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_Toc89770329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_Toc89770330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_Toc89770331 \h </w:instrText>
      </w:r>
      <w:r>
        <w:fldChar w:fldCharType="separate"/>
      </w:r>
      <w:r>
        <w:t>1</w:t>
      </w:r>
      <w:r>
        <w:fldChar w:fldCharType="end"/>
      </w:r>
    </w:p>
    <w:p>
      <w:pPr>
        <w:pStyle w:val="TOC8"/>
        <w:rPr>
          <w:rFonts w:asciiTheme="minorHAnsi" w:eastAsiaTheme="minorEastAsia" w:hAnsiTheme="minorHAnsi" w:cstheme="minorBidi"/>
          <w:szCs w:val="22"/>
        </w:rPr>
      </w:pPr>
      <w:r>
        <w:t>3A.</w:t>
      </w:r>
      <w:r>
        <w:tab/>
        <w:t xml:space="preserve">Forms under </w:t>
      </w:r>
      <w:r>
        <w:rPr>
          <w:i/>
        </w:rPr>
        <w:t>Restraining Orders Act 1997</w:t>
      </w:r>
      <w:r>
        <w:tab/>
      </w:r>
      <w:r>
        <w:fldChar w:fldCharType="begin"/>
      </w:r>
      <w:r>
        <w:instrText xml:space="preserve"> PAGEREF _Toc89770332 \h </w:instrText>
      </w:r>
      <w:r>
        <w:fldChar w:fldCharType="separate"/>
      </w:r>
      <w:r>
        <w:t>3</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_Toc89770333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_Toc89770334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_Toc89770335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4"/>
        <w:tabs>
          <w:tab w:val="right" w:leader="dot" w:pos="7077"/>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Electronic transmission of signatures and Court’s seal</w:t>
      </w:r>
      <w:r>
        <w:tab/>
      </w:r>
      <w:r>
        <w:fldChar w:fldCharType="begin"/>
      </w:r>
      <w:r>
        <w:instrText xml:space="preserve"> PAGEREF _Toc89770338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_Toc89770340 \h </w:instrText>
      </w:r>
      <w:r>
        <w:fldChar w:fldCharType="separate"/>
      </w:r>
      <w:r>
        <w:t>6</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_Toc89770341 \h </w:instrText>
      </w:r>
      <w:r>
        <w:fldChar w:fldCharType="separate"/>
      </w:r>
      <w:r>
        <w:t>7</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_Toc89770342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_Toc89770343 \h </w:instrText>
      </w:r>
      <w:r>
        <w:fldChar w:fldCharType="separate"/>
      </w:r>
      <w:r>
        <w:t>8</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_Toc89770344 \h </w:instrText>
      </w:r>
      <w:r>
        <w:fldChar w:fldCharType="separate"/>
      </w:r>
      <w:r>
        <w:t>8</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_Toc89770345 \h </w:instrText>
      </w:r>
      <w:r>
        <w:fldChar w:fldCharType="separate"/>
      </w:r>
      <w:r>
        <w:t>9</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_Toc89770346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_Toc89770348 \h </w:instrText>
      </w:r>
      <w:r>
        <w:fldChar w:fldCharType="separate"/>
      </w:r>
      <w:r>
        <w:t>9</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_Toc89770349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Filing and service of documents</w:t>
      </w:r>
    </w:p>
    <w:p>
      <w:pPr>
        <w:pStyle w:val="TOC4"/>
        <w:tabs>
          <w:tab w:val="right" w:leader="dot" w:pos="7077"/>
        </w:tabs>
        <w:rPr>
          <w:rFonts w:asciiTheme="minorHAnsi" w:eastAsiaTheme="minorEastAsia" w:hAnsiTheme="minorHAnsi" w:cstheme="minorBidi"/>
          <w:b w:val="0"/>
          <w:szCs w:val="22"/>
        </w:rPr>
      </w:pPr>
      <w:r>
        <w:t>Division 2 — Filing documents by fax or by using ECMS</w:t>
      </w:r>
    </w:p>
    <w:p>
      <w:pPr>
        <w:pStyle w:val="TOC8"/>
        <w:rPr>
          <w:rFonts w:asciiTheme="minorHAnsi" w:eastAsiaTheme="minorEastAsia" w:hAnsiTheme="minorHAnsi" w:cstheme="minorBidi"/>
          <w:szCs w:val="22"/>
        </w:rPr>
      </w:pPr>
      <w:r>
        <w:t>19.</w:t>
      </w:r>
      <w:r>
        <w:tab/>
        <w:t>Some documents may be filed by fax</w:t>
      </w:r>
      <w:r>
        <w:tab/>
      </w:r>
      <w:r>
        <w:fldChar w:fldCharType="begin"/>
      </w:r>
      <w:r>
        <w:instrText xml:space="preserve"> PAGEREF _Toc89770352 \h </w:instrText>
      </w:r>
      <w:r>
        <w:fldChar w:fldCharType="separate"/>
      </w:r>
      <w:r>
        <w:t>12</w:t>
      </w:r>
      <w:r>
        <w:fldChar w:fldCharType="end"/>
      </w:r>
    </w:p>
    <w:p>
      <w:pPr>
        <w:pStyle w:val="TOC8"/>
        <w:rPr>
          <w:rFonts w:asciiTheme="minorHAnsi" w:eastAsiaTheme="minorEastAsia" w:hAnsiTheme="minorHAnsi" w:cstheme="minorBidi"/>
          <w:szCs w:val="22"/>
        </w:rPr>
      </w:pPr>
      <w:r>
        <w:t>20.</w:t>
      </w:r>
      <w:r>
        <w:tab/>
        <w:t>Some documents may be filed by using ECMS</w:t>
      </w:r>
      <w:r>
        <w:tab/>
      </w:r>
      <w:r>
        <w:fldChar w:fldCharType="begin"/>
      </w:r>
      <w:r>
        <w:instrText xml:space="preserve"> PAGEREF _Toc89770353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_Toc89770355 \h </w:instrText>
      </w:r>
      <w:r>
        <w:fldChar w:fldCharType="separate"/>
      </w:r>
      <w:r>
        <w:t>16</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_Toc89770356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9A rule 2 and Order 12 rule 2 modified: form of memorandum of appearance</w:t>
      </w:r>
      <w:r>
        <w:tab/>
      </w:r>
      <w:r>
        <w:fldChar w:fldCharType="begin"/>
      </w:r>
      <w:r>
        <w:instrText xml:space="preserve"> PAGEREF _Toc89770358 \h </w:instrText>
      </w:r>
      <w:r>
        <w:fldChar w:fldCharType="separate"/>
      </w:r>
      <w:r>
        <w:t>17</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_Toc89770359 \h </w:instrText>
      </w:r>
      <w:r>
        <w:fldChar w:fldCharType="separate"/>
      </w:r>
      <w:r>
        <w:t>18</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_Toc89770360 \h </w:instrText>
      </w:r>
      <w:r>
        <w:fldChar w:fldCharType="separate"/>
      </w:r>
      <w:r>
        <w:t>18</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_Toc89770361 \h </w:instrText>
      </w:r>
      <w:r>
        <w:fldChar w:fldCharType="separate"/>
      </w:r>
      <w:r>
        <w:t>19</w:t>
      </w:r>
      <w:r>
        <w:fldChar w:fldCharType="end"/>
      </w:r>
    </w:p>
    <w:p>
      <w:pPr>
        <w:pStyle w:val="TOC8"/>
        <w:rPr>
          <w:rFonts w:asciiTheme="minorHAnsi" w:eastAsiaTheme="minorEastAsia" w:hAnsiTheme="minorHAnsi" w:cstheme="minorBidi"/>
          <w:szCs w:val="22"/>
        </w:rPr>
      </w:pPr>
      <w:r>
        <w:t>23B.</w:t>
      </w:r>
      <w:r>
        <w:tab/>
        <w:t>RSC Order 58 rule 14 modified: form of originating summons</w:t>
      </w:r>
      <w:r>
        <w:tab/>
      </w:r>
      <w:r>
        <w:fldChar w:fldCharType="begin"/>
      </w:r>
      <w:r>
        <w:instrText xml:space="preserve"> PAGEREF _Toc89770362 \h </w:instrText>
      </w:r>
      <w:r>
        <w:fldChar w:fldCharType="separate"/>
      </w:r>
      <w:r>
        <w:t>19</w:t>
      </w:r>
      <w:r>
        <w:fldChar w:fldCharType="end"/>
      </w:r>
    </w:p>
    <w:p>
      <w:pPr>
        <w:pStyle w:val="TOC8"/>
        <w:rPr>
          <w:rFonts w:asciiTheme="minorHAnsi" w:eastAsiaTheme="minorEastAsia" w:hAnsiTheme="minorHAnsi" w:cstheme="minorBidi"/>
          <w:szCs w:val="22"/>
        </w:rPr>
      </w:pPr>
      <w:r>
        <w:t>23C.</w:t>
      </w:r>
      <w:r>
        <w:tab/>
        <w:t>Enforcement of order under another Act giving jurisdiction</w:t>
      </w:r>
      <w:r>
        <w:tab/>
      </w:r>
      <w:r>
        <w:fldChar w:fldCharType="begin"/>
      </w:r>
      <w:r>
        <w:instrText xml:space="preserve"> PAGEREF _Toc89770363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4 — Case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_Toc89770366 \h </w:instrText>
      </w:r>
      <w:r>
        <w:fldChar w:fldCharType="separate"/>
      </w:r>
      <w:r>
        <w:t>21</w:t>
      </w:r>
      <w:r>
        <w:fldChar w:fldCharType="end"/>
      </w:r>
    </w:p>
    <w:p>
      <w:pPr>
        <w:pStyle w:val="TOC8"/>
        <w:rPr>
          <w:rFonts w:asciiTheme="minorHAnsi" w:eastAsiaTheme="minorEastAsia" w:hAnsiTheme="minorHAnsi" w:cstheme="minorBidi"/>
          <w:szCs w:val="22"/>
        </w:rPr>
      </w:pPr>
      <w:r>
        <w:t>24.</w:t>
      </w:r>
      <w:r>
        <w:tab/>
        <w:t>Case management direction, meaning of</w:t>
      </w:r>
      <w:r>
        <w:tab/>
      </w:r>
      <w:r>
        <w:fldChar w:fldCharType="begin"/>
      </w:r>
      <w:r>
        <w:instrText xml:space="preserve"> PAGEREF _Toc89770367 \h </w:instrText>
      </w:r>
      <w:r>
        <w:fldChar w:fldCharType="separate"/>
      </w:r>
      <w:r>
        <w:t>21</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_Toc89770368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_Toc89770370 \h </w:instrText>
      </w:r>
      <w:r>
        <w:fldChar w:fldCharType="separate"/>
      </w:r>
      <w:r>
        <w:t>24</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_Toc89770371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Case management of cases commenced by writ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_Toc89770374 \h </w:instrText>
      </w:r>
      <w:r>
        <w:fldChar w:fldCharType="separate"/>
      </w:r>
      <w:r>
        <w:t>25</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_Toc89770375 \h </w:instrText>
      </w:r>
      <w:r>
        <w:fldChar w:fldCharType="separate"/>
      </w:r>
      <w:r>
        <w:t>25</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_Toc89770376 \h </w:instrText>
      </w:r>
      <w:r>
        <w:fldChar w:fldCharType="separate"/>
      </w:r>
      <w:r>
        <w:t>25</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_Toc89770377 \h </w:instrText>
      </w:r>
      <w:r>
        <w:fldChar w:fldCharType="separate"/>
      </w:r>
      <w:r>
        <w:t>26</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_Toc89770378 \h </w:instrText>
      </w:r>
      <w:r>
        <w:fldChar w:fldCharType="separate"/>
      </w:r>
      <w:r>
        <w:t>27</w:t>
      </w:r>
      <w:r>
        <w:fldChar w:fldCharType="end"/>
      </w:r>
    </w:p>
    <w:p>
      <w:pPr>
        <w:pStyle w:val="TOC8"/>
        <w:rPr>
          <w:rFonts w:asciiTheme="minorHAnsi" w:eastAsiaTheme="minorEastAsia" w:hAnsiTheme="minorHAnsi" w:cstheme="minorBidi"/>
          <w:szCs w:val="22"/>
        </w:rPr>
      </w:pPr>
      <w:r>
        <w:lastRenderedPageBreak/>
        <w:t>34.</w:t>
      </w:r>
      <w:r>
        <w:tab/>
        <w:t>Duties of parties at case management hearing etc.</w:t>
      </w:r>
      <w:r>
        <w:tab/>
      </w:r>
      <w:r>
        <w:fldChar w:fldCharType="begin"/>
      </w:r>
      <w:r>
        <w:instrText xml:space="preserve"> PAGEREF _Toc89770379 \h </w:instrText>
      </w:r>
      <w:r>
        <w:fldChar w:fldCharType="separate"/>
      </w:r>
      <w:r>
        <w:t>27</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_Toc89770381 \h </w:instrText>
      </w:r>
      <w:r>
        <w:fldChar w:fldCharType="separate"/>
      </w:r>
      <w:r>
        <w:t>28</w:t>
      </w:r>
      <w:r>
        <w:fldChar w:fldCharType="end"/>
      </w:r>
    </w:p>
    <w:p>
      <w:pPr>
        <w:pStyle w:val="TOC8"/>
        <w:rPr>
          <w:rFonts w:asciiTheme="minorHAnsi" w:eastAsiaTheme="minorEastAsia" w:hAnsiTheme="minorHAnsi" w:cstheme="minorBidi"/>
          <w:szCs w:val="22"/>
        </w:rPr>
      </w:pPr>
      <w:r>
        <w:t>35AA.</w:t>
      </w:r>
      <w:r>
        <w:tab/>
        <w:t>Settlement at mediations</w:t>
      </w:r>
      <w:r>
        <w:tab/>
      </w:r>
      <w:r>
        <w:fldChar w:fldCharType="begin"/>
      </w:r>
      <w:r>
        <w:instrText xml:space="preserve"> PAGEREF _Toc89770382 \h </w:instrText>
      </w:r>
      <w:r>
        <w:fldChar w:fldCharType="separate"/>
      </w:r>
      <w:r>
        <w:t>29</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_Toc89770383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costs, lawyer to notify client of</w:t>
      </w:r>
      <w:r>
        <w:tab/>
      </w:r>
      <w:r>
        <w:fldChar w:fldCharType="begin"/>
      </w:r>
      <w:r>
        <w:instrText xml:space="preserve"> PAGEREF _Toc89770385 \h </w:instrText>
      </w:r>
      <w:r>
        <w:fldChar w:fldCharType="separate"/>
      </w:r>
      <w:r>
        <w:t>30</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_Toc89770386 \h </w:instrText>
      </w:r>
      <w:r>
        <w:fldChar w:fldCharType="separate"/>
      </w:r>
      <w:r>
        <w:t>31</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_Toc89770387 \h </w:instrText>
      </w:r>
      <w:r>
        <w:fldChar w:fldCharType="separate"/>
      </w:r>
      <w:r>
        <w:t>31</w:t>
      </w:r>
      <w:r>
        <w:fldChar w:fldCharType="end"/>
      </w:r>
    </w:p>
    <w:p>
      <w:pPr>
        <w:pStyle w:val="TOC8"/>
        <w:rPr>
          <w:rFonts w:asciiTheme="minorHAnsi" w:eastAsiaTheme="minorEastAsia" w:hAnsiTheme="minorHAnsi" w:cstheme="minorBidi"/>
          <w:szCs w:val="22"/>
        </w:rPr>
      </w:pPr>
      <w:r>
        <w:t>38A.</w:t>
      </w:r>
      <w:r>
        <w:tab/>
        <w:t>After entry for trial, no interlocutory application without leave</w:t>
      </w:r>
      <w:r>
        <w:tab/>
      </w:r>
      <w:r>
        <w:fldChar w:fldCharType="begin"/>
      </w:r>
      <w:r>
        <w:instrText xml:space="preserve"> PAGEREF _Toc89770388 \h </w:instrText>
      </w:r>
      <w:r>
        <w:fldChar w:fldCharType="separate"/>
      </w:r>
      <w:r>
        <w:t>32</w:t>
      </w:r>
      <w:r>
        <w:fldChar w:fldCharType="end"/>
      </w:r>
    </w:p>
    <w:p>
      <w:pPr>
        <w:pStyle w:val="TOC8"/>
        <w:rPr>
          <w:rFonts w:asciiTheme="minorHAnsi" w:eastAsiaTheme="minorEastAsia" w:hAnsiTheme="minorHAnsi" w:cstheme="minorBidi"/>
          <w:szCs w:val="22"/>
        </w:rPr>
      </w:pPr>
      <w:r>
        <w:t>38B.</w:t>
      </w:r>
      <w:r>
        <w:tab/>
        <w:t>Countermanding entry for trial</w:t>
      </w:r>
      <w:r>
        <w:tab/>
      </w:r>
      <w:r>
        <w:fldChar w:fldCharType="begin"/>
      </w:r>
      <w:r>
        <w:instrText xml:space="preserve"> PAGEREF _Toc89770389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_Toc89770391 \h </w:instrText>
      </w:r>
      <w:r>
        <w:fldChar w:fldCharType="separate"/>
      </w:r>
      <w:r>
        <w:t>34</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_Toc89770392 \h </w:instrText>
      </w:r>
      <w:r>
        <w:fldChar w:fldCharType="separate"/>
      </w:r>
      <w:r>
        <w:t>34</w:t>
      </w:r>
      <w:r>
        <w:fldChar w:fldCharType="end"/>
      </w:r>
    </w:p>
    <w:p>
      <w:pPr>
        <w:pStyle w:val="TOC8"/>
        <w:rPr>
          <w:rFonts w:asciiTheme="minorHAnsi" w:eastAsiaTheme="minorEastAsia" w:hAnsiTheme="minorHAnsi" w:cstheme="minorBidi"/>
          <w:szCs w:val="22"/>
        </w:rPr>
      </w:pPr>
      <w:r>
        <w:t>41.</w:t>
      </w:r>
      <w:r>
        <w:tab/>
        <w:t>Pre</w:t>
      </w:r>
      <w:r>
        <w:noBreakHyphen/>
        <w:t>trial conference, ancillary matters</w:t>
      </w:r>
      <w:r>
        <w:tab/>
      </w:r>
      <w:r>
        <w:fldChar w:fldCharType="begin"/>
      </w:r>
      <w:r>
        <w:instrText xml:space="preserve"> PAGEREF _Toc89770393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Subdivision 5A — Settlement of cases</w:t>
      </w:r>
    </w:p>
    <w:p>
      <w:pPr>
        <w:pStyle w:val="TOC8"/>
        <w:rPr>
          <w:rFonts w:asciiTheme="minorHAnsi" w:eastAsiaTheme="minorEastAsia" w:hAnsiTheme="minorHAnsi" w:cstheme="minorBidi"/>
          <w:szCs w:val="22"/>
        </w:rPr>
      </w:pPr>
      <w:r>
        <w:t>42A.</w:t>
      </w:r>
      <w:r>
        <w:tab/>
        <w:t>Offers of compromise</w:t>
      </w:r>
      <w:r>
        <w:tab/>
      </w:r>
      <w:r>
        <w:fldChar w:fldCharType="begin"/>
      </w:r>
      <w:r>
        <w:instrText xml:space="preserve"> PAGEREF _Toc89770395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_Toc89770397 \h </w:instrText>
      </w:r>
      <w:r>
        <w:fldChar w:fldCharType="separate"/>
      </w:r>
      <w:r>
        <w:t>38</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_Toc89770398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_Toc89770400 \h </w:instrText>
      </w:r>
      <w:r>
        <w:fldChar w:fldCharType="separate"/>
      </w:r>
      <w:r>
        <w:t>40</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_Toc89770401 \h </w:instrText>
      </w:r>
      <w:r>
        <w:fldChar w:fldCharType="separate"/>
      </w:r>
      <w:r>
        <w:t>40</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_Toc89770402 \h </w:instrText>
      </w:r>
      <w:r>
        <w:fldChar w:fldCharType="separate"/>
      </w:r>
      <w:r>
        <w:t>40</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_Toc89770403 \h </w:instrText>
      </w:r>
      <w:r>
        <w:fldChar w:fldCharType="separate"/>
      </w:r>
      <w:r>
        <w:t>40</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_Toc89770404 \h </w:instrText>
      </w:r>
      <w:r>
        <w:fldChar w:fldCharType="separate"/>
      </w:r>
      <w:r>
        <w:t>41</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_Toc89770405 \h </w:instrText>
      </w:r>
      <w:r>
        <w:fldChar w:fldCharType="separate"/>
      </w:r>
      <w:r>
        <w:t>41</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_Toc89770406 \h </w:instrText>
      </w:r>
      <w:r>
        <w:fldChar w:fldCharType="separate"/>
      </w:r>
      <w:r>
        <w:t>42</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_Toc89770407 \h </w:instrText>
      </w:r>
      <w:r>
        <w:fldChar w:fldCharType="separate"/>
      </w:r>
      <w:r>
        <w:t>42</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_Toc89770408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_Toc89770410 \h </w:instrText>
      </w:r>
      <w:r>
        <w:fldChar w:fldCharType="separate"/>
      </w:r>
      <w:r>
        <w:t>44</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_Toc89770411 \h </w:instrText>
      </w:r>
      <w:r>
        <w:fldChar w:fldCharType="separate"/>
      </w:r>
      <w:r>
        <w:t>44</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_Toc89770412 \h </w:instrText>
      </w:r>
      <w:r>
        <w:fldChar w:fldCharType="separate"/>
      </w:r>
      <w:r>
        <w:t>44</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_Toc89770413 \h </w:instrText>
      </w:r>
      <w:r>
        <w:fldChar w:fldCharType="separate"/>
      </w:r>
      <w:r>
        <w:t>45</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_Toc89770414 \h </w:instrText>
      </w:r>
      <w:r>
        <w:fldChar w:fldCharType="separate"/>
      </w:r>
      <w:r>
        <w:t>46</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_Toc89770415 \h </w:instrText>
      </w:r>
      <w:r>
        <w:fldChar w:fldCharType="separate"/>
      </w:r>
      <w:r>
        <w:t>47</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_Toc89770416 \h </w:instrText>
      </w:r>
      <w:r>
        <w:fldChar w:fldCharType="separate"/>
      </w:r>
      <w:r>
        <w:t>48</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_Toc89770417 \h </w:instrText>
      </w:r>
      <w:r>
        <w:fldChar w:fldCharType="separate"/>
      </w:r>
      <w:r>
        <w:t>48</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_Toc89770418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5 — Obtaining evidence</w:t>
      </w:r>
    </w:p>
    <w:p>
      <w:pPr>
        <w:pStyle w:val="TOC4"/>
        <w:tabs>
          <w:tab w:val="right" w:leader="dot" w:pos="7077"/>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_Toc89770421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_Toc89770423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Medical examination</w:t>
      </w:r>
    </w:p>
    <w:p>
      <w:pPr>
        <w:pStyle w:val="TOC8"/>
        <w:rPr>
          <w:rFonts w:asciiTheme="minorHAnsi" w:eastAsiaTheme="minorEastAsia" w:hAnsiTheme="minorHAnsi" w:cstheme="minorBidi"/>
          <w:szCs w:val="22"/>
        </w:rPr>
      </w:pPr>
      <w:r>
        <w:t>47A.</w:t>
      </w:r>
      <w:r>
        <w:tab/>
        <w:t>RSC Order 28 modified</w:t>
      </w:r>
      <w:r>
        <w:tab/>
      </w:r>
      <w:r>
        <w:fldChar w:fldCharType="begin"/>
      </w:r>
      <w:r>
        <w:instrText xml:space="preserve"> PAGEREF _Toc89770425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47B.</w:t>
      </w:r>
      <w:r>
        <w:tab/>
        <w:t>Terms used</w:t>
      </w:r>
      <w:r>
        <w:tab/>
      </w:r>
      <w:r>
        <w:fldChar w:fldCharType="begin"/>
      </w:r>
      <w:r>
        <w:instrText xml:space="preserve"> PAGEREF _Toc89770427 \h </w:instrText>
      </w:r>
      <w:r>
        <w:fldChar w:fldCharType="separate"/>
      </w:r>
      <w:r>
        <w:t>54</w:t>
      </w:r>
      <w:r>
        <w:fldChar w:fldCharType="end"/>
      </w:r>
    </w:p>
    <w:p>
      <w:pPr>
        <w:pStyle w:val="TOC8"/>
        <w:rPr>
          <w:rFonts w:asciiTheme="minorHAnsi" w:eastAsiaTheme="minorEastAsia" w:hAnsiTheme="minorHAnsi" w:cstheme="minorBidi"/>
          <w:szCs w:val="22"/>
        </w:rPr>
      </w:pPr>
      <w:r>
        <w:t>47C.</w:t>
      </w:r>
      <w:r>
        <w:tab/>
        <w:t>RSC Order 36A does not apply</w:t>
      </w:r>
      <w:r>
        <w:tab/>
      </w:r>
      <w:r>
        <w:fldChar w:fldCharType="begin"/>
      </w:r>
      <w:r>
        <w:instrText xml:space="preserve"> PAGEREF _Toc89770428 \h </w:instrText>
      </w:r>
      <w:r>
        <w:fldChar w:fldCharType="separate"/>
      </w:r>
      <w:r>
        <w:t>54</w:t>
      </w:r>
      <w:r>
        <w:fldChar w:fldCharType="end"/>
      </w:r>
    </w:p>
    <w:p>
      <w:pPr>
        <w:pStyle w:val="TOC8"/>
        <w:rPr>
          <w:rFonts w:asciiTheme="minorHAnsi" w:eastAsiaTheme="minorEastAsia" w:hAnsiTheme="minorHAnsi" w:cstheme="minorBidi"/>
          <w:szCs w:val="22"/>
        </w:rPr>
      </w:pPr>
      <w:r>
        <w:t>47D.</w:t>
      </w:r>
      <w:r>
        <w:tab/>
        <w:t>General procedural matters</w:t>
      </w:r>
      <w:r>
        <w:tab/>
      </w:r>
      <w:r>
        <w:fldChar w:fldCharType="begin"/>
      </w:r>
      <w:r>
        <w:instrText xml:space="preserve"> PAGEREF _Toc89770429 \h </w:instrText>
      </w:r>
      <w:r>
        <w:fldChar w:fldCharType="separate"/>
      </w:r>
      <w:r>
        <w:t>55</w:t>
      </w:r>
      <w:r>
        <w:fldChar w:fldCharType="end"/>
      </w:r>
    </w:p>
    <w:p>
      <w:pPr>
        <w:pStyle w:val="TOC8"/>
        <w:rPr>
          <w:rFonts w:asciiTheme="minorHAnsi" w:eastAsiaTheme="minorEastAsia" w:hAnsiTheme="minorHAnsi" w:cstheme="minorBidi"/>
          <w:szCs w:val="22"/>
        </w:rPr>
      </w:pPr>
      <w:r>
        <w:t>47E.</w:t>
      </w:r>
      <w:r>
        <w:tab/>
        <w:t>Expert medical evidence in personal injury cases</w:t>
      </w:r>
      <w:r>
        <w:tab/>
      </w:r>
      <w:r>
        <w:fldChar w:fldCharType="begin"/>
      </w:r>
      <w:r>
        <w:instrText xml:space="preserve"> PAGEREF _Toc89770430 \h </w:instrText>
      </w:r>
      <w:r>
        <w:fldChar w:fldCharType="separate"/>
      </w:r>
      <w:r>
        <w:t>55</w:t>
      </w:r>
      <w:r>
        <w:fldChar w:fldCharType="end"/>
      </w:r>
    </w:p>
    <w:p>
      <w:pPr>
        <w:pStyle w:val="TOC8"/>
        <w:rPr>
          <w:rFonts w:asciiTheme="minorHAnsi" w:eastAsiaTheme="minorEastAsia" w:hAnsiTheme="minorHAnsi" w:cstheme="minorBidi"/>
          <w:szCs w:val="22"/>
        </w:rPr>
      </w:pPr>
      <w:r>
        <w:t>47F.</w:t>
      </w:r>
      <w:r>
        <w:tab/>
        <w:t>Other expert evidence</w:t>
      </w:r>
      <w:r>
        <w:tab/>
      </w:r>
      <w:r>
        <w:fldChar w:fldCharType="begin"/>
      </w:r>
      <w:r>
        <w:instrText xml:space="preserve"> PAGEREF _Toc89770431 \h </w:instrText>
      </w:r>
      <w:r>
        <w:fldChar w:fldCharType="separate"/>
      </w:r>
      <w:r>
        <w:t>57</w:t>
      </w:r>
      <w:r>
        <w:fldChar w:fldCharType="end"/>
      </w:r>
    </w:p>
    <w:p>
      <w:pPr>
        <w:pStyle w:val="TOC8"/>
        <w:rPr>
          <w:rFonts w:asciiTheme="minorHAnsi" w:eastAsiaTheme="minorEastAsia" w:hAnsiTheme="minorHAnsi" w:cstheme="minorBidi"/>
          <w:szCs w:val="22"/>
        </w:rPr>
      </w:pPr>
      <w:r>
        <w:t>47G.</w:t>
      </w:r>
      <w:r>
        <w:tab/>
        <w:t>Derogation of privilege</w:t>
      </w:r>
      <w:r>
        <w:tab/>
      </w:r>
      <w:r>
        <w:fldChar w:fldCharType="begin"/>
      </w:r>
      <w:r>
        <w:instrText xml:space="preserve"> PAGEREF _Toc89770432 \h </w:instrText>
      </w:r>
      <w:r>
        <w:fldChar w:fldCharType="separate"/>
      </w:r>
      <w:r>
        <w:t>58</w:t>
      </w:r>
      <w:r>
        <w:fldChar w:fldCharType="end"/>
      </w:r>
    </w:p>
    <w:p>
      <w:pPr>
        <w:pStyle w:val="TOC8"/>
        <w:rPr>
          <w:rFonts w:asciiTheme="minorHAnsi" w:eastAsiaTheme="minorEastAsia" w:hAnsiTheme="minorHAnsi" w:cstheme="minorBidi"/>
          <w:szCs w:val="22"/>
        </w:rPr>
      </w:pPr>
      <w:r>
        <w:t>47H.</w:t>
      </w:r>
      <w:r>
        <w:tab/>
        <w:t>Enforcing this Part</w:t>
      </w:r>
      <w:r>
        <w:tab/>
      </w:r>
      <w:r>
        <w:fldChar w:fldCharType="begin"/>
      </w:r>
      <w:r>
        <w:instrText xml:space="preserve"> PAGEREF _Toc89770433 \h </w:instrText>
      </w:r>
      <w:r>
        <w:fldChar w:fldCharType="separate"/>
      </w:r>
      <w:r>
        <w:t>58</w:t>
      </w:r>
      <w:r>
        <w:fldChar w:fldCharType="end"/>
      </w:r>
    </w:p>
    <w:p>
      <w:pPr>
        <w:pStyle w:val="TOC8"/>
        <w:rPr>
          <w:rFonts w:asciiTheme="minorHAnsi" w:eastAsiaTheme="minorEastAsia" w:hAnsiTheme="minorHAnsi" w:cstheme="minorBidi"/>
          <w:szCs w:val="22"/>
        </w:rPr>
      </w:pPr>
      <w:r>
        <w:t>47I.</w:t>
      </w:r>
      <w:r>
        <w:tab/>
        <w:t>Court may limit expert evidence</w:t>
      </w:r>
      <w:r>
        <w:tab/>
      </w:r>
      <w:r>
        <w:fldChar w:fldCharType="begin"/>
      </w:r>
      <w:r>
        <w:instrText xml:space="preserve"> PAGEREF _Toc89770434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_Toc89770436 \h </w:instrText>
      </w:r>
      <w:r>
        <w:fldChar w:fldCharType="separate"/>
      </w:r>
      <w:r>
        <w:t>59</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_Toc89770437 \h </w:instrText>
      </w:r>
      <w:r>
        <w:fldChar w:fldCharType="separate"/>
      </w:r>
      <w:r>
        <w:t>59</w:t>
      </w:r>
      <w:r>
        <w:fldChar w:fldCharType="end"/>
      </w:r>
    </w:p>
    <w:p>
      <w:pPr>
        <w:pStyle w:val="TOC8"/>
        <w:rPr>
          <w:rFonts w:asciiTheme="minorHAnsi" w:eastAsiaTheme="minorEastAsia" w:hAnsiTheme="minorHAnsi" w:cstheme="minorBidi"/>
          <w:szCs w:val="22"/>
        </w:rPr>
      </w:pPr>
      <w:r>
        <w:t>48AC.</w:t>
      </w:r>
      <w:r>
        <w:tab/>
        <w:t>RSC Order 36B rule 5A modified: form of subpoena</w:t>
      </w:r>
      <w:r>
        <w:tab/>
      </w:r>
      <w:r>
        <w:fldChar w:fldCharType="begin"/>
      </w:r>
      <w:r>
        <w:instrText xml:space="preserve"> PAGEREF _Toc89770438 \h </w:instrText>
      </w:r>
      <w:r>
        <w:fldChar w:fldCharType="separate"/>
      </w:r>
      <w:r>
        <w:t>60</w:t>
      </w:r>
      <w:r>
        <w:fldChar w:fldCharType="end"/>
      </w:r>
    </w:p>
    <w:p>
      <w:pPr>
        <w:pStyle w:val="TOC8"/>
        <w:rPr>
          <w:rFonts w:asciiTheme="minorHAnsi" w:eastAsiaTheme="minorEastAsia" w:hAnsiTheme="minorHAnsi" w:cstheme="minorBidi"/>
          <w:szCs w:val="22"/>
        </w:rPr>
      </w:pPr>
      <w:r>
        <w:lastRenderedPageBreak/>
        <w:t>48AD.</w:t>
      </w:r>
      <w:r>
        <w:tab/>
        <w:t>RSC Order 36B rule 7 modified: USB devices not permitted</w:t>
      </w:r>
      <w:r>
        <w:tab/>
      </w:r>
      <w:r>
        <w:fldChar w:fldCharType="begin"/>
      </w:r>
      <w:r>
        <w:instrText xml:space="preserve"> PAGEREF _Toc89770439 \h </w:instrText>
      </w:r>
      <w:r>
        <w:fldChar w:fldCharType="separate"/>
      </w:r>
      <w:r>
        <w:t>60</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_Toc89770440 \h </w:instrText>
      </w:r>
      <w:r>
        <w:fldChar w:fldCharType="separate"/>
      </w:r>
      <w:r>
        <w:t>60</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_Toc89770441 \h </w:instrText>
      </w:r>
      <w:r>
        <w:fldChar w:fldCharType="separate"/>
      </w:r>
      <w:r>
        <w:t>60</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_Toc89770442 \h </w:instrText>
      </w:r>
      <w:r>
        <w:fldChar w:fldCharType="separate"/>
      </w:r>
      <w:r>
        <w:t>61</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_Toc89770443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_Toc89770445 \h </w:instrText>
      </w:r>
      <w:r>
        <w:fldChar w:fldCharType="separate"/>
      </w:r>
      <w:r>
        <w:t>63</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_Toc89770446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_Toc89770448 \h </w:instrText>
      </w:r>
      <w:r>
        <w:fldChar w:fldCharType="separate"/>
      </w:r>
      <w:r>
        <w:t>65</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_Toc89770449 \h </w:instrText>
      </w:r>
      <w:r>
        <w:fldChar w:fldCharType="separate"/>
      </w:r>
      <w:r>
        <w:t>65</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_Toc89770450 \h </w:instrText>
      </w:r>
      <w:r>
        <w:fldChar w:fldCharType="separate"/>
      </w:r>
      <w:r>
        <w:t>65</w:t>
      </w:r>
      <w:r>
        <w:fldChar w:fldCharType="end"/>
      </w:r>
    </w:p>
    <w:p>
      <w:pPr>
        <w:pStyle w:val="TOC8"/>
        <w:rPr>
          <w:rFonts w:asciiTheme="minorHAnsi" w:eastAsiaTheme="minorEastAsia" w:hAnsiTheme="minorHAnsi" w:cstheme="minorBidi"/>
          <w:szCs w:val="22"/>
        </w:rPr>
      </w:pPr>
      <w:r>
        <w:t>51.</w:t>
      </w:r>
      <w:r>
        <w:tab/>
        <w:t>Appeal, commencement of</w:t>
      </w:r>
      <w:r>
        <w:tab/>
      </w:r>
      <w:r>
        <w:fldChar w:fldCharType="begin"/>
      </w:r>
      <w:r>
        <w:instrText xml:space="preserve"> PAGEREF _Toc89770451 \h </w:instrText>
      </w:r>
      <w:r>
        <w:fldChar w:fldCharType="separate"/>
      </w:r>
      <w:r>
        <w:t>66</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_Toc89770452 \h </w:instrText>
      </w:r>
      <w:r>
        <w:fldChar w:fldCharType="separate"/>
      </w:r>
      <w:r>
        <w:t>68</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_Toc89770453 \h </w:instrText>
      </w:r>
      <w:r>
        <w:fldChar w:fldCharType="separate"/>
      </w:r>
      <w:r>
        <w:t>69</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_Toc89770454 \h </w:instrText>
      </w:r>
      <w:r>
        <w:fldChar w:fldCharType="separate"/>
      </w:r>
      <w:r>
        <w:t>70</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_Toc89770455 \h </w:instrText>
      </w:r>
      <w:r>
        <w:fldChar w:fldCharType="separate"/>
      </w:r>
      <w:r>
        <w:t>71</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_Toc89770456 \h </w:instrText>
      </w:r>
      <w:r>
        <w:fldChar w:fldCharType="separate"/>
      </w:r>
      <w:r>
        <w:t>71</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_Toc89770457 \h </w:instrText>
      </w:r>
      <w:r>
        <w:fldChar w:fldCharType="separate"/>
      </w:r>
      <w:r>
        <w:t>72</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_Toc89770458 \h </w:instrText>
      </w:r>
      <w:r>
        <w:fldChar w:fldCharType="separate"/>
      </w:r>
      <w:r>
        <w:t>73</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_Toc89770459 \h </w:instrText>
      </w:r>
      <w:r>
        <w:fldChar w:fldCharType="separate"/>
      </w:r>
      <w:r>
        <w:t>73</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_Toc89770460 \h </w:instrText>
      </w:r>
      <w:r>
        <w:fldChar w:fldCharType="separate"/>
      </w:r>
      <w:r>
        <w:t>74</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_Toc89770461 \h </w:instrText>
      </w:r>
      <w:r>
        <w:fldChar w:fldCharType="separate"/>
      </w:r>
      <w:r>
        <w:t>75</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_Toc89770462 \h </w:instrText>
      </w:r>
      <w:r>
        <w:fldChar w:fldCharType="separate"/>
      </w:r>
      <w:r>
        <w:t>75</w:t>
      </w:r>
      <w:r>
        <w:fldChar w:fldCharType="end"/>
      </w:r>
    </w:p>
    <w:p>
      <w:pPr>
        <w:pStyle w:val="TOC8"/>
        <w:rPr>
          <w:rFonts w:asciiTheme="minorHAnsi" w:eastAsiaTheme="minorEastAsia" w:hAnsiTheme="minorHAnsi" w:cstheme="minorBidi"/>
          <w:szCs w:val="22"/>
        </w:rPr>
      </w:pPr>
      <w:r>
        <w:t>61A.</w:t>
      </w:r>
      <w:r>
        <w:tab/>
        <w:t>Return of security for costs deposit</w:t>
      </w:r>
      <w:r>
        <w:tab/>
      </w:r>
      <w:r>
        <w:fldChar w:fldCharType="begin"/>
      </w:r>
      <w:r>
        <w:instrText xml:space="preserve"> PAGEREF _Toc89770463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_Toc89770465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_Toc89770467 \h </w:instrText>
      </w:r>
      <w:r>
        <w:fldChar w:fldCharType="separate"/>
      </w:r>
      <w:r>
        <w:t>78</w:t>
      </w:r>
      <w:r>
        <w:fldChar w:fldCharType="end"/>
      </w:r>
    </w:p>
    <w:p>
      <w:pPr>
        <w:pStyle w:val="TOC8"/>
        <w:rPr>
          <w:rFonts w:asciiTheme="minorHAnsi" w:eastAsiaTheme="minorEastAsia" w:hAnsiTheme="minorHAnsi" w:cstheme="minorBidi"/>
          <w:szCs w:val="22"/>
        </w:rPr>
      </w:pPr>
      <w:r>
        <w:lastRenderedPageBreak/>
        <w:t>63.</w:t>
      </w:r>
      <w:r>
        <w:tab/>
        <w:t>Applications etc. that may be dealt with by a registrar</w:t>
      </w:r>
      <w:r>
        <w:tab/>
      </w:r>
      <w:r>
        <w:fldChar w:fldCharType="begin"/>
      </w:r>
      <w:r>
        <w:instrText xml:space="preserve"> PAGEREF _Toc89770468 \h </w:instrText>
      </w:r>
      <w:r>
        <w:fldChar w:fldCharType="separate"/>
      </w:r>
      <w:r>
        <w:t>78</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_Toc89770469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_Toc89770471 \h </w:instrText>
      </w:r>
      <w:r>
        <w:fldChar w:fldCharType="separate"/>
      </w:r>
      <w:r>
        <w:t>79</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_Toc89770472 \h </w:instrText>
      </w:r>
      <w:r>
        <w:fldChar w:fldCharType="separate"/>
      </w:r>
      <w:r>
        <w:t>79</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_Toc89770473 \h </w:instrText>
      </w:r>
      <w:r>
        <w:fldChar w:fldCharType="separate"/>
      </w:r>
      <w:r>
        <w:t>80</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_Toc89770474 \h </w:instrText>
      </w:r>
      <w:r>
        <w:fldChar w:fldCharType="separate"/>
      </w:r>
      <w:r>
        <w:t>80</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_Toc89770475 \h </w:instrText>
      </w:r>
      <w:r>
        <w:fldChar w:fldCharType="separate"/>
      </w:r>
      <w:r>
        <w:t>80</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_Toc89770476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_Toc89770478 \h </w:instrText>
      </w:r>
      <w:r>
        <w:fldChar w:fldCharType="separate"/>
      </w:r>
      <w:r>
        <w:t>82</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_Toc89770479 \h </w:instrText>
      </w:r>
      <w:r>
        <w:fldChar w:fldCharType="separate"/>
      </w:r>
      <w:r>
        <w:t>82</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_Toc89770480 \h </w:instrText>
      </w:r>
      <w:r>
        <w:fldChar w:fldCharType="separate"/>
      </w:r>
      <w:r>
        <w:t>84</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_Toc89770481 \h </w:instrText>
      </w:r>
      <w:r>
        <w:fldChar w:fldCharType="separate"/>
      </w:r>
      <w:r>
        <w:t>84</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_Toc89770482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71F.</w:t>
      </w:r>
      <w:r>
        <w:tab/>
        <w:t>Term used: court record</w:t>
      </w:r>
      <w:r>
        <w:tab/>
      </w:r>
      <w:r>
        <w:fldChar w:fldCharType="begin"/>
      </w:r>
      <w:r>
        <w:instrText xml:space="preserve"> PAGEREF _Toc89770484 \h </w:instrText>
      </w:r>
      <w:r>
        <w:fldChar w:fldCharType="separate"/>
      </w:r>
      <w:r>
        <w:t>85</w:t>
      </w:r>
      <w:r>
        <w:fldChar w:fldCharType="end"/>
      </w:r>
    </w:p>
    <w:p>
      <w:pPr>
        <w:pStyle w:val="TOC8"/>
        <w:rPr>
          <w:rFonts w:asciiTheme="minorHAnsi" w:eastAsiaTheme="minorEastAsia" w:hAnsiTheme="minorHAnsi" w:cstheme="minorBidi"/>
          <w:szCs w:val="22"/>
        </w:rPr>
      </w:pPr>
      <w:r>
        <w:t>71.</w:t>
      </w:r>
      <w:r>
        <w:tab/>
        <w:t>Access to records and things (registry)</w:t>
      </w:r>
      <w:r>
        <w:tab/>
      </w:r>
      <w:r>
        <w:fldChar w:fldCharType="begin"/>
      </w:r>
      <w:r>
        <w:instrText xml:space="preserve"> PAGEREF _Toc89770485 \h </w:instrText>
      </w:r>
      <w:r>
        <w:fldChar w:fldCharType="separate"/>
      </w:r>
      <w:r>
        <w:t>85</w:t>
      </w:r>
      <w:r>
        <w:fldChar w:fldCharType="end"/>
      </w:r>
    </w:p>
    <w:p>
      <w:pPr>
        <w:pStyle w:val="TOC8"/>
        <w:rPr>
          <w:rFonts w:asciiTheme="minorHAnsi" w:eastAsiaTheme="minorEastAsia" w:hAnsiTheme="minorHAnsi" w:cstheme="minorBidi"/>
          <w:szCs w:val="22"/>
        </w:rPr>
      </w:pPr>
      <w:r>
        <w:t>72.</w:t>
      </w:r>
      <w:r>
        <w:tab/>
        <w:t>Access to records and things (eCourts Portal of Western Australia)</w:t>
      </w:r>
      <w:r>
        <w:tab/>
      </w:r>
      <w:r>
        <w:fldChar w:fldCharType="begin"/>
      </w:r>
      <w:r>
        <w:instrText xml:space="preserve"> PAGEREF _Toc89770486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_Toc89770488 \h </w:instrText>
      </w:r>
      <w:r>
        <w:fldChar w:fldCharType="separate"/>
      </w:r>
      <w:r>
        <w:t>89</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_Toc89770489 \h </w:instrText>
      </w:r>
      <w:r>
        <w:fldChar w:fldCharType="separate"/>
      </w:r>
      <w:r>
        <w:t>89</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_Toc89770490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_Toc89770492 \h </w:instrText>
      </w:r>
      <w:r>
        <w:fldChar w:fldCharType="separate"/>
      </w:r>
      <w:r>
        <w:t>90</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_Toc89770493 \h </w:instrText>
      </w:r>
      <w:r>
        <w:fldChar w:fldCharType="separate"/>
      </w:r>
      <w:r>
        <w:t>92</w:t>
      </w:r>
      <w:r>
        <w:fldChar w:fldCharType="end"/>
      </w:r>
    </w:p>
    <w:p>
      <w:pPr>
        <w:pStyle w:val="TOC8"/>
        <w:rPr>
          <w:rFonts w:asciiTheme="minorHAnsi" w:eastAsiaTheme="minorEastAsia" w:hAnsiTheme="minorHAnsi" w:cstheme="minorBidi"/>
          <w:szCs w:val="22"/>
        </w:rPr>
      </w:pPr>
      <w:r>
        <w:t>1B.</w:t>
      </w:r>
      <w:r>
        <w:tab/>
        <w:t>Originating summons (r. 23B)</w:t>
      </w:r>
      <w:r>
        <w:tab/>
      </w:r>
      <w:r>
        <w:fldChar w:fldCharType="begin"/>
      </w:r>
      <w:r>
        <w:instrText xml:space="preserve"> PAGEREF _Toc89770494 \h </w:instrText>
      </w:r>
      <w:r>
        <w:fldChar w:fldCharType="separate"/>
      </w:r>
      <w:r>
        <w:t>94</w:t>
      </w:r>
      <w:r>
        <w:fldChar w:fldCharType="end"/>
      </w:r>
    </w:p>
    <w:p>
      <w:pPr>
        <w:pStyle w:val="TOC8"/>
        <w:rPr>
          <w:rFonts w:asciiTheme="minorHAnsi" w:eastAsiaTheme="minorEastAsia" w:hAnsiTheme="minorHAnsi" w:cstheme="minorBidi"/>
          <w:szCs w:val="22"/>
        </w:rPr>
      </w:pPr>
      <w:r>
        <w:t>1C.</w:t>
      </w:r>
      <w:r>
        <w:tab/>
        <w:t>Notification of contact and service information (r. 23C)</w:t>
      </w:r>
      <w:r>
        <w:tab/>
      </w:r>
      <w:r>
        <w:fldChar w:fldCharType="begin"/>
      </w:r>
      <w:r>
        <w:instrText xml:space="preserve"> PAGEREF _Toc89770495 \h </w:instrText>
      </w:r>
      <w:r>
        <w:fldChar w:fldCharType="separate"/>
      </w:r>
      <w:r>
        <w:t>97</w:t>
      </w:r>
      <w:r>
        <w:fldChar w:fldCharType="end"/>
      </w:r>
    </w:p>
    <w:p>
      <w:pPr>
        <w:pStyle w:val="TOC8"/>
        <w:rPr>
          <w:rFonts w:asciiTheme="minorHAnsi" w:eastAsiaTheme="minorEastAsia" w:hAnsiTheme="minorHAnsi" w:cstheme="minorBidi"/>
          <w:szCs w:val="22"/>
        </w:rPr>
      </w:pPr>
      <w:r>
        <w:lastRenderedPageBreak/>
        <w:t>1.</w:t>
      </w:r>
      <w:r>
        <w:tab/>
        <w:t>Entry for trial (r. 37)</w:t>
      </w:r>
      <w:r>
        <w:tab/>
      </w:r>
      <w:r>
        <w:fldChar w:fldCharType="begin"/>
      </w:r>
      <w:r>
        <w:instrText xml:space="preserve"> PAGEREF _Toc89770496 \h </w:instrText>
      </w:r>
      <w:r>
        <w:fldChar w:fldCharType="separate"/>
      </w:r>
      <w:r>
        <w:t>99</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_Toc89770497 \h </w:instrText>
      </w:r>
      <w:r>
        <w:fldChar w:fldCharType="separate"/>
      </w:r>
      <w:r>
        <w:t>101</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_Toc89770498 \h </w:instrText>
      </w:r>
      <w:r>
        <w:fldChar w:fldCharType="separate"/>
      </w:r>
      <w:r>
        <w:t>101</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_Toc89770499 \h </w:instrText>
      </w:r>
      <w:r>
        <w:fldChar w:fldCharType="separate"/>
      </w:r>
      <w:r>
        <w:t>103</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_Toc89770500 \h </w:instrText>
      </w:r>
      <w:r>
        <w:fldChar w:fldCharType="separate"/>
      </w:r>
      <w:r>
        <w:t>104</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_Toc89770501 \h </w:instrText>
      </w:r>
      <w:r>
        <w:fldChar w:fldCharType="separate"/>
      </w:r>
      <w:r>
        <w:t>106</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_Toc89770502 \h </w:instrText>
      </w:r>
      <w:r>
        <w:fldChar w:fldCharType="separate"/>
      </w:r>
      <w:r>
        <w:t>108</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_Toc89770503 \h </w:instrText>
      </w:r>
      <w:r>
        <w:fldChar w:fldCharType="separate"/>
      </w:r>
      <w:r>
        <w:t>113</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_Toc89770504 \h </w:instrText>
      </w:r>
      <w:r>
        <w:fldChar w:fldCharType="separate"/>
      </w:r>
      <w:r>
        <w:t>118</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_Toc89770505 \h </w:instrText>
      </w:r>
      <w:r>
        <w:fldChar w:fldCharType="separate"/>
      </w:r>
      <w:r>
        <w:t>119</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_Toc89770506 \h </w:instrText>
      </w:r>
      <w:r>
        <w:fldChar w:fldCharType="separate"/>
      </w:r>
      <w:r>
        <w:t>120</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_Toc89770507 \h </w:instrText>
      </w:r>
      <w:r>
        <w:fldChar w:fldCharType="separate"/>
      </w:r>
      <w:r>
        <w:t>123</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_Toc89770508 \h </w:instrText>
      </w:r>
      <w:r>
        <w:fldChar w:fldCharType="separate"/>
      </w:r>
      <w:r>
        <w:t>124</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_Toc89770509 \h </w:instrText>
      </w:r>
      <w:r>
        <w:fldChar w:fldCharType="separate"/>
      </w:r>
      <w:r>
        <w:t>127</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_Toc89770510 \h </w:instrText>
      </w:r>
      <w:r>
        <w:fldChar w:fldCharType="separate"/>
      </w:r>
      <w:r>
        <w:t>130</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_Toc89770511 \h </w:instrText>
      </w:r>
      <w:r>
        <w:fldChar w:fldCharType="separate"/>
      </w:r>
      <w:r>
        <w:t>131</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_Toc89770512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_Toc89770514 \h </w:instrText>
      </w:r>
      <w:r>
        <w:fldChar w:fldCharType="separate"/>
      </w:r>
      <w:r>
        <w:t>132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_Toc89770515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pPr>
      <w:r>
        <w:lastRenderedPageBreak/>
        <w:t>District Court of Western Australia Act 1969</w:t>
      </w:r>
    </w:p>
    <w:p>
      <w:pPr>
        <w:pStyle w:val="NameofActReg"/>
        <w:spacing w:before="840" w:after="720"/>
      </w:pPr>
      <w:r>
        <w:t>District Court Rules 2005</w:t>
      </w:r>
    </w:p>
    <w:p>
      <w:pPr>
        <w:pStyle w:val="Heading2"/>
        <w:pageBreakBefore w:val="0"/>
        <w:spacing w:before="240"/>
      </w:pPr>
      <w:bookmarkStart w:id="3" w:name="_Toc89760392"/>
      <w:bookmarkStart w:id="4" w:name="_Toc89762804"/>
      <w:bookmarkStart w:id="5" w:name="_Toc89770328"/>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89770329"/>
      <w:r>
        <w:rPr>
          <w:rStyle w:val="CharSectno"/>
        </w:rPr>
        <w:t>1</w:t>
      </w:r>
      <w:r>
        <w:t>.</w:t>
      </w:r>
      <w:r>
        <w:tab/>
        <w:t>Citation</w:t>
      </w:r>
      <w:bookmarkEnd w:id="6"/>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7" w:name="_Toc89770330"/>
      <w:r>
        <w:rPr>
          <w:rStyle w:val="CharSectno"/>
        </w:rPr>
        <w:t>2</w:t>
      </w:r>
      <w:r>
        <w:rPr>
          <w:spacing w:val="-2"/>
        </w:rPr>
        <w:t>.</w:t>
      </w:r>
      <w:r>
        <w:rPr>
          <w:spacing w:val="-2"/>
        </w:rPr>
        <w:tab/>
        <w:t>Commencement</w:t>
      </w:r>
      <w:bookmarkEnd w:id="7"/>
    </w:p>
    <w:p>
      <w:pPr>
        <w:pStyle w:val="Subsection"/>
      </w:pPr>
      <w:r>
        <w:rPr>
          <w:spacing w:val="-2"/>
        </w:rPr>
        <w:tab/>
      </w:r>
      <w:r>
        <w:rPr>
          <w:spacing w:val="-2"/>
        </w:rPr>
        <w:tab/>
        <w:t>These rules come into operation on 30 May 2005</w:t>
      </w:r>
      <w:r>
        <w:rPr>
          <w:rFonts w:ascii="Times" w:hAnsi="Times"/>
        </w:rPr>
        <w:t>.</w:t>
      </w:r>
    </w:p>
    <w:p>
      <w:pPr>
        <w:pStyle w:val="Heading5"/>
      </w:pPr>
      <w:bookmarkStart w:id="8" w:name="_Toc89770331"/>
      <w:r>
        <w:rPr>
          <w:rStyle w:val="CharSectno"/>
        </w:rPr>
        <w:t>3</w:t>
      </w:r>
      <w:r>
        <w:t>.</w:t>
      </w:r>
      <w:r>
        <w:tab/>
        <w:t>Terms used</w:t>
      </w:r>
      <w:bookmarkEnd w:id="8"/>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lastRenderedPageBreak/>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tab/>
      </w:r>
      <w:r>
        <w:rPr>
          <w:rStyle w:val="CharDefText"/>
        </w:rPr>
        <w:t>lawyer</w:t>
      </w:r>
      <w:r>
        <w:t xml:space="preserve"> means an Australian legal practitioner within the meaning of that term in the </w:t>
      </w:r>
      <w:r>
        <w:rPr>
          <w:i/>
        </w:rPr>
        <w:t>Legal Profession Act 2008</w:t>
      </w:r>
      <w:r>
        <w:t xml:space="preserve"> section 3;</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an Australian lawyer within the meaning of that term in the </w:t>
      </w:r>
      <w:r>
        <w:rPr>
          <w:i/>
        </w:rPr>
        <w:t>Legal Profession Act 2008</w:t>
      </w:r>
      <w:r>
        <w:t xml:space="preserve"> section 3;</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lastRenderedPageBreak/>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w:t>
      </w:r>
    </w:p>
    <w:p>
      <w:pPr>
        <w:pStyle w:val="Heading5"/>
      </w:pPr>
      <w:bookmarkStart w:id="9" w:name="_Toc89770332"/>
      <w:r>
        <w:rPr>
          <w:rStyle w:val="CharSectno"/>
        </w:rPr>
        <w:t>3A</w:t>
      </w:r>
      <w:r>
        <w:t>.</w:t>
      </w:r>
      <w:r>
        <w:tab/>
        <w:t xml:space="preserve">Forms under </w:t>
      </w:r>
      <w:r>
        <w:rPr>
          <w:i/>
        </w:rPr>
        <w:t>Restraining Orders Act 1997</w:t>
      </w:r>
      <w:bookmarkEnd w:id="9"/>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10" w:name="_Toc89770333"/>
      <w:r>
        <w:rPr>
          <w:rStyle w:val="CharSectno"/>
        </w:rPr>
        <w:t>4</w:t>
      </w:r>
      <w:r>
        <w:t>.</w:t>
      </w:r>
      <w:r>
        <w:tab/>
        <w:t>File and serve document, meaning of</w:t>
      </w:r>
      <w:bookmarkEnd w:id="10"/>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1" w:name="_Toc89770334"/>
      <w:r>
        <w:rPr>
          <w:rStyle w:val="CharSectno"/>
        </w:rPr>
        <w:lastRenderedPageBreak/>
        <w:t>5</w:t>
      </w:r>
      <w:r>
        <w:t>.</w:t>
      </w:r>
      <w:r>
        <w:tab/>
        <w:t>Application of these rules</w:t>
      </w:r>
      <w:bookmarkEnd w:id="11"/>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2</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2</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12" w:name="_Toc89770335"/>
      <w:r>
        <w:rPr>
          <w:rStyle w:val="CharSectno"/>
        </w:rPr>
        <w:t>6</w:t>
      </w:r>
      <w:r>
        <w:t>.</w:t>
      </w:r>
      <w:r>
        <w:tab/>
      </w:r>
      <w:r>
        <w:rPr>
          <w:i/>
        </w:rPr>
        <w:t>Rules of the Supreme Court 1971</w:t>
      </w:r>
      <w:r>
        <w:t>, application of</w:t>
      </w:r>
      <w:bookmarkEnd w:id="12"/>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lastRenderedPageBreak/>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13" w:name="_Toc89760400"/>
      <w:bookmarkStart w:id="14" w:name="_Toc89762812"/>
      <w:bookmarkStart w:id="15" w:name="_Toc89770336"/>
      <w:r>
        <w:rPr>
          <w:rStyle w:val="CharPartNo"/>
        </w:rPr>
        <w:lastRenderedPageBreak/>
        <w:t>Part 2</w:t>
      </w:r>
      <w:r>
        <w:t xml:space="preserve"> — </w:t>
      </w:r>
      <w:r>
        <w:rPr>
          <w:rStyle w:val="CharPartText"/>
        </w:rPr>
        <w:t>Administrative matters</w:t>
      </w:r>
      <w:bookmarkEnd w:id="13"/>
      <w:bookmarkEnd w:id="14"/>
      <w:bookmarkEnd w:id="15"/>
    </w:p>
    <w:p>
      <w:pPr>
        <w:pStyle w:val="Heading3"/>
      </w:pPr>
      <w:bookmarkStart w:id="16" w:name="_Toc89760401"/>
      <w:bookmarkStart w:id="17" w:name="_Toc89762813"/>
      <w:bookmarkStart w:id="18" w:name="_Toc89770337"/>
      <w:r>
        <w:rPr>
          <w:rStyle w:val="CharDivNo"/>
        </w:rPr>
        <w:t>Division 1</w:t>
      </w:r>
      <w:r>
        <w:t> — </w:t>
      </w:r>
      <w:r>
        <w:rPr>
          <w:rStyle w:val="CharDivText"/>
        </w:rPr>
        <w:t>Registry matters</w:t>
      </w:r>
      <w:bookmarkEnd w:id="16"/>
      <w:bookmarkEnd w:id="17"/>
      <w:bookmarkEnd w:id="18"/>
    </w:p>
    <w:p>
      <w:pPr>
        <w:pStyle w:val="Heading5"/>
      </w:pPr>
      <w:bookmarkStart w:id="19" w:name="_Toc89770338"/>
      <w:r>
        <w:rPr>
          <w:rStyle w:val="CharSectno"/>
        </w:rPr>
        <w:t>7</w:t>
      </w:r>
      <w:r>
        <w:t>.</w:t>
      </w:r>
      <w:r>
        <w:tab/>
        <w:t>Electronic transmission of signatures and Court’s seal</w:t>
      </w:r>
      <w:bookmarkEnd w:id="19"/>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20" w:name="_Toc89760403"/>
      <w:bookmarkStart w:id="21" w:name="_Toc89762815"/>
      <w:bookmarkStart w:id="22" w:name="_Toc89770339"/>
      <w:r>
        <w:rPr>
          <w:rStyle w:val="CharDivNo"/>
        </w:rPr>
        <w:t>Division 2</w:t>
      </w:r>
      <w:r>
        <w:t xml:space="preserve"> — </w:t>
      </w:r>
      <w:r>
        <w:rPr>
          <w:rStyle w:val="CharDivText"/>
        </w:rPr>
        <w:t>Registrars’ jurisdiction</w:t>
      </w:r>
      <w:bookmarkEnd w:id="20"/>
      <w:bookmarkEnd w:id="21"/>
      <w:bookmarkEnd w:id="22"/>
    </w:p>
    <w:p>
      <w:pPr>
        <w:pStyle w:val="Heading5"/>
      </w:pPr>
      <w:bookmarkStart w:id="23" w:name="_Toc89770340"/>
      <w:r>
        <w:rPr>
          <w:rStyle w:val="CharSectno"/>
        </w:rPr>
        <w:t>8</w:t>
      </w:r>
      <w:r>
        <w:t>.</w:t>
      </w:r>
      <w:r>
        <w:tab/>
        <w:t>Registrars’ general jurisdiction</w:t>
      </w:r>
      <w:bookmarkEnd w:id="23"/>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lastRenderedPageBreak/>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24" w:name="_Toc89770341"/>
      <w:r>
        <w:rPr>
          <w:rStyle w:val="CharSectno"/>
        </w:rPr>
        <w:t>9</w:t>
      </w:r>
      <w:r>
        <w:t>.</w:t>
      </w:r>
      <w:r>
        <w:tab/>
        <w:t>Legally qualified registrar may be ordered to take account etc.</w:t>
      </w:r>
      <w:bookmarkEnd w:id="24"/>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lastRenderedPageBreak/>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25" w:name="_Toc89770342"/>
      <w:r>
        <w:rPr>
          <w:rStyle w:val="CharSectno"/>
        </w:rPr>
        <w:t>10</w:t>
      </w:r>
      <w:r>
        <w:t>.</w:t>
      </w:r>
      <w:r>
        <w:tab/>
        <w:t>Registrar may be required to calculate interest etc.</w:t>
      </w:r>
      <w:bookmarkEnd w:id="25"/>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26" w:name="_Toc89770343"/>
      <w:r>
        <w:rPr>
          <w:rStyle w:val="CharSectno"/>
        </w:rPr>
        <w:t>11</w:t>
      </w:r>
      <w:r>
        <w:t>.</w:t>
      </w:r>
      <w:r>
        <w:tab/>
        <w:t>Registrars’ matters, when may be listed before judge</w:t>
      </w:r>
      <w:bookmarkEnd w:id="26"/>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27" w:name="_Toc89770344"/>
      <w:r>
        <w:rPr>
          <w:rStyle w:val="CharSectno"/>
        </w:rPr>
        <w:t>12</w:t>
      </w:r>
      <w:r>
        <w:t>.</w:t>
      </w:r>
      <w:r>
        <w:tab/>
        <w:t>Registrar may refer matter to judge</w:t>
      </w:r>
      <w:bookmarkEnd w:id="27"/>
    </w:p>
    <w:p>
      <w:pPr>
        <w:pStyle w:val="Subsection"/>
      </w:pPr>
      <w:r>
        <w:tab/>
        <w:t>(1)</w:t>
      </w:r>
      <w:r>
        <w:tab/>
        <w:t>A registrar may refer any proceedings before him or her to a judge who may deal with them or refer them back with or without directions.</w:t>
      </w:r>
    </w:p>
    <w:p>
      <w:pPr>
        <w:pStyle w:val="Subsection"/>
      </w:pPr>
      <w:r>
        <w:lastRenderedPageBreak/>
        <w:tab/>
        <w:t>(2)</w:t>
      </w:r>
      <w:r>
        <w:tab/>
        <w:t>Pending the determination of the proceedings the registrar may make an interim order.</w:t>
      </w:r>
    </w:p>
    <w:p>
      <w:pPr>
        <w:pStyle w:val="Heading5"/>
      </w:pPr>
      <w:bookmarkStart w:id="28" w:name="_Toc89770345"/>
      <w:r>
        <w:rPr>
          <w:rStyle w:val="CharSectno"/>
        </w:rPr>
        <w:t>13</w:t>
      </w:r>
      <w:r>
        <w:t>.</w:t>
      </w:r>
      <w:r>
        <w:tab/>
        <w:t>Registrars’ powers to obtain evidence etc.</w:t>
      </w:r>
      <w:bookmarkEnd w:id="28"/>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29" w:name="_Toc89770346"/>
      <w:r>
        <w:rPr>
          <w:rStyle w:val="CharSectno"/>
        </w:rPr>
        <w:t>14</w:t>
      </w:r>
      <w:r>
        <w:t>.</w:t>
      </w:r>
      <w:r>
        <w:tab/>
        <w:t>Registrars’ office taken to be judges’ chambers</w:t>
      </w:r>
      <w:bookmarkEnd w:id="29"/>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30" w:name="_Toc89760411"/>
      <w:bookmarkStart w:id="31" w:name="_Toc89762823"/>
      <w:bookmarkStart w:id="32" w:name="_Toc89770347"/>
      <w:r>
        <w:rPr>
          <w:rStyle w:val="CharDivNo"/>
        </w:rPr>
        <w:t>Division 3</w:t>
      </w:r>
      <w:r>
        <w:t> — </w:t>
      </w:r>
      <w:r>
        <w:rPr>
          <w:rStyle w:val="CharDivText"/>
        </w:rPr>
        <w:t>Appeals from registrars</w:t>
      </w:r>
      <w:bookmarkEnd w:id="30"/>
      <w:bookmarkEnd w:id="31"/>
      <w:bookmarkEnd w:id="32"/>
    </w:p>
    <w:p>
      <w:pPr>
        <w:pStyle w:val="Heading5"/>
      </w:pPr>
      <w:bookmarkStart w:id="33" w:name="_Toc89770348"/>
      <w:r>
        <w:rPr>
          <w:rStyle w:val="CharSectno"/>
        </w:rPr>
        <w:t>15</w:t>
      </w:r>
      <w:r>
        <w:t>.</w:t>
      </w:r>
      <w:r>
        <w:tab/>
        <w:t>Appeal lies from registrar to judge</w:t>
      </w:r>
      <w:bookmarkEnd w:id="33"/>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lastRenderedPageBreak/>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w:t>
      </w:r>
    </w:p>
    <w:p>
      <w:pPr>
        <w:pStyle w:val="Heading5"/>
      </w:pPr>
      <w:bookmarkStart w:id="34" w:name="_Toc89770349"/>
      <w:r>
        <w:rPr>
          <w:rStyle w:val="CharSectno"/>
        </w:rPr>
        <w:t>16</w:t>
      </w:r>
      <w:r>
        <w:t>.</w:t>
      </w:r>
      <w:r>
        <w:tab/>
        <w:t>Directions hearing for appeals from registrars</w:t>
      </w:r>
      <w:bookmarkEnd w:id="34"/>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lastRenderedPageBreak/>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35" w:name="_Toc89760414"/>
      <w:bookmarkStart w:id="36" w:name="_Toc89762826"/>
      <w:bookmarkStart w:id="37" w:name="_Toc89770350"/>
      <w:r>
        <w:rPr>
          <w:rStyle w:val="CharPartNo"/>
        </w:rPr>
        <w:lastRenderedPageBreak/>
        <w:t>Part 3</w:t>
      </w:r>
      <w:r>
        <w:t xml:space="preserve"> — </w:t>
      </w:r>
      <w:r>
        <w:rPr>
          <w:rStyle w:val="CharPartText"/>
        </w:rPr>
        <w:t>Filing and service of documents</w:t>
      </w:r>
      <w:bookmarkEnd w:id="35"/>
      <w:bookmarkEnd w:id="36"/>
      <w:bookmarkEnd w:id="37"/>
    </w:p>
    <w:p>
      <w:pPr>
        <w:pStyle w:val="Footnoteheading"/>
      </w:pPr>
      <w:r>
        <w:tab/>
        <w:t>[Heading amended: Gazette 31 Jul 2007 p. 3809.]</w:t>
      </w:r>
    </w:p>
    <w:p>
      <w:pPr>
        <w:pStyle w:val="Ednotedivision"/>
      </w:pPr>
      <w:r>
        <w:t>[Division 1 (r. 17, 18) deleted: Gazette 31 Jul 2007 p. 3809.]</w:t>
      </w:r>
    </w:p>
    <w:p>
      <w:pPr>
        <w:pStyle w:val="Heading3"/>
      </w:pPr>
      <w:bookmarkStart w:id="38" w:name="_Toc89760415"/>
      <w:bookmarkStart w:id="39" w:name="_Toc89762827"/>
      <w:bookmarkStart w:id="40" w:name="_Toc89770351"/>
      <w:r>
        <w:rPr>
          <w:rStyle w:val="CharDivNo"/>
        </w:rPr>
        <w:t>Division 2</w:t>
      </w:r>
      <w:r>
        <w:t> — </w:t>
      </w:r>
      <w:r>
        <w:rPr>
          <w:rStyle w:val="CharDivText"/>
        </w:rPr>
        <w:t xml:space="preserve">Filing documents by fax or by using </w:t>
      </w:r>
      <w:r>
        <w:t>ECMS</w:t>
      </w:r>
      <w:bookmarkEnd w:id="38"/>
      <w:bookmarkEnd w:id="39"/>
      <w:bookmarkEnd w:id="40"/>
    </w:p>
    <w:p>
      <w:pPr>
        <w:pStyle w:val="Footnoteheading"/>
      </w:pPr>
      <w:r>
        <w:tab/>
        <w:t>[Heading inserted: Gazette 16 Mar 2018 p. 919; amended: Gazette 31 Dec 2019 p. 4676.]</w:t>
      </w:r>
    </w:p>
    <w:p>
      <w:pPr>
        <w:pStyle w:val="Heading5"/>
      </w:pPr>
      <w:bookmarkStart w:id="41" w:name="_Toc89770352"/>
      <w:r>
        <w:rPr>
          <w:rStyle w:val="CharSectno"/>
        </w:rPr>
        <w:t>19</w:t>
      </w:r>
      <w:r>
        <w:t>.</w:t>
      </w:r>
      <w:r>
        <w:tab/>
        <w:t>Some documents may be filed by fax</w:t>
      </w:r>
      <w:bookmarkEnd w:id="41"/>
    </w:p>
    <w:p>
      <w:pPr>
        <w:pStyle w:val="Subsection"/>
      </w:pPr>
      <w:r>
        <w:tab/>
        <w:t>(1)</w:t>
      </w:r>
      <w:r>
        <w:tab/>
        <w:t>Subject to this rule and rule 20(1A),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lastRenderedPageBreak/>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Footnotesection"/>
      </w:pPr>
      <w:r>
        <w:tab/>
        <w:t>[Rule 19 amended: Gazette 16 Mar 2018 p. 919.]</w:t>
      </w:r>
    </w:p>
    <w:p>
      <w:pPr>
        <w:pStyle w:val="Heading5"/>
      </w:pPr>
      <w:bookmarkStart w:id="42" w:name="_Toc89770353"/>
      <w:r>
        <w:rPr>
          <w:rStyle w:val="CharSectno"/>
        </w:rPr>
        <w:t>20</w:t>
      </w:r>
      <w:r>
        <w:t>.</w:t>
      </w:r>
      <w:r>
        <w:tab/>
        <w:t>Some documents may be filed by using ECMS</w:t>
      </w:r>
      <w:bookmarkEnd w:id="42"/>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lawyer on behalf of a client — </w:t>
      </w:r>
    </w:p>
    <w:p>
      <w:pPr>
        <w:pStyle w:val="Indenta"/>
      </w:pPr>
      <w:r>
        <w:tab/>
        <w:t>(a)</w:t>
      </w:r>
      <w:r>
        <w:tab/>
        <w:t>the lawyer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lastRenderedPageBreak/>
        <w:tab/>
        <w:t>(iii)</w:t>
      </w:r>
      <w:r>
        <w:tab/>
        <w:t>the document is filed for the purposes of an urgent application made outside office hours; or</w:t>
      </w:r>
    </w:p>
    <w:p>
      <w:pPr>
        <w:pStyle w:val="Indenti"/>
      </w:pPr>
      <w:r>
        <w:tab/>
        <w:t>(iv)</w:t>
      </w:r>
      <w:r>
        <w:tab/>
        <w:t>the document is filed by a lawyer given permission under subrule (1B) to file it otherwise than by using the ECMS.</w:t>
      </w:r>
    </w:p>
    <w:p>
      <w:pPr>
        <w:pStyle w:val="Subsection"/>
      </w:pPr>
      <w:r>
        <w:tab/>
        <w:t>(1B)</w:t>
      </w:r>
      <w:r>
        <w:tab/>
        <w:t>A registrar, for any good reason and without a formal application or request, may permit a lawyer to file a document otherwise than by using the ECMS.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lastRenderedPageBreak/>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lastRenderedPageBreak/>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w:t>
      </w:r>
    </w:p>
    <w:p>
      <w:pPr>
        <w:pStyle w:val="Heading3"/>
      </w:pPr>
      <w:bookmarkStart w:id="43" w:name="_Toc89760418"/>
      <w:bookmarkStart w:id="44" w:name="_Toc89762830"/>
      <w:bookmarkStart w:id="45" w:name="_Toc89770354"/>
      <w:r>
        <w:rPr>
          <w:rStyle w:val="CharDivNo"/>
        </w:rPr>
        <w:t>Division 3</w:t>
      </w:r>
      <w:r>
        <w:t> — </w:t>
      </w:r>
      <w:r>
        <w:rPr>
          <w:rStyle w:val="CharDivText"/>
        </w:rPr>
        <w:t>Serving documents</w:t>
      </w:r>
      <w:bookmarkEnd w:id="43"/>
      <w:bookmarkEnd w:id="44"/>
      <w:bookmarkEnd w:id="45"/>
    </w:p>
    <w:p>
      <w:pPr>
        <w:pStyle w:val="Heading5"/>
      </w:pPr>
      <w:bookmarkStart w:id="46" w:name="_Toc89770355"/>
      <w:r>
        <w:rPr>
          <w:rStyle w:val="CharSectno"/>
        </w:rPr>
        <w:t>21</w:t>
      </w:r>
      <w:r>
        <w:t>.</w:t>
      </w:r>
      <w:r>
        <w:tab/>
        <w:t>Service of documents</w:t>
      </w:r>
      <w:bookmarkEnd w:id="46"/>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47" w:name="_Toc89770356"/>
      <w:r>
        <w:rPr>
          <w:rStyle w:val="CharSectno"/>
        </w:rPr>
        <w:t>21A</w:t>
      </w:r>
      <w:r>
        <w:t>.</w:t>
      </w:r>
      <w:r>
        <w:tab/>
        <w:t>Service of documents by Court</w:t>
      </w:r>
      <w:bookmarkEnd w:id="47"/>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lastRenderedPageBreak/>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w:t>
      </w:r>
    </w:p>
    <w:p>
      <w:pPr>
        <w:pStyle w:val="Heading3"/>
      </w:pPr>
      <w:bookmarkStart w:id="48" w:name="_Toc89760421"/>
      <w:bookmarkStart w:id="49" w:name="_Toc89762833"/>
      <w:bookmarkStart w:id="50" w:name="_Toc89770357"/>
      <w:r>
        <w:rPr>
          <w:rStyle w:val="CharDivNo"/>
        </w:rPr>
        <w:t>Division 4</w:t>
      </w:r>
      <w:r>
        <w:t> — </w:t>
      </w:r>
      <w:r>
        <w:rPr>
          <w:rStyle w:val="CharDivText"/>
        </w:rPr>
        <w:t>Miscellaneous</w:t>
      </w:r>
      <w:bookmarkEnd w:id="48"/>
      <w:bookmarkEnd w:id="49"/>
      <w:bookmarkEnd w:id="50"/>
    </w:p>
    <w:p>
      <w:pPr>
        <w:pStyle w:val="Heading5"/>
      </w:pPr>
      <w:bookmarkStart w:id="51" w:name="_Toc89770358"/>
      <w:r>
        <w:rPr>
          <w:rStyle w:val="CharSectno"/>
        </w:rPr>
        <w:t>22A</w:t>
      </w:r>
      <w:r>
        <w:t>.</w:t>
      </w:r>
      <w:r>
        <w:tab/>
        <w:t>RSC Order 9A rule 2 and Order 12 rule 2 modified: form of memorandum of appearance</w:t>
      </w:r>
      <w:bookmarkEnd w:id="51"/>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lastRenderedPageBreak/>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52" w:name="_Toc89770359"/>
      <w:r>
        <w:rPr>
          <w:rStyle w:val="CharSectno"/>
        </w:rPr>
        <w:t>22C</w:t>
      </w:r>
      <w:r>
        <w:t>.</w:t>
      </w:r>
      <w:r>
        <w:tab/>
        <w:t>Party may not be required to state geographical address</w:t>
      </w:r>
      <w:bookmarkEnd w:id="52"/>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53" w:name="_Toc89770360"/>
      <w:r>
        <w:rPr>
          <w:rStyle w:val="CharSectno"/>
        </w:rPr>
        <w:t>22</w:t>
      </w:r>
      <w:r>
        <w:t>.</w:t>
      </w:r>
      <w:r>
        <w:tab/>
        <w:t>Summonses for matters in chambers</w:t>
      </w:r>
      <w:bookmarkEnd w:id="53"/>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lastRenderedPageBreak/>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54" w:name="_Toc89770361"/>
      <w:r>
        <w:rPr>
          <w:rStyle w:val="CharSectno"/>
        </w:rPr>
        <w:t>23A</w:t>
      </w:r>
      <w:r>
        <w:t>.</w:t>
      </w:r>
      <w:r>
        <w:tab/>
        <w:t>Affidavits, form of</w:t>
      </w:r>
      <w:bookmarkEnd w:id="54"/>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55" w:name="_Toc89770362"/>
      <w:r>
        <w:rPr>
          <w:rStyle w:val="CharSectno"/>
        </w:rPr>
        <w:t>23B</w:t>
      </w:r>
      <w:r>
        <w:t>.</w:t>
      </w:r>
      <w:r>
        <w:tab/>
        <w:t>RSC Order 58 rule 14 modified: form of originating summons</w:t>
      </w:r>
      <w:bookmarkEnd w:id="55"/>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56" w:name="_Toc89770363"/>
      <w:r>
        <w:rPr>
          <w:rStyle w:val="CharSectno"/>
        </w:rPr>
        <w:t>23C</w:t>
      </w:r>
      <w:r>
        <w:t>.</w:t>
      </w:r>
      <w:r>
        <w:tab/>
        <w:t>Enforcement of order under another Act giving jurisdiction</w:t>
      </w:r>
      <w:bookmarkEnd w:id="56"/>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lastRenderedPageBreak/>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57" w:name="_Toc89760428"/>
      <w:bookmarkStart w:id="58" w:name="_Toc89762840"/>
      <w:bookmarkStart w:id="59" w:name="_Toc89770364"/>
      <w:r>
        <w:rPr>
          <w:rStyle w:val="CharPartNo"/>
        </w:rPr>
        <w:lastRenderedPageBreak/>
        <w:t>Part 4</w:t>
      </w:r>
      <w:r>
        <w:t xml:space="preserve"> — </w:t>
      </w:r>
      <w:r>
        <w:rPr>
          <w:rStyle w:val="CharPartText"/>
        </w:rPr>
        <w:t>Case management</w:t>
      </w:r>
      <w:bookmarkEnd w:id="57"/>
      <w:bookmarkEnd w:id="58"/>
      <w:bookmarkEnd w:id="59"/>
    </w:p>
    <w:p>
      <w:pPr>
        <w:pStyle w:val="Heading3"/>
      </w:pPr>
      <w:bookmarkStart w:id="60" w:name="_Toc89760429"/>
      <w:bookmarkStart w:id="61" w:name="_Toc89762841"/>
      <w:bookmarkStart w:id="62" w:name="_Toc89770365"/>
      <w:r>
        <w:rPr>
          <w:rStyle w:val="CharDivNo"/>
        </w:rPr>
        <w:t>Division 1</w:t>
      </w:r>
      <w:r>
        <w:t> — </w:t>
      </w:r>
      <w:r>
        <w:rPr>
          <w:rStyle w:val="CharDivText"/>
        </w:rPr>
        <w:t>Preliminary</w:t>
      </w:r>
      <w:bookmarkEnd w:id="60"/>
      <w:bookmarkEnd w:id="61"/>
      <w:bookmarkEnd w:id="62"/>
    </w:p>
    <w:p>
      <w:pPr>
        <w:pStyle w:val="Heading5"/>
      </w:pPr>
      <w:bookmarkStart w:id="63" w:name="_Toc89770366"/>
      <w:r>
        <w:rPr>
          <w:rStyle w:val="CharSectno"/>
        </w:rPr>
        <w:t>23</w:t>
      </w:r>
      <w:r>
        <w:t>.</w:t>
      </w:r>
      <w:r>
        <w:tab/>
        <w:t>Terms used</w:t>
      </w:r>
      <w:bookmarkEnd w:id="63"/>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64" w:name="_Toc89770367"/>
      <w:r>
        <w:rPr>
          <w:rStyle w:val="CharSectno"/>
        </w:rPr>
        <w:t>24</w:t>
      </w:r>
      <w:r>
        <w:t>.</w:t>
      </w:r>
      <w:r>
        <w:tab/>
        <w:t>Case management direction, meaning of</w:t>
      </w:r>
      <w:bookmarkEnd w:id="64"/>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lastRenderedPageBreak/>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lastRenderedPageBreak/>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lastRenderedPageBreak/>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w:t>
      </w:r>
    </w:p>
    <w:p>
      <w:pPr>
        <w:pStyle w:val="Heading5"/>
      </w:pPr>
      <w:bookmarkStart w:id="65" w:name="_Toc89770368"/>
      <w:r>
        <w:rPr>
          <w:rStyle w:val="CharSectno"/>
        </w:rPr>
        <w:t>25</w:t>
      </w:r>
      <w:r>
        <w:t>.</w:t>
      </w:r>
      <w:r>
        <w:tab/>
        <w:t>Enforcement order, meaning of</w:t>
      </w:r>
      <w:bookmarkEnd w:id="65"/>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66" w:name="_Toc89760433"/>
      <w:bookmarkStart w:id="67" w:name="_Toc89762845"/>
      <w:bookmarkStart w:id="68" w:name="_Toc89770369"/>
      <w:r>
        <w:rPr>
          <w:rStyle w:val="CharDivNo"/>
        </w:rPr>
        <w:t>Division 2</w:t>
      </w:r>
      <w:r>
        <w:t> — </w:t>
      </w:r>
      <w:r>
        <w:rPr>
          <w:rStyle w:val="CharDivText"/>
        </w:rPr>
        <w:t>Case management generally</w:t>
      </w:r>
      <w:bookmarkEnd w:id="66"/>
      <w:bookmarkEnd w:id="67"/>
      <w:bookmarkEnd w:id="68"/>
    </w:p>
    <w:p>
      <w:pPr>
        <w:pStyle w:val="Heading5"/>
      </w:pPr>
      <w:bookmarkStart w:id="69" w:name="_Toc89770370"/>
      <w:r>
        <w:rPr>
          <w:rStyle w:val="CharSectno"/>
        </w:rPr>
        <w:t>26</w:t>
      </w:r>
      <w:r>
        <w:t>.</w:t>
      </w:r>
      <w:r>
        <w:tab/>
        <w:t>Court may make case management directions etc.</w:t>
      </w:r>
      <w:bookmarkEnd w:id="69"/>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70" w:name="_Toc89770371"/>
      <w:r>
        <w:rPr>
          <w:rStyle w:val="CharSectno"/>
        </w:rPr>
        <w:lastRenderedPageBreak/>
        <w:t>27</w:t>
      </w:r>
      <w:r>
        <w:t>.</w:t>
      </w:r>
      <w:r>
        <w:tab/>
        <w:t>Case management hearing, registrar may hold</w:t>
      </w:r>
      <w:bookmarkEnd w:id="70"/>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71" w:name="_Toc89760436"/>
      <w:bookmarkStart w:id="72" w:name="_Toc89762848"/>
      <w:bookmarkStart w:id="73" w:name="_Toc89770372"/>
      <w:r>
        <w:rPr>
          <w:rStyle w:val="CharDivNo"/>
        </w:rPr>
        <w:t>Division 3</w:t>
      </w:r>
      <w:r>
        <w:t> — </w:t>
      </w:r>
      <w:r>
        <w:rPr>
          <w:rStyle w:val="CharDivText"/>
        </w:rPr>
        <w:t>Case management of cases commenced by writ</w:t>
      </w:r>
      <w:bookmarkEnd w:id="71"/>
      <w:bookmarkEnd w:id="72"/>
      <w:bookmarkEnd w:id="73"/>
    </w:p>
    <w:p>
      <w:pPr>
        <w:pStyle w:val="Heading4"/>
      </w:pPr>
      <w:bookmarkStart w:id="74" w:name="_Toc89760437"/>
      <w:bookmarkStart w:id="75" w:name="_Toc89762849"/>
      <w:bookmarkStart w:id="76" w:name="_Toc89770373"/>
      <w:r>
        <w:t>Subdivision 1 — Preliminary</w:t>
      </w:r>
      <w:bookmarkEnd w:id="74"/>
      <w:bookmarkEnd w:id="75"/>
      <w:bookmarkEnd w:id="76"/>
    </w:p>
    <w:p>
      <w:pPr>
        <w:pStyle w:val="Footnoteheading"/>
      </w:pPr>
      <w:r>
        <w:tab/>
        <w:t>[Heading inserted: Gazette 31 Jul 2007 p. 3811.]</w:t>
      </w:r>
    </w:p>
    <w:p>
      <w:pPr>
        <w:pStyle w:val="Heading5"/>
      </w:pPr>
      <w:bookmarkStart w:id="77" w:name="_Toc89770374"/>
      <w:r>
        <w:rPr>
          <w:rStyle w:val="CharSectno"/>
        </w:rPr>
        <w:t>28</w:t>
      </w:r>
      <w:r>
        <w:t>.</w:t>
      </w:r>
      <w:r>
        <w:tab/>
        <w:t>Application</w:t>
      </w:r>
      <w:bookmarkEnd w:id="77"/>
    </w:p>
    <w:p>
      <w:pPr>
        <w:pStyle w:val="Subsection"/>
      </w:pPr>
      <w:r>
        <w:tab/>
      </w:r>
      <w:r>
        <w:tab/>
        <w:t>This Division applies only to a case that is an action commenced by writ.</w:t>
      </w:r>
    </w:p>
    <w:p>
      <w:pPr>
        <w:pStyle w:val="Heading5"/>
      </w:pPr>
      <w:bookmarkStart w:id="78" w:name="_Toc89770375"/>
      <w:r>
        <w:rPr>
          <w:rStyle w:val="CharSectno"/>
        </w:rPr>
        <w:t>29</w:t>
      </w:r>
      <w:r>
        <w:t>.</w:t>
      </w:r>
      <w:r>
        <w:tab/>
        <w:t>Various RSC provisions do not apply</w:t>
      </w:r>
      <w:bookmarkEnd w:id="78"/>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79" w:name="_Toc89770376"/>
      <w:r>
        <w:rPr>
          <w:rStyle w:val="CharSectno"/>
        </w:rPr>
        <w:t>31</w:t>
      </w:r>
      <w:r>
        <w:t>.</w:t>
      </w:r>
      <w:r>
        <w:tab/>
        <w:t>Case management hearing, holding of</w:t>
      </w:r>
      <w:bookmarkEnd w:id="79"/>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lastRenderedPageBreak/>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80" w:name="_Toc89770377"/>
      <w:r>
        <w:rPr>
          <w:rStyle w:val="CharSectno"/>
        </w:rPr>
        <w:t>32</w:t>
      </w:r>
      <w:r>
        <w:t>.</w:t>
      </w:r>
      <w:r>
        <w:tab/>
        <w:t>Case management hearing, conduct of</w:t>
      </w:r>
      <w:bookmarkEnd w:id="80"/>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lastRenderedPageBreak/>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81" w:name="_Toc89770378"/>
      <w:r>
        <w:rPr>
          <w:rStyle w:val="CharSectno"/>
        </w:rPr>
        <w:t>33</w:t>
      </w:r>
      <w:r>
        <w:t>.</w:t>
      </w:r>
      <w:r>
        <w:tab/>
        <w:t>Case management directions etc. may be made in other proceedings</w:t>
      </w:r>
      <w:bookmarkEnd w:id="81"/>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82" w:name="_Toc89770379"/>
      <w:r>
        <w:rPr>
          <w:rStyle w:val="CharSectno"/>
        </w:rPr>
        <w:t>34</w:t>
      </w:r>
      <w:r>
        <w:t>.</w:t>
      </w:r>
      <w:r>
        <w:tab/>
        <w:t>Duties of parties at case management hearing etc.</w:t>
      </w:r>
      <w:bookmarkEnd w:id="82"/>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83" w:name="_Toc89760444"/>
      <w:bookmarkStart w:id="84" w:name="_Toc89762856"/>
      <w:bookmarkStart w:id="85" w:name="_Toc89770380"/>
      <w:r>
        <w:lastRenderedPageBreak/>
        <w:t>Subdivision 2 — Mediations</w:t>
      </w:r>
      <w:bookmarkEnd w:id="83"/>
      <w:bookmarkEnd w:id="84"/>
      <w:bookmarkEnd w:id="85"/>
    </w:p>
    <w:p>
      <w:pPr>
        <w:pStyle w:val="Footnoteheading"/>
      </w:pPr>
      <w:r>
        <w:tab/>
        <w:t>[Heading inserted: Gazette 31 Jul 2007 p. 3811.]</w:t>
      </w:r>
    </w:p>
    <w:p>
      <w:pPr>
        <w:pStyle w:val="Heading5"/>
      </w:pPr>
      <w:bookmarkStart w:id="86" w:name="_Toc89770381"/>
      <w:r>
        <w:rPr>
          <w:rStyle w:val="CharSectno"/>
        </w:rPr>
        <w:t>35</w:t>
      </w:r>
      <w:r>
        <w:t>.</w:t>
      </w:r>
      <w:r>
        <w:tab/>
        <w:t>Mediations</w:t>
      </w:r>
      <w:bookmarkEnd w:id="86"/>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lastRenderedPageBreak/>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w:t>
      </w:r>
    </w:p>
    <w:p>
      <w:pPr>
        <w:pStyle w:val="Heading5"/>
      </w:pPr>
      <w:bookmarkStart w:id="87" w:name="_Toc89770382"/>
      <w:r>
        <w:rPr>
          <w:rStyle w:val="CharSectno"/>
        </w:rPr>
        <w:t>35AA</w:t>
      </w:r>
      <w:r>
        <w:t>.</w:t>
      </w:r>
      <w:r>
        <w:tab/>
        <w:t>Settlement at mediations</w:t>
      </w:r>
      <w:bookmarkEnd w:id="87"/>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Gazette 31 Dec 2013 p. 6551.]</w:t>
      </w:r>
    </w:p>
    <w:p>
      <w:pPr>
        <w:pStyle w:val="Heading5"/>
        <w:spacing w:before="180"/>
      </w:pPr>
      <w:bookmarkStart w:id="88" w:name="_Toc89770383"/>
      <w:r>
        <w:rPr>
          <w:rStyle w:val="CharSectno"/>
        </w:rPr>
        <w:t>35A</w:t>
      </w:r>
      <w:r>
        <w:t>.</w:t>
      </w:r>
      <w:r>
        <w:tab/>
        <w:t>Mediation may serve as pre</w:t>
      </w:r>
      <w:r>
        <w:noBreakHyphen/>
        <w:t>trial conference</w:t>
      </w:r>
      <w:bookmarkEnd w:id="88"/>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lastRenderedPageBreak/>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89" w:name="_Toc89760448"/>
      <w:bookmarkStart w:id="90" w:name="_Toc89762860"/>
      <w:bookmarkStart w:id="91" w:name="_Toc89770384"/>
      <w:r>
        <w:t>Subdivision 3 — Entry for trial, and ancillary matters</w:t>
      </w:r>
      <w:bookmarkEnd w:id="89"/>
      <w:bookmarkEnd w:id="90"/>
      <w:bookmarkEnd w:id="91"/>
    </w:p>
    <w:p>
      <w:pPr>
        <w:pStyle w:val="Footnoteheading"/>
        <w:keepNext/>
      </w:pPr>
      <w:r>
        <w:tab/>
        <w:t>[Heading inserted: Gazette 31 Jul 2007 p. 3811.]</w:t>
      </w:r>
    </w:p>
    <w:p>
      <w:pPr>
        <w:pStyle w:val="Heading5"/>
        <w:spacing w:before="180"/>
      </w:pPr>
      <w:bookmarkStart w:id="92" w:name="_Toc89770385"/>
      <w:r>
        <w:rPr>
          <w:rStyle w:val="CharSectno"/>
        </w:rPr>
        <w:t>36</w:t>
      </w:r>
      <w:r>
        <w:t>.</w:t>
      </w:r>
      <w:r>
        <w:tab/>
        <w:t>Legal costs, lawyer to notify client of</w:t>
      </w:r>
      <w:bookmarkEnd w:id="92"/>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lastRenderedPageBreak/>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93" w:name="_Toc89770386"/>
      <w:r>
        <w:rPr>
          <w:rStyle w:val="CharSectno"/>
        </w:rPr>
        <w:t>37</w:t>
      </w:r>
      <w:r>
        <w:t>.</w:t>
      </w:r>
      <w:r>
        <w:tab/>
        <w:t>Entering a case for trial</w:t>
      </w:r>
      <w:bookmarkEnd w:id="93"/>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94" w:name="_Toc89770387"/>
      <w:r>
        <w:rPr>
          <w:rStyle w:val="CharSectno"/>
        </w:rPr>
        <w:t>38</w:t>
      </w:r>
      <w:r>
        <w:t>.</w:t>
      </w:r>
      <w:r>
        <w:tab/>
        <w:t>Plaintiff failing to enter case for trial, consequences</w:t>
      </w:r>
      <w:bookmarkEnd w:id="94"/>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lastRenderedPageBreak/>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95" w:name="_Toc89770388"/>
      <w:r>
        <w:rPr>
          <w:rStyle w:val="CharSectno"/>
        </w:rPr>
        <w:t>38A</w:t>
      </w:r>
      <w:r>
        <w:t>.</w:t>
      </w:r>
      <w:r>
        <w:tab/>
        <w:t>After entry for trial, no interlocutory application without leave</w:t>
      </w:r>
      <w:bookmarkEnd w:id="95"/>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lastRenderedPageBreak/>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96" w:name="_Toc89770389"/>
      <w:r>
        <w:rPr>
          <w:rStyle w:val="CharSectno"/>
        </w:rPr>
        <w:t>38B</w:t>
      </w:r>
      <w:r>
        <w:t>.</w:t>
      </w:r>
      <w:r>
        <w:tab/>
        <w:t>Countermanding entry for trial</w:t>
      </w:r>
      <w:bookmarkEnd w:id="96"/>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lawyer, the lawyer, or another lawyer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keepNext/>
      </w:pPr>
      <w:r>
        <w:lastRenderedPageBreak/>
        <w:tab/>
        <w:t>(6)</w:t>
      </w:r>
      <w:r>
        <w:tab/>
        <w:t>A party who does not make a successful application under subrule (1) is taken to be ready for trial.</w:t>
      </w:r>
    </w:p>
    <w:p>
      <w:pPr>
        <w:pStyle w:val="Footnotesection"/>
        <w:keepNext/>
      </w:pPr>
      <w:r>
        <w:tab/>
        <w:t>[Rule 38B inserted: Gazette 7 Sep 2018 p. 3184</w:t>
      </w:r>
      <w:r>
        <w:noBreakHyphen/>
        <w:t>5.]</w:t>
      </w:r>
    </w:p>
    <w:p>
      <w:pPr>
        <w:pStyle w:val="Heading4"/>
      </w:pPr>
      <w:bookmarkStart w:id="97" w:name="_Toc89760454"/>
      <w:bookmarkStart w:id="98" w:name="_Toc89762866"/>
      <w:bookmarkStart w:id="99" w:name="_Toc89770390"/>
      <w:r>
        <w:t>Subdivision 4 — Pre</w:t>
      </w:r>
      <w:r>
        <w:noBreakHyphen/>
        <w:t>trial conference, and ancillary matters</w:t>
      </w:r>
      <w:bookmarkEnd w:id="97"/>
      <w:bookmarkEnd w:id="98"/>
      <w:bookmarkEnd w:id="99"/>
    </w:p>
    <w:p>
      <w:pPr>
        <w:pStyle w:val="Footnoteheading"/>
      </w:pPr>
      <w:r>
        <w:tab/>
        <w:t>[Heading inserted: Gazette 31 Jul 2007 p. 3811.]</w:t>
      </w:r>
    </w:p>
    <w:p>
      <w:pPr>
        <w:pStyle w:val="Heading5"/>
        <w:spacing w:before="180"/>
      </w:pPr>
      <w:bookmarkStart w:id="100" w:name="_Toc89770391"/>
      <w:r>
        <w:rPr>
          <w:rStyle w:val="CharSectno"/>
        </w:rPr>
        <w:t>39</w:t>
      </w:r>
      <w:r>
        <w:t>.</w:t>
      </w:r>
      <w:r>
        <w:tab/>
        <w:t>Pre</w:t>
      </w:r>
      <w:r>
        <w:noBreakHyphen/>
        <w:t>trial conference, preliminary matters</w:t>
      </w:r>
      <w:bookmarkEnd w:id="100"/>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101" w:name="_Toc89770392"/>
      <w:r>
        <w:rPr>
          <w:rStyle w:val="CharSectno"/>
        </w:rPr>
        <w:t>40</w:t>
      </w:r>
      <w:r>
        <w:t>.</w:t>
      </w:r>
      <w:r>
        <w:tab/>
        <w:t>Pre</w:t>
      </w:r>
      <w:r>
        <w:noBreakHyphen/>
        <w:t>trial conference</w:t>
      </w:r>
      <w:bookmarkEnd w:id="101"/>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tab/>
        <w:t>(b)</w:t>
      </w:r>
      <w:r>
        <w:tab/>
        <w:t xml:space="preserve">order the parties to attend before a mediator, arbitrator or other person who provides alternative dispute resolution </w:t>
      </w:r>
      <w:r>
        <w:lastRenderedPageBreak/>
        <w:t>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lastRenderedPageBreak/>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w:t>
      </w:r>
    </w:p>
    <w:p>
      <w:pPr>
        <w:pStyle w:val="Heading5"/>
      </w:pPr>
      <w:bookmarkStart w:id="102" w:name="_Toc89770393"/>
      <w:r>
        <w:rPr>
          <w:rStyle w:val="CharSectno"/>
        </w:rPr>
        <w:t>41</w:t>
      </w:r>
      <w:r>
        <w:t>.</w:t>
      </w:r>
      <w:r>
        <w:tab/>
        <w:t>Pre</w:t>
      </w:r>
      <w:r>
        <w:noBreakHyphen/>
        <w:t>trial conference, ancillary matters</w:t>
      </w:r>
      <w:bookmarkEnd w:id="102"/>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w:t>
      </w:r>
    </w:p>
    <w:p>
      <w:pPr>
        <w:pStyle w:val="Heading4"/>
      </w:pPr>
      <w:bookmarkStart w:id="103" w:name="_Toc89760458"/>
      <w:bookmarkStart w:id="104" w:name="_Toc89762870"/>
      <w:bookmarkStart w:id="105" w:name="_Toc89770394"/>
      <w:r>
        <w:lastRenderedPageBreak/>
        <w:t>Subdivision 5A — Settlement of cases</w:t>
      </w:r>
      <w:bookmarkEnd w:id="103"/>
      <w:bookmarkEnd w:id="104"/>
      <w:bookmarkEnd w:id="105"/>
    </w:p>
    <w:p>
      <w:pPr>
        <w:pStyle w:val="Footnoteheading"/>
      </w:pPr>
      <w:r>
        <w:tab/>
        <w:t>[Heading inserted: Gazette 31 Dec 2013 p. 6552.]</w:t>
      </w:r>
    </w:p>
    <w:p>
      <w:pPr>
        <w:pStyle w:val="Heading5"/>
      </w:pPr>
      <w:bookmarkStart w:id="106" w:name="_Toc89770395"/>
      <w:r>
        <w:rPr>
          <w:rStyle w:val="CharSectno"/>
        </w:rPr>
        <w:t>42A</w:t>
      </w:r>
      <w:r>
        <w:t>.</w:t>
      </w:r>
      <w:r>
        <w:tab/>
        <w:t>Offers of compromise</w:t>
      </w:r>
      <w:bookmarkEnd w:id="106"/>
    </w:p>
    <w:p>
      <w:pPr>
        <w:pStyle w:val="Subsection"/>
      </w:pPr>
      <w:r>
        <w:tab/>
        <w:t>(1)</w:t>
      </w:r>
      <w:r>
        <w:tab/>
        <w:t>The RSC Order 24A applies, subject to subrule (2).</w:t>
      </w:r>
    </w:p>
    <w:p>
      <w:pPr>
        <w:pStyle w:val="Subsection"/>
      </w:pPr>
      <w:r>
        <w:tab/>
        <w:t>(2)</w:t>
      </w:r>
      <w:r>
        <w:tab/>
        <w:t>The RSC Order 24A rule 10(4) and (5A) do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 amended: SL 2021/208 r. 4.]</w:t>
      </w:r>
    </w:p>
    <w:p>
      <w:pPr>
        <w:pStyle w:val="Heading4"/>
        <w:pageBreakBefore/>
      </w:pPr>
      <w:bookmarkStart w:id="107" w:name="_Toc89760460"/>
      <w:bookmarkStart w:id="108" w:name="_Toc89762872"/>
      <w:bookmarkStart w:id="109" w:name="_Toc89770396"/>
      <w:r>
        <w:lastRenderedPageBreak/>
        <w:t>Subdivision 5 — Listing conference</w:t>
      </w:r>
      <w:bookmarkEnd w:id="107"/>
      <w:bookmarkEnd w:id="108"/>
      <w:bookmarkEnd w:id="109"/>
    </w:p>
    <w:p>
      <w:pPr>
        <w:pStyle w:val="Footnoteheading"/>
      </w:pPr>
      <w:r>
        <w:tab/>
        <w:t>[Heading inserted: Gazette 31 Jul 2007 p. 3812.]</w:t>
      </w:r>
    </w:p>
    <w:p>
      <w:pPr>
        <w:pStyle w:val="Heading5"/>
      </w:pPr>
      <w:bookmarkStart w:id="110" w:name="_Toc89770397"/>
      <w:r>
        <w:rPr>
          <w:rStyle w:val="CharSectno"/>
        </w:rPr>
        <w:t>42</w:t>
      </w:r>
      <w:r>
        <w:t>.</w:t>
      </w:r>
      <w:r>
        <w:tab/>
        <w:t>Listing conference, orders for purpose of</w:t>
      </w:r>
      <w:bookmarkEnd w:id="110"/>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Gazette 31 Jul 2007 p. 3812; 7 Sep 2018 p. 3185; SL 2021/208 r. 5.]</w:t>
      </w:r>
    </w:p>
    <w:p>
      <w:pPr>
        <w:pStyle w:val="Heading5"/>
      </w:pPr>
      <w:bookmarkStart w:id="111" w:name="_Toc89770398"/>
      <w:r>
        <w:rPr>
          <w:rStyle w:val="CharSectno"/>
        </w:rPr>
        <w:t>43</w:t>
      </w:r>
      <w:r>
        <w:t>.</w:t>
      </w:r>
      <w:r>
        <w:tab/>
        <w:t>Listing conference</w:t>
      </w:r>
      <w:bookmarkEnd w:id="111"/>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lastRenderedPageBreak/>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lastRenderedPageBreak/>
        <w:tab/>
        <w:t>(6)</w:t>
      </w:r>
      <w:r>
        <w:tab/>
        <w:t>The presiding officer may adjourn a listing conference from time to time.</w:t>
      </w:r>
    </w:p>
    <w:p>
      <w:pPr>
        <w:pStyle w:val="Footnotesection"/>
      </w:pPr>
      <w:r>
        <w:tab/>
        <w:t>[Rule 43 amended: Gazette 31 Jul 2007 p. 3812.]</w:t>
      </w:r>
    </w:p>
    <w:p>
      <w:pPr>
        <w:pStyle w:val="Heading4"/>
      </w:pPr>
      <w:bookmarkStart w:id="112" w:name="_Toc89760463"/>
      <w:bookmarkStart w:id="113" w:name="_Toc89762875"/>
      <w:bookmarkStart w:id="114" w:name="_Toc89770399"/>
      <w:r>
        <w:t>Subdivision 6 — Inactive cases</w:t>
      </w:r>
      <w:bookmarkEnd w:id="112"/>
      <w:bookmarkEnd w:id="113"/>
      <w:bookmarkEnd w:id="114"/>
    </w:p>
    <w:p>
      <w:pPr>
        <w:pStyle w:val="Footnoteheading"/>
      </w:pPr>
      <w:r>
        <w:tab/>
        <w:t>[Heading inserted: Gazette 31 Jul 2007 p. 3812.]</w:t>
      </w:r>
    </w:p>
    <w:p>
      <w:pPr>
        <w:pStyle w:val="Heading5"/>
      </w:pPr>
      <w:bookmarkStart w:id="115" w:name="_Toc89770400"/>
      <w:r>
        <w:rPr>
          <w:rStyle w:val="CharSectno"/>
        </w:rPr>
        <w:t>43A</w:t>
      </w:r>
      <w:r>
        <w:t>.</w:t>
      </w:r>
      <w:r>
        <w:tab/>
        <w:t>Term used: Inactive Cases List</w:t>
      </w:r>
      <w:bookmarkEnd w:id="115"/>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116" w:name="_Toc89770401"/>
      <w:r>
        <w:rPr>
          <w:rStyle w:val="CharSectno"/>
        </w:rPr>
        <w:t>44</w:t>
      </w:r>
      <w:r>
        <w:t>.</w:t>
      </w:r>
      <w:r>
        <w:tab/>
        <w:t>Effect of non</w:t>
      </w:r>
      <w:r>
        <w:noBreakHyphen/>
        <w:t>compliance with Notice of Default</w:t>
      </w:r>
      <w:bookmarkEnd w:id="116"/>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117" w:name="_Toc89770402"/>
      <w:r>
        <w:rPr>
          <w:rStyle w:val="CharSectno"/>
        </w:rPr>
        <w:t>44A</w:t>
      </w:r>
      <w:r>
        <w:t>.</w:t>
      </w:r>
      <w:r>
        <w:tab/>
        <w:t>Cases inactive for 12 months deemed inactive</w:t>
      </w:r>
      <w:bookmarkEnd w:id="117"/>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118" w:name="_Toc89770403"/>
      <w:r>
        <w:rPr>
          <w:rStyle w:val="CharSectno"/>
        </w:rPr>
        <w:t>44B</w:t>
      </w:r>
      <w:r>
        <w:t>.</w:t>
      </w:r>
      <w:r>
        <w:tab/>
        <w:t>Registrar may issue summons to show cause</w:t>
      </w:r>
      <w:bookmarkEnd w:id="118"/>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lastRenderedPageBreak/>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119" w:name="_Toc89770404"/>
      <w:r>
        <w:rPr>
          <w:rStyle w:val="CharSectno"/>
        </w:rPr>
        <w:t>44C</w:t>
      </w:r>
      <w:r>
        <w:t>.</w:t>
      </w:r>
      <w:r>
        <w:tab/>
        <w:t>Springing order that case be put on Inactive Cases List</w:t>
      </w:r>
      <w:bookmarkEnd w:id="119"/>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120" w:name="_Toc89770405"/>
      <w:r>
        <w:rPr>
          <w:rStyle w:val="CharSectno"/>
        </w:rPr>
        <w:t>44D</w:t>
      </w:r>
      <w:r>
        <w:t>.</w:t>
      </w:r>
      <w:r>
        <w:tab/>
        <w:t>Parties to be notified of case being on Inactive Cases List and to advise clients</w:t>
      </w:r>
      <w:bookmarkEnd w:id="120"/>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lastRenderedPageBreak/>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121" w:name="_Toc89770406"/>
      <w:r>
        <w:rPr>
          <w:rStyle w:val="CharSectno"/>
        </w:rPr>
        <w:t>44E</w:t>
      </w:r>
      <w:r>
        <w:t>.</w:t>
      </w:r>
      <w:r>
        <w:tab/>
        <w:t>Consequences of case being on Inactive Cases List</w:t>
      </w:r>
      <w:bookmarkEnd w:id="121"/>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122" w:name="_Toc89770407"/>
      <w:r>
        <w:rPr>
          <w:rStyle w:val="CharSectno"/>
        </w:rPr>
        <w:t>44F</w:t>
      </w:r>
      <w:r>
        <w:t>.</w:t>
      </w:r>
      <w:r>
        <w:tab/>
        <w:t>Removing cases from Inactive Cases List</w:t>
      </w:r>
      <w:bookmarkEnd w:id="122"/>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123" w:name="_Toc89770408"/>
      <w:r>
        <w:rPr>
          <w:rStyle w:val="CharSectno"/>
        </w:rPr>
        <w:lastRenderedPageBreak/>
        <w:t>44G</w:t>
      </w:r>
      <w:r>
        <w:t>.</w:t>
      </w:r>
      <w:r>
        <w:tab/>
        <w:t>Certain inactive cases taken to have been dismissed</w:t>
      </w:r>
      <w:bookmarkEnd w:id="123"/>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124" w:name="_Toc89760473"/>
      <w:bookmarkStart w:id="125" w:name="_Toc89762885"/>
      <w:bookmarkStart w:id="126" w:name="_Toc89770409"/>
      <w:r>
        <w:rPr>
          <w:rStyle w:val="CharPartNo"/>
        </w:rPr>
        <w:lastRenderedPageBreak/>
        <w:t>Part 4A</w:t>
      </w:r>
      <w:r>
        <w:rPr>
          <w:rStyle w:val="CharDivNo"/>
        </w:rPr>
        <w:t> </w:t>
      </w:r>
      <w:r>
        <w:t>—</w:t>
      </w:r>
      <w:r>
        <w:rPr>
          <w:rStyle w:val="CharDivText"/>
        </w:rPr>
        <w:t> </w:t>
      </w:r>
      <w:r>
        <w:rPr>
          <w:rStyle w:val="CharPartText"/>
        </w:rPr>
        <w:t>Documents to be filed, served or delivered before trial</w:t>
      </w:r>
      <w:bookmarkEnd w:id="124"/>
      <w:bookmarkEnd w:id="125"/>
      <w:bookmarkEnd w:id="126"/>
    </w:p>
    <w:p>
      <w:pPr>
        <w:pStyle w:val="Footnoteheading"/>
      </w:pPr>
      <w:r>
        <w:tab/>
        <w:t>[Heading inserted: Gazette 31 Jul 2007 p. 3812.]</w:t>
      </w:r>
    </w:p>
    <w:p>
      <w:pPr>
        <w:pStyle w:val="Heading5"/>
      </w:pPr>
      <w:bookmarkStart w:id="127" w:name="_Toc89770410"/>
      <w:r>
        <w:rPr>
          <w:rStyle w:val="CharSectno"/>
        </w:rPr>
        <w:t>45A</w:t>
      </w:r>
      <w:r>
        <w:t>.</w:t>
      </w:r>
      <w:r>
        <w:tab/>
        <w:t>Application</w:t>
      </w:r>
      <w:bookmarkEnd w:id="127"/>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128" w:name="_Toc89770411"/>
      <w:r>
        <w:rPr>
          <w:rStyle w:val="CharSectno"/>
        </w:rPr>
        <w:t>45B</w:t>
      </w:r>
      <w:r>
        <w:t>.</w:t>
      </w:r>
      <w:r>
        <w:tab/>
        <w:t>Term used: trial date</w:t>
      </w:r>
      <w:bookmarkEnd w:id="128"/>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129" w:name="_Toc89770412"/>
      <w:r>
        <w:rPr>
          <w:rStyle w:val="CharSectno"/>
        </w:rPr>
        <w:t>45C</w:t>
      </w:r>
      <w:r>
        <w:t>.</w:t>
      </w:r>
      <w:r>
        <w:tab/>
        <w:t>Particulars of damages</w:t>
      </w:r>
      <w:bookmarkEnd w:id="129"/>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lastRenderedPageBreak/>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130" w:name="_Toc89770413"/>
      <w:r>
        <w:rPr>
          <w:rStyle w:val="CharSectno"/>
        </w:rPr>
        <w:t>45D</w:t>
      </w:r>
      <w:r>
        <w:t>.</w:t>
      </w:r>
      <w:r>
        <w:tab/>
        <w:t>Building and engineering contracts, actions involving claims under</w:t>
      </w:r>
      <w:bookmarkEnd w:id="130"/>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131" w:name="_Toc89770414"/>
      <w:r>
        <w:rPr>
          <w:rStyle w:val="CharSectno"/>
        </w:rPr>
        <w:lastRenderedPageBreak/>
        <w:t>45E</w:t>
      </w:r>
      <w:r>
        <w:t>.</w:t>
      </w:r>
      <w:r>
        <w:tab/>
        <w:t>Index of expert witness reports</w:t>
      </w:r>
      <w:bookmarkEnd w:id="131"/>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(4B)</w:t>
      </w:r>
      <w:r>
        <w:tab/>
        <w:t xml:space="preserve">If a party has filed an index under subrule (3) and subsequently obtains a further report of any expert witness that the party intends to tender as evidence at trial, the party must, at least 2 months before the commencement of the trial, file and serve </w:t>
      </w:r>
      <w:r>
        <w:lastRenderedPageBreak/>
        <w:t>an amended index of the reports of any expert witness that the party intends to tender as evidence at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 SL 2021/208 r. 6.]</w:t>
      </w:r>
    </w:p>
    <w:p>
      <w:pPr>
        <w:pStyle w:val="Heading5"/>
      </w:pPr>
      <w:bookmarkStart w:id="132" w:name="_Toc89770415"/>
      <w:r>
        <w:rPr>
          <w:rStyle w:val="CharSectno"/>
        </w:rPr>
        <w:t>45F</w:t>
      </w:r>
      <w:r>
        <w:t>.</w:t>
      </w:r>
      <w:r>
        <w:tab/>
        <w:t>Papers for judge</w:t>
      </w:r>
      <w:bookmarkEnd w:id="132"/>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133" w:name="_Toc89770416"/>
      <w:r>
        <w:rPr>
          <w:rStyle w:val="CharSectno"/>
        </w:rPr>
        <w:lastRenderedPageBreak/>
        <w:t>45G</w:t>
      </w:r>
      <w:r>
        <w:t>.</w:t>
      </w:r>
      <w:r>
        <w:tab/>
        <w:t>Reception of plans etc. in evidence</w:t>
      </w:r>
      <w:bookmarkEnd w:id="133"/>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134" w:name="_Toc89770417"/>
      <w:r>
        <w:rPr>
          <w:rStyle w:val="CharSectno"/>
        </w:rPr>
        <w:t>45H</w:t>
      </w:r>
      <w:r>
        <w:t>.</w:t>
      </w:r>
      <w:r>
        <w:tab/>
        <w:t>Outline of submissions</w:t>
      </w:r>
      <w:bookmarkEnd w:id="134"/>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lastRenderedPageBreak/>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lastRenderedPageBreak/>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135" w:name="_Toc89770418"/>
      <w:r>
        <w:rPr>
          <w:rStyle w:val="CharSectno"/>
        </w:rPr>
        <w:t>45I</w:t>
      </w:r>
      <w:r>
        <w:t>.</w:t>
      </w:r>
      <w:r>
        <w:tab/>
        <w:t>List of witnesses</w:t>
      </w:r>
      <w:bookmarkEnd w:id="135"/>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136" w:name="_Toc89760483"/>
      <w:bookmarkStart w:id="137" w:name="_Toc89762895"/>
      <w:bookmarkStart w:id="138" w:name="_Toc89770419"/>
      <w:r>
        <w:rPr>
          <w:rStyle w:val="CharPartNo"/>
        </w:rPr>
        <w:lastRenderedPageBreak/>
        <w:t>Part 5</w:t>
      </w:r>
      <w:r>
        <w:t xml:space="preserve"> — </w:t>
      </w:r>
      <w:r>
        <w:rPr>
          <w:rStyle w:val="CharPartText"/>
        </w:rPr>
        <w:t>Obtaining evidence</w:t>
      </w:r>
      <w:bookmarkEnd w:id="136"/>
      <w:bookmarkEnd w:id="137"/>
      <w:bookmarkEnd w:id="138"/>
    </w:p>
    <w:p>
      <w:pPr>
        <w:pStyle w:val="Heading3"/>
      </w:pPr>
      <w:bookmarkStart w:id="139" w:name="_Toc89760484"/>
      <w:bookmarkStart w:id="140" w:name="_Toc89762896"/>
      <w:bookmarkStart w:id="141" w:name="_Toc89770420"/>
      <w:r>
        <w:rPr>
          <w:rStyle w:val="CharDivNo"/>
        </w:rPr>
        <w:t>Division 1</w:t>
      </w:r>
      <w:r>
        <w:t xml:space="preserve"> — </w:t>
      </w:r>
      <w:r>
        <w:rPr>
          <w:rStyle w:val="CharDivText"/>
        </w:rPr>
        <w:t>Discovery</w:t>
      </w:r>
      <w:bookmarkEnd w:id="139"/>
      <w:bookmarkEnd w:id="140"/>
      <w:bookmarkEnd w:id="141"/>
    </w:p>
    <w:p>
      <w:pPr>
        <w:pStyle w:val="Heading5"/>
      </w:pPr>
      <w:bookmarkStart w:id="142" w:name="_Toc89770421"/>
      <w:r>
        <w:rPr>
          <w:rStyle w:val="CharSectno"/>
        </w:rPr>
        <w:t>46</w:t>
      </w:r>
      <w:r>
        <w:t>.</w:t>
      </w:r>
      <w:r>
        <w:tab/>
        <w:t>RSC Order 26 modified in actions commenced by writ</w:t>
      </w:r>
      <w:bookmarkEnd w:id="142"/>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143" w:name="_Toc89760486"/>
      <w:bookmarkStart w:id="144" w:name="_Toc89762898"/>
      <w:bookmarkStart w:id="145" w:name="_Toc89770422"/>
      <w:r>
        <w:rPr>
          <w:rStyle w:val="CharDivNo"/>
        </w:rPr>
        <w:t>Division 2</w:t>
      </w:r>
      <w:r>
        <w:t xml:space="preserve"> — </w:t>
      </w:r>
      <w:r>
        <w:rPr>
          <w:rStyle w:val="CharDivText"/>
        </w:rPr>
        <w:t>Interrogatories</w:t>
      </w:r>
      <w:bookmarkEnd w:id="143"/>
      <w:bookmarkEnd w:id="144"/>
      <w:bookmarkEnd w:id="145"/>
    </w:p>
    <w:p>
      <w:pPr>
        <w:pStyle w:val="Heading5"/>
      </w:pPr>
      <w:bookmarkStart w:id="146" w:name="_Toc89770423"/>
      <w:r>
        <w:rPr>
          <w:rStyle w:val="CharSectno"/>
        </w:rPr>
        <w:t>47</w:t>
      </w:r>
      <w:r>
        <w:t>.</w:t>
      </w:r>
      <w:r>
        <w:tab/>
        <w:t>RSC Order 27 modified</w:t>
      </w:r>
      <w:bookmarkEnd w:id="146"/>
    </w:p>
    <w:p>
      <w:pPr>
        <w:pStyle w:val="Subsection"/>
      </w:pPr>
      <w:r>
        <w:tab/>
        <w:t>(1)</w:t>
      </w:r>
      <w:r>
        <w:tab/>
        <w:t>The RSC Order 27 applies, subject to this rule.</w:t>
      </w:r>
    </w:p>
    <w:p>
      <w:pPr>
        <w:pStyle w:val="Subsection"/>
      </w:pPr>
      <w:r>
        <w:lastRenderedPageBreak/>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147" w:name="_Toc89760488"/>
      <w:bookmarkStart w:id="148" w:name="_Toc89762900"/>
      <w:bookmarkStart w:id="149" w:name="_Toc89770424"/>
      <w:r>
        <w:rPr>
          <w:rStyle w:val="CharDivNo"/>
        </w:rPr>
        <w:t>Division 3</w:t>
      </w:r>
      <w:r>
        <w:t> — </w:t>
      </w:r>
      <w:r>
        <w:rPr>
          <w:rStyle w:val="CharDivText"/>
        </w:rPr>
        <w:t>Medical examination</w:t>
      </w:r>
      <w:bookmarkEnd w:id="147"/>
      <w:bookmarkEnd w:id="148"/>
      <w:bookmarkEnd w:id="149"/>
    </w:p>
    <w:p>
      <w:pPr>
        <w:pStyle w:val="Footnoteheading"/>
      </w:pPr>
      <w:r>
        <w:tab/>
        <w:t>[Heading inserted: Gazette 31 Dec 2013 p. 6553.]</w:t>
      </w:r>
    </w:p>
    <w:p>
      <w:pPr>
        <w:pStyle w:val="Heading5"/>
      </w:pPr>
      <w:bookmarkStart w:id="150" w:name="_Toc89770425"/>
      <w:r>
        <w:rPr>
          <w:rStyle w:val="CharSectno"/>
        </w:rPr>
        <w:t>47A</w:t>
      </w:r>
      <w:r>
        <w:t>.</w:t>
      </w:r>
      <w:r>
        <w:tab/>
        <w:t>RSC Order 28 modified</w:t>
      </w:r>
      <w:bookmarkEnd w:id="150"/>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w:t>
      </w:r>
      <w:r>
        <w:lastRenderedPageBreak/>
        <w:t xml:space="preserve">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151" w:name="_Toc89760490"/>
      <w:bookmarkStart w:id="152" w:name="_Toc89762902"/>
      <w:bookmarkStart w:id="153" w:name="_Toc89770426"/>
      <w:r>
        <w:rPr>
          <w:rStyle w:val="CharPartNo"/>
        </w:rPr>
        <w:lastRenderedPageBreak/>
        <w:t>Part 5A</w:t>
      </w:r>
      <w:r>
        <w:rPr>
          <w:rStyle w:val="CharDivNo"/>
        </w:rPr>
        <w:t> </w:t>
      </w:r>
      <w:r>
        <w:t>—</w:t>
      </w:r>
      <w:r>
        <w:rPr>
          <w:rStyle w:val="CharDivText"/>
        </w:rPr>
        <w:t> </w:t>
      </w:r>
      <w:r>
        <w:rPr>
          <w:rStyle w:val="CharPartText"/>
        </w:rPr>
        <w:t>Expert evidence</w:t>
      </w:r>
      <w:bookmarkEnd w:id="151"/>
      <w:bookmarkEnd w:id="152"/>
      <w:bookmarkEnd w:id="153"/>
    </w:p>
    <w:p>
      <w:pPr>
        <w:pStyle w:val="Footnoteheading"/>
      </w:pPr>
      <w:r>
        <w:tab/>
        <w:t>[Heading inserted: Gazette 7 Sep 2018 p. 3185.]</w:t>
      </w:r>
    </w:p>
    <w:p>
      <w:pPr>
        <w:pStyle w:val="Heading5"/>
      </w:pPr>
      <w:bookmarkStart w:id="154" w:name="_Toc89770427"/>
      <w:r>
        <w:rPr>
          <w:rStyle w:val="CharSectno"/>
        </w:rPr>
        <w:t>47B</w:t>
      </w:r>
      <w:r>
        <w:t>.</w:t>
      </w:r>
      <w:r>
        <w:tab/>
        <w:t>Terms used</w:t>
      </w:r>
      <w:bookmarkEnd w:id="154"/>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155" w:name="_Toc89770428"/>
      <w:r>
        <w:rPr>
          <w:rStyle w:val="CharSectno"/>
        </w:rPr>
        <w:t>47C</w:t>
      </w:r>
      <w:r>
        <w:t>.</w:t>
      </w:r>
      <w:r>
        <w:tab/>
        <w:t>RSC Order 36A does not apply</w:t>
      </w:r>
      <w:bookmarkEnd w:id="155"/>
    </w:p>
    <w:p>
      <w:pPr>
        <w:pStyle w:val="Subsection"/>
      </w:pPr>
      <w:r>
        <w:tab/>
      </w:r>
      <w:r>
        <w:tab/>
        <w:t>The RSC Order 36A does not apply to a case.</w:t>
      </w:r>
    </w:p>
    <w:p>
      <w:pPr>
        <w:pStyle w:val="Footnotesection"/>
      </w:pPr>
      <w:r>
        <w:tab/>
        <w:t>[Rule 47C inserted: Gazette 7 Sep 2018 p. 3186.]</w:t>
      </w:r>
    </w:p>
    <w:p>
      <w:pPr>
        <w:pStyle w:val="Heading5"/>
      </w:pPr>
      <w:bookmarkStart w:id="156" w:name="_Toc89770429"/>
      <w:r>
        <w:rPr>
          <w:rStyle w:val="CharSectno"/>
        </w:rPr>
        <w:lastRenderedPageBreak/>
        <w:t>47D</w:t>
      </w:r>
      <w:r>
        <w:t>.</w:t>
      </w:r>
      <w:r>
        <w:tab/>
        <w:t>General procedural matters</w:t>
      </w:r>
      <w:bookmarkEnd w:id="156"/>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157" w:name="_Toc89770430"/>
      <w:r>
        <w:rPr>
          <w:rStyle w:val="CharSectno"/>
        </w:rPr>
        <w:t>47E</w:t>
      </w:r>
      <w:r>
        <w:t>.</w:t>
      </w:r>
      <w:r>
        <w:tab/>
        <w:t>Expert medical evidence in personal injury cases</w:t>
      </w:r>
      <w:bookmarkEnd w:id="157"/>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lastRenderedPageBreak/>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lastRenderedPageBreak/>
        <w:tab/>
        <w:t>(c)</w:t>
      </w:r>
      <w:r>
        <w:tab/>
        <w:t>other evidence that would not be admissible at the trial.</w:t>
      </w:r>
    </w:p>
    <w:p>
      <w:pPr>
        <w:pStyle w:val="Footnotesection"/>
      </w:pPr>
      <w:r>
        <w:tab/>
        <w:t>[Rule 47E inserted: Gazette 7 Sep 2018 p. 3186</w:t>
      </w:r>
      <w:r>
        <w:noBreakHyphen/>
        <w:t>8.]</w:t>
      </w:r>
    </w:p>
    <w:p>
      <w:pPr>
        <w:pStyle w:val="Heading5"/>
      </w:pPr>
      <w:bookmarkStart w:id="158" w:name="_Toc89770431"/>
      <w:r>
        <w:rPr>
          <w:rStyle w:val="CharSectno"/>
        </w:rPr>
        <w:t>47F</w:t>
      </w:r>
      <w:r>
        <w:t>.</w:t>
      </w:r>
      <w:r>
        <w:tab/>
        <w:t>Other expert evidence</w:t>
      </w:r>
      <w:bookmarkEnd w:id="158"/>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except with the leave of the Court unless —</w:t>
      </w:r>
    </w:p>
    <w:p>
      <w:pPr>
        <w:pStyle w:val="Indenta"/>
      </w:pPr>
      <w:r>
        <w:tab/>
        <w:t>(a)</w:t>
      </w:r>
      <w:r>
        <w:tab/>
        <w:t>the party seeking to adduce the evidence has, before the time that applies under subrule (4),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permitted the evidence to be given by affidavit.</w:t>
      </w:r>
    </w:p>
    <w:p>
      <w:pPr>
        <w:pStyle w:val="Subsection"/>
      </w:pPr>
      <w:r>
        <w:tab/>
        <w:t>(4)</w:t>
      </w:r>
      <w:r>
        <w:tab/>
        <w:t xml:space="preserve">For the purposes of subrule (3)(a), the time is — </w:t>
      </w:r>
    </w:p>
    <w:p>
      <w:pPr>
        <w:pStyle w:val="Indenta"/>
      </w:pPr>
      <w:r>
        <w:tab/>
        <w:t>(a)</w:t>
      </w:r>
      <w:r>
        <w:tab/>
        <w:t>in the case of the party who entered the case for trial — when the case is entered for trial; and</w:t>
      </w:r>
    </w:p>
    <w:p>
      <w:pPr>
        <w:pStyle w:val="Indenta"/>
      </w:pPr>
      <w:r>
        <w:tab/>
        <w:t>(b)</w:t>
      </w:r>
      <w:r>
        <w:tab/>
        <w:t>in the case of any other party — when the time for applying under rule 38B for an order countermanding the entry for trial expires, or any later time that may be fixed by order made on such an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tab/>
        <w:t>(b)</w:t>
      </w:r>
      <w:r>
        <w:tab/>
        <w:t xml:space="preserve">the substance of all or any expert evidence that a party intends to adduce at the trial be disclosed in writing to </w:t>
      </w:r>
      <w:r>
        <w:lastRenderedPageBreak/>
        <w:t>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 amended: SL 2021/208 r. 7.]</w:t>
      </w:r>
    </w:p>
    <w:p>
      <w:pPr>
        <w:pStyle w:val="Heading5"/>
      </w:pPr>
      <w:bookmarkStart w:id="159" w:name="_Toc89770432"/>
      <w:r>
        <w:rPr>
          <w:rStyle w:val="CharSectno"/>
        </w:rPr>
        <w:t>47G</w:t>
      </w:r>
      <w:r>
        <w:t>.</w:t>
      </w:r>
      <w:r>
        <w:tab/>
        <w:t>Derogation of privilege</w:t>
      </w:r>
      <w:bookmarkEnd w:id="159"/>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160" w:name="_Toc89770433"/>
      <w:r>
        <w:rPr>
          <w:rStyle w:val="CharSectno"/>
        </w:rPr>
        <w:t>47H</w:t>
      </w:r>
      <w:r>
        <w:t>.</w:t>
      </w:r>
      <w:r>
        <w:tab/>
        <w:t>Enforcing this Part</w:t>
      </w:r>
      <w:bookmarkEnd w:id="160"/>
    </w:p>
    <w:p>
      <w:pPr>
        <w:pStyle w:val="Subsection"/>
      </w:pPr>
      <w:r>
        <w:tab/>
        <w:t>(1)</w:t>
      </w:r>
      <w:r>
        <w:tab/>
        <w:t>Rules 47E(8)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 amended: SL 2021/208 r. 8.]</w:t>
      </w:r>
    </w:p>
    <w:p>
      <w:pPr>
        <w:pStyle w:val="Heading5"/>
      </w:pPr>
      <w:bookmarkStart w:id="161" w:name="_Toc89770434"/>
      <w:r>
        <w:rPr>
          <w:rStyle w:val="CharSectno"/>
        </w:rPr>
        <w:t>47I</w:t>
      </w:r>
      <w:r>
        <w:t>.</w:t>
      </w:r>
      <w:r>
        <w:tab/>
        <w:t>Court may limit expert evidence</w:t>
      </w:r>
      <w:bookmarkEnd w:id="161"/>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162" w:name="_Toc89760499"/>
      <w:bookmarkStart w:id="163" w:name="_Toc89762911"/>
      <w:bookmarkStart w:id="164" w:name="_Toc89770435"/>
      <w:r>
        <w:rPr>
          <w:rStyle w:val="CharPartNo"/>
        </w:rPr>
        <w:lastRenderedPageBreak/>
        <w:t>Part 5BA</w:t>
      </w:r>
      <w:r>
        <w:rPr>
          <w:rStyle w:val="CharDivNo"/>
        </w:rPr>
        <w:t> </w:t>
      </w:r>
      <w:r>
        <w:t>—</w:t>
      </w:r>
      <w:r>
        <w:rPr>
          <w:rStyle w:val="CharDivText"/>
        </w:rPr>
        <w:t> </w:t>
      </w:r>
      <w:r>
        <w:rPr>
          <w:rStyle w:val="CharPartText"/>
        </w:rPr>
        <w:t>Subpoenas</w:t>
      </w:r>
      <w:bookmarkEnd w:id="162"/>
      <w:bookmarkEnd w:id="163"/>
      <w:bookmarkEnd w:id="164"/>
    </w:p>
    <w:p>
      <w:pPr>
        <w:pStyle w:val="Footnoteheading"/>
      </w:pPr>
      <w:r>
        <w:tab/>
        <w:t>[Heading inserted: Gazette 26 Jul 2013 p. 3413.]</w:t>
      </w:r>
    </w:p>
    <w:p>
      <w:pPr>
        <w:pStyle w:val="Heading5"/>
        <w:spacing w:before="240"/>
      </w:pPr>
      <w:bookmarkStart w:id="165" w:name="_Toc89770436"/>
      <w:r>
        <w:rPr>
          <w:rStyle w:val="CharSectno"/>
        </w:rPr>
        <w:t>48AA</w:t>
      </w:r>
      <w:r>
        <w:t>.</w:t>
      </w:r>
      <w:r>
        <w:tab/>
        <w:t>RSC Order 36B rules 1 and 2 modified: subpoena must not require both attendance and production</w:t>
      </w:r>
      <w:bookmarkEnd w:id="165"/>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166" w:name="_Toc89770437"/>
      <w:r>
        <w:rPr>
          <w:rStyle w:val="CharSectno"/>
        </w:rPr>
        <w:t>48AB</w:t>
      </w:r>
      <w:r>
        <w:t>.</w:t>
      </w:r>
      <w:r>
        <w:tab/>
        <w:t>RSC Order 36B rule 3 modified: form of subpoena</w:t>
      </w:r>
      <w:bookmarkEnd w:id="166"/>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167" w:name="_Toc89770438"/>
      <w:r>
        <w:rPr>
          <w:rStyle w:val="CharSectno"/>
        </w:rPr>
        <w:lastRenderedPageBreak/>
        <w:t>48AC</w:t>
      </w:r>
      <w:r>
        <w:t>.</w:t>
      </w:r>
      <w:r>
        <w:tab/>
        <w:t>RSC Order 36B rule 5A modified: form of subpoena</w:t>
      </w:r>
      <w:bookmarkEnd w:id="167"/>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168" w:name="_Toc89770439"/>
      <w:r>
        <w:rPr>
          <w:rStyle w:val="CharSectno"/>
        </w:rPr>
        <w:t>48AD</w:t>
      </w:r>
      <w:r>
        <w:t>.</w:t>
      </w:r>
      <w:r>
        <w:tab/>
        <w:t>RSC Order 36B rule 7 modified: USB devices not permitted</w:t>
      </w:r>
      <w:bookmarkEnd w:id="168"/>
    </w:p>
    <w:p>
      <w:pPr>
        <w:pStyle w:val="Subsection"/>
      </w:pPr>
      <w:r>
        <w:tab/>
      </w:r>
      <w:r>
        <w:tab/>
        <w:t>The RSC Order 36B rule 6(7)(b) applies as if the reference to “USB device” were omitted.</w:t>
      </w:r>
    </w:p>
    <w:p>
      <w:pPr>
        <w:pStyle w:val="Footnotesection"/>
      </w:pPr>
      <w:r>
        <w:tab/>
        <w:t>[Rule 48AD inserted: Gazette 7 Sep 2018 p. 3190.]</w:t>
      </w:r>
    </w:p>
    <w:p>
      <w:pPr>
        <w:pStyle w:val="Heading5"/>
      </w:pPr>
      <w:bookmarkStart w:id="169" w:name="_Toc89770440"/>
      <w:r>
        <w:rPr>
          <w:rStyle w:val="CharSectno"/>
        </w:rPr>
        <w:t>48AE</w:t>
      </w:r>
      <w:r>
        <w:t>.</w:t>
      </w:r>
      <w:r>
        <w:tab/>
        <w:t>Subpoenas to produce not addressed to health professionals</w:t>
      </w:r>
      <w:bookmarkEnd w:id="169"/>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170" w:name="_Toc89770441"/>
      <w:r>
        <w:rPr>
          <w:rStyle w:val="CharSectno"/>
        </w:rPr>
        <w:t>48AF</w:t>
      </w:r>
      <w:r>
        <w:t>.</w:t>
      </w:r>
      <w:r>
        <w:tab/>
        <w:t>Subpoenas to produce addressed to health professionals</w:t>
      </w:r>
      <w:bookmarkEnd w:id="170"/>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lastRenderedPageBreak/>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w:t>
      </w:r>
    </w:p>
    <w:p>
      <w:pPr>
        <w:pStyle w:val="Heading5"/>
      </w:pPr>
      <w:bookmarkStart w:id="171" w:name="_Toc89770442"/>
      <w:r>
        <w:rPr>
          <w:rStyle w:val="CharSectno"/>
        </w:rPr>
        <w:t>48AG</w:t>
      </w:r>
      <w:r>
        <w:t>.</w:t>
      </w:r>
      <w:r>
        <w:tab/>
        <w:t>RSC Order 36B rule 10 modified: disposal of documents and things produced</w:t>
      </w:r>
      <w:bookmarkEnd w:id="171"/>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172" w:name="_Toc89770443"/>
      <w:r>
        <w:rPr>
          <w:rStyle w:val="CharSectno"/>
        </w:rPr>
        <w:t>48AH</w:t>
      </w:r>
      <w:r>
        <w:t>.</w:t>
      </w:r>
      <w:r>
        <w:tab/>
        <w:t>RSC Order 36B rule 11 modified: losses and expenses incurred in compliance</w:t>
      </w:r>
      <w:bookmarkEnd w:id="172"/>
    </w:p>
    <w:p>
      <w:pPr>
        <w:pStyle w:val="Subsection"/>
      </w:pPr>
      <w:r>
        <w:tab/>
        <w:t>(1)</w:t>
      </w:r>
      <w:r>
        <w:tab/>
        <w:t>The RSC Order 36B rule 11 applies, subject to this rule.</w:t>
      </w:r>
    </w:p>
    <w:p>
      <w:pPr>
        <w:pStyle w:val="Subsection"/>
      </w:pPr>
      <w:r>
        <w:tab/>
        <w:t>(2)</w:t>
      </w:r>
      <w:r>
        <w:tab/>
        <w:t xml:space="preserve">Unless the Court orders, or the issuing party and the addressee agree, otherwise, when serving a subpoena to produce, the </w:t>
      </w:r>
      <w:r>
        <w:lastRenderedPageBreak/>
        <w:t>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2"/>
      </w:pPr>
      <w:bookmarkStart w:id="173" w:name="_Toc89760508"/>
      <w:bookmarkStart w:id="174" w:name="_Toc89762920"/>
      <w:bookmarkStart w:id="175" w:name="_Toc89770444"/>
      <w:r>
        <w:rPr>
          <w:rStyle w:val="CharPartNo"/>
        </w:rPr>
        <w:lastRenderedPageBreak/>
        <w:t>Part 5B</w:t>
      </w:r>
      <w:r>
        <w:rPr>
          <w:rStyle w:val="CharDivNo"/>
        </w:rPr>
        <w:t> </w:t>
      </w:r>
      <w:r>
        <w:t>—</w:t>
      </w:r>
      <w:r>
        <w:rPr>
          <w:rStyle w:val="CharDivText"/>
        </w:rPr>
        <w:t> </w:t>
      </w:r>
      <w:r>
        <w:rPr>
          <w:rStyle w:val="CharPartText"/>
        </w:rPr>
        <w:t>Applications before trial</w:t>
      </w:r>
      <w:bookmarkEnd w:id="173"/>
      <w:bookmarkEnd w:id="174"/>
      <w:bookmarkEnd w:id="175"/>
    </w:p>
    <w:p>
      <w:pPr>
        <w:pStyle w:val="Footnoteheading"/>
      </w:pPr>
      <w:r>
        <w:tab/>
        <w:t>[Heading inserted: Gazette 10 Dec 2010 p. 6265.]</w:t>
      </w:r>
    </w:p>
    <w:p>
      <w:pPr>
        <w:pStyle w:val="Heading5"/>
      </w:pPr>
      <w:bookmarkStart w:id="176" w:name="_Toc89770445"/>
      <w:r>
        <w:rPr>
          <w:rStyle w:val="CharSectno"/>
        </w:rPr>
        <w:t>48A</w:t>
      </w:r>
      <w:r>
        <w:t>.</w:t>
      </w:r>
      <w:r>
        <w:tab/>
        <w:t>Amending pleadings, RSC Order 21 modified</w:t>
      </w:r>
      <w:bookmarkEnd w:id="176"/>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Ednotesubsection"/>
      </w:pPr>
      <w:r>
        <w:tab/>
        <w:t>[(2B)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lawyer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lawyer’s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w:t>
      </w:r>
    </w:p>
    <w:p>
      <w:pPr>
        <w:pStyle w:val="Heading5"/>
      </w:pPr>
      <w:bookmarkStart w:id="177" w:name="_Toc89770446"/>
      <w:r>
        <w:rPr>
          <w:rStyle w:val="CharSectno"/>
        </w:rPr>
        <w:t>48B</w:t>
      </w:r>
      <w:r>
        <w:t>.</w:t>
      </w:r>
      <w:r>
        <w:tab/>
        <w:t>Interlocutory applications after listing for trial</w:t>
      </w:r>
      <w:bookmarkEnd w:id="177"/>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lastRenderedPageBreak/>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w:t>
      </w:r>
    </w:p>
    <w:p>
      <w:pPr>
        <w:pStyle w:val="Heading2"/>
      </w:pPr>
      <w:bookmarkStart w:id="178" w:name="_Toc89760511"/>
      <w:bookmarkStart w:id="179" w:name="_Toc89762923"/>
      <w:bookmarkStart w:id="180" w:name="_Toc89770447"/>
      <w:r>
        <w:rPr>
          <w:rStyle w:val="CharPartNo"/>
        </w:rPr>
        <w:lastRenderedPageBreak/>
        <w:t>Part 6</w:t>
      </w:r>
      <w:r>
        <w:rPr>
          <w:rStyle w:val="CharDivNo"/>
        </w:rPr>
        <w:t xml:space="preserve"> </w:t>
      </w:r>
      <w:r>
        <w:t>—</w:t>
      </w:r>
      <w:r>
        <w:rPr>
          <w:rStyle w:val="CharDivText"/>
        </w:rPr>
        <w:t xml:space="preserve"> </w:t>
      </w:r>
      <w:r>
        <w:rPr>
          <w:rStyle w:val="CharPartText"/>
        </w:rPr>
        <w:t>Appeals to the Court</w:t>
      </w:r>
      <w:bookmarkEnd w:id="178"/>
      <w:bookmarkEnd w:id="179"/>
      <w:bookmarkEnd w:id="180"/>
    </w:p>
    <w:p>
      <w:pPr>
        <w:pStyle w:val="Heading5"/>
      </w:pPr>
      <w:bookmarkStart w:id="181" w:name="_Toc89770448"/>
      <w:r>
        <w:rPr>
          <w:rStyle w:val="CharSectno"/>
        </w:rPr>
        <w:t>49</w:t>
      </w:r>
      <w:r>
        <w:t>.</w:t>
      </w:r>
      <w:r>
        <w:tab/>
        <w:t>Terms used</w:t>
      </w:r>
      <w:bookmarkEnd w:id="181"/>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182" w:name="_Toc89770449"/>
      <w:r>
        <w:rPr>
          <w:rStyle w:val="CharSectno"/>
        </w:rPr>
        <w:t>50</w:t>
      </w:r>
      <w:r>
        <w:t>.</w:t>
      </w:r>
      <w:r>
        <w:tab/>
        <w:t>Appeal, nature of</w:t>
      </w:r>
      <w:bookmarkEnd w:id="182"/>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183" w:name="_Toc89770450"/>
      <w:r>
        <w:t>51A.</w:t>
      </w:r>
      <w:r>
        <w:tab/>
        <w:t>Time for appealing</w:t>
      </w:r>
      <w:bookmarkEnd w:id="183"/>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184" w:name="_Toc89770451"/>
      <w:r>
        <w:rPr>
          <w:rStyle w:val="CharSectno"/>
        </w:rPr>
        <w:lastRenderedPageBreak/>
        <w:t>51</w:t>
      </w:r>
      <w:r>
        <w:t>.</w:t>
      </w:r>
      <w:r>
        <w:tab/>
        <w:t>Appeal, commencement of</w:t>
      </w:r>
      <w:bookmarkEnd w:id="184"/>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lastRenderedPageBreak/>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w:t>
      </w:r>
    </w:p>
    <w:p>
      <w:pPr>
        <w:pStyle w:val="Heading5"/>
      </w:pPr>
      <w:bookmarkStart w:id="185" w:name="_Toc89770452"/>
      <w:r>
        <w:rPr>
          <w:rStyle w:val="CharSectno"/>
        </w:rPr>
        <w:lastRenderedPageBreak/>
        <w:t>52</w:t>
      </w:r>
      <w:r>
        <w:t>.</w:t>
      </w:r>
      <w:r>
        <w:tab/>
        <w:t>Primary court to supply records when given notice</w:t>
      </w:r>
      <w:bookmarkEnd w:id="185"/>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lastRenderedPageBreak/>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186" w:name="_Toc89770453"/>
      <w:r>
        <w:rPr>
          <w:rStyle w:val="CharSectno"/>
        </w:rPr>
        <w:t>53</w:t>
      </w:r>
      <w:r>
        <w:t>.</w:t>
      </w:r>
      <w:r>
        <w:tab/>
        <w:t>Appeal, responding to</w:t>
      </w:r>
      <w:bookmarkEnd w:id="186"/>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lastRenderedPageBreak/>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187" w:name="_Toc89770454"/>
      <w:r>
        <w:rPr>
          <w:rStyle w:val="CharSectno"/>
        </w:rPr>
        <w:t>55</w:t>
      </w:r>
      <w:r>
        <w:t>.</w:t>
      </w:r>
      <w:r>
        <w:tab/>
        <w:t>Directions hearing</w:t>
      </w:r>
      <w:bookmarkEnd w:id="187"/>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lastRenderedPageBreak/>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188" w:name="_Toc89770455"/>
      <w:r>
        <w:rPr>
          <w:rStyle w:val="CharSectno"/>
        </w:rPr>
        <w:t>56A</w:t>
      </w:r>
      <w:r>
        <w:t>.</w:t>
      </w:r>
      <w:r>
        <w:tab/>
        <w:t>Dismissing appeals for want of prosecution</w:t>
      </w:r>
      <w:bookmarkEnd w:id="188"/>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p>
    <w:p>
      <w:pPr>
        <w:pStyle w:val="Heading5"/>
      </w:pPr>
      <w:bookmarkStart w:id="189" w:name="_Toc89770456"/>
      <w:r>
        <w:rPr>
          <w:rStyle w:val="CharSectno"/>
        </w:rPr>
        <w:t>56</w:t>
      </w:r>
      <w:r>
        <w:t>.</w:t>
      </w:r>
      <w:r>
        <w:tab/>
        <w:t>New grounds of appeal etc. only with leave</w:t>
      </w:r>
      <w:bookmarkEnd w:id="189"/>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190" w:name="_Toc89770457"/>
      <w:r>
        <w:rPr>
          <w:rStyle w:val="CharSectno"/>
        </w:rPr>
        <w:lastRenderedPageBreak/>
        <w:t>57</w:t>
      </w:r>
      <w:r>
        <w:t>.</w:t>
      </w:r>
      <w:r>
        <w:tab/>
        <w:t>Court’s powers as to appeals</w:t>
      </w:r>
      <w:bookmarkEnd w:id="190"/>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lastRenderedPageBreak/>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191" w:name="_Toc89770458"/>
      <w:r>
        <w:rPr>
          <w:rStyle w:val="CharSectno"/>
        </w:rPr>
        <w:t>58A</w:t>
      </w:r>
      <w:r>
        <w:t>.</w:t>
      </w:r>
      <w:r>
        <w:tab/>
        <w:t>Orders in appeals, applying for</w:t>
      </w:r>
      <w:bookmarkEnd w:id="191"/>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Gazette 17 Jun 2011 p. 2164</w:t>
      </w:r>
      <w:r>
        <w:noBreakHyphen/>
        <w:t>5; amended: Gazette 18 Nov 2011 p. 4815.]</w:t>
      </w:r>
    </w:p>
    <w:p>
      <w:pPr>
        <w:pStyle w:val="Heading5"/>
      </w:pPr>
      <w:bookmarkStart w:id="192" w:name="_Toc89770459"/>
      <w:r>
        <w:rPr>
          <w:rStyle w:val="CharSectno"/>
        </w:rPr>
        <w:t>58B</w:t>
      </w:r>
      <w:r>
        <w:t>.</w:t>
      </w:r>
      <w:r>
        <w:tab/>
        <w:t>Consenting to orders</w:t>
      </w:r>
      <w:bookmarkEnd w:id="192"/>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193" w:name="_Toc89770460"/>
      <w:r>
        <w:rPr>
          <w:rStyle w:val="CharSectno"/>
        </w:rPr>
        <w:lastRenderedPageBreak/>
        <w:t>58</w:t>
      </w:r>
      <w:r>
        <w:t>.</w:t>
      </w:r>
      <w:r>
        <w:tab/>
        <w:t>Discontinuance</w:t>
      </w:r>
      <w:bookmarkEnd w:id="193"/>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lastRenderedPageBreak/>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194" w:name="_Toc89770461"/>
      <w:r>
        <w:rPr>
          <w:rStyle w:val="CharSectno"/>
        </w:rPr>
        <w:t>59</w:t>
      </w:r>
      <w:r>
        <w:t>.</w:t>
      </w:r>
      <w:r>
        <w:tab/>
        <w:t>Costs</w:t>
      </w:r>
      <w:bookmarkEnd w:id="194"/>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Act 2008</w:t>
      </w:r>
      <w:r>
        <w:t xml:space="preserve"> section 280.</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w:t>
      </w:r>
    </w:p>
    <w:p>
      <w:pPr>
        <w:pStyle w:val="Heading5"/>
      </w:pPr>
      <w:bookmarkStart w:id="195" w:name="_Toc89770462"/>
      <w:r>
        <w:rPr>
          <w:rStyle w:val="CharSectno"/>
        </w:rPr>
        <w:t>60</w:t>
      </w:r>
      <w:r>
        <w:t>.</w:t>
      </w:r>
      <w:r>
        <w:tab/>
        <w:t>Final orders on appeal</w:t>
      </w:r>
      <w:bookmarkEnd w:id="195"/>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196" w:name="_Toc89770463"/>
      <w:r>
        <w:rPr>
          <w:rStyle w:val="CharSectno"/>
        </w:rPr>
        <w:lastRenderedPageBreak/>
        <w:t>61A</w:t>
      </w:r>
      <w:r>
        <w:t>.</w:t>
      </w:r>
      <w:r>
        <w:tab/>
        <w:t>Return of security for costs deposit</w:t>
      </w:r>
      <w:bookmarkEnd w:id="196"/>
    </w:p>
    <w:p>
      <w:pPr>
        <w:pStyle w:val="Subsection"/>
        <w:spacing w:before="120"/>
      </w:pPr>
      <w:r>
        <w:tab/>
        <w:t>(1)</w:t>
      </w:r>
      <w:r>
        <w:tab/>
        <w:t xml:space="preserve">In this rule — </w:t>
      </w:r>
    </w:p>
    <w:p>
      <w:pPr>
        <w:pStyle w:val="Defstart"/>
      </w:pPr>
      <w:r>
        <w:tab/>
      </w:r>
      <w:r>
        <w:rPr>
          <w:rStyle w:val="CharDefText"/>
        </w:rPr>
        <w:t>concluded</w:t>
      </w:r>
      <w:r>
        <w:t>, in relation to an appeal, means decided, dismissed or discontinued;</w:t>
      </w:r>
    </w:p>
    <w:p>
      <w:pPr>
        <w:pStyle w:val="Defstart"/>
      </w:pPr>
      <w:r>
        <w:tab/>
      </w:r>
      <w:r>
        <w:rPr>
          <w:rStyle w:val="CharDefText"/>
        </w:rPr>
        <w:t>former security for costs provision</w:t>
      </w:r>
      <w:r>
        <w:t xml:space="preserve"> means — </w:t>
      </w:r>
    </w:p>
    <w:p>
      <w:pPr>
        <w:pStyle w:val="Defpara"/>
      </w:pPr>
      <w:r>
        <w:tab/>
        <w:t>(a)</w:t>
      </w:r>
      <w:r>
        <w:tab/>
        <w:t xml:space="preserve">rule 51(5) or 53(6) of these rules as in force before the day on which the </w:t>
      </w:r>
      <w:r>
        <w:rPr>
          <w:i/>
        </w:rPr>
        <w:t>District Court Amendment Rules 2010</w:t>
      </w:r>
      <w:r>
        <w:t xml:space="preserve"> rules 9 and 10 came into operation; or</w:t>
      </w:r>
    </w:p>
    <w:p>
      <w:pPr>
        <w:pStyle w:val="Defpara"/>
      </w:pPr>
      <w:r>
        <w:tab/>
        <w:t>(b)</w:t>
      </w:r>
      <w:r>
        <w:tab/>
        <w:t xml:space="preserve">the repealed </w:t>
      </w:r>
      <w:r>
        <w:rPr>
          <w:i/>
        </w:rPr>
        <w:t xml:space="preserve">District Court Rules 1996 </w:t>
      </w:r>
      <w:r>
        <w:t>Order 8 rule 6 or 10; or</w:t>
      </w:r>
    </w:p>
    <w:p>
      <w:pPr>
        <w:pStyle w:val="Defpara"/>
      </w:pPr>
      <w:r>
        <w:tab/>
        <w:t>(c)</w:t>
      </w:r>
      <w:r>
        <w:tab/>
        <w:t xml:space="preserve">the repealed </w:t>
      </w:r>
      <w:r>
        <w:rPr>
          <w:i/>
        </w:rPr>
        <w:t>District Court (Appeal) Rules 1977</w:t>
      </w:r>
      <w:r>
        <w:t xml:space="preserve"> rule 7 or 11;</w:t>
      </w:r>
    </w:p>
    <w:p>
      <w:pPr>
        <w:pStyle w:val="Defstart"/>
      </w:pPr>
      <w:r>
        <w:tab/>
      </w:r>
      <w:r>
        <w:rPr>
          <w:rStyle w:val="CharDefText"/>
        </w:rPr>
        <w:t>security for costs deposit</w:t>
      </w:r>
      <w:r>
        <w:t xml:space="preserve"> means an amount paid by a party to the Court as security for the costs of an appeal.</w:t>
      </w:r>
    </w:p>
    <w:p>
      <w:pPr>
        <w:pStyle w:val="Subsection"/>
        <w:spacing w:before="120"/>
      </w:pPr>
      <w:r>
        <w:tab/>
        <w:t>(2)</w:t>
      </w:r>
      <w:r>
        <w:tab/>
        <w:t xml:space="preserve">This rule applies to a security for costs deposit paid under — </w:t>
      </w:r>
    </w:p>
    <w:p>
      <w:pPr>
        <w:pStyle w:val="Indenta"/>
      </w:pPr>
      <w:r>
        <w:tab/>
        <w:t>(a)</w:t>
      </w:r>
      <w:r>
        <w:tab/>
        <w:t>an order of the Court; or</w:t>
      </w:r>
    </w:p>
    <w:p>
      <w:pPr>
        <w:pStyle w:val="Indenta"/>
      </w:pPr>
      <w:r>
        <w:tab/>
        <w:t>(b)</w:t>
      </w:r>
      <w:r>
        <w:tab/>
        <w:t>a former security for costs provision.</w:t>
      </w:r>
    </w:p>
    <w:p>
      <w:pPr>
        <w:pStyle w:val="Subsection"/>
        <w:spacing w:before="120"/>
      </w:pPr>
      <w:r>
        <w:tab/>
        <w:t>(3)</w:t>
      </w:r>
      <w:r>
        <w:tab/>
        <w:t xml:space="preserve">The Court must return the security for costs deposit to the party who paid the deposit if — </w:t>
      </w:r>
    </w:p>
    <w:p>
      <w:pPr>
        <w:pStyle w:val="Indenta"/>
      </w:pPr>
      <w:r>
        <w:tab/>
        <w:t>(a)</w:t>
      </w:r>
      <w:r>
        <w:tab/>
        <w:t xml:space="preserve">the appeal to which the deposit relates — </w:t>
      </w:r>
    </w:p>
    <w:p>
      <w:pPr>
        <w:pStyle w:val="Indenti"/>
      </w:pPr>
      <w:r>
        <w:tab/>
        <w:t>(i)</w:t>
      </w:r>
      <w:r>
        <w:tab/>
        <w:t>has not concluded, but no action has been taken on the appeal for 12 months; or</w:t>
      </w:r>
    </w:p>
    <w:p>
      <w:pPr>
        <w:pStyle w:val="Indenti"/>
      </w:pPr>
      <w:r>
        <w:tab/>
        <w:t>(ii)</w:t>
      </w:r>
      <w:r>
        <w:tab/>
        <w:t xml:space="preserve">has concluded, and within 12 months after the day on which the appeal concluded the Court made no order, and the parties did not file a written agreement, as to the disposal of the deposit (whether under these rules, the repealed </w:t>
      </w:r>
      <w:r>
        <w:rPr>
          <w:i/>
        </w:rPr>
        <w:t>District Court Rules 1996</w:t>
      </w:r>
      <w:r>
        <w:t xml:space="preserve"> or the repealed </w:t>
      </w:r>
      <w:r>
        <w:rPr>
          <w:i/>
        </w:rPr>
        <w:t>District Court (Appeal) Rules 1977</w:t>
      </w:r>
      <w:r>
        <w:t>);</w:t>
      </w:r>
    </w:p>
    <w:p>
      <w:pPr>
        <w:pStyle w:val="Indenta"/>
      </w:pPr>
      <w:r>
        <w:tab/>
      </w:r>
      <w:r>
        <w:tab/>
        <w:t>and</w:t>
      </w:r>
    </w:p>
    <w:p>
      <w:pPr>
        <w:pStyle w:val="Indenta"/>
      </w:pPr>
      <w:r>
        <w:tab/>
        <w:t>(b)</w:t>
      </w:r>
      <w:r>
        <w:tab/>
        <w:t>no claim has been made on the deposit.</w:t>
      </w:r>
    </w:p>
    <w:p>
      <w:pPr>
        <w:pStyle w:val="Footnotesection"/>
        <w:ind w:left="890" w:hanging="890"/>
      </w:pPr>
      <w:r>
        <w:tab/>
        <w:t>[Rule 61A inserted: SL 2020/18 r. 4.]</w:t>
      </w:r>
    </w:p>
    <w:p>
      <w:pPr>
        <w:pStyle w:val="Heading2"/>
      </w:pPr>
      <w:bookmarkStart w:id="197" w:name="_Toc89760528"/>
      <w:bookmarkStart w:id="198" w:name="_Toc89762940"/>
      <w:bookmarkStart w:id="199" w:name="_Toc89770464"/>
      <w:r>
        <w:rPr>
          <w:rStyle w:val="CharPartNo"/>
        </w:rPr>
        <w:lastRenderedPageBreak/>
        <w:t>Part 7</w:t>
      </w:r>
      <w:r>
        <w:rPr>
          <w:rStyle w:val="CharDivNo"/>
        </w:rPr>
        <w:t> </w:t>
      </w:r>
      <w:r>
        <w:t>—</w:t>
      </w:r>
      <w:r>
        <w:rPr>
          <w:rStyle w:val="CharDivText"/>
        </w:rPr>
        <w:t> </w:t>
      </w:r>
      <w:r>
        <w:rPr>
          <w:rStyle w:val="CharPartText"/>
        </w:rPr>
        <w:t>Hearings and trials</w:t>
      </w:r>
      <w:bookmarkEnd w:id="197"/>
      <w:bookmarkEnd w:id="198"/>
      <w:bookmarkEnd w:id="199"/>
    </w:p>
    <w:p>
      <w:pPr>
        <w:pStyle w:val="Heading5"/>
      </w:pPr>
      <w:bookmarkStart w:id="200" w:name="_Toc89770465"/>
      <w:r>
        <w:rPr>
          <w:rStyle w:val="CharSectno"/>
        </w:rPr>
        <w:t>61</w:t>
      </w:r>
      <w:r>
        <w:t>.</w:t>
      </w:r>
      <w:r>
        <w:tab/>
        <w:t>Outline of submissions etc. for certain hearings</w:t>
      </w:r>
      <w:bookmarkEnd w:id="200"/>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201" w:name="_Toc89760530"/>
      <w:bookmarkStart w:id="202" w:name="_Toc89762942"/>
      <w:bookmarkStart w:id="203" w:name="_Toc89770466"/>
      <w:r>
        <w:rPr>
          <w:rStyle w:val="CharPartNo"/>
        </w:rPr>
        <w:lastRenderedPageBreak/>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01"/>
      <w:bookmarkEnd w:id="202"/>
      <w:bookmarkEnd w:id="203"/>
    </w:p>
    <w:p>
      <w:pPr>
        <w:pStyle w:val="Heading5"/>
      </w:pPr>
      <w:bookmarkStart w:id="204" w:name="_Toc89770467"/>
      <w:r>
        <w:rPr>
          <w:rStyle w:val="CharSectno"/>
        </w:rPr>
        <w:t>62</w:t>
      </w:r>
      <w:r>
        <w:t>.</w:t>
      </w:r>
      <w:r>
        <w:tab/>
        <w:t>Terms used</w:t>
      </w:r>
      <w:bookmarkEnd w:id="204"/>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05" w:name="_Toc89770468"/>
      <w:r>
        <w:rPr>
          <w:rStyle w:val="CharSectno"/>
        </w:rPr>
        <w:t>63</w:t>
      </w:r>
      <w:r>
        <w:t>.</w:t>
      </w:r>
      <w:r>
        <w:tab/>
        <w:t>Applications etc. that may be dealt with by a registrar</w:t>
      </w:r>
      <w:bookmarkEnd w:id="205"/>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06" w:name="_Toc89770469"/>
      <w:r>
        <w:rPr>
          <w:rStyle w:val="CharSectno"/>
        </w:rPr>
        <w:t>64</w:t>
      </w:r>
      <w:r>
        <w:t>.</w:t>
      </w:r>
      <w:r>
        <w:tab/>
        <w:t>Registrar’s decision, review of</w:t>
      </w:r>
      <w:bookmarkEnd w:id="206"/>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07" w:name="_Toc89760534"/>
      <w:bookmarkStart w:id="208" w:name="_Toc89762946"/>
      <w:bookmarkStart w:id="209" w:name="_Toc89770470"/>
      <w:r>
        <w:rPr>
          <w:rStyle w:val="CharPartNo"/>
        </w:rPr>
        <w:lastRenderedPageBreak/>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207"/>
      <w:bookmarkEnd w:id="208"/>
      <w:bookmarkEnd w:id="209"/>
    </w:p>
    <w:p>
      <w:pPr>
        <w:pStyle w:val="Heading5"/>
      </w:pPr>
      <w:bookmarkStart w:id="210" w:name="_Toc89770471"/>
      <w:r>
        <w:rPr>
          <w:rStyle w:val="CharSectno"/>
        </w:rPr>
        <w:t>65</w:t>
      </w:r>
      <w:r>
        <w:t>.</w:t>
      </w:r>
      <w:r>
        <w:tab/>
        <w:t>Terms used</w:t>
      </w:r>
      <w:bookmarkEnd w:id="210"/>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11" w:name="_Toc89770472"/>
      <w:r>
        <w:rPr>
          <w:rStyle w:val="CharSectno"/>
        </w:rPr>
        <w:t>66</w:t>
      </w:r>
      <w:r>
        <w:t>.</w:t>
      </w:r>
      <w:r>
        <w:tab/>
        <w:t>Applications, how they are to be made</w:t>
      </w:r>
      <w:bookmarkEnd w:id="211"/>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lastRenderedPageBreak/>
        <w:tab/>
        <w:t>(5)</w:t>
      </w:r>
      <w:r>
        <w:tab/>
        <w:t>A respondent who is a police officer may be served by serving the DPP.</w:t>
      </w:r>
    </w:p>
    <w:p>
      <w:pPr>
        <w:pStyle w:val="Heading5"/>
      </w:pPr>
      <w:bookmarkStart w:id="212" w:name="_Toc89770473"/>
      <w:r>
        <w:rPr>
          <w:rStyle w:val="CharSectno"/>
        </w:rPr>
        <w:t>67</w:t>
      </w:r>
      <w:r>
        <w:t>.</w:t>
      </w:r>
      <w:r>
        <w:tab/>
        <w:t>Respondent’s rights and obligations</w:t>
      </w:r>
      <w:bookmarkEnd w:id="212"/>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13" w:name="_Toc89770474"/>
      <w:r>
        <w:rPr>
          <w:rStyle w:val="CharSectno"/>
        </w:rPr>
        <w:t>68</w:t>
      </w:r>
      <w:r>
        <w:t>.</w:t>
      </w:r>
      <w:r>
        <w:tab/>
        <w:t>Court may order parties to be added</w:t>
      </w:r>
      <w:bookmarkEnd w:id="213"/>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14" w:name="_Toc89770475"/>
      <w:r>
        <w:rPr>
          <w:rStyle w:val="CharSectno"/>
        </w:rPr>
        <w:t>69</w:t>
      </w:r>
      <w:r>
        <w:t>.</w:t>
      </w:r>
      <w:r>
        <w:tab/>
        <w:t>Deponents to attend for cross examination</w:t>
      </w:r>
      <w:bookmarkEnd w:id="214"/>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15" w:name="_Toc89770476"/>
      <w:r>
        <w:rPr>
          <w:rStyle w:val="CharSectno"/>
        </w:rPr>
        <w:t>70</w:t>
      </w:r>
      <w:r>
        <w:t>.</w:t>
      </w:r>
      <w:r>
        <w:tab/>
        <w:t>Evidentiary matters</w:t>
      </w:r>
      <w:bookmarkEnd w:id="215"/>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lastRenderedPageBreak/>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16" w:name="_Toc89760541"/>
      <w:bookmarkStart w:id="217" w:name="_Toc89762953"/>
      <w:bookmarkStart w:id="218" w:name="_Toc89770477"/>
      <w:r>
        <w:rPr>
          <w:rStyle w:val="CharPartNo"/>
        </w:rPr>
        <w:lastRenderedPageBreak/>
        <w:t>Part 10A</w:t>
      </w:r>
      <w:r>
        <w:rPr>
          <w:b w:val="0"/>
        </w:rPr>
        <w:t> </w:t>
      </w:r>
      <w:r>
        <w:t>—</w:t>
      </w:r>
      <w:r>
        <w:rPr>
          <w:b w:val="0"/>
        </w:rPr>
        <w:t> </w:t>
      </w:r>
      <w:r>
        <w:rPr>
          <w:rStyle w:val="CharPartText"/>
          <w:i/>
        </w:rPr>
        <w:t>Prohibited Behaviour Orders Act 2010</w:t>
      </w:r>
      <w:r>
        <w:rPr>
          <w:rStyle w:val="CharPartText"/>
        </w:rPr>
        <w:t xml:space="preserve"> rules</w:t>
      </w:r>
      <w:bookmarkEnd w:id="216"/>
      <w:bookmarkEnd w:id="217"/>
      <w:bookmarkEnd w:id="218"/>
    </w:p>
    <w:p>
      <w:pPr>
        <w:pStyle w:val="Footnoteheading"/>
      </w:pPr>
      <w:r>
        <w:tab/>
        <w:t>[Heading inserted: Gazette 17 Jun 2011 p. 2154.]</w:t>
      </w:r>
    </w:p>
    <w:p>
      <w:pPr>
        <w:pStyle w:val="Heading5"/>
      </w:pPr>
      <w:bookmarkStart w:id="219" w:name="_Toc89770478"/>
      <w:r>
        <w:rPr>
          <w:rStyle w:val="CharSectno"/>
        </w:rPr>
        <w:t>71A</w:t>
      </w:r>
      <w:r>
        <w:t>.</w:t>
      </w:r>
      <w:r>
        <w:tab/>
        <w:t>Terms used</w:t>
      </w:r>
      <w:bookmarkEnd w:id="219"/>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220" w:name="_Toc89770479"/>
      <w:r>
        <w:rPr>
          <w:rStyle w:val="CharSectno"/>
        </w:rPr>
        <w:t>71B</w:t>
      </w:r>
      <w:r>
        <w:t>.</w:t>
      </w:r>
      <w:r>
        <w:tab/>
        <w:t>Application under Act s. 5, how to make</w:t>
      </w:r>
      <w:bookmarkEnd w:id="220"/>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w:t>
      </w:r>
      <w:r>
        <w:lastRenderedPageBreak/>
        <w:t xml:space="preserve">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221" w:name="_Toc89770480"/>
      <w:r>
        <w:rPr>
          <w:rStyle w:val="CharSectno"/>
        </w:rPr>
        <w:lastRenderedPageBreak/>
        <w:t>71C</w:t>
      </w:r>
      <w:r>
        <w:t>.</w:t>
      </w:r>
      <w:r>
        <w:tab/>
        <w:t>Application under Act s. 21, how to make</w:t>
      </w:r>
      <w:bookmarkEnd w:id="221"/>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222" w:name="_Toc89770481"/>
      <w:r>
        <w:rPr>
          <w:rStyle w:val="CharSectno"/>
        </w:rPr>
        <w:t>71D</w:t>
      </w:r>
      <w:r>
        <w:t>.</w:t>
      </w:r>
      <w:r>
        <w:tab/>
        <w:t>Responding to applications</w:t>
      </w:r>
      <w:bookmarkEnd w:id="222"/>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223" w:name="_Toc89770482"/>
      <w:r>
        <w:rPr>
          <w:rStyle w:val="CharSectno"/>
        </w:rPr>
        <w:t>71E</w:t>
      </w:r>
      <w:r>
        <w:t>.</w:t>
      </w:r>
      <w:r>
        <w:tab/>
        <w:t>Corrected PBO, registrar’s duties as to</w:t>
      </w:r>
      <w:bookmarkEnd w:id="223"/>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224" w:name="_Toc89760547"/>
      <w:bookmarkStart w:id="225" w:name="_Toc89762959"/>
      <w:bookmarkStart w:id="226" w:name="_Toc89770483"/>
      <w:r>
        <w:rPr>
          <w:rStyle w:val="CharPartNo"/>
        </w:rPr>
        <w:lastRenderedPageBreak/>
        <w:t>Part 10</w:t>
      </w:r>
      <w:r>
        <w:rPr>
          <w:rStyle w:val="CharDivNo"/>
        </w:rPr>
        <w:t xml:space="preserve"> </w:t>
      </w:r>
      <w:r>
        <w:t>—</w:t>
      </w:r>
      <w:r>
        <w:rPr>
          <w:rStyle w:val="CharDivText"/>
        </w:rPr>
        <w:t xml:space="preserve"> </w:t>
      </w:r>
      <w:r>
        <w:rPr>
          <w:rStyle w:val="CharPartText"/>
        </w:rPr>
        <w:t>Miscellaneous</w:t>
      </w:r>
      <w:bookmarkEnd w:id="224"/>
      <w:bookmarkEnd w:id="225"/>
      <w:bookmarkEnd w:id="226"/>
    </w:p>
    <w:p>
      <w:pPr>
        <w:pStyle w:val="Heading5"/>
      </w:pPr>
      <w:bookmarkStart w:id="227" w:name="_Toc89770484"/>
      <w:r>
        <w:rPr>
          <w:rStyle w:val="CharSectno"/>
        </w:rPr>
        <w:t>71F</w:t>
      </w:r>
      <w:r>
        <w:t>.</w:t>
      </w:r>
      <w:r>
        <w:tab/>
        <w:t>Term used: court record</w:t>
      </w:r>
      <w:bookmarkEnd w:id="227"/>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228" w:name="_Toc89770485"/>
      <w:r>
        <w:rPr>
          <w:rStyle w:val="CharSectno"/>
        </w:rPr>
        <w:t>71</w:t>
      </w:r>
      <w:r>
        <w:t>.</w:t>
      </w:r>
      <w:r>
        <w:tab/>
        <w:t>Access to records and things (registry)</w:t>
      </w:r>
      <w:bookmarkEnd w:id="228"/>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lastRenderedPageBreak/>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lastRenderedPageBreak/>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w:t>
      </w:r>
    </w:p>
    <w:p>
      <w:pPr>
        <w:pStyle w:val="Heading5"/>
      </w:pPr>
      <w:bookmarkStart w:id="229" w:name="_Toc89770486"/>
      <w:r>
        <w:rPr>
          <w:rStyle w:val="CharSectno"/>
        </w:rPr>
        <w:t>72</w:t>
      </w:r>
      <w:r>
        <w:t>.</w:t>
      </w:r>
      <w:r>
        <w:tab/>
        <w:t>Access to records and things (eCourts Portal of Western Australia)</w:t>
      </w:r>
      <w:bookmarkEnd w:id="229"/>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 xml:space="preserve">This rule does not entitle a person to search, inspect or obtain information, including a copy of any part of a document that </w:t>
      </w:r>
      <w:r>
        <w:lastRenderedPageBreak/>
        <w:t>contains information, that the person is prevented by a written law, an order made under a written law or an order of a court from possessing.</w:t>
      </w:r>
    </w:p>
    <w:p>
      <w:pPr>
        <w:pStyle w:val="Footnotesection"/>
      </w:pPr>
      <w:r>
        <w:tab/>
        <w:t>[Rule 72 inserted: Gazette 31 Dec 2013 p. 6555-6; amended: Gazette 16 Mar 2018 p. 921.]</w:t>
      </w:r>
    </w:p>
    <w:p>
      <w:pPr>
        <w:pStyle w:val="Heading2"/>
      </w:pPr>
      <w:bookmarkStart w:id="230" w:name="_Toc89760551"/>
      <w:bookmarkStart w:id="231" w:name="_Toc89762963"/>
      <w:bookmarkStart w:id="232" w:name="_Toc89770487"/>
      <w:r>
        <w:rPr>
          <w:rStyle w:val="CharPartNo"/>
        </w:rPr>
        <w:lastRenderedPageBreak/>
        <w:t>Part 11</w:t>
      </w:r>
      <w:r>
        <w:rPr>
          <w:b w:val="0"/>
        </w:rPr>
        <w:t> </w:t>
      </w:r>
      <w:r>
        <w:t>—</w:t>
      </w:r>
      <w:r>
        <w:rPr>
          <w:b w:val="0"/>
        </w:rPr>
        <w:t> </w:t>
      </w:r>
      <w:r>
        <w:rPr>
          <w:rStyle w:val="CharPartText"/>
        </w:rPr>
        <w:t>Transitional and savings provisions</w:t>
      </w:r>
      <w:bookmarkEnd w:id="230"/>
      <w:bookmarkEnd w:id="231"/>
      <w:bookmarkEnd w:id="232"/>
    </w:p>
    <w:p>
      <w:pPr>
        <w:pStyle w:val="Footnoteheading"/>
      </w:pPr>
      <w:r>
        <w:tab/>
        <w:t>[Heading inserted: Gazette 31 Jul 2007 p. 3820.]</w:t>
      </w:r>
    </w:p>
    <w:p>
      <w:pPr>
        <w:pStyle w:val="Heading5"/>
      </w:pPr>
      <w:bookmarkStart w:id="233" w:name="_Toc89770488"/>
      <w:r>
        <w:rPr>
          <w:rStyle w:val="CharSectno"/>
        </w:rPr>
        <w:t>73</w:t>
      </w:r>
      <w:r>
        <w:t>.</w:t>
      </w:r>
      <w:r>
        <w:tab/>
        <w:t>Terms used</w:t>
      </w:r>
      <w:bookmarkEnd w:id="233"/>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234" w:name="_Toc89770489"/>
      <w:r>
        <w:rPr>
          <w:rStyle w:val="CharSectno"/>
        </w:rPr>
        <w:t>74</w:t>
      </w:r>
      <w:r>
        <w:t>.</w:t>
      </w:r>
      <w:r>
        <w:tab/>
        <w:t>Cases to which former rules apply</w:t>
      </w:r>
      <w:bookmarkEnd w:id="234"/>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235" w:name="_Toc89770490"/>
      <w:r>
        <w:rPr>
          <w:rStyle w:val="CharSectno"/>
        </w:rPr>
        <w:t>75</w:t>
      </w:r>
      <w:r>
        <w:t>.</w:t>
      </w:r>
      <w:r>
        <w:tab/>
        <w:t>Outline of submissions for certain hearings</w:t>
      </w:r>
      <w:bookmarkEnd w:id="235"/>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36" w:name="_Toc89760555"/>
      <w:bookmarkStart w:id="237" w:name="_Toc89762967"/>
      <w:bookmarkStart w:id="238" w:name="_Toc89770491"/>
      <w:r>
        <w:rPr>
          <w:rStyle w:val="CharSchNo"/>
        </w:rPr>
        <w:lastRenderedPageBreak/>
        <w:t>Schedule 1</w:t>
      </w:r>
      <w:r>
        <w:rPr>
          <w:rStyle w:val="CharSDivNo"/>
        </w:rPr>
        <w:t> </w:t>
      </w:r>
      <w:r>
        <w:t>—</w:t>
      </w:r>
      <w:r>
        <w:rPr>
          <w:rStyle w:val="CharSDivText"/>
        </w:rPr>
        <w:t> </w:t>
      </w:r>
      <w:r>
        <w:rPr>
          <w:rStyle w:val="CharSchText"/>
        </w:rPr>
        <w:t>Forms</w:t>
      </w:r>
      <w:bookmarkEnd w:id="236"/>
      <w:bookmarkEnd w:id="237"/>
      <w:bookmarkEnd w:id="238"/>
    </w:p>
    <w:p>
      <w:pPr>
        <w:pStyle w:val="yShoulderClause"/>
      </w:pPr>
      <w:r>
        <w:t>[r. 3]</w:t>
      </w:r>
    </w:p>
    <w:p>
      <w:pPr>
        <w:pStyle w:val="yHeading5"/>
        <w:spacing w:after="120"/>
      </w:pPr>
      <w:bookmarkStart w:id="239" w:name="_Toc89770492"/>
      <w:r>
        <w:rPr>
          <w:rStyle w:val="CharSClsNo"/>
        </w:rPr>
        <w:t>1AA</w:t>
      </w:r>
      <w:r>
        <w:t>.</w:t>
      </w:r>
      <w:r>
        <w:tab/>
        <w:t>Memorandum of appearance (r. 22A)</w:t>
      </w:r>
      <w:bookmarkEnd w:id="239"/>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lastRenderedPageBreak/>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w:t>
      </w:r>
    </w:p>
    <w:p>
      <w:pPr>
        <w:pStyle w:val="yEdnotesection"/>
      </w:pPr>
      <w:r>
        <w:t>[Form 1AB deleted: Gazette 7 Sep 2018 p. 3191.]</w:t>
      </w:r>
    </w:p>
    <w:p>
      <w:pPr>
        <w:pStyle w:val="yHeading5"/>
        <w:pageBreakBefore/>
        <w:spacing w:after="120"/>
      </w:pPr>
      <w:bookmarkStart w:id="240" w:name="_Toc89770493"/>
      <w:r>
        <w:rPr>
          <w:rStyle w:val="CharSClsNo"/>
        </w:rPr>
        <w:lastRenderedPageBreak/>
        <w:t>1A</w:t>
      </w:r>
      <w:r>
        <w:t>.</w:t>
      </w:r>
      <w:r>
        <w:tab/>
        <w:t>Affidavit (r. 23A)</w:t>
      </w:r>
      <w:bookmarkEnd w:id="24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lastRenderedPageBreak/>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241" w:name="_Toc89770494"/>
      <w:r>
        <w:rPr>
          <w:rStyle w:val="CharSClsNo"/>
        </w:rPr>
        <w:lastRenderedPageBreak/>
        <w:t>1B</w:t>
      </w:r>
      <w:r>
        <w:t>.</w:t>
      </w:r>
      <w:r>
        <w:tab/>
        <w:t>Originating summons (r. 23B)</w:t>
      </w:r>
      <w:bookmarkEnd w:id="241"/>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lastRenderedPageBreak/>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lastRenderedPageBreak/>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 xml:space="preserve">(Optional — if provided, may be </w:t>
            </w:r>
            <w:r>
              <w:rPr>
                <w:sz w:val="20"/>
              </w:rPr>
              <w:lastRenderedPageBreak/>
              <w:t>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w:t>
      </w:r>
    </w:p>
    <w:p>
      <w:pPr>
        <w:pStyle w:val="yHeading5"/>
        <w:pageBreakBefore/>
        <w:spacing w:after="120"/>
        <w:rPr>
          <w:b w:val="0"/>
        </w:rPr>
      </w:pPr>
      <w:bookmarkStart w:id="242" w:name="_Toc89770495"/>
      <w:r>
        <w:rPr>
          <w:rStyle w:val="CharSClsNo"/>
        </w:rPr>
        <w:lastRenderedPageBreak/>
        <w:t>1C</w:t>
      </w:r>
      <w:r>
        <w:t>.</w:t>
      </w:r>
      <w:r>
        <w:tab/>
        <w:t>Notification of contact and service information (r. 23C)</w:t>
      </w:r>
      <w:bookmarkEnd w:id="242"/>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lastRenderedPageBreak/>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w:t>
      </w:r>
    </w:p>
    <w:p>
      <w:pPr>
        <w:pStyle w:val="yHeading5"/>
        <w:keepNext w:val="0"/>
        <w:pageBreakBefore/>
        <w:spacing w:after="80"/>
        <w:rPr>
          <w:b w:val="0"/>
        </w:rPr>
      </w:pPr>
      <w:bookmarkStart w:id="243" w:name="_Toc89770496"/>
      <w:r>
        <w:rPr>
          <w:rStyle w:val="CharSClsNo"/>
        </w:rPr>
        <w:lastRenderedPageBreak/>
        <w:t>1</w:t>
      </w:r>
      <w:r>
        <w:t>.</w:t>
      </w:r>
      <w:r>
        <w:tab/>
        <w:t>Entry for trial (r. 37)</w:t>
      </w:r>
      <w:bookmarkEnd w:id="243"/>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lastRenderedPageBreak/>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w:t>
            </w:r>
            <w:r>
              <w:lastRenderedPageBreak/>
              <w:t xml:space="preserve">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w:t>
      </w:r>
    </w:p>
    <w:p>
      <w:pPr>
        <w:pStyle w:val="yHeading5"/>
        <w:keepNext w:val="0"/>
        <w:spacing w:before="480" w:after="120"/>
      </w:pPr>
      <w:bookmarkStart w:id="244" w:name="_Toc89770497"/>
      <w:r>
        <w:rPr>
          <w:rStyle w:val="CharSClsNo"/>
        </w:rPr>
        <w:t>2</w:t>
      </w:r>
      <w:r>
        <w:t>.</w:t>
      </w:r>
      <w:r>
        <w:tab/>
        <w:t>Notice of default (entry for trial) (r. 38)</w:t>
      </w:r>
      <w:bookmarkEnd w:id="24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spacing w:before="480" w:after="120"/>
      </w:pPr>
      <w:bookmarkStart w:id="245" w:name="_Toc89770498"/>
      <w:r>
        <w:rPr>
          <w:rStyle w:val="CharSClsNo"/>
        </w:rPr>
        <w:t>3</w:t>
      </w:r>
      <w:r>
        <w:t>.</w:t>
      </w:r>
      <w:r>
        <w:rPr>
          <w:b w:val="0"/>
        </w:rPr>
        <w:tab/>
      </w:r>
      <w:r>
        <w:t>Outline of submissions (r. 45H, 61)</w:t>
      </w:r>
      <w:bookmarkEnd w:id="245"/>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lastRenderedPageBreak/>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w:t>
      </w:r>
    </w:p>
    <w:p>
      <w:pPr>
        <w:pStyle w:val="yHeading5"/>
        <w:keepNext w:val="0"/>
        <w:keepLines w:val="0"/>
        <w:pageBreakBefore/>
        <w:spacing w:before="0" w:after="120"/>
      </w:pPr>
      <w:bookmarkStart w:id="246" w:name="_Toc89770499"/>
      <w:r>
        <w:rPr>
          <w:rStyle w:val="CharSClsNo"/>
        </w:rPr>
        <w:lastRenderedPageBreak/>
        <w:t>4A</w:t>
      </w:r>
      <w:r>
        <w:t>.</w:t>
      </w:r>
      <w:r>
        <w:tab/>
        <w:t>Subpoena to attend to give evidence (r. 48AB)</w:t>
      </w:r>
      <w:bookmarkEnd w:id="246"/>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spacing w:before="0" w:after="120"/>
      </w:pPr>
      <w:bookmarkStart w:id="247" w:name="_Toc89770500"/>
      <w:r>
        <w:rPr>
          <w:rStyle w:val="CharSClsNo"/>
        </w:rPr>
        <w:lastRenderedPageBreak/>
        <w:t>4B</w:t>
      </w:r>
      <w:r>
        <w:t>.</w:t>
      </w:r>
      <w:r>
        <w:tab/>
        <w:t>Subpoena notice — evidence (r. 48AB)</w:t>
      </w:r>
      <w:bookmarkEnd w:id="24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lastRenderedPageBreak/>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248" w:name="_Toc89770501"/>
      <w:r>
        <w:rPr>
          <w:rStyle w:val="CharSClsNo"/>
        </w:rPr>
        <w:lastRenderedPageBreak/>
        <w:t>4C</w:t>
      </w:r>
      <w:r>
        <w:t>.</w:t>
      </w:r>
      <w:r>
        <w:tab/>
        <w:t>Subpoena to produce documents (r. 48AB)</w:t>
      </w:r>
      <w:bookmarkEnd w:id="248"/>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w:t>
      </w:r>
    </w:p>
    <w:p>
      <w:pPr>
        <w:pStyle w:val="yHeading5"/>
        <w:pageBreakBefore/>
        <w:spacing w:before="0" w:after="120"/>
      </w:pPr>
      <w:bookmarkStart w:id="249" w:name="_Toc89770502"/>
      <w:r>
        <w:rPr>
          <w:rStyle w:val="CharSClsNo"/>
        </w:rPr>
        <w:lastRenderedPageBreak/>
        <w:t>4D</w:t>
      </w:r>
      <w:r>
        <w:t>.</w:t>
      </w:r>
      <w:r>
        <w:tab/>
        <w:t>Subpoena notice and declaration — documents or things (r. 48AG)</w:t>
      </w:r>
      <w:bookmarkEnd w:id="24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lastRenderedPageBreak/>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lastRenderedPageBreak/>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pStyle w:val="yTableNAm"/>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lastRenderedPageBreak/>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w:t>
      </w:r>
    </w:p>
    <w:p>
      <w:pPr>
        <w:pStyle w:val="yHeading5"/>
        <w:pageBreakBefore/>
        <w:spacing w:before="0" w:after="120"/>
      </w:pPr>
      <w:bookmarkStart w:id="250" w:name="_Toc89770503"/>
      <w:r>
        <w:rPr>
          <w:rStyle w:val="CharSClsNo"/>
        </w:rPr>
        <w:lastRenderedPageBreak/>
        <w:t>4E</w:t>
      </w:r>
      <w:r>
        <w:t>.</w:t>
      </w:r>
      <w:r>
        <w:tab/>
        <w:t>Subpoena notice and declaration — documents or things (r. 48AG)</w:t>
      </w:r>
      <w:bookmarkEnd w:id="25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lastRenderedPageBreak/>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pPr>
            <w:r>
              <w:t>9.</w:t>
            </w:r>
            <w: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lastRenderedPageBreak/>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lastRenderedPageBreak/>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lastRenderedPageBreak/>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w:t>
      </w:r>
    </w:p>
    <w:p>
      <w:pPr>
        <w:pStyle w:val="yHeading5"/>
        <w:pageBreakBefore/>
        <w:spacing w:before="0" w:after="120"/>
      </w:pPr>
      <w:bookmarkStart w:id="251" w:name="_Toc89770504"/>
      <w:r>
        <w:rPr>
          <w:rStyle w:val="CharSClsNo"/>
        </w:rPr>
        <w:lastRenderedPageBreak/>
        <w:t>4</w:t>
      </w:r>
      <w:r>
        <w:t>.</w:t>
      </w:r>
      <w:r>
        <w:tab/>
      </w:r>
      <w:r>
        <w:rPr>
          <w:i/>
        </w:rPr>
        <w:t xml:space="preserve">Prohibited Behaviour Orders Act 2010 </w:t>
      </w:r>
      <w:r>
        <w:t>s. 5 application (r. 71B)</w:t>
      </w:r>
      <w:bookmarkEnd w:id="25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w:t>
      </w:r>
    </w:p>
    <w:p>
      <w:pPr>
        <w:pStyle w:val="yHeading5"/>
        <w:spacing w:before="0" w:after="120"/>
      </w:pPr>
      <w:bookmarkStart w:id="252" w:name="_Toc89770505"/>
      <w:r>
        <w:rPr>
          <w:rStyle w:val="CharSClsNo"/>
        </w:rPr>
        <w:lastRenderedPageBreak/>
        <w:t>5</w:t>
      </w:r>
      <w:r>
        <w:t>.</w:t>
      </w:r>
      <w:r>
        <w:tab/>
      </w:r>
      <w:r>
        <w:rPr>
          <w:i/>
        </w:rPr>
        <w:t xml:space="preserve">Prohibited Behaviour Orders Act 2010 </w:t>
      </w:r>
      <w:r>
        <w:t>s. 21 application (r. 71C)</w:t>
      </w:r>
      <w:bookmarkEnd w:id="25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w:t>
      </w:r>
    </w:p>
    <w:p>
      <w:pPr>
        <w:pStyle w:val="yHeading5"/>
        <w:spacing w:after="120"/>
      </w:pPr>
      <w:bookmarkStart w:id="253" w:name="_Toc89770506"/>
      <w:r>
        <w:rPr>
          <w:rStyle w:val="CharSClsNo"/>
        </w:rPr>
        <w:lastRenderedPageBreak/>
        <w:t>6</w:t>
      </w:r>
      <w:r>
        <w:t>.</w:t>
      </w:r>
      <w:r>
        <w:tab/>
        <w:t>Appeal notice (r. 51(1))</w:t>
      </w:r>
      <w:bookmarkEnd w:id="253"/>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lastRenderedPageBreak/>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lastRenderedPageBreak/>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w:t>
      </w:r>
    </w:p>
    <w:p>
      <w:pPr>
        <w:pStyle w:val="yHeading5"/>
        <w:pageBreakBefore/>
        <w:spacing w:before="0" w:after="120"/>
        <w:rPr>
          <w:szCs w:val="22"/>
        </w:rPr>
      </w:pPr>
      <w:bookmarkStart w:id="254" w:name="_Toc89770507"/>
      <w:r>
        <w:rPr>
          <w:rStyle w:val="CharSClsNo"/>
          <w:szCs w:val="22"/>
        </w:rPr>
        <w:lastRenderedPageBreak/>
        <w:t>7</w:t>
      </w:r>
      <w:r>
        <w:rPr>
          <w:szCs w:val="22"/>
        </w:rPr>
        <w:t>.</w:t>
      </w:r>
      <w:r>
        <w:rPr>
          <w:szCs w:val="22"/>
        </w:rPr>
        <w:tab/>
        <w:t>Service certificate (r. 51(7))</w:t>
      </w:r>
      <w:bookmarkEnd w:id="25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w:t>
      </w:r>
    </w:p>
    <w:p>
      <w:pPr>
        <w:pStyle w:val="yHeading5"/>
        <w:pageBreakBefore/>
        <w:spacing w:before="0" w:after="120"/>
      </w:pPr>
      <w:bookmarkStart w:id="255" w:name="_Toc89770508"/>
      <w:r>
        <w:rPr>
          <w:rStyle w:val="CharSClsNo"/>
          <w:szCs w:val="22"/>
        </w:rPr>
        <w:lastRenderedPageBreak/>
        <w:t>8A</w:t>
      </w:r>
      <w:r>
        <w:t>.</w:t>
      </w:r>
      <w:r>
        <w:tab/>
        <w:t xml:space="preserve">Appeal </w:t>
      </w:r>
      <w:r>
        <w:rPr>
          <w:szCs w:val="22"/>
        </w:rPr>
        <w:t>notice</w:t>
      </w:r>
      <w:r>
        <w:t xml:space="preserve"> (WCIMA appeal) (r. 51(4A))</w:t>
      </w:r>
      <w:bookmarkEnd w:id="25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lastRenderedPageBreak/>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lastRenderedPageBreak/>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w:t>
      </w:r>
    </w:p>
    <w:p>
      <w:pPr>
        <w:pStyle w:val="yHeading5"/>
        <w:spacing w:before="0" w:after="120"/>
      </w:pPr>
      <w:bookmarkStart w:id="256" w:name="_Toc89770509"/>
      <w:r>
        <w:rPr>
          <w:rStyle w:val="CharSClsNo"/>
          <w:szCs w:val="22"/>
        </w:rPr>
        <w:lastRenderedPageBreak/>
        <w:t>8</w:t>
      </w:r>
      <w:r>
        <w:t>.</w:t>
      </w:r>
      <w:r>
        <w:tab/>
        <w:t>Notice of respondent’s intention (r. 53)</w:t>
      </w:r>
      <w:bookmarkEnd w:id="25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lastRenderedPageBreak/>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lastRenderedPageBreak/>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w:t>
      </w:r>
    </w:p>
    <w:p>
      <w:pPr>
        <w:pStyle w:val="yHeading5"/>
        <w:keepNext w:val="0"/>
        <w:pageBreakBefore/>
        <w:spacing w:before="0" w:after="120"/>
      </w:pPr>
      <w:bookmarkStart w:id="257" w:name="_Toc89770510"/>
      <w:r>
        <w:rPr>
          <w:rStyle w:val="CharSClsNo"/>
        </w:rPr>
        <w:lastRenderedPageBreak/>
        <w:t>9</w:t>
      </w:r>
      <w:r>
        <w:t>.</w:t>
      </w:r>
      <w:r>
        <w:tab/>
        <w:t>Application in an appeal (r. 58A)</w:t>
      </w:r>
      <w:bookmarkEnd w:id="25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w:t>
      </w:r>
    </w:p>
    <w:p>
      <w:pPr>
        <w:pStyle w:val="yHeading5"/>
        <w:spacing w:before="0" w:after="120"/>
      </w:pPr>
      <w:bookmarkStart w:id="258" w:name="_Toc89770511"/>
      <w:r>
        <w:rPr>
          <w:rStyle w:val="CharSClsNo"/>
        </w:rPr>
        <w:lastRenderedPageBreak/>
        <w:t>10</w:t>
      </w:r>
      <w:r>
        <w:t>.</w:t>
      </w:r>
      <w:r>
        <w:tab/>
        <w:t>Consent notice (r. 58B)</w:t>
      </w:r>
      <w:bookmarkEnd w:id="25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w:t>
      </w:r>
      <w:r>
        <w:rPr>
          <w:rStyle w:val="CharSClsNo"/>
        </w:rPr>
        <w:t xml:space="preserve"> </w:t>
      </w:r>
    </w:p>
    <w:p>
      <w:pPr>
        <w:pStyle w:val="yHeading5"/>
        <w:spacing w:after="120"/>
      </w:pPr>
      <w:bookmarkStart w:id="259" w:name="_Toc89770512"/>
      <w:r>
        <w:rPr>
          <w:rStyle w:val="CharSClsNo"/>
        </w:rPr>
        <w:t>11</w:t>
      </w:r>
      <w:r>
        <w:t>.</w:t>
      </w:r>
      <w:r>
        <w:tab/>
        <w:t>Discontinuance notice (r. 58)</w:t>
      </w:r>
      <w:bookmarkEnd w:id="25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Gazette 17 Jun 2011 p. 2168; amended: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261" w:name="_Toc89760577"/>
      <w:bookmarkStart w:id="262" w:name="_Toc89762989"/>
      <w:bookmarkStart w:id="263" w:name="_Toc89770513"/>
      <w:r>
        <w:lastRenderedPageBreak/>
        <w:t>Notes</w:t>
      </w:r>
      <w:bookmarkEnd w:id="261"/>
      <w:bookmarkEnd w:id="262"/>
      <w:bookmarkEnd w:id="263"/>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w:t>
      </w:r>
    </w:p>
    <w:p>
      <w:pPr>
        <w:pStyle w:val="nHeading3"/>
      </w:pPr>
      <w:bookmarkStart w:id="264" w:name="_Toc89770514"/>
      <w:r>
        <w:t>Compilation table</w:t>
      </w:r>
      <w:bookmarkEnd w:id="26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lastRenderedPageBreak/>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c>
          <w:tcPr>
            <w:tcW w:w="3118" w:type="dxa"/>
            <w:tcBorders>
              <w:top w:val="nil"/>
              <w:bottom w:val="nil"/>
            </w:tcBorders>
          </w:tcPr>
          <w:p>
            <w:pPr>
              <w:pStyle w:val="nTable"/>
              <w:spacing w:after="40"/>
              <w:rPr>
                <w:i/>
              </w:rPr>
            </w:pPr>
            <w:r>
              <w:rPr>
                <w:i/>
              </w:rPr>
              <w:t>District Court Amendment Rules 2020</w:t>
            </w:r>
          </w:p>
        </w:tc>
        <w:tc>
          <w:tcPr>
            <w:tcW w:w="1276" w:type="dxa"/>
            <w:tcBorders>
              <w:top w:val="nil"/>
              <w:bottom w:val="nil"/>
            </w:tcBorders>
          </w:tcPr>
          <w:p>
            <w:pPr>
              <w:pStyle w:val="nTable"/>
              <w:spacing w:after="40"/>
            </w:pPr>
            <w:r>
              <w:t>SL 2020/18 24 Mar 2020</w:t>
            </w:r>
          </w:p>
        </w:tc>
        <w:tc>
          <w:tcPr>
            <w:tcW w:w="2693" w:type="dxa"/>
            <w:tcBorders>
              <w:top w:val="nil"/>
              <w:bottom w:val="nil"/>
            </w:tcBorders>
          </w:tcPr>
          <w:p>
            <w:pPr>
              <w:pStyle w:val="nTable"/>
              <w:spacing w:after="40"/>
            </w:pPr>
            <w:r>
              <w:t>r. 1 and 2: 24 Mar 2020 (see r. 2(a));</w:t>
            </w:r>
            <w:r>
              <w:br/>
              <w:t>Rules other than r. 1 and 2: 25 Mar 2020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District Court Amendment Rules 2021</w:t>
            </w:r>
          </w:p>
        </w:tc>
        <w:tc>
          <w:tcPr>
            <w:tcW w:w="1276" w:type="dxa"/>
            <w:tcBorders>
              <w:bottom w:val="single" w:sz="4" w:space="0" w:color="auto"/>
            </w:tcBorders>
          </w:tcPr>
          <w:p>
            <w:pPr>
              <w:pStyle w:val="nTable"/>
              <w:spacing w:after="40"/>
            </w:pPr>
            <w:r>
              <w:t>SL 2021/208 10 Dec 2021</w:t>
            </w:r>
          </w:p>
        </w:tc>
        <w:tc>
          <w:tcPr>
            <w:tcW w:w="2693" w:type="dxa"/>
            <w:tcBorders>
              <w:bottom w:val="single" w:sz="4" w:space="0" w:color="auto"/>
            </w:tcBorders>
          </w:tcPr>
          <w:p>
            <w:pPr>
              <w:pStyle w:val="nTable"/>
              <w:spacing w:after="40"/>
            </w:pPr>
            <w:r>
              <w:t>r. 1 and 2: 10 Dec 2021 (see r. 2(a));</w:t>
            </w:r>
            <w:r>
              <w:br/>
              <w:t>Rules other than r. 1 and 2: 11 Dec 2021 (see r. 2(b))</w:t>
            </w:r>
          </w:p>
        </w:tc>
      </w:tr>
    </w:tbl>
    <w:p>
      <w:pPr>
        <w:pStyle w:val="nHeading3"/>
      </w:pPr>
      <w:bookmarkStart w:id="265" w:name="_Toc89770515"/>
      <w:r>
        <w:t>Other notes</w:t>
      </w:r>
      <w:bookmarkEnd w:id="265"/>
    </w:p>
    <w:p>
      <w:pPr>
        <w:pStyle w:val="nNote"/>
        <w:spacing w:before="160"/>
        <w:rPr>
          <w:iCs/>
        </w:rPr>
      </w:pPr>
      <w:r>
        <w:rPr>
          <w:vertAlign w:val="superscript"/>
        </w:rPr>
        <w:t>1</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Note"/>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Note"/>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Note"/>
      </w:pPr>
      <w:r>
        <w:rPr>
          <w:vertAlign w:val="superscript"/>
        </w:rPr>
        <w:lastRenderedPageBreak/>
        <w:t>2</w:t>
      </w:r>
      <w:r>
        <w:rPr>
          <w:vertAlign w:val="superscript"/>
        </w:rPr>
        <w:tab/>
      </w:r>
      <w:r>
        <w:t xml:space="preserve">Repealed by r. 72 which has been omitted under the </w:t>
      </w:r>
      <w:r>
        <w:rPr>
          <w:i/>
        </w:rPr>
        <w:t>Reprints Act 1984</w:t>
      </w:r>
      <w:r>
        <w:t xml:space="preserve"> s. 7(4)(f). </w:t>
      </w:r>
    </w:p>
    <w:p>
      <w:pPr>
        <w:pStyle w:val="nNote"/>
        <w:rPr>
          <w:iCs/>
        </w:rPr>
      </w:pPr>
      <w:r>
        <w:rPr>
          <w:vertAlign w:val="superscript"/>
        </w:rPr>
        <w:t>3</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267" w:name="_Toc89760580"/>
      <w:bookmarkStart w:id="268" w:name="_Toc89762992"/>
      <w:bookmarkStart w:id="269" w:name="_Toc89770516"/>
      <w:r>
        <w:rPr>
          <w:sz w:val="28"/>
        </w:rPr>
        <w:lastRenderedPageBreak/>
        <w:t>Defined terms</w:t>
      </w:r>
      <w:bookmarkEnd w:id="267"/>
      <w:bookmarkEnd w:id="268"/>
      <w:bookmarkEnd w:id="26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concluded</w:t>
      </w:r>
      <w:r>
        <w:tab/>
        <w:t>61A(1)</w:t>
      </w:r>
    </w:p>
    <w:p>
      <w:pPr>
        <w:pStyle w:val="DefinedTerms"/>
      </w:pPr>
      <w:r>
        <w:t>court record</w:t>
      </w:r>
      <w:r>
        <w:tab/>
        <w:t>71F</w:t>
      </w:r>
    </w:p>
    <w:p>
      <w:pPr>
        <w:pStyle w:val="DefinedTerms"/>
      </w:pPr>
      <w:r>
        <w:t>department</w:t>
      </w:r>
      <w:r>
        <w:tab/>
        <w:t>3</w:t>
      </w:r>
    </w:p>
    <w:p>
      <w:pPr>
        <w:pStyle w:val="DefinedTerms"/>
      </w:pPr>
      <w:r>
        <w:t>DPP</w:t>
      </w:r>
      <w:r>
        <w:tab/>
        <w:t>65</w:t>
      </w:r>
    </w:p>
    <w:p>
      <w:pPr>
        <w:pStyle w:val="DefinedTerms"/>
      </w:pPr>
      <w:r>
        <w:t>ECMS</w:t>
      </w:r>
      <w:r>
        <w:tab/>
        <w:t>3</w:t>
      </w:r>
    </w:p>
    <w:p>
      <w:pPr>
        <w:pStyle w:val="DefinedTerms"/>
      </w:pPr>
      <w:r>
        <w:t>enforcement order</w:t>
      </w:r>
      <w:r>
        <w:tab/>
        <w:t>23</w:t>
      </w:r>
    </w:p>
    <w:p>
      <w:pPr>
        <w:pStyle w:val="DefinedTerms"/>
      </w:pPr>
      <w:r>
        <w:t>expert medical evidence</w:t>
      </w:r>
      <w:r>
        <w:tab/>
        <w:t>47B</w:t>
      </w:r>
    </w:p>
    <w:p>
      <w:pPr>
        <w:pStyle w:val="DefinedTerms"/>
      </w:pPr>
      <w:r>
        <w:t>file</w:t>
      </w:r>
      <w:r>
        <w:tab/>
        <w:t>3</w:t>
      </w:r>
    </w:p>
    <w:p>
      <w:pPr>
        <w:pStyle w:val="DefinedTerms"/>
      </w:pPr>
      <w:r>
        <w:t>file and serve</w:t>
      </w:r>
      <w:r>
        <w:tab/>
        <w:t>3</w:t>
      </w:r>
    </w:p>
    <w:p>
      <w:pPr>
        <w:pStyle w:val="DefinedTerms"/>
      </w:pPr>
      <w:r>
        <w:t>file electronically</w:t>
      </w:r>
      <w:r>
        <w:tab/>
        <w:t>3</w:t>
      </w:r>
    </w:p>
    <w:p>
      <w:pPr>
        <w:pStyle w:val="DefinedTerms"/>
      </w:pPr>
      <w:r>
        <w:t>Form</w:t>
      </w:r>
      <w:r>
        <w:tab/>
        <w:t>3</w:t>
      </w:r>
    </w:p>
    <w:p>
      <w:pPr>
        <w:pStyle w:val="DefinedTerms"/>
      </w:pPr>
      <w:r>
        <w:t>former rules</w:t>
      </w:r>
      <w:r>
        <w:tab/>
        <w:t>73</w:t>
      </w:r>
    </w:p>
    <w:p>
      <w:pPr>
        <w:pStyle w:val="DefinedTerms"/>
      </w:pPr>
      <w:r>
        <w:t>former security for costs provision</w:t>
      </w:r>
      <w:r>
        <w:tab/>
        <w:t>61A(1)</w:t>
      </w:r>
    </w:p>
    <w:p>
      <w:pPr>
        <w:pStyle w:val="DefinedTerms"/>
      </w:pPr>
      <w:r>
        <w:t>health professional</w:t>
      </w:r>
      <w:r>
        <w:tab/>
        <w:t>3</w:t>
      </w:r>
    </w:p>
    <w:p>
      <w:pPr>
        <w:pStyle w:val="DefinedTerms"/>
      </w:pPr>
      <w:r>
        <w:t>Inactive Cases List</w:t>
      </w:r>
      <w:r>
        <w:tab/>
        <w:t>43A</w:t>
      </w:r>
    </w:p>
    <w:p>
      <w:pPr>
        <w:pStyle w:val="DefinedTerms"/>
      </w:pPr>
      <w:r>
        <w:t>lawyer</w:t>
      </w:r>
      <w:r>
        <w:tab/>
        <w:t>3</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 xml:space="preserve">medical expert </w:t>
      </w:r>
      <w:r>
        <w:tab/>
        <w:t>47B</w:t>
      </w:r>
    </w:p>
    <w:p>
      <w:pPr>
        <w:pStyle w:val="DefinedTerms"/>
      </w:pPr>
      <w:r>
        <w:t>medical report</w:t>
      </w:r>
      <w:r>
        <w:tab/>
        <w:t>47B</w:t>
      </w:r>
    </w:p>
    <w:p>
      <w:pPr>
        <w:pStyle w:val="DefinedTerms"/>
      </w:pPr>
      <w:r>
        <w:t>personal injuries action</w:t>
      </w:r>
      <w:r>
        <w:tab/>
        <w:t>3</w:t>
      </w:r>
    </w:p>
    <w:p>
      <w:pPr>
        <w:pStyle w:val="DefinedTerms"/>
      </w:pPr>
      <w:r>
        <w:t>personal injury case</w:t>
      </w:r>
      <w:r>
        <w:tab/>
        <w:t>47B</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registered user</w:t>
      </w:r>
      <w:r>
        <w:tab/>
        <w:t>3</w:t>
      </w:r>
    </w:p>
    <w:p>
      <w:pPr>
        <w:pStyle w:val="DefinedTerms"/>
      </w:pPr>
      <w:r>
        <w:t>registry</w:t>
      </w:r>
      <w:r>
        <w:tab/>
        <w:t>3</w:t>
      </w:r>
    </w:p>
    <w:p>
      <w:pPr>
        <w:pStyle w:val="DefinedTerms"/>
      </w:pPr>
      <w:r>
        <w:lastRenderedPageBreak/>
        <w:t>relevant registry</w:t>
      </w:r>
      <w:r>
        <w:tab/>
        <w:t>3</w:t>
      </w:r>
    </w:p>
    <w:p>
      <w:pPr>
        <w:pStyle w:val="DefinedTerms"/>
      </w:pPr>
      <w:r>
        <w:t>report</w:t>
      </w:r>
      <w:r>
        <w:tab/>
        <w:t>45E(1)</w:t>
      </w:r>
    </w:p>
    <w:p>
      <w:pPr>
        <w:pStyle w:val="DefinedTerms"/>
      </w:pPr>
      <w:r>
        <w:t>respondent</w:t>
      </w:r>
      <w:r>
        <w:tab/>
        <w:t>65, 71B(3)</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security for costs deposit</w:t>
      </w:r>
      <w:r>
        <w:tab/>
        <w:t>61A(1)</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udge</w:t>
      </w:r>
      <w:r>
        <w:tab/>
        <w:t>3</w:t>
      </w:r>
    </w:p>
    <w:p>
      <w:pPr>
        <w:pStyle w:val="DefinedTerms"/>
      </w:pPr>
      <w:r>
        <w:t>video link</w:t>
      </w:r>
      <w:r>
        <w:tab/>
        <w:t>3</w:t>
      </w:r>
    </w:p>
    <w:p>
      <w:pPr>
        <w:pStyle w:val="DefinedTerms"/>
      </w:pPr>
      <w:r>
        <w:t>WCIMA</w:t>
      </w:r>
      <w:r>
        <w:tab/>
        <w:t>Sch. 1 cl. 8A</w:t>
      </w:r>
    </w:p>
    <w:p>
      <w:pPr>
        <w:pStyle w:val="DefinedTerms"/>
      </w:pPr>
      <w:r>
        <w:t>WCIMA appeal</w:t>
      </w:r>
      <w:r>
        <w:tab/>
        <w:t>49</w:t>
      </w:r>
    </w:p>
    <w:p>
      <w:pPr>
        <w:pStyle w:val="DefinedTerms"/>
      </w:pPr>
      <w:r>
        <w:t>working day</w:t>
      </w:r>
      <w:r>
        <w:tab/>
        <w:t>3</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9 December 2021 3:48</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DistrtCourtRu2005_02-k0-00.docx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Dec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Dec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107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260" w:name="Schedule"/>
    <w:bookmarkEnd w:id="26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6" w:name="Compilation"/>
    <w:bookmarkEnd w:id="26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70" w:name="DefinedTerms"/>
    <w:bookmarkEnd w:id="27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71" w:name="Coversheet"/>
    <w:bookmarkEnd w:id="2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372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207090433"/>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 w:name="WAFER_202112070904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07090433_GUID" w:val="42156ee3-6245-4a2c-acca-7ac571f6979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7"/>
    <o:shapelayout v:ext="edit">
      <o:idmap v:ext="edit" data="1"/>
    </o:shapelayout>
  </w:shapeDefaults>
  <w:decimalSymbol w:val="."/>
  <w:listSeparator w:val=","/>
  <w15:docId w15:val="{470EF48C-83B1-47C1-88D4-B461E9BD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48AE0-32E4-447A-A0E0-86330157A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31176</Words>
  <Characters>144345</Characters>
  <Application>Microsoft Office Word</Application>
  <DocSecurity>0</DocSecurity>
  <Lines>4656</Lines>
  <Paragraphs>2974</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172547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2005 - 02-k0-00</dc:title>
  <dc:subject/>
  <dc:creator/>
  <cp:keywords/>
  <dc:description/>
  <cp:lastModifiedBy>Master Repository Process</cp:lastModifiedBy>
  <cp:revision>4</cp:revision>
  <cp:lastPrinted>2013-12-13T06:35:00Z</cp:lastPrinted>
  <dcterms:created xsi:type="dcterms:W3CDTF">2021-12-09T07:48:00Z</dcterms:created>
  <dcterms:modified xsi:type="dcterms:W3CDTF">2021-12-09T07:48:00Z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AsAtDate">
    <vt:lpwstr>11 Dec 2021</vt:lpwstr>
  </property>
  <property fmtid="{D5CDD505-2E9C-101B-9397-08002B2CF9AE}" pid="8" name="Suffix">
    <vt:lpwstr>02-k0-00</vt:lpwstr>
  </property>
  <property fmtid="{D5CDD505-2E9C-101B-9397-08002B2CF9AE}" pid="9" name="CommencementDate">
    <vt:lpwstr>20211211</vt:lpwstr>
  </property>
</Properties>
</file>