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_Toc95117432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_Toc95117433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_Toc95117434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_Toc95117435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_Toc95117436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_Toc95117437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_Toc95117438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_Toc95117439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_Toc95117440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_Toc95117441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_Toc95117442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_Toc95117443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_Toc95117444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_Toc95117447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_Toc95117448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_Toc95117449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_Toc95117450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_Toc95117451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_Toc95117452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_Toc95117453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_Toc95117454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_Toc95117455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_Toc95117456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_Toc95117459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_Toc95117460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_Toc95117461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_Toc95117462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_Toc95117463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_Toc95117464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_Toc95117465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_Toc95117466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_Toc95117467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_Toc95117468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_Toc95117469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_Toc95117470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_Toc95117472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_Toc95117473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_Toc95117475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_Toc95117476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_Toc95117477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_Toc95117479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_Toc95117480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_Toc95117482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_Toc95117483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_Toc95117484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_Toc95117486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_Toc95117487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_Toc95117490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_Toc95117491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_Toc95117493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_Toc95117494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_Toc95117495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_Toc95117496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_Toc95117497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_Toc95117498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_Toc95117501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_Toc95117502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_Toc95117503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_Toc95117505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_Toc95117506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_Toc95117509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_Toc95117511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_Toc95117512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_Toc95117514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_Toc95117515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_Toc95117517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_Toc95117520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_Toc95117522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_Toc95117523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_Toc95117524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_Toc95117525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_Toc95117528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_Toc95117529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_Toc95117530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_Toc95117531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_Toc95117532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_Toc95117533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_Toc95117534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_Toc95117535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_Toc95117537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_Toc95117538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_Toc95117539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_Toc95117540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_Toc95117541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_Toc95117543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_Toc95117544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_Toc95117546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_Toc95117547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_Toc95117548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_Toc95117549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_Toc95117550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_Toc95117552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_Toc95117553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_Toc95117555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_Toc95117556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_Toc95117557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_Toc95117558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_Toc95117560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_Toc95117561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_Toc95117562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_Toc95117563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_Toc95117566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_Toc95117567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_Toc95117568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_Toc95117569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_Toc95117570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_Toc95117571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_Toc95117572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_Toc95117573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_Toc95117575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_Toc95117576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_Toc95117577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_Toc95117578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_Toc95117579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_Toc95117581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_Toc95117582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_Toc95117584 \h </w:instrText>
      </w:r>
      <w:r>
        <w:fldChar w:fldCharType="separate"/>
      </w:r>
      <w:r>
        <w:t>99</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_Toc95117585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_Toc95117586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_Toc95117589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_Toc95117591 \h </w:instrText>
      </w:r>
      <w:r>
        <w:fldChar w:fldCharType="separate"/>
      </w:r>
      <w:r>
        <w:t>102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_Toc95117592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_Toc95117594 \h </w:instrText>
      </w:r>
      <w:r>
        <w:fldChar w:fldCharType="separate"/>
      </w:r>
      <w:r>
        <w:t>103</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_Toc95117595 \h </w:instrText>
      </w:r>
      <w:r>
        <w:fldChar w:fldCharType="separate"/>
      </w:r>
      <w:r>
        <w:t>103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_Toc95117596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_Toc95117597 \h </w:instrText>
      </w:r>
      <w:r>
        <w:fldChar w:fldCharType="separate"/>
      </w:r>
      <w:r>
        <w:t>106</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_Toc95117598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_Toc95117600 \h </w:instrText>
      </w:r>
      <w:r>
        <w:fldChar w:fldCharType="separate"/>
      </w:r>
      <w:r>
        <w:t>108</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_Toc95117601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_Toc95117602 \h </w:instrText>
      </w:r>
      <w:r>
        <w:fldChar w:fldCharType="separate"/>
      </w:r>
      <w:r>
        <w:t>110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_Toc95117603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_Toc95117605 \h </w:instrText>
      </w:r>
      <w:r>
        <w:fldChar w:fldCharType="separate"/>
      </w:r>
      <w:r>
        <w:t>110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_Toc95117606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_Toc95117607 \h </w:instrText>
      </w:r>
      <w:r>
        <w:fldChar w:fldCharType="separate"/>
      </w:r>
      <w:r>
        <w:t>111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_Toc95117608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_Toc95117609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_Toc95117610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_Toc95117611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_Toc95117613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_Toc95117615 \h </w:instrText>
      </w:r>
      <w:r>
        <w:fldChar w:fldCharType="separate"/>
      </w:r>
      <w:r>
        <w:t>118</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_Toc95117616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_Toc95117617 \h </w:instrText>
      </w:r>
      <w:r>
        <w:fldChar w:fldCharType="separate"/>
      </w:r>
      <w:r>
        <w:t>120</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_Toc95117618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_Toc95117619 \h </w:instrText>
      </w:r>
      <w:r>
        <w:fldChar w:fldCharType="separate"/>
      </w:r>
      <w:r>
        <w:t>123</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_Toc95117620 \h </w:instrText>
      </w:r>
      <w:r>
        <w:fldChar w:fldCharType="separate"/>
      </w:r>
      <w:r>
        <w:t>124</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_Toc95117621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_Toc95117623 \h </w:instrText>
      </w:r>
      <w:r>
        <w:fldChar w:fldCharType="separate"/>
      </w:r>
      <w:r>
        <w:t>125</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_Toc95117624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_Toc95117626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_Toc95117628 \h </w:instrText>
      </w:r>
      <w:r>
        <w:fldChar w:fldCharType="separate"/>
      </w:r>
      <w:r>
        <w:t>128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_Toc95117629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_Toc95117630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_Toc95117631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_Toc95117632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_Toc95117633 \h </w:instrText>
      </w:r>
      <w:r>
        <w:fldChar w:fldCharType="separate"/>
      </w:r>
      <w:r>
        <w:t>131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_Toc95117634 \h </w:instrText>
      </w:r>
      <w:r>
        <w:fldChar w:fldCharType="separate"/>
      </w:r>
      <w:r>
        <w:t>131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_Toc95117635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_Toc95117637 \h </w:instrText>
      </w:r>
      <w:r>
        <w:fldChar w:fldCharType="separate"/>
      </w:r>
      <w:r>
        <w:t>132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_Toc95117638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_Toc95117640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_Toc95117641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_Toc95117643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_Toc95117646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_Toc95117647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_Toc95117648 \h </w:instrText>
      </w:r>
      <w:r>
        <w:fldChar w:fldCharType="separate"/>
      </w:r>
      <w:r>
        <w:t>143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_Toc95117649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_Toc95117650 \h </w:instrText>
      </w:r>
      <w:r>
        <w:fldChar w:fldCharType="separate"/>
      </w:r>
      <w:r>
        <w:t>146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_Toc95117651 \h </w:instrText>
      </w:r>
      <w:r>
        <w:fldChar w:fldCharType="separate"/>
      </w:r>
      <w:r>
        <w:t>147</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_Toc95117652 \h </w:instrText>
      </w:r>
      <w:r>
        <w:fldChar w:fldCharType="separate"/>
      </w:r>
      <w:r>
        <w:t>149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_Toc95117653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_Toc95117654 \h </w:instrText>
      </w:r>
      <w:r>
        <w:fldChar w:fldCharType="separate"/>
      </w:r>
      <w:r>
        <w:t>150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_Toc95117655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_Toc95117657 \h </w:instrText>
      </w:r>
      <w:r>
        <w:fldChar w:fldCharType="separate"/>
      </w:r>
      <w:r>
        <w:t>152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_Toc95117658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_Toc95117659 \h </w:instrText>
      </w:r>
      <w:r>
        <w:fldChar w:fldCharType="separate"/>
      </w:r>
      <w:r>
        <w:t>155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_Toc95117660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_Toc95117661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_Toc95117663 \h </w:instrText>
      </w:r>
      <w:r>
        <w:fldChar w:fldCharType="separate"/>
      </w:r>
      <w:r>
        <w:t>157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_Toc95117664 \h </w:instrText>
      </w:r>
      <w:r>
        <w:fldChar w:fldCharType="separate"/>
      </w:r>
      <w:r>
        <w:t>159</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_Toc95117665 \h </w:instrText>
      </w:r>
      <w:r>
        <w:fldChar w:fldCharType="separate"/>
      </w:r>
      <w:r>
        <w:t>160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_Toc95117666 \h </w:instrText>
      </w:r>
      <w:r>
        <w:fldChar w:fldCharType="separate"/>
      </w:r>
      <w:r>
        <w:t>160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_Toc95117667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_Toc95117668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_Toc95117669 \h </w:instrText>
      </w:r>
      <w:r>
        <w:fldChar w:fldCharType="separate"/>
      </w:r>
      <w:r>
        <w:t>163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_Toc95117670 \h </w:instrText>
      </w:r>
      <w:r>
        <w:fldChar w:fldCharType="separate"/>
      </w:r>
      <w:r>
        <w:t>165</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_Toc95117671 \h </w:instrText>
      </w:r>
      <w:r>
        <w:fldChar w:fldCharType="separate"/>
      </w:r>
      <w:r>
        <w:t>166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_Toc95117672 \h </w:instrText>
      </w:r>
      <w:r>
        <w:fldChar w:fldCharType="separate"/>
      </w:r>
      <w:r>
        <w:t>166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_Toc95117673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_Toc95117674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_Toc95117675 \h </w:instrText>
      </w:r>
      <w:r>
        <w:fldChar w:fldCharType="separate"/>
      </w:r>
      <w:r>
        <w:t>168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_Toc95117676 \h </w:instrText>
      </w:r>
      <w:r>
        <w:fldChar w:fldCharType="separate"/>
      </w:r>
      <w:r>
        <w:t>169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_Toc95117677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_Toc95117680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_Toc95117682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_Toc95117683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_Toc95117684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_Toc95117685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_Toc95117686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_Toc95117689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_Toc95117690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_Toc95117691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_Toc95117694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_Toc95117695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_Toc95117696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_Toc95117697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_Toc95117698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_Toc95117699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_Toc95117700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_Toc95117701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_Toc95117702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_Toc95117704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_Toc95117705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_Toc95117706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_Toc95117707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_Toc95117708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_Toc95117709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_Toc95117710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_Toc95117711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_Toc95117713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_Toc95117714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_Toc95117715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_Toc95117716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_Toc95117717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_Toc95117718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_Toc95117720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_Toc95117721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_Toc95117722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_Toc95117723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_Toc95117724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_Toc95117725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_Toc95117726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_Toc95117727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_Toc95117729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_Toc95117730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_Toc95117731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_Toc95117733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_Toc95117734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_Toc95117736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_Toc95117737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_Toc95117738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_Toc95117739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_Toc95117740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_Toc95117742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_Toc95117746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_Toc95117747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_Toc95117748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_Toc95117749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_Toc95117750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_Toc95117751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_Toc95117752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_Toc95117753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_Toc95117755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_Toc95117756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_Toc95117757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_Toc95117758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_Toc95117760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_Toc95117761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_Toc95117763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_Toc95117765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_Toc95117767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_Toc95117768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_Toc95117778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_Toc95117779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_Toc95117781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_Toc95117783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_Toc95117784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_Toc95117786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_Toc95117787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_Toc95117789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_Toc95117791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_Toc95117793 \h </w:instrText>
      </w:r>
      <w:r>
        <w:fldChar w:fldCharType="separate"/>
      </w:r>
      <w:r>
        <w:t>231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_Toc95117794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_Toc95117801 \h </w:instrText>
      </w:r>
      <w:r>
        <w:fldChar w:fldCharType="separate"/>
      </w:r>
      <w:r>
        <w:t>233</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_Toc95117802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_Toc95117804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_Toc95117805 \h </w:instrText>
      </w:r>
      <w:r>
        <w:fldChar w:fldCharType="separate"/>
      </w:r>
      <w:r>
        <w:t>234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_Toc95117806 \h </w:instrText>
      </w:r>
      <w:r>
        <w:fldChar w:fldCharType="separate"/>
      </w:r>
      <w:r>
        <w:t>234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_Toc95117807 \h </w:instrText>
      </w:r>
      <w:r>
        <w:fldChar w:fldCharType="separate"/>
      </w:r>
      <w:r>
        <w:t>235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_Toc95117808 \h </w:instrText>
      </w:r>
      <w:r>
        <w:fldChar w:fldCharType="separate"/>
      </w:r>
      <w:r>
        <w:t>235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_Toc95117809 \h </w:instrText>
      </w:r>
      <w:r>
        <w:fldChar w:fldCharType="separate"/>
      </w:r>
      <w:r>
        <w:t>236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_Toc95117810 \h </w:instrText>
      </w:r>
      <w:r>
        <w:fldChar w:fldCharType="separate"/>
      </w:r>
      <w:r>
        <w:t>237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_Toc95117811 \h </w:instrText>
      </w:r>
      <w:r>
        <w:fldChar w:fldCharType="separate"/>
      </w:r>
      <w:r>
        <w:t>237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_Toc95117812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_Toc95117818 \h </w:instrText>
      </w:r>
      <w:r>
        <w:fldChar w:fldCharType="separate"/>
      </w:r>
      <w:r>
        <w:t>239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_Toc95117819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7.13 — Transitional and saving provisions for 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_Toc95117822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_Toc95117831 \h </w:instrText>
      </w:r>
      <w:r>
        <w:fldChar w:fldCharType="separate"/>
      </w:r>
      <w:r>
        <w:t>261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_Toc95117832 \h </w:instrText>
      </w:r>
      <w:r>
        <w:fldChar w:fldCharType="separate"/>
      </w:r>
      <w:r>
        <w:t>262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_Toc95117833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17431"/>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17432"/>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5117433"/>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5117434"/>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5117435"/>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9" w:name="_Toc95117436"/>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95117437"/>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95117438"/>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95117439"/>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95117440"/>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4" w:name="_Toc95117441"/>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95117442"/>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95117443"/>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lastRenderedPageBreak/>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95117444"/>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95117445"/>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95117446"/>
      <w:r>
        <w:rPr>
          <w:rStyle w:val="CharDivNo"/>
        </w:rPr>
        <w:t>Part 2.1</w:t>
      </w:r>
      <w:r>
        <w:t> — </w:t>
      </w:r>
      <w:r>
        <w:rPr>
          <w:rStyle w:val="CharDivText"/>
        </w:rPr>
        <w:t>Provider approvals</w:t>
      </w:r>
      <w:bookmarkEnd w:id="19"/>
    </w:p>
    <w:p>
      <w:pPr>
        <w:pStyle w:val="Heading5"/>
      </w:pPr>
      <w:bookmarkStart w:id="20" w:name="_Toc95117447"/>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95117448"/>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95117449"/>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95117450"/>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95117451"/>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95117452"/>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95117453"/>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95117454"/>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95117455"/>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95117456"/>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lastRenderedPageBreak/>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95117457"/>
      <w:r>
        <w:rPr>
          <w:rStyle w:val="CharDivNo"/>
        </w:rPr>
        <w:t>Part 2.2</w:t>
      </w:r>
      <w:r>
        <w:t> — </w:t>
      </w:r>
      <w:r>
        <w:rPr>
          <w:rStyle w:val="CharDivText"/>
        </w:rPr>
        <w:t>Service approvals</w:t>
      </w:r>
      <w:bookmarkEnd w:id="30"/>
    </w:p>
    <w:p>
      <w:pPr>
        <w:pStyle w:val="Heading4"/>
      </w:pPr>
      <w:bookmarkStart w:id="31" w:name="_Toc95117458"/>
      <w:r>
        <w:t>Division 1 — Applications for service approvals</w:t>
      </w:r>
      <w:bookmarkEnd w:id="31"/>
    </w:p>
    <w:p>
      <w:pPr>
        <w:pStyle w:val="Heading5"/>
      </w:pPr>
      <w:bookmarkStart w:id="32" w:name="_Toc95117459"/>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lastRenderedPageBreak/>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3" w:name="_Toc95117460"/>
      <w:r>
        <w:rPr>
          <w:rStyle w:val="CharSectno"/>
        </w:rPr>
        <w:t>25</w:t>
      </w:r>
      <w:r>
        <w:t>.</w:t>
      </w:r>
      <w:r>
        <w:tab/>
        <w:t>Additional information about proposed education and care service premises</w:t>
      </w:r>
      <w:bookmarkEnd w:id="3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lastRenderedPageBreak/>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 xml:space="preserve">if a soil assessment for the site of the proposed education and care service premises has previously been undertaken, a statement to that </w:t>
      </w:r>
      <w:r>
        <w:lastRenderedPageBreak/>
        <w:t>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95117461"/>
      <w:r>
        <w:rPr>
          <w:rStyle w:val="CharSectno"/>
        </w:rPr>
        <w:lastRenderedPageBreak/>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95117462"/>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95117463"/>
      <w:r>
        <w:rPr>
          <w:rStyle w:val="CharSectno"/>
        </w:rPr>
        <w:t>27</w:t>
      </w:r>
      <w:r>
        <w:t>.</w:t>
      </w:r>
      <w:r>
        <w:tab/>
        <w:t>Additional matters to have regard to in determining application for service approval</w:t>
      </w:r>
      <w:bookmarkEnd w:id="3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95117464"/>
      <w:r>
        <w:rPr>
          <w:rStyle w:val="CharSectno"/>
        </w:rPr>
        <w:lastRenderedPageBreak/>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95117465"/>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lastRenderedPageBreak/>
        <w:tab/>
        <w:t>2.</w:t>
      </w:r>
      <w:r>
        <w:tab/>
        <w:t>See regulation 180 for the requirement to keep evidence of prescribed insurance.</w:t>
      </w:r>
    </w:p>
    <w:p>
      <w:pPr>
        <w:pStyle w:val="Heading5"/>
      </w:pPr>
      <w:bookmarkStart w:id="39" w:name="_Toc95117466"/>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95117467"/>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95117468"/>
      <w:r>
        <w:rPr>
          <w:rStyle w:val="CharSectno"/>
        </w:rPr>
        <w:lastRenderedPageBreak/>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95117469"/>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95117470"/>
      <w:r>
        <w:rPr>
          <w:rStyle w:val="CharSectno"/>
        </w:rPr>
        <w:t>33</w:t>
      </w:r>
      <w:r>
        <w:t>.</w:t>
      </w:r>
      <w:r>
        <w:tab/>
        <w:t>Annual fees</w:t>
      </w:r>
      <w:bookmarkEnd w:id="4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4" w:name="_Toc95117471"/>
      <w:r>
        <w:t>Division 2 — Amendment of service approval and notice of change to nominated supervisor</w:t>
      </w:r>
      <w:bookmarkEnd w:id="44"/>
    </w:p>
    <w:p>
      <w:pPr>
        <w:pStyle w:val="Heading5"/>
      </w:pPr>
      <w:bookmarkStart w:id="45" w:name="_Toc95117472"/>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95117473"/>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95117474"/>
      <w:r>
        <w:t>Division 3 — Transfer of service approval</w:t>
      </w:r>
      <w:bookmarkEnd w:id="47"/>
    </w:p>
    <w:p>
      <w:pPr>
        <w:pStyle w:val="Heading5"/>
      </w:pPr>
      <w:bookmarkStart w:id="48" w:name="_Toc95117475"/>
      <w:r>
        <w:rPr>
          <w:rStyle w:val="CharSectno"/>
        </w:rPr>
        <w:t>36</w:t>
      </w:r>
      <w:r>
        <w:t>.</w:t>
      </w:r>
      <w:r>
        <w:tab/>
        <w:t>Notice of transfer of service approval — centre</w:t>
      </w:r>
      <w:r>
        <w:noBreakHyphen/>
        <w:t>based service</w:t>
      </w:r>
      <w:bookmarkEnd w:id="4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95117476"/>
      <w:r>
        <w:rPr>
          <w:rStyle w:val="CharSectno"/>
        </w:rPr>
        <w:lastRenderedPageBreak/>
        <w:t>37</w:t>
      </w:r>
      <w:r>
        <w:t>.</w:t>
      </w:r>
      <w:r>
        <w:tab/>
        <w:t>Notice of transfer of service approval — family day care service</w:t>
      </w:r>
      <w:bookmarkEnd w:id="4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95117477"/>
      <w:r>
        <w:rPr>
          <w:rStyle w:val="CharSectno"/>
        </w:rPr>
        <w:t>38</w:t>
      </w:r>
      <w:r>
        <w:t>.</w:t>
      </w:r>
      <w:r>
        <w:tab/>
        <w:t>Notification of decision to intervene in transfer of service approval</w:t>
      </w:r>
      <w:bookmarkEnd w:id="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95117478"/>
      <w:r>
        <w:lastRenderedPageBreak/>
        <w:t>Division 4 — Suspension of service approval</w:t>
      </w:r>
      <w:bookmarkEnd w:id="51"/>
    </w:p>
    <w:p>
      <w:pPr>
        <w:pStyle w:val="Heading5"/>
      </w:pPr>
      <w:bookmarkStart w:id="52" w:name="_Toc95117479"/>
      <w:r>
        <w:rPr>
          <w:rStyle w:val="CharSectno"/>
        </w:rPr>
        <w:t>39</w:t>
      </w:r>
      <w:r>
        <w:t>.</w:t>
      </w:r>
      <w:r>
        <w:tab/>
        <w:t>Maximum period of suspension of service approval</w:t>
      </w:r>
      <w:bookmarkEnd w:id="52"/>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95117480"/>
      <w:r>
        <w:rPr>
          <w:rStyle w:val="CharSectno"/>
        </w:rPr>
        <w:t>40</w:t>
      </w:r>
      <w:r>
        <w:t>.</w:t>
      </w:r>
      <w:r>
        <w:tab/>
        <w:t>Application for voluntary suspension of service approval</w:t>
      </w:r>
      <w:bookmarkEnd w:id="5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95117481"/>
      <w:r>
        <w:t>Division 5 — Service waiver</w:t>
      </w:r>
      <w:bookmarkEnd w:id="54"/>
    </w:p>
    <w:p>
      <w:pPr>
        <w:pStyle w:val="Heading5"/>
      </w:pPr>
      <w:bookmarkStart w:id="55" w:name="_Toc95117482"/>
      <w:r>
        <w:rPr>
          <w:rStyle w:val="CharSectno"/>
        </w:rPr>
        <w:t>41</w:t>
      </w:r>
      <w:r>
        <w:t>.</w:t>
      </w:r>
      <w:r>
        <w:tab/>
        <w:t>Service waiver — prescribed elements</w:t>
      </w:r>
      <w:bookmarkEnd w:id="5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lastRenderedPageBreak/>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95117483"/>
      <w:r>
        <w:rPr>
          <w:rStyle w:val="CharSectno"/>
        </w:rPr>
        <w:t>42</w:t>
      </w:r>
      <w:r>
        <w:t>.</w:t>
      </w:r>
      <w:r>
        <w:tab/>
        <w:t>Prescribed information — application for service waiver</w:t>
      </w:r>
      <w:bookmarkEnd w:id="5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lastRenderedPageBreak/>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95117484"/>
      <w:r>
        <w:rPr>
          <w:rStyle w:val="CharSectno"/>
        </w:rPr>
        <w:t>43</w:t>
      </w:r>
      <w:r>
        <w:t>.</w:t>
      </w:r>
      <w:r>
        <w:tab/>
        <w:t>Prescribed period — revocation of service waiver</w:t>
      </w:r>
      <w:bookmarkEnd w:id="5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95117485"/>
      <w:r>
        <w:lastRenderedPageBreak/>
        <w:t>Division 6 — Temporary waiver</w:t>
      </w:r>
      <w:bookmarkEnd w:id="58"/>
    </w:p>
    <w:p>
      <w:pPr>
        <w:pStyle w:val="Heading5"/>
      </w:pPr>
      <w:bookmarkStart w:id="59" w:name="_Toc95117486"/>
      <w:r>
        <w:rPr>
          <w:rStyle w:val="CharSectno"/>
        </w:rPr>
        <w:t>44</w:t>
      </w:r>
      <w:r>
        <w:t>.</w:t>
      </w:r>
      <w:r>
        <w:tab/>
        <w:t>Temporary waiver — prescribed elements</w:t>
      </w:r>
      <w:bookmarkEnd w:id="5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95117487"/>
      <w:r>
        <w:rPr>
          <w:rStyle w:val="CharSectno"/>
        </w:rPr>
        <w:t>45</w:t>
      </w:r>
      <w:r>
        <w:t>.</w:t>
      </w:r>
      <w:r>
        <w:tab/>
        <w:t>Application for temporary waiver</w:t>
      </w:r>
      <w:bookmarkEnd w:id="6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61" w:name="_Toc95117488"/>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95117489"/>
      <w:r>
        <w:rPr>
          <w:rStyle w:val="CharDivNo"/>
        </w:rPr>
        <w:t>Part 3.1</w:t>
      </w:r>
      <w:r>
        <w:t> — </w:t>
      </w:r>
      <w:r>
        <w:rPr>
          <w:rStyle w:val="CharDivText"/>
        </w:rPr>
        <w:t>Quality improvement plans</w:t>
      </w:r>
      <w:bookmarkEnd w:id="62"/>
    </w:p>
    <w:p>
      <w:pPr>
        <w:pStyle w:val="Heading5"/>
      </w:pPr>
      <w:bookmarkStart w:id="63" w:name="_Toc95117490"/>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95117491"/>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95117492"/>
      <w:r>
        <w:rPr>
          <w:rStyle w:val="CharDivNo"/>
        </w:rPr>
        <w:t>Part 3.2</w:t>
      </w:r>
      <w:r>
        <w:t> — </w:t>
      </w:r>
      <w:r>
        <w:rPr>
          <w:rStyle w:val="CharDivText"/>
        </w:rPr>
        <w:t>Prescribed rating levels</w:t>
      </w:r>
      <w:bookmarkEnd w:id="65"/>
    </w:p>
    <w:p>
      <w:pPr>
        <w:pStyle w:val="Heading5"/>
      </w:pPr>
      <w:bookmarkStart w:id="66" w:name="_Toc95117493"/>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95117494"/>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95117495"/>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95117496"/>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70" w:name="_Toc95117497"/>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95117498"/>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95117499"/>
      <w:r>
        <w:rPr>
          <w:rStyle w:val="CharDivNo"/>
        </w:rPr>
        <w:lastRenderedPageBreak/>
        <w:t>Part 3.3</w:t>
      </w:r>
      <w:r>
        <w:t> — </w:t>
      </w:r>
      <w:r>
        <w:rPr>
          <w:rStyle w:val="CharDivText"/>
        </w:rPr>
        <w:t>Assessment</w:t>
      </w:r>
      <w:bookmarkEnd w:id="72"/>
    </w:p>
    <w:p>
      <w:pPr>
        <w:pStyle w:val="Heading4"/>
      </w:pPr>
      <w:bookmarkStart w:id="73" w:name="_Toc95117500"/>
      <w:r>
        <w:t>Division 1 — Assessment</w:t>
      </w:r>
      <w:bookmarkEnd w:id="73"/>
    </w:p>
    <w:p>
      <w:pPr>
        <w:pStyle w:val="Heading5"/>
      </w:pPr>
      <w:bookmarkStart w:id="74" w:name="_Toc95117501"/>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95117502"/>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95117503"/>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95117504"/>
      <w:r>
        <w:t>Division 2 — Reassessment</w:t>
      </w:r>
      <w:bookmarkEnd w:id="77"/>
    </w:p>
    <w:p>
      <w:pPr>
        <w:pStyle w:val="Heading5"/>
      </w:pPr>
      <w:bookmarkStart w:id="78" w:name="_Toc95117505"/>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95117506"/>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95117507"/>
      <w:r>
        <w:rPr>
          <w:rStyle w:val="CharDivNo"/>
        </w:rPr>
        <w:t>Part 3.4</w:t>
      </w:r>
      <w:r>
        <w:t> — </w:t>
      </w:r>
      <w:r>
        <w:rPr>
          <w:rStyle w:val="CharDivText"/>
        </w:rPr>
        <w:t>Review of ratings</w:t>
      </w:r>
      <w:bookmarkEnd w:id="80"/>
    </w:p>
    <w:p>
      <w:pPr>
        <w:pStyle w:val="Heading4"/>
      </w:pPr>
      <w:bookmarkStart w:id="81" w:name="_Toc95117508"/>
      <w:r>
        <w:t>Division 1 — Review of ratings by Regulatory Authority</w:t>
      </w:r>
      <w:bookmarkEnd w:id="81"/>
    </w:p>
    <w:p>
      <w:pPr>
        <w:pStyle w:val="Heading5"/>
      </w:pPr>
      <w:bookmarkStart w:id="82" w:name="_Toc95117509"/>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95117510"/>
      <w:r>
        <w:t>Division 2 — Review of ratings by Ratings Review Panel</w:t>
      </w:r>
      <w:bookmarkEnd w:id="83"/>
    </w:p>
    <w:p>
      <w:pPr>
        <w:pStyle w:val="Heading5"/>
      </w:pPr>
      <w:bookmarkStart w:id="84" w:name="_Toc95117511"/>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95117512"/>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86" w:name="_Toc95117513"/>
      <w:r>
        <w:rPr>
          <w:rStyle w:val="CharDivNo"/>
        </w:rPr>
        <w:t>Part 3.5</w:t>
      </w:r>
      <w:r>
        <w:t> — </w:t>
      </w:r>
      <w:r>
        <w:rPr>
          <w:rStyle w:val="CharDivText"/>
        </w:rPr>
        <w:t>Highest rating</w:t>
      </w:r>
      <w:bookmarkEnd w:id="86"/>
    </w:p>
    <w:p>
      <w:pPr>
        <w:pStyle w:val="Heading5"/>
      </w:pPr>
      <w:bookmarkStart w:id="87" w:name="_Toc95117514"/>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95117515"/>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95117516"/>
      <w:r>
        <w:rPr>
          <w:rStyle w:val="CharDivNo"/>
        </w:rPr>
        <w:t>Part 3.6</w:t>
      </w:r>
      <w:r>
        <w:t> — </w:t>
      </w:r>
      <w:r>
        <w:rPr>
          <w:rStyle w:val="CharDivText"/>
        </w:rPr>
        <w:t>Offences</w:t>
      </w:r>
      <w:bookmarkEnd w:id="89"/>
    </w:p>
    <w:p>
      <w:pPr>
        <w:pStyle w:val="Heading5"/>
      </w:pPr>
      <w:bookmarkStart w:id="90" w:name="_Toc95117517"/>
      <w:r>
        <w:rPr>
          <w:rStyle w:val="CharSectno"/>
        </w:rPr>
        <w:t>72</w:t>
      </w:r>
      <w:r>
        <w:t>.</w:t>
      </w:r>
      <w:r>
        <w:tab/>
        <w:t>Offences in relation to giving false or misleading statements about ratings</w:t>
      </w:r>
      <w:bookmarkEnd w:id="90"/>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95117518"/>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95117519"/>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95117520"/>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95117521"/>
      <w:r>
        <w:rPr>
          <w:rStyle w:val="CharDivNo"/>
        </w:rPr>
        <w:lastRenderedPageBreak/>
        <w:t>Part 4.1</w:t>
      </w:r>
      <w:r>
        <w:t> — </w:t>
      </w:r>
      <w:r>
        <w:rPr>
          <w:rStyle w:val="CharDivText"/>
        </w:rPr>
        <w:t>Educational program and practice</w:t>
      </w:r>
      <w:bookmarkEnd w:id="94"/>
    </w:p>
    <w:p>
      <w:pPr>
        <w:pStyle w:val="Heading5"/>
      </w:pPr>
      <w:bookmarkStart w:id="95" w:name="_Toc95117522"/>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95117523"/>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95117524"/>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95117525"/>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95117526"/>
      <w:r>
        <w:rPr>
          <w:rStyle w:val="CharDivNo"/>
        </w:rPr>
        <w:t>Part 4.2</w:t>
      </w:r>
      <w:r>
        <w:t> — </w:t>
      </w:r>
      <w:r>
        <w:rPr>
          <w:rStyle w:val="CharDivText"/>
        </w:rPr>
        <w:t>Children’s health and safety</w:t>
      </w:r>
      <w:bookmarkEnd w:id="99"/>
    </w:p>
    <w:p>
      <w:pPr>
        <w:pStyle w:val="Heading4"/>
      </w:pPr>
      <w:bookmarkStart w:id="100" w:name="_Toc95117527"/>
      <w:r>
        <w:t>Division 1 — Health, safety and wellbeing of children</w:t>
      </w:r>
      <w:bookmarkEnd w:id="100"/>
    </w:p>
    <w:p>
      <w:pPr>
        <w:pStyle w:val="Heading5"/>
      </w:pPr>
      <w:bookmarkStart w:id="101" w:name="_Toc95117528"/>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95117529"/>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95117530"/>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95117531"/>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95117532"/>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95117533"/>
      <w:r>
        <w:rPr>
          <w:rStyle w:val="CharSectno"/>
        </w:rPr>
        <w:lastRenderedPageBreak/>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95117534"/>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95117535"/>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95117536"/>
      <w:r>
        <w:t>Division 2 — Incidents, injury, trauma and illness</w:t>
      </w:r>
      <w:bookmarkEnd w:id="109"/>
    </w:p>
    <w:p>
      <w:pPr>
        <w:pStyle w:val="Heading5"/>
      </w:pPr>
      <w:bookmarkStart w:id="110" w:name="_Toc95117537"/>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95117538"/>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95117539"/>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95117540"/>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95117541"/>
      <w:r>
        <w:rPr>
          <w:rStyle w:val="CharSectno"/>
        </w:rPr>
        <w:lastRenderedPageBreak/>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95117542"/>
      <w:r>
        <w:t>Division 3 — Medical conditions policy</w:t>
      </w:r>
      <w:bookmarkEnd w:id="115"/>
    </w:p>
    <w:p>
      <w:pPr>
        <w:pStyle w:val="Heading5"/>
      </w:pPr>
      <w:bookmarkStart w:id="116" w:name="_Toc95117543"/>
      <w:r>
        <w:rPr>
          <w:rStyle w:val="CharSectno"/>
        </w:rPr>
        <w:t>90</w:t>
      </w:r>
      <w:r>
        <w:t>.</w:t>
      </w:r>
      <w:r>
        <w:tab/>
        <w:t>Medical conditions policy</w:t>
      </w:r>
      <w:bookmarkEnd w:id="11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95117544"/>
      <w:r>
        <w:rPr>
          <w:rStyle w:val="CharSectno"/>
        </w:rPr>
        <w:t>91</w:t>
      </w:r>
      <w:r>
        <w:t>.</w:t>
      </w:r>
      <w:r>
        <w:tab/>
        <w:t>Medical conditions policy to be provided to parents</w:t>
      </w:r>
      <w:bookmarkEnd w:id="117"/>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18" w:name="_Toc95117545"/>
      <w:r>
        <w:t>Division 4 — Administration of medication</w:t>
      </w:r>
      <w:bookmarkEnd w:id="118"/>
    </w:p>
    <w:p>
      <w:pPr>
        <w:pStyle w:val="Heading5"/>
      </w:pPr>
      <w:bookmarkStart w:id="119" w:name="_Toc95117546"/>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95117547"/>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21" w:name="_Toc95117548"/>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95117549"/>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23" w:name="_Toc95117550"/>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95117551"/>
      <w:r>
        <w:t>Division 5 — Emergencies and communication</w:t>
      </w:r>
      <w:bookmarkEnd w:id="124"/>
    </w:p>
    <w:p>
      <w:pPr>
        <w:pStyle w:val="Heading5"/>
      </w:pPr>
      <w:bookmarkStart w:id="125" w:name="_Toc95117552"/>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95117553"/>
      <w:r>
        <w:rPr>
          <w:rStyle w:val="CharSectno"/>
        </w:rPr>
        <w:t>98</w:t>
      </w:r>
      <w:r>
        <w:t>.</w:t>
      </w:r>
      <w:r>
        <w:tab/>
        <w:t>Telephone or other communication equipment</w:t>
      </w:r>
      <w:bookmarkEnd w:id="12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95117554"/>
      <w:r>
        <w:t>Division 6 — Collection of children from premises and excursions</w:t>
      </w:r>
      <w:bookmarkEnd w:id="127"/>
    </w:p>
    <w:p>
      <w:pPr>
        <w:pStyle w:val="Heading5"/>
      </w:pPr>
      <w:bookmarkStart w:id="128" w:name="_Toc95117555"/>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9" w:name="_Toc95117556"/>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0" w:name="_Toc95117557"/>
      <w:r>
        <w:rPr>
          <w:rStyle w:val="CharSectno"/>
        </w:rPr>
        <w:t>101</w:t>
      </w:r>
      <w:r>
        <w:t>.</w:t>
      </w:r>
      <w:r>
        <w:tab/>
        <w:t>Conduct of risk assessment for excursion</w:t>
      </w:r>
      <w:bookmarkEnd w:id="13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1" w:name="_Toc95117558"/>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32" w:name="_Toc95117559"/>
      <w:r>
        <w:t>Division 7 — Transportation of children other than as part of excursion</w:t>
      </w:r>
      <w:bookmarkEnd w:id="132"/>
    </w:p>
    <w:p>
      <w:pPr>
        <w:pStyle w:val="Footnoteheading"/>
      </w:pPr>
      <w:r>
        <w:tab/>
        <w:t>[Heading inserted: SL 2020/143 r. 9.]</w:t>
      </w:r>
    </w:p>
    <w:p>
      <w:pPr>
        <w:pStyle w:val="Heading5"/>
      </w:pPr>
      <w:bookmarkStart w:id="133" w:name="_Toc95117560"/>
      <w:r>
        <w:rPr>
          <w:rStyle w:val="CharSectno"/>
        </w:rPr>
        <w:t>102A</w:t>
      </w:r>
      <w:r>
        <w:t>.</w:t>
      </w:r>
      <w:r>
        <w:tab/>
        <w:t>Application of Division</w:t>
      </w:r>
      <w:bookmarkEnd w:id="13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34" w:name="_Toc95117561"/>
      <w:r>
        <w:rPr>
          <w:rStyle w:val="CharSectno"/>
        </w:rPr>
        <w:t>102B</w:t>
      </w:r>
      <w:r>
        <w:t>.</w:t>
      </w:r>
      <w:r>
        <w:tab/>
        <w:t>Transport risk assessment must be conducted before service transports child</w:t>
      </w:r>
      <w:bookmarkEnd w:id="13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35" w:name="_Toc95117562"/>
      <w:r>
        <w:rPr>
          <w:rStyle w:val="CharSectno"/>
        </w:rPr>
        <w:t>102C</w:t>
      </w:r>
      <w:r>
        <w:t>.</w:t>
      </w:r>
      <w:r>
        <w:tab/>
        <w:t>Conduct of risk assessment for transporting of children by education and care service</w:t>
      </w:r>
      <w:bookmarkEnd w:id="135"/>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36" w:name="_Toc95117563"/>
      <w:r>
        <w:rPr>
          <w:rStyle w:val="CharSectno"/>
        </w:rPr>
        <w:t>102D</w:t>
      </w:r>
      <w:r>
        <w:t>.</w:t>
      </w:r>
      <w:r>
        <w:tab/>
        <w:t>Authorisation for service to transport children</w:t>
      </w:r>
      <w:bookmarkEnd w:id="136"/>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137" w:name="_Toc95117564"/>
      <w:r>
        <w:rPr>
          <w:rStyle w:val="CharDivNo"/>
        </w:rPr>
        <w:t>Part 4.3</w:t>
      </w:r>
      <w:r>
        <w:t> — </w:t>
      </w:r>
      <w:r>
        <w:rPr>
          <w:rStyle w:val="CharDivText"/>
        </w:rPr>
        <w:t>Physical environment</w:t>
      </w:r>
      <w:bookmarkEnd w:id="137"/>
    </w:p>
    <w:p>
      <w:pPr>
        <w:pStyle w:val="Heading4"/>
      </w:pPr>
      <w:bookmarkStart w:id="138" w:name="_Toc95117565"/>
      <w:r>
        <w:t>Division 1 — Centre</w:t>
      </w:r>
      <w:r>
        <w:noBreakHyphen/>
        <w:t>based services and family day care services</w:t>
      </w:r>
      <w:bookmarkEnd w:id="138"/>
    </w:p>
    <w:p>
      <w:pPr>
        <w:pStyle w:val="Heading5"/>
      </w:pPr>
      <w:bookmarkStart w:id="139" w:name="_Toc95117566"/>
      <w:r>
        <w:rPr>
          <w:rStyle w:val="CharSectno"/>
        </w:rPr>
        <w:t>103</w:t>
      </w:r>
      <w:r>
        <w:t>.</w:t>
      </w:r>
      <w:r>
        <w:tab/>
        <w:t>Premises, furniture and equipment to be safe, clean and in good repair</w:t>
      </w:r>
      <w:bookmarkEnd w:id="1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0" w:name="_Toc95117567"/>
      <w:r>
        <w:rPr>
          <w:rStyle w:val="CharSectno"/>
        </w:rPr>
        <w:t>104</w:t>
      </w:r>
      <w:r>
        <w:t>.</w:t>
      </w:r>
      <w:r>
        <w:tab/>
        <w:t>Fencing</w:t>
      </w:r>
      <w:bookmarkEnd w:id="140"/>
      <w:r>
        <w:t xml:space="preserve"> </w:t>
      </w:r>
    </w:p>
    <w:p>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41" w:name="_Toc95117568"/>
      <w:r>
        <w:rPr>
          <w:rStyle w:val="CharSectno"/>
        </w:rPr>
        <w:t>105</w:t>
      </w:r>
      <w:r>
        <w:t>.</w:t>
      </w:r>
      <w:r>
        <w:tab/>
        <w:t>Furniture, materials and equipment</w:t>
      </w:r>
      <w:bookmarkEnd w:id="1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2" w:name="_Toc95117569"/>
      <w:r>
        <w:rPr>
          <w:rStyle w:val="CharSectno"/>
        </w:rPr>
        <w:t>106</w:t>
      </w:r>
      <w:r>
        <w:t>.</w:t>
      </w:r>
      <w:r>
        <w:tab/>
        <w:t>Laundry and hygiene facilities</w:t>
      </w:r>
      <w:bookmarkEnd w:id="1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43" w:name="_Toc95117570"/>
      <w:r>
        <w:rPr>
          <w:rStyle w:val="CharSectno"/>
        </w:rPr>
        <w:t>107</w:t>
      </w:r>
      <w:r>
        <w:t>.</w:t>
      </w:r>
      <w:r>
        <w:tab/>
        <w:t>Space requirements — indoor space</w:t>
      </w:r>
      <w:bookmarkEnd w:id="14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44" w:name="_Toc95117571"/>
      <w:r>
        <w:rPr>
          <w:rStyle w:val="CharSectno"/>
        </w:rPr>
        <w:t>108</w:t>
      </w:r>
      <w:r>
        <w:t>.</w:t>
      </w:r>
      <w:r>
        <w:tab/>
        <w:t>Space requirements — outdoor space</w:t>
      </w:r>
      <w:bookmarkEnd w:id="14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5" w:name="_Toc95117572"/>
      <w:r>
        <w:rPr>
          <w:rStyle w:val="CharSectno"/>
        </w:rPr>
        <w:t>109</w:t>
      </w:r>
      <w:r>
        <w:t>.</w:t>
      </w:r>
      <w:r>
        <w:tab/>
        <w:t>Toilet and hygiene facilities</w:t>
      </w:r>
      <w:bookmarkEnd w:id="14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6" w:name="_Toc95117573"/>
      <w:r>
        <w:rPr>
          <w:rStyle w:val="CharSectno"/>
        </w:rPr>
        <w:lastRenderedPageBreak/>
        <w:t>110</w:t>
      </w:r>
      <w:r>
        <w:t>.</w:t>
      </w:r>
      <w:r>
        <w:tab/>
        <w:t>Ventilation and natural light</w:t>
      </w:r>
      <w:bookmarkEnd w:id="146"/>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7" w:name="_Toc95117574"/>
      <w:r>
        <w:t>Division 2 — Additional requirements for centre</w:t>
      </w:r>
      <w:r>
        <w:noBreakHyphen/>
        <w:t>based services</w:t>
      </w:r>
      <w:bookmarkEnd w:id="147"/>
    </w:p>
    <w:p>
      <w:pPr>
        <w:pStyle w:val="Heading5"/>
      </w:pPr>
      <w:bookmarkStart w:id="148" w:name="_Toc95117575"/>
      <w:r>
        <w:rPr>
          <w:rStyle w:val="CharSectno"/>
        </w:rPr>
        <w:t>111</w:t>
      </w:r>
      <w:r>
        <w:t>.</w:t>
      </w:r>
      <w:r>
        <w:tab/>
        <w:t>Administrative space</w:t>
      </w:r>
      <w:bookmarkEnd w:id="14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49" w:name="_Toc95117576"/>
      <w:r>
        <w:rPr>
          <w:rStyle w:val="CharSectno"/>
        </w:rPr>
        <w:t>112</w:t>
      </w:r>
      <w:r>
        <w:t>.</w:t>
      </w:r>
      <w:r>
        <w:tab/>
        <w:t>Nappy change facilities</w:t>
      </w:r>
      <w:bookmarkEnd w:id="149"/>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50" w:name="_Toc95117577"/>
      <w:r>
        <w:rPr>
          <w:rStyle w:val="CharSectno"/>
        </w:rPr>
        <w:t>113</w:t>
      </w:r>
      <w:r>
        <w:t>.</w:t>
      </w:r>
      <w:r>
        <w:tab/>
        <w:t>Outdoor space — natural environment</w:t>
      </w:r>
      <w:bookmarkEnd w:id="15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1" w:name="_Toc95117578"/>
      <w:r>
        <w:rPr>
          <w:rStyle w:val="CharSectno"/>
        </w:rPr>
        <w:t>114</w:t>
      </w:r>
      <w:r>
        <w:t>.</w:t>
      </w:r>
      <w:r>
        <w:tab/>
        <w:t>Outdoor space — shade</w:t>
      </w:r>
      <w:bookmarkEnd w:id="151"/>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2" w:name="_Toc95117579"/>
      <w:r>
        <w:rPr>
          <w:rStyle w:val="CharSectno"/>
        </w:rPr>
        <w:t>115</w:t>
      </w:r>
      <w:r>
        <w:t>.</w:t>
      </w:r>
      <w:r>
        <w:tab/>
        <w:t>Premises designed to facilitate supervision</w:t>
      </w:r>
      <w:bookmarkEnd w:id="15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3" w:name="_Toc95117580"/>
      <w:r>
        <w:t>Division 3 — Additional provisions for family day care services</w:t>
      </w:r>
      <w:bookmarkEnd w:id="153"/>
    </w:p>
    <w:p>
      <w:pPr>
        <w:pStyle w:val="Heading5"/>
      </w:pPr>
      <w:bookmarkStart w:id="154" w:name="_Toc95117581"/>
      <w:r>
        <w:rPr>
          <w:rStyle w:val="CharSectno"/>
        </w:rPr>
        <w:t>116</w:t>
      </w:r>
      <w:r>
        <w:t>.</w:t>
      </w:r>
      <w:r>
        <w:tab/>
        <w:t>Assessments of family day care residences and approved family day care venues</w:t>
      </w:r>
      <w:bookmarkEnd w:id="15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lastRenderedPageBreak/>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lastRenderedPageBreak/>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5" w:name="_Toc95117582"/>
      <w:r>
        <w:rPr>
          <w:rStyle w:val="CharSectno"/>
        </w:rPr>
        <w:t>117</w:t>
      </w:r>
      <w:r>
        <w:t>.</w:t>
      </w:r>
      <w:r>
        <w:tab/>
        <w:t>Glass</w:t>
      </w:r>
      <w:bookmarkEnd w:id="15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6" w:name="_Toc95117583"/>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6"/>
    </w:p>
    <w:p>
      <w:pPr>
        <w:pStyle w:val="Footnoteheading"/>
      </w:pPr>
      <w:r>
        <w:tab/>
        <w:t>[Heading inserted: Gazette 28 Sep 2018 p. 3622.]</w:t>
      </w:r>
    </w:p>
    <w:p>
      <w:pPr>
        <w:pStyle w:val="Heading5"/>
      </w:pPr>
      <w:bookmarkStart w:id="157" w:name="_Toc95117584"/>
      <w:r>
        <w:rPr>
          <w:rStyle w:val="CharSectno"/>
        </w:rPr>
        <w:t>117A</w:t>
      </w:r>
      <w:r>
        <w:t>.</w:t>
      </w:r>
      <w:r>
        <w:tab/>
        <w:t>Placing a person in day</w:t>
      </w:r>
      <w:r>
        <w:noBreakHyphen/>
        <w:t>to</w:t>
      </w:r>
      <w:r>
        <w:noBreakHyphen/>
        <w:t>day charge</w:t>
      </w:r>
      <w:bookmarkEnd w:id="1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58" w:name="_Toc95117585"/>
      <w:r>
        <w:rPr>
          <w:rStyle w:val="CharSectno"/>
        </w:rPr>
        <w:t>117B</w:t>
      </w:r>
      <w:r>
        <w:t>.</w:t>
      </w:r>
      <w:r>
        <w:tab/>
        <w:t>Minimum requirements for a person in day</w:t>
      </w:r>
      <w:r>
        <w:noBreakHyphen/>
        <w:t>to</w:t>
      </w:r>
      <w:r>
        <w:noBreakHyphen/>
        <w:t>day charge</w:t>
      </w:r>
      <w:bookmarkEnd w:id="15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59" w:name="_Toc95117586"/>
      <w:r>
        <w:rPr>
          <w:rStyle w:val="CharSectno"/>
        </w:rPr>
        <w:t>117C</w:t>
      </w:r>
      <w:r>
        <w:t>.</w:t>
      </w:r>
      <w:r>
        <w:tab/>
        <w:t>Minimum requirements for a nominated supervisor</w:t>
      </w:r>
      <w:bookmarkEnd w:id="15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60" w:name="_Toc95117587"/>
      <w:r>
        <w:rPr>
          <w:rStyle w:val="CharDivNo"/>
        </w:rPr>
        <w:t>Part 4.4</w:t>
      </w:r>
      <w:r>
        <w:t> — </w:t>
      </w:r>
      <w:r>
        <w:rPr>
          <w:rStyle w:val="CharDivText"/>
        </w:rPr>
        <w:t>Staffing arrangements</w:t>
      </w:r>
      <w:bookmarkEnd w:id="160"/>
    </w:p>
    <w:p>
      <w:pPr>
        <w:pStyle w:val="Heading4"/>
      </w:pPr>
      <w:bookmarkStart w:id="161" w:name="_Toc95117588"/>
      <w:r>
        <w:t>Division 1 — Educational leader</w:t>
      </w:r>
      <w:bookmarkEnd w:id="161"/>
    </w:p>
    <w:p>
      <w:pPr>
        <w:pStyle w:val="Heading5"/>
      </w:pPr>
      <w:bookmarkStart w:id="162" w:name="_Toc95117589"/>
      <w:r>
        <w:rPr>
          <w:rStyle w:val="CharSectno"/>
        </w:rPr>
        <w:t>118</w:t>
      </w:r>
      <w:r>
        <w:t>.</w:t>
      </w:r>
      <w:r>
        <w:tab/>
        <w:t>Educational leader</w:t>
      </w:r>
      <w:bookmarkEnd w:id="162"/>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3" w:name="_Toc95117590"/>
      <w:r>
        <w:t>Division 2 — Age and supervision requirements</w:t>
      </w:r>
      <w:bookmarkEnd w:id="163"/>
    </w:p>
    <w:p>
      <w:pPr>
        <w:pStyle w:val="Heading5"/>
      </w:pPr>
      <w:bookmarkStart w:id="164" w:name="_Toc95117591"/>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5" w:name="_Toc95117592"/>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6" w:name="_Toc95117593"/>
      <w:r>
        <w:lastRenderedPageBreak/>
        <w:t>Division 3 — Minimum number of educators and family day care co</w:t>
      </w:r>
      <w:r>
        <w:noBreakHyphen/>
        <w:t>ordinators required</w:t>
      </w:r>
      <w:bookmarkEnd w:id="166"/>
    </w:p>
    <w:p>
      <w:pPr>
        <w:pStyle w:val="Footnoteheading"/>
        <w:keepNext/>
      </w:pPr>
      <w:r>
        <w:tab/>
        <w:t>[Heading amended: Gazette 28 Sep 2018 p. 3625.]</w:t>
      </w:r>
    </w:p>
    <w:p>
      <w:pPr>
        <w:pStyle w:val="Heading5"/>
      </w:pPr>
      <w:bookmarkStart w:id="167" w:name="_Toc95117594"/>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68" w:name="_Toc95117595"/>
      <w:r>
        <w:rPr>
          <w:rStyle w:val="CharSectno"/>
        </w:rPr>
        <w:t>122</w:t>
      </w:r>
      <w:r>
        <w:t>.</w:t>
      </w:r>
      <w:r>
        <w:tab/>
        <w:t>Educators must be working directly with children to be included in ratios</w:t>
      </w:r>
      <w:bookmarkEnd w:id="16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69" w:name="_Toc95117596"/>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lastRenderedPageBreak/>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lastRenderedPageBreak/>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70" w:name="_Toc95117597"/>
      <w:r>
        <w:rPr>
          <w:rStyle w:val="CharSectno"/>
        </w:rPr>
        <w:t>123A</w:t>
      </w:r>
      <w:r>
        <w:t>.</w:t>
      </w:r>
      <w:r>
        <w:tab/>
        <w:t>Family day care co</w:t>
      </w:r>
      <w:r>
        <w:noBreakHyphen/>
        <w:t>ordinator to educator ratios — family day care service</w:t>
      </w:r>
      <w:bookmarkEnd w:id="17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171" w:name="_Toc95117598"/>
      <w:r>
        <w:rPr>
          <w:rStyle w:val="CharSectno"/>
        </w:rPr>
        <w:t>124</w:t>
      </w:r>
      <w:r>
        <w:t>.</w:t>
      </w:r>
      <w:r>
        <w:tab/>
        <w:t>Number of children who can be educated and cared for — family day care educator</w:t>
      </w:r>
      <w:bookmarkEnd w:id="17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 xml:space="preserve">a child to be educated and cared for is determined to be in need of protection under a child protection law and </w:t>
      </w:r>
      <w:r>
        <w:lastRenderedPageBreak/>
        <w:t>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2" w:name="_Toc95117599"/>
      <w:r>
        <w:t>Division 4 — Educational qualifications for educators</w:t>
      </w:r>
      <w:bookmarkEnd w:id="172"/>
    </w:p>
    <w:p>
      <w:pPr>
        <w:pStyle w:val="Heading5"/>
        <w:spacing w:before="200"/>
      </w:pPr>
      <w:bookmarkStart w:id="173" w:name="_Toc95117600"/>
      <w:r>
        <w:rPr>
          <w:rStyle w:val="CharSectno"/>
        </w:rPr>
        <w:t>125</w:t>
      </w:r>
      <w:r>
        <w:t>.</w:t>
      </w:r>
      <w:r>
        <w:tab/>
        <w:t>Application of Division 4</w:t>
      </w:r>
      <w:bookmarkEnd w:id="1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74" w:name="_Toc95117601"/>
      <w:r>
        <w:rPr>
          <w:rStyle w:val="CharSectno"/>
        </w:rPr>
        <w:t>126</w:t>
      </w:r>
      <w:r>
        <w:t>.</w:t>
      </w:r>
      <w:r>
        <w:tab/>
        <w:t>Centre</w:t>
      </w:r>
      <w:r>
        <w:noBreakHyphen/>
        <w:t>based services — general educator qualifications</w:t>
      </w:r>
      <w:bookmarkEnd w:id="1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lastRenderedPageBreak/>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175" w:name="_Toc95117602"/>
      <w:r>
        <w:rPr>
          <w:rStyle w:val="CharSectno"/>
        </w:rPr>
        <w:lastRenderedPageBreak/>
        <w:t>127</w:t>
      </w:r>
      <w:r>
        <w:t>.</w:t>
      </w:r>
      <w:r>
        <w:tab/>
        <w:t>Family day care educator qualifications</w:t>
      </w:r>
      <w:bookmarkEnd w:id="175"/>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6" w:name="_Toc95117603"/>
      <w:r>
        <w:rPr>
          <w:rStyle w:val="CharSectno"/>
        </w:rPr>
        <w:t>128</w:t>
      </w:r>
      <w:r>
        <w:t>.</w:t>
      </w:r>
      <w:r>
        <w:tab/>
        <w:t>Family day care co</w:t>
      </w:r>
      <w:r>
        <w:noBreakHyphen/>
        <w:t>ordinator qualifications</w:t>
      </w:r>
      <w:bookmarkEnd w:id="176"/>
      <w:r>
        <w:t xml:space="preserve"> </w:t>
      </w:r>
    </w:p>
    <w:p>
      <w:pPr>
        <w:pStyle w:val="Subsection"/>
      </w:pPr>
      <w:r>
        <w:tab/>
      </w:r>
      <w:r>
        <w:tab/>
        <w:t>A family day care co</w:t>
      </w:r>
      <w:r>
        <w:noBreakHyphen/>
        <w:t>ordinator must have an approved diploma level education and care qualification.</w:t>
      </w:r>
    </w:p>
    <w:p>
      <w:pPr>
        <w:pStyle w:val="Heading4"/>
      </w:pPr>
      <w:bookmarkStart w:id="177" w:name="_Toc95117604"/>
      <w:r>
        <w:t>Division 5 — Requirements for educators who are early childhood teachers</w:t>
      </w:r>
      <w:bookmarkEnd w:id="177"/>
    </w:p>
    <w:p>
      <w:pPr>
        <w:pStyle w:val="Heading5"/>
      </w:pPr>
      <w:bookmarkStart w:id="178" w:name="_Toc95117605"/>
      <w:r>
        <w:rPr>
          <w:rStyle w:val="CharSectno"/>
        </w:rPr>
        <w:t>129</w:t>
      </w:r>
      <w:r>
        <w:t>.</w:t>
      </w:r>
      <w:r>
        <w:tab/>
        <w:t>Application of Division 5</w:t>
      </w:r>
      <w:bookmarkEnd w:id="17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79" w:name="_Toc95117606"/>
      <w:r>
        <w:rPr>
          <w:rStyle w:val="CharSectno"/>
        </w:rPr>
        <w:t>130</w:t>
      </w:r>
      <w:r>
        <w:t>.</w:t>
      </w:r>
      <w:r>
        <w:tab/>
        <w:t>Requirement for early childhood teacher — centre</w:t>
      </w:r>
      <w:r>
        <w:noBreakHyphen/>
        <w:t>based services — fewer than 25 approved places</w:t>
      </w:r>
      <w:bookmarkEnd w:id="179"/>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80" w:name="_Toc95117607"/>
      <w:r>
        <w:rPr>
          <w:rStyle w:val="CharSectno"/>
        </w:rPr>
        <w:t>131</w:t>
      </w:r>
      <w:r>
        <w:t>.</w:t>
      </w:r>
      <w:r>
        <w:tab/>
        <w:t>Requirement for early childhood teacher — centre</w:t>
      </w:r>
      <w:r>
        <w:noBreakHyphen/>
        <w:t>based services — 25 or more approved places but fewer than 25 children</w:t>
      </w:r>
      <w:bookmarkEnd w:id="180"/>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81" w:name="_Toc95117608"/>
      <w:r>
        <w:rPr>
          <w:rStyle w:val="CharSectno"/>
        </w:rPr>
        <w:t>132</w:t>
      </w:r>
      <w:r>
        <w:t>.</w:t>
      </w:r>
      <w:r>
        <w:tab/>
        <w:t>Requirement for early childhood teacher — centre</w:t>
      </w:r>
      <w:r>
        <w:noBreakHyphen/>
        <w:t>based services — 25 to 59 children</w:t>
      </w:r>
      <w:bookmarkEnd w:id="18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2" w:name="_Toc95117609"/>
      <w:r>
        <w:rPr>
          <w:rStyle w:val="CharSectno"/>
        </w:rPr>
        <w:t>133</w:t>
      </w:r>
      <w:r>
        <w:t>.</w:t>
      </w:r>
      <w:r>
        <w:tab/>
        <w:t>Requirement for early childhood teacher — centre</w:t>
      </w:r>
      <w:r>
        <w:noBreakHyphen/>
        <w:t>based services — 60 to 80 children</w:t>
      </w:r>
      <w:bookmarkEnd w:id="182"/>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83" w:name="_Toc95117610"/>
      <w:r>
        <w:rPr>
          <w:rStyle w:val="CharSectno"/>
        </w:rPr>
        <w:t>134</w:t>
      </w:r>
      <w:r>
        <w:t>.</w:t>
      </w:r>
      <w:r>
        <w:tab/>
        <w:t>Requirement for early childhood teacher — centre</w:t>
      </w:r>
      <w:r>
        <w:noBreakHyphen/>
        <w:t>based services — more than 80 children</w:t>
      </w:r>
      <w:bookmarkEnd w:id="18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84" w:name="_Toc95117611"/>
      <w:r>
        <w:rPr>
          <w:rStyle w:val="CharSectno"/>
        </w:rPr>
        <w:t>135</w:t>
      </w:r>
      <w:r>
        <w:t>.</w:t>
      </w:r>
      <w:r>
        <w:tab/>
        <w:t>Illness or absence of early childhood teacher or suitably qualified person</w:t>
      </w:r>
      <w:bookmarkEnd w:id="18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185" w:name="_Toc95117612"/>
      <w:r>
        <w:t>Division 6 — First aid qualifications</w:t>
      </w:r>
      <w:bookmarkEnd w:id="185"/>
    </w:p>
    <w:p>
      <w:pPr>
        <w:pStyle w:val="Heading5"/>
      </w:pPr>
      <w:bookmarkStart w:id="186" w:name="_Toc95117613"/>
      <w:r>
        <w:rPr>
          <w:rStyle w:val="CharSectno"/>
        </w:rPr>
        <w:t>136</w:t>
      </w:r>
      <w:r>
        <w:t>.</w:t>
      </w:r>
      <w:r>
        <w:tab/>
        <w:t>First aid qualifications</w:t>
      </w:r>
      <w:bookmarkEnd w:id="18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lastRenderedPageBreak/>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lastRenderedPageBreak/>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87" w:name="_Toc95117614"/>
      <w:r>
        <w:lastRenderedPageBreak/>
        <w:t>Division 7 — Approval and determination of qualifications</w:t>
      </w:r>
      <w:bookmarkEnd w:id="187"/>
    </w:p>
    <w:p>
      <w:pPr>
        <w:pStyle w:val="Heading5"/>
      </w:pPr>
      <w:bookmarkStart w:id="188" w:name="_Toc95117615"/>
      <w:r>
        <w:rPr>
          <w:rStyle w:val="CharSectno"/>
        </w:rPr>
        <w:t>137</w:t>
      </w:r>
      <w:r>
        <w:t>.</w:t>
      </w:r>
      <w:r>
        <w:tab/>
        <w:t>Approval of qualifications</w:t>
      </w:r>
      <w:bookmarkEnd w:id="18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lastRenderedPageBreak/>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89" w:name="_Toc95117616"/>
      <w:r>
        <w:rPr>
          <w:rStyle w:val="CharSectno"/>
        </w:rPr>
        <w:t>138</w:t>
      </w:r>
      <w:r>
        <w:t>.</w:t>
      </w:r>
      <w:r>
        <w:tab/>
        <w:t>Application for qualification to be assessed for inclusion on the list of approved qualifications</w:t>
      </w:r>
      <w:bookmarkEnd w:id="18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90" w:name="_Toc95117617"/>
      <w:r>
        <w:rPr>
          <w:rStyle w:val="CharSectno"/>
        </w:rPr>
        <w:lastRenderedPageBreak/>
        <w:t>139</w:t>
      </w:r>
      <w:r>
        <w:t>.</w:t>
      </w:r>
      <w:r>
        <w:tab/>
        <w:t>Application for determination of equivalent qualification</w:t>
      </w:r>
      <w:bookmarkEnd w:id="190"/>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191" w:name="_Toc95117618"/>
      <w:r>
        <w:rPr>
          <w:rStyle w:val="CharSectno"/>
        </w:rPr>
        <w:t>140</w:t>
      </w:r>
      <w:r>
        <w:t>.</w:t>
      </w:r>
      <w:r>
        <w:tab/>
        <w:t>Application for determination of an equivalent qualification</w:t>
      </w:r>
      <w:bookmarkEnd w:id="19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lastRenderedPageBreak/>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lastRenderedPageBreak/>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92" w:name="_Toc95117619"/>
      <w:r>
        <w:rPr>
          <w:rStyle w:val="CharSectno"/>
        </w:rPr>
        <w:lastRenderedPageBreak/>
        <w:t>141</w:t>
      </w:r>
      <w:r>
        <w:t>.</w:t>
      </w:r>
      <w:r>
        <w:tab/>
        <w:t>Additional information for application for determination of equivalent qualification</w:t>
      </w:r>
      <w:bookmarkEnd w:id="19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lastRenderedPageBreak/>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93" w:name="_Toc95117620"/>
      <w:r>
        <w:rPr>
          <w:rStyle w:val="CharSectno"/>
        </w:rPr>
        <w:t>142</w:t>
      </w:r>
      <w:r>
        <w:t>.</w:t>
      </w:r>
      <w:r>
        <w:tab/>
        <w:t>Translations of documents</w:t>
      </w:r>
      <w:bookmarkEnd w:id="19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4" w:name="_Toc95117621"/>
      <w:r>
        <w:rPr>
          <w:rStyle w:val="CharSectno"/>
        </w:rPr>
        <w:t>143</w:t>
      </w:r>
      <w:r>
        <w:t>.</w:t>
      </w:r>
      <w:r>
        <w:tab/>
        <w:t>Certification of documents</w:t>
      </w:r>
      <w:bookmarkEnd w:id="1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195" w:name="_Toc95117622"/>
      <w:r>
        <w:lastRenderedPageBreak/>
        <w:t>Division 7A — Minimum requirements for a family day care educator</w:t>
      </w:r>
      <w:bookmarkEnd w:id="195"/>
    </w:p>
    <w:p>
      <w:pPr>
        <w:pStyle w:val="Footnoteheading"/>
      </w:pPr>
      <w:r>
        <w:tab/>
        <w:t>[Heading inserted: Gazette 28 Sep 2018 p. 3627.]</w:t>
      </w:r>
    </w:p>
    <w:p>
      <w:pPr>
        <w:pStyle w:val="Heading5"/>
      </w:pPr>
      <w:bookmarkStart w:id="196" w:name="_Toc95117623"/>
      <w:r>
        <w:rPr>
          <w:rStyle w:val="CharSectno"/>
        </w:rPr>
        <w:t>143A</w:t>
      </w:r>
      <w:r>
        <w:t>.</w:t>
      </w:r>
      <w:r>
        <w:tab/>
        <w:t>Minimum requirements for a family day care educator</w:t>
      </w:r>
      <w:bookmarkEnd w:id="19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lastRenderedPageBreak/>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197" w:name="_Toc95117624"/>
      <w:r>
        <w:rPr>
          <w:rStyle w:val="CharSectno"/>
        </w:rPr>
        <w:t>143B</w:t>
      </w:r>
      <w:r>
        <w:t>.</w:t>
      </w:r>
      <w:r>
        <w:tab/>
        <w:t>Ongoing management of family day care educators</w:t>
      </w:r>
      <w:bookmarkEnd w:id="19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198" w:name="_Toc95117625"/>
      <w:r>
        <w:t>Division 8 — Family day care educator assistant</w:t>
      </w:r>
      <w:bookmarkEnd w:id="198"/>
    </w:p>
    <w:p>
      <w:pPr>
        <w:pStyle w:val="Heading5"/>
      </w:pPr>
      <w:bookmarkStart w:id="199" w:name="_Toc95117626"/>
      <w:r>
        <w:rPr>
          <w:rStyle w:val="CharSectno"/>
        </w:rPr>
        <w:t>144</w:t>
      </w:r>
      <w:r>
        <w:t>.</w:t>
      </w:r>
      <w:r>
        <w:tab/>
        <w:t>Family day care educator assistant</w:t>
      </w:r>
      <w:bookmarkEnd w:id="19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lastRenderedPageBreak/>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lastRenderedPageBreak/>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00" w:name="_Toc95117627"/>
      <w:r>
        <w:t>Division 9 — Staff and educator records — centre</w:t>
      </w:r>
      <w:r>
        <w:noBreakHyphen/>
        <w:t>based services</w:t>
      </w:r>
      <w:bookmarkEnd w:id="200"/>
    </w:p>
    <w:p>
      <w:pPr>
        <w:pStyle w:val="Heading5"/>
        <w:spacing w:before="180"/>
      </w:pPr>
      <w:bookmarkStart w:id="201" w:name="_Toc95117628"/>
      <w:r>
        <w:rPr>
          <w:rStyle w:val="CharSectno"/>
        </w:rPr>
        <w:t>145</w:t>
      </w:r>
      <w:r>
        <w:t>.</w:t>
      </w:r>
      <w:r>
        <w:tab/>
        <w:t>Staff record</w:t>
      </w:r>
      <w:bookmarkEnd w:id="20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02" w:name="_Toc95117629"/>
      <w:r>
        <w:rPr>
          <w:rStyle w:val="CharSectno"/>
        </w:rPr>
        <w:t>146</w:t>
      </w:r>
      <w:r>
        <w:t>.</w:t>
      </w:r>
      <w:r>
        <w:tab/>
        <w:t>Nominated supervisor</w:t>
      </w:r>
      <w:bookmarkEnd w:id="20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lastRenderedPageBreak/>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03" w:name="_Toc95117630"/>
      <w:r>
        <w:rPr>
          <w:rStyle w:val="CharSectno"/>
        </w:rPr>
        <w:t>147</w:t>
      </w:r>
      <w:r>
        <w:t>.</w:t>
      </w:r>
      <w:r>
        <w:tab/>
        <w:t>Staff members</w:t>
      </w:r>
      <w:bookmarkEnd w:id="20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04" w:name="_Toc95117631"/>
      <w:r>
        <w:rPr>
          <w:rStyle w:val="CharSectno"/>
        </w:rPr>
        <w:t>148</w:t>
      </w:r>
      <w:r>
        <w:t>.</w:t>
      </w:r>
      <w:r>
        <w:tab/>
        <w:t>Educational leader</w:t>
      </w:r>
      <w:bookmarkEnd w:id="204"/>
      <w:r>
        <w:t xml:space="preserve"> </w:t>
      </w:r>
    </w:p>
    <w:p>
      <w:pPr>
        <w:pStyle w:val="Subsection"/>
      </w:pPr>
      <w:r>
        <w:tab/>
      </w:r>
      <w:r>
        <w:tab/>
        <w:t>The staff record must include the name of the person designated as the educational leader in accordance with regulation 118.</w:t>
      </w:r>
    </w:p>
    <w:p>
      <w:pPr>
        <w:pStyle w:val="Heading5"/>
      </w:pPr>
      <w:bookmarkStart w:id="205" w:name="_Toc95117632"/>
      <w:r>
        <w:rPr>
          <w:rStyle w:val="CharSectno"/>
        </w:rPr>
        <w:t>149</w:t>
      </w:r>
      <w:r>
        <w:t>.</w:t>
      </w:r>
      <w:r>
        <w:tab/>
        <w:t>Volunteers and students</w:t>
      </w:r>
      <w:bookmarkEnd w:id="20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6" w:name="_Toc95117633"/>
      <w:r>
        <w:rPr>
          <w:rStyle w:val="CharSectno"/>
        </w:rPr>
        <w:lastRenderedPageBreak/>
        <w:t>150</w:t>
      </w:r>
      <w:r>
        <w:t>.</w:t>
      </w:r>
      <w:r>
        <w:tab/>
        <w:t>Responsible person</w:t>
      </w:r>
      <w:bookmarkEnd w:id="20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7" w:name="_Toc95117634"/>
      <w:r>
        <w:rPr>
          <w:rStyle w:val="CharSectno"/>
        </w:rPr>
        <w:t>151</w:t>
      </w:r>
      <w:r>
        <w:t>.</w:t>
      </w:r>
      <w:r>
        <w:tab/>
        <w:t>Record of educators working directly with children</w:t>
      </w:r>
      <w:bookmarkEnd w:id="20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08" w:name="_Toc95117635"/>
      <w:r>
        <w:rPr>
          <w:rStyle w:val="CharSectno"/>
        </w:rPr>
        <w:t>152</w:t>
      </w:r>
      <w:r>
        <w:t>.</w:t>
      </w:r>
      <w:r>
        <w:tab/>
        <w:t>Record of access to early childhood teachers</w:t>
      </w:r>
      <w:bookmarkEnd w:id="2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 xml:space="preserve">based service that provides education and care to 60 or more children preschool age or </w:t>
      </w:r>
      <w:r>
        <w:lastRenderedPageBreak/>
        <w:t>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09" w:name="_Toc95117636"/>
      <w:r>
        <w:t>Division 10 — Register of family day care educators, co</w:t>
      </w:r>
      <w:r>
        <w:noBreakHyphen/>
        <w:t>ordinators and assistants and records of family day care service</w:t>
      </w:r>
      <w:bookmarkEnd w:id="209"/>
    </w:p>
    <w:p>
      <w:pPr>
        <w:pStyle w:val="Footnoteheading"/>
      </w:pPr>
      <w:r>
        <w:tab/>
        <w:t>[Heading amended: Gazette 28 Sep 2018 p. 3632.]</w:t>
      </w:r>
    </w:p>
    <w:p>
      <w:pPr>
        <w:pStyle w:val="Heading5"/>
      </w:pPr>
      <w:bookmarkStart w:id="210" w:name="_Toc95117637"/>
      <w:r>
        <w:rPr>
          <w:rStyle w:val="CharSectno"/>
        </w:rPr>
        <w:t>153</w:t>
      </w:r>
      <w:r>
        <w:t>.</w:t>
      </w:r>
      <w:r>
        <w:tab/>
        <w:t>Register of family day care educators, co-ordinators and educator assistants</w:t>
      </w:r>
      <w:bookmarkEnd w:id="210"/>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lastRenderedPageBreak/>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 xml:space="preserve">in relation to a check or registration referred to in paragraph (l), the date that the check or registration was </w:t>
      </w:r>
      <w:r>
        <w:lastRenderedPageBreak/>
        <w:t>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 xml:space="preserve">ordinator to the family day care  residence or </w:t>
      </w:r>
      <w:r>
        <w:lastRenderedPageBreak/>
        <w:t>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lastRenderedPageBreak/>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11" w:name="_Toc95117638"/>
      <w:r>
        <w:rPr>
          <w:rStyle w:val="CharSectno"/>
        </w:rPr>
        <w:t>154</w:t>
      </w:r>
      <w:r>
        <w:t>.</w:t>
      </w:r>
      <w:r>
        <w:tab/>
        <w:t>Record of staff engaged or employed by family day care service</w:t>
      </w:r>
      <w:bookmarkEnd w:id="211"/>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lastRenderedPageBreak/>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12" w:name="_Toc95117639"/>
      <w:r>
        <w:rPr>
          <w:rStyle w:val="CharDivNo"/>
        </w:rPr>
        <w:t>Part 4.5</w:t>
      </w:r>
      <w:r>
        <w:t> — </w:t>
      </w:r>
      <w:r>
        <w:rPr>
          <w:rStyle w:val="CharDivText"/>
        </w:rPr>
        <w:t>Relationships with children</w:t>
      </w:r>
      <w:bookmarkEnd w:id="212"/>
    </w:p>
    <w:p>
      <w:pPr>
        <w:pStyle w:val="Heading5"/>
      </w:pPr>
      <w:bookmarkStart w:id="213" w:name="_Toc95117640"/>
      <w:r>
        <w:rPr>
          <w:rStyle w:val="CharSectno"/>
        </w:rPr>
        <w:t>155</w:t>
      </w:r>
      <w:r>
        <w:t>.</w:t>
      </w:r>
      <w:r>
        <w:tab/>
        <w:t>Interactions with children</w:t>
      </w:r>
      <w:bookmarkEnd w:id="2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4" w:name="_Toc95117641"/>
      <w:r>
        <w:rPr>
          <w:rStyle w:val="CharSectno"/>
        </w:rPr>
        <w:t>156</w:t>
      </w:r>
      <w:r>
        <w:t>.</w:t>
      </w:r>
      <w:r>
        <w:tab/>
        <w:t>Relationships in groups</w:t>
      </w:r>
      <w:bookmarkEnd w:id="214"/>
      <w:r>
        <w:t xml:space="preserve"> </w:t>
      </w:r>
    </w:p>
    <w:p>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w:t>
      </w:r>
      <w:r>
        <w:lastRenderedPageBreak/>
        <w:t>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15" w:name="_Toc95117642"/>
      <w:r>
        <w:rPr>
          <w:rStyle w:val="CharDivNo"/>
        </w:rPr>
        <w:t>Part 4.6</w:t>
      </w:r>
      <w:r>
        <w:t> — </w:t>
      </w:r>
      <w:r>
        <w:rPr>
          <w:rStyle w:val="CharDivText"/>
        </w:rPr>
        <w:t>Collaborative partnerships with families and communities</w:t>
      </w:r>
      <w:bookmarkEnd w:id="215"/>
    </w:p>
    <w:p>
      <w:pPr>
        <w:pStyle w:val="Heading5"/>
      </w:pPr>
      <w:bookmarkStart w:id="216" w:name="_Toc95117643"/>
      <w:r>
        <w:rPr>
          <w:rStyle w:val="CharSectno"/>
        </w:rPr>
        <w:t>157</w:t>
      </w:r>
      <w:r>
        <w:t>.</w:t>
      </w:r>
      <w:r>
        <w:tab/>
        <w:t>Access for parents</w:t>
      </w:r>
      <w:bookmarkEnd w:id="21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17" w:name="_Toc95117644"/>
      <w:r>
        <w:rPr>
          <w:rStyle w:val="CharDivNo"/>
        </w:rPr>
        <w:t>Part 4.7</w:t>
      </w:r>
      <w:r>
        <w:t> — </w:t>
      </w:r>
      <w:r>
        <w:rPr>
          <w:rStyle w:val="CharDivText"/>
        </w:rPr>
        <w:t>Governance and leadership</w:t>
      </w:r>
      <w:bookmarkEnd w:id="217"/>
    </w:p>
    <w:p>
      <w:pPr>
        <w:pStyle w:val="Footnoteheading"/>
      </w:pPr>
      <w:r>
        <w:tab/>
        <w:t>[Heading inserted: Gazette 26 Jun 2018 p. 2359.]</w:t>
      </w:r>
    </w:p>
    <w:p>
      <w:pPr>
        <w:pStyle w:val="Heading4"/>
        <w:spacing w:before="200"/>
      </w:pPr>
      <w:bookmarkStart w:id="218" w:name="_Toc95117645"/>
      <w:r>
        <w:t>Division 1 — Management of services</w:t>
      </w:r>
      <w:bookmarkEnd w:id="218"/>
    </w:p>
    <w:p>
      <w:pPr>
        <w:pStyle w:val="MiscellaneousHeading"/>
        <w:spacing w:before="200"/>
        <w:rPr>
          <w:b/>
        </w:rPr>
      </w:pPr>
      <w:r>
        <w:rPr>
          <w:b/>
        </w:rPr>
        <w:t>Subdivision 1 — Attendance and enrolment records</w:t>
      </w:r>
    </w:p>
    <w:p>
      <w:pPr>
        <w:pStyle w:val="Heading5"/>
        <w:spacing w:before="180"/>
      </w:pPr>
      <w:bookmarkStart w:id="219" w:name="_Toc95117646"/>
      <w:r>
        <w:rPr>
          <w:rStyle w:val="CharSectno"/>
        </w:rPr>
        <w:t>158</w:t>
      </w:r>
      <w:r>
        <w:t>.</w:t>
      </w:r>
      <w:r>
        <w:tab/>
        <w:t>Children’s attendance record to be kept by approved provider</w:t>
      </w:r>
      <w:bookmarkEnd w:id="21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20" w:name="_Toc95117647"/>
      <w:r>
        <w:rPr>
          <w:rStyle w:val="CharSectno"/>
        </w:rPr>
        <w:t>159</w:t>
      </w:r>
      <w:r>
        <w:t>.</w:t>
      </w:r>
      <w:r>
        <w:tab/>
        <w:t>Children’s attendance record to be kept by family day care educator</w:t>
      </w:r>
      <w:bookmarkEnd w:id="22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21" w:name="_Toc95117648"/>
      <w:r>
        <w:rPr>
          <w:rStyle w:val="CharSectno"/>
        </w:rPr>
        <w:lastRenderedPageBreak/>
        <w:t>160</w:t>
      </w:r>
      <w:r>
        <w:t>.</w:t>
      </w:r>
      <w:r>
        <w:tab/>
        <w:t>Child enrolment records to be kept by approved provider and family day care educator</w:t>
      </w:r>
      <w:bookmarkEnd w:id="22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 xml:space="preserve">details of any court orders, parenting orders or parenting plans provided to the approved provider relating to </w:t>
      </w:r>
      <w:r>
        <w:lastRenderedPageBreak/>
        <w:t>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222" w:name="_Toc95117649"/>
      <w:r>
        <w:rPr>
          <w:rStyle w:val="CharSectno"/>
        </w:rPr>
        <w:t>161</w:t>
      </w:r>
      <w:r>
        <w:t>.</w:t>
      </w:r>
      <w:r>
        <w:tab/>
        <w:t>Authorisations to be kept in enrolment record</w:t>
      </w:r>
      <w:bookmarkEnd w:id="22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lastRenderedPageBreak/>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223" w:name="_Toc95117650"/>
      <w:r>
        <w:rPr>
          <w:rStyle w:val="CharSectno"/>
        </w:rPr>
        <w:t>162</w:t>
      </w:r>
      <w:r>
        <w:t>.</w:t>
      </w:r>
      <w:r>
        <w:tab/>
        <w:t>Health information to be kept in enrolment record</w:t>
      </w:r>
      <w:bookmarkEnd w:id="22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lastRenderedPageBreak/>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24" w:name="_Toc95117651"/>
      <w:r>
        <w:rPr>
          <w:rStyle w:val="CharSectno"/>
        </w:rPr>
        <w:t>163</w:t>
      </w:r>
      <w:r>
        <w:t>.</w:t>
      </w:r>
      <w:r>
        <w:tab/>
        <w:t>Residents at family day care residence and family day care educator assistants to be fit and proper persons</w:t>
      </w:r>
      <w:bookmarkEnd w:id="22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25" w:name="_Toc95117652"/>
      <w:r>
        <w:rPr>
          <w:rStyle w:val="CharSectno"/>
        </w:rPr>
        <w:lastRenderedPageBreak/>
        <w:t>164</w:t>
      </w:r>
      <w:r>
        <w:t>.</w:t>
      </w:r>
      <w:r>
        <w:tab/>
        <w:t>Requirement for notice of new persons at residence</w:t>
      </w:r>
      <w:bookmarkEnd w:id="225"/>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26" w:name="_Toc95117653"/>
      <w:r>
        <w:rPr>
          <w:rStyle w:val="CharSectno"/>
        </w:rPr>
        <w:t>165</w:t>
      </w:r>
      <w:r>
        <w:t>.</w:t>
      </w:r>
      <w:r>
        <w:tab/>
        <w:t>Record of visitors</w:t>
      </w:r>
      <w:bookmarkEnd w:id="22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7" w:name="_Toc95117654"/>
      <w:r>
        <w:rPr>
          <w:rStyle w:val="CharSectno"/>
        </w:rPr>
        <w:t>166</w:t>
      </w:r>
      <w:r>
        <w:t>.</w:t>
      </w:r>
      <w:r>
        <w:tab/>
        <w:t>Children not to be alone with visitors</w:t>
      </w:r>
      <w:bookmarkEnd w:id="22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28" w:name="_Toc95117655"/>
      <w:r>
        <w:rPr>
          <w:rStyle w:val="CharSectno"/>
        </w:rPr>
        <w:t>167</w:t>
      </w:r>
      <w:r>
        <w:t>.</w:t>
      </w:r>
      <w:r>
        <w:tab/>
        <w:t>Record of service’s compliance</w:t>
      </w:r>
      <w:bookmarkEnd w:id="22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29" w:name="_Toc95117656"/>
      <w:r>
        <w:lastRenderedPageBreak/>
        <w:t>Division 2 — Policies and procedures</w:t>
      </w:r>
      <w:bookmarkEnd w:id="229"/>
    </w:p>
    <w:p>
      <w:pPr>
        <w:pStyle w:val="Heading5"/>
      </w:pPr>
      <w:bookmarkStart w:id="230" w:name="_Toc95117657"/>
      <w:r>
        <w:rPr>
          <w:rStyle w:val="CharSectno"/>
        </w:rPr>
        <w:t>168</w:t>
      </w:r>
      <w:r>
        <w:t>.</w:t>
      </w:r>
      <w:r>
        <w:tab/>
        <w:t>Education and care service must have policies and procedures</w:t>
      </w:r>
      <w:bookmarkEnd w:id="23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31" w:name="_Toc95117658"/>
      <w:r>
        <w:rPr>
          <w:rStyle w:val="CharSectno"/>
        </w:rPr>
        <w:t>169</w:t>
      </w:r>
      <w:r>
        <w:t>.</w:t>
      </w:r>
      <w:r>
        <w:tab/>
        <w:t>Additional policies and procedures — family day care service</w:t>
      </w:r>
      <w:bookmarkEnd w:id="23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32" w:name="_Toc95117659"/>
      <w:r>
        <w:rPr>
          <w:rStyle w:val="CharSectno"/>
        </w:rPr>
        <w:t>170</w:t>
      </w:r>
      <w:r>
        <w:t>.</w:t>
      </w:r>
      <w:r>
        <w:tab/>
        <w:t>Policies and procedures to be followed</w:t>
      </w:r>
      <w:bookmarkEnd w:id="23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33" w:name="_Toc95117660"/>
      <w:r>
        <w:rPr>
          <w:rStyle w:val="CharSectno"/>
        </w:rPr>
        <w:t>171</w:t>
      </w:r>
      <w:r>
        <w:t>.</w:t>
      </w:r>
      <w:r>
        <w:tab/>
        <w:t>Policies and procedures to be kept available</w:t>
      </w:r>
      <w:bookmarkEnd w:id="23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34" w:name="_Toc95117661"/>
      <w:r>
        <w:rPr>
          <w:rStyle w:val="CharSectno"/>
        </w:rPr>
        <w:t>172</w:t>
      </w:r>
      <w:r>
        <w:t>.</w:t>
      </w:r>
      <w:r>
        <w:tab/>
        <w:t>Notification of change to policies or procedures</w:t>
      </w:r>
      <w:bookmarkEnd w:id="23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35" w:name="_Toc95117662"/>
      <w:r>
        <w:lastRenderedPageBreak/>
        <w:t>Division 3 — Information and record</w:t>
      </w:r>
      <w:r>
        <w:noBreakHyphen/>
        <w:t>keeping requirements</w:t>
      </w:r>
      <w:bookmarkEnd w:id="235"/>
    </w:p>
    <w:p>
      <w:pPr>
        <w:pStyle w:val="MiscellaneousHeading"/>
        <w:spacing w:before="220"/>
        <w:rPr>
          <w:b/>
          <w:bCs/>
        </w:rPr>
      </w:pPr>
      <w:r>
        <w:rPr>
          <w:b/>
          <w:bCs/>
        </w:rPr>
        <w:t>Subdivision 1 — Display and reporting of prescribed information</w:t>
      </w:r>
    </w:p>
    <w:p>
      <w:pPr>
        <w:pStyle w:val="Heading5"/>
      </w:pPr>
      <w:bookmarkStart w:id="236" w:name="_Toc95117663"/>
      <w:r>
        <w:rPr>
          <w:rStyle w:val="CharSectno"/>
        </w:rPr>
        <w:t>173</w:t>
      </w:r>
      <w:r>
        <w:t>.</w:t>
      </w:r>
      <w:r>
        <w:tab/>
        <w:t>Prescribed information to be displayed</w:t>
      </w:r>
      <w:bookmarkEnd w:id="2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237" w:name="_Toc95117664"/>
      <w:r>
        <w:rPr>
          <w:rStyle w:val="CharSectno"/>
        </w:rPr>
        <w:t>174</w:t>
      </w:r>
      <w:r>
        <w:t>.</w:t>
      </w:r>
      <w:r>
        <w:tab/>
        <w:t>Time to notify certain circumstances to Regulatory Authority</w:t>
      </w:r>
      <w:bookmarkEnd w:id="237"/>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38" w:name="_Toc95117665"/>
      <w:r>
        <w:rPr>
          <w:rStyle w:val="CharSectno"/>
        </w:rPr>
        <w:lastRenderedPageBreak/>
        <w:t>174A</w:t>
      </w:r>
      <w:r>
        <w:t>.</w:t>
      </w:r>
      <w:r>
        <w:tab/>
        <w:t>Prescribed information to accompany notice</w:t>
      </w:r>
      <w:bookmarkEnd w:id="23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39" w:name="_Toc95117666"/>
      <w:r>
        <w:rPr>
          <w:rStyle w:val="CharSectno"/>
        </w:rPr>
        <w:t>175</w:t>
      </w:r>
      <w:r>
        <w:t>.</w:t>
      </w:r>
      <w:r>
        <w:tab/>
        <w:t>Prescribed information to be notified to Regulatory Authority</w:t>
      </w:r>
      <w:bookmarkEnd w:id="23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40" w:name="_Toc95117667"/>
      <w:r>
        <w:rPr>
          <w:rStyle w:val="CharSectno"/>
        </w:rPr>
        <w:t>176</w:t>
      </w:r>
      <w:r>
        <w:t>.</w:t>
      </w:r>
      <w:r>
        <w:tab/>
        <w:t>Time to notify certain information to Regulatory Authority</w:t>
      </w:r>
      <w:bookmarkEnd w:id="24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 xml:space="preserve">in the case of the death of a child, as soon as practicable but within 24 hours of the death, or </w:t>
      </w:r>
      <w:r>
        <w:lastRenderedPageBreak/>
        <w:t>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41" w:name="_Toc95117668"/>
      <w:r>
        <w:rPr>
          <w:rStyle w:val="CharSectno"/>
        </w:rPr>
        <w:t>176A</w:t>
      </w:r>
      <w:r>
        <w:t>.</w:t>
      </w:r>
      <w:r>
        <w:tab/>
        <w:t>Prescribed information to be notified to approved provider by family day care educator</w:t>
      </w:r>
      <w:bookmarkEnd w:id="241"/>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42" w:name="_Toc95117669"/>
      <w:r>
        <w:rPr>
          <w:rStyle w:val="CharSectno"/>
        </w:rPr>
        <w:lastRenderedPageBreak/>
        <w:t>177</w:t>
      </w:r>
      <w:r>
        <w:t>.</w:t>
      </w:r>
      <w:r>
        <w:tab/>
        <w:t>Prescribed enrolment and other documents to be kept by approved provider</w:t>
      </w:r>
      <w:bookmarkEnd w:id="24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lastRenderedPageBreak/>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43" w:name="_Toc95117670"/>
      <w:r>
        <w:rPr>
          <w:rStyle w:val="CharSectno"/>
        </w:rPr>
        <w:t>178</w:t>
      </w:r>
      <w:r>
        <w:t>.</w:t>
      </w:r>
      <w:r>
        <w:tab/>
        <w:t>Prescribed enrolment and other documents to be kept by family day care educator</w:t>
      </w:r>
      <w:bookmarkEnd w:id="24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lastRenderedPageBreak/>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44" w:name="_Toc95117671"/>
      <w:r>
        <w:rPr>
          <w:rStyle w:val="CharSectno"/>
        </w:rPr>
        <w:t>179</w:t>
      </w:r>
      <w:r>
        <w:t>.</w:t>
      </w:r>
      <w:r>
        <w:tab/>
        <w:t>Family day care educator to provide documents on leaving service</w:t>
      </w:r>
      <w:bookmarkEnd w:id="24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45" w:name="_Toc95117672"/>
      <w:r>
        <w:rPr>
          <w:rStyle w:val="CharSectno"/>
        </w:rPr>
        <w:t>180</w:t>
      </w:r>
      <w:r>
        <w:t>.</w:t>
      </w:r>
      <w:r>
        <w:tab/>
        <w:t>Evidence of prescribed insurance</w:t>
      </w:r>
      <w:bookmarkEnd w:id="24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46" w:name="_Toc95117673"/>
      <w:r>
        <w:rPr>
          <w:rStyle w:val="CharSectno"/>
        </w:rPr>
        <w:t>181</w:t>
      </w:r>
      <w:r>
        <w:t>.</w:t>
      </w:r>
      <w:r>
        <w:tab/>
        <w:t>Confidentiality of records kept by approved provider</w:t>
      </w:r>
      <w:bookmarkEnd w:id="246"/>
      <w:r>
        <w:t xml:space="preserve"> </w:t>
      </w:r>
    </w:p>
    <w:p>
      <w:pPr>
        <w:pStyle w:val="Subsection"/>
        <w:spacing w:before="140"/>
      </w:pPr>
      <w:r>
        <w:tab/>
      </w:r>
      <w:r>
        <w:tab/>
        <w:t xml:space="preserve">The approved provider of an education and care service must ensure that information kept in a record under these Regulations </w:t>
      </w:r>
      <w:r>
        <w:lastRenderedPageBreak/>
        <w:t xml:space="preserve">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7" w:name="_Toc95117674"/>
      <w:r>
        <w:rPr>
          <w:rStyle w:val="CharSectno"/>
        </w:rPr>
        <w:t>182</w:t>
      </w:r>
      <w:r>
        <w:t>.</w:t>
      </w:r>
      <w:r>
        <w:tab/>
        <w:t>Confidentiality of records kept by family day care educator</w:t>
      </w:r>
      <w:bookmarkEnd w:id="24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48" w:name="_Toc95117675"/>
      <w:r>
        <w:rPr>
          <w:rStyle w:val="CharSectno"/>
        </w:rPr>
        <w:lastRenderedPageBreak/>
        <w:t>183</w:t>
      </w:r>
      <w:r>
        <w:t>.</w:t>
      </w:r>
      <w:r>
        <w:tab/>
        <w:t>Storage of records and other documents</w:t>
      </w:r>
      <w:bookmarkEnd w:id="24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49" w:name="_Toc95117676"/>
      <w:r>
        <w:rPr>
          <w:rStyle w:val="CharSectno"/>
        </w:rPr>
        <w:t>184</w:t>
      </w:r>
      <w:r>
        <w:t>.</w:t>
      </w:r>
      <w:r>
        <w:tab/>
        <w:t>Storage of records after service approval transferred</w:t>
      </w:r>
      <w:bookmarkEnd w:id="24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50" w:name="_Toc95117677"/>
      <w:r>
        <w:rPr>
          <w:rStyle w:val="CharSectno"/>
        </w:rPr>
        <w:t>185</w:t>
      </w:r>
      <w:r>
        <w:t>.</w:t>
      </w:r>
      <w:r>
        <w:tab/>
        <w:t>Law and regulations to be available</w:t>
      </w:r>
      <w:bookmarkEnd w:id="25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51" w:name="_Toc95117678"/>
      <w:r>
        <w:rPr>
          <w:rStyle w:val="CharPartNo"/>
          <w:szCs w:val="34"/>
        </w:rPr>
        <w:lastRenderedPageBreak/>
        <w:t>Chapter 5</w:t>
      </w:r>
      <w:r>
        <w:t> — </w:t>
      </w:r>
      <w:r>
        <w:rPr>
          <w:rStyle w:val="CharPartText"/>
        </w:rPr>
        <w:t>Review, enforcement and compliance</w:t>
      </w:r>
      <w:bookmarkEnd w:id="25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52" w:name="_Toc95117679"/>
      <w:r>
        <w:rPr>
          <w:rStyle w:val="CharDivNo"/>
        </w:rPr>
        <w:t>Part 5.1</w:t>
      </w:r>
      <w:r>
        <w:t> — </w:t>
      </w:r>
      <w:r>
        <w:rPr>
          <w:rStyle w:val="CharDivText"/>
        </w:rPr>
        <w:t>Internal review</w:t>
      </w:r>
      <w:bookmarkEnd w:id="252"/>
    </w:p>
    <w:p>
      <w:pPr>
        <w:pStyle w:val="Heading5"/>
      </w:pPr>
      <w:bookmarkStart w:id="253" w:name="_Toc95117680"/>
      <w:r>
        <w:rPr>
          <w:rStyle w:val="CharSectno"/>
        </w:rPr>
        <w:t>186</w:t>
      </w:r>
      <w:r>
        <w:t>.</w:t>
      </w:r>
      <w:r>
        <w:tab/>
        <w:t>Application for internal review of reviewable decision</w:t>
      </w:r>
      <w:bookmarkEnd w:id="2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54" w:name="_Toc95117681"/>
      <w:r>
        <w:rPr>
          <w:rStyle w:val="CharDivNo"/>
        </w:rPr>
        <w:lastRenderedPageBreak/>
        <w:t>Part 5.2</w:t>
      </w:r>
      <w:r>
        <w:t> — </w:t>
      </w:r>
      <w:r>
        <w:rPr>
          <w:rStyle w:val="CharDivText"/>
        </w:rPr>
        <w:t>Enforcement and compliance</w:t>
      </w:r>
      <w:bookmarkEnd w:id="254"/>
    </w:p>
    <w:p>
      <w:pPr>
        <w:pStyle w:val="Heading5"/>
      </w:pPr>
      <w:bookmarkStart w:id="255" w:name="_Toc95117682"/>
      <w:r>
        <w:rPr>
          <w:rStyle w:val="CharSectno"/>
        </w:rPr>
        <w:t>187</w:t>
      </w:r>
      <w:r>
        <w:t>.</w:t>
      </w:r>
      <w:r>
        <w:tab/>
        <w:t>Prescribed form of identity card</w:t>
      </w:r>
      <w:bookmarkEnd w:id="25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6" w:name="_Toc95117683"/>
      <w:r>
        <w:rPr>
          <w:rStyle w:val="CharSectno"/>
        </w:rPr>
        <w:t>188</w:t>
      </w:r>
      <w:r>
        <w:t>.</w:t>
      </w:r>
      <w:r>
        <w:tab/>
        <w:t>Compliance directions</w:t>
      </w:r>
      <w:bookmarkEnd w:id="256"/>
      <w:r>
        <w:t xml:space="preserve"> </w:t>
      </w:r>
    </w:p>
    <w:p>
      <w:pPr>
        <w:pStyle w:val="Subsection"/>
      </w:pPr>
      <w:r>
        <w:tab/>
      </w:r>
      <w:r>
        <w:tab/>
        <w:t>The provisions of the regulations set out in Schedule 3 are prescribed for the purposes of section 176 of the Law.</w:t>
      </w:r>
    </w:p>
    <w:p>
      <w:pPr>
        <w:pStyle w:val="Heading5"/>
      </w:pPr>
      <w:bookmarkStart w:id="257" w:name="_Toc95117684"/>
      <w:r>
        <w:rPr>
          <w:rStyle w:val="CharSectno"/>
        </w:rPr>
        <w:t>189</w:t>
      </w:r>
      <w:r>
        <w:t>.</w:t>
      </w:r>
      <w:r>
        <w:tab/>
        <w:t>Application to cancel prohibition notice</w:t>
      </w:r>
      <w:bookmarkEnd w:id="25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58" w:name="_Toc95117685"/>
      <w:r>
        <w:rPr>
          <w:rStyle w:val="CharSectno"/>
        </w:rPr>
        <w:t>190</w:t>
      </w:r>
      <w:r>
        <w:t>.</w:t>
      </w:r>
      <w:r>
        <w:tab/>
        <w:t>Infringement offences</w:t>
      </w:r>
      <w:bookmarkEnd w:id="25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59" w:name="_Toc95117686"/>
      <w:r>
        <w:rPr>
          <w:rStyle w:val="CharSectno"/>
        </w:rPr>
        <w:t>191</w:t>
      </w:r>
      <w:r>
        <w:t>.</w:t>
      </w:r>
      <w:r>
        <w:tab/>
        <w:t>False or misleading information or documents</w:t>
      </w:r>
      <w:bookmarkEnd w:id="25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60" w:name="_Toc95117687"/>
      <w:r>
        <w:rPr>
          <w:rStyle w:val="CharPartNo"/>
        </w:rPr>
        <w:lastRenderedPageBreak/>
        <w:t>Chapter 6</w:t>
      </w:r>
      <w:r>
        <w:t> — </w:t>
      </w:r>
      <w:r>
        <w:rPr>
          <w:rStyle w:val="CharPartText"/>
        </w:rPr>
        <w:t>Administration</w:t>
      </w:r>
      <w:bookmarkEnd w:id="26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61" w:name="_Toc95117688"/>
      <w:r>
        <w:rPr>
          <w:rStyle w:val="CharDivNo"/>
        </w:rPr>
        <w:t>Part 6.1</w:t>
      </w:r>
      <w:r>
        <w:t> — </w:t>
      </w:r>
      <w:r>
        <w:rPr>
          <w:rStyle w:val="CharDivText"/>
        </w:rPr>
        <w:t>Australian Children’s Education and Care Quality Authority</w:t>
      </w:r>
      <w:bookmarkEnd w:id="261"/>
    </w:p>
    <w:p>
      <w:pPr>
        <w:pStyle w:val="Heading5"/>
      </w:pPr>
      <w:bookmarkStart w:id="262" w:name="_Toc95117689"/>
      <w:r>
        <w:rPr>
          <w:rStyle w:val="CharSectno"/>
        </w:rPr>
        <w:t>192</w:t>
      </w:r>
      <w:r>
        <w:t>.</w:t>
      </w:r>
      <w:r>
        <w:tab/>
        <w:t>Co</w:t>
      </w:r>
      <w:r>
        <w:noBreakHyphen/>
        <w:t>operation with prescribed classes of body</w:t>
      </w:r>
      <w:bookmarkEnd w:id="26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63" w:name="_Toc95117690"/>
      <w:r>
        <w:rPr>
          <w:rStyle w:val="CharSectno"/>
        </w:rPr>
        <w:t>193</w:t>
      </w:r>
      <w:r>
        <w:t>.</w:t>
      </w:r>
      <w:r>
        <w:tab/>
        <w:t>Allocating, transferring or reimbursing money to a participating jurisdiction</w:t>
      </w:r>
      <w:bookmarkEnd w:id="2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64" w:name="_Toc95117691"/>
      <w:r>
        <w:rPr>
          <w:rStyle w:val="CharSectno"/>
        </w:rPr>
        <w:t>194</w:t>
      </w:r>
      <w:r>
        <w:t>.</w:t>
      </w:r>
      <w:r>
        <w:tab/>
        <w:t>Investment of Authority Fund</w:t>
      </w:r>
      <w:bookmarkEnd w:id="26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65" w:name="_Toc95117692"/>
      <w:r>
        <w:rPr>
          <w:rStyle w:val="CharDivNo"/>
        </w:rPr>
        <w:lastRenderedPageBreak/>
        <w:t>Part 6.2</w:t>
      </w:r>
      <w:r>
        <w:t> — </w:t>
      </w:r>
      <w:r>
        <w:rPr>
          <w:rStyle w:val="CharDivText"/>
        </w:rPr>
        <w:t>Information, records and privacy — National Authority and Regulatory Authorities</w:t>
      </w:r>
      <w:bookmarkEnd w:id="265"/>
    </w:p>
    <w:p>
      <w:pPr>
        <w:pStyle w:val="Heading4"/>
      </w:pPr>
      <w:bookmarkStart w:id="266" w:name="_Toc95117693"/>
      <w:r>
        <w:t xml:space="preserve">Division 1 — Application of Commonwealth </w:t>
      </w:r>
      <w:r>
        <w:rPr>
          <w:i/>
        </w:rPr>
        <w:t>Privacy Act 1988</w:t>
      </w:r>
      <w:bookmarkEnd w:id="266"/>
    </w:p>
    <w:p>
      <w:pPr>
        <w:pStyle w:val="Heading5"/>
      </w:pPr>
      <w:bookmarkStart w:id="267" w:name="_Toc95117694"/>
      <w:r>
        <w:rPr>
          <w:rStyle w:val="CharSectno"/>
        </w:rPr>
        <w:t>195</w:t>
      </w:r>
      <w:r>
        <w:t>.</w:t>
      </w:r>
      <w:r>
        <w:tab/>
        <w:t xml:space="preserve">Application of Commonwealth </w:t>
      </w:r>
      <w:r>
        <w:rPr>
          <w:i/>
        </w:rPr>
        <w:t>Privacy Act 1988</w:t>
      </w:r>
      <w:bookmarkEnd w:id="26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8" w:name="_Toc95117695"/>
      <w:r>
        <w:rPr>
          <w:rStyle w:val="CharSectno"/>
        </w:rPr>
        <w:t>196</w:t>
      </w:r>
      <w:r>
        <w:t>.</w:t>
      </w:r>
      <w:r>
        <w:tab/>
        <w:t>Modifications relating to National Education and Care Services Privacy Commissioner and staff</w:t>
      </w:r>
      <w:bookmarkEnd w:id="26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69" w:name="_Toc95117696"/>
      <w:r>
        <w:rPr>
          <w:rStyle w:val="CharSectno"/>
        </w:rPr>
        <w:lastRenderedPageBreak/>
        <w:t>197</w:t>
      </w:r>
      <w:r>
        <w:t>.</w:t>
      </w:r>
      <w:r>
        <w:tab/>
        <w:t>Modifications about financial matters</w:t>
      </w:r>
      <w:bookmarkEnd w:id="26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0" w:name="_Toc95117697"/>
      <w:r>
        <w:rPr>
          <w:rStyle w:val="CharSectno"/>
        </w:rPr>
        <w:lastRenderedPageBreak/>
        <w:t>198</w:t>
      </w:r>
      <w:r>
        <w:t>.</w:t>
      </w:r>
      <w:r>
        <w:tab/>
        <w:t>Modifications about annual report</w:t>
      </w:r>
      <w:bookmarkEnd w:id="27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1" w:name="_Toc95117698"/>
      <w:r>
        <w:rPr>
          <w:rStyle w:val="CharSectno"/>
        </w:rPr>
        <w:t>199</w:t>
      </w:r>
      <w:r>
        <w:t>.</w:t>
      </w:r>
      <w:r>
        <w:tab/>
        <w:t>Modifications relating to National Authority and Regulatory Authorities</w:t>
      </w:r>
      <w:bookmarkEnd w:id="27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72" w:name="_Toc95117699"/>
      <w:r>
        <w:rPr>
          <w:rStyle w:val="CharSectno"/>
        </w:rPr>
        <w:t>200</w:t>
      </w:r>
      <w:r>
        <w:t>.</w:t>
      </w:r>
      <w:r>
        <w:tab/>
        <w:t>Modifications relating to determinations</w:t>
      </w:r>
      <w:bookmarkEnd w:id="27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73" w:name="_Toc95117700"/>
      <w:r>
        <w:rPr>
          <w:rStyle w:val="CharSectno"/>
        </w:rPr>
        <w:t>201</w:t>
      </w:r>
      <w:r>
        <w:t>.</w:t>
      </w:r>
      <w:r>
        <w:tab/>
        <w:t>Miscellaneous modifications</w:t>
      </w:r>
      <w:bookmarkEnd w:id="27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74" w:name="_Toc95117701"/>
      <w:r>
        <w:rPr>
          <w:rStyle w:val="CharSectno"/>
        </w:rPr>
        <w:t>202</w:t>
      </w:r>
      <w:r>
        <w:t>.</w:t>
      </w:r>
      <w:r>
        <w:tab/>
        <w:t>Relevant administrative tribunal</w:t>
      </w:r>
      <w:bookmarkEnd w:id="27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5" w:name="_Toc95117702"/>
      <w:r>
        <w:rPr>
          <w:rStyle w:val="CharSectno"/>
        </w:rPr>
        <w:t>203</w:t>
      </w:r>
      <w:r>
        <w:t>.</w:t>
      </w:r>
      <w:r>
        <w:tab/>
        <w:t>Regulations</w:t>
      </w:r>
      <w:bookmarkEnd w:id="275"/>
      <w:r>
        <w:t xml:space="preserve"> </w:t>
      </w:r>
    </w:p>
    <w:p>
      <w:pPr>
        <w:pStyle w:val="Subsection"/>
      </w:pPr>
      <w:r>
        <w:tab/>
      </w:r>
      <w:r>
        <w:tab/>
        <w:t>The regulations made under the Privacy Act do not apply.</w:t>
      </w:r>
    </w:p>
    <w:p>
      <w:pPr>
        <w:pStyle w:val="Heading4"/>
      </w:pPr>
      <w:bookmarkStart w:id="276" w:name="_Toc95117703"/>
      <w:r>
        <w:t xml:space="preserve">Division 2 — Application of Commonwealth </w:t>
      </w:r>
      <w:r>
        <w:rPr>
          <w:i/>
        </w:rPr>
        <w:t>Freedom of Information Act 1982</w:t>
      </w:r>
      <w:bookmarkEnd w:id="276"/>
    </w:p>
    <w:p>
      <w:pPr>
        <w:pStyle w:val="Heading5"/>
      </w:pPr>
      <w:bookmarkStart w:id="277" w:name="_Toc95117704"/>
      <w:r>
        <w:rPr>
          <w:rStyle w:val="CharSectno"/>
        </w:rPr>
        <w:t>204</w:t>
      </w:r>
      <w:r>
        <w:t>.</w:t>
      </w:r>
      <w:r>
        <w:tab/>
        <w:t>Application of Commonwealth</w:t>
      </w:r>
      <w:r>
        <w:rPr>
          <w:i/>
        </w:rPr>
        <w:t xml:space="preserve"> Freedom of Information Act 1982</w:t>
      </w:r>
      <w:bookmarkEnd w:id="27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8" w:name="_Toc95117705"/>
      <w:r>
        <w:rPr>
          <w:rStyle w:val="CharSectno"/>
        </w:rPr>
        <w:t>205</w:t>
      </w:r>
      <w:r>
        <w:t>.</w:t>
      </w:r>
      <w:r>
        <w:tab/>
        <w:t>Modifications relating to National Education and Care Services Freedom of Information Commissioner and staff</w:t>
      </w:r>
      <w:bookmarkEnd w:id="27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9" w:name="_Toc95117706"/>
      <w:r>
        <w:rPr>
          <w:rStyle w:val="CharSectno"/>
        </w:rPr>
        <w:lastRenderedPageBreak/>
        <w:t>206</w:t>
      </w:r>
      <w:r>
        <w:t>.</w:t>
      </w:r>
      <w:r>
        <w:tab/>
        <w:t>Modifications about financial matters</w:t>
      </w:r>
      <w:bookmarkEnd w:id="27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80" w:name="_Toc95117707"/>
      <w:r>
        <w:rPr>
          <w:rStyle w:val="CharSectno"/>
        </w:rPr>
        <w:lastRenderedPageBreak/>
        <w:t>207</w:t>
      </w:r>
      <w:r>
        <w:t>.</w:t>
      </w:r>
      <w:r>
        <w:tab/>
        <w:t>Modifications about annual report</w:t>
      </w:r>
      <w:bookmarkEnd w:id="28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1" w:name="_Toc95117708"/>
      <w:r>
        <w:rPr>
          <w:rStyle w:val="CharSectno"/>
        </w:rPr>
        <w:t>208</w:t>
      </w:r>
      <w:r>
        <w:t>.</w:t>
      </w:r>
      <w:r>
        <w:tab/>
        <w:t>Modifications relating to National Authority and Regulatory Authorities</w:t>
      </w:r>
      <w:bookmarkEnd w:id="28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82" w:name="_Toc95117709"/>
      <w:r>
        <w:rPr>
          <w:rStyle w:val="CharSectno"/>
        </w:rPr>
        <w:t>209</w:t>
      </w:r>
      <w:r>
        <w:t>.</w:t>
      </w:r>
      <w:r>
        <w:tab/>
        <w:t>Miscellaneous modifications</w:t>
      </w:r>
      <w:bookmarkEnd w:id="28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283" w:name="_Toc95117710"/>
      <w:r>
        <w:rPr>
          <w:rStyle w:val="CharSectno"/>
        </w:rPr>
        <w:t>210</w:t>
      </w:r>
      <w:r>
        <w:t>.</w:t>
      </w:r>
      <w:r>
        <w:tab/>
        <w:t>Relevant administrative tribunal</w:t>
      </w:r>
      <w:bookmarkEnd w:id="28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4" w:name="_Toc95117711"/>
      <w:r>
        <w:rPr>
          <w:rStyle w:val="CharSectno"/>
        </w:rPr>
        <w:t>211</w:t>
      </w:r>
      <w:r>
        <w:t>.</w:t>
      </w:r>
      <w:r>
        <w:tab/>
        <w:t>Regulations</w:t>
      </w:r>
      <w:bookmarkEnd w:id="284"/>
      <w:r>
        <w:t xml:space="preserve"> </w:t>
      </w:r>
    </w:p>
    <w:p>
      <w:pPr>
        <w:pStyle w:val="Subsection"/>
      </w:pPr>
      <w:r>
        <w:tab/>
      </w:r>
      <w:r>
        <w:tab/>
        <w:t>The regulations made under the FOI Act, other than the provisions providing for fees and charges, do not apply.</w:t>
      </w:r>
    </w:p>
    <w:p>
      <w:pPr>
        <w:pStyle w:val="Heading4"/>
        <w:rPr>
          <w:i/>
        </w:rPr>
      </w:pPr>
      <w:bookmarkStart w:id="285" w:name="_Toc95117712"/>
      <w:r>
        <w:lastRenderedPageBreak/>
        <w:t xml:space="preserve">Division 3 — Application of New South Wales </w:t>
      </w:r>
      <w:r>
        <w:rPr>
          <w:i/>
        </w:rPr>
        <w:t>State Records Act 1998</w:t>
      </w:r>
      <w:bookmarkEnd w:id="285"/>
    </w:p>
    <w:p>
      <w:pPr>
        <w:pStyle w:val="Heading5"/>
      </w:pPr>
      <w:bookmarkStart w:id="286" w:name="_Toc95117713"/>
      <w:r>
        <w:rPr>
          <w:rStyle w:val="CharSectno"/>
        </w:rPr>
        <w:t>212</w:t>
      </w:r>
      <w:r>
        <w:t>.</w:t>
      </w:r>
      <w:r>
        <w:tab/>
        <w:t>Application of State Records Act</w:t>
      </w:r>
      <w:bookmarkEnd w:id="28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7" w:name="_Toc95117714"/>
      <w:r>
        <w:rPr>
          <w:rStyle w:val="CharSectno"/>
        </w:rPr>
        <w:t>213</w:t>
      </w:r>
      <w:r>
        <w:t>.</w:t>
      </w:r>
      <w:r>
        <w:tab/>
        <w:t>Modifications relating to State Records Authority and its Board and Director</w:t>
      </w:r>
      <w:bookmarkEnd w:id="28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8" w:name="_Toc95117715"/>
      <w:r>
        <w:rPr>
          <w:rStyle w:val="CharSectno"/>
        </w:rPr>
        <w:t>214</w:t>
      </w:r>
      <w:r>
        <w:t>.</w:t>
      </w:r>
      <w:r>
        <w:tab/>
        <w:t>Modifications relating to National Authority</w:t>
      </w:r>
      <w:bookmarkEnd w:id="28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9" w:name="_Toc95117716"/>
      <w:r>
        <w:rPr>
          <w:rStyle w:val="CharSectno"/>
        </w:rPr>
        <w:lastRenderedPageBreak/>
        <w:t>215</w:t>
      </w:r>
      <w:r>
        <w:t>.</w:t>
      </w:r>
      <w:r>
        <w:tab/>
        <w:t>Modifications relating to Ministerial Council</w:t>
      </w:r>
      <w:bookmarkEnd w:id="289"/>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90" w:name="_Toc95117717"/>
      <w:r>
        <w:rPr>
          <w:rStyle w:val="CharSectno"/>
        </w:rPr>
        <w:t>216</w:t>
      </w:r>
      <w:r>
        <w:t>.</w:t>
      </w:r>
      <w:r>
        <w:tab/>
        <w:t>Miscellaneous modifications</w:t>
      </w:r>
      <w:bookmarkEnd w:id="290"/>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91" w:name="_Toc95117718"/>
      <w:r>
        <w:rPr>
          <w:rStyle w:val="CharSectno"/>
        </w:rPr>
        <w:lastRenderedPageBreak/>
        <w:t>217</w:t>
      </w:r>
      <w:r>
        <w:t>.</w:t>
      </w:r>
      <w:r>
        <w:tab/>
        <w:t>Regulations</w:t>
      </w:r>
      <w:bookmarkEnd w:id="291"/>
      <w:r>
        <w:t xml:space="preserve"> </w:t>
      </w:r>
    </w:p>
    <w:p>
      <w:pPr>
        <w:pStyle w:val="Subsection"/>
      </w:pPr>
      <w:r>
        <w:tab/>
      </w:r>
      <w:r>
        <w:tab/>
        <w:t>The regulations made under the State Records Act do not apply.</w:t>
      </w:r>
    </w:p>
    <w:p>
      <w:pPr>
        <w:pStyle w:val="Heading4"/>
      </w:pPr>
      <w:bookmarkStart w:id="292" w:name="_Toc95117719"/>
      <w:r>
        <w:t xml:space="preserve">Division 4 — Application of Commonwealth </w:t>
      </w:r>
      <w:r>
        <w:rPr>
          <w:i/>
        </w:rPr>
        <w:t>Ombudsman Act 1976</w:t>
      </w:r>
      <w:bookmarkEnd w:id="292"/>
    </w:p>
    <w:p>
      <w:pPr>
        <w:pStyle w:val="Heading5"/>
      </w:pPr>
      <w:bookmarkStart w:id="293" w:name="_Toc95117720"/>
      <w:r>
        <w:rPr>
          <w:rStyle w:val="CharSectno"/>
        </w:rPr>
        <w:t>218</w:t>
      </w:r>
      <w:r>
        <w:t>.</w:t>
      </w:r>
      <w:r>
        <w:tab/>
        <w:t>Application of Commonwealth Ombudsman Act</w:t>
      </w:r>
      <w:bookmarkEnd w:id="29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94" w:name="_Toc95117721"/>
      <w:r>
        <w:rPr>
          <w:rStyle w:val="CharSectno"/>
        </w:rPr>
        <w:t>219</w:t>
      </w:r>
      <w:r>
        <w:t>.</w:t>
      </w:r>
      <w:r>
        <w:tab/>
        <w:t>Modifications relating to Education and Care Services Ombudsman and staff</w:t>
      </w:r>
      <w:bookmarkEnd w:id="2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295" w:name="_Toc95117722"/>
      <w:r>
        <w:rPr>
          <w:rStyle w:val="CharSectno"/>
        </w:rPr>
        <w:t>220</w:t>
      </w:r>
      <w:r>
        <w:t>.</w:t>
      </w:r>
      <w:r>
        <w:tab/>
        <w:t>Modifications about financial matters</w:t>
      </w:r>
      <w:bookmarkEnd w:id="29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6" w:name="_Toc95117723"/>
      <w:r>
        <w:rPr>
          <w:rStyle w:val="CharSectno"/>
        </w:rPr>
        <w:t>221</w:t>
      </w:r>
      <w:r>
        <w:t>.</w:t>
      </w:r>
      <w:r>
        <w:tab/>
        <w:t>Modifications about annual report</w:t>
      </w:r>
      <w:bookmarkEnd w:id="29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7" w:name="_Toc95117724"/>
      <w:r>
        <w:rPr>
          <w:rStyle w:val="CharSectno"/>
        </w:rPr>
        <w:t>222</w:t>
      </w:r>
      <w:r>
        <w:t>.</w:t>
      </w:r>
      <w:r>
        <w:tab/>
        <w:t>Modifications relating to National Authority and Regulatory Authorities</w:t>
      </w:r>
      <w:bookmarkEnd w:id="29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8" w:name="_Toc95117725"/>
      <w:r>
        <w:rPr>
          <w:rStyle w:val="CharSectno"/>
        </w:rPr>
        <w:t>223</w:t>
      </w:r>
      <w:r>
        <w:t>.</w:t>
      </w:r>
      <w:r>
        <w:tab/>
        <w:t>Miscellaneous modifications</w:t>
      </w:r>
      <w:bookmarkEnd w:id="29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99" w:name="_Toc95117726"/>
      <w:r>
        <w:rPr>
          <w:rStyle w:val="CharSectno"/>
        </w:rPr>
        <w:t>224</w:t>
      </w:r>
      <w:r>
        <w:t>.</w:t>
      </w:r>
      <w:r>
        <w:tab/>
        <w:t>Relevant administrative tribunal</w:t>
      </w:r>
      <w:bookmarkEnd w:id="29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00" w:name="_Toc95117727"/>
      <w:r>
        <w:rPr>
          <w:rStyle w:val="CharSectno"/>
        </w:rPr>
        <w:lastRenderedPageBreak/>
        <w:t>225</w:t>
      </w:r>
      <w:r>
        <w:t>.</w:t>
      </w:r>
      <w:r>
        <w:tab/>
        <w:t>Regulations</w:t>
      </w:r>
      <w:bookmarkEnd w:id="30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01" w:name="_Toc95117728"/>
      <w:r>
        <w:t>Division 5 — Publication of information</w:t>
      </w:r>
      <w:bookmarkEnd w:id="301"/>
    </w:p>
    <w:p>
      <w:pPr>
        <w:pStyle w:val="Heading5"/>
      </w:pPr>
      <w:bookmarkStart w:id="302" w:name="_Toc95117729"/>
      <w:r>
        <w:rPr>
          <w:rStyle w:val="CharSectno"/>
        </w:rPr>
        <w:t>226</w:t>
      </w:r>
      <w:r>
        <w:t>.</w:t>
      </w:r>
      <w:r>
        <w:tab/>
        <w:t>Publication of information</w:t>
      </w:r>
      <w:bookmarkEnd w:id="30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03" w:name="_Toc95117730"/>
      <w:r>
        <w:rPr>
          <w:rStyle w:val="CharSectno"/>
        </w:rPr>
        <w:t>227</w:t>
      </w:r>
      <w:r>
        <w:t>.</w:t>
      </w:r>
      <w:r>
        <w:tab/>
        <w:t>Compliance and enforcement information</w:t>
      </w:r>
      <w:bookmarkEnd w:id="30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04" w:name="_Toc95117731"/>
      <w:r>
        <w:rPr>
          <w:rStyle w:val="CharSectno"/>
        </w:rPr>
        <w:t>228</w:t>
      </w:r>
      <w:r>
        <w:t>.</w:t>
      </w:r>
      <w:r>
        <w:tab/>
        <w:t>Timing of publication where internal or external review of enforcement action is available</w:t>
      </w:r>
      <w:bookmarkEnd w:id="3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305" w:name="_Toc95117732"/>
      <w:r>
        <w:t>Division 6 — Registers</w:t>
      </w:r>
      <w:bookmarkEnd w:id="305"/>
    </w:p>
    <w:p>
      <w:pPr>
        <w:pStyle w:val="Heading5"/>
      </w:pPr>
      <w:bookmarkStart w:id="306" w:name="_Toc95117733"/>
      <w:r>
        <w:rPr>
          <w:rStyle w:val="CharSectno"/>
        </w:rPr>
        <w:t>229</w:t>
      </w:r>
      <w:r>
        <w:t>.</w:t>
      </w:r>
      <w:r>
        <w:tab/>
        <w:t>Register of approved providers</w:t>
      </w:r>
      <w:bookmarkEnd w:id="30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7" w:name="_Toc95117734"/>
      <w:r>
        <w:rPr>
          <w:rStyle w:val="CharSectno"/>
        </w:rPr>
        <w:t>230</w:t>
      </w:r>
      <w:r>
        <w:t>.</w:t>
      </w:r>
      <w:r>
        <w:tab/>
        <w:t>Register of approved education and care services</w:t>
      </w:r>
      <w:bookmarkEnd w:id="30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08" w:name="_Toc95117735"/>
      <w:r>
        <w:rPr>
          <w:rStyle w:val="CharDivNo"/>
        </w:rPr>
        <w:lastRenderedPageBreak/>
        <w:t>Part 6.3</w:t>
      </w:r>
      <w:r>
        <w:t> — </w:t>
      </w:r>
      <w:r>
        <w:rPr>
          <w:rStyle w:val="CharDivText"/>
        </w:rPr>
        <w:t>Fees</w:t>
      </w:r>
      <w:bookmarkEnd w:id="308"/>
    </w:p>
    <w:p>
      <w:pPr>
        <w:pStyle w:val="Heading5"/>
      </w:pPr>
      <w:bookmarkStart w:id="309" w:name="_Toc95117736"/>
      <w:r>
        <w:rPr>
          <w:rStyle w:val="CharSectno"/>
        </w:rPr>
        <w:t>232</w:t>
      </w:r>
      <w:r>
        <w:t>.</w:t>
      </w:r>
      <w:r>
        <w:tab/>
        <w:t>Prescribed fees</w:t>
      </w:r>
      <w:bookmarkEnd w:id="30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10" w:name="_Toc95117737"/>
      <w:r>
        <w:rPr>
          <w:rStyle w:val="CharSectno"/>
        </w:rPr>
        <w:t>233</w:t>
      </w:r>
      <w:r>
        <w:t>.</w:t>
      </w:r>
      <w:r>
        <w:tab/>
        <w:t>Late payment fees (annual fees)</w:t>
      </w:r>
      <w:bookmarkEnd w:id="31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11" w:name="_Toc95117738"/>
      <w:r>
        <w:rPr>
          <w:rStyle w:val="CharSectno"/>
        </w:rPr>
        <w:t>234</w:t>
      </w:r>
      <w:r>
        <w:t>.</w:t>
      </w:r>
      <w:r>
        <w:tab/>
        <w:t>Waiver, reduction, deferral and refund of fees</w:t>
      </w:r>
      <w:bookmarkEnd w:id="311"/>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12" w:name="_Toc95117739"/>
      <w:r>
        <w:rPr>
          <w:rStyle w:val="CharSectno"/>
        </w:rPr>
        <w:t>235</w:t>
      </w:r>
      <w:r>
        <w:t>.</w:t>
      </w:r>
      <w:r>
        <w:tab/>
        <w:t>Indexation of fees</w:t>
      </w:r>
      <w:bookmarkEnd w:id="312"/>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5454"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13" w:name="_Toc95117740"/>
      <w:r>
        <w:rPr>
          <w:rStyle w:val="CharSectno"/>
        </w:rPr>
        <w:t>236</w:t>
      </w:r>
      <w:r>
        <w:t>.</w:t>
      </w:r>
      <w:r>
        <w:tab/>
        <w:t>Publication of indexed fees</w:t>
      </w:r>
      <w:bookmarkEnd w:id="31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14" w:name="_Toc95117741"/>
      <w:r>
        <w:rPr>
          <w:rStyle w:val="CharDivNo"/>
        </w:rPr>
        <w:t>Part 6.4</w:t>
      </w:r>
      <w:r>
        <w:t> — </w:t>
      </w:r>
      <w:r>
        <w:rPr>
          <w:rStyle w:val="CharDivText"/>
        </w:rPr>
        <w:t>Delegations</w:t>
      </w:r>
      <w:bookmarkEnd w:id="314"/>
    </w:p>
    <w:p>
      <w:pPr>
        <w:pStyle w:val="Heading5"/>
      </w:pPr>
      <w:bookmarkStart w:id="315" w:name="_Toc95117742"/>
      <w:r>
        <w:rPr>
          <w:rStyle w:val="CharSectno"/>
        </w:rPr>
        <w:t>237</w:t>
      </w:r>
      <w:r>
        <w:t>.</w:t>
      </w:r>
      <w:r>
        <w:tab/>
        <w:t>Delegation</w:t>
      </w:r>
      <w:bookmarkEnd w:id="31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16" w:name="_Toc95117743"/>
      <w:r>
        <w:rPr>
          <w:rStyle w:val="CharPartNo"/>
        </w:rPr>
        <w:lastRenderedPageBreak/>
        <w:t>Chapter 7</w:t>
      </w:r>
      <w:r>
        <w:t> — </w:t>
      </w:r>
      <w:r>
        <w:rPr>
          <w:rStyle w:val="CharPartText"/>
        </w:rPr>
        <w:t>Jurisdiction</w:t>
      </w:r>
      <w:r>
        <w:rPr>
          <w:rStyle w:val="CharPartText"/>
        </w:rPr>
        <w:noBreakHyphen/>
        <w:t>specific and transitional and saving provisions</w:t>
      </w:r>
      <w:bookmarkEnd w:id="31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17" w:name="_Toc95117744"/>
      <w:r>
        <w:rPr>
          <w:rStyle w:val="CharDivNo"/>
        </w:rPr>
        <w:t>Part 7.1</w:t>
      </w:r>
      <w:r>
        <w:t> — </w:t>
      </w:r>
      <w:r>
        <w:rPr>
          <w:rStyle w:val="CharDivText"/>
        </w:rPr>
        <w:t>General transitional and saving provisions</w:t>
      </w:r>
      <w:bookmarkEnd w:id="317"/>
    </w:p>
    <w:p>
      <w:pPr>
        <w:pStyle w:val="Ednotedivision"/>
      </w:pPr>
      <w:r>
        <w:t>[Divisions 1 and 1A deleted: Gazette 28 Sep 2018 p. 3648.]</w:t>
      </w:r>
    </w:p>
    <w:p>
      <w:pPr>
        <w:pStyle w:val="Heading4"/>
      </w:pPr>
      <w:bookmarkStart w:id="318" w:name="_Toc95117745"/>
      <w:r>
        <w:t>Division 2 — Staffing arrangements</w:t>
      </w:r>
      <w:bookmarkEnd w:id="318"/>
    </w:p>
    <w:p>
      <w:pPr>
        <w:pStyle w:val="Heading5"/>
      </w:pPr>
      <w:bookmarkStart w:id="319" w:name="_Toc95117746"/>
      <w:r>
        <w:rPr>
          <w:rStyle w:val="CharSectno"/>
        </w:rPr>
        <w:t>239</w:t>
      </w:r>
      <w:r>
        <w:t>.</w:t>
      </w:r>
      <w:r>
        <w:tab/>
        <w:t>Centre</w:t>
      </w:r>
      <w:r>
        <w:noBreakHyphen/>
        <w:t>based service offering a preschool program in a composite class in a school</w:t>
      </w:r>
      <w:bookmarkEnd w:id="31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20" w:name="_Toc95117747"/>
      <w:r>
        <w:rPr>
          <w:rStyle w:val="CharSectno"/>
        </w:rPr>
        <w:t>239A</w:t>
      </w:r>
      <w:r>
        <w:t>.</w:t>
      </w:r>
      <w:r>
        <w:tab/>
        <w:t>Centre</w:t>
      </w:r>
      <w:r>
        <w:noBreakHyphen/>
        <w:t>based services in remote and very remote areas — attendance of early childhood teachers</w:t>
      </w:r>
      <w:bookmarkEnd w:id="32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21" w:name="_Toc95117748"/>
      <w:r>
        <w:rPr>
          <w:rStyle w:val="CharSectno"/>
        </w:rPr>
        <w:t>240</w:t>
      </w:r>
      <w:r>
        <w:t>.</w:t>
      </w:r>
      <w:r>
        <w:tab/>
        <w:t>Qualifications for educators — centre</w:t>
      </w:r>
      <w:r>
        <w:noBreakHyphen/>
        <w:t>based service</w:t>
      </w:r>
      <w:bookmarkEnd w:id="321"/>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22" w:name="_Toc95117749"/>
      <w:r>
        <w:rPr>
          <w:rStyle w:val="CharSectno"/>
        </w:rPr>
        <w:t>241</w:t>
      </w:r>
      <w:r>
        <w:t>.</w:t>
      </w:r>
      <w:r>
        <w:tab/>
        <w:t>Persons taken to hold an approved early childhood teaching qualification</w:t>
      </w:r>
      <w:bookmarkEnd w:id="32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23" w:name="_Toc95117750"/>
      <w:r>
        <w:rPr>
          <w:rStyle w:val="CharSectno"/>
        </w:rPr>
        <w:t>242</w:t>
      </w:r>
      <w:r>
        <w:t>.</w:t>
      </w:r>
      <w:r>
        <w:tab/>
        <w:t>Persons taken to be early childhood teachers</w:t>
      </w:r>
      <w:bookmarkEnd w:id="323"/>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24" w:name="_Toc95117751"/>
      <w:r>
        <w:rPr>
          <w:rStyle w:val="CharSectno"/>
        </w:rPr>
        <w:lastRenderedPageBreak/>
        <w:t>243</w:t>
      </w:r>
      <w:r>
        <w:t>.</w:t>
      </w:r>
      <w:r>
        <w:tab/>
        <w:t>Persons taken to hold an approved diploma level education and care qualification</w:t>
      </w:r>
      <w:bookmarkEnd w:id="32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25" w:name="_Toc95117752"/>
      <w:r>
        <w:rPr>
          <w:rStyle w:val="CharSectno"/>
        </w:rPr>
        <w:t>243A</w:t>
      </w:r>
      <w:r>
        <w:t>.</w:t>
      </w:r>
      <w:r>
        <w:tab/>
        <w:t>Persons taken to hold an approved diploma level education and care qualification for regulation 128 in Queensland</w:t>
      </w:r>
      <w:bookmarkEnd w:id="32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26" w:name="_Toc95117753"/>
      <w:r>
        <w:rPr>
          <w:rStyle w:val="CharSectno"/>
        </w:rPr>
        <w:lastRenderedPageBreak/>
        <w:t>244</w:t>
      </w:r>
      <w:r>
        <w:t>.</w:t>
      </w:r>
      <w:r>
        <w:tab/>
        <w:t>Persons taken to hold an approved certificate III level education and care qualification</w:t>
      </w:r>
      <w:bookmarkEnd w:id="32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27" w:name="_Toc95117754"/>
      <w:r>
        <w:t>Division 3 — Physical environment</w:t>
      </w:r>
      <w:bookmarkEnd w:id="327"/>
    </w:p>
    <w:p>
      <w:pPr>
        <w:pStyle w:val="Heading5"/>
      </w:pPr>
      <w:bookmarkStart w:id="328" w:name="_Toc95117755"/>
      <w:r>
        <w:rPr>
          <w:rStyle w:val="CharSectno"/>
        </w:rPr>
        <w:t>248</w:t>
      </w:r>
      <w:r>
        <w:t>.</w:t>
      </w:r>
      <w:r>
        <w:tab/>
        <w:t>Centre</w:t>
      </w:r>
      <w:r>
        <w:noBreakHyphen/>
        <w:t>based service offering a preschool program in a composite class in a school</w:t>
      </w:r>
      <w:bookmarkEnd w:id="32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29" w:name="_Toc95117756"/>
      <w:r>
        <w:rPr>
          <w:rStyle w:val="CharSectno"/>
        </w:rPr>
        <w:t>249</w:t>
      </w:r>
      <w:r>
        <w:t>.</w:t>
      </w:r>
      <w:r>
        <w:tab/>
        <w:t>Declared approved services (other than declared approved family day care services)</w:t>
      </w:r>
      <w:bookmarkEnd w:id="32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30" w:name="_Toc95117757"/>
      <w:r>
        <w:rPr>
          <w:rStyle w:val="CharSectno"/>
        </w:rPr>
        <w:lastRenderedPageBreak/>
        <w:t>250</w:t>
      </w:r>
      <w:r>
        <w:t>.</w:t>
      </w:r>
      <w:r>
        <w:tab/>
        <w:t>Declared approved family day care services</w:t>
      </w:r>
      <w:bookmarkEnd w:id="33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31" w:name="_Toc95117758"/>
      <w:r>
        <w:rPr>
          <w:rStyle w:val="CharSectno"/>
        </w:rPr>
        <w:t>251</w:t>
      </w:r>
      <w:r>
        <w:t>.</w:t>
      </w:r>
      <w:r>
        <w:tab/>
        <w:t>Declared out of scope services</w:t>
      </w:r>
      <w:bookmarkEnd w:id="331"/>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32" w:name="_Toc95117759"/>
      <w:r>
        <w:t>Division 4 — Information retention and sharing</w:t>
      </w:r>
      <w:bookmarkEnd w:id="332"/>
    </w:p>
    <w:p>
      <w:pPr>
        <w:pStyle w:val="Heading5"/>
      </w:pPr>
      <w:bookmarkStart w:id="333" w:name="_Toc95117760"/>
      <w:r>
        <w:rPr>
          <w:rStyle w:val="CharSectno"/>
        </w:rPr>
        <w:t>252</w:t>
      </w:r>
      <w:r>
        <w:t>.</w:t>
      </w:r>
      <w:r>
        <w:tab/>
        <w:t>Information held by Regulatory Authority or regulatory body</w:t>
      </w:r>
      <w:bookmarkEnd w:id="3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4" w:name="_Toc95117761"/>
      <w:r>
        <w:rPr>
          <w:rStyle w:val="CharSectno"/>
        </w:rPr>
        <w:lastRenderedPageBreak/>
        <w:t>253</w:t>
      </w:r>
      <w:r>
        <w:t>.</w:t>
      </w:r>
      <w:r>
        <w:tab/>
        <w:t>Information kept by approved provider</w:t>
      </w:r>
      <w:bookmarkEnd w:id="334"/>
    </w:p>
    <w:p>
      <w:pPr>
        <w:pStyle w:val="Subsection"/>
      </w:pPr>
      <w:r>
        <w:tab/>
      </w:r>
      <w:r>
        <w:tab/>
        <w:t>For the purposes of section 322(3) of the Law, the documents must be kept in accordance with regulation 183.</w:t>
      </w:r>
    </w:p>
    <w:p>
      <w:pPr>
        <w:pStyle w:val="Heading4"/>
      </w:pPr>
      <w:bookmarkStart w:id="335" w:name="_Toc95117762"/>
      <w:r>
        <w:t>Division 5 — Declared approved learning frameworks</w:t>
      </w:r>
      <w:bookmarkEnd w:id="335"/>
    </w:p>
    <w:p>
      <w:pPr>
        <w:pStyle w:val="Heading5"/>
      </w:pPr>
      <w:bookmarkStart w:id="336" w:name="_Toc95117763"/>
      <w:r>
        <w:rPr>
          <w:rStyle w:val="CharSectno"/>
        </w:rPr>
        <w:t>254</w:t>
      </w:r>
      <w:r>
        <w:t>.</w:t>
      </w:r>
      <w:r>
        <w:tab/>
        <w:t>Declared approved learning frameworks</w:t>
      </w:r>
      <w:bookmarkEnd w:id="33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337" w:name="_Toc95117764"/>
      <w:r>
        <w:t>Division 6 — Fees</w:t>
      </w:r>
      <w:bookmarkEnd w:id="337"/>
    </w:p>
    <w:p>
      <w:pPr>
        <w:pStyle w:val="Heading5"/>
        <w:keepNext w:val="0"/>
      </w:pPr>
      <w:bookmarkStart w:id="338" w:name="_Toc95117765"/>
      <w:r>
        <w:rPr>
          <w:rStyle w:val="CharSectno"/>
        </w:rPr>
        <w:t>255</w:t>
      </w:r>
      <w:r>
        <w:t>.</w:t>
      </w:r>
      <w:r>
        <w:tab/>
        <w:t>Fees for application for provider approval for declared out of scope service</w:t>
      </w:r>
      <w:bookmarkEnd w:id="33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339" w:name="_Toc95117766"/>
      <w:r>
        <w:t>Division 7 — General provisions relating to exemptions</w:t>
      </w:r>
      <w:bookmarkEnd w:id="339"/>
    </w:p>
    <w:p>
      <w:pPr>
        <w:pStyle w:val="Heading5"/>
      </w:pPr>
      <w:bookmarkStart w:id="340" w:name="_Toc95117767"/>
      <w:r>
        <w:rPr>
          <w:rStyle w:val="CharSectno"/>
        </w:rPr>
        <w:t>256</w:t>
      </w:r>
      <w:r>
        <w:t>.</w:t>
      </w:r>
      <w:r>
        <w:tab/>
        <w:t>Publication where service taken to comply with regulations</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41" w:name="_Toc95117768"/>
      <w:r>
        <w:rPr>
          <w:rStyle w:val="CharSectno"/>
        </w:rPr>
        <w:t>257</w:t>
      </w:r>
      <w:r>
        <w:t>.</w:t>
      </w:r>
      <w:r>
        <w:tab/>
        <w:t>Application for removal of exemption</w:t>
      </w:r>
      <w:bookmarkEnd w:id="34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42" w:name="_Toc95117769"/>
      <w:r>
        <w:rPr>
          <w:rStyle w:val="CharDivNo"/>
        </w:rPr>
        <w:t>Part 7.2</w:t>
      </w:r>
      <w:r>
        <w:t> — </w:t>
      </w:r>
      <w:r>
        <w:rPr>
          <w:rStyle w:val="CharDivText"/>
        </w:rPr>
        <w:t>Australian Capital Territory — specific provisions</w:t>
      </w:r>
      <w:bookmarkEnd w:id="342"/>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343" w:name="_Toc95117770"/>
      <w:r>
        <w:rPr>
          <w:rStyle w:val="CharDivNo"/>
        </w:rPr>
        <w:t>Part 7.3</w:t>
      </w:r>
      <w:r>
        <w:t> — </w:t>
      </w:r>
      <w:r>
        <w:rPr>
          <w:rStyle w:val="CharDivText"/>
        </w:rPr>
        <w:t>New South Wales — specific provisions</w:t>
      </w:r>
      <w:bookmarkEnd w:id="343"/>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344" w:name="_Toc95117771"/>
      <w:r>
        <w:rPr>
          <w:rStyle w:val="CharDivNo"/>
        </w:rPr>
        <w:t>Part 7.4</w:t>
      </w:r>
      <w:r>
        <w:t> — </w:t>
      </w:r>
      <w:r>
        <w:rPr>
          <w:rStyle w:val="CharDivText"/>
        </w:rPr>
        <w:t>Northern Territory — specific provisions</w:t>
      </w:r>
      <w:bookmarkEnd w:id="34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345" w:name="_Toc95117772"/>
      <w:r>
        <w:rPr>
          <w:rStyle w:val="CharDivNo"/>
        </w:rPr>
        <w:t>Part 7.5</w:t>
      </w:r>
      <w:r>
        <w:t> — </w:t>
      </w:r>
      <w:r>
        <w:rPr>
          <w:rStyle w:val="CharDivText"/>
        </w:rPr>
        <w:t>Queensland — specific provisions</w:t>
      </w:r>
      <w:bookmarkEnd w:id="34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346" w:name="_Toc95117773"/>
      <w:r>
        <w:rPr>
          <w:rStyle w:val="CharDivNo"/>
        </w:rPr>
        <w:t>Part 7.6</w:t>
      </w:r>
      <w:r>
        <w:t> — </w:t>
      </w:r>
      <w:r>
        <w:rPr>
          <w:rStyle w:val="CharDivText"/>
        </w:rPr>
        <w:t>South Australia — specific provisions</w:t>
      </w:r>
      <w:bookmarkEnd w:id="346"/>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347" w:name="_Toc95117774"/>
      <w:r>
        <w:rPr>
          <w:rStyle w:val="CharDivNo"/>
        </w:rPr>
        <w:lastRenderedPageBreak/>
        <w:t>Part 7.7</w:t>
      </w:r>
      <w:r>
        <w:t> — </w:t>
      </w:r>
      <w:r>
        <w:rPr>
          <w:rStyle w:val="CharDivText"/>
        </w:rPr>
        <w:t>Tasmania — specific provisions</w:t>
      </w:r>
      <w:bookmarkEnd w:id="347"/>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348" w:name="_Toc95117775"/>
      <w:r>
        <w:rPr>
          <w:rStyle w:val="CharDivNo"/>
        </w:rPr>
        <w:t>Part 7.8</w:t>
      </w:r>
      <w:r>
        <w:t> — </w:t>
      </w:r>
      <w:r>
        <w:rPr>
          <w:rStyle w:val="CharDivText"/>
        </w:rPr>
        <w:t>Victoria — specific provisions</w:t>
      </w:r>
      <w:bookmarkEnd w:id="3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49" w:name="_Toc95117776"/>
      <w:r>
        <w:rPr>
          <w:rStyle w:val="CharDivNo"/>
        </w:rPr>
        <w:t>Part 7.9</w:t>
      </w:r>
      <w:r>
        <w:t> — </w:t>
      </w:r>
      <w:r>
        <w:rPr>
          <w:rStyle w:val="CharDivText"/>
        </w:rPr>
        <w:t>Western Australia — specific provisions</w:t>
      </w:r>
      <w:bookmarkEnd w:id="349"/>
    </w:p>
    <w:p>
      <w:pPr>
        <w:pStyle w:val="Heading4"/>
        <w:spacing w:before="220"/>
      </w:pPr>
      <w:bookmarkStart w:id="350" w:name="_Toc95117777"/>
      <w:r>
        <w:t>Division 1 — Application of Part 7.9</w:t>
      </w:r>
      <w:bookmarkEnd w:id="350"/>
    </w:p>
    <w:p>
      <w:pPr>
        <w:pStyle w:val="Heading5"/>
        <w:spacing w:before="210"/>
      </w:pPr>
      <w:bookmarkStart w:id="351" w:name="_Toc95117778"/>
      <w:r>
        <w:rPr>
          <w:rStyle w:val="CharSectno"/>
        </w:rPr>
        <w:t>367</w:t>
      </w:r>
      <w:r>
        <w:t>.</w:t>
      </w:r>
      <w:r>
        <w:tab/>
        <w:t>Application of Part 7.9</w:t>
      </w:r>
      <w:bookmarkEnd w:id="351"/>
      <w:r>
        <w:t xml:space="preserve"> </w:t>
      </w:r>
    </w:p>
    <w:p>
      <w:pPr>
        <w:pStyle w:val="Subsection"/>
        <w:spacing w:before="140"/>
      </w:pPr>
      <w:r>
        <w:tab/>
      </w:r>
      <w:r>
        <w:tab/>
        <w:t>This Part applies to Western Australia.</w:t>
      </w:r>
    </w:p>
    <w:p>
      <w:pPr>
        <w:pStyle w:val="Heading5"/>
      </w:pPr>
      <w:bookmarkStart w:id="352" w:name="_Toc95117779"/>
      <w:r>
        <w:rPr>
          <w:rStyle w:val="CharSectno"/>
        </w:rPr>
        <w:t>368</w:t>
      </w:r>
      <w:r>
        <w:t>.</w:t>
      </w:r>
      <w:r>
        <w:tab/>
        <w:t>Definitions</w:t>
      </w:r>
      <w:bookmarkEnd w:id="35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53" w:name="_Toc95117780"/>
      <w:r>
        <w:t>Division 1A — Exceeding National Quality Standard</w:t>
      </w:r>
      <w:bookmarkEnd w:id="353"/>
    </w:p>
    <w:p>
      <w:pPr>
        <w:pStyle w:val="Footnoteheading"/>
      </w:pPr>
      <w:r>
        <w:tab/>
        <w:t>[Heading inserted: Gazette 28 Nov 2014 p. 4411.]</w:t>
      </w:r>
    </w:p>
    <w:p>
      <w:pPr>
        <w:pStyle w:val="Heading5"/>
      </w:pPr>
      <w:bookmarkStart w:id="354" w:name="_Toc95117781"/>
      <w:r>
        <w:rPr>
          <w:rStyle w:val="CharSectno"/>
        </w:rPr>
        <w:t>368A</w:t>
      </w:r>
      <w:r>
        <w:t>.</w:t>
      </w:r>
      <w:r>
        <w:tab/>
        <w:t>Exceeding National Quality Standard: educational program and practice quality area</w:t>
      </w:r>
      <w:bookmarkEnd w:id="35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55" w:name="_Toc95117782"/>
      <w:r>
        <w:lastRenderedPageBreak/>
        <w:t>Division 2 — Minimum number of educators and qualifications required — children over preschool age</w:t>
      </w:r>
      <w:bookmarkEnd w:id="355"/>
    </w:p>
    <w:p>
      <w:pPr>
        <w:pStyle w:val="Heading5"/>
      </w:pPr>
      <w:bookmarkStart w:id="356" w:name="_Toc95117783"/>
      <w:r>
        <w:rPr>
          <w:rStyle w:val="CharSectno"/>
        </w:rPr>
        <w:t>369</w:t>
      </w:r>
      <w:r>
        <w:t>.</w:t>
      </w:r>
      <w:r>
        <w:tab/>
        <w:t>Educator to child ratios — children over preschool age</w:t>
      </w:r>
      <w:bookmarkEnd w:id="35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357" w:name="_Toc95117784"/>
      <w:r>
        <w:rPr>
          <w:rStyle w:val="CharSectno"/>
        </w:rPr>
        <w:t>370</w:t>
      </w:r>
      <w:r>
        <w:t>.</w:t>
      </w:r>
      <w:r>
        <w:tab/>
        <w:t>General qualification requirements for educators — children over preschool age</w:t>
      </w:r>
      <w:bookmarkEnd w:id="35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58" w:name="_Toc95117785"/>
      <w:r>
        <w:t>Division 3 — Minimum number of educators and qualifications required — centre</w:t>
      </w:r>
      <w:r>
        <w:noBreakHyphen/>
        <w:t>based services — children preschool age or under</w:t>
      </w:r>
      <w:bookmarkEnd w:id="358"/>
    </w:p>
    <w:p>
      <w:pPr>
        <w:pStyle w:val="Ednotesection"/>
      </w:pPr>
      <w:r>
        <w:t>[</w:t>
      </w:r>
      <w:r>
        <w:rPr>
          <w:b/>
        </w:rPr>
        <w:t>371.</w:t>
      </w:r>
      <w:r>
        <w:tab/>
        <w:t>Deleted: Gazette 28 Sep 2018 p. 3649.]</w:t>
      </w:r>
    </w:p>
    <w:p>
      <w:pPr>
        <w:pStyle w:val="Heading5"/>
      </w:pPr>
      <w:bookmarkStart w:id="359" w:name="_Toc95117786"/>
      <w:r>
        <w:rPr>
          <w:rStyle w:val="CharSectno"/>
        </w:rPr>
        <w:lastRenderedPageBreak/>
        <w:t>372</w:t>
      </w:r>
      <w:r>
        <w:t>.</w:t>
      </w:r>
      <w:r>
        <w:tab/>
        <w:t>Educator to child ratio — pre</w:t>
      </w:r>
      <w:r>
        <w:noBreakHyphen/>
        <w:t>kindergarten programme or kindergarten programme provided by a school</w:t>
      </w:r>
      <w:bookmarkEnd w:id="35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60" w:name="_Toc95117787"/>
      <w:r>
        <w:rPr>
          <w:rStyle w:val="CharSectno"/>
        </w:rPr>
        <w:t>373</w:t>
      </w:r>
      <w:r>
        <w:t>.</w:t>
      </w:r>
      <w:r>
        <w:tab/>
        <w:t>Early childhood teachers — pre</w:t>
      </w:r>
      <w:r>
        <w:noBreakHyphen/>
        <w:t>kindergarten programme or kindergarten programme provided by a school</w:t>
      </w:r>
      <w:bookmarkEnd w:id="36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61" w:name="_Toc95117788"/>
      <w:r>
        <w:lastRenderedPageBreak/>
        <w:t>Division 4 — Transitional provisions — staffing arrangements</w:t>
      </w:r>
      <w:bookmarkEnd w:id="36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62" w:name="_Toc95117789"/>
      <w:r>
        <w:rPr>
          <w:rStyle w:val="CharSectno"/>
        </w:rPr>
        <w:t>379</w:t>
      </w:r>
      <w:r>
        <w:t>.</w:t>
      </w:r>
      <w:r>
        <w:tab/>
        <w:t>Educators required to be early childhood teachers</w:t>
      </w:r>
      <w:bookmarkEnd w:id="36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63" w:name="_Toc95117790"/>
      <w:r>
        <w:t>Division 5 — Saving provision — physical environment</w:t>
      </w:r>
      <w:bookmarkEnd w:id="363"/>
    </w:p>
    <w:p>
      <w:pPr>
        <w:pStyle w:val="Heading5"/>
      </w:pPr>
      <w:bookmarkStart w:id="364" w:name="_Toc95117791"/>
      <w:r>
        <w:rPr>
          <w:rStyle w:val="CharSectno"/>
        </w:rPr>
        <w:t>383</w:t>
      </w:r>
      <w:r>
        <w:t>.</w:t>
      </w:r>
      <w:r>
        <w:tab/>
        <w:t>Saving provision — education and care services provided by a school</w:t>
      </w:r>
      <w:bookmarkEnd w:id="36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65" w:name="_Toc95117792"/>
      <w:r>
        <w:t>Division 6 — Other transitional matters</w:t>
      </w:r>
      <w:bookmarkEnd w:id="365"/>
    </w:p>
    <w:p>
      <w:pPr>
        <w:pStyle w:val="Heading5"/>
      </w:pPr>
      <w:bookmarkStart w:id="366" w:name="_Toc95117793"/>
      <w:r>
        <w:rPr>
          <w:rStyle w:val="CharSectno"/>
        </w:rPr>
        <w:t>384</w:t>
      </w:r>
      <w:r>
        <w:t>.</w:t>
      </w:r>
      <w:r>
        <w:tab/>
        <w:t>Monetary orders under former education and care services law</w:t>
      </w:r>
      <w:bookmarkEnd w:id="36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67" w:name="_Toc95117794"/>
      <w:r>
        <w:rPr>
          <w:rStyle w:val="CharSectno"/>
        </w:rPr>
        <w:t>385</w:t>
      </w:r>
      <w:r>
        <w:t>.</w:t>
      </w:r>
      <w:r>
        <w:tab/>
        <w:t>Proceedings under former education and care services law</w:t>
      </w:r>
      <w:bookmarkEnd w:id="367"/>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368" w:name="_Toc95117795"/>
      <w:r>
        <w:rPr>
          <w:rStyle w:val="CharDivNo"/>
        </w:rPr>
        <w:t>Part 7.10</w:t>
      </w:r>
      <w:r>
        <w:t> — </w:t>
      </w:r>
      <w:r>
        <w:rPr>
          <w:rStyle w:val="CharDivText"/>
        </w:rPr>
        <w:t>Transitional and savings provisions — </w:t>
      </w:r>
      <w:r>
        <w:rPr>
          <w:rStyle w:val="CharDivText"/>
          <w:i/>
        </w:rPr>
        <w:t>Education and Care Services National Amendment Regulations (No. 3) 2018</w:t>
      </w:r>
      <w:bookmarkEnd w:id="368"/>
    </w:p>
    <w:p>
      <w:pPr>
        <w:pStyle w:val="Footnoteheading"/>
      </w:pPr>
      <w:r>
        <w:tab/>
        <w:t>[Heading inserted: Gazette 28 Sep 2018 p. 3650.]</w:t>
      </w:r>
    </w:p>
    <w:p>
      <w:pPr>
        <w:pStyle w:val="Ednotedivision"/>
      </w:pPr>
      <w:r>
        <w:t>[Division 1 deleted: Gazette 24 Dec 2019 p. 4427.]</w:t>
      </w:r>
    </w:p>
    <w:p>
      <w:pPr>
        <w:pStyle w:val="Heading4"/>
      </w:pPr>
      <w:bookmarkStart w:id="369" w:name="_Toc95117796"/>
      <w:r>
        <w:t>Division 2 — Australian Capital Territory</w:t>
      </w:r>
      <w:bookmarkEnd w:id="369"/>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70" w:name="_Toc95117797"/>
      <w:r>
        <w:t>Division 3 — New South Wales</w:t>
      </w:r>
      <w:bookmarkEnd w:id="37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71" w:name="_Toc95117798"/>
      <w:r>
        <w:t>Division 4 — Queensland</w:t>
      </w:r>
      <w:bookmarkEnd w:id="37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372" w:name="_Toc95117799"/>
      <w:r>
        <w:lastRenderedPageBreak/>
        <w:t>Division 5 — Tasmania</w:t>
      </w:r>
      <w:bookmarkEnd w:id="37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373" w:name="_Toc95117800"/>
      <w:r>
        <w:t>Division 6 — Western Australia</w:t>
      </w:r>
      <w:bookmarkEnd w:id="373"/>
    </w:p>
    <w:p>
      <w:pPr>
        <w:pStyle w:val="Footnoteheading"/>
      </w:pPr>
      <w:r>
        <w:tab/>
        <w:t>[Heading inserted: Gazette 28 Sep 2018 p. 3651.]</w:t>
      </w:r>
    </w:p>
    <w:p>
      <w:pPr>
        <w:pStyle w:val="Heading5"/>
      </w:pPr>
      <w:bookmarkStart w:id="374" w:name="_Toc95117801"/>
      <w:r>
        <w:rPr>
          <w:rStyle w:val="CharSectno"/>
        </w:rPr>
        <w:t>393</w:t>
      </w:r>
      <w:r>
        <w:t>.</w:t>
      </w:r>
      <w:r>
        <w:tab/>
        <w:t>Application of Division</w:t>
      </w:r>
      <w:bookmarkEnd w:id="374"/>
    </w:p>
    <w:p>
      <w:pPr>
        <w:pStyle w:val="Subsection"/>
      </w:pPr>
      <w:r>
        <w:tab/>
      </w:r>
      <w:r>
        <w:tab/>
        <w:t>This Division applies to Western Australia.</w:t>
      </w:r>
    </w:p>
    <w:p>
      <w:pPr>
        <w:pStyle w:val="Footnotesection"/>
      </w:pPr>
      <w:r>
        <w:tab/>
        <w:t>[Regulation 393 inserted: Gazette 28 Sep 2018 p. 3651.]</w:t>
      </w:r>
    </w:p>
    <w:p>
      <w:pPr>
        <w:pStyle w:val="Heading5"/>
      </w:pPr>
      <w:bookmarkStart w:id="375" w:name="_Toc95117802"/>
      <w:r>
        <w:rPr>
          <w:rStyle w:val="CharSectno"/>
        </w:rPr>
        <w:t>394</w:t>
      </w:r>
      <w:r>
        <w:t>.</w:t>
      </w:r>
      <w:r>
        <w:tab/>
        <w:t>Resignation of early childhood teacher</w:t>
      </w:r>
      <w:bookmarkEnd w:id="375"/>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376" w:name="_Toc95117803"/>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376"/>
    </w:p>
    <w:p>
      <w:pPr>
        <w:pStyle w:val="Footnoteheading"/>
      </w:pPr>
      <w:r>
        <w:tab/>
        <w:t>[Heading inserted: Gazette 23 Jan 2018 p. 248.]</w:t>
      </w:r>
    </w:p>
    <w:p>
      <w:pPr>
        <w:pStyle w:val="Heading5"/>
      </w:pPr>
      <w:bookmarkStart w:id="377" w:name="_Toc95117804"/>
      <w:r>
        <w:rPr>
          <w:rStyle w:val="CharSectno"/>
        </w:rPr>
        <w:t>395</w:t>
      </w:r>
      <w:r>
        <w:t>.</w:t>
      </w:r>
      <w:r>
        <w:tab/>
        <w:t>Definition</w:t>
      </w:r>
      <w:bookmarkEnd w:id="377"/>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378" w:name="_Toc95117805"/>
      <w:r>
        <w:rPr>
          <w:rStyle w:val="CharSectno"/>
        </w:rPr>
        <w:t>396</w:t>
      </w:r>
      <w:r>
        <w:t>.</w:t>
      </w:r>
      <w:r>
        <w:tab/>
        <w:t>Quality improvement plan held prior to commencement day</w:t>
      </w:r>
      <w:bookmarkEnd w:id="37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379" w:name="_Toc95117806"/>
      <w:r>
        <w:rPr>
          <w:rStyle w:val="CharSectno"/>
        </w:rPr>
        <w:t>397</w:t>
      </w:r>
      <w:r>
        <w:t>.</w:t>
      </w:r>
      <w:r>
        <w:tab/>
        <w:t>Assessments commenced prior to commencement day</w:t>
      </w:r>
      <w:bookmarkEnd w:id="379"/>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380" w:name="_Toc95117807"/>
      <w:r>
        <w:rPr>
          <w:rStyle w:val="CharSectno"/>
        </w:rPr>
        <w:t>398</w:t>
      </w:r>
      <w:r>
        <w:t>.</w:t>
      </w:r>
      <w:r>
        <w:tab/>
        <w:t>Reassessment or partial reassessment commenced prior to commencement day</w:t>
      </w:r>
      <w:bookmarkEnd w:id="380"/>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381" w:name="_Toc95117808"/>
      <w:r>
        <w:rPr>
          <w:rStyle w:val="CharSectno"/>
        </w:rPr>
        <w:t>399</w:t>
      </w:r>
      <w:r>
        <w:t>.</w:t>
      </w:r>
      <w:r>
        <w:tab/>
        <w:t>Partial reassessment between the commencement day and the relevant day</w:t>
      </w:r>
      <w:bookmarkEnd w:id="38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382" w:name="_Toc95117809"/>
      <w:r>
        <w:rPr>
          <w:rStyle w:val="CharSectno"/>
        </w:rPr>
        <w:t>400</w:t>
      </w:r>
      <w:r>
        <w:t>.</w:t>
      </w:r>
      <w:r>
        <w:tab/>
        <w:t>Suspension of initial assessment or reassessment commenced prior to commencement day</w:t>
      </w:r>
      <w:bookmarkEnd w:id="38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383" w:name="_Toc95117810"/>
      <w:r>
        <w:rPr>
          <w:rStyle w:val="CharSectno"/>
        </w:rPr>
        <w:t>401</w:t>
      </w:r>
      <w:r>
        <w:t>.</w:t>
      </w:r>
      <w:r>
        <w:tab/>
        <w:t>Suspension of partial reassessment commenced prior to commencement day</w:t>
      </w:r>
      <w:bookmarkEnd w:id="383"/>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384" w:name="_Toc95117811"/>
      <w:r>
        <w:rPr>
          <w:rStyle w:val="CharSectno"/>
        </w:rPr>
        <w:t>402</w:t>
      </w:r>
      <w:r>
        <w:t>.</w:t>
      </w:r>
      <w:r>
        <w:tab/>
        <w:t>Prescribed provisional rating level held prior to commencement day</w:t>
      </w:r>
      <w:bookmarkEnd w:id="384"/>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385" w:name="_Toc95117812"/>
      <w:r>
        <w:rPr>
          <w:rStyle w:val="CharSectno"/>
        </w:rPr>
        <w:t>403</w:t>
      </w:r>
      <w:r>
        <w:t>.</w:t>
      </w:r>
      <w:r>
        <w:tab/>
        <w:t>Prescribed rating level held prior to commencement day</w:t>
      </w:r>
      <w:bookmarkEnd w:id="385"/>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386" w:name="_Toc95117813"/>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386"/>
    </w:p>
    <w:p>
      <w:pPr>
        <w:pStyle w:val="Footnoteheading"/>
      </w:pPr>
      <w:r>
        <w:tab/>
        <w:t>[Heading inserted: Gazette 24 Dec 2019 p. 4428.]</w:t>
      </w:r>
    </w:p>
    <w:p>
      <w:pPr>
        <w:pStyle w:val="Heading4"/>
      </w:pPr>
      <w:bookmarkStart w:id="387" w:name="_Toc95117814"/>
      <w:r>
        <w:t>Division 1 — Australian Capital Territory</w:t>
      </w:r>
      <w:bookmarkEnd w:id="387"/>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388" w:name="_Toc95117815"/>
      <w:r>
        <w:t>Division 2 — Queensland</w:t>
      </w:r>
      <w:bookmarkEnd w:id="388"/>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89" w:name="_Toc95117816"/>
      <w:r>
        <w:t>Division 3 — Tasmania</w:t>
      </w:r>
      <w:bookmarkEnd w:id="389"/>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90" w:name="_Toc95117817"/>
      <w:r>
        <w:t>Division 4 — Western Australia</w:t>
      </w:r>
      <w:bookmarkEnd w:id="390"/>
    </w:p>
    <w:p>
      <w:pPr>
        <w:pStyle w:val="Heading5"/>
      </w:pPr>
      <w:bookmarkStart w:id="391" w:name="_Toc95117818"/>
      <w:r>
        <w:rPr>
          <w:rStyle w:val="CharSectno"/>
        </w:rPr>
        <w:t>410</w:t>
      </w:r>
      <w:r>
        <w:t>.</w:t>
      </w:r>
      <w:r>
        <w:tab/>
        <w:t>Application of Division</w:t>
      </w:r>
      <w:bookmarkEnd w:id="391"/>
    </w:p>
    <w:p>
      <w:pPr>
        <w:pStyle w:val="Subsection"/>
      </w:pPr>
      <w:r>
        <w:tab/>
      </w:r>
      <w:r>
        <w:tab/>
        <w:t>This Division applies to Western Australia.</w:t>
      </w:r>
    </w:p>
    <w:p>
      <w:pPr>
        <w:pStyle w:val="Footnotesection"/>
      </w:pPr>
      <w:r>
        <w:tab/>
        <w:t>[Regulation 410 inserted: Gazette 24 Dec 2019 p. 4428.]</w:t>
      </w:r>
    </w:p>
    <w:p>
      <w:pPr>
        <w:pStyle w:val="Heading5"/>
      </w:pPr>
      <w:bookmarkStart w:id="392" w:name="_Toc95117819"/>
      <w:r>
        <w:rPr>
          <w:rStyle w:val="CharSectno"/>
        </w:rPr>
        <w:t>411</w:t>
      </w:r>
      <w:r>
        <w:t>.</w:t>
      </w:r>
      <w:r>
        <w:tab/>
        <w:t>Resignation of suitably qualified person</w:t>
      </w:r>
      <w:bookmarkEnd w:id="392"/>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pStyle w:val="Heading2"/>
      </w:pPr>
      <w:bookmarkStart w:id="393" w:name="_Toc95117820"/>
      <w:r>
        <w:rPr>
          <w:rStyle w:val="CharDivNo"/>
        </w:rPr>
        <w:lastRenderedPageBreak/>
        <w:t>Part 7.13</w:t>
      </w:r>
      <w:r>
        <w:t> — </w:t>
      </w:r>
      <w:r>
        <w:rPr>
          <w:rStyle w:val="CharDivText"/>
        </w:rPr>
        <w:t>Transitional and saving provisions for Education and Care Services National Amendment Regulations (No. 2) 2021</w:t>
      </w:r>
      <w:bookmarkEnd w:id="393"/>
    </w:p>
    <w:p>
      <w:pPr>
        <w:pStyle w:val="Footnoteheading"/>
      </w:pPr>
      <w:r>
        <w:tab/>
        <w:t>[Heading inserted: SL 2021/140 r. 11.]</w:t>
      </w:r>
    </w:p>
    <w:p>
      <w:pPr>
        <w:pStyle w:val="Heading4"/>
      </w:pPr>
      <w:bookmarkStart w:id="394" w:name="_Toc95117821"/>
      <w:r>
        <w:t>Division 1 — General transitional and savings provision</w:t>
      </w:r>
      <w:bookmarkEnd w:id="394"/>
    </w:p>
    <w:p>
      <w:pPr>
        <w:pStyle w:val="Footnoteheading"/>
      </w:pPr>
      <w:r>
        <w:tab/>
        <w:t>[Heading inserted: SL 2021/140 r. 11.]</w:t>
      </w:r>
    </w:p>
    <w:p>
      <w:pPr>
        <w:pStyle w:val="Heading5"/>
      </w:pPr>
      <w:bookmarkStart w:id="395" w:name="_Toc95117822"/>
      <w:r>
        <w:rPr>
          <w:rStyle w:val="CharSectno"/>
        </w:rPr>
        <w:t>412</w:t>
      </w:r>
      <w:r>
        <w:t>.</w:t>
      </w:r>
      <w:r>
        <w:tab/>
        <w:t>Requirement to display information in relation to the rating of an education and care service</w:t>
      </w:r>
      <w:bookmarkEnd w:id="39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396" w:name="_Toc95117823"/>
      <w:r>
        <w:t>Division 2 — Northern Territory</w:t>
      </w:r>
      <w:bookmarkEnd w:id="396"/>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397" w:name="_Toc95117824"/>
      <w:r>
        <w:rPr>
          <w:rStyle w:val="CharSchNo"/>
        </w:rPr>
        <w:lastRenderedPageBreak/>
        <w:t>Schedule 1</w:t>
      </w:r>
      <w:r>
        <w:t> — </w:t>
      </w:r>
      <w:r>
        <w:rPr>
          <w:rStyle w:val="CharSchText"/>
        </w:rPr>
        <w:t>National Quality Standard</w:t>
      </w:r>
      <w:bookmarkEnd w:id="397"/>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398" w:name="_Toc95117825"/>
      <w:r>
        <w:rPr>
          <w:rStyle w:val="CharSchNo"/>
        </w:rPr>
        <w:lastRenderedPageBreak/>
        <w:t>Schedule 2</w:t>
      </w:r>
      <w:r>
        <w:t> — </w:t>
      </w:r>
      <w:r>
        <w:rPr>
          <w:rStyle w:val="CharSchText"/>
        </w:rPr>
        <w:t>Prescribed fees</w:t>
      </w:r>
      <w:bookmarkEnd w:id="398"/>
    </w:p>
    <w:p>
      <w:pPr>
        <w:pStyle w:val="yFootnoteheading"/>
      </w:pPr>
      <w:r>
        <w:tab/>
        <w:t>[Heading inserted: Gazette 28 Sep 2018 p. 3652.]</w:t>
      </w:r>
    </w:p>
    <w:p>
      <w:pPr>
        <w:pStyle w:val="yHeading3"/>
        <w:rPr>
          <w:rStyle w:val="CharSDivText"/>
        </w:rPr>
      </w:pPr>
      <w:bookmarkStart w:id="399" w:name="_Toc95117826"/>
      <w:r>
        <w:rPr>
          <w:rStyle w:val="CharSDivNo"/>
        </w:rPr>
        <w:t>Part 1</w:t>
      </w:r>
      <w:r>
        <w:t> — </w:t>
      </w:r>
      <w:r>
        <w:rPr>
          <w:rStyle w:val="CharSDivText"/>
        </w:rPr>
        <w:t>Fees relating to provider approvals, service approvals and ratings</w:t>
      </w:r>
      <w:bookmarkEnd w:id="39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00" w:name="_Toc95117827"/>
      <w:r>
        <w:rPr>
          <w:rStyle w:val="CharSDivNo"/>
        </w:rPr>
        <w:t>Part 2</w:t>
      </w:r>
      <w:r>
        <w:t> — </w:t>
      </w:r>
      <w:r>
        <w:rPr>
          <w:rStyle w:val="CharSDivText"/>
        </w:rPr>
        <w:t>Other fees</w:t>
      </w:r>
      <w:bookmarkEnd w:id="40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01" w:name="_Toc95117828"/>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0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403" w:name="_Toc95117829"/>
      <w:r>
        <w:rPr>
          <w:rStyle w:val="CharSchNo"/>
        </w:rPr>
        <w:lastRenderedPageBreak/>
        <w:t>Schedule 4</w:t>
      </w:r>
      <w:r>
        <w:t> — </w:t>
      </w:r>
      <w:r>
        <w:rPr>
          <w:rStyle w:val="CharSchText"/>
        </w:rPr>
        <w:t>Prescribed forms</w:t>
      </w:r>
      <w:bookmarkEnd w:id="403"/>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04" w:name="_Toc95117830"/>
      <w:r>
        <w:lastRenderedPageBreak/>
        <w:t>Notes</w:t>
      </w:r>
      <w:bookmarkEnd w:id="40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5" w:name="_Toc95117831"/>
      <w:r>
        <w:t>Compilation table</w:t>
      </w:r>
      <w:bookmarkEnd w:id="40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(other than r. 9 and 10)</w:t>
            </w:r>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p>
        </w:tc>
      </w:tr>
    </w:tbl>
    <w:p>
      <w:pPr>
        <w:pStyle w:val="nHeading3"/>
      </w:pPr>
      <w:bookmarkStart w:id="406" w:name="_Toc95117832"/>
      <w:r>
        <w:t>Uncommenced provisions table</w:t>
      </w:r>
      <w:bookmarkEnd w:id="4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Education and Care Services National Amendment Regulations (No. 2) 2021</w:t>
            </w:r>
            <w:r>
              <w:t xml:space="preserve"> (r. 9 and 10)</w:t>
            </w:r>
          </w:p>
        </w:tc>
        <w:tc>
          <w:tcPr>
            <w:tcW w:w="1276" w:type="dxa"/>
            <w:tcBorders>
              <w:bottom w:val="nil"/>
            </w:tcBorders>
          </w:tcPr>
          <w:p>
            <w:pPr>
              <w:pStyle w:val="nTable"/>
              <w:spacing w:after="40"/>
            </w:pPr>
            <w:r>
              <w:t>SL 2021/140 30 Jul 2021</w:t>
            </w:r>
          </w:p>
        </w:tc>
        <w:tc>
          <w:tcPr>
            <w:tcW w:w="2693" w:type="dxa"/>
            <w:tcBorders>
              <w:bottom w:val="nil"/>
            </w:tcBorders>
          </w:tcPr>
          <w:p>
            <w:pPr>
              <w:pStyle w:val="nTable"/>
              <w:spacing w:after="40"/>
            </w:pPr>
            <w:r>
              <w:t>30 Dec 2021 (see r. 2(d))</w:t>
            </w:r>
          </w:p>
        </w:tc>
      </w:tr>
      <w:tr>
        <w:tc>
          <w:tcPr>
            <w:tcW w:w="3118" w:type="dxa"/>
            <w:tcBorders>
              <w:top w:val="nil"/>
              <w:bottom w:val="single" w:sz="4" w:space="0" w:color="auto"/>
            </w:tcBorders>
          </w:tcPr>
          <w:p>
            <w:pPr>
              <w:pStyle w:val="nTable"/>
              <w:spacing w:after="40"/>
              <w:rPr>
                <w:i/>
              </w:rPr>
            </w:pPr>
            <w:r>
              <w:rPr>
                <w:i/>
              </w:rPr>
              <w:lastRenderedPageBreak/>
              <w:t>Education and Care Services National Amendment Regulations (No. 3) 2021</w:t>
            </w:r>
          </w:p>
        </w:tc>
        <w:tc>
          <w:tcPr>
            <w:tcW w:w="1276" w:type="dxa"/>
            <w:tcBorders>
              <w:top w:val="nil"/>
              <w:bottom w:val="single" w:sz="4" w:space="0" w:color="auto"/>
            </w:tcBorders>
          </w:tcPr>
          <w:p>
            <w:pPr>
              <w:pStyle w:val="nTable"/>
              <w:spacing w:after="40"/>
            </w:pPr>
            <w:r>
              <w:t>SL 2021/220 24 Dec 2021</w:t>
            </w:r>
          </w:p>
        </w:tc>
        <w:tc>
          <w:tcPr>
            <w:tcW w:w="2693" w:type="dxa"/>
            <w:tcBorders>
              <w:top w:val="nil"/>
              <w:bottom w:val="single" w:sz="4" w:space="0" w:color="auto"/>
            </w:tcBorders>
          </w:tcPr>
          <w:p>
            <w:pPr>
              <w:pStyle w:val="nTable"/>
              <w:spacing w:after="40"/>
            </w:pPr>
            <w:r>
              <w:t>1 Jan 2022 (see r. 2(b))</w:t>
            </w:r>
          </w:p>
        </w:tc>
      </w:tr>
    </w:tbl>
    <w:p>
      <w:pPr>
        <w:pStyle w:val="nHeading3"/>
      </w:pPr>
      <w:bookmarkStart w:id="407" w:name="_Toc95117833"/>
      <w:r>
        <w:t>Other notes</w:t>
      </w:r>
      <w:bookmarkEnd w:id="407"/>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09" w:name="_Toc95117834"/>
      <w:r>
        <w:rPr>
          <w:sz w:val="28"/>
        </w:rPr>
        <w:lastRenderedPageBreak/>
        <w:t>Defined terms</w:t>
      </w:r>
      <w:bookmarkEnd w:id="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0" w:name="DefinedTerms"/>
    <w:bookmarkEnd w:id="4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081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20207090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0819_GUID" w:val="b15906d9-413e-4896-9bff-0c9ba3c546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70B46-07A1-4698-86A4-A58A30FAC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64456</Words>
  <Characters>335177</Characters>
  <Application>Microsoft Office Word</Application>
  <DocSecurity>0</DocSecurity>
  <Lines>9576</Lines>
  <Paragraphs>5474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2012 - 01-q0-01</dc:title>
  <dc:subject/>
  <dc:creator/>
  <cp:keywords/>
  <dc:description/>
  <cp:lastModifiedBy>Master Repository Process</cp:lastModifiedBy>
  <cp:revision>4</cp:revision>
  <cp:lastPrinted>2021-07-29T02:30:00Z</cp:lastPrinted>
  <dcterms:created xsi:type="dcterms:W3CDTF">2022-02-07T02:37:00Z</dcterms:created>
  <dcterms:modified xsi:type="dcterms:W3CDTF">2022-02-07T02:38:00Z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24 Dec 2021</vt:lpwstr>
  </property>
  <property fmtid="{D5CDD505-2E9C-101B-9397-08002B2CF9AE}" pid="7" name="Suffix">
    <vt:lpwstr>01-q0-01</vt:lpwstr>
  </property>
  <property fmtid="{D5CDD505-2E9C-101B-9397-08002B2CF9AE}" pid="8" name="CommencementDate">
    <vt:lpwstr>20211224</vt:lpwstr>
  </property>
</Properties>
</file>