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_Toc96675809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_Toc96675810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_Toc96675811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_Toc96675812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_Toc96675813 \h </w:instrText>
      </w:r>
      <w:r>
        <w:fldChar w:fldCharType="separate"/>
      </w:r>
      <w:r>
        <w:t>7</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_Toc96675814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_Toc96675817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_Toc96675818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_Toc96675819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_Toc96675821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_Toc96675822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_Toc96675823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_Toc96675825 \h </w:instrText>
      </w:r>
      <w:r>
        <w:fldChar w:fldCharType="separate"/>
      </w:r>
      <w:r>
        <w:t>11</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_Toc96675826 \h </w:instrText>
      </w:r>
      <w:r>
        <w:fldChar w:fldCharType="separate"/>
      </w:r>
      <w:r>
        <w:t>13</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_Toc96675827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_Toc96675829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_Toc96675830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_Toc96675831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_Toc96675832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_Toc96675834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_Toc96675836 \h </w:instrText>
      </w:r>
      <w:r>
        <w:fldChar w:fldCharType="separate"/>
      </w:r>
      <w:r>
        <w:t>17</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_Toc96675837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_Toc96675838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_Toc96675839 \h </w:instrText>
      </w:r>
      <w:r>
        <w:fldChar w:fldCharType="separate"/>
      </w:r>
      <w:r>
        <w:t>18</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_Toc96675840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_Toc96675841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_Toc96675843 \h </w:instrText>
      </w:r>
      <w:r>
        <w:fldChar w:fldCharType="separate"/>
      </w:r>
      <w:r>
        <w:t>19</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_Toc96675844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_Toc96675847 \h </w:instrText>
      </w:r>
      <w:r>
        <w:fldChar w:fldCharType="separate"/>
      </w:r>
      <w:r>
        <w:t>23</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_Toc96675848 \h </w:instrText>
      </w:r>
      <w:r>
        <w:fldChar w:fldCharType="separate"/>
      </w:r>
      <w:r>
        <w:t>23</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_Toc96675849 \h </w:instrText>
      </w:r>
      <w:r>
        <w:fldChar w:fldCharType="separate"/>
      </w:r>
      <w:r>
        <w:t>23</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_Toc96675850 \h </w:instrText>
      </w:r>
      <w:r>
        <w:fldChar w:fldCharType="separate"/>
      </w:r>
      <w:r>
        <w:t>23</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_Toc96675851 \h </w:instrText>
      </w:r>
      <w:r>
        <w:fldChar w:fldCharType="separate"/>
      </w:r>
      <w:r>
        <w:t>24</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_Toc96675852 \h </w:instrText>
      </w:r>
      <w:r>
        <w:fldChar w:fldCharType="separate"/>
      </w:r>
      <w:r>
        <w:t>24</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_Toc96675853 \h </w:instrText>
      </w:r>
      <w:r>
        <w:fldChar w:fldCharType="separate"/>
      </w:r>
      <w:r>
        <w:t>25</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_Toc96675854 \h </w:instrText>
      </w:r>
      <w:r>
        <w:fldChar w:fldCharType="separate"/>
      </w:r>
      <w:r>
        <w:t>25</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_Toc96675855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_Toc96675856 \h </w:instrText>
      </w:r>
      <w:r>
        <w:fldChar w:fldCharType="separate"/>
      </w:r>
      <w:r>
        <w:t>26</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_Toc96675857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Possession of identifiers and identification equipment</w:t>
      </w:r>
      <w:r>
        <w:tab/>
      </w:r>
      <w:r>
        <w:fldChar w:fldCharType="begin"/>
      </w:r>
      <w:r>
        <w:instrText xml:space="preserve"> PAGEREF _Toc96675858 \h </w:instrText>
      </w:r>
      <w:r>
        <w:fldChar w:fldCharType="separate"/>
      </w:r>
      <w:r>
        <w:t>28</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_Toc96675859 \h </w:instrText>
      </w:r>
      <w:r>
        <w:fldChar w:fldCharType="separate"/>
      </w:r>
      <w:r>
        <w:t>29</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_Toc96675860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_Toc96675862 \h </w:instrText>
      </w:r>
      <w:r>
        <w:fldChar w:fldCharType="separate"/>
      </w:r>
      <w:r>
        <w:t>29</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_Toc96675863 \h </w:instrText>
      </w:r>
      <w:r>
        <w:fldChar w:fldCharType="separate"/>
      </w:r>
      <w:r>
        <w:t>30</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_Toc96675864 \h </w:instrText>
      </w:r>
      <w:r>
        <w:fldChar w:fldCharType="separate"/>
      </w:r>
      <w:r>
        <w:t>31</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_Toc96675865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_Toc96675868 \h </w:instrText>
      </w:r>
      <w:r>
        <w:fldChar w:fldCharType="separate"/>
      </w:r>
      <w:r>
        <w:t>31</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_Toc96675869 \h </w:instrText>
      </w:r>
      <w:r>
        <w:fldChar w:fldCharType="separate"/>
      </w:r>
      <w:r>
        <w:t>32</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_Toc96675870 \h </w:instrText>
      </w:r>
      <w:r>
        <w:fldChar w:fldCharType="separate"/>
      </w:r>
      <w:r>
        <w:t>33</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_Toc96675871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_Toc96675873 \h </w:instrText>
      </w:r>
      <w:r>
        <w:fldChar w:fldCharType="separate"/>
      </w:r>
      <w:r>
        <w:t>34</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_Toc96675874 \h </w:instrText>
      </w:r>
      <w:r>
        <w:fldChar w:fldCharType="separate"/>
      </w:r>
      <w:r>
        <w:t>35</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_Toc96675875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_Toc96675877 \h </w:instrText>
      </w:r>
      <w:r>
        <w:fldChar w:fldCharType="separate"/>
      </w:r>
      <w:r>
        <w:t>37</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_Toc96675878 \h </w:instrText>
      </w:r>
      <w:r>
        <w:fldChar w:fldCharType="separate"/>
      </w:r>
      <w:r>
        <w:t>37</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_Toc96675879 \h </w:instrText>
      </w:r>
      <w:r>
        <w:fldChar w:fldCharType="separate"/>
      </w:r>
      <w:r>
        <w:t>38</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_Toc96675880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_Toc96675882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_Toc96675885 \h </w:instrText>
      </w:r>
      <w:r>
        <w:fldChar w:fldCharType="separate"/>
      </w:r>
      <w:r>
        <w:t>40</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_Toc96675886 \h </w:instrText>
      </w:r>
      <w:r>
        <w:fldChar w:fldCharType="separate"/>
      </w:r>
      <w:r>
        <w:t>41</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_Toc96675887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_Toc96675889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_Toc96675891 \h </w:instrText>
      </w:r>
      <w:r>
        <w:fldChar w:fldCharType="separate"/>
      </w:r>
      <w:r>
        <w:t>43</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_Toc96675892 \h </w:instrText>
      </w:r>
      <w:r>
        <w:fldChar w:fldCharType="separate"/>
      </w:r>
      <w:r>
        <w:t>43</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_Toc96675893 \h </w:instrText>
      </w:r>
      <w:r>
        <w:fldChar w:fldCharType="separate"/>
      </w:r>
      <w:r>
        <w:t>44</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_Toc96675894 \h </w:instrText>
      </w:r>
      <w:r>
        <w:fldChar w:fldCharType="separate"/>
      </w:r>
      <w:r>
        <w:t>46</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_Toc96675895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_Toc96675897 \h </w:instrText>
      </w:r>
      <w:r>
        <w:fldChar w:fldCharType="separate"/>
      </w:r>
      <w:r>
        <w:t>49</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_Toc96675898 \h </w:instrText>
      </w:r>
      <w:r>
        <w:fldChar w:fldCharType="separate"/>
      </w:r>
      <w:r>
        <w:t>49</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_Toc96675899 \h </w:instrText>
      </w:r>
      <w:r>
        <w:fldChar w:fldCharType="separate"/>
      </w:r>
      <w:r>
        <w:t>49</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_Toc96675900 \h </w:instrText>
      </w:r>
      <w:r>
        <w:fldChar w:fldCharType="separate"/>
      </w:r>
      <w:r>
        <w:t>51</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_Toc96675901 \h </w:instrText>
      </w:r>
      <w:r>
        <w:fldChar w:fldCharType="separate"/>
      </w:r>
      <w:r>
        <w:t>51</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_Toc96675902 \h </w:instrText>
      </w:r>
      <w:r>
        <w:fldChar w:fldCharType="separate"/>
      </w:r>
      <w:r>
        <w:t>51</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_Toc96675903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_Toc96675906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must identify cattle and buffalo</w:t>
      </w:r>
      <w:r>
        <w:tab/>
      </w:r>
      <w:r>
        <w:fldChar w:fldCharType="begin"/>
      </w:r>
      <w:r>
        <w:instrText xml:space="preserve"> PAGEREF _Toc96675909 \h </w:instrText>
      </w:r>
      <w:r>
        <w:fldChar w:fldCharType="separate"/>
      </w:r>
      <w:r>
        <w:t>53</w:t>
      </w:r>
      <w:r>
        <w:fldChar w:fldCharType="end"/>
      </w:r>
    </w:p>
    <w:p>
      <w:pPr>
        <w:pStyle w:val="TOC8"/>
        <w:rPr>
          <w:rFonts w:asciiTheme="minorHAnsi" w:eastAsiaTheme="minorEastAsia" w:hAnsiTheme="minorHAnsi" w:cstheme="minorBidi"/>
          <w:szCs w:val="22"/>
        </w:rPr>
      </w:pPr>
      <w:r>
        <w:lastRenderedPageBreak/>
        <w:t>77.</w:t>
      </w:r>
      <w:r>
        <w:tab/>
        <w:t>Exemption for unweaned animals</w:t>
      </w:r>
      <w:r>
        <w:tab/>
      </w:r>
      <w:r>
        <w:fldChar w:fldCharType="begin"/>
      </w:r>
      <w:r>
        <w:instrText xml:space="preserve"> PAGEREF _Toc96675910 \h </w:instrText>
      </w:r>
      <w:r>
        <w:fldChar w:fldCharType="separate"/>
      </w:r>
      <w:r>
        <w:t>54</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_Toc96675911 \h </w:instrText>
      </w:r>
      <w:r>
        <w:fldChar w:fldCharType="separate"/>
      </w:r>
      <w:r>
        <w:t>54</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_Toc96675912 \h </w:instrText>
      </w:r>
      <w:r>
        <w:fldChar w:fldCharType="separate"/>
      </w:r>
      <w:r>
        <w:t>55</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_Toc96675913 \h </w:instrText>
      </w:r>
      <w:r>
        <w:fldChar w:fldCharType="separate"/>
      </w:r>
      <w:r>
        <w:t>55</w:t>
      </w:r>
      <w:r>
        <w:fldChar w:fldCharType="end"/>
      </w:r>
    </w:p>
    <w:p>
      <w:pPr>
        <w:pStyle w:val="TOC8"/>
        <w:rPr>
          <w:rFonts w:asciiTheme="minorHAnsi" w:eastAsiaTheme="minorEastAsia" w:hAnsiTheme="minorHAnsi" w:cstheme="minorBidi"/>
          <w:szCs w:val="22"/>
        </w:rPr>
      </w:pPr>
      <w:r>
        <w:t>81.</w:t>
      </w:r>
      <w:r>
        <w:tab/>
        <w:t>Spayed female animals must be marked</w:t>
      </w:r>
      <w:r>
        <w:tab/>
      </w:r>
      <w:r>
        <w:fldChar w:fldCharType="begin"/>
      </w:r>
      <w:r>
        <w:instrText xml:space="preserve"> PAGEREF _Toc96675914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_Toc96675916 \h </w:instrText>
      </w:r>
      <w:r>
        <w:fldChar w:fldCharType="separate"/>
      </w:r>
      <w:r>
        <w:t>56</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_Toc96675917 \h </w:instrText>
      </w:r>
      <w:r>
        <w:fldChar w:fldCharType="separate"/>
      </w:r>
      <w:r>
        <w:t>57</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_Toc96675918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_Toc96675921 \h </w:instrText>
      </w:r>
      <w:r>
        <w:fldChar w:fldCharType="separate"/>
      </w:r>
      <w:r>
        <w:t>59</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_Toc96675922 \h </w:instrText>
      </w:r>
      <w:r>
        <w:fldChar w:fldCharType="separate"/>
      </w:r>
      <w:r>
        <w:t>59</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_Toc96675923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_Toc96675925 \h </w:instrText>
      </w:r>
      <w:r>
        <w:fldChar w:fldCharType="separate"/>
      </w:r>
      <w:r>
        <w:t>60</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_Toc96675926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_Toc96675928 \h </w:instrText>
      </w:r>
      <w:r>
        <w:fldChar w:fldCharType="separate"/>
      </w:r>
      <w:r>
        <w:t>62</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_Toc96675929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_Toc96675931 \h </w:instrText>
      </w:r>
      <w:r>
        <w:fldChar w:fldCharType="separate"/>
      </w:r>
      <w:r>
        <w:t>63</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_Toc96675932 \h </w:instrText>
      </w:r>
      <w:r>
        <w:fldChar w:fldCharType="separate"/>
      </w:r>
      <w:r>
        <w:t>63</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_Toc96675933 \h </w:instrText>
      </w:r>
      <w:r>
        <w:fldChar w:fldCharType="separate"/>
      </w:r>
      <w:r>
        <w:t>63</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_Toc96675934 \h </w:instrText>
      </w:r>
      <w:r>
        <w:fldChar w:fldCharType="separate"/>
      </w:r>
      <w:r>
        <w:t>64</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_Toc96675935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_Toc96675937 \h </w:instrText>
      </w:r>
      <w:r>
        <w:fldChar w:fldCharType="separate"/>
      </w:r>
      <w:r>
        <w:t>65</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_Toc96675938 \h </w:instrText>
      </w:r>
      <w:r>
        <w:fldChar w:fldCharType="separate"/>
      </w:r>
      <w:r>
        <w:t>66</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_Toc96675939 \h </w:instrText>
      </w:r>
      <w:r>
        <w:fldChar w:fldCharType="separate"/>
      </w:r>
      <w:r>
        <w:t>66</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_Toc96675940 \h </w:instrText>
      </w:r>
      <w:r>
        <w:fldChar w:fldCharType="separate"/>
      </w:r>
      <w:r>
        <w:t>67</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_Toc96675941 \h </w:instrText>
      </w:r>
      <w:r>
        <w:fldChar w:fldCharType="separate"/>
      </w:r>
      <w:r>
        <w:t>68</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_Toc96675942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_Toc96675944 \h </w:instrText>
      </w:r>
      <w:r>
        <w:fldChar w:fldCharType="separate"/>
      </w:r>
      <w:r>
        <w:t>69</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_Toc96675945 \h </w:instrText>
      </w:r>
      <w:r>
        <w:fldChar w:fldCharType="separate"/>
      </w:r>
      <w:r>
        <w:t>69</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_Toc96675946 \h </w:instrText>
      </w:r>
      <w:r>
        <w:fldChar w:fldCharType="separate"/>
      </w:r>
      <w:r>
        <w:t>70</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_Toc96675947 \h </w:instrText>
      </w:r>
      <w:r>
        <w:fldChar w:fldCharType="separate"/>
      </w:r>
      <w:r>
        <w:t>71</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_Toc96675948 \h </w:instrText>
      </w:r>
      <w:r>
        <w:fldChar w:fldCharType="separate"/>
      </w:r>
      <w:r>
        <w:t>71</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_Toc96675949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_Toc96675951 \h </w:instrText>
      </w:r>
      <w:r>
        <w:fldChar w:fldCharType="separate"/>
      </w:r>
      <w:r>
        <w:t>73</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_Toc96675952 \h </w:instrText>
      </w:r>
      <w:r>
        <w:fldChar w:fldCharType="separate"/>
      </w:r>
      <w:r>
        <w:t>75</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_Toc96675953 \h </w:instrText>
      </w:r>
      <w:r>
        <w:fldChar w:fldCharType="separate"/>
      </w:r>
      <w:r>
        <w:t>75</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_Toc96675954 \h </w:instrText>
      </w:r>
      <w:r>
        <w:fldChar w:fldCharType="separate"/>
      </w:r>
      <w:r>
        <w:t>76</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_Toc96675955 \h </w:instrText>
      </w:r>
      <w:r>
        <w:fldChar w:fldCharType="separate"/>
      </w:r>
      <w:r>
        <w:t>77</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_Toc96675956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_Toc96675958 \h </w:instrText>
      </w:r>
      <w:r>
        <w:fldChar w:fldCharType="separate"/>
      </w:r>
      <w:r>
        <w:t>80</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_Toc96675959 \h </w:instrText>
      </w:r>
      <w:r>
        <w:fldChar w:fldCharType="separate"/>
      </w:r>
      <w:r>
        <w:t>81</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_Toc96675960 \h </w:instrText>
      </w:r>
      <w:r>
        <w:fldChar w:fldCharType="separate"/>
      </w:r>
      <w:r>
        <w:t>82</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_Toc96675961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sheep, goats and pigs</w:t>
      </w:r>
    </w:p>
    <w:p>
      <w:pPr>
        <w:pStyle w:val="TOC4"/>
        <w:tabs>
          <w:tab w:val="right" w:leader="dot" w:pos="7077"/>
        </w:tabs>
        <w:rPr>
          <w:rFonts w:asciiTheme="minorHAnsi" w:eastAsiaTheme="minorEastAsia" w:hAnsiTheme="minorHAnsi" w:cstheme="minorBidi"/>
          <w:b w:val="0"/>
          <w:szCs w:val="22"/>
        </w:rPr>
      </w:pPr>
      <w:r>
        <w:t>Division 1 — Term used: animal</w:t>
      </w:r>
    </w:p>
    <w:p>
      <w:pPr>
        <w:pStyle w:val="TOC8"/>
        <w:rPr>
          <w:rFonts w:asciiTheme="minorHAnsi" w:eastAsiaTheme="minorEastAsia" w:hAnsiTheme="minorHAnsi" w:cstheme="minorBidi"/>
          <w:szCs w:val="22"/>
        </w:rPr>
      </w:pPr>
      <w:r>
        <w:t>119.</w:t>
      </w:r>
      <w:r>
        <w:tab/>
        <w:t>Term used: animal</w:t>
      </w:r>
      <w:r>
        <w:tab/>
      </w:r>
      <w:r>
        <w:fldChar w:fldCharType="begin"/>
      </w:r>
      <w:r>
        <w:instrText xml:space="preserve"> PAGEREF _Toc96675964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Owners of sheep, goats or pigs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120.</w:t>
      </w:r>
      <w:r>
        <w:tab/>
        <w:t>Owners must identify sheep</w:t>
      </w:r>
      <w:r>
        <w:tab/>
      </w:r>
      <w:r>
        <w:fldChar w:fldCharType="begin"/>
      </w:r>
      <w:r>
        <w:instrText xml:space="preserve"> PAGEREF _Toc96675967 \h </w:instrText>
      </w:r>
      <w:r>
        <w:fldChar w:fldCharType="separate"/>
      </w:r>
      <w:r>
        <w:t>85</w:t>
      </w:r>
      <w:r>
        <w:fldChar w:fldCharType="end"/>
      </w:r>
    </w:p>
    <w:p>
      <w:pPr>
        <w:pStyle w:val="TOC8"/>
        <w:rPr>
          <w:rFonts w:asciiTheme="minorHAnsi" w:eastAsiaTheme="minorEastAsia" w:hAnsiTheme="minorHAnsi" w:cstheme="minorBidi"/>
          <w:szCs w:val="22"/>
        </w:rPr>
      </w:pPr>
      <w:r>
        <w:t>121.</w:t>
      </w:r>
      <w:r>
        <w:tab/>
        <w:t>Exemption for unweaned sheep</w:t>
      </w:r>
      <w:r>
        <w:tab/>
      </w:r>
      <w:r>
        <w:fldChar w:fldCharType="begin"/>
      </w:r>
      <w:r>
        <w:instrText xml:space="preserve"> PAGEREF _Toc96675968 \h </w:instrText>
      </w:r>
      <w:r>
        <w:fldChar w:fldCharType="separate"/>
      </w:r>
      <w:r>
        <w:t>86</w:t>
      </w:r>
      <w:r>
        <w:fldChar w:fldCharType="end"/>
      </w:r>
    </w:p>
    <w:p>
      <w:pPr>
        <w:pStyle w:val="TOC8"/>
        <w:rPr>
          <w:rFonts w:asciiTheme="minorHAnsi" w:eastAsiaTheme="minorEastAsia" w:hAnsiTheme="minorHAnsi" w:cstheme="minorBidi"/>
          <w:szCs w:val="22"/>
        </w:rPr>
      </w:pPr>
      <w:r>
        <w:t>122.</w:t>
      </w:r>
      <w:r>
        <w:tab/>
        <w:t>Requirements for earmarks</w:t>
      </w:r>
      <w:r>
        <w:tab/>
      </w:r>
      <w:r>
        <w:fldChar w:fldCharType="begin"/>
      </w:r>
      <w:r>
        <w:instrText xml:space="preserve"> PAGEREF _Toc96675969 \h </w:instrText>
      </w:r>
      <w:r>
        <w:fldChar w:fldCharType="separate"/>
      </w:r>
      <w:r>
        <w:t>86</w:t>
      </w:r>
      <w:r>
        <w:fldChar w:fldCharType="end"/>
      </w:r>
    </w:p>
    <w:p>
      <w:pPr>
        <w:pStyle w:val="TOC8"/>
        <w:rPr>
          <w:rFonts w:asciiTheme="minorHAnsi" w:eastAsiaTheme="minorEastAsia" w:hAnsiTheme="minorHAnsi" w:cstheme="minorBidi"/>
          <w:szCs w:val="22"/>
        </w:rPr>
      </w:pPr>
      <w:r>
        <w:t>123.</w:t>
      </w:r>
      <w:r>
        <w:tab/>
        <w:t>Application of markings: sheep</w:t>
      </w:r>
      <w:r>
        <w:tab/>
      </w:r>
      <w:r>
        <w:fldChar w:fldCharType="begin"/>
      </w:r>
      <w:r>
        <w:instrText xml:space="preserve"> PAGEREF _Toc96675970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124.</w:t>
      </w:r>
      <w:r>
        <w:tab/>
        <w:t>Owners must identify goats in south</w:t>
      </w:r>
      <w:r>
        <w:noBreakHyphen/>
        <w:t>west of State</w:t>
      </w:r>
      <w:r>
        <w:tab/>
      </w:r>
      <w:r>
        <w:fldChar w:fldCharType="begin"/>
      </w:r>
      <w:r>
        <w:instrText xml:space="preserve"> PAGEREF _Toc96675972 \h </w:instrText>
      </w:r>
      <w:r>
        <w:fldChar w:fldCharType="separate"/>
      </w:r>
      <w:r>
        <w:t>87</w:t>
      </w:r>
      <w:r>
        <w:fldChar w:fldCharType="end"/>
      </w:r>
    </w:p>
    <w:p>
      <w:pPr>
        <w:pStyle w:val="TOC8"/>
        <w:rPr>
          <w:rFonts w:asciiTheme="minorHAnsi" w:eastAsiaTheme="minorEastAsia" w:hAnsiTheme="minorHAnsi" w:cstheme="minorBidi"/>
          <w:szCs w:val="22"/>
        </w:rPr>
      </w:pPr>
      <w:r>
        <w:t>125.</w:t>
      </w:r>
      <w:r>
        <w:tab/>
        <w:t>Exemption for unweaned goats</w:t>
      </w:r>
      <w:r>
        <w:tab/>
      </w:r>
      <w:r>
        <w:fldChar w:fldCharType="begin"/>
      </w:r>
      <w:r>
        <w:instrText xml:space="preserve"> PAGEREF _Toc96675973 \h </w:instrText>
      </w:r>
      <w:r>
        <w:fldChar w:fldCharType="separate"/>
      </w:r>
      <w:r>
        <w:t>89</w:t>
      </w:r>
      <w:r>
        <w:fldChar w:fldCharType="end"/>
      </w:r>
    </w:p>
    <w:p>
      <w:pPr>
        <w:pStyle w:val="TOC8"/>
        <w:rPr>
          <w:rFonts w:asciiTheme="minorHAnsi" w:eastAsiaTheme="minorEastAsia" w:hAnsiTheme="minorHAnsi" w:cstheme="minorBidi"/>
          <w:szCs w:val="22"/>
        </w:rPr>
      </w:pPr>
      <w:r>
        <w:t>126.</w:t>
      </w:r>
      <w:r>
        <w:tab/>
        <w:t>Requirements for earmarks</w:t>
      </w:r>
      <w:r>
        <w:tab/>
      </w:r>
      <w:r>
        <w:fldChar w:fldCharType="begin"/>
      </w:r>
      <w:r>
        <w:instrText xml:space="preserve"> PAGEREF _Toc96675974 \h </w:instrText>
      </w:r>
      <w:r>
        <w:fldChar w:fldCharType="separate"/>
      </w:r>
      <w:r>
        <w:t>89</w:t>
      </w:r>
      <w:r>
        <w:fldChar w:fldCharType="end"/>
      </w:r>
    </w:p>
    <w:p>
      <w:pPr>
        <w:pStyle w:val="TOC8"/>
        <w:rPr>
          <w:rFonts w:asciiTheme="minorHAnsi" w:eastAsiaTheme="minorEastAsia" w:hAnsiTheme="minorHAnsi" w:cstheme="minorBidi"/>
          <w:szCs w:val="22"/>
        </w:rPr>
      </w:pPr>
      <w:r>
        <w:t>127.</w:t>
      </w:r>
      <w:r>
        <w:tab/>
        <w:t>Application of markings: goat</w:t>
      </w:r>
      <w:r>
        <w:tab/>
      </w:r>
      <w:r>
        <w:fldChar w:fldCharType="begin"/>
      </w:r>
      <w:r>
        <w:instrText xml:space="preserve"> PAGEREF _Toc96675975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_Toc96675977 \h </w:instrText>
      </w:r>
      <w:r>
        <w:fldChar w:fldCharType="separate"/>
      </w:r>
      <w:r>
        <w:t>90</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_Toc96675978 \h </w:instrText>
      </w:r>
      <w:r>
        <w:fldChar w:fldCharType="separate"/>
      </w:r>
      <w:r>
        <w:t>90</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_Toc96675979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sheep, goats and pigs</w:t>
      </w:r>
    </w:p>
    <w:p>
      <w:pPr>
        <w:pStyle w:val="TOC8"/>
        <w:rPr>
          <w:rFonts w:asciiTheme="minorHAnsi" w:eastAsiaTheme="minorEastAsia" w:hAnsiTheme="minorHAnsi" w:cstheme="minorBidi"/>
          <w:szCs w:val="22"/>
        </w:rPr>
      </w:pPr>
      <w:r>
        <w:t>128.</w:t>
      </w:r>
      <w:r>
        <w:tab/>
        <w:t>Responsibilities of owner before moving sheep or goat</w:t>
      </w:r>
      <w:r>
        <w:tab/>
      </w:r>
      <w:r>
        <w:fldChar w:fldCharType="begin"/>
      </w:r>
      <w:r>
        <w:instrText xml:space="preserve"> PAGEREF _Toc96675981 \h </w:instrText>
      </w:r>
      <w:r>
        <w:fldChar w:fldCharType="separate"/>
      </w:r>
      <w:r>
        <w:t>91</w:t>
      </w:r>
      <w:r>
        <w:fldChar w:fldCharType="end"/>
      </w:r>
    </w:p>
    <w:p>
      <w:pPr>
        <w:pStyle w:val="TOC8"/>
        <w:rPr>
          <w:rFonts w:asciiTheme="minorHAnsi" w:eastAsiaTheme="minorEastAsia" w:hAnsiTheme="minorHAnsi" w:cstheme="minorBidi"/>
          <w:szCs w:val="22"/>
        </w:rPr>
      </w:pPr>
      <w:r>
        <w:t>129.</w:t>
      </w:r>
      <w:r>
        <w:tab/>
        <w:t>Exemptions from NLIS identification of sheep and goats</w:t>
      </w:r>
      <w:r>
        <w:tab/>
      </w:r>
      <w:r>
        <w:fldChar w:fldCharType="begin"/>
      </w:r>
      <w:r>
        <w:instrText xml:space="preserve"> PAGEREF _Toc96675982 \h </w:instrText>
      </w:r>
      <w:r>
        <w:fldChar w:fldCharType="separate"/>
      </w:r>
      <w:r>
        <w:t>92</w:t>
      </w:r>
      <w:r>
        <w:fldChar w:fldCharType="end"/>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_Toc96675983 \h </w:instrText>
      </w:r>
      <w:r>
        <w:fldChar w:fldCharType="separate"/>
      </w:r>
      <w:r>
        <w:t>93</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_Toc96675984 \h </w:instrText>
      </w:r>
      <w:r>
        <w:fldChar w:fldCharType="separate"/>
      </w:r>
      <w:r>
        <w:t>93</w:t>
      </w:r>
      <w:r>
        <w:fldChar w:fldCharType="end"/>
      </w:r>
    </w:p>
    <w:p>
      <w:pPr>
        <w:pStyle w:val="TOC8"/>
        <w:rPr>
          <w:rFonts w:asciiTheme="minorHAnsi" w:eastAsiaTheme="minorEastAsia" w:hAnsiTheme="minorHAnsi" w:cstheme="minorBidi"/>
          <w:szCs w:val="22"/>
        </w:rPr>
      </w:pPr>
      <w:r>
        <w:t>130.</w:t>
      </w:r>
      <w:r>
        <w:tab/>
        <w:t>Responsibilities of owner after moving animal</w:t>
      </w:r>
      <w:r>
        <w:tab/>
      </w:r>
      <w:r>
        <w:fldChar w:fldCharType="begin"/>
      </w:r>
      <w:r>
        <w:instrText xml:space="preserve"> PAGEREF _Toc96675985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NLIS requirements for sheep, goats and pigs</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131.</w:t>
      </w:r>
      <w:r>
        <w:tab/>
        <w:t>Imported sheep, goats and pigs</w:t>
      </w:r>
      <w:r>
        <w:tab/>
      </w:r>
      <w:r>
        <w:fldChar w:fldCharType="begin"/>
      </w:r>
      <w:r>
        <w:instrText xml:space="preserve"> PAGEREF _Toc96675988 \h </w:instrText>
      </w:r>
      <w:r>
        <w:fldChar w:fldCharType="separate"/>
      </w:r>
      <w:r>
        <w:t>95</w:t>
      </w:r>
      <w:r>
        <w:fldChar w:fldCharType="end"/>
      </w:r>
    </w:p>
    <w:p>
      <w:pPr>
        <w:pStyle w:val="TOC8"/>
        <w:rPr>
          <w:rFonts w:asciiTheme="minorHAnsi" w:eastAsiaTheme="minorEastAsia" w:hAnsiTheme="minorHAnsi" w:cstheme="minorBidi"/>
          <w:szCs w:val="22"/>
        </w:rPr>
      </w:pPr>
      <w:r>
        <w:t>132.</w:t>
      </w:r>
      <w:r>
        <w:tab/>
        <w:t>Sheep, goats and pigs from pound</w:t>
      </w:r>
      <w:r>
        <w:tab/>
      </w:r>
      <w:r>
        <w:fldChar w:fldCharType="begin"/>
      </w:r>
      <w:r>
        <w:instrText xml:space="preserve"> PAGEREF _Toc96675989 \h </w:instrText>
      </w:r>
      <w:r>
        <w:fldChar w:fldCharType="separate"/>
      </w:r>
      <w:r>
        <w:t>96</w:t>
      </w:r>
      <w:r>
        <w:fldChar w:fldCharType="end"/>
      </w:r>
    </w:p>
    <w:p>
      <w:pPr>
        <w:pStyle w:val="TOC8"/>
        <w:rPr>
          <w:rFonts w:asciiTheme="minorHAnsi" w:eastAsiaTheme="minorEastAsia" w:hAnsiTheme="minorHAnsi" w:cstheme="minorBidi"/>
          <w:szCs w:val="22"/>
        </w:rPr>
      </w:pPr>
      <w:r>
        <w:t>133.</w:t>
      </w:r>
      <w:r>
        <w:tab/>
        <w:t>Dead stray sheep, goats and pigs</w:t>
      </w:r>
      <w:r>
        <w:tab/>
      </w:r>
      <w:r>
        <w:fldChar w:fldCharType="begin"/>
      </w:r>
      <w:r>
        <w:instrText xml:space="preserve"> PAGEREF _Toc96675990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_Toc96675992 \h </w:instrText>
      </w:r>
      <w:r>
        <w:fldChar w:fldCharType="separate"/>
      </w:r>
      <w:r>
        <w:t>96</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_Toc96675993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t>Sheep, goats and pigs not to be delivered to property without relevant PIC</w:t>
      </w:r>
      <w:r>
        <w:tab/>
      </w:r>
      <w:r>
        <w:fldChar w:fldCharType="begin"/>
      </w:r>
      <w:r>
        <w:instrText xml:space="preserve"> PAGEREF _Toc96675995 \h </w:instrText>
      </w:r>
      <w:r>
        <w:fldChar w:fldCharType="separate"/>
      </w:r>
      <w:r>
        <w:t>99</w:t>
      </w:r>
      <w:r>
        <w:fldChar w:fldCharType="end"/>
      </w:r>
    </w:p>
    <w:p>
      <w:pPr>
        <w:pStyle w:val="TOC8"/>
        <w:rPr>
          <w:rFonts w:asciiTheme="minorHAnsi" w:eastAsiaTheme="minorEastAsia" w:hAnsiTheme="minorHAnsi" w:cstheme="minorBidi"/>
          <w:szCs w:val="22"/>
        </w:rPr>
      </w:pPr>
      <w:r>
        <w:t>137.</w:t>
      </w:r>
      <w:r>
        <w:tab/>
        <w:t>Responsibilities of property operator if animal dies on or while being moved to property</w:t>
      </w:r>
      <w:r>
        <w:tab/>
      </w:r>
      <w:r>
        <w:fldChar w:fldCharType="begin"/>
      </w:r>
      <w:r>
        <w:instrText xml:space="preserve"> PAGEREF _Toc96675996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t>Responsibilities of pound operator if no NLIS device applied to animal</w:t>
      </w:r>
      <w:r>
        <w:tab/>
      </w:r>
      <w:r>
        <w:fldChar w:fldCharType="begin"/>
      </w:r>
      <w:r>
        <w:instrText xml:space="preserve"> PAGEREF _Toc96675998 \h </w:instrText>
      </w:r>
      <w:r>
        <w:fldChar w:fldCharType="separate"/>
      </w:r>
      <w:r>
        <w:t>100</w:t>
      </w:r>
      <w:r>
        <w:fldChar w:fldCharType="end"/>
      </w:r>
    </w:p>
    <w:p>
      <w:pPr>
        <w:pStyle w:val="TOC8"/>
        <w:rPr>
          <w:rFonts w:asciiTheme="minorHAnsi" w:eastAsiaTheme="minorEastAsia" w:hAnsiTheme="minorHAnsi" w:cstheme="minorBidi"/>
          <w:szCs w:val="22"/>
        </w:rPr>
      </w:pPr>
      <w:r>
        <w:t>139.</w:t>
      </w:r>
      <w:r>
        <w:tab/>
        <w:t>Responsibilities of pound operator if animal born at or while being moved to pound</w:t>
      </w:r>
      <w:r>
        <w:tab/>
      </w:r>
      <w:r>
        <w:fldChar w:fldCharType="begin"/>
      </w:r>
      <w:r>
        <w:instrText xml:space="preserve"> PAGEREF _Toc96675999 \h </w:instrText>
      </w:r>
      <w:r>
        <w:fldChar w:fldCharType="separate"/>
      </w:r>
      <w:r>
        <w:t>101</w:t>
      </w:r>
      <w:r>
        <w:fldChar w:fldCharType="end"/>
      </w:r>
    </w:p>
    <w:p>
      <w:pPr>
        <w:pStyle w:val="TOC8"/>
        <w:rPr>
          <w:rFonts w:asciiTheme="minorHAnsi" w:eastAsiaTheme="minorEastAsia" w:hAnsiTheme="minorHAnsi" w:cstheme="minorBidi"/>
          <w:szCs w:val="22"/>
        </w:rPr>
      </w:pPr>
      <w:r>
        <w:t>140.</w:t>
      </w:r>
      <w:r>
        <w:tab/>
        <w:t>Responsibilities of pound operator if NLIS device applied to animal</w:t>
      </w:r>
      <w:r>
        <w:tab/>
      </w:r>
      <w:r>
        <w:fldChar w:fldCharType="begin"/>
      </w:r>
      <w:r>
        <w:instrText xml:space="preserve"> PAGEREF _Toc96676000 \h </w:instrText>
      </w:r>
      <w:r>
        <w:fldChar w:fldCharType="separate"/>
      </w:r>
      <w:r>
        <w:t>101</w:t>
      </w:r>
      <w:r>
        <w:fldChar w:fldCharType="end"/>
      </w:r>
    </w:p>
    <w:p>
      <w:pPr>
        <w:pStyle w:val="TOC8"/>
        <w:rPr>
          <w:rFonts w:asciiTheme="minorHAnsi" w:eastAsiaTheme="minorEastAsia" w:hAnsiTheme="minorHAnsi" w:cstheme="minorBidi"/>
          <w:szCs w:val="22"/>
        </w:rPr>
      </w:pPr>
      <w:r>
        <w:t>141.</w:t>
      </w:r>
      <w:r>
        <w:tab/>
        <w:t>Responsibilities of pound operator if animal moved from pound</w:t>
      </w:r>
      <w:r>
        <w:tab/>
      </w:r>
      <w:r>
        <w:fldChar w:fldCharType="begin"/>
      </w:r>
      <w:r>
        <w:instrText xml:space="preserve"> PAGEREF _Toc96676001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t>Responsibility of holding yard operator if no NLIS identifier applied to animal</w:t>
      </w:r>
      <w:r>
        <w:tab/>
      </w:r>
      <w:r>
        <w:fldChar w:fldCharType="begin"/>
      </w:r>
      <w:r>
        <w:instrText xml:space="preserve"> PAGEREF _Toc96676003 \h </w:instrText>
      </w:r>
      <w:r>
        <w:fldChar w:fldCharType="separate"/>
      </w:r>
      <w:r>
        <w:t>103</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_Toc96676004 \h </w:instrText>
      </w:r>
      <w:r>
        <w:fldChar w:fldCharType="separate"/>
      </w:r>
      <w:r>
        <w:t>104</w:t>
      </w:r>
      <w:r>
        <w:fldChar w:fldCharType="end"/>
      </w:r>
    </w:p>
    <w:p>
      <w:pPr>
        <w:pStyle w:val="TOC8"/>
        <w:rPr>
          <w:rFonts w:asciiTheme="minorHAnsi" w:eastAsiaTheme="minorEastAsia" w:hAnsiTheme="minorHAnsi" w:cstheme="minorBidi"/>
          <w:szCs w:val="22"/>
        </w:rPr>
      </w:pPr>
      <w:r>
        <w:t>144.</w:t>
      </w:r>
      <w:r>
        <w:tab/>
        <w:t>Responsibilities of holding yard operator if animal born at or while being moved to holding yard</w:t>
      </w:r>
      <w:r>
        <w:tab/>
      </w:r>
      <w:r>
        <w:fldChar w:fldCharType="begin"/>
      </w:r>
      <w:r>
        <w:instrText xml:space="preserve"> PAGEREF _Toc96676005 \h </w:instrText>
      </w:r>
      <w:r>
        <w:fldChar w:fldCharType="separate"/>
      </w:r>
      <w:r>
        <w:t>104</w:t>
      </w:r>
      <w:r>
        <w:fldChar w:fldCharType="end"/>
      </w:r>
    </w:p>
    <w:p>
      <w:pPr>
        <w:pStyle w:val="TOC8"/>
        <w:rPr>
          <w:rFonts w:asciiTheme="minorHAnsi" w:eastAsiaTheme="minorEastAsia" w:hAnsiTheme="minorHAnsi" w:cstheme="minorBidi"/>
          <w:szCs w:val="22"/>
        </w:rPr>
      </w:pPr>
      <w:r>
        <w:t>145.</w:t>
      </w:r>
      <w:r>
        <w:tab/>
        <w:t>Responsibilities of holding yard operator if animal held at holding yard for more than 48 hours or moved from holding yard in different consignment</w:t>
      </w:r>
      <w:r>
        <w:tab/>
      </w:r>
      <w:r>
        <w:fldChar w:fldCharType="begin"/>
      </w:r>
      <w:r>
        <w:instrText xml:space="preserve"> PAGEREF _Toc96676006 \h </w:instrText>
      </w:r>
      <w:r>
        <w:fldChar w:fldCharType="separate"/>
      </w:r>
      <w:r>
        <w:t>104</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_Toc96676007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_Toc96676009 \h </w:instrText>
      </w:r>
      <w:r>
        <w:fldChar w:fldCharType="separate"/>
      </w:r>
      <w:r>
        <w:t>106</w:t>
      </w:r>
      <w:r>
        <w:fldChar w:fldCharType="end"/>
      </w:r>
    </w:p>
    <w:p>
      <w:pPr>
        <w:pStyle w:val="TOC8"/>
        <w:rPr>
          <w:rFonts w:asciiTheme="minorHAnsi" w:eastAsiaTheme="minorEastAsia" w:hAnsiTheme="minorHAnsi" w:cstheme="minorBidi"/>
          <w:szCs w:val="22"/>
        </w:rPr>
      </w:pPr>
      <w:r>
        <w:t>148.</w:t>
      </w:r>
      <w:r>
        <w:tab/>
        <w:t>Responsibilities of saleyard operator if no NLIS identifier applied to animal</w:t>
      </w:r>
      <w:r>
        <w:tab/>
      </w:r>
      <w:r>
        <w:fldChar w:fldCharType="begin"/>
      </w:r>
      <w:r>
        <w:instrText xml:space="preserve"> PAGEREF _Toc96676010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149.</w:t>
      </w:r>
      <w:r>
        <w:tab/>
        <w:t>Directions by inspectors</w:t>
      </w:r>
      <w:r>
        <w:tab/>
      </w:r>
      <w:r>
        <w:fldChar w:fldCharType="begin"/>
      </w:r>
      <w:r>
        <w:instrText xml:space="preserve"> PAGEREF _Toc96676011 \h </w:instrText>
      </w:r>
      <w:r>
        <w:fldChar w:fldCharType="separate"/>
      </w:r>
      <w:r>
        <w:t>108</w:t>
      </w:r>
      <w:r>
        <w:fldChar w:fldCharType="end"/>
      </w:r>
    </w:p>
    <w:p>
      <w:pPr>
        <w:pStyle w:val="TOC8"/>
        <w:rPr>
          <w:rFonts w:asciiTheme="minorHAnsi" w:eastAsiaTheme="minorEastAsia" w:hAnsiTheme="minorHAnsi" w:cstheme="minorBidi"/>
          <w:szCs w:val="22"/>
        </w:rPr>
      </w:pPr>
      <w:r>
        <w:t>150.</w:t>
      </w:r>
      <w:r>
        <w:tab/>
        <w:t>Responsibilities of saleyard operator if animal born at or while being moved to saleyard</w:t>
      </w:r>
      <w:r>
        <w:tab/>
      </w:r>
      <w:r>
        <w:fldChar w:fldCharType="begin"/>
      </w:r>
      <w:r>
        <w:instrText xml:space="preserve"> PAGEREF _Toc96676012 \h </w:instrText>
      </w:r>
      <w:r>
        <w:fldChar w:fldCharType="separate"/>
      </w:r>
      <w:r>
        <w:t>108</w:t>
      </w:r>
      <w:r>
        <w:fldChar w:fldCharType="end"/>
      </w:r>
    </w:p>
    <w:p>
      <w:pPr>
        <w:pStyle w:val="TOC8"/>
        <w:rPr>
          <w:rFonts w:asciiTheme="minorHAnsi" w:eastAsiaTheme="minorEastAsia" w:hAnsiTheme="minorHAnsi" w:cstheme="minorBidi"/>
          <w:szCs w:val="22"/>
        </w:rPr>
      </w:pPr>
      <w:r>
        <w:t>151.</w:t>
      </w:r>
      <w:r>
        <w:tab/>
        <w:t>Responsibilities of saleyard operator if animal moved from saleyard</w:t>
      </w:r>
      <w:r>
        <w:tab/>
      </w:r>
      <w:r>
        <w:fldChar w:fldCharType="begin"/>
      </w:r>
      <w:r>
        <w:instrText xml:space="preserve"> PAGEREF _Toc96676013 \h </w:instrText>
      </w:r>
      <w:r>
        <w:fldChar w:fldCharType="separate"/>
      </w:r>
      <w:r>
        <w:t>109</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_Toc96676014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t>Responsibilities of abattoir operator if no NLIS identifier applied to animal</w:t>
      </w:r>
      <w:r>
        <w:tab/>
      </w:r>
      <w:r>
        <w:fldChar w:fldCharType="begin"/>
      </w:r>
      <w:r>
        <w:instrText xml:space="preserve"> PAGEREF _Toc96676016 \h </w:instrText>
      </w:r>
      <w:r>
        <w:fldChar w:fldCharType="separate"/>
      </w:r>
      <w:r>
        <w:t>111</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_Toc96676017 \h </w:instrText>
      </w:r>
      <w:r>
        <w:fldChar w:fldCharType="separate"/>
      </w:r>
      <w:r>
        <w:t>112</w:t>
      </w:r>
      <w:r>
        <w:fldChar w:fldCharType="end"/>
      </w:r>
    </w:p>
    <w:p>
      <w:pPr>
        <w:pStyle w:val="TOC8"/>
        <w:rPr>
          <w:rFonts w:asciiTheme="minorHAnsi" w:eastAsiaTheme="minorEastAsia" w:hAnsiTheme="minorHAnsi" w:cstheme="minorBidi"/>
          <w:szCs w:val="22"/>
        </w:rPr>
      </w:pPr>
      <w:r>
        <w:t>155.</w:t>
      </w:r>
      <w:r>
        <w:tab/>
        <w:t>Responsibilities of abattoir operator if animal born at or while being moved to abattoir</w:t>
      </w:r>
      <w:r>
        <w:tab/>
      </w:r>
      <w:r>
        <w:fldChar w:fldCharType="begin"/>
      </w:r>
      <w:r>
        <w:instrText xml:space="preserve"> PAGEREF _Toc96676018 \h </w:instrText>
      </w:r>
      <w:r>
        <w:fldChar w:fldCharType="separate"/>
      </w:r>
      <w:r>
        <w:t>113</w:t>
      </w:r>
      <w:r>
        <w:fldChar w:fldCharType="end"/>
      </w:r>
    </w:p>
    <w:p>
      <w:pPr>
        <w:pStyle w:val="TOC8"/>
        <w:rPr>
          <w:rFonts w:asciiTheme="minorHAnsi" w:eastAsiaTheme="minorEastAsia" w:hAnsiTheme="minorHAnsi" w:cstheme="minorBidi"/>
          <w:szCs w:val="22"/>
        </w:rPr>
      </w:pPr>
      <w:r>
        <w:t>156.</w:t>
      </w:r>
      <w:r>
        <w:tab/>
        <w:t>Responsibilities of abattoir operator if animal moved to abattoir</w:t>
      </w:r>
      <w:r>
        <w:tab/>
      </w:r>
      <w:r>
        <w:fldChar w:fldCharType="begin"/>
      </w:r>
      <w:r>
        <w:instrText xml:space="preserve"> PAGEREF _Toc96676019 \h </w:instrText>
      </w:r>
      <w:r>
        <w:fldChar w:fldCharType="separate"/>
      </w:r>
      <w:r>
        <w:t>113</w:t>
      </w:r>
      <w:r>
        <w:fldChar w:fldCharType="end"/>
      </w:r>
    </w:p>
    <w:p>
      <w:pPr>
        <w:pStyle w:val="TOC8"/>
        <w:rPr>
          <w:rFonts w:asciiTheme="minorHAnsi" w:eastAsiaTheme="minorEastAsia" w:hAnsiTheme="minorHAnsi" w:cstheme="minorBidi"/>
          <w:szCs w:val="22"/>
        </w:rPr>
      </w:pPr>
      <w:r>
        <w:t>157.</w:t>
      </w:r>
      <w:r>
        <w:tab/>
        <w:t>Responsibilities of abattoir operator after animal slaughtered</w:t>
      </w:r>
      <w:r>
        <w:tab/>
      </w:r>
      <w:r>
        <w:fldChar w:fldCharType="begin"/>
      </w:r>
      <w:r>
        <w:instrText xml:space="preserve"> PAGEREF _Toc96676020 \h </w:instrText>
      </w:r>
      <w:r>
        <w:fldChar w:fldCharType="separate"/>
      </w:r>
      <w:r>
        <w:t>114</w:t>
      </w:r>
      <w:r>
        <w:fldChar w:fldCharType="end"/>
      </w:r>
    </w:p>
    <w:p>
      <w:pPr>
        <w:pStyle w:val="TOC8"/>
        <w:rPr>
          <w:rFonts w:asciiTheme="minorHAnsi" w:eastAsiaTheme="minorEastAsia" w:hAnsiTheme="minorHAnsi" w:cstheme="minorBidi"/>
          <w:szCs w:val="22"/>
        </w:rPr>
      </w:pPr>
      <w:r>
        <w:t>158.</w:t>
      </w:r>
      <w:r>
        <w:tab/>
        <w:t>Responsibilities of abattoir operator if live animal moved from abattoir</w:t>
      </w:r>
      <w:r>
        <w:tab/>
      </w:r>
      <w:r>
        <w:fldChar w:fldCharType="begin"/>
      </w:r>
      <w:r>
        <w:instrText xml:space="preserve"> PAGEREF _Toc96676021 \h </w:instrText>
      </w:r>
      <w:r>
        <w:fldChar w:fldCharType="separate"/>
      </w:r>
      <w:r>
        <w:t>115</w:t>
      </w:r>
      <w:r>
        <w:fldChar w:fldCharType="end"/>
      </w:r>
    </w:p>
    <w:p>
      <w:pPr>
        <w:pStyle w:val="TOC8"/>
        <w:rPr>
          <w:rFonts w:asciiTheme="minorHAnsi" w:eastAsiaTheme="minorEastAsia" w:hAnsiTheme="minorHAnsi" w:cstheme="minorBidi"/>
          <w:szCs w:val="22"/>
        </w:rPr>
      </w:pPr>
      <w:r>
        <w:t>159.</w:t>
      </w:r>
      <w:r>
        <w:tab/>
      </w:r>
      <w:r>
        <w:rPr>
          <w:snapToGrid w:val="0"/>
        </w:rPr>
        <w:t>Slaughtered animals moved to pet food processing plants</w:t>
      </w:r>
      <w:r>
        <w:tab/>
      </w:r>
      <w:r>
        <w:fldChar w:fldCharType="begin"/>
      </w:r>
      <w:r>
        <w:instrText xml:space="preserve"> PAGEREF _Toc96676022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160.</w:t>
      </w:r>
      <w:r>
        <w:tab/>
        <w:t>Responsibilities of export depot operator if no NLIS identifier applied to animal</w:t>
      </w:r>
      <w:r>
        <w:tab/>
      </w:r>
      <w:r>
        <w:fldChar w:fldCharType="begin"/>
      </w:r>
      <w:r>
        <w:instrText xml:space="preserve"> PAGEREF _Toc96676024 \h </w:instrText>
      </w:r>
      <w:r>
        <w:fldChar w:fldCharType="separate"/>
      </w:r>
      <w:r>
        <w:t>117</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_Toc96676025 \h </w:instrText>
      </w:r>
      <w:r>
        <w:fldChar w:fldCharType="separate"/>
      </w:r>
      <w:r>
        <w:t>118</w:t>
      </w:r>
      <w:r>
        <w:fldChar w:fldCharType="end"/>
      </w:r>
    </w:p>
    <w:p>
      <w:pPr>
        <w:pStyle w:val="TOC8"/>
        <w:rPr>
          <w:rFonts w:asciiTheme="minorHAnsi" w:eastAsiaTheme="minorEastAsia" w:hAnsiTheme="minorHAnsi" w:cstheme="minorBidi"/>
          <w:szCs w:val="22"/>
        </w:rPr>
      </w:pPr>
      <w:r>
        <w:t>162.</w:t>
      </w:r>
      <w:r>
        <w:tab/>
        <w:t>Responsibilities of export depot operator if animal born at or while being moved to export depot</w:t>
      </w:r>
      <w:r>
        <w:tab/>
      </w:r>
      <w:r>
        <w:fldChar w:fldCharType="begin"/>
      </w:r>
      <w:r>
        <w:instrText xml:space="preserve"> PAGEREF _Toc96676026 \h </w:instrText>
      </w:r>
      <w:r>
        <w:fldChar w:fldCharType="separate"/>
      </w:r>
      <w:r>
        <w:t>119</w:t>
      </w:r>
      <w:r>
        <w:fldChar w:fldCharType="end"/>
      </w:r>
    </w:p>
    <w:p>
      <w:pPr>
        <w:pStyle w:val="TOC8"/>
        <w:rPr>
          <w:rFonts w:asciiTheme="minorHAnsi" w:eastAsiaTheme="minorEastAsia" w:hAnsiTheme="minorHAnsi" w:cstheme="minorBidi"/>
          <w:szCs w:val="22"/>
        </w:rPr>
      </w:pPr>
      <w:r>
        <w:t>163.</w:t>
      </w:r>
      <w:r>
        <w:tab/>
        <w:t>Responsibilities of export depot operator if animal moved to export depot</w:t>
      </w:r>
      <w:r>
        <w:tab/>
      </w:r>
      <w:r>
        <w:fldChar w:fldCharType="begin"/>
      </w:r>
      <w:r>
        <w:instrText xml:space="preserve"> PAGEREF _Toc96676027 \h </w:instrText>
      </w:r>
      <w:r>
        <w:fldChar w:fldCharType="separate"/>
      </w:r>
      <w:r>
        <w:t>119</w:t>
      </w:r>
      <w:r>
        <w:fldChar w:fldCharType="end"/>
      </w:r>
    </w:p>
    <w:p>
      <w:pPr>
        <w:pStyle w:val="TOC8"/>
        <w:rPr>
          <w:rFonts w:asciiTheme="minorHAnsi" w:eastAsiaTheme="minorEastAsia" w:hAnsiTheme="minorHAnsi" w:cstheme="minorBidi"/>
          <w:szCs w:val="22"/>
        </w:rPr>
      </w:pPr>
      <w:r>
        <w:t>164.</w:t>
      </w:r>
      <w:r>
        <w:tab/>
        <w:t>Responsibilities of export depot operator if animal exported or otherwise moved from export depot</w:t>
      </w:r>
      <w:r>
        <w:tab/>
      </w:r>
      <w:r>
        <w:fldChar w:fldCharType="begin"/>
      </w:r>
      <w:r>
        <w:instrText xml:space="preserve"> PAGEREF _Toc96676028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_Toc96676031 \h </w:instrText>
      </w:r>
      <w:r>
        <w:fldChar w:fldCharType="separate"/>
      </w:r>
      <w:r>
        <w:t>123</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_Toc96676032 \h </w:instrText>
      </w:r>
      <w:r>
        <w:fldChar w:fldCharType="separate"/>
      </w:r>
      <w:r>
        <w:t>124</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_Toc96676033 \h </w:instrText>
      </w:r>
      <w:r>
        <w:fldChar w:fldCharType="separate"/>
      </w:r>
      <w:r>
        <w:t>124</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_Toc96676034 \h </w:instrText>
      </w:r>
      <w:r>
        <w:fldChar w:fldCharType="separate"/>
      </w:r>
      <w:r>
        <w:t>125</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_Toc96676035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_Toc96676037 \h </w:instrText>
      </w:r>
      <w:r>
        <w:fldChar w:fldCharType="separate"/>
      </w:r>
      <w:r>
        <w:t>125</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_Toc96676038 \h </w:instrText>
      </w:r>
      <w:r>
        <w:fldChar w:fldCharType="separate"/>
      </w:r>
      <w:r>
        <w:t>127</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_Toc96676039 \h </w:instrText>
      </w:r>
      <w:r>
        <w:fldChar w:fldCharType="separate"/>
      </w:r>
      <w:r>
        <w:t>127</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_Toc96676040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Ostriches</w:t>
      </w:r>
    </w:p>
    <w:p>
      <w:pPr>
        <w:pStyle w:val="TOC8"/>
        <w:rPr>
          <w:rFonts w:asciiTheme="minorHAnsi" w:eastAsiaTheme="minorEastAsia" w:hAnsiTheme="minorHAnsi" w:cstheme="minorBidi"/>
          <w:szCs w:val="22"/>
        </w:rPr>
      </w:pPr>
      <w:r>
        <w:t>174.</w:t>
      </w:r>
      <w:r>
        <w:tab/>
        <w:t>Identification of ostriches not required</w:t>
      </w:r>
      <w:r>
        <w:tab/>
      </w:r>
      <w:r>
        <w:fldChar w:fldCharType="begin"/>
      </w:r>
      <w:r>
        <w:instrText xml:space="preserve"> PAGEREF _Toc96676042 \h </w:instrText>
      </w:r>
      <w:r>
        <w:fldChar w:fldCharType="separate"/>
      </w:r>
      <w:r>
        <w:t>128</w:t>
      </w:r>
      <w:r>
        <w:fldChar w:fldCharType="end"/>
      </w:r>
    </w:p>
    <w:p>
      <w:pPr>
        <w:pStyle w:val="TOC8"/>
        <w:rPr>
          <w:rFonts w:asciiTheme="minorHAnsi" w:eastAsiaTheme="minorEastAsia" w:hAnsiTheme="minorHAnsi" w:cstheme="minorBidi"/>
          <w:szCs w:val="22"/>
        </w:rPr>
      </w:pPr>
      <w:r>
        <w:t>175.</w:t>
      </w:r>
      <w:r>
        <w:tab/>
        <w:t>How ostriches may be identified</w:t>
      </w:r>
      <w:r>
        <w:tab/>
      </w:r>
      <w:r>
        <w:fldChar w:fldCharType="begin"/>
      </w:r>
      <w:r>
        <w:instrText xml:space="preserve"> PAGEREF _Toc96676043 \h </w:instrText>
      </w:r>
      <w:r>
        <w:fldChar w:fldCharType="separate"/>
      </w:r>
      <w:r>
        <w:t>128</w:t>
      </w:r>
      <w:r>
        <w:fldChar w:fldCharType="end"/>
      </w:r>
    </w:p>
    <w:p>
      <w:pPr>
        <w:pStyle w:val="TOC8"/>
        <w:rPr>
          <w:rFonts w:asciiTheme="minorHAnsi" w:eastAsiaTheme="minorEastAsia" w:hAnsiTheme="minorHAnsi" w:cstheme="minorBidi"/>
          <w:szCs w:val="22"/>
        </w:rPr>
      </w:pPr>
      <w:r>
        <w:t>176.</w:t>
      </w:r>
      <w:r>
        <w:tab/>
        <w:t>Registered identifier applied as brand</w:t>
      </w:r>
      <w:r>
        <w:tab/>
      </w:r>
      <w:r>
        <w:fldChar w:fldCharType="begin"/>
      </w:r>
      <w:r>
        <w:instrText xml:space="preserve"> PAGEREF _Toc96676044 \h </w:instrText>
      </w:r>
      <w:r>
        <w:fldChar w:fldCharType="separate"/>
      </w:r>
      <w:r>
        <w:t>128</w:t>
      </w:r>
      <w:r>
        <w:fldChar w:fldCharType="end"/>
      </w:r>
    </w:p>
    <w:p>
      <w:pPr>
        <w:pStyle w:val="TOC8"/>
        <w:rPr>
          <w:rFonts w:asciiTheme="minorHAnsi" w:eastAsiaTheme="minorEastAsia" w:hAnsiTheme="minorHAnsi" w:cstheme="minorBidi"/>
          <w:szCs w:val="22"/>
        </w:rPr>
      </w:pPr>
      <w:r>
        <w:t>177.</w:t>
      </w:r>
      <w:r>
        <w:tab/>
        <w:t>Other markings on neck tags and leg bands</w:t>
      </w:r>
      <w:r>
        <w:tab/>
      </w:r>
      <w:r>
        <w:fldChar w:fldCharType="begin"/>
      </w:r>
      <w:r>
        <w:instrText xml:space="preserve"> PAGEREF _Toc96676045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_Toc96676047 \h </w:instrText>
      </w:r>
      <w:r>
        <w:fldChar w:fldCharType="separate"/>
      </w:r>
      <w:r>
        <w:t>129</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_Toc96676048 \h </w:instrText>
      </w:r>
      <w:r>
        <w:fldChar w:fldCharType="separate"/>
      </w:r>
      <w:r>
        <w:t>130</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_Toc96676049 \h </w:instrText>
      </w:r>
      <w:r>
        <w:fldChar w:fldCharType="separate"/>
      </w:r>
      <w:r>
        <w:t>131</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_Toc96676050 \h </w:instrText>
      </w:r>
      <w:r>
        <w:fldChar w:fldCharType="separate"/>
      </w:r>
      <w:r>
        <w:t>131</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_Toc96676051 \h </w:instrText>
      </w:r>
      <w:r>
        <w:fldChar w:fldCharType="separate"/>
      </w:r>
      <w:r>
        <w:t>131</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_Toc96676052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_Toc96676054 \h </w:instrText>
      </w:r>
      <w:r>
        <w:fldChar w:fldCharType="separate"/>
      </w:r>
      <w:r>
        <w:t>133</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_Toc96676055 \h </w:instrText>
      </w:r>
      <w:r>
        <w:fldChar w:fldCharType="separate"/>
      </w:r>
      <w:r>
        <w:t>133</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_Toc96676056 \h </w:instrText>
      </w:r>
      <w:r>
        <w:fldChar w:fldCharType="separate"/>
      </w:r>
      <w:r>
        <w:t>133</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_Toc96676057 \h </w:instrText>
      </w:r>
      <w:r>
        <w:fldChar w:fldCharType="separate"/>
      </w:r>
      <w:r>
        <w:t>134</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_Toc96676058 \h </w:instrText>
      </w:r>
      <w:r>
        <w:fldChar w:fldCharType="separate"/>
      </w:r>
      <w:r>
        <w:t>136</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_Toc96676059 \h </w:instrText>
      </w:r>
      <w:r>
        <w:fldChar w:fldCharType="separate"/>
      </w:r>
      <w:r>
        <w:t>137</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_Toc96676060 \h </w:instrText>
      </w:r>
      <w:r>
        <w:fldChar w:fldCharType="separate"/>
      </w:r>
      <w:r>
        <w:t>138</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_Toc96676061 \h </w:instrText>
      </w:r>
      <w:r>
        <w:fldChar w:fldCharType="separate"/>
      </w:r>
      <w:r>
        <w:t>139</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_Toc96676062 \h </w:instrText>
      </w:r>
      <w:r>
        <w:fldChar w:fldCharType="separate"/>
      </w:r>
      <w:r>
        <w:t>139</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_Toc96676063 \h </w:instrText>
      </w:r>
      <w:r>
        <w:fldChar w:fldCharType="separate"/>
      </w:r>
      <w:r>
        <w:t>140</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_Toc96676064 \h </w:instrText>
      </w:r>
      <w:r>
        <w:fldChar w:fldCharType="separate"/>
      </w:r>
      <w:r>
        <w:t>142</w:t>
      </w:r>
      <w:r>
        <w:fldChar w:fldCharType="end"/>
      </w:r>
    </w:p>
    <w:p>
      <w:pPr>
        <w:pStyle w:val="TOC8"/>
        <w:rPr>
          <w:rFonts w:asciiTheme="minorHAnsi" w:eastAsiaTheme="minorEastAsia" w:hAnsiTheme="minorHAnsi" w:cstheme="minorBidi"/>
          <w:szCs w:val="22"/>
        </w:rPr>
      </w:pPr>
      <w:r>
        <w:t>198.</w:t>
      </w:r>
      <w:r>
        <w:tab/>
        <w:t>Movement of animals if transport documents retained by inspector</w:t>
      </w:r>
      <w:r>
        <w:tab/>
      </w:r>
      <w:r>
        <w:fldChar w:fldCharType="begin"/>
      </w:r>
      <w:r>
        <w:instrText xml:space="preserve"> PAGEREF _Toc96676065 \h </w:instrText>
      </w:r>
      <w:r>
        <w:fldChar w:fldCharType="separate"/>
      </w:r>
      <w:r>
        <w:t>143</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_Toc96676066 \h </w:instrText>
      </w:r>
      <w:r>
        <w:fldChar w:fldCharType="separate"/>
      </w:r>
      <w:r>
        <w:t>143</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_Toc96676067 \h </w:instrText>
      </w:r>
      <w:r>
        <w:fldChar w:fldCharType="separate"/>
      </w:r>
      <w:r>
        <w:t>144</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_Toc96676068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_Toc96676070 \h </w:instrText>
      </w:r>
      <w:r>
        <w:fldChar w:fldCharType="separate"/>
      </w:r>
      <w:r>
        <w:t>146</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_Toc96676071 \h </w:instrText>
      </w:r>
      <w:r>
        <w:fldChar w:fldCharType="separate"/>
      </w:r>
      <w:r>
        <w:t>146</w:t>
      </w:r>
      <w:r>
        <w:fldChar w:fldCharType="end"/>
      </w:r>
    </w:p>
    <w:p>
      <w:pPr>
        <w:pStyle w:val="TOC8"/>
        <w:rPr>
          <w:rFonts w:asciiTheme="minorHAnsi" w:eastAsiaTheme="minorEastAsia" w:hAnsiTheme="minorHAnsi" w:cstheme="minorBidi"/>
          <w:szCs w:val="22"/>
        </w:rPr>
      </w:pPr>
      <w:r>
        <w:t>204.</w:t>
      </w:r>
      <w:r>
        <w:tab/>
        <w:t>Exclusive use of registered identifiers</w:t>
      </w:r>
      <w:r>
        <w:tab/>
      </w:r>
      <w:r>
        <w:fldChar w:fldCharType="begin"/>
      </w:r>
      <w:r>
        <w:instrText xml:space="preserve"> PAGEREF _Toc96676072 \h </w:instrText>
      </w:r>
      <w:r>
        <w:fldChar w:fldCharType="separate"/>
      </w:r>
      <w:r>
        <w:t>146</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_Toc96676073 \h </w:instrText>
      </w:r>
      <w:r>
        <w:fldChar w:fldCharType="separate"/>
      </w:r>
      <w:r>
        <w:t>147</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_Toc96676074 \h </w:instrText>
      </w:r>
      <w:r>
        <w:fldChar w:fldCharType="separate"/>
      </w:r>
      <w:r>
        <w:t>147</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_Toc96676075 \h </w:instrText>
      </w:r>
      <w:r>
        <w:fldChar w:fldCharType="separate"/>
      </w:r>
      <w:r>
        <w:t>147</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_Toc96676076 \h </w:instrText>
      </w:r>
      <w:r>
        <w:fldChar w:fldCharType="separate"/>
      </w:r>
      <w:r>
        <w:t>147</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_Toc96676077 \h </w:instrText>
      </w:r>
      <w:r>
        <w:fldChar w:fldCharType="separate"/>
      </w:r>
      <w:r>
        <w:t>148</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_Toc96676078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_Toc96676080 \h </w:instrText>
      </w:r>
      <w:r>
        <w:fldChar w:fldCharType="separate"/>
      </w:r>
      <w:r>
        <w:t>150</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_Toc96676081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_Toc96676084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_Toc96676086 \h </w:instrText>
      </w:r>
      <w:r>
        <w:fldChar w:fldCharType="separate"/>
      </w:r>
      <w:r>
        <w:t>152</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_Toc96676087 \h </w:instrText>
      </w:r>
      <w:r>
        <w:fldChar w:fldCharType="separate"/>
      </w:r>
      <w:r>
        <w:t>152</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_Toc96676088 \h </w:instrText>
      </w:r>
      <w:r>
        <w:fldChar w:fldCharType="separate"/>
      </w:r>
      <w:r>
        <w:t>153</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_Toc96676089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_Toc96676092 \h </w:instrText>
      </w:r>
      <w:r>
        <w:fldChar w:fldCharType="separate"/>
      </w:r>
      <w:r>
        <w:t>155</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_Toc96676093 \h </w:instrText>
      </w:r>
      <w:r>
        <w:fldChar w:fldCharType="separate"/>
      </w:r>
      <w:r>
        <w:t>155</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_Toc96676094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_Toc96676096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222.</w:t>
      </w:r>
      <w:r>
        <w:tab/>
        <w:t>Owners of brands</w:t>
      </w:r>
      <w:r>
        <w:tab/>
      </w:r>
      <w:r>
        <w:fldChar w:fldCharType="begin"/>
      </w:r>
      <w:r>
        <w:instrText xml:space="preserve"> PAGEREF _Toc96676097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_Toc96676099 \h </w:instrText>
      </w:r>
      <w:r>
        <w:fldChar w:fldCharType="separate"/>
      </w:r>
      <w:r>
        <w:t>158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_Toc96676100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outlineLvl w:val="0"/>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3" w:name="_Toc96437476"/>
      <w:bookmarkStart w:id="4" w:name="_Toc96439167"/>
      <w:bookmarkStart w:id="5" w:name="_Toc96439720"/>
      <w:bookmarkStart w:id="6" w:name="_Toc96608226"/>
      <w:bookmarkStart w:id="7" w:name="_Toc966758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96675809"/>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9" w:name="_Toc96675810"/>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0" w:name="_Toc96675811"/>
      <w:r>
        <w:rPr>
          <w:rStyle w:val="CharSectno"/>
        </w:rPr>
        <w:t>3</w:t>
      </w:r>
      <w:r>
        <w:rPr>
          <w:snapToGrid w:val="0"/>
        </w:rPr>
        <w:t>.</w:t>
      </w:r>
      <w:r>
        <w:rPr>
          <w:snapToGrid w:val="0"/>
        </w:rPr>
        <w:tab/>
        <w:t>Terms used</w:t>
      </w:r>
      <w:bookmarkEnd w:id="10"/>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lastRenderedPageBreak/>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lastRenderedPageBreak/>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lastRenderedPageBreak/>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lastRenderedPageBreak/>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lastRenderedPageBreak/>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p>
    <w:p>
      <w:pPr>
        <w:pStyle w:val="Heading5"/>
      </w:pPr>
      <w:bookmarkStart w:id="11" w:name="_Toc96675812"/>
      <w:r>
        <w:rPr>
          <w:rStyle w:val="CharSectno"/>
        </w:rPr>
        <w:t>4</w:t>
      </w:r>
      <w:r>
        <w:t>.</w:t>
      </w:r>
      <w:r>
        <w:tab/>
        <w:t>References to animals and stock</w:t>
      </w:r>
      <w:bookmarkEnd w:id="11"/>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p>
    <w:p>
      <w:pPr>
        <w:pStyle w:val="Heading5"/>
      </w:pPr>
      <w:bookmarkStart w:id="12" w:name="_Toc96675813"/>
      <w:r>
        <w:rPr>
          <w:rStyle w:val="CharSectno"/>
        </w:rPr>
        <w:t>5</w:t>
      </w:r>
      <w:r>
        <w:t>.</w:t>
      </w:r>
      <w:r>
        <w:tab/>
        <w:t>Meaning of consignment</w:t>
      </w:r>
      <w:bookmarkEnd w:id="12"/>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lastRenderedPageBreak/>
        <w:tab/>
        <w:t>(c)</w:t>
      </w:r>
      <w:r>
        <w:tab/>
        <w:t>a consignment of one or more animals moved to a pound — means one or more animals (regardless of owner) that arrive at the pound on the same day and were moved to the pound from the same place.</w:t>
      </w:r>
    </w:p>
    <w:p>
      <w:pPr>
        <w:pStyle w:val="Heading5"/>
      </w:pPr>
      <w:bookmarkStart w:id="13" w:name="_Toc96675814"/>
      <w:r>
        <w:rPr>
          <w:rStyle w:val="CharSectno"/>
        </w:rPr>
        <w:t>6</w:t>
      </w:r>
      <w:r>
        <w:t>.</w:t>
      </w:r>
      <w:r>
        <w:tab/>
        <w:t>Meaning of owner of stock</w:t>
      </w:r>
      <w:bookmarkEnd w:id="13"/>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4" w:name="_Toc96437483"/>
      <w:bookmarkStart w:id="15" w:name="_Toc96439174"/>
      <w:bookmarkStart w:id="16" w:name="_Toc96439727"/>
      <w:bookmarkStart w:id="17" w:name="_Toc96608233"/>
      <w:bookmarkStart w:id="18" w:name="_Toc96675815"/>
      <w:r>
        <w:rPr>
          <w:rStyle w:val="CharPartNo"/>
        </w:rPr>
        <w:lastRenderedPageBreak/>
        <w:t>Part 2</w:t>
      </w:r>
      <w:r>
        <w:t> — </w:t>
      </w:r>
      <w:r>
        <w:rPr>
          <w:rStyle w:val="CharPartText"/>
        </w:rPr>
        <w:t>Registration</w:t>
      </w:r>
      <w:bookmarkEnd w:id="14"/>
      <w:bookmarkEnd w:id="15"/>
      <w:bookmarkEnd w:id="16"/>
      <w:bookmarkEnd w:id="17"/>
      <w:bookmarkEnd w:id="18"/>
    </w:p>
    <w:p>
      <w:pPr>
        <w:pStyle w:val="Heading3"/>
      </w:pPr>
      <w:bookmarkStart w:id="19" w:name="_Toc96437484"/>
      <w:bookmarkStart w:id="20" w:name="_Toc96439175"/>
      <w:bookmarkStart w:id="21" w:name="_Toc96439728"/>
      <w:bookmarkStart w:id="22" w:name="_Toc96608234"/>
      <w:bookmarkStart w:id="23" w:name="_Toc96675816"/>
      <w:r>
        <w:rPr>
          <w:rStyle w:val="CharDivNo"/>
        </w:rPr>
        <w:t>Division 1</w:t>
      </w:r>
      <w:r>
        <w:t> — </w:t>
      </w:r>
      <w:r>
        <w:rPr>
          <w:rStyle w:val="CharDivText"/>
        </w:rPr>
        <w:t>Owners and purchasers of stock</w:t>
      </w:r>
      <w:bookmarkEnd w:id="19"/>
      <w:bookmarkEnd w:id="20"/>
      <w:bookmarkEnd w:id="21"/>
      <w:bookmarkEnd w:id="22"/>
      <w:bookmarkEnd w:id="23"/>
    </w:p>
    <w:p>
      <w:pPr>
        <w:pStyle w:val="Heading5"/>
      </w:pPr>
      <w:bookmarkStart w:id="24" w:name="_Toc96675817"/>
      <w:r>
        <w:rPr>
          <w:rStyle w:val="CharSectno"/>
        </w:rPr>
        <w:t>7</w:t>
      </w:r>
      <w:r>
        <w:t>.</w:t>
      </w:r>
      <w:r>
        <w:tab/>
        <w:t>Owners and purchasers of stock to be registered</w:t>
      </w:r>
      <w:bookmarkEnd w:id="24"/>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w:t>
      </w:r>
    </w:p>
    <w:p>
      <w:pPr>
        <w:pStyle w:val="Heading5"/>
      </w:pPr>
      <w:bookmarkStart w:id="25" w:name="_Toc96675818"/>
      <w:r>
        <w:rPr>
          <w:rStyle w:val="CharSectno"/>
        </w:rPr>
        <w:t>8</w:t>
      </w:r>
      <w:r>
        <w:t>.</w:t>
      </w:r>
      <w:r>
        <w:tab/>
        <w:t>Director General may allot identifiers, PICs and BICs as required</w:t>
      </w:r>
      <w:bookmarkEnd w:id="25"/>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lastRenderedPageBreak/>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26" w:name="_Toc96675819"/>
      <w:r>
        <w:rPr>
          <w:rStyle w:val="CharSectno"/>
        </w:rPr>
        <w:t>9</w:t>
      </w:r>
      <w:r>
        <w:t>.</w:t>
      </w:r>
      <w:r>
        <w:tab/>
        <w:t>Review</w:t>
      </w:r>
      <w:bookmarkEnd w:id="26"/>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7" w:name="_Toc96437488"/>
      <w:bookmarkStart w:id="28" w:name="_Toc96439179"/>
      <w:bookmarkStart w:id="29" w:name="_Toc96439732"/>
      <w:bookmarkStart w:id="30" w:name="_Toc96608238"/>
      <w:bookmarkStart w:id="31" w:name="_Toc96675820"/>
      <w:r>
        <w:rPr>
          <w:rStyle w:val="CharDivNo"/>
        </w:rPr>
        <w:t>Division 2</w:t>
      </w:r>
      <w:r>
        <w:t> — </w:t>
      </w:r>
      <w:r>
        <w:rPr>
          <w:rStyle w:val="CharDivText"/>
        </w:rPr>
        <w:t>Non</w:t>
      </w:r>
      <w:r>
        <w:rPr>
          <w:rStyle w:val="CharDivText"/>
        </w:rPr>
        <w:noBreakHyphen/>
        <w:t>farming property operators</w:t>
      </w:r>
      <w:bookmarkEnd w:id="27"/>
      <w:bookmarkEnd w:id="28"/>
      <w:bookmarkEnd w:id="29"/>
      <w:bookmarkEnd w:id="30"/>
      <w:bookmarkEnd w:id="31"/>
    </w:p>
    <w:p>
      <w:pPr>
        <w:pStyle w:val="Heading5"/>
      </w:pPr>
      <w:bookmarkStart w:id="32" w:name="_Toc96675821"/>
      <w:r>
        <w:rPr>
          <w:rStyle w:val="CharSectno"/>
        </w:rPr>
        <w:t>10</w:t>
      </w:r>
      <w:r>
        <w:t>.</w:t>
      </w:r>
      <w:r>
        <w:tab/>
        <w:t>Non</w:t>
      </w:r>
      <w:r>
        <w:noBreakHyphen/>
        <w:t>farming property operators to be registered</w:t>
      </w:r>
      <w:bookmarkEnd w:id="32"/>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lastRenderedPageBreak/>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33" w:name="_Toc96675822"/>
      <w:r>
        <w:rPr>
          <w:rStyle w:val="CharSectno"/>
        </w:rPr>
        <w:t>11</w:t>
      </w:r>
      <w:r>
        <w:t>.</w:t>
      </w:r>
      <w:r>
        <w:tab/>
        <w:t>Director General may allot PICs as required</w:t>
      </w:r>
      <w:bookmarkEnd w:id="33"/>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34" w:name="_Toc96675823"/>
      <w:r>
        <w:rPr>
          <w:rStyle w:val="CharSectno"/>
        </w:rPr>
        <w:t>12</w:t>
      </w:r>
      <w:r>
        <w:t>.</w:t>
      </w:r>
      <w:r>
        <w:tab/>
        <w:t>Review</w:t>
      </w:r>
      <w:bookmarkEnd w:id="34"/>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35" w:name="_Toc96437492"/>
      <w:bookmarkStart w:id="36" w:name="_Toc96439183"/>
      <w:bookmarkStart w:id="37" w:name="_Toc96439736"/>
      <w:bookmarkStart w:id="38" w:name="_Toc96608242"/>
      <w:bookmarkStart w:id="39" w:name="_Toc96675824"/>
      <w:r>
        <w:rPr>
          <w:rStyle w:val="CharDivNo"/>
        </w:rPr>
        <w:t>Division 3</w:t>
      </w:r>
      <w:r>
        <w:t> — </w:t>
      </w:r>
      <w:r>
        <w:rPr>
          <w:rStyle w:val="CharDivText"/>
        </w:rPr>
        <w:t>Beekeepers</w:t>
      </w:r>
      <w:bookmarkEnd w:id="35"/>
      <w:bookmarkEnd w:id="36"/>
      <w:bookmarkEnd w:id="37"/>
      <w:bookmarkEnd w:id="38"/>
      <w:bookmarkEnd w:id="39"/>
    </w:p>
    <w:p>
      <w:pPr>
        <w:pStyle w:val="Heading5"/>
      </w:pPr>
      <w:bookmarkStart w:id="40" w:name="_Toc96675825"/>
      <w:r>
        <w:rPr>
          <w:rStyle w:val="CharSectno"/>
        </w:rPr>
        <w:t>13</w:t>
      </w:r>
      <w:r>
        <w:t>.</w:t>
      </w:r>
      <w:r>
        <w:tab/>
        <w:t>Beekeepers to be registered</w:t>
      </w:r>
      <w:bookmarkEnd w:id="40"/>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lastRenderedPageBreak/>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41" w:name="_Toc96675826"/>
      <w:r>
        <w:rPr>
          <w:rStyle w:val="CharSectno"/>
        </w:rPr>
        <w:lastRenderedPageBreak/>
        <w:t>14</w:t>
      </w:r>
      <w:r>
        <w:t>.</w:t>
      </w:r>
      <w:r>
        <w:tab/>
        <w:t>Director General may allot identifiers as required</w:t>
      </w:r>
      <w:bookmarkEnd w:id="41"/>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42" w:name="_Toc96675827"/>
      <w:r>
        <w:rPr>
          <w:rStyle w:val="CharSectno"/>
        </w:rPr>
        <w:t>15</w:t>
      </w:r>
      <w:r>
        <w:t>.</w:t>
      </w:r>
      <w:r>
        <w:tab/>
        <w:t>Review</w:t>
      </w:r>
      <w:bookmarkEnd w:id="42"/>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43" w:name="_Toc96437496"/>
      <w:bookmarkStart w:id="44" w:name="_Toc96439187"/>
      <w:bookmarkStart w:id="45" w:name="_Toc96439740"/>
      <w:bookmarkStart w:id="46" w:name="_Toc96608246"/>
      <w:bookmarkStart w:id="47" w:name="_Toc96675828"/>
      <w:r>
        <w:rPr>
          <w:rStyle w:val="CharDivNo"/>
        </w:rPr>
        <w:t>Division 4</w:t>
      </w:r>
      <w:r>
        <w:t> — </w:t>
      </w:r>
      <w:r>
        <w:rPr>
          <w:rStyle w:val="CharDivText"/>
        </w:rPr>
        <w:t>The register</w:t>
      </w:r>
      <w:bookmarkEnd w:id="43"/>
      <w:bookmarkEnd w:id="44"/>
      <w:bookmarkEnd w:id="45"/>
      <w:bookmarkEnd w:id="46"/>
      <w:bookmarkEnd w:id="47"/>
    </w:p>
    <w:p>
      <w:pPr>
        <w:pStyle w:val="Heading5"/>
      </w:pPr>
      <w:bookmarkStart w:id="48" w:name="_Toc96675829"/>
      <w:r>
        <w:rPr>
          <w:rStyle w:val="CharSectno"/>
        </w:rPr>
        <w:t>16</w:t>
      </w:r>
      <w:r>
        <w:t>.</w:t>
      </w:r>
      <w:r>
        <w:tab/>
        <w:t>Register to be kept</w:t>
      </w:r>
      <w:bookmarkEnd w:id="48"/>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lastRenderedPageBreak/>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lastRenderedPageBreak/>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49" w:name="_Toc96675830"/>
      <w:r>
        <w:rPr>
          <w:rStyle w:val="CharSectno"/>
        </w:rPr>
        <w:t>17</w:t>
      </w:r>
      <w:r>
        <w:t>.</w:t>
      </w:r>
      <w:r>
        <w:tab/>
        <w:t>Access to register</w:t>
      </w:r>
      <w:bookmarkEnd w:id="49"/>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50" w:name="_Toc96675831"/>
      <w:r>
        <w:rPr>
          <w:rStyle w:val="CharSectno"/>
        </w:rPr>
        <w:lastRenderedPageBreak/>
        <w:t>18</w:t>
      </w:r>
      <w:r>
        <w:t>.</w:t>
      </w:r>
      <w:r>
        <w:tab/>
        <w:t>Director General to be notified if owner moves stock to a farming property without relevant PIC</w:t>
      </w:r>
      <w:bookmarkEnd w:id="50"/>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51" w:name="_Toc96675832"/>
      <w:r>
        <w:rPr>
          <w:rStyle w:val="CharSectno"/>
        </w:rPr>
        <w:t>19</w:t>
      </w:r>
      <w:r>
        <w:t>.</w:t>
      </w:r>
      <w:r>
        <w:tab/>
        <w:t>Director General to be notified of change of address</w:t>
      </w:r>
      <w:bookmarkEnd w:id="51"/>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52" w:name="_Toc96437501"/>
      <w:bookmarkStart w:id="53" w:name="_Toc96439192"/>
      <w:bookmarkStart w:id="54" w:name="_Toc96439745"/>
      <w:bookmarkStart w:id="55" w:name="_Toc96608251"/>
      <w:bookmarkStart w:id="56" w:name="_Toc96675833"/>
      <w:r>
        <w:rPr>
          <w:rStyle w:val="CharDivNo"/>
        </w:rPr>
        <w:t>Division 5</w:t>
      </w:r>
      <w:r>
        <w:t> — </w:t>
      </w:r>
      <w:r>
        <w:rPr>
          <w:rStyle w:val="CharDivText"/>
        </w:rPr>
        <w:t>Certificates of registration</w:t>
      </w:r>
      <w:bookmarkEnd w:id="52"/>
      <w:bookmarkEnd w:id="53"/>
      <w:bookmarkEnd w:id="54"/>
      <w:bookmarkEnd w:id="55"/>
      <w:bookmarkEnd w:id="56"/>
    </w:p>
    <w:p>
      <w:pPr>
        <w:pStyle w:val="Heading5"/>
      </w:pPr>
      <w:bookmarkStart w:id="57" w:name="_Toc96675834"/>
      <w:r>
        <w:rPr>
          <w:rStyle w:val="CharSectno"/>
        </w:rPr>
        <w:t>20</w:t>
      </w:r>
      <w:r>
        <w:t>.</w:t>
      </w:r>
      <w:r>
        <w:tab/>
        <w:t>Certificates of registration</w:t>
      </w:r>
      <w:bookmarkEnd w:id="57"/>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lastRenderedPageBreak/>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58" w:name="_Toc96437503"/>
      <w:bookmarkStart w:id="59" w:name="_Toc96439194"/>
      <w:bookmarkStart w:id="60" w:name="_Toc96439747"/>
      <w:bookmarkStart w:id="61" w:name="_Toc96608253"/>
      <w:bookmarkStart w:id="62" w:name="_Toc96675835"/>
      <w:r>
        <w:rPr>
          <w:rStyle w:val="CharDivNo"/>
        </w:rPr>
        <w:t>Division 6</w:t>
      </w:r>
      <w:r>
        <w:t> — </w:t>
      </w:r>
      <w:r>
        <w:rPr>
          <w:rStyle w:val="CharDivText"/>
        </w:rPr>
        <w:t>Term of registration, renewals and cancellations</w:t>
      </w:r>
      <w:bookmarkEnd w:id="58"/>
      <w:bookmarkEnd w:id="59"/>
      <w:bookmarkEnd w:id="60"/>
      <w:bookmarkEnd w:id="61"/>
      <w:bookmarkEnd w:id="62"/>
    </w:p>
    <w:p>
      <w:pPr>
        <w:pStyle w:val="Heading5"/>
      </w:pPr>
      <w:bookmarkStart w:id="63" w:name="_Toc96675836"/>
      <w:r>
        <w:rPr>
          <w:rStyle w:val="CharSectno"/>
        </w:rPr>
        <w:t>21</w:t>
      </w:r>
      <w:r>
        <w:t>.</w:t>
      </w:r>
      <w:r>
        <w:tab/>
        <w:t>Term used: registration</w:t>
      </w:r>
      <w:bookmarkEnd w:id="63"/>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64" w:name="_Toc96675837"/>
      <w:r>
        <w:rPr>
          <w:rStyle w:val="CharSectno"/>
        </w:rPr>
        <w:lastRenderedPageBreak/>
        <w:t>22</w:t>
      </w:r>
      <w:r>
        <w:t>.</w:t>
      </w:r>
      <w:r>
        <w:tab/>
        <w:t>Term of registration</w:t>
      </w:r>
      <w:bookmarkEnd w:id="64"/>
    </w:p>
    <w:p>
      <w:pPr>
        <w:pStyle w:val="Subsection"/>
      </w:pPr>
      <w:r>
        <w:tab/>
      </w:r>
      <w:r>
        <w:tab/>
        <w:t>Unless cancelled under regulation 24, a registration expires 3 years after the day on which it is granted or renewed under these regulations.</w:t>
      </w:r>
    </w:p>
    <w:p>
      <w:pPr>
        <w:pStyle w:val="Heading5"/>
      </w:pPr>
      <w:bookmarkStart w:id="65" w:name="_Toc96675838"/>
      <w:r>
        <w:rPr>
          <w:rStyle w:val="CharSectno"/>
        </w:rPr>
        <w:t>23</w:t>
      </w:r>
      <w:r>
        <w:t>.</w:t>
      </w:r>
      <w:r>
        <w:tab/>
        <w:t>Renewal of registration</w:t>
      </w:r>
      <w:bookmarkEnd w:id="65"/>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66" w:name="_Toc96675839"/>
      <w:r>
        <w:rPr>
          <w:rStyle w:val="CharSectno"/>
        </w:rPr>
        <w:t>24</w:t>
      </w:r>
      <w:r>
        <w:t>.</w:t>
      </w:r>
      <w:r>
        <w:tab/>
        <w:t>Cancellation of registration</w:t>
      </w:r>
      <w:bookmarkEnd w:id="66"/>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lastRenderedPageBreak/>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67" w:name="_Toc96675840"/>
      <w:r>
        <w:rPr>
          <w:rStyle w:val="CharSectno"/>
        </w:rPr>
        <w:t>25</w:t>
      </w:r>
      <w:r>
        <w:t>.</w:t>
      </w:r>
      <w:r>
        <w:tab/>
        <w:t>Effect of expiry or cancellation of registration</w:t>
      </w:r>
      <w:bookmarkEnd w:id="67"/>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68" w:name="_Toc96675841"/>
      <w:r>
        <w:rPr>
          <w:rStyle w:val="CharSectno"/>
        </w:rPr>
        <w:t>26</w:t>
      </w:r>
      <w:r>
        <w:t>.</w:t>
      </w:r>
      <w:r>
        <w:tab/>
        <w:t>Review</w:t>
      </w:r>
      <w:bookmarkEnd w:id="68"/>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69" w:name="_Toc96437510"/>
      <w:bookmarkStart w:id="70" w:name="_Toc96439201"/>
      <w:bookmarkStart w:id="71" w:name="_Toc96439754"/>
      <w:bookmarkStart w:id="72" w:name="_Toc96608260"/>
      <w:bookmarkStart w:id="73" w:name="_Toc96675842"/>
      <w:r>
        <w:rPr>
          <w:rStyle w:val="CharDivNo"/>
        </w:rPr>
        <w:t>Division 7</w:t>
      </w:r>
      <w:r>
        <w:t> — </w:t>
      </w:r>
      <w:r>
        <w:rPr>
          <w:rStyle w:val="CharDivText"/>
        </w:rPr>
        <w:t>Transfer of registered identifiers and PICs</w:t>
      </w:r>
      <w:bookmarkEnd w:id="69"/>
      <w:bookmarkEnd w:id="70"/>
      <w:bookmarkEnd w:id="71"/>
      <w:bookmarkEnd w:id="72"/>
      <w:bookmarkEnd w:id="73"/>
    </w:p>
    <w:p>
      <w:pPr>
        <w:pStyle w:val="Heading5"/>
      </w:pPr>
      <w:bookmarkStart w:id="74" w:name="_Toc96675843"/>
      <w:r>
        <w:rPr>
          <w:rStyle w:val="CharSectno"/>
        </w:rPr>
        <w:t>27</w:t>
      </w:r>
      <w:r>
        <w:t>.</w:t>
      </w:r>
      <w:r>
        <w:tab/>
        <w:t>Transfer of registered identifiers and PICs</w:t>
      </w:r>
      <w:bookmarkEnd w:id="74"/>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lastRenderedPageBreak/>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lastRenderedPageBreak/>
        <w:tab/>
        <w:t>(d)</w:t>
      </w:r>
      <w:r>
        <w:tab/>
        <w:t>allot the identifier or PIC to the transferee; and</w:t>
      </w:r>
    </w:p>
    <w:p>
      <w:pPr>
        <w:pStyle w:val="Indenta"/>
      </w:pPr>
      <w:r>
        <w:tab/>
        <w:t>(e)</w:t>
      </w:r>
      <w:r>
        <w:tab/>
        <w:t>amend the register accordingly.</w:t>
      </w:r>
    </w:p>
    <w:p>
      <w:pPr>
        <w:pStyle w:val="Heading5"/>
      </w:pPr>
      <w:bookmarkStart w:id="75" w:name="_Toc96675844"/>
      <w:r>
        <w:rPr>
          <w:rStyle w:val="CharSectno"/>
        </w:rPr>
        <w:t>28</w:t>
      </w:r>
      <w:r>
        <w:t>.</w:t>
      </w:r>
      <w:r>
        <w:tab/>
        <w:t>Mortgagee’s right to use and transfer registered identifiers</w:t>
      </w:r>
      <w:bookmarkEnd w:id="75"/>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lastRenderedPageBreak/>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76" w:name="_Toc96437513"/>
      <w:bookmarkStart w:id="77" w:name="_Toc96439204"/>
      <w:bookmarkStart w:id="78" w:name="_Toc96439757"/>
      <w:bookmarkStart w:id="79" w:name="_Toc96608263"/>
      <w:bookmarkStart w:id="80" w:name="_Toc96675845"/>
      <w:r>
        <w:rPr>
          <w:rStyle w:val="CharPartNo"/>
        </w:rPr>
        <w:lastRenderedPageBreak/>
        <w:t>Part 3</w:t>
      </w:r>
      <w:r>
        <w:t> — </w:t>
      </w:r>
      <w:r>
        <w:rPr>
          <w:rStyle w:val="CharPartText"/>
        </w:rPr>
        <w:t>Identifiers for stock</w:t>
      </w:r>
      <w:bookmarkEnd w:id="76"/>
      <w:bookmarkEnd w:id="77"/>
      <w:bookmarkEnd w:id="78"/>
      <w:bookmarkEnd w:id="79"/>
      <w:bookmarkEnd w:id="80"/>
    </w:p>
    <w:p>
      <w:pPr>
        <w:pStyle w:val="Heading3"/>
      </w:pPr>
      <w:bookmarkStart w:id="81" w:name="_Toc96437514"/>
      <w:bookmarkStart w:id="82" w:name="_Toc96439205"/>
      <w:bookmarkStart w:id="83" w:name="_Toc96439758"/>
      <w:bookmarkStart w:id="84" w:name="_Toc96608264"/>
      <w:bookmarkStart w:id="85" w:name="_Toc96675846"/>
      <w:r>
        <w:rPr>
          <w:rStyle w:val="CharDivNo"/>
        </w:rPr>
        <w:t>Division 1</w:t>
      </w:r>
      <w:r>
        <w:t> — </w:t>
      </w:r>
      <w:r>
        <w:rPr>
          <w:rStyle w:val="CharDivText"/>
        </w:rPr>
        <w:t>Registered identifiers for stock</w:t>
      </w:r>
      <w:bookmarkEnd w:id="81"/>
      <w:bookmarkEnd w:id="82"/>
      <w:bookmarkEnd w:id="83"/>
      <w:bookmarkEnd w:id="84"/>
      <w:bookmarkEnd w:id="85"/>
    </w:p>
    <w:p>
      <w:pPr>
        <w:pStyle w:val="Heading5"/>
      </w:pPr>
      <w:bookmarkStart w:id="86" w:name="_Toc96675847"/>
      <w:r>
        <w:rPr>
          <w:rStyle w:val="CharSectno"/>
        </w:rPr>
        <w:t>29</w:t>
      </w:r>
      <w:r>
        <w:t>.</w:t>
      </w:r>
      <w:r>
        <w:tab/>
        <w:t>Term used: certificate of registration</w:t>
      </w:r>
      <w:bookmarkEnd w:id="86"/>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87" w:name="_Toc96675848"/>
      <w:r>
        <w:rPr>
          <w:rStyle w:val="CharSectno"/>
        </w:rPr>
        <w:t>30</w:t>
      </w:r>
      <w:r>
        <w:t>.</w:t>
      </w:r>
      <w:r>
        <w:tab/>
        <w:t>Registered identifiers for application as brand</w:t>
      </w:r>
      <w:bookmarkEnd w:id="87"/>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88" w:name="_Toc96675849"/>
      <w:r>
        <w:rPr>
          <w:rStyle w:val="CharSectno"/>
        </w:rPr>
        <w:t>31</w:t>
      </w:r>
      <w:r>
        <w:t>.</w:t>
      </w:r>
      <w:r>
        <w:tab/>
        <w:t>Registered identifiers for application as earmark</w:t>
      </w:r>
      <w:bookmarkEnd w:id="88"/>
    </w:p>
    <w:p>
      <w:pPr>
        <w:pStyle w:val="Subsection"/>
      </w:pPr>
      <w:r>
        <w:tab/>
      </w:r>
      <w:r>
        <w:tab/>
        <w:t>A registered identifier for application as an earmark to stock must consist of 2 symbols as allotted.</w:t>
      </w:r>
    </w:p>
    <w:p>
      <w:pPr>
        <w:pStyle w:val="Heading5"/>
      </w:pPr>
      <w:bookmarkStart w:id="89" w:name="_Toc96675850"/>
      <w:r>
        <w:rPr>
          <w:rStyle w:val="CharSectno"/>
        </w:rPr>
        <w:t>32</w:t>
      </w:r>
      <w:r>
        <w:t>.</w:t>
      </w:r>
      <w:r>
        <w:tab/>
        <w:t>Limit of one brand and one earmark for each relevant PIC</w:t>
      </w:r>
      <w:bookmarkEnd w:id="89"/>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 xml:space="preserve">If 2 or more registered identifiers for application as a brand are allotted to an owner of stock for stock kept by the owner on one or more farming properties with the same relevant PIC, the Director General must, after giving written notice to the owner </w:t>
      </w:r>
      <w:r>
        <w:lastRenderedPageBreak/>
        <w:t>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90" w:name="_Toc96675851"/>
      <w:r>
        <w:rPr>
          <w:rStyle w:val="CharSectno"/>
        </w:rPr>
        <w:t>33</w:t>
      </w:r>
      <w:r>
        <w:t>.</w:t>
      </w:r>
      <w:r>
        <w:tab/>
        <w:t>Confusing or misleading identifiers</w:t>
      </w:r>
      <w:bookmarkEnd w:id="90"/>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91" w:name="_Toc96675852"/>
      <w:r>
        <w:rPr>
          <w:rStyle w:val="CharSectno"/>
        </w:rPr>
        <w:t>34</w:t>
      </w:r>
      <w:r>
        <w:t>.</w:t>
      </w:r>
      <w:r>
        <w:tab/>
        <w:t>Cross</w:t>
      </w:r>
      <w:r>
        <w:noBreakHyphen/>
        <w:t>border farming properties</w:t>
      </w:r>
      <w:bookmarkEnd w:id="91"/>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92" w:name="_Toc96675853"/>
      <w:r>
        <w:rPr>
          <w:rStyle w:val="CharSectno"/>
        </w:rPr>
        <w:lastRenderedPageBreak/>
        <w:t>35</w:t>
      </w:r>
      <w:r>
        <w:t>.</w:t>
      </w:r>
      <w:r>
        <w:tab/>
        <w:t>Special identifiers</w:t>
      </w:r>
      <w:bookmarkEnd w:id="92"/>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93" w:name="_Toc96675854"/>
      <w:r>
        <w:rPr>
          <w:rStyle w:val="CharSectno"/>
        </w:rPr>
        <w:t>36</w:t>
      </w:r>
      <w:r>
        <w:t>.</w:t>
      </w:r>
      <w:r>
        <w:tab/>
        <w:t>Exclusive use of registered identifiers</w:t>
      </w:r>
      <w:bookmarkEnd w:id="93"/>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lastRenderedPageBreak/>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94" w:name="_Toc96675855"/>
      <w:r>
        <w:rPr>
          <w:rStyle w:val="CharSectno"/>
        </w:rPr>
        <w:t>37</w:t>
      </w:r>
      <w:r>
        <w:t>.</w:t>
      </w:r>
      <w:r>
        <w:tab/>
        <w:t>Registered identifiers to be used to identify stock on property with corresponding PIC</w:t>
      </w:r>
      <w:bookmarkEnd w:id="94"/>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95" w:name="_Toc96675856"/>
      <w:r>
        <w:rPr>
          <w:rStyle w:val="CharSectno"/>
        </w:rPr>
        <w:t>38</w:t>
      </w:r>
      <w:r>
        <w:t>.</w:t>
      </w:r>
      <w:r>
        <w:tab/>
      </w:r>
      <w:r>
        <w:rPr>
          <w:snapToGrid w:val="0"/>
        </w:rPr>
        <w:t>Permit to use registered identifier to identify stock on property without corresponding PIC</w:t>
      </w:r>
      <w:bookmarkEnd w:id="95"/>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lastRenderedPageBreak/>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96" w:name="_Toc96675857"/>
      <w:r>
        <w:rPr>
          <w:rStyle w:val="CharSectno"/>
        </w:rPr>
        <w:t>39</w:t>
      </w:r>
      <w:r>
        <w:t>.</w:t>
      </w:r>
      <w:r>
        <w:tab/>
        <w:t>When unused identifiers and identification equipment to be given to inspector</w:t>
      </w:r>
      <w:bookmarkEnd w:id="96"/>
    </w:p>
    <w:p>
      <w:pPr>
        <w:pStyle w:val="Subsection"/>
      </w:pPr>
      <w:r>
        <w:tab/>
      </w:r>
      <w:r>
        <w:tab/>
        <w:t xml:space="preserve">If, under these regulations, a registered identifier ceases to be allotted to a person, the person must, as soon as it is practicable </w:t>
      </w:r>
      <w:r>
        <w:lastRenderedPageBreak/>
        <w:t>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97" w:name="_Toc96675858"/>
      <w:r>
        <w:rPr>
          <w:rStyle w:val="CharSectno"/>
        </w:rPr>
        <w:t>40</w:t>
      </w:r>
      <w:r>
        <w:t>.</w:t>
      </w:r>
      <w:r>
        <w:tab/>
        <w:t>Possession of identifiers and identification equipment</w:t>
      </w:r>
      <w:bookmarkEnd w:id="97"/>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w:t>
      </w:r>
      <w:r>
        <w:lastRenderedPageBreak/>
        <w:t xml:space="preserve">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98" w:name="_Toc96675859"/>
      <w:r>
        <w:rPr>
          <w:rStyle w:val="CharSectno"/>
        </w:rPr>
        <w:t>41</w:t>
      </w:r>
      <w:r>
        <w:t>.</w:t>
      </w:r>
      <w:r>
        <w:tab/>
        <w:t>False representations relating to registered identifiers</w:t>
      </w:r>
      <w:bookmarkEnd w:id="98"/>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99" w:name="_Toc96675860"/>
      <w:r>
        <w:rPr>
          <w:rStyle w:val="CharSectno"/>
        </w:rPr>
        <w:t>42</w:t>
      </w:r>
      <w:r>
        <w:t>.</w:t>
      </w:r>
      <w:r>
        <w:tab/>
        <w:t>Unauthorised removal of registered identifier from live animal</w:t>
      </w:r>
      <w:bookmarkEnd w:id="99"/>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00" w:name="_Toc96437529"/>
      <w:bookmarkStart w:id="101" w:name="_Toc96439220"/>
      <w:bookmarkStart w:id="102" w:name="_Toc96439773"/>
      <w:bookmarkStart w:id="103" w:name="_Toc96608279"/>
      <w:bookmarkStart w:id="104" w:name="_Toc96675861"/>
      <w:r>
        <w:rPr>
          <w:rStyle w:val="CharDivNo"/>
        </w:rPr>
        <w:t>Division 2</w:t>
      </w:r>
      <w:r>
        <w:t> — </w:t>
      </w:r>
      <w:r>
        <w:rPr>
          <w:rStyle w:val="CharDivText"/>
        </w:rPr>
        <w:t>Approved identification systems</w:t>
      </w:r>
      <w:bookmarkEnd w:id="100"/>
      <w:bookmarkEnd w:id="101"/>
      <w:bookmarkEnd w:id="102"/>
      <w:bookmarkEnd w:id="103"/>
      <w:bookmarkEnd w:id="104"/>
    </w:p>
    <w:p>
      <w:pPr>
        <w:pStyle w:val="Heading5"/>
      </w:pPr>
      <w:bookmarkStart w:id="105" w:name="_Toc96675862"/>
      <w:r>
        <w:rPr>
          <w:rStyle w:val="CharSectno"/>
        </w:rPr>
        <w:t>43</w:t>
      </w:r>
      <w:r>
        <w:t>.</w:t>
      </w:r>
      <w:r>
        <w:tab/>
        <w:t>Approved identifiers and databases</w:t>
      </w:r>
      <w:bookmarkEnd w:id="105"/>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lastRenderedPageBreak/>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06" w:name="_Toc96675863"/>
      <w:r>
        <w:rPr>
          <w:rStyle w:val="CharSectno"/>
        </w:rPr>
        <w:t>44</w:t>
      </w:r>
      <w:r>
        <w:t>.</w:t>
      </w:r>
      <w:r>
        <w:tab/>
        <w:t>Use of approved identifiers</w:t>
      </w:r>
      <w:bookmarkEnd w:id="106"/>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107" w:name="_Toc96675864"/>
      <w:r>
        <w:rPr>
          <w:rStyle w:val="CharSectno"/>
        </w:rPr>
        <w:lastRenderedPageBreak/>
        <w:t>45</w:t>
      </w:r>
      <w:r>
        <w:t>.</w:t>
      </w:r>
      <w:r>
        <w:tab/>
        <w:t>False representations relating to approved identifiers</w:t>
      </w:r>
      <w:bookmarkEnd w:id="107"/>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08" w:name="_Toc96675865"/>
      <w:r>
        <w:rPr>
          <w:rStyle w:val="CharSectno"/>
        </w:rPr>
        <w:t>46</w:t>
      </w:r>
      <w:r>
        <w:t>.</w:t>
      </w:r>
      <w:r>
        <w:tab/>
        <w:t>Unauthorised removal of approved identifier from live animal</w:t>
      </w:r>
      <w:bookmarkEnd w:id="108"/>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109" w:name="_Toc96437534"/>
      <w:bookmarkStart w:id="110" w:name="_Toc96439225"/>
      <w:bookmarkStart w:id="111" w:name="_Toc96439778"/>
      <w:bookmarkStart w:id="112" w:name="_Toc96608284"/>
      <w:bookmarkStart w:id="113" w:name="_Toc96675866"/>
      <w:r>
        <w:rPr>
          <w:rStyle w:val="CharDivNo"/>
        </w:rPr>
        <w:t>Division 3</w:t>
      </w:r>
      <w:r>
        <w:t> — </w:t>
      </w:r>
      <w:r>
        <w:rPr>
          <w:rStyle w:val="CharDivText"/>
        </w:rPr>
        <w:t>NLIS identifiers</w:t>
      </w:r>
      <w:bookmarkEnd w:id="109"/>
      <w:bookmarkEnd w:id="110"/>
      <w:bookmarkEnd w:id="111"/>
      <w:bookmarkEnd w:id="112"/>
      <w:bookmarkEnd w:id="113"/>
    </w:p>
    <w:p>
      <w:pPr>
        <w:pStyle w:val="Heading4"/>
      </w:pPr>
      <w:bookmarkStart w:id="114" w:name="_Toc96437535"/>
      <w:bookmarkStart w:id="115" w:name="_Toc96439226"/>
      <w:bookmarkStart w:id="116" w:name="_Toc96439779"/>
      <w:bookmarkStart w:id="117" w:name="_Toc96608285"/>
      <w:bookmarkStart w:id="118" w:name="_Toc96675867"/>
      <w:r>
        <w:t>Subdivision 1 — NLIS devices</w:t>
      </w:r>
      <w:bookmarkEnd w:id="114"/>
      <w:bookmarkEnd w:id="115"/>
      <w:bookmarkEnd w:id="116"/>
      <w:bookmarkEnd w:id="117"/>
      <w:bookmarkEnd w:id="118"/>
    </w:p>
    <w:p>
      <w:pPr>
        <w:pStyle w:val="Heading5"/>
      </w:pPr>
      <w:bookmarkStart w:id="119" w:name="_Toc96675868"/>
      <w:r>
        <w:rPr>
          <w:rStyle w:val="CharSectno"/>
        </w:rPr>
        <w:t>47</w:t>
      </w:r>
      <w:r>
        <w:t>.</w:t>
      </w:r>
      <w:r>
        <w:tab/>
        <w:t>Meaning of NLIS device</w:t>
      </w:r>
      <w:bookmarkEnd w:id="119"/>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lastRenderedPageBreak/>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120" w:name="_Toc96675869"/>
      <w:r>
        <w:rPr>
          <w:rStyle w:val="CharSectno"/>
        </w:rPr>
        <w:t>48</w:t>
      </w:r>
      <w:r>
        <w:t>.</w:t>
      </w:r>
      <w:r>
        <w:tab/>
        <w:t>Applying NLIS devices to stock</w:t>
      </w:r>
      <w:bookmarkEnd w:id="120"/>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lastRenderedPageBreak/>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121" w:name="_Toc96675870"/>
      <w:r>
        <w:rPr>
          <w:rStyle w:val="CharSectno"/>
        </w:rPr>
        <w:t>49</w:t>
      </w:r>
      <w:r>
        <w:t>.</w:t>
      </w:r>
      <w:r>
        <w:tab/>
        <w:t>When unused NLIS devices to be given to inspector</w:t>
      </w:r>
      <w:bookmarkEnd w:id="121"/>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lastRenderedPageBreak/>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122" w:name="_Toc96675871"/>
      <w:r>
        <w:rPr>
          <w:rStyle w:val="CharSectno"/>
        </w:rPr>
        <w:t>50</w:t>
      </w:r>
      <w:r>
        <w:t>.</w:t>
      </w:r>
      <w:r>
        <w:tab/>
        <w:t>False representations relating to NLIS devices</w:t>
      </w:r>
      <w:bookmarkEnd w:id="122"/>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123" w:name="_Toc96437540"/>
      <w:bookmarkStart w:id="124" w:name="_Toc96439231"/>
      <w:bookmarkStart w:id="125" w:name="_Toc96439784"/>
      <w:bookmarkStart w:id="126" w:name="_Toc96608290"/>
      <w:bookmarkStart w:id="127" w:name="_Toc96675872"/>
      <w:r>
        <w:t>Subdivision 2 — NLIS tags</w:t>
      </w:r>
      <w:bookmarkEnd w:id="123"/>
      <w:bookmarkEnd w:id="124"/>
      <w:bookmarkEnd w:id="125"/>
      <w:bookmarkEnd w:id="126"/>
      <w:bookmarkEnd w:id="127"/>
    </w:p>
    <w:p>
      <w:pPr>
        <w:pStyle w:val="Heading5"/>
      </w:pPr>
      <w:bookmarkStart w:id="128" w:name="_Toc96675873"/>
      <w:r>
        <w:rPr>
          <w:rStyle w:val="CharSectno"/>
        </w:rPr>
        <w:t>51</w:t>
      </w:r>
      <w:r>
        <w:t>.</w:t>
      </w:r>
      <w:r>
        <w:tab/>
        <w:t>Meaning of NLIS tag</w:t>
      </w:r>
      <w:bookmarkEnd w:id="128"/>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 xml:space="preserve">if it is to be applied to an animal on a farming property — is clearly impressed with a registered </w:t>
      </w:r>
      <w:r>
        <w:lastRenderedPageBreak/>
        <w:t>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129" w:name="_Toc96675874"/>
      <w:r>
        <w:rPr>
          <w:rStyle w:val="CharSectno"/>
        </w:rPr>
        <w:t>52</w:t>
      </w:r>
      <w:r>
        <w:t>.</w:t>
      </w:r>
      <w:r>
        <w:tab/>
        <w:t>Applying NLIS tags to stock</w:t>
      </w:r>
      <w:bookmarkEnd w:id="129"/>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lastRenderedPageBreak/>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130" w:name="_Toc96675875"/>
      <w:r>
        <w:rPr>
          <w:rStyle w:val="CharSectno"/>
        </w:rPr>
        <w:t>53</w:t>
      </w:r>
      <w:r>
        <w:t>.</w:t>
      </w:r>
      <w:r>
        <w:tab/>
        <w:t>False representations relating to NLIS tags</w:t>
      </w:r>
      <w:bookmarkEnd w:id="130"/>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31" w:name="_Toc96437544"/>
      <w:bookmarkStart w:id="132" w:name="_Toc96439235"/>
      <w:bookmarkStart w:id="133" w:name="_Toc96439788"/>
      <w:bookmarkStart w:id="134" w:name="_Toc96608294"/>
      <w:bookmarkStart w:id="135" w:name="_Toc96675876"/>
      <w:r>
        <w:lastRenderedPageBreak/>
        <w:t>Subdivision 3 — Removal and disposal of NLIS identifiers</w:t>
      </w:r>
      <w:bookmarkEnd w:id="131"/>
      <w:bookmarkEnd w:id="132"/>
      <w:bookmarkEnd w:id="133"/>
      <w:bookmarkEnd w:id="134"/>
      <w:bookmarkEnd w:id="135"/>
    </w:p>
    <w:p>
      <w:pPr>
        <w:pStyle w:val="Heading5"/>
      </w:pPr>
      <w:bookmarkStart w:id="136" w:name="_Toc96675877"/>
      <w:r>
        <w:rPr>
          <w:rStyle w:val="CharSectno"/>
        </w:rPr>
        <w:t>54</w:t>
      </w:r>
      <w:r>
        <w:t>.</w:t>
      </w:r>
      <w:r>
        <w:tab/>
        <w:t>Removal of NLIS identifiers</w:t>
      </w:r>
      <w:bookmarkEnd w:id="136"/>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137" w:name="_Toc96675878"/>
      <w:r>
        <w:rPr>
          <w:rStyle w:val="CharSectno"/>
        </w:rPr>
        <w:t>55</w:t>
      </w:r>
      <w:r>
        <w:t>.</w:t>
      </w:r>
      <w:r>
        <w:tab/>
        <w:t>Replacing NLIS identifiers</w:t>
      </w:r>
      <w:bookmarkEnd w:id="137"/>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lastRenderedPageBreak/>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138" w:name="_Toc96675879"/>
      <w:r>
        <w:rPr>
          <w:rStyle w:val="CharSectno"/>
        </w:rPr>
        <w:t>56</w:t>
      </w:r>
      <w:r>
        <w:t>.</w:t>
      </w:r>
      <w:r>
        <w:tab/>
        <w:t>Disposal of NLIS identifiers</w:t>
      </w:r>
      <w:bookmarkEnd w:id="138"/>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39" w:name="_Toc96675880"/>
      <w:r>
        <w:rPr>
          <w:rStyle w:val="CharSectno"/>
        </w:rPr>
        <w:t>57</w:t>
      </w:r>
      <w:r>
        <w:t>.</w:t>
      </w:r>
      <w:r>
        <w:tab/>
        <w:t>NLIS identifiers not to be damaged or defaced</w:t>
      </w:r>
      <w:bookmarkEnd w:id="139"/>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40" w:name="_Toc96437549"/>
      <w:bookmarkStart w:id="141" w:name="_Toc96439240"/>
      <w:bookmarkStart w:id="142" w:name="_Toc96439793"/>
      <w:bookmarkStart w:id="143" w:name="_Toc96608299"/>
      <w:bookmarkStart w:id="144" w:name="_Toc96675881"/>
      <w:r>
        <w:t>Subdivision 4 — The NLIS database</w:t>
      </w:r>
      <w:bookmarkEnd w:id="140"/>
      <w:bookmarkEnd w:id="141"/>
      <w:bookmarkEnd w:id="142"/>
      <w:bookmarkEnd w:id="143"/>
      <w:bookmarkEnd w:id="144"/>
    </w:p>
    <w:p>
      <w:pPr>
        <w:pStyle w:val="Heading5"/>
      </w:pPr>
      <w:bookmarkStart w:id="145" w:name="_Toc96675882"/>
      <w:r>
        <w:rPr>
          <w:rStyle w:val="CharSectno"/>
        </w:rPr>
        <w:t>58</w:t>
      </w:r>
      <w:r>
        <w:t>.</w:t>
      </w:r>
      <w:r>
        <w:tab/>
        <w:t>The NLIS database</w:t>
      </w:r>
      <w:bookmarkEnd w:id="145"/>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lastRenderedPageBreak/>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lastRenderedPageBreak/>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46" w:name="_Toc96437551"/>
      <w:bookmarkStart w:id="147" w:name="_Toc96439242"/>
      <w:bookmarkStart w:id="148" w:name="_Toc96439795"/>
      <w:bookmarkStart w:id="149" w:name="_Toc96608301"/>
      <w:bookmarkStart w:id="150" w:name="_Toc96675883"/>
      <w:r>
        <w:rPr>
          <w:rStyle w:val="CharDivNo"/>
        </w:rPr>
        <w:t>Division 4</w:t>
      </w:r>
      <w:r>
        <w:t> — </w:t>
      </w:r>
      <w:r>
        <w:rPr>
          <w:rStyle w:val="CharDivText"/>
        </w:rPr>
        <w:t>Manufacture and supply of identifiers</w:t>
      </w:r>
      <w:bookmarkEnd w:id="146"/>
      <w:bookmarkEnd w:id="147"/>
      <w:bookmarkEnd w:id="148"/>
      <w:bookmarkEnd w:id="149"/>
      <w:bookmarkEnd w:id="150"/>
    </w:p>
    <w:p>
      <w:pPr>
        <w:pStyle w:val="Heading4"/>
      </w:pPr>
      <w:bookmarkStart w:id="151" w:name="_Toc96437552"/>
      <w:bookmarkStart w:id="152" w:name="_Toc96439243"/>
      <w:bookmarkStart w:id="153" w:name="_Toc96439796"/>
      <w:bookmarkStart w:id="154" w:name="_Toc96608302"/>
      <w:bookmarkStart w:id="155" w:name="_Toc96675884"/>
      <w:r>
        <w:t>Subdivision 1 — Approved devices, approved identification equipment and approved manufacturers</w:t>
      </w:r>
      <w:bookmarkEnd w:id="151"/>
      <w:bookmarkEnd w:id="152"/>
      <w:bookmarkEnd w:id="153"/>
      <w:bookmarkEnd w:id="154"/>
      <w:bookmarkEnd w:id="155"/>
    </w:p>
    <w:p>
      <w:pPr>
        <w:pStyle w:val="Heading5"/>
      </w:pPr>
      <w:bookmarkStart w:id="156" w:name="_Toc96675885"/>
      <w:r>
        <w:rPr>
          <w:rStyle w:val="CharSectno"/>
        </w:rPr>
        <w:t>59</w:t>
      </w:r>
      <w:r>
        <w:t>.</w:t>
      </w:r>
      <w:r>
        <w:tab/>
        <w:t>Approved devices and approved identification equipment</w:t>
      </w:r>
      <w:bookmarkEnd w:id="156"/>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157" w:name="_Toc96675886"/>
      <w:r>
        <w:rPr>
          <w:rStyle w:val="CharSectno"/>
        </w:rPr>
        <w:lastRenderedPageBreak/>
        <w:t>60</w:t>
      </w:r>
      <w:r>
        <w:t>.</w:t>
      </w:r>
      <w:r>
        <w:tab/>
        <w:t>Approved manufacturers</w:t>
      </w:r>
      <w:bookmarkEnd w:id="157"/>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58" w:name="_Toc96675887"/>
      <w:r>
        <w:rPr>
          <w:rStyle w:val="CharSectno"/>
        </w:rPr>
        <w:t>61</w:t>
      </w:r>
      <w:r>
        <w:t>.</w:t>
      </w:r>
      <w:r>
        <w:tab/>
        <w:t>Review</w:t>
      </w:r>
      <w:bookmarkEnd w:id="158"/>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59" w:name="_Toc96437556"/>
      <w:bookmarkStart w:id="160" w:name="_Toc96439247"/>
      <w:bookmarkStart w:id="161" w:name="_Toc96439800"/>
      <w:bookmarkStart w:id="162" w:name="_Toc96608306"/>
      <w:bookmarkStart w:id="163" w:name="_Toc96675888"/>
      <w:r>
        <w:t>Subdivision 2 — Registered identifiers</w:t>
      </w:r>
      <w:bookmarkEnd w:id="159"/>
      <w:bookmarkEnd w:id="160"/>
      <w:bookmarkEnd w:id="161"/>
      <w:bookmarkEnd w:id="162"/>
      <w:bookmarkEnd w:id="163"/>
    </w:p>
    <w:p>
      <w:pPr>
        <w:pStyle w:val="Heading5"/>
      </w:pPr>
      <w:bookmarkStart w:id="164" w:name="_Toc96675889"/>
      <w:r>
        <w:rPr>
          <w:rStyle w:val="CharSectno"/>
        </w:rPr>
        <w:t>62</w:t>
      </w:r>
      <w:r>
        <w:t>.</w:t>
      </w:r>
      <w:r>
        <w:tab/>
        <w:t>Manufacture and supply of identifiers and identification equipment for registered identifiers</w:t>
      </w:r>
      <w:bookmarkEnd w:id="164"/>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lastRenderedPageBreak/>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lastRenderedPageBreak/>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165" w:name="_Toc96437558"/>
      <w:bookmarkStart w:id="166" w:name="_Toc96439249"/>
      <w:bookmarkStart w:id="167" w:name="_Toc96439802"/>
      <w:bookmarkStart w:id="168" w:name="_Toc96608308"/>
      <w:bookmarkStart w:id="169" w:name="_Toc96675890"/>
      <w:r>
        <w:t>Subdivision 3 — NLIS identifiers</w:t>
      </w:r>
      <w:bookmarkEnd w:id="165"/>
      <w:bookmarkEnd w:id="166"/>
      <w:bookmarkEnd w:id="167"/>
      <w:bookmarkEnd w:id="168"/>
      <w:bookmarkEnd w:id="169"/>
    </w:p>
    <w:p>
      <w:pPr>
        <w:pStyle w:val="Heading5"/>
      </w:pPr>
      <w:bookmarkStart w:id="170" w:name="_Toc96675891"/>
      <w:r>
        <w:rPr>
          <w:rStyle w:val="CharSectno"/>
        </w:rPr>
        <w:t>63</w:t>
      </w:r>
      <w:r>
        <w:t>.</w:t>
      </w:r>
      <w:r>
        <w:tab/>
        <w:t>Term used: manufacture</w:t>
      </w:r>
      <w:bookmarkEnd w:id="170"/>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71" w:name="_Toc96675892"/>
      <w:r>
        <w:rPr>
          <w:rStyle w:val="CharSectno"/>
        </w:rPr>
        <w:t>64</w:t>
      </w:r>
      <w:r>
        <w:t>.</w:t>
      </w:r>
      <w:r>
        <w:tab/>
        <w:t>Manufacture of NLIS devices</w:t>
      </w:r>
      <w:bookmarkEnd w:id="171"/>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lastRenderedPageBreak/>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172" w:name="_Toc96675893"/>
      <w:r>
        <w:rPr>
          <w:rStyle w:val="CharSectno"/>
        </w:rPr>
        <w:t>65</w:t>
      </w:r>
      <w:r>
        <w:t>.</w:t>
      </w:r>
      <w:r>
        <w:tab/>
        <w:t>Supply of NLIS devices by manufacturers</w:t>
      </w:r>
      <w:bookmarkEnd w:id="172"/>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lastRenderedPageBreak/>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173" w:name="_Toc96675894"/>
      <w:r>
        <w:rPr>
          <w:rStyle w:val="CharSectno"/>
        </w:rPr>
        <w:lastRenderedPageBreak/>
        <w:t>66</w:t>
      </w:r>
      <w:r>
        <w:t>.</w:t>
      </w:r>
      <w:r>
        <w:tab/>
        <w:t>Supply of NLIS devices by persons other than manufacturers</w:t>
      </w:r>
      <w:bookmarkEnd w:id="173"/>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174" w:name="_Toc96675895"/>
      <w:r>
        <w:rPr>
          <w:rStyle w:val="CharSectno"/>
        </w:rPr>
        <w:t>67</w:t>
      </w:r>
      <w:r>
        <w:t>.</w:t>
      </w:r>
      <w:r>
        <w:tab/>
        <w:t>Manufacture of NLIS tags</w:t>
      </w:r>
      <w:bookmarkEnd w:id="174"/>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lastRenderedPageBreak/>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lastRenderedPageBreak/>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175" w:name="_Toc96437564"/>
      <w:bookmarkStart w:id="176" w:name="_Toc96439255"/>
      <w:bookmarkStart w:id="177" w:name="_Toc96439808"/>
      <w:bookmarkStart w:id="178" w:name="_Toc96608314"/>
      <w:bookmarkStart w:id="179" w:name="_Toc96675896"/>
      <w:r>
        <w:rPr>
          <w:rStyle w:val="CharPartNo"/>
        </w:rPr>
        <w:lastRenderedPageBreak/>
        <w:t>Part 4</w:t>
      </w:r>
      <w:r>
        <w:rPr>
          <w:rStyle w:val="CharDivNo"/>
        </w:rPr>
        <w:t> </w:t>
      </w:r>
      <w:r>
        <w:t>—</w:t>
      </w:r>
      <w:r>
        <w:rPr>
          <w:rStyle w:val="CharDivText"/>
        </w:rPr>
        <w:t> </w:t>
      </w:r>
      <w:r>
        <w:rPr>
          <w:rStyle w:val="CharPartText"/>
        </w:rPr>
        <w:t>General provisions for identifying stock</w:t>
      </w:r>
      <w:bookmarkEnd w:id="175"/>
      <w:bookmarkEnd w:id="176"/>
      <w:bookmarkEnd w:id="177"/>
      <w:bookmarkEnd w:id="178"/>
      <w:bookmarkEnd w:id="179"/>
    </w:p>
    <w:p>
      <w:pPr>
        <w:pStyle w:val="Heading5"/>
      </w:pPr>
      <w:bookmarkStart w:id="180" w:name="_Toc96675897"/>
      <w:r>
        <w:rPr>
          <w:rStyle w:val="CharSectno"/>
        </w:rPr>
        <w:t>68</w:t>
      </w:r>
      <w:r>
        <w:t>.</w:t>
      </w:r>
      <w:r>
        <w:tab/>
        <w:t>Term used: identifier</w:t>
      </w:r>
      <w:bookmarkEnd w:id="180"/>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81" w:name="_Toc96675898"/>
      <w:r>
        <w:rPr>
          <w:rStyle w:val="CharSectno"/>
        </w:rPr>
        <w:t>69</w:t>
      </w:r>
      <w:r>
        <w:t>.</w:t>
      </w:r>
      <w:r>
        <w:tab/>
        <w:t>Director General may exempt stock from identification requirements</w:t>
      </w:r>
      <w:bookmarkEnd w:id="181"/>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82" w:name="_Toc96675899"/>
      <w:r>
        <w:rPr>
          <w:rStyle w:val="CharSectno"/>
        </w:rPr>
        <w:t>70</w:t>
      </w:r>
      <w:r>
        <w:t>.</w:t>
      </w:r>
      <w:r>
        <w:tab/>
        <w:t>Identification exemption certificates</w:t>
      </w:r>
      <w:bookmarkEnd w:id="182"/>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lastRenderedPageBreak/>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183" w:name="_Toc96675900"/>
      <w:r>
        <w:rPr>
          <w:rStyle w:val="CharSectno"/>
        </w:rPr>
        <w:lastRenderedPageBreak/>
        <w:t>71</w:t>
      </w:r>
      <w:r>
        <w:t>.</w:t>
      </w:r>
      <w:r>
        <w:tab/>
        <w:t>When stock not properly identified</w:t>
      </w:r>
      <w:bookmarkEnd w:id="183"/>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84" w:name="_Toc96675901"/>
      <w:r>
        <w:rPr>
          <w:rStyle w:val="CharSectno"/>
        </w:rPr>
        <w:t>72</w:t>
      </w:r>
      <w:r>
        <w:t>.</w:t>
      </w:r>
      <w:r>
        <w:tab/>
        <w:t>Altered or damaged identifiers</w:t>
      </w:r>
      <w:bookmarkEnd w:id="184"/>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185" w:name="_Toc96675902"/>
      <w:r>
        <w:rPr>
          <w:rStyle w:val="CharSectno"/>
        </w:rPr>
        <w:t>73</w:t>
      </w:r>
      <w:r>
        <w:t>.</w:t>
      </w:r>
      <w:r>
        <w:tab/>
        <w:t>Possession of unidentified stock</w:t>
      </w:r>
      <w:bookmarkEnd w:id="185"/>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186" w:name="_Toc96675903"/>
      <w:r>
        <w:rPr>
          <w:rStyle w:val="CharSectno"/>
        </w:rPr>
        <w:lastRenderedPageBreak/>
        <w:t>74</w:t>
      </w:r>
      <w:r>
        <w:t>.</w:t>
      </w:r>
      <w:r>
        <w:tab/>
        <w:t>Things that may be confused with identifiers</w:t>
      </w:r>
      <w:bookmarkEnd w:id="186"/>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87" w:name="_Toc96437572"/>
      <w:bookmarkStart w:id="188" w:name="_Toc96439263"/>
      <w:bookmarkStart w:id="189" w:name="_Toc96439816"/>
      <w:bookmarkStart w:id="190" w:name="_Toc96608322"/>
      <w:bookmarkStart w:id="191" w:name="_Toc96675904"/>
      <w:r>
        <w:rPr>
          <w:rStyle w:val="CharPartNo"/>
        </w:rPr>
        <w:lastRenderedPageBreak/>
        <w:t>Part 5</w:t>
      </w:r>
      <w:r>
        <w:t> — </w:t>
      </w:r>
      <w:r>
        <w:rPr>
          <w:rStyle w:val="CharPartText"/>
        </w:rPr>
        <w:t>Identifying cattle and buffalo</w:t>
      </w:r>
      <w:bookmarkEnd w:id="187"/>
      <w:bookmarkEnd w:id="188"/>
      <w:bookmarkEnd w:id="189"/>
      <w:bookmarkEnd w:id="190"/>
      <w:bookmarkEnd w:id="191"/>
    </w:p>
    <w:p>
      <w:pPr>
        <w:pStyle w:val="Heading3"/>
      </w:pPr>
      <w:bookmarkStart w:id="192" w:name="_Toc96437573"/>
      <w:bookmarkStart w:id="193" w:name="_Toc96439264"/>
      <w:bookmarkStart w:id="194" w:name="_Toc96439817"/>
      <w:bookmarkStart w:id="195" w:name="_Toc96608323"/>
      <w:bookmarkStart w:id="196" w:name="_Toc96675905"/>
      <w:r>
        <w:rPr>
          <w:rStyle w:val="CharDivNo"/>
        </w:rPr>
        <w:t>Division 1</w:t>
      </w:r>
      <w:r>
        <w:t> — </w:t>
      </w:r>
      <w:r>
        <w:rPr>
          <w:rStyle w:val="CharDivText"/>
        </w:rPr>
        <w:t>Terms used</w:t>
      </w:r>
      <w:bookmarkEnd w:id="192"/>
      <w:bookmarkEnd w:id="193"/>
      <w:bookmarkEnd w:id="194"/>
      <w:bookmarkEnd w:id="195"/>
      <w:bookmarkEnd w:id="196"/>
    </w:p>
    <w:p>
      <w:pPr>
        <w:pStyle w:val="Heading5"/>
      </w:pPr>
      <w:bookmarkStart w:id="197" w:name="_Toc96675906"/>
      <w:r>
        <w:rPr>
          <w:rStyle w:val="CharSectno"/>
        </w:rPr>
        <w:t>75</w:t>
      </w:r>
      <w:r>
        <w:t>.</w:t>
      </w:r>
      <w:r>
        <w:tab/>
        <w:t>Terms used</w:t>
      </w:r>
      <w:bookmarkEnd w:id="197"/>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198" w:name="_Toc96437575"/>
      <w:bookmarkStart w:id="199" w:name="_Toc96439266"/>
      <w:bookmarkStart w:id="200" w:name="_Toc96439819"/>
      <w:bookmarkStart w:id="201" w:name="_Toc96608325"/>
      <w:bookmarkStart w:id="202" w:name="_Toc96675907"/>
      <w:r>
        <w:rPr>
          <w:rStyle w:val="CharDivNo"/>
        </w:rPr>
        <w:t>Division 2</w:t>
      </w:r>
      <w:r>
        <w:t> — </w:t>
      </w:r>
      <w:r>
        <w:rPr>
          <w:rStyle w:val="CharDivText"/>
        </w:rPr>
        <w:t>Owners of cattle or buffalo</w:t>
      </w:r>
      <w:bookmarkEnd w:id="198"/>
      <w:bookmarkEnd w:id="199"/>
      <w:bookmarkEnd w:id="200"/>
      <w:bookmarkEnd w:id="201"/>
      <w:bookmarkEnd w:id="202"/>
    </w:p>
    <w:p>
      <w:pPr>
        <w:pStyle w:val="Heading4"/>
      </w:pPr>
      <w:bookmarkStart w:id="203" w:name="_Toc96437576"/>
      <w:bookmarkStart w:id="204" w:name="_Toc96439267"/>
      <w:bookmarkStart w:id="205" w:name="_Toc96439820"/>
      <w:bookmarkStart w:id="206" w:name="_Toc96608326"/>
      <w:bookmarkStart w:id="207" w:name="_Toc96675908"/>
      <w:r>
        <w:t>Subdivision 1 — Registered identifiers and approved identifiers</w:t>
      </w:r>
      <w:bookmarkEnd w:id="203"/>
      <w:bookmarkEnd w:id="204"/>
      <w:bookmarkEnd w:id="205"/>
      <w:bookmarkEnd w:id="206"/>
      <w:bookmarkEnd w:id="207"/>
    </w:p>
    <w:p>
      <w:pPr>
        <w:pStyle w:val="Heading5"/>
      </w:pPr>
      <w:bookmarkStart w:id="208" w:name="_Toc96675909"/>
      <w:r>
        <w:rPr>
          <w:rStyle w:val="CharSectno"/>
        </w:rPr>
        <w:t>76</w:t>
      </w:r>
      <w:r>
        <w:t>.</w:t>
      </w:r>
      <w:r>
        <w:tab/>
        <w:t>Owners must identify cattle and buffalo</w:t>
      </w:r>
      <w:bookmarkEnd w:id="208"/>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lastRenderedPageBreak/>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209" w:name="_Toc96675910"/>
      <w:r>
        <w:rPr>
          <w:rStyle w:val="CharSectno"/>
        </w:rPr>
        <w:t>77</w:t>
      </w:r>
      <w:r>
        <w:t>.</w:t>
      </w:r>
      <w:r>
        <w:tab/>
        <w:t>Exemption for unweaned animals</w:t>
      </w:r>
      <w:bookmarkEnd w:id="209"/>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210" w:name="_Toc96675911"/>
      <w:r>
        <w:rPr>
          <w:rStyle w:val="CharSectno"/>
        </w:rPr>
        <w:t>78</w:t>
      </w:r>
      <w:r>
        <w:t>.</w:t>
      </w:r>
      <w:r>
        <w:tab/>
        <w:t>Requirements for brands</w:t>
      </w:r>
      <w:bookmarkEnd w:id="210"/>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 xml:space="preserve">in the case of a firebrand or freezebrand applied to the near or left rump or shoulder of an animal that has been previously branded, or has an age mark, on that rump or </w:t>
      </w:r>
      <w:r>
        <w:lastRenderedPageBreak/>
        <w:t>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211" w:name="_Toc96675912"/>
      <w:r>
        <w:rPr>
          <w:rStyle w:val="CharSectno"/>
        </w:rPr>
        <w:t>79</w:t>
      </w:r>
      <w:r>
        <w:t>.</w:t>
      </w:r>
      <w:r>
        <w:tab/>
        <w:t>Requirements for earmarks</w:t>
      </w:r>
      <w:bookmarkEnd w:id="211"/>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212" w:name="_Toc96675913"/>
      <w:r>
        <w:rPr>
          <w:rStyle w:val="CharSectno"/>
        </w:rPr>
        <w:t>80</w:t>
      </w:r>
      <w:r>
        <w:t>.</w:t>
      </w:r>
      <w:r>
        <w:tab/>
        <w:t>Age marks, cullmarks and other markings</w:t>
      </w:r>
      <w:bookmarkEnd w:id="212"/>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213" w:name="_Toc96675914"/>
      <w:r>
        <w:rPr>
          <w:rStyle w:val="CharSectno"/>
        </w:rPr>
        <w:lastRenderedPageBreak/>
        <w:t>81</w:t>
      </w:r>
      <w:r>
        <w:t>.</w:t>
      </w:r>
      <w:r>
        <w:tab/>
        <w:t>Spayed female animals must be marked</w:t>
      </w:r>
      <w:bookmarkEnd w:id="213"/>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214" w:name="_Toc96437583"/>
      <w:bookmarkStart w:id="215" w:name="_Toc96439274"/>
      <w:bookmarkStart w:id="216" w:name="_Toc96439827"/>
      <w:bookmarkStart w:id="217" w:name="_Toc96608333"/>
      <w:bookmarkStart w:id="218" w:name="_Toc96675915"/>
      <w:r>
        <w:t>Subdivision 2 — NLIS requirements for cattle and buffalo</w:t>
      </w:r>
      <w:bookmarkEnd w:id="214"/>
      <w:bookmarkEnd w:id="215"/>
      <w:bookmarkEnd w:id="216"/>
      <w:bookmarkEnd w:id="217"/>
      <w:bookmarkEnd w:id="218"/>
    </w:p>
    <w:p>
      <w:pPr>
        <w:pStyle w:val="Footnoteheading"/>
      </w:pPr>
      <w:r>
        <w:tab/>
        <w:t>[Heading amended: Gazette 27 Jun 2019 p. 2418.]</w:t>
      </w:r>
    </w:p>
    <w:p>
      <w:pPr>
        <w:pStyle w:val="Heading5"/>
        <w:spacing w:before="180"/>
      </w:pPr>
      <w:bookmarkStart w:id="219" w:name="_Toc96675916"/>
      <w:r>
        <w:rPr>
          <w:rStyle w:val="CharSectno"/>
        </w:rPr>
        <w:t>82</w:t>
      </w:r>
      <w:r>
        <w:t>.</w:t>
      </w:r>
      <w:r>
        <w:tab/>
        <w:t>Responsibilities of owner before moving cattle or buffalo</w:t>
      </w:r>
      <w:bookmarkEnd w:id="219"/>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220" w:name="_Toc96675917"/>
      <w:r>
        <w:rPr>
          <w:rStyle w:val="CharSectno"/>
        </w:rPr>
        <w:lastRenderedPageBreak/>
        <w:t>83</w:t>
      </w:r>
      <w:r>
        <w:t>.</w:t>
      </w:r>
      <w:r>
        <w:tab/>
        <w:t>Exemptions from NLIS identification</w:t>
      </w:r>
      <w:bookmarkEnd w:id="220"/>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lastRenderedPageBreak/>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221" w:name="_Toc96675918"/>
      <w:r>
        <w:rPr>
          <w:rStyle w:val="CharSectno"/>
        </w:rPr>
        <w:t>84</w:t>
      </w:r>
      <w:r>
        <w:t>.</w:t>
      </w:r>
      <w:r>
        <w:tab/>
        <w:t>Responsibilities of owner after moving animal</w:t>
      </w:r>
      <w:bookmarkEnd w:id="221"/>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lastRenderedPageBreak/>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222" w:name="_Toc96437587"/>
      <w:bookmarkStart w:id="223" w:name="_Toc96439278"/>
      <w:bookmarkStart w:id="224" w:name="_Toc96439831"/>
      <w:bookmarkStart w:id="225" w:name="_Toc96608337"/>
      <w:bookmarkStart w:id="226" w:name="_Toc96675919"/>
      <w:r>
        <w:rPr>
          <w:rStyle w:val="CharDivNo"/>
        </w:rPr>
        <w:t>Division 3</w:t>
      </w:r>
      <w:r>
        <w:t> — NLIS</w:t>
      </w:r>
      <w:r>
        <w:rPr>
          <w:rStyle w:val="CharDivText"/>
        </w:rPr>
        <w:t xml:space="preserve"> requirements for cattle and buffalo</w:t>
      </w:r>
      <w:bookmarkEnd w:id="222"/>
      <w:bookmarkEnd w:id="223"/>
      <w:bookmarkEnd w:id="224"/>
      <w:bookmarkEnd w:id="225"/>
      <w:bookmarkEnd w:id="226"/>
    </w:p>
    <w:p>
      <w:pPr>
        <w:pStyle w:val="Footnoteheading"/>
      </w:pPr>
      <w:r>
        <w:tab/>
        <w:t>[Heading amended: Gazette 27 Jun 2019 p. 2418.]</w:t>
      </w:r>
    </w:p>
    <w:p>
      <w:pPr>
        <w:pStyle w:val="Heading4"/>
      </w:pPr>
      <w:bookmarkStart w:id="227" w:name="_Toc96437588"/>
      <w:bookmarkStart w:id="228" w:name="_Toc96439279"/>
      <w:bookmarkStart w:id="229" w:name="_Toc96439832"/>
      <w:bookmarkStart w:id="230" w:name="_Toc96608338"/>
      <w:bookmarkStart w:id="231" w:name="_Toc96675920"/>
      <w:r>
        <w:t>Subdivision 1 — Imported animals, animals from a pound and dead stray animals</w:t>
      </w:r>
      <w:bookmarkEnd w:id="227"/>
      <w:bookmarkEnd w:id="228"/>
      <w:bookmarkEnd w:id="229"/>
      <w:bookmarkEnd w:id="230"/>
      <w:bookmarkEnd w:id="231"/>
    </w:p>
    <w:p>
      <w:pPr>
        <w:pStyle w:val="Heading5"/>
      </w:pPr>
      <w:bookmarkStart w:id="232" w:name="_Toc96675921"/>
      <w:r>
        <w:rPr>
          <w:rStyle w:val="CharSectno"/>
        </w:rPr>
        <w:t>85</w:t>
      </w:r>
      <w:r>
        <w:t>.</w:t>
      </w:r>
      <w:r>
        <w:tab/>
        <w:t>Imported cattle and buffalo</w:t>
      </w:r>
      <w:bookmarkEnd w:id="232"/>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233" w:name="_Toc96675922"/>
      <w:r>
        <w:rPr>
          <w:rStyle w:val="CharSectno"/>
        </w:rPr>
        <w:t>86</w:t>
      </w:r>
      <w:r>
        <w:t>.</w:t>
      </w:r>
      <w:r>
        <w:tab/>
        <w:t>Cattle and buffalo from a pound</w:t>
      </w:r>
      <w:bookmarkEnd w:id="233"/>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234" w:name="_Toc96675923"/>
      <w:r>
        <w:rPr>
          <w:rStyle w:val="CharSectno"/>
        </w:rPr>
        <w:t>87</w:t>
      </w:r>
      <w:r>
        <w:t>.</w:t>
      </w:r>
      <w:r>
        <w:tab/>
        <w:t>Dead stray cattle and buffalo</w:t>
      </w:r>
      <w:bookmarkEnd w:id="23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lastRenderedPageBreak/>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235" w:name="_Toc96437592"/>
      <w:bookmarkStart w:id="236" w:name="_Toc96439283"/>
      <w:bookmarkStart w:id="237" w:name="_Toc96439836"/>
      <w:bookmarkStart w:id="238" w:name="_Toc96608342"/>
      <w:bookmarkStart w:id="239" w:name="_Toc96675924"/>
      <w:r>
        <w:t>Subdivision 2 — Carriers and purchasers</w:t>
      </w:r>
      <w:bookmarkEnd w:id="235"/>
      <w:bookmarkEnd w:id="236"/>
      <w:bookmarkEnd w:id="237"/>
      <w:bookmarkEnd w:id="238"/>
      <w:bookmarkEnd w:id="239"/>
    </w:p>
    <w:p>
      <w:pPr>
        <w:pStyle w:val="Heading5"/>
      </w:pPr>
      <w:bookmarkStart w:id="240" w:name="_Toc96675925"/>
      <w:r>
        <w:rPr>
          <w:rStyle w:val="CharSectno"/>
        </w:rPr>
        <w:t>88</w:t>
      </w:r>
      <w:r>
        <w:t>.</w:t>
      </w:r>
      <w:r>
        <w:tab/>
        <w:t>Responsibilities of carriers</w:t>
      </w:r>
      <w:bookmarkEnd w:id="240"/>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241" w:name="_Toc96675926"/>
      <w:r>
        <w:rPr>
          <w:rStyle w:val="CharSectno"/>
        </w:rPr>
        <w:t>89</w:t>
      </w:r>
      <w:r>
        <w:t>.</w:t>
      </w:r>
      <w:r>
        <w:tab/>
        <w:t>Responsibilities of purchasers</w:t>
      </w:r>
      <w:bookmarkEnd w:id="241"/>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lastRenderedPageBreak/>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242" w:name="_Toc96437595"/>
      <w:bookmarkStart w:id="243" w:name="_Toc96439286"/>
      <w:bookmarkStart w:id="244" w:name="_Toc96439839"/>
      <w:bookmarkStart w:id="245" w:name="_Toc96608345"/>
      <w:bookmarkStart w:id="246" w:name="_Toc96675927"/>
      <w:r>
        <w:lastRenderedPageBreak/>
        <w:t>Subdivision 3 — General provisions relating to property operators</w:t>
      </w:r>
      <w:bookmarkEnd w:id="242"/>
      <w:bookmarkEnd w:id="243"/>
      <w:bookmarkEnd w:id="244"/>
      <w:bookmarkEnd w:id="245"/>
      <w:bookmarkEnd w:id="246"/>
    </w:p>
    <w:p>
      <w:pPr>
        <w:pStyle w:val="Heading5"/>
      </w:pPr>
      <w:bookmarkStart w:id="247" w:name="_Toc96675928"/>
      <w:r>
        <w:rPr>
          <w:rStyle w:val="CharSectno"/>
        </w:rPr>
        <w:t>90</w:t>
      </w:r>
      <w:r>
        <w:t>.</w:t>
      </w:r>
      <w:r>
        <w:tab/>
        <w:t>Cattle or buffalo not to be delivered to property without relevant PIC</w:t>
      </w:r>
      <w:bookmarkEnd w:id="247"/>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248" w:name="_Toc96675929"/>
      <w:r>
        <w:rPr>
          <w:rStyle w:val="CharSectno"/>
        </w:rPr>
        <w:t>91</w:t>
      </w:r>
      <w:r>
        <w:t>.</w:t>
      </w:r>
      <w:r>
        <w:tab/>
        <w:t>Responsibilities of property operator if animal dies on or while being moved to property other than pound</w:t>
      </w:r>
      <w:bookmarkEnd w:id="248"/>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249" w:name="_Toc96437598"/>
      <w:bookmarkStart w:id="250" w:name="_Toc96439289"/>
      <w:bookmarkStart w:id="251" w:name="_Toc96439842"/>
      <w:bookmarkStart w:id="252" w:name="_Toc96608348"/>
      <w:bookmarkStart w:id="253" w:name="_Toc96675930"/>
      <w:r>
        <w:lastRenderedPageBreak/>
        <w:t>Subdivision 4 — Pounds</w:t>
      </w:r>
      <w:bookmarkEnd w:id="249"/>
      <w:bookmarkEnd w:id="250"/>
      <w:bookmarkEnd w:id="251"/>
      <w:bookmarkEnd w:id="252"/>
      <w:bookmarkEnd w:id="253"/>
    </w:p>
    <w:p>
      <w:pPr>
        <w:pStyle w:val="Heading5"/>
      </w:pPr>
      <w:bookmarkStart w:id="254" w:name="_Toc96675931"/>
      <w:r>
        <w:rPr>
          <w:rStyle w:val="CharSectno"/>
        </w:rPr>
        <w:t>92</w:t>
      </w:r>
      <w:r>
        <w:t>.</w:t>
      </w:r>
      <w:r>
        <w:tab/>
        <w:t>Responsibilities of pound operator if no NLIS device applied to animal</w:t>
      </w:r>
      <w:bookmarkEnd w:id="254"/>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255" w:name="_Toc96675932"/>
      <w:r>
        <w:rPr>
          <w:rStyle w:val="CharSectno"/>
        </w:rPr>
        <w:t>93</w:t>
      </w:r>
      <w:r>
        <w:t>.</w:t>
      </w:r>
      <w:r>
        <w:tab/>
        <w:t>Responsibilities of pound operator if animal born at or while being moved to pound</w:t>
      </w:r>
      <w:bookmarkEnd w:id="255"/>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256" w:name="_Toc96675933"/>
      <w:r>
        <w:rPr>
          <w:rStyle w:val="CharSectno"/>
        </w:rPr>
        <w:t>94</w:t>
      </w:r>
      <w:r>
        <w:t>.</w:t>
      </w:r>
      <w:r>
        <w:tab/>
        <w:t>Responsibilities of pound operator if NLIS device applied to animal</w:t>
      </w:r>
      <w:bookmarkEnd w:id="256"/>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lastRenderedPageBreak/>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257" w:name="_Toc96675934"/>
      <w:r>
        <w:rPr>
          <w:rStyle w:val="CharSectno"/>
        </w:rPr>
        <w:t>95</w:t>
      </w:r>
      <w:r>
        <w:t>.</w:t>
      </w:r>
      <w:r>
        <w:tab/>
        <w:t>Responsibilities of pound operator if animal moved from pound</w:t>
      </w:r>
      <w:bookmarkEnd w:id="257"/>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 xml:space="preserve">A pound operator must not, without the approval of an inspector, move or permit to be moved from the pound an </w:t>
      </w:r>
      <w:r>
        <w:lastRenderedPageBreak/>
        <w:t>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258" w:name="_Toc96675935"/>
      <w:r>
        <w:rPr>
          <w:rStyle w:val="CharSectno"/>
        </w:rPr>
        <w:t>96</w:t>
      </w:r>
      <w:r>
        <w:t>.</w:t>
      </w:r>
      <w:r>
        <w:tab/>
        <w:t>Responsibilities of pound operator if animal dies on or while being moved to pound</w:t>
      </w:r>
      <w:bookmarkEnd w:id="258"/>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259" w:name="_Toc96437604"/>
      <w:bookmarkStart w:id="260" w:name="_Toc96439295"/>
      <w:bookmarkStart w:id="261" w:name="_Toc96439848"/>
      <w:bookmarkStart w:id="262" w:name="_Toc96608354"/>
      <w:bookmarkStart w:id="263" w:name="_Toc96675936"/>
      <w:r>
        <w:t>Subdivision 5 — Holding yards</w:t>
      </w:r>
      <w:bookmarkEnd w:id="259"/>
      <w:bookmarkEnd w:id="260"/>
      <w:bookmarkEnd w:id="261"/>
      <w:bookmarkEnd w:id="262"/>
      <w:bookmarkEnd w:id="263"/>
    </w:p>
    <w:p>
      <w:pPr>
        <w:pStyle w:val="Heading5"/>
      </w:pPr>
      <w:bookmarkStart w:id="264" w:name="_Toc96675937"/>
      <w:r>
        <w:rPr>
          <w:rStyle w:val="CharSectno"/>
        </w:rPr>
        <w:t>97</w:t>
      </w:r>
      <w:r>
        <w:t>.</w:t>
      </w:r>
      <w:r>
        <w:tab/>
        <w:t>Responsibilities of holding yard operator if no NLIS device applied to animal</w:t>
      </w:r>
      <w:bookmarkEnd w:id="264"/>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lastRenderedPageBreak/>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265" w:name="_Toc96675938"/>
      <w:r>
        <w:rPr>
          <w:rStyle w:val="CharSectno"/>
        </w:rPr>
        <w:t>98</w:t>
      </w:r>
      <w:r>
        <w:t>.</w:t>
      </w:r>
      <w:r>
        <w:tab/>
        <w:t>Directions by inspectors</w:t>
      </w:r>
      <w:bookmarkEnd w:id="265"/>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266" w:name="_Toc96675939"/>
      <w:r>
        <w:rPr>
          <w:rStyle w:val="CharSectno"/>
        </w:rPr>
        <w:t>99</w:t>
      </w:r>
      <w:r>
        <w:t>.</w:t>
      </w:r>
      <w:r>
        <w:tab/>
        <w:t>Responsibilities of holding yard operator if animal born at or while being moved to holding yard</w:t>
      </w:r>
      <w:bookmarkEnd w:id="266"/>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lastRenderedPageBreak/>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67" w:name="_Toc96675940"/>
      <w:r>
        <w:rPr>
          <w:rStyle w:val="CharSectno"/>
        </w:rPr>
        <w:t>100</w:t>
      </w:r>
      <w:r>
        <w:t>.</w:t>
      </w:r>
      <w:r>
        <w:tab/>
        <w:t>Responsibilities of holding yard operator if consignment held for less than 48 hours and moved from holding yard in a single consignment</w:t>
      </w:r>
      <w:bookmarkEnd w:id="267"/>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268" w:name="_Toc96675941"/>
      <w:r>
        <w:rPr>
          <w:rStyle w:val="CharSectno"/>
        </w:rPr>
        <w:lastRenderedPageBreak/>
        <w:t>101</w:t>
      </w:r>
      <w:r>
        <w:t>.</w:t>
      </w:r>
      <w:r>
        <w:tab/>
        <w:t>Responsibilities of holding yard operator if animal held for less than 48 hours and moved from holding yard in different consignment</w:t>
      </w:r>
      <w:bookmarkEnd w:id="268"/>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269" w:name="_Toc96675942"/>
      <w:r>
        <w:rPr>
          <w:rStyle w:val="CharSectno"/>
        </w:rPr>
        <w:t>102</w:t>
      </w:r>
      <w:r>
        <w:t>.</w:t>
      </w:r>
      <w:r>
        <w:tab/>
        <w:t>Responsibilities of holding yard operator if animal held for more than 48 hours</w:t>
      </w:r>
      <w:bookmarkEnd w:id="269"/>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lastRenderedPageBreak/>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70" w:name="_Toc96437611"/>
      <w:bookmarkStart w:id="271" w:name="_Toc96439302"/>
      <w:bookmarkStart w:id="272" w:name="_Toc96439855"/>
      <w:bookmarkStart w:id="273" w:name="_Toc96608361"/>
      <w:bookmarkStart w:id="274" w:name="_Toc96675943"/>
      <w:r>
        <w:t>Subdivision 6 — Saleyards</w:t>
      </w:r>
      <w:bookmarkEnd w:id="270"/>
      <w:bookmarkEnd w:id="271"/>
      <w:bookmarkEnd w:id="272"/>
      <w:bookmarkEnd w:id="273"/>
      <w:bookmarkEnd w:id="274"/>
    </w:p>
    <w:p>
      <w:pPr>
        <w:pStyle w:val="Heading5"/>
      </w:pPr>
      <w:bookmarkStart w:id="275" w:name="_Toc96675944"/>
      <w:r>
        <w:rPr>
          <w:rStyle w:val="CharSectno"/>
        </w:rPr>
        <w:t>103</w:t>
      </w:r>
      <w:r>
        <w:t>.</w:t>
      </w:r>
      <w:r>
        <w:tab/>
        <w:t>When saleyard to be treated as holding yard</w:t>
      </w:r>
      <w:bookmarkEnd w:id="275"/>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276" w:name="_Toc96675945"/>
      <w:r>
        <w:rPr>
          <w:rStyle w:val="CharSectno"/>
        </w:rPr>
        <w:t>104</w:t>
      </w:r>
      <w:r>
        <w:t>.</w:t>
      </w:r>
      <w:r>
        <w:tab/>
        <w:t>Responsibilities of saleyard operator if no NLIS device applied to animal</w:t>
      </w:r>
      <w:bookmarkEnd w:id="276"/>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lastRenderedPageBreak/>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277" w:name="_Toc96675946"/>
      <w:r>
        <w:rPr>
          <w:rStyle w:val="CharSectno"/>
        </w:rPr>
        <w:t>105</w:t>
      </w:r>
      <w:r>
        <w:t>.</w:t>
      </w:r>
      <w:r>
        <w:tab/>
        <w:t>Directions by inspectors</w:t>
      </w:r>
      <w:bookmarkEnd w:id="277"/>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278" w:name="_Toc96675947"/>
      <w:r>
        <w:rPr>
          <w:rStyle w:val="CharSectno"/>
        </w:rPr>
        <w:lastRenderedPageBreak/>
        <w:t>106</w:t>
      </w:r>
      <w:r>
        <w:t>.</w:t>
      </w:r>
      <w:r>
        <w:tab/>
        <w:t>Responsibilities of saleyard operator if animal born at or while being moved to saleyard</w:t>
      </w:r>
      <w:bookmarkEnd w:id="278"/>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79" w:name="_Toc96675948"/>
      <w:r>
        <w:rPr>
          <w:rStyle w:val="CharSectno"/>
        </w:rPr>
        <w:t>107</w:t>
      </w:r>
      <w:r>
        <w:t>.</w:t>
      </w:r>
      <w:r>
        <w:tab/>
        <w:t>Responsibilities of saleyard operator if NLIS device applied to animal</w:t>
      </w:r>
      <w:bookmarkEnd w:id="279"/>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80" w:name="_Toc96675949"/>
      <w:r>
        <w:rPr>
          <w:rStyle w:val="CharSectno"/>
        </w:rPr>
        <w:lastRenderedPageBreak/>
        <w:t>108</w:t>
      </w:r>
      <w:r>
        <w:t>.</w:t>
      </w:r>
      <w:r>
        <w:tab/>
        <w:t>Responsibilities of saleyard operator if animal moved from saleyard</w:t>
      </w:r>
      <w:bookmarkEnd w:id="280"/>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281" w:name="_Toc96437618"/>
      <w:bookmarkStart w:id="282" w:name="_Toc96439309"/>
      <w:bookmarkStart w:id="283" w:name="_Toc96439862"/>
      <w:bookmarkStart w:id="284" w:name="_Toc96608368"/>
      <w:bookmarkStart w:id="285" w:name="_Toc96675950"/>
      <w:r>
        <w:lastRenderedPageBreak/>
        <w:t>Subdivision 7 — Abattoirs</w:t>
      </w:r>
      <w:bookmarkEnd w:id="281"/>
      <w:bookmarkEnd w:id="282"/>
      <w:bookmarkEnd w:id="283"/>
      <w:bookmarkEnd w:id="284"/>
      <w:bookmarkEnd w:id="285"/>
    </w:p>
    <w:p>
      <w:pPr>
        <w:pStyle w:val="Heading5"/>
      </w:pPr>
      <w:bookmarkStart w:id="286" w:name="_Toc96675951"/>
      <w:r>
        <w:rPr>
          <w:rStyle w:val="CharSectno"/>
        </w:rPr>
        <w:t>109</w:t>
      </w:r>
      <w:r>
        <w:t>.</w:t>
      </w:r>
      <w:r>
        <w:tab/>
        <w:t>Responsibilities of abattoir operator if no NLIS device is applied to animal</w:t>
      </w:r>
      <w:bookmarkEnd w:id="286"/>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lastRenderedPageBreak/>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287" w:name="_Toc96675952"/>
      <w:r>
        <w:rPr>
          <w:rStyle w:val="CharSectno"/>
        </w:rPr>
        <w:lastRenderedPageBreak/>
        <w:t>110</w:t>
      </w:r>
      <w:r>
        <w:t>.</w:t>
      </w:r>
      <w:r>
        <w:tab/>
        <w:t>Directions by inspectors</w:t>
      </w:r>
      <w:bookmarkEnd w:id="287"/>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288" w:name="_Toc96675953"/>
      <w:r>
        <w:rPr>
          <w:rStyle w:val="CharSectno"/>
        </w:rPr>
        <w:t>111</w:t>
      </w:r>
      <w:r>
        <w:t>.</w:t>
      </w:r>
      <w:r>
        <w:tab/>
        <w:t>Responsibilities of abattoir operator if animal born at or while being moved to abattoir</w:t>
      </w:r>
      <w:bookmarkEnd w:id="288"/>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89" w:name="_Toc96675954"/>
      <w:r>
        <w:rPr>
          <w:rStyle w:val="CharSectno"/>
        </w:rPr>
        <w:lastRenderedPageBreak/>
        <w:t>112</w:t>
      </w:r>
      <w:r>
        <w:t>.</w:t>
      </w:r>
      <w:r>
        <w:tab/>
      </w:r>
      <w:r>
        <w:rPr>
          <w:snapToGrid w:val="0"/>
        </w:rPr>
        <w:t>Responsibilities of abattoir operator if NLIS device applied to animal</w:t>
      </w:r>
      <w:bookmarkEnd w:id="289"/>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 xml:space="preserve">the abattoir operator has obtained from the person to whom the animal is sold or otherwise supplied the </w:t>
      </w:r>
      <w:r>
        <w:lastRenderedPageBreak/>
        <w:t>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290" w:name="_Toc96675955"/>
      <w:r>
        <w:rPr>
          <w:rStyle w:val="CharSectno"/>
        </w:rPr>
        <w:t>113</w:t>
      </w:r>
      <w:r>
        <w:t>.</w:t>
      </w:r>
      <w:r>
        <w:tab/>
        <w:t>Responsibilities of abattoir operator if animal exempt from NLIS identification</w:t>
      </w:r>
      <w:bookmarkEnd w:id="290"/>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lastRenderedPageBreak/>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lastRenderedPageBreak/>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291" w:name="_Toc96675956"/>
      <w:r>
        <w:rPr>
          <w:rStyle w:val="CharSectno"/>
        </w:rPr>
        <w:t>114</w:t>
      </w:r>
      <w:r>
        <w:t>.</w:t>
      </w:r>
      <w:r>
        <w:tab/>
      </w:r>
      <w:r>
        <w:rPr>
          <w:snapToGrid w:val="0"/>
        </w:rPr>
        <w:t>Slaughtered animals moved to pet food processing plants</w:t>
      </w:r>
      <w:bookmarkEnd w:id="291"/>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lastRenderedPageBreak/>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292" w:name="_Toc96437625"/>
      <w:bookmarkStart w:id="293" w:name="_Toc96439316"/>
      <w:bookmarkStart w:id="294" w:name="_Toc96439869"/>
      <w:bookmarkStart w:id="295" w:name="_Toc96608375"/>
      <w:bookmarkStart w:id="296" w:name="_Toc96675957"/>
      <w:r>
        <w:t>Subdivision 8 — Export depots</w:t>
      </w:r>
      <w:bookmarkEnd w:id="292"/>
      <w:bookmarkEnd w:id="293"/>
      <w:bookmarkEnd w:id="294"/>
      <w:bookmarkEnd w:id="295"/>
      <w:bookmarkEnd w:id="296"/>
    </w:p>
    <w:p>
      <w:pPr>
        <w:pStyle w:val="Heading5"/>
      </w:pPr>
      <w:bookmarkStart w:id="297" w:name="_Toc96675958"/>
      <w:r>
        <w:rPr>
          <w:rStyle w:val="CharSectno"/>
        </w:rPr>
        <w:t>115</w:t>
      </w:r>
      <w:r>
        <w:t>.</w:t>
      </w:r>
      <w:r>
        <w:tab/>
        <w:t>Responsibilities of export depot operator if no NLIS device applied to animal</w:t>
      </w:r>
      <w:bookmarkEnd w:id="297"/>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lastRenderedPageBreak/>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298" w:name="_Toc96675959"/>
      <w:r>
        <w:rPr>
          <w:rStyle w:val="CharSectno"/>
        </w:rPr>
        <w:t>116</w:t>
      </w:r>
      <w:r>
        <w:t>.</w:t>
      </w:r>
      <w:r>
        <w:tab/>
        <w:t>Directions by inspectors</w:t>
      </w:r>
      <w:bookmarkEnd w:id="298"/>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299" w:name="_Toc96675960"/>
      <w:r>
        <w:rPr>
          <w:rStyle w:val="CharSectno"/>
        </w:rPr>
        <w:lastRenderedPageBreak/>
        <w:t>117</w:t>
      </w:r>
      <w:r>
        <w:t>.</w:t>
      </w:r>
      <w:r>
        <w:tab/>
        <w:t>Responsibilities of export depot operator if animal born at or while being moved to export depot</w:t>
      </w:r>
      <w:bookmarkEnd w:id="299"/>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300" w:name="_Toc96675961"/>
      <w:r>
        <w:rPr>
          <w:rStyle w:val="CharSectno"/>
        </w:rPr>
        <w:t>118</w:t>
      </w:r>
      <w:r>
        <w:t>.</w:t>
      </w:r>
      <w:r>
        <w:tab/>
        <w:t>Other responsibilities of export depot operators</w:t>
      </w:r>
      <w:bookmarkEnd w:id="300"/>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lastRenderedPageBreak/>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lastRenderedPageBreak/>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for this subregulation: a fine of $5 000.</w:t>
      </w:r>
    </w:p>
    <w:p>
      <w:pPr>
        <w:pStyle w:val="Footnotesection"/>
      </w:pPr>
      <w:r>
        <w:tab/>
        <w:t>[Regulation 118 amended: Gazette 27 Jun 2019 p. 2423; SL 2021/204 r. 14.]</w:t>
      </w:r>
    </w:p>
    <w:p>
      <w:pPr>
        <w:pStyle w:val="Heading2"/>
      </w:pPr>
      <w:bookmarkStart w:id="301" w:name="_Toc96437630"/>
      <w:bookmarkStart w:id="302" w:name="_Toc96439321"/>
      <w:bookmarkStart w:id="303" w:name="_Toc96439874"/>
      <w:bookmarkStart w:id="304" w:name="_Toc96608380"/>
      <w:bookmarkStart w:id="305" w:name="_Toc96675962"/>
      <w:r>
        <w:rPr>
          <w:rStyle w:val="CharPartNo"/>
        </w:rPr>
        <w:lastRenderedPageBreak/>
        <w:t>Part 6</w:t>
      </w:r>
      <w:r>
        <w:t> — </w:t>
      </w:r>
      <w:r>
        <w:rPr>
          <w:rStyle w:val="CharPartText"/>
        </w:rPr>
        <w:t>Identifying sheep, goats and pigs</w:t>
      </w:r>
      <w:bookmarkEnd w:id="301"/>
      <w:bookmarkEnd w:id="302"/>
      <w:bookmarkEnd w:id="303"/>
      <w:bookmarkEnd w:id="304"/>
      <w:bookmarkEnd w:id="305"/>
    </w:p>
    <w:p>
      <w:pPr>
        <w:pStyle w:val="Footnoteheading"/>
      </w:pPr>
      <w:r>
        <w:tab/>
        <w:t>[Heading amended: Gazette 27 Jun 2019 p. 2424.]</w:t>
      </w:r>
    </w:p>
    <w:p>
      <w:pPr>
        <w:pStyle w:val="Heading3"/>
      </w:pPr>
      <w:bookmarkStart w:id="306" w:name="_Toc96437631"/>
      <w:bookmarkStart w:id="307" w:name="_Toc96439322"/>
      <w:bookmarkStart w:id="308" w:name="_Toc96439875"/>
      <w:bookmarkStart w:id="309" w:name="_Toc96608381"/>
      <w:bookmarkStart w:id="310" w:name="_Toc96675963"/>
      <w:r>
        <w:rPr>
          <w:rStyle w:val="CharDivNo"/>
        </w:rPr>
        <w:t>Division 1</w:t>
      </w:r>
      <w:r>
        <w:t> — </w:t>
      </w:r>
      <w:r>
        <w:rPr>
          <w:rStyle w:val="CharDivText"/>
        </w:rPr>
        <w:t>Term used: animal</w:t>
      </w:r>
      <w:bookmarkEnd w:id="306"/>
      <w:bookmarkEnd w:id="307"/>
      <w:bookmarkEnd w:id="308"/>
      <w:bookmarkEnd w:id="309"/>
      <w:bookmarkEnd w:id="310"/>
    </w:p>
    <w:p>
      <w:pPr>
        <w:pStyle w:val="Heading5"/>
      </w:pPr>
      <w:bookmarkStart w:id="311" w:name="_Toc96675964"/>
      <w:r>
        <w:rPr>
          <w:rStyle w:val="CharSectno"/>
        </w:rPr>
        <w:t>119</w:t>
      </w:r>
      <w:r>
        <w:t>.</w:t>
      </w:r>
      <w:r>
        <w:tab/>
        <w:t>Term used: animal</w:t>
      </w:r>
      <w:bookmarkEnd w:id="311"/>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312" w:name="_Toc96437633"/>
      <w:bookmarkStart w:id="313" w:name="_Toc96439324"/>
      <w:bookmarkStart w:id="314" w:name="_Toc96439877"/>
      <w:bookmarkStart w:id="315" w:name="_Toc96608383"/>
      <w:bookmarkStart w:id="316" w:name="_Toc96675965"/>
      <w:r>
        <w:rPr>
          <w:rStyle w:val="CharDivNo"/>
        </w:rPr>
        <w:t>Division 2</w:t>
      </w:r>
      <w:r>
        <w:t> — </w:t>
      </w:r>
      <w:r>
        <w:rPr>
          <w:rStyle w:val="CharDivText"/>
        </w:rPr>
        <w:t>Owners of sheep, goats or pigs</w:t>
      </w:r>
      <w:bookmarkEnd w:id="312"/>
      <w:bookmarkEnd w:id="313"/>
      <w:bookmarkEnd w:id="314"/>
      <w:bookmarkEnd w:id="315"/>
      <w:bookmarkEnd w:id="316"/>
    </w:p>
    <w:p>
      <w:pPr>
        <w:pStyle w:val="Footnoteheading"/>
      </w:pPr>
      <w:r>
        <w:tab/>
        <w:t>[Heading amended: Gazette 27 Jun 2019 p. 2424.]</w:t>
      </w:r>
    </w:p>
    <w:p>
      <w:pPr>
        <w:pStyle w:val="Heading4"/>
      </w:pPr>
      <w:bookmarkStart w:id="317" w:name="_Toc96437634"/>
      <w:bookmarkStart w:id="318" w:name="_Toc96439325"/>
      <w:bookmarkStart w:id="319" w:name="_Toc96439878"/>
      <w:bookmarkStart w:id="320" w:name="_Toc96608384"/>
      <w:bookmarkStart w:id="321" w:name="_Toc96675966"/>
      <w:r>
        <w:t>Subdivision 1 — Identifiers for sheep</w:t>
      </w:r>
      <w:bookmarkEnd w:id="317"/>
      <w:bookmarkEnd w:id="318"/>
      <w:bookmarkEnd w:id="319"/>
      <w:bookmarkEnd w:id="320"/>
      <w:bookmarkEnd w:id="321"/>
    </w:p>
    <w:p>
      <w:pPr>
        <w:pStyle w:val="Footnoteheading"/>
      </w:pPr>
      <w:r>
        <w:tab/>
        <w:t>[Heading inserted: Gazette 27 Jun 2019 p. 2424.]</w:t>
      </w:r>
    </w:p>
    <w:p>
      <w:pPr>
        <w:pStyle w:val="Heading5"/>
      </w:pPr>
      <w:bookmarkStart w:id="322" w:name="_Toc96675967"/>
      <w:r>
        <w:rPr>
          <w:rStyle w:val="CharSectno"/>
        </w:rPr>
        <w:t>120</w:t>
      </w:r>
      <w:r>
        <w:t>.</w:t>
      </w:r>
      <w:r>
        <w:tab/>
        <w:t>Owners must identify sheep</w:t>
      </w:r>
      <w:bookmarkEnd w:id="322"/>
    </w:p>
    <w:p>
      <w:pPr>
        <w:pStyle w:val="Subsection"/>
      </w:pPr>
      <w:r>
        <w:tab/>
        <w:t>(1)</w:t>
      </w:r>
      <w:r>
        <w:tab/>
        <w:t>An owner of a sheep that is kept on a property in the south</w:t>
      </w:r>
      <w:r>
        <w:noBreakHyphen/>
        <w:t>west of the State must identify the sheep, or cause it to be identified, with an NLIS device or an NLIS tag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keepNext/>
      </w:pPr>
      <w:r>
        <w:tab/>
        <w:t>(2)</w:t>
      </w:r>
      <w:r>
        <w:tab/>
        <w:t>An owner of a sheep other than a sheep that is kept on a property in the south</w:t>
      </w:r>
      <w:r>
        <w:noBreakHyphen/>
        <w:t xml:space="preserve">west of the State must identify the sheep, </w:t>
      </w:r>
      <w:r>
        <w:lastRenderedPageBreak/>
        <w:t xml:space="preserve">or cause it to be identified, with an NLIS device or an NLIS tag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or an NLIS tag, one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Footnotesection"/>
      </w:pPr>
      <w:r>
        <w:tab/>
        <w:t>[Regulation 120 inserted: SL 2021/204 r. 9.]</w:t>
      </w:r>
    </w:p>
    <w:p>
      <w:pPr>
        <w:pStyle w:val="Heading5"/>
        <w:keepNext w:val="0"/>
        <w:keepLines w:val="0"/>
        <w:spacing w:before="180"/>
      </w:pPr>
      <w:bookmarkStart w:id="323" w:name="_Toc96675968"/>
      <w:r>
        <w:rPr>
          <w:rStyle w:val="CharSectno"/>
        </w:rPr>
        <w:t>121</w:t>
      </w:r>
      <w:r>
        <w:t>.</w:t>
      </w:r>
      <w:r>
        <w:tab/>
        <w:t>Exemption for unweaned sheep</w:t>
      </w:r>
      <w:bookmarkEnd w:id="323"/>
    </w:p>
    <w:p>
      <w:pPr>
        <w:pStyle w:val="Subsection"/>
      </w:pPr>
      <w:r>
        <w:tab/>
      </w:r>
      <w:r>
        <w:tab/>
        <w:t>It is not necessary for an unweaned sheep to be identified in accordance with regulation 120(1)(b) or (2)(a) if it is being moved with its mother from the property on which it is kept to another property with the same relevant PIC.</w:t>
      </w:r>
    </w:p>
    <w:p>
      <w:pPr>
        <w:pStyle w:val="Footnotesection"/>
      </w:pPr>
      <w:r>
        <w:tab/>
        <w:t>[Regulation 121 amended: Gazette 27 Jun 2019 p. 2425; SL 2021/204 r. 10.]</w:t>
      </w:r>
    </w:p>
    <w:p>
      <w:pPr>
        <w:pStyle w:val="Heading5"/>
      </w:pPr>
      <w:bookmarkStart w:id="324" w:name="_Toc96675969"/>
      <w:r>
        <w:rPr>
          <w:rStyle w:val="CharSectno"/>
        </w:rPr>
        <w:t>122</w:t>
      </w:r>
      <w:r>
        <w:t>.</w:t>
      </w:r>
      <w:r>
        <w:tab/>
        <w:t>Requirements for earmarks</w:t>
      </w:r>
      <w:bookmarkEnd w:id="324"/>
    </w:p>
    <w:p>
      <w:pPr>
        <w:pStyle w:val="Subsection"/>
      </w:pPr>
      <w:r>
        <w:tab/>
      </w:r>
      <w:r>
        <w:tab/>
        <w:t>For the purposes of regulation 120(3)(a),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lastRenderedPageBreak/>
        <w:tab/>
        <w:t>[Regulation 122 inserted: Gazette 27 Jun 2019 p. 2426; amended: SL 2021/204 r. 11.]</w:t>
      </w:r>
    </w:p>
    <w:p>
      <w:pPr>
        <w:pStyle w:val="Heading5"/>
        <w:spacing w:before="180"/>
      </w:pPr>
      <w:bookmarkStart w:id="325" w:name="_Toc96675970"/>
      <w:r>
        <w:rPr>
          <w:rStyle w:val="CharSectno"/>
        </w:rPr>
        <w:t>123</w:t>
      </w:r>
      <w:r>
        <w:t>.</w:t>
      </w:r>
      <w:r>
        <w:tab/>
        <w:t>Application of markings: sheep</w:t>
      </w:r>
      <w:bookmarkEnd w:id="325"/>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pPr>
      <w:r>
        <w:tab/>
        <w:t>[Regulation 123 amended: SL 2021/204 r. 12.]</w:t>
      </w:r>
    </w:p>
    <w:p>
      <w:pPr>
        <w:pStyle w:val="Heading4"/>
      </w:pPr>
      <w:bookmarkStart w:id="326" w:name="_Toc96437639"/>
      <w:bookmarkStart w:id="327" w:name="_Toc96439330"/>
      <w:bookmarkStart w:id="328" w:name="_Toc96439883"/>
      <w:bookmarkStart w:id="329" w:name="_Toc96608389"/>
      <w:bookmarkStart w:id="330" w:name="_Toc96675971"/>
      <w:r>
        <w:t>Subdivision 2 — Identifiers for goats</w:t>
      </w:r>
      <w:bookmarkEnd w:id="326"/>
      <w:bookmarkEnd w:id="327"/>
      <w:bookmarkEnd w:id="328"/>
      <w:bookmarkEnd w:id="329"/>
      <w:bookmarkEnd w:id="330"/>
    </w:p>
    <w:p>
      <w:pPr>
        <w:pStyle w:val="Footnoteheading"/>
      </w:pPr>
      <w:r>
        <w:tab/>
        <w:t>[Heading inserted: Gazette 27 Jun 2019 p. 2426.]</w:t>
      </w:r>
    </w:p>
    <w:p>
      <w:pPr>
        <w:pStyle w:val="Heading5"/>
      </w:pPr>
      <w:bookmarkStart w:id="331" w:name="_Toc96675972"/>
      <w:r>
        <w:rPr>
          <w:rStyle w:val="CharSectno"/>
        </w:rPr>
        <w:t>124</w:t>
      </w:r>
      <w:r>
        <w:t>.</w:t>
      </w:r>
      <w:r>
        <w:tab/>
        <w:t>Owners must identify goats in south</w:t>
      </w:r>
      <w:r>
        <w:noBreakHyphen/>
        <w:t>west of State</w:t>
      </w:r>
      <w:bookmarkEnd w:id="331"/>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lastRenderedPageBreak/>
        <w:tab/>
        <w:t>Penalty for this subregulation: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for this subregulation: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r>
        <w:tab/>
        <w:t>[Regulation 124 amended: Gazette 27 Jun 2019 p. 2426</w:t>
      </w:r>
      <w:r>
        <w:noBreakHyphen/>
        <w:t>7; SL 2021/204 r. 14.]</w:t>
      </w:r>
    </w:p>
    <w:p>
      <w:pPr>
        <w:pStyle w:val="Heading5"/>
      </w:pPr>
      <w:bookmarkStart w:id="332" w:name="_Toc96675973"/>
      <w:r>
        <w:rPr>
          <w:rStyle w:val="CharSectno"/>
        </w:rPr>
        <w:lastRenderedPageBreak/>
        <w:t>125</w:t>
      </w:r>
      <w:r>
        <w:t>.</w:t>
      </w:r>
      <w:r>
        <w:tab/>
        <w:t>Exemption for unweaned goats</w:t>
      </w:r>
      <w:bookmarkEnd w:id="332"/>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333" w:name="_Toc96675974"/>
      <w:r>
        <w:rPr>
          <w:rStyle w:val="CharSectno"/>
        </w:rPr>
        <w:t>126</w:t>
      </w:r>
      <w:r>
        <w:t>.</w:t>
      </w:r>
      <w:r>
        <w:tab/>
        <w:t>Requirements for earmarks</w:t>
      </w:r>
      <w:bookmarkEnd w:id="333"/>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334" w:name="_Toc96675975"/>
      <w:r>
        <w:rPr>
          <w:rStyle w:val="CharSectno"/>
        </w:rPr>
        <w:t>127</w:t>
      </w:r>
      <w:r>
        <w:t>.</w:t>
      </w:r>
      <w:r>
        <w:tab/>
        <w:t>Application of markings: goat</w:t>
      </w:r>
      <w:bookmarkEnd w:id="334"/>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pPr>
      <w:r>
        <w:tab/>
        <w:t>[Regulation 127 amended: SL 2021/204 r. 13.]</w:t>
      </w:r>
    </w:p>
    <w:p>
      <w:pPr>
        <w:pStyle w:val="Heading4"/>
      </w:pPr>
      <w:bookmarkStart w:id="335" w:name="_Toc96437644"/>
      <w:bookmarkStart w:id="336" w:name="_Toc96439335"/>
      <w:bookmarkStart w:id="337" w:name="_Toc96439888"/>
      <w:bookmarkStart w:id="338" w:name="_Toc96608394"/>
      <w:bookmarkStart w:id="339" w:name="_Toc96675976"/>
      <w:r>
        <w:lastRenderedPageBreak/>
        <w:t>Subdivision 2A — Identifiers for pigs</w:t>
      </w:r>
      <w:bookmarkEnd w:id="335"/>
      <w:bookmarkEnd w:id="336"/>
      <w:bookmarkEnd w:id="337"/>
      <w:bookmarkEnd w:id="338"/>
      <w:bookmarkEnd w:id="339"/>
    </w:p>
    <w:p>
      <w:pPr>
        <w:pStyle w:val="Footnoteheading"/>
      </w:pPr>
      <w:r>
        <w:tab/>
        <w:t>[Heading inserted: Gazette 27 Jun 2019 p. 2428.]</w:t>
      </w:r>
    </w:p>
    <w:p>
      <w:pPr>
        <w:pStyle w:val="Heading5"/>
      </w:pPr>
      <w:bookmarkStart w:id="340" w:name="_Toc96675977"/>
      <w:r>
        <w:rPr>
          <w:rStyle w:val="CharSectno"/>
        </w:rPr>
        <w:t>127A</w:t>
      </w:r>
      <w:r>
        <w:t>.</w:t>
      </w:r>
      <w:r>
        <w:tab/>
        <w:t>Owners to identify pigs</w:t>
      </w:r>
      <w:bookmarkEnd w:id="340"/>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341" w:name="_Toc96675978"/>
      <w:r>
        <w:rPr>
          <w:rStyle w:val="CharSectno"/>
        </w:rPr>
        <w:t>127B</w:t>
      </w:r>
      <w:r>
        <w:t>.</w:t>
      </w:r>
      <w:r>
        <w:tab/>
        <w:t>Exemption for unweaned pigs</w:t>
      </w:r>
      <w:bookmarkEnd w:id="341"/>
    </w:p>
    <w:p>
      <w:pPr>
        <w:pStyle w:val="Subsection"/>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342" w:name="_Toc96675979"/>
      <w:r>
        <w:rPr>
          <w:rStyle w:val="CharSectno"/>
        </w:rPr>
        <w:lastRenderedPageBreak/>
        <w:t>127C</w:t>
      </w:r>
      <w:r>
        <w:t>.</w:t>
      </w:r>
      <w:r>
        <w:tab/>
        <w:t>Requirements for slap brands</w:t>
      </w:r>
      <w:bookmarkEnd w:id="342"/>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343" w:name="_Toc96437648"/>
      <w:bookmarkStart w:id="344" w:name="_Toc96439339"/>
      <w:bookmarkStart w:id="345" w:name="_Toc96439892"/>
      <w:bookmarkStart w:id="346" w:name="_Toc96608398"/>
      <w:bookmarkStart w:id="347" w:name="_Toc96675980"/>
      <w:r>
        <w:t>Subdivision 3 — NLIS requirements for sheep, goats and pigs</w:t>
      </w:r>
      <w:bookmarkEnd w:id="343"/>
      <w:bookmarkEnd w:id="344"/>
      <w:bookmarkEnd w:id="345"/>
      <w:bookmarkEnd w:id="346"/>
      <w:bookmarkEnd w:id="347"/>
      <w:r>
        <w:t xml:space="preserve"> </w:t>
      </w:r>
    </w:p>
    <w:p>
      <w:pPr>
        <w:pStyle w:val="Footnoteheading"/>
      </w:pPr>
      <w:r>
        <w:tab/>
        <w:t>[Heading inserted: Gazette 27 Jun 2019 p. 2429.]</w:t>
      </w:r>
    </w:p>
    <w:p>
      <w:pPr>
        <w:pStyle w:val="Heading5"/>
      </w:pPr>
      <w:bookmarkStart w:id="348" w:name="_Toc96675981"/>
      <w:r>
        <w:rPr>
          <w:rStyle w:val="CharSectno"/>
        </w:rPr>
        <w:t>128</w:t>
      </w:r>
      <w:r>
        <w:t>.</w:t>
      </w:r>
      <w:r>
        <w:tab/>
        <w:t>Responsibilities of owner before moving sheep or goat</w:t>
      </w:r>
      <w:bookmarkEnd w:id="348"/>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lastRenderedPageBreak/>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349" w:name="_Toc96675982"/>
      <w:r>
        <w:rPr>
          <w:rStyle w:val="CharSectno"/>
        </w:rPr>
        <w:t>129</w:t>
      </w:r>
      <w:r>
        <w:t>.</w:t>
      </w:r>
      <w:r>
        <w:tab/>
        <w:t>Exemptions from NLIS identification of sheep and goats</w:t>
      </w:r>
      <w:bookmarkEnd w:id="349"/>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lastRenderedPageBreak/>
        <w:tab/>
        <w:t>[Regulation 129 amended: Gazette 27 Jun 2019 p. 2430.]</w:t>
      </w:r>
    </w:p>
    <w:p>
      <w:pPr>
        <w:pStyle w:val="Heading5"/>
      </w:pPr>
      <w:bookmarkStart w:id="350" w:name="_Toc96675983"/>
      <w:r>
        <w:rPr>
          <w:rStyle w:val="CharSectno"/>
        </w:rPr>
        <w:t>129A</w:t>
      </w:r>
      <w:r>
        <w:t>.</w:t>
      </w:r>
      <w:r>
        <w:tab/>
        <w:t>Responsibilities of owner before moving pigs</w:t>
      </w:r>
      <w:bookmarkEnd w:id="350"/>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351" w:name="_Toc96675984"/>
      <w:r>
        <w:rPr>
          <w:rStyle w:val="CharSectno"/>
        </w:rPr>
        <w:t>129B</w:t>
      </w:r>
      <w:r>
        <w:t>.</w:t>
      </w:r>
      <w:r>
        <w:tab/>
        <w:t>Exemptions from identification of pigs</w:t>
      </w:r>
      <w:bookmarkEnd w:id="351"/>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lastRenderedPageBreak/>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352" w:name="_Toc96675985"/>
      <w:r>
        <w:rPr>
          <w:rStyle w:val="CharSectno"/>
        </w:rPr>
        <w:t>130</w:t>
      </w:r>
      <w:r>
        <w:t>.</w:t>
      </w:r>
      <w:r>
        <w:tab/>
        <w:t>Responsibilities of owner after moving animal</w:t>
      </w:r>
      <w:bookmarkEnd w:id="352"/>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lastRenderedPageBreak/>
        <w:tab/>
        <w:t>Penalty for this subregulation: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w:t>
      </w:r>
    </w:p>
    <w:p>
      <w:pPr>
        <w:pStyle w:val="Heading3"/>
      </w:pPr>
      <w:bookmarkStart w:id="353" w:name="_Toc96437654"/>
      <w:bookmarkStart w:id="354" w:name="_Toc96439345"/>
      <w:bookmarkStart w:id="355" w:name="_Toc96439898"/>
      <w:bookmarkStart w:id="356" w:name="_Toc96608404"/>
      <w:bookmarkStart w:id="357" w:name="_Toc96675986"/>
      <w:r>
        <w:rPr>
          <w:rStyle w:val="CharDivNo"/>
        </w:rPr>
        <w:t>Division 3</w:t>
      </w:r>
      <w:r>
        <w:t> — </w:t>
      </w:r>
      <w:r>
        <w:rPr>
          <w:rStyle w:val="CharDivText"/>
        </w:rPr>
        <w:t>Other NLIS requirements for sheep, goats and pigs</w:t>
      </w:r>
      <w:bookmarkEnd w:id="353"/>
      <w:bookmarkEnd w:id="354"/>
      <w:bookmarkEnd w:id="355"/>
      <w:bookmarkEnd w:id="356"/>
      <w:bookmarkEnd w:id="357"/>
    </w:p>
    <w:p>
      <w:pPr>
        <w:pStyle w:val="Footnoteheading"/>
      </w:pPr>
      <w:r>
        <w:tab/>
        <w:t>[Heading inserted: Gazette 27 Jun 2019 p. 2432.]</w:t>
      </w:r>
    </w:p>
    <w:p>
      <w:pPr>
        <w:pStyle w:val="Heading4"/>
      </w:pPr>
      <w:bookmarkStart w:id="358" w:name="_Toc96437655"/>
      <w:bookmarkStart w:id="359" w:name="_Toc96439346"/>
      <w:bookmarkStart w:id="360" w:name="_Toc96439899"/>
      <w:bookmarkStart w:id="361" w:name="_Toc96608405"/>
      <w:bookmarkStart w:id="362" w:name="_Toc96675987"/>
      <w:r>
        <w:t>Subdivision 1 — Imported animals, animals from a pound and dead stray animals</w:t>
      </w:r>
      <w:bookmarkEnd w:id="358"/>
      <w:bookmarkEnd w:id="359"/>
      <w:bookmarkEnd w:id="360"/>
      <w:bookmarkEnd w:id="361"/>
      <w:bookmarkEnd w:id="362"/>
    </w:p>
    <w:p>
      <w:pPr>
        <w:pStyle w:val="Heading5"/>
      </w:pPr>
      <w:bookmarkStart w:id="363" w:name="_Toc96675988"/>
      <w:r>
        <w:rPr>
          <w:rStyle w:val="CharSectno"/>
        </w:rPr>
        <w:t>131</w:t>
      </w:r>
      <w:r>
        <w:t>.</w:t>
      </w:r>
      <w:r>
        <w:tab/>
        <w:t>Imported sheep, goats and pigs</w:t>
      </w:r>
      <w:bookmarkEnd w:id="363"/>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364" w:name="_Toc96675989"/>
      <w:r>
        <w:rPr>
          <w:rStyle w:val="CharSectno"/>
        </w:rPr>
        <w:lastRenderedPageBreak/>
        <w:t>132</w:t>
      </w:r>
      <w:r>
        <w:t>.</w:t>
      </w:r>
      <w:r>
        <w:tab/>
        <w:t>Sheep, goats and pigs from pound</w:t>
      </w:r>
      <w:bookmarkEnd w:id="364"/>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365" w:name="_Toc96675990"/>
      <w:r>
        <w:rPr>
          <w:rStyle w:val="CharSectno"/>
        </w:rPr>
        <w:t>133</w:t>
      </w:r>
      <w:r>
        <w:t>.</w:t>
      </w:r>
      <w:r>
        <w:tab/>
        <w:t>Dead stray sheep, goats and pigs</w:t>
      </w:r>
      <w:bookmarkEnd w:id="365"/>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133 amended: SL 2021/204 r. 14.]</w:t>
      </w:r>
    </w:p>
    <w:p>
      <w:pPr>
        <w:pStyle w:val="Heading4"/>
      </w:pPr>
      <w:bookmarkStart w:id="366" w:name="_Toc96437659"/>
      <w:bookmarkStart w:id="367" w:name="_Toc96439350"/>
      <w:bookmarkStart w:id="368" w:name="_Toc96439903"/>
      <w:bookmarkStart w:id="369" w:name="_Toc96608409"/>
      <w:bookmarkStart w:id="370" w:name="_Toc96675991"/>
      <w:r>
        <w:t>Subdivision 2 — Carriers and purchasers</w:t>
      </w:r>
      <w:bookmarkEnd w:id="366"/>
      <w:bookmarkEnd w:id="367"/>
      <w:bookmarkEnd w:id="368"/>
      <w:bookmarkEnd w:id="369"/>
      <w:bookmarkEnd w:id="370"/>
    </w:p>
    <w:p>
      <w:pPr>
        <w:pStyle w:val="Heading5"/>
      </w:pPr>
      <w:bookmarkStart w:id="371" w:name="_Toc96675992"/>
      <w:r>
        <w:rPr>
          <w:rStyle w:val="CharSectno"/>
        </w:rPr>
        <w:t>134</w:t>
      </w:r>
      <w:r>
        <w:t>.</w:t>
      </w:r>
      <w:r>
        <w:tab/>
        <w:t>Responsibilities of carriers</w:t>
      </w:r>
      <w:bookmarkEnd w:id="371"/>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lastRenderedPageBreak/>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for this subregulation: a fine of $2 000.</w:t>
      </w:r>
    </w:p>
    <w:p>
      <w:pPr>
        <w:pStyle w:val="Footnotesection"/>
      </w:pPr>
      <w:r>
        <w:tab/>
        <w:t>[Regulation 134 amended: SL 2021/204 r. 14.]</w:t>
      </w:r>
    </w:p>
    <w:p>
      <w:pPr>
        <w:pStyle w:val="Heading5"/>
      </w:pPr>
      <w:bookmarkStart w:id="372" w:name="_Toc96675993"/>
      <w:r>
        <w:rPr>
          <w:rStyle w:val="CharSectno"/>
        </w:rPr>
        <w:t>135</w:t>
      </w:r>
      <w:r>
        <w:t>.</w:t>
      </w:r>
      <w:r>
        <w:tab/>
        <w:t>Responsibilities of purchasers</w:t>
      </w:r>
      <w:bookmarkEnd w:id="372"/>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lastRenderedPageBreak/>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lastRenderedPageBreak/>
        <w:tab/>
        <w:t>(7)</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w:t>
      </w:r>
    </w:p>
    <w:p>
      <w:pPr>
        <w:pStyle w:val="Heading4"/>
      </w:pPr>
      <w:bookmarkStart w:id="373" w:name="_Toc96437662"/>
      <w:bookmarkStart w:id="374" w:name="_Toc96439353"/>
      <w:bookmarkStart w:id="375" w:name="_Toc96439906"/>
      <w:bookmarkStart w:id="376" w:name="_Toc96608412"/>
      <w:bookmarkStart w:id="377" w:name="_Toc96675994"/>
      <w:r>
        <w:t>Subdivision 3 — General provisions relating to property operators</w:t>
      </w:r>
      <w:bookmarkEnd w:id="373"/>
      <w:bookmarkEnd w:id="374"/>
      <w:bookmarkEnd w:id="375"/>
      <w:bookmarkEnd w:id="376"/>
      <w:bookmarkEnd w:id="377"/>
    </w:p>
    <w:p>
      <w:pPr>
        <w:pStyle w:val="Heading5"/>
      </w:pPr>
      <w:bookmarkStart w:id="378" w:name="_Toc96675995"/>
      <w:r>
        <w:rPr>
          <w:rStyle w:val="CharSectno"/>
        </w:rPr>
        <w:t>136</w:t>
      </w:r>
      <w:r>
        <w:t>.</w:t>
      </w:r>
      <w:r>
        <w:tab/>
        <w:t>Sheep, goats and pigs not to be delivered to property without relevant PIC</w:t>
      </w:r>
      <w:bookmarkEnd w:id="378"/>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379" w:name="_Toc96675996"/>
      <w:r>
        <w:rPr>
          <w:rStyle w:val="CharSectno"/>
        </w:rPr>
        <w:t>137</w:t>
      </w:r>
      <w:r>
        <w:t>.</w:t>
      </w:r>
      <w:r>
        <w:tab/>
        <w:t>Responsibilities of property operator if animal dies on or while being moved to property</w:t>
      </w:r>
      <w:bookmarkEnd w:id="379"/>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lastRenderedPageBreak/>
        <w:tab/>
        <w:t>(f)</w:t>
      </w:r>
      <w:r>
        <w:tab/>
        <w:t>the date of death for each animal.</w:t>
      </w:r>
    </w:p>
    <w:p>
      <w:pPr>
        <w:pStyle w:val="Penstart"/>
      </w:pPr>
      <w:r>
        <w:tab/>
        <w:t>Penalty for this subregulation: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w:t>
      </w:r>
    </w:p>
    <w:p>
      <w:pPr>
        <w:pStyle w:val="Heading4"/>
      </w:pPr>
      <w:bookmarkStart w:id="380" w:name="_Toc96437665"/>
      <w:bookmarkStart w:id="381" w:name="_Toc96439356"/>
      <w:bookmarkStart w:id="382" w:name="_Toc96439909"/>
      <w:bookmarkStart w:id="383" w:name="_Toc96608415"/>
      <w:bookmarkStart w:id="384" w:name="_Toc96675997"/>
      <w:r>
        <w:t>Subdivision 4 — Pounds</w:t>
      </w:r>
      <w:bookmarkEnd w:id="380"/>
      <w:bookmarkEnd w:id="381"/>
      <w:bookmarkEnd w:id="382"/>
      <w:bookmarkEnd w:id="383"/>
      <w:bookmarkEnd w:id="384"/>
    </w:p>
    <w:p>
      <w:pPr>
        <w:pStyle w:val="Heading5"/>
      </w:pPr>
      <w:bookmarkStart w:id="385" w:name="_Toc96675998"/>
      <w:r>
        <w:rPr>
          <w:rStyle w:val="CharSectno"/>
        </w:rPr>
        <w:t>138</w:t>
      </w:r>
      <w:r>
        <w:t>.</w:t>
      </w:r>
      <w:r>
        <w:tab/>
        <w:t>Responsibilities of pound operator if no NLIS device applied to animal</w:t>
      </w:r>
      <w:bookmarkEnd w:id="385"/>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 SL 2021/204 r. 14.]</w:t>
      </w:r>
    </w:p>
    <w:p>
      <w:pPr>
        <w:pStyle w:val="Heading5"/>
      </w:pPr>
      <w:bookmarkStart w:id="386" w:name="_Toc96675999"/>
      <w:r>
        <w:rPr>
          <w:rStyle w:val="CharSectno"/>
        </w:rPr>
        <w:lastRenderedPageBreak/>
        <w:t>139</w:t>
      </w:r>
      <w:r>
        <w:t>.</w:t>
      </w:r>
      <w:r>
        <w:tab/>
        <w:t>Responsibilities of pound operator if animal born at or while being moved to pound</w:t>
      </w:r>
      <w:bookmarkEnd w:id="386"/>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387" w:name="_Toc96676000"/>
      <w:r>
        <w:rPr>
          <w:rStyle w:val="CharSectno"/>
        </w:rPr>
        <w:t>140</w:t>
      </w:r>
      <w:r>
        <w:t>.</w:t>
      </w:r>
      <w:r>
        <w:tab/>
        <w:t>Responsibilities of pound operator if NLIS device applied to animal</w:t>
      </w:r>
      <w:bookmarkEnd w:id="387"/>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pPr>
      <w:r>
        <w:tab/>
        <w:t>[Regulation 140 amended: SL 2021/204 r. 14.]</w:t>
      </w:r>
    </w:p>
    <w:p>
      <w:pPr>
        <w:pStyle w:val="Heading5"/>
      </w:pPr>
      <w:bookmarkStart w:id="388" w:name="_Toc96676001"/>
      <w:r>
        <w:rPr>
          <w:rStyle w:val="CharSectno"/>
        </w:rPr>
        <w:t>141</w:t>
      </w:r>
      <w:r>
        <w:t>.</w:t>
      </w:r>
      <w:r>
        <w:tab/>
        <w:t>Responsibilities of pound operator if animal moved from pound</w:t>
      </w:r>
      <w:bookmarkEnd w:id="388"/>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 xml:space="preserve">the pound operator has obtained from the person to whom the animal is sold or otherwise supplied the </w:t>
      </w:r>
      <w:r>
        <w:lastRenderedPageBreak/>
        <w:t>relevant PIC of the property to which the animal is to be moved.</w:t>
      </w:r>
    </w:p>
    <w:p>
      <w:pPr>
        <w:pStyle w:val="Penstart"/>
      </w:pPr>
      <w:r>
        <w:tab/>
        <w:t>Penalty for this subregulation: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Footnotesection"/>
      </w:pPr>
      <w:r>
        <w:tab/>
        <w:t>[Regulation 141 amended: Gazette 27 Jun 2019 p. 2436; SL 2021/204 r. 14.]</w:t>
      </w:r>
    </w:p>
    <w:p>
      <w:pPr>
        <w:pStyle w:val="Heading4"/>
        <w:keepLines/>
      </w:pPr>
      <w:bookmarkStart w:id="389" w:name="_Toc96437670"/>
      <w:bookmarkStart w:id="390" w:name="_Toc96439361"/>
      <w:bookmarkStart w:id="391" w:name="_Toc96439914"/>
      <w:bookmarkStart w:id="392" w:name="_Toc96608420"/>
      <w:bookmarkStart w:id="393" w:name="_Toc96676002"/>
      <w:r>
        <w:lastRenderedPageBreak/>
        <w:t>Subdivision 5 — Holding yards</w:t>
      </w:r>
      <w:bookmarkEnd w:id="389"/>
      <w:bookmarkEnd w:id="390"/>
      <w:bookmarkEnd w:id="391"/>
      <w:bookmarkEnd w:id="392"/>
      <w:bookmarkEnd w:id="393"/>
    </w:p>
    <w:p>
      <w:pPr>
        <w:pStyle w:val="Heading5"/>
      </w:pPr>
      <w:bookmarkStart w:id="394" w:name="_Toc96676003"/>
      <w:r>
        <w:rPr>
          <w:rStyle w:val="CharSectno"/>
        </w:rPr>
        <w:t>142</w:t>
      </w:r>
      <w:r>
        <w:t>.</w:t>
      </w:r>
      <w:r>
        <w:tab/>
        <w:t>Responsibility of holding yard operator if no NLIS identifier applied to animal</w:t>
      </w:r>
      <w:bookmarkEnd w:id="394"/>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lastRenderedPageBreak/>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w:t>
      </w:r>
    </w:p>
    <w:p>
      <w:pPr>
        <w:pStyle w:val="Heading5"/>
      </w:pPr>
      <w:bookmarkStart w:id="395" w:name="_Toc96676004"/>
      <w:r>
        <w:rPr>
          <w:rStyle w:val="CharSectno"/>
        </w:rPr>
        <w:t>143</w:t>
      </w:r>
      <w:r>
        <w:t>.</w:t>
      </w:r>
      <w:r>
        <w:tab/>
        <w:t>Directions by inspectors</w:t>
      </w:r>
      <w:bookmarkEnd w:id="395"/>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w:t>
      </w:r>
    </w:p>
    <w:p>
      <w:pPr>
        <w:pStyle w:val="Heading5"/>
      </w:pPr>
      <w:bookmarkStart w:id="396" w:name="_Toc96676005"/>
      <w:r>
        <w:rPr>
          <w:rStyle w:val="CharSectno"/>
        </w:rPr>
        <w:t>144</w:t>
      </w:r>
      <w:r>
        <w:t>.</w:t>
      </w:r>
      <w:r>
        <w:tab/>
        <w:t>Responsibilities of holding yard operator if animal born at or while being moved to holding yard</w:t>
      </w:r>
      <w:bookmarkEnd w:id="396"/>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397" w:name="_Toc96676006"/>
      <w:r>
        <w:rPr>
          <w:rStyle w:val="CharSectno"/>
        </w:rPr>
        <w:t>145</w:t>
      </w:r>
      <w:r>
        <w:t>.</w:t>
      </w:r>
      <w:r>
        <w:tab/>
        <w:t>Responsibilities of holding yard operator if animal held at holding yard for more than 48 hours or moved from holding yard in different consignment</w:t>
      </w:r>
      <w:bookmarkEnd w:id="397"/>
    </w:p>
    <w:p>
      <w:pPr>
        <w:pStyle w:val="Subsection"/>
      </w:pPr>
      <w:r>
        <w:tab/>
        <w:t>(1)</w:t>
      </w:r>
      <w:r>
        <w:tab/>
        <w:t xml:space="preserve">If an animal moved to a holding yard — </w:t>
      </w:r>
    </w:p>
    <w:p>
      <w:pPr>
        <w:pStyle w:val="Indenta"/>
      </w:pPr>
      <w:r>
        <w:tab/>
        <w:t>(a)</w:t>
      </w:r>
      <w:r>
        <w:tab/>
        <w:t>is held there for more than 48 hours; or</w:t>
      </w:r>
    </w:p>
    <w:p>
      <w:pPr>
        <w:pStyle w:val="Indenta"/>
      </w:pPr>
      <w:r>
        <w:lastRenderedPageBreak/>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w:t>
      </w:r>
    </w:p>
    <w:p>
      <w:pPr>
        <w:pStyle w:val="Heading5"/>
      </w:pPr>
      <w:bookmarkStart w:id="398" w:name="_Toc96676007"/>
      <w:r>
        <w:rPr>
          <w:rStyle w:val="CharSectno"/>
        </w:rPr>
        <w:t>146</w:t>
      </w:r>
      <w:r>
        <w:t>.</w:t>
      </w:r>
      <w:r>
        <w:tab/>
        <w:t>Other responsibilities of holding yard operators</w:t>
      </w:r>
      <w:bookmarkEnd w:id="398"/>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lastRenderedPageBreak/>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for this subregulation: a fine of $2 000.</w:t>
      </w:r>
    </w:p>
    <w:p>
      <w:pPr>
        <w:pStyle w:val="Subsection"/>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r>
        <w:tab/>
        <w:t>[Regulation 146 amended: Gazette 27 Jun 2019 p. 2436; SL 2021/204 r. 14.]</w:t>
      </w:r>
    </w:p>
    <w:p>
      <w:pPr>
        <w:pStyle w:val="Heading4"/>
      </w:pPr>
      <w:bookmarkStart w:id="399" w:name="_Toc96437676"/>
      <w:bookmarkStart w:id="400" w:name="_Toc96439367"/>
      <w:bookmarkStart w:id="401" w:name="_Toc96439920"/>
      <w:bookmarkStart w:id="402" w:name="_Toc96608426"/>
      <w:bookmarkStart w:id="403" w:name="_Toc96676008"/>
      <w:r>
        <w:t>Subdivision 6 — Saleyards</w:t>
      </w:r>
      <w:bookmarkEnd w:id="399"/>
      <w:bookmarkEnd w:id="400"/>
      <w:bookmarkEnd w:id="401"/>
      <w:bookmarkEnd w:id="402"/>
      <w:bookmarkEnd w:id="403"/>
    </w:p>
    <w:p>
      <w:pPr>
        <w:pStyle w:val="Heading5"/>
      </w:pPr>
      <w:bookmarkStart w:id="404" w:name="_Toc96676009"/>
      <w:r>
        <w:rPr>
          <w:rStyle w:val="CharSectno"/>
        </w:rPr>
        <w:t>147</w:t>
      </w:r>
      <w:r>
        <w:t>.</w:t>
      </w:r>
      <w:r>
        <w:tab/>
        <w:t>When saleyard to be treated as holding yard</w:t>
      </w:r>
      <w:bookmarkEnd w:id="404"/>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405" w:name="_Toc96676010"/>
      <w:r>
        <w:rPr>
          <w:rStyle w:val="CharSectno"/>
        </w:rPr>
        <w:lastRenderedPageBreak/>
        <w:t>148</w:t>
      </w:r>
      <w:r>
        <w:t>.</w:t>
      </w:r>
      <w:r>
        <w:tab/>
        <w:t>Responsibilities of saleyard operator if no NLIS identifier applied to animal</w:t>
      </w:r>
      <w:bookmarkEnd w:id="405"/>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lastRenderedPageBreak/>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 SL 2021/204 r. 14.]</w:t>
      </w:r>
    </w:p>
    <w:p>
      <w:pPr>
        <w:pStyle w:val="Heading5"/>
      </w:pPr>
      <w:bookmarkStart w:id="406" w:name="_Toc96676011"/>
      <w:r>
        <w:rPr>
          <w:rStyle w:val="CharSectno"/>
        </w:rPr>
        <w:t>149</w:t>
      </w:r>
      <w:r>
        <w:t>.</w:t>
      </w:r>
      <w:r>
        <w:tab/>
        <w:t>Directions by inspectors</w:t>
      </w:r>
      <w:bookmarkEnd w:id="406"/>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w:t>
      </w:r>
    </w:p>
    <w:p>
      <w:pPr>
        <w:pStyle w:val="Heading5"/>
      </w:pPr>
      <w:bookmarkStart w:id="407" w:name="_Toc96676012"/>
      <w:r>
        <w:rPr>
          <w:rStyle w:val="CharSectno"/>
        </w:rPr>
        <w:t>150</w:t>
      </w:r>
      <w:r>
        <w:t>.</w:t>
      </w:r>
      <w:r>
        <w:tab/>
        <w:t>Responsibilities of saleyard operator if animal born at or while being moved to saleyard</w:t>
      </w:r>
      <w:bookmarkEnd w:id="407"/>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408" w:name="_Toc96676013"/>
      <w:r>
        <w:rPr>
          <w:rStyle w:val="CharSectno"/>
        </w:rPr>
        <w:lastRenderedPageBreak/>
        <w:t>151</w:t>
      </w:r>
      <w:r>
        <w:t>.</w:t>
      </w:r>
      <w:r>
        <w:tab/>
        <w:t>Responsibilities of saleyard operator if animal moved from saleyard</w:t>
      </w:r>
      <w:bookmarkEnd w:id="408"/>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for this subregulation: a fine of $5 000.</w:t>
      </w:r>
    </w:p>
    <w:p>
      <w:pPr>
        <w:pStyle w:val="Footnotesection"/>
      </w:pPr>
      <w:r>
        <w:tab/>
        <w:t>[Regulation 151 amended: Gazette 27 Jun 2019 p. 2437; SL 2021/204 r. 14.]</w:t>
      </w:r>
    </w:p>
    <w:p>
      <w:pPr>
        <w:pStyle w:val="Heading5"/>
      </w:pPr>
      <w:bookmarkStart w:id="409" w:name="_Toc96676014"/>
      <w:r>
        <w:rPr>
          <w:rStyle w:val="CharSectno"/>
        </w:rPr>
        <w:t>152</w:t>
      </w:r>
      <w:r>
        <w:t>.</w:t>
      </w:r>
      <w:r>
        <w:tab/>
        <w:t>Other responsibilities of saleyard operators</w:t>
      </w:r>
      <w:bookmarkEnd w:id="409"/>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lastRenderedPageBreak/>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w:t>
      </w:r>
    </w:p>
    <w:p>
      <w:pPr>
        <w:pStyle w:val="Heading4"/>
      </w:pPr>
      <w:bookmarkStart w:id="410" w:name="_Toc96437683"/>
      <w:bookmarkStart w:id="411" w:name="_Toc96439374"/>
      <w:bookmarkStart w:id="412" w:name="_Toc96439927"/>
      <w:bookmarkStart w:id="413" w:name="_Toc96608433"/>
      <w:bookmarkStart w:id="414" w:name="_Toc96676015"/>
      <w:r>
        <w:lastRenderedPageBreak/>
        <w:t>Subdivision 7 — Abattoirs</w:t>
      </w:r>
      <w:bookmarkEnd w:id="410"/>
      <w:bookmarkEnd w:id="411"/>
      <w:bookmarkEnd w:id="412"/>
      <w:bookmarkEnd w:id="413"/>
      <w:bookmarkEnd w:id="414"/>
    </w:p>
    <w:p>
      <w:pPr>
        <w:pStyle w:val="Heading5"/>
      </w:pPr>
      <w:bookmarkStart w:id="415" w:name="_Toc96676016"/>
      <w:r>
        <w:rPr>
          <w:rStyle w:val="CharSectno"/>
        </w:rPr>
        <w:t>153</w:t>
      </w:r>
      <w:r>
        <w:t>.</w:t>
      </w:r>
      <w:r>
        <w:tab/>
        <w:t>Responsibilities of abattoir operator if no NLIS identifier applied to animal</w:t>
      </w:r>
      <w:bookmarkEnd w:id="415"/>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w:t>
      </w:r>
      <w:r>
        <w:lastRenderedPageBreak/>
        <w:t xml:space="preserve">must, </w:t>
      </w:r>
      <w:r>
        <w:rPr>
          <w:snapToGrid w:val="0"/>
        </w:rPr>
        <w:t xml:space="preserve">within the period specified in </w:t>
      </w:r>
      <w:r>
        <w:t>subregulation (4), apply, or cause to be applied, to the animal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w:t>
      </w:r>
    </w:p>
    <w:p>
      <w:pPr>
        <w:pStyle w:val="Heading5"/>
      </w:pPr>
      <w:bookmarkStart w:id="416" w:name="_Toc96676017"/>
      <w:r>
        <w:rPr>
          <w:rStyle w:val="CharSectno"/>
        </w:rPr>
        <w:t>154</w:t>
      </w:r>
      <w:r>
        <w:t>.</w:t>
      </w:r>
      <w:r>
        <w:tab/>
        <w:t>Directions by inspectors</w:t>
      </w:r>
      <w:bookmarkEnd w:id="416"/>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w:t>
      </w:r>
    </w:p>
    <w:p>
      <w:pPr>
        <w:pStyle w:val="Heading5"/>
      </w:pPr>
      <w:bookmarkStart w:id="417" w:name="_Toc96676018"/>
      <w:r>
        <w:rPr>
          <w:rStyle w:val="CharSectno"/>
        </w:rPr>
        <w:lastRenderedPageBreak/>
        <w:t>155</w:t>
      </w:r>
      <w:r>
        <w:t>.</w:t>
      </w:r>
      <w:r>
        <w:tab/>
        <w:t>Responsibilities of abattoir operator if animal born at or while being moved to abattoir</w:t>
      </w:r>
      <w:bookmarkEnd w:id="417"/>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418" w:name="_Toc96676019"/>
      <w:r>
        <w:rPr>
          <w:rStyle w:val="CharSectno"/>
        </w:rPr>
        <w:t>156</w:t>
      </w:r>
      <w:r>
        <w:t>.</w:t>
      </w:r>
      <w:r>
        <w:tab/>
        <w:t>Responsibilities of abattoir operator if animal moved to abattoir</w:t>
      </w:r>
      <w:bookmarkEnd w:id="418"/>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w:t>
      </w:r>
      <w:r>
        <w:lastRenderedPageBreak/>
        <w:t>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 SL 2021/204 r. 14.]</w:t>
      </w:r>
    </w:p>
    <w:p>
      <w:pPr>
        <w:pStyle w:val="Heading5"/>
      </w:pPr>
      <w:bookmarkStart w:id="419" w:name="_Toc96676020"/>
      <w:r>
        <w:rPr>
          <w:rStyle w:val="CharSectno"/>
        </w:rPr>
        <w:t>157</w:t>
      </w:r>
      <w:r>
        <w:t>.</w:t>
      </w:r>
      <w:r>
        <w:tab/>
        <w:t>Responsibilities of abattoir operator after animal slaughtered</w:t>
      </w:r>
      <w:bookmarkEnd w:id="419"/>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 SL 2021/204 r. 14.]</w:t>
      </w:r>
    </w:p>
    <w:p>
      <w:pPr>
        <w:pStyle w:val="Heading5"/>
      </w:pPr>
      <w:bookmarkStart w:id="420" w:name="_Toc96676021"/>
      <w:r>
        <w:rPr>
          <w:rStyle w:val="CharSectno"/>
        </w:rPr>
        <w:lastRenderedPageBreak/>
        <w:t>158</w:t>
      </w:r>
      <w:r>
        <w:t>.</w:t>
      </w:r>
      <w:r>
        <w:tab/>
        <w:t>Responsibilities of abattoir operator if live animal moved from abattoir</w:t>
      </w:r>
      <w:bookmarkEnd w:id="420"/>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lastRenderedPageBreak/>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for this subregulation: a fine of $5 000.</w:t>
      </w:r>
    </w:p>
    <w:p>
      <w:pPr>
        <w:pStyle w:val="Footnotesection"/>
      </w:pPr>
      <w:r>
        <w:tab/>
        <w:t>[Regulation 158 amended: Gazette 27 Jun 2019 p. 2440; SL 2021/204 r. 14.]</w:t>
      </w:r>
    </w:p>
    <w:p>
      <w:pPr>
        <w:pStyle w:val="Heading5"/>
        <w:rPr>
          <w:snapToGrid w:val="0"/>
        </w:rPr>
      </w:pPr>
      <w:bookmarkStart w:id="421" w:name="_Toc96676022"/>
      <w:r>
        <w:rPr>
          <w:rStyle w:val="CharSectno"/>
        </w:rPr>
        <w:t>159</w:t>
      </w:r>
      <w:r>
        <w:t>.</w:t>
      </w:r>
      <w:r>
        <w:tab/>
      </w:r>
      <w:r>
        <w:rPr>
          <w:snapToGrid w:val="0"/>
        </w:rPr>
        <w:t>Slaughtered animals moved to pet food processing plants</w:t>
      </w:r>
      <w:bookmarkEnd w:id="421"/>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lastRenderedPageBreak/>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 SL 2021/204 r. 14.]</w:t>
      </w:r>
    </w:p>
    <w:p>
      <w:pPr>
        <w:pStyle w:val="Heading4"/>
      </w:pPr>
      <w:bookmarkStart w:id="422" w:name="_Toc96437691"/>
      <w:bookmarkStart w:id="423" w:name="_Toc96439382"/>
      <w:bookmarkStart w:id="424" w:name="_Toc96439935"/>
      <w:bookmarkStart w:id="425" w:name="_Toc96608441"/>
      <w:bookmarkStart w:id="426" w:name="_Toc96676023"/>
      <w:r>
        <w:t>Subdivision 8 — Export depots</w:t>
      </w:r>
      <w:bookmarkEnd w:id="422"/>
      <w:bookmarkEnd w:id="423"/>
      <w:bookmarkEnd w:id="424"/>
      <w:bookmarkEnd w:id="425"/>
      <w:bookmarkEnd w:id="426"/>
    </w:p>
    <w:p>
      <w:pPr>
        <w:pStyle w:val="Heading5"/>
      </w:pPr>
      <w:bookmarkStart w:id="427" w:name="_Toc96676024"/>
      <w:r>
        <w:rPr>
          <w:rStyle w:val="CharSectno"/>
        </w:rPr>
        <w:t>160</w:t>
      </w:r>
      <w:r>
        <w:t>.</w:t>
      </w:r>
      <w:r>
        <w:tab/>
        <w:t>Responsibilities of export depot operator if no NLIS identifier applied to animal</w:t>
      </w:r>
      <w:bookmarkEnd w:id="427"/>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lastRenderedPageBreak/>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w:t>
      </w:r>
    </w:p>
    <w:p>
      <w:pPr>
        <w:pStyle w:val="Heading5"/>
      </w:pPr>
      <w:bookmarkStart w:id="428" w:name="_Toc96676025"/>
      <w:r>
        <w:rPr>
          <w:rStyle w:val="CharSectno"/>
        </w:rPr>
        <w:t>161</w:t>
      </w:r>
      <w:r>
        <w:t>.</w:t>
      </w:r>
      <w:r>
        <w:tab/>
        <w:t>Directions by inspectors</w:t>
      </w:r>
      <w:bookmarkEnd w:id="428"/>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w:t>
      </w:r>
    </w:p>
    <w:p>
      <w:pPr>
        <w:pStyle w:val="Heading5"/>
      </w:pPr>
      <w:bookmarkStart w:id="429" w:name="_Toc96676026"/>
      <w:r>
        <w:rPr>
          <w:rStyle w:val="CharSectno"/>
        </w:rPr>
        <w:lastRenderedPageBreak/>
        <w:t>162</w:t>
      </w:r>
      <w:r>
        <w:t>.</w:t>
      </w:r>
      <w:r>
        <w:tab/>
        <w:t>Responsibilities of export depot operator if animal born at or while being moved to export depot</w:t>
      </w:r>
      <w:bookmarkEnd w:id="429"/>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430" w:name="_Toc96676027"/>
      <w:r>
        <w:rPr>
          <w:rStyle w:val="CharSectno"/>
        </w:rPr>
        <w:t>163</w:t>
      </w:r>
      <w:r>
        <w:t>.</w:t>
      </w:r>
      <w:r>
        <w:tab/>
        <w:t>Responsibilities of export depot operator if animal moved to export depot</w:t>
      </w:r>
      <w:bookmarkEnd w:id="430"/>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export depot operator, within 48 hours after the animal arrives at the export depot, updates the NLIS database in </w:t>
      </w:r>
      <w:r>
        <w:lastRenderedPageBreak/>
        <w:t>relation to the device by recording the information referred to in subregulation (1)(c), (d), (f) and (h).</w:t>
      </w:r>
    </w:p>
    <w:p>
      <w:pPr>
        <w:pStyle w:val="Footnotesection"/>
      </w:pPr>
      <w:r>
        <w:tab/>
        <w:t>[Regulation 163 amended: Gazette 27 Jun 2019 p. 2441; SL 2021/204 r. 14.]</w:t>
      </w:r>
    </w:p>
    <w:p>
      <w:pPr>
        <w:pStyle w:val="Heading5"/>
        <w:spacing w:before="260"/>
      </w:pPr>
      <w:bookmarkStart w:id="431" w:name="_Toc96676028"/>
      <w:r>
        <w:rPr>
          <w:rStyle w:val="CharSectno"/>
        </w:rPr>
        <w:t>164</w:t>
      </w:r>
      <w:r>
        <w:t>.</w:t>
      </w:r>
      <w:r>
        <w:tab/>
        <w:t>Responsibilities of export depot operator if animal exported or otherwise moved from export depot</w:t>
      </w:r>
      <w:bookmarkEnd w:id="431"/>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w:t>
      </w:r>
      <w:r>
        <w:lastRenderedPageBreak/>
        <w:t xml:space="preserve">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for this subregulation: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lastRenderedPageBreak/>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w:t>
      </w:r>
    </w:p>
    <w:p>
      <w:pPr>
        <w:pStyle w:val="Heading2"/>
      </w:pPr>
      <w:bookmarkStart w:id="432" w:name="_Toc96437697"/>
      <w:bookmarkStart w:id="433" w:name="_Toc96439388"/>
      <w:bookmarkStart w:id="434" w:name="_Toc96439941"/>
      <w:bookmarkStart w:id="435" w:name="_Toc96608447"/>
      <w:bookmarkStart w:id="436" w:name="_Toc96676029"/>
      <w:r>
        <w:rPr>
          <w:rStyle w:val="CharPartNo"/>
        </w:rPr>
        <w:lastRenderedPageBreak/>
        <w:t>Part 7</w:t>
      </w:r>
      <w:r>
        <w:t> — </w:t>
      </w:r>
      <w:r>
        <w:rPr>
          <w:rStyle w:val="CharPartText"/>
        </w:rPr>
        <w:t>Identifying other species of stock</w:t>
      </w:r>
      <w:bookmarkEnd w:id="432"/>
      <w:bookmarkEnd w:id="433"/>
      <w:bookmarkEnd w:id="434"/>
      <w:bookmarkEnd w:id="435"/>
      <w:bookmarkEnd w:id="436"/>
    </w:p>
    <w:p>
      <w:pPr>
        <w:pStyle w:val="Heading3"/>
      </w:pPr>
      <w:bookmarkStart w:id="437" w:name="_Toc96437698"/>
      <w:bookmarkStart w:id="438" w:name="_Toc96439389"/>
      <w:bookmarkStart w:id="439" w:name="_Toc96439942"/>
      <w:bookmarkStart w:id="440" w:name="_Toc96608448"/>
      <w:bookmarkStart w:id="441" w:name="_Toc96676030"/>
      <w:r>
        <w:rPr>
          <w:rStyle w:val="CharDivNo"/>
        </w:rPr>
        <w:t>Division 1</w:t>
      </w:r>
      <w:r>
        <w:t> — </w:t>
      </w:r>
      <w:r>
        <w:rPr>
          <w:rStyle w:val="CharDivText"/>
        </w:rPr>
        <w:t>Deer</w:t>
      </w:r>
      <w:bookmarkEnd w:id="437"/>
      <w:bookmarkEnd w:id="438"/>
      <w:bookmarkEnd w:id="439"/>
      <w:bookmarkEnd w:id="440"/>
      <w:bookmarkEnd w:id="441"/>
    </w:p>
    <w:p>
      <w:pPr>
        <w:pStyle w:val="Heading5"/>
      </w:pPr>
      <w:bookmarkStart w:id="442" w:name="_Toc96676031"/>
      <w:r>
        <w:rPr>
          <w:rStyle w:val="CharSectno"/>
        </w:rPr>
        <w:t>165</w:t>
      </w:r>
      <w:r>
        <w:t>.</w:t>
      </w:r>
      <w:r>
        <w:tab/>
        <w:t>Owners to identify deer</w:t>
      </w:r>
      <w:bookmarkEnd w:id="442"/>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lastRenderedPageBreak/>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443" w:name="_Toc96676032"/>
      <w:r>
        <w:rPr>
          <w:rStyle w:val="CharSectno"/>
        </w:rPr>
        <w:t>166</w:t>
      </w:r>
      <w:r>
        <w:t>.</w:t>
      </w:r>
      <w:r>
        <w:tab/>
        <w:t>Exemption for unweaned deer</w:t>
      </w:r>
      <w:bookmarkEnd w:id="443"/>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444" w:name="_Toc96676033"/>
      <w:r>
        <w:rPr>
          <w:rStyle w:val="CharSectno"/>
        </w:rPr>
        <w:t>167</w:t>
      </w:r>
      <w:r>
        <w:t>.</w:t>
      </w:r>
      <w:r>
        <w:tab/>
        <w:t>Deer identified by previous owner</w:t>
      </w:r>
      <w:bookmarkEnd w:id="444"/>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445" w:name="_Toc96676034"/>
      <w:r>
        <w:rPr>
          <w:rStyle w:val="CharSectno"/>
        </w:rPr>
        <w:lastRenderedPageBreak/>
        <w:t>168</w:t>
      </w:r>
      <w:r>
        <w:t>.</w:t>
      </w:r>
      <w:r>
        <w:tab/>
        <w:t>Requirements for brands</w:t>
      </w:r>
      <w:bookmarkEnd w:id="445"/>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446" w:name="_Toc96676035"/>
      <w:r>
        <w:rPr>
          <w:rStyle w:val="CharSectno"/>
        </w:rPr>
        <w:t>169</w:t>
      </w:r>
      <w:r>
        <w:t>.</w:t>
      </w:r>
      <w:r>
        <w:tab/>
        <w:t>Requirements for earmarks</w:t>
      </w:r>
      <w:bookmarkEnd w:id="446"/>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447" w:name="_Toc96437704"/>
      <w:bookmarkStart w:id="448" w:name="_Toc96439395"/>
      <w:bookmarkStart w:id="449" w:name="_Toc96439948"/>
      <w:bookmarkStart w:id="450" w:name="_Toc96608454"/>
      <w:bookmarkStart w:id="451" w:name="_Toc96676036"/>
      <w:r>
        <w:rPr>
          <w:rStyle w:val="CharDivNo"/>
        </w:rPr>
        <w:t>Division 2</w:t>
      </w:r>
      <w:r>
        <w:t> — </w:t>
      </w:r>
      <w:r>
        <w:rPr>
          <w:rStyle w:val="CharDivText"/>
        </w:rPr>
        <w:t>Horses and donkeys</w:t>
      </w:r>
      <w:bookmarkEnd w:id="447"/>
      <w:bookmarkEnd w:id="448"/>
      <w:bookmarkEnd w:id="449"/>
      <w:bookmarkEnd w:id="450"/>
      <w:bookmarkEnd w:id="451"/>
    </w:p>
    <w:p>
      <w:pPr>
        <w:pStyle w:val="Footnoteheading"/>
      </w:pPr>
      <w:r>
        <w:tab/>
        <w:t>[Heading inserted: Gazette 27 Jun 2019 p. 2444.]</w:t>
      </w:r>
    </w:p>
    <w:p>
      <w:pPr>
        <w:pStyle w:val="Heading5"/>
      </w:pPr>
      <w:bookmarkStart w:id="452" w:name="_Toc96676037"/>
      <w:r>
        <w:rPr>
          <w:rStyle w:val="CharSectno"/>
        </w:rPr>
        <w:t>170</w:t>
      </w:r>
      <w:r>
        <w:t>.</w:t>
      </w:r>
      <w:r>
        <w:tab/>
        <w:t>Owners to identify horses and donkeys</w:t>
      </w:r>
      <w:bookmarkEnd w:id="452"/>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lastRenderedPageBreak/>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lastRenderedPageBreak/>
        <w:tab/>
        <w:t>(b)</w:t>
      </w:r>
      <w:r>
        <w:tab/>
        <w:t>an approved identifier for horses or donkeys.</w:t>
      </w:r>
    </w:p>
    <w:p>
      <w:pPr>
        <w:pStyle w:val="Footnotesection"/>
      </w:pPr>
      <w:r>
        <w:tab/>
        <w:t>[Regulation 170 inserted: Gazette 27 Jun 2019 p. 2444</w:t>
      </w:r>
      <w:r>
        <w:noBreakHyphen/>
        <w:t>5.]</w:t>
      </w:r>
    </w:p>
    <w:p>
      <w:pPr>
        <w:pStyle w:val="Heading5"/>
      </w:pPr>
      <w:bookmarkStart w:id="453" w:name="_Toc96676038"/>
      <w:r>
        <w:rPr>
          <w:rStyle w:val="CharSectno"/>
        </w:rPr>
        <w:t>171</w:t>
      </w:r>
      <w:r>
        <w:t>.</w:t>
      </w:r>
      <w:r>
        <w:tab/>
        <w:t>Exemption for unweaned horses and donkeys</w:t>
      </w:r>
      <w:bookmarkEnd w:id="453"/>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454" w:name="_Toc96676039"/>
      <w:r>
        <w:rPr>
          <w:rStyle w:val="CharSectno"/>
        </w:rPr>
        <w:t>172</w:t>
      </w:r>
      <w:r>
        <w:t>.</w:t>
      </w:r>
      <w:r>
        <w:tab/>
        <w:t>Horses or donkeys identified by previous owner</w:t>
      </w:r>
      <w:bookmarkEnd w:id="454"/>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455" w:name="_Toc96676040"/>
      <w:r>
        <w:rPr>
          <w:rStyle w:val="CharSectno"/>
        </w:rPr>
        <w:t>173</w:t>
      </w:r>
      <w:r>
        <w:t>.</w:t>
      </w:r>
      <w:r>
        <w:tab/>
        <w:t>Requirements for brands</w:t>
      </w:r>
      <w:bookmarkEnd w:id="455"/>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lastRenderedPageBreak/>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pPr>
      <w:bookmarkStart w:id="456" w:name="_Toc96437709"/>
      <w:bookmarkStart w:id="457" w:name="_Toc96439400"/>
      <w:bookmarkStart w:id="458" w:name="_Toc96439953"/>
      <w:bookmarkStart w:id="459" w:name="_Toc96608459"/>
      <w:bookmarkStart w:id="460" w:name="_Toc96676041"/>
      <w:r>
        <w:rPr>
          <w:rStyle w:val="CharDivNo"/>
        </w:rPr>
        <w:t>Division 3</w:t>
      </w:r>
      <w:r>
        <w:t> — </w:t>
      </w:r>
      <w:r>
        <w:rPr>
          <w:rStyle w:val="CharDivText"/>
        </w:rPr>
        <w:t>Ostriches</w:t>
      </w:r>
      <w:bookmarkEnd w:id="456"/>
      <w:bookmarkEnd w:id="457"/>
      <w:bookmarkEnd w:id="458"/>
      <w:bookmarkEnd w:id="459"/>
      <w:bookmarkEnd w:id="460"/>
    </w:p>
    <w:p>
      <w:pPr>
        <w:pStyle w:val="Heading5"/>
      </w:pPr>
      <w:bookmarkStart w:id="461" w:name="_Toc96676042"/>
      <w:r>
        <w:rPr>
          <w:rStyle w:val="CharSectno"/>
        </w:rPr>
        <w:t>174</w:t>
      </w:r>
      <w:r>
        <w:t>.</w:t>
      </w:r>
      <w:r>
        <w:tab/>
        <w:t>Identification of ostriches not required</w:t>
      </w:r>
      <w:bookmarkEnd w:id="461"/>
    </w:p>
    <w:p>
      <w:pPr>
        <w:pStyle w:val="Subsection"/>
      </w:pPr>
      <w:r>
        <w:tab/>
      </w:r>
      <w:r>
        <w:tab/>
        <w:t>Nothing in these regulations requires a person to identify an ostrich or cause it to be identified.</w:t>
      </w:r>
    </w:p>
    <w:p>
      <w:pPr>
        <w:pStyle w:val="Heading5"/>
      </w:pPr>
      <w:bookmarkStart w:id="462" w:name="_Toc96676043"/>
      <w:r>
        <w:rPr>
          <w:rStyle w:val="CharSectno"/>
        </w:rPr>
        <w:t>175</w:t>
      </w:r>
      <w:r>
        <w:t>.</w:t>
      </w:r>
      <w:r>
        <w:tab/>
        <w:t>How ostriches may be identified</w:t>
      </w:r>
      <w:bookmarkEnd w:id="462"/>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463" w:name="_Toc96676044"/>
      <w:r>
        <w:rPr>
          <w:rStyle w:val="CharSectno"/>
        </w:rPr>
        <w:t>176</w:t>
      </w:r>
      <w:r>
        <w:t>.</w:t>
      </w:r>
      <w:r>
        <w:tab/>
        <w:t>Registered identifier applied as brand</w:t>
      </w:r>
      <w:bookmarkEnd w:id="463"/>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464" w:name="_Toc96676045"/>
      <w:r>
        <w:rPr>
          <w:rStyle w:val="CharSectno"/>
        </w:rPr>
        <w:lastRenderedPageBreak/>
        <w:t>177</w:t>
      </w:r>
      <w:r>
        <w:t>.</w:t>
      </w:r>
      <w:r>
        <w:tab/>
        <w:t>Other markings on neck tags and leg bands</w:t>
      </w:r>
      <w:bookmarkEnd w:id="464"/>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Ednotedivision"/>
      </w:pPr>
      <w:r>
        <w:t>[Div. 4 (r.178-180) deleted: Gazette 27 Jun 2019 p. 2447.]</w:t>
      </w:r>
    </w:p>
    <w:p>
      <w:pPr>
        <w:pStyle w:val="Heading3"/>
      </w:pPr>
      <w:bookmarkStart w:id="465" w:name="_Toc96437714"/>
      <w:bookmarkStart w:id="466" w:name="_Toc96439405"/>
      <w:bookmarkStart w:id="467" w:name="_Toc96439958"/>
      <w:bookmarkStart w:id="468" w:name="_Toc96608464"/>
      <w:bookmarkStart w:id="469" w:name="_Toc96676046"/>
      <w:r>
        <w:rPr>
          <w:rStyle w:val="CharDivNo"/>
        </w:rPr>
        <w:t>Division 5</w:t>
      </w:r>
      <w:r>
        <w:t> — </w:t>
      </w:r>
      <w:r>
        <w:rPr>
          <w:rStyle w:val="CharDivText"/>
        </w:rPr>
        <w:t>South American camelids</w:t>
      </w:r>
      <w:bookmarkEnd w:id="465"/>
      <w:bookmarkEnd w:id="466"/>
      <w:bookmarkEnd w:id="467"/>
      <w:bookmarkEnd w:id="468"/>
      <w:bookmarkEnd w:id="469"/>
    </w:p>
    <w:p>
      <w:pPr>
        <w:pStyle w:val="Heading5"/>
      </w:pPr>
      <w:bookmarkStart w:id="470" w:name="_Toc96676047"/>
      <w:r>
        <w:rPr>
          <w:rStyle w:val="CharSectno"/>
        </w:rPr>
        <w:t>181</w:t>
      </w:r>
      <w:r>
        <w:t>.</w:t>
      </w:r>
      <w:r>
        <w:tab/>
        <w:t>Owners to identify South American camelids</w:t>
      </w:r>
      <w:bookmarkEnd w:id="470"/>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lastRenderedPageBreak/>
        <w:tab/>
        <w:t>(b)</w:t>
      </w:r>
      <w:r>
        <w:tab/>
        <w:t>otherwise — within 14 days of it being imported.</w:t>
      </w:r>
    </w:p>
    <w:p>
      <w:pPr>
        <w:pStyle w:val="Penstart"/>
      </w:pPr>
      <w:r>
        <w:tab/>
        <w:t>Penalty for this subregulation: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pPr>
      <w:r>
        <w:tab/>
        <w:t>[Regulation 181 amended: Gazette 27 Jun 2019 p. 2447; SL 2021/204 r. 14.]</w:t>
      </w:r>
    </w:p>
    <w:p>
      <w:pPr>
        <w:pStyle w:val="Heading5"/>
      </w:pPr>
      <w:bookmarkStart w:id="471" w:name="_Toc96676048"/>
      <w:r>
        <w:rPr>
          <w:rStyle w:val="CharSectno"/>
        </w:rPr>
        <w:t>182</w:t>
      </w:r>
      <w:r>
        <w:t>.</w:t>
      </w:r>
      <w:r>
        <w:tab/>
        <w:t>Exemption for unweaned South American camelids</w:t>
      </w:r>
      <w:bookmarkEnd w:id="471"/>
    </w:p>
    <w:p>
      <w:pPr>
        <w:pStyle w:val="Subsection"/>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472" w:name="_Toc96676049"/>
      <w:r>
        <w:rPr>
          <w:rStyle w:val="CharSectno"/>
        </w:rPr>
        <w:lastRenderedPageBreak/>
        <w:t>183</w:t>
      </w:r>
      <w:r>
        <w:t>.</w:t>
      </w:r>
      <w:r>
        <w:tab/>
        <w:t>South American camelids identified by previous owner</w:t>
      </w:r>
      <w:bookmarkEnd w:id="472"/>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473" w:name="_Toc96676050"/>
      <w:r>
        <w:rPr>
          <w:rStyle w:val="CharSectno"/>
        </w:rPr>
        <w:t>184</w:t>
      </w:r>
      <w:r>
        <w:t>.</w:t>
      </w:r>
      <w:r>
        <w:tab/>
        <w:t>Registered identifier applied as brand</w:t>
      </w:r>
      <w:bookmarkEnd w:id="473"/>
    </w:p>
    <w:p>
      <w:pPr>
        <w:pStyle w:val="Subsection"/>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pPr>
      <w:r>
        <w:tab/>
        <w:t>(c)</w:t>
      </w:r>
      <w:r>
        <w:tab/>
        <w:t>in the case of a female South American camelid — is applied to the right ear.</w:t>
      </w:r>
    </w:p>
    <w:p>
      <w:pPr>
        <w:pStyle w:val="Footnotesection"/>
      </w:pPr>
      <w:r>
        <w:tab/>
        <w:t>[Regulation 184 inserted: Gazette 27 Jun 2019 p. 2448.]</w:t>
      </w:r>
    </w:p>
    <w:p>
      <w:pPr>
        <w:pStyle w:val="Heading5"/>
      </w:pPr>
      <w:bookmarkStart w:id="474" w:name="_Toc96676051"/>
      <w:r>
        <w:rPr>
          <w:rStyle w:val="CharSectno"/>
        </w:rPr>
        <w:t>185</w:t>
      </w:r>
      <w:r>
        <w:t>.</w:t>
      </w:r>
      <w:r>
        <w:tab/>
        <w:t>Registered identifier applied as earmark</w:t>
      </w:r>
      <w:bookmarkEnd w:id="474"/>
    </w:p>
    <w:p>
      <w:pPr>
        <w:pStyle w:val="Subsection"/>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475" w:name="_Toc96676052"/>
      <w:r>
        <w:rPr>
          <w:rStyle w:val="CharSectno"/>
        </w:rPr>
        <w:lastRenderedPageBreak/>
        <w:t>186</w:t>
      </w:r>
      <w:r>
        <w:t>.</w:t>
      </w:r>
      <w:r>
        <w:tab/>
        <w:t>Earmarks and other markings</w:t>
      </w:r>
      <w:bookmarkEnd w:id="475"/>
    </w:p>
    <w:p>
      <w:pPr>
        <w:pStyle w:val="Subsection"/>
      </w:pPr>
      <w:r>
        <w:tab/>
      </w:r>
      <w:r>
        <w:tab/>
        <w:t>A person must not apply an earmark to a South American camelid, other than an identifier applied under regulation 181, unless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t>it is applied in such a manner, and in such a position, as to render it clearly distinguishable from an identifier applied to the animal under regulation 181.</w:t>
      </w:r>
    </w:p>
    <w:p>
      <w:pPr>
        <w:pStyle w:val="zPenstart"/>
      </w:pPr>
      <w:r>
        <w:tab/>
        <w:t>Penalty: a fine of $2 000.</w:t>
      </w:r>
    </w:p>
    <w:p>
      <w:pPr>
        <w:pStyle w:val="Footnotesection"/>
      </w:pPr>
      <w:r>
        <w:tab/>
        <w:t>[Regulation 186 inserted: Gazette 27 Jun 2019 p. 2448</w:t>
      </w:r>
      <w:r>
        <w:noBreakHyphen/>
        <w:t>9.]</w:t>
      </w:r>
    </w:p>
    <w:p>
      <w:pPr>
        <w:pStyle w:val="Heading2"/>
      </w:pPr>
      <w:bookmarkStart w:id="476" w:name="_Toc96437721"/>
      <w:bookmarkStart w:id="477" w:name="_Toc96439412"/>
      <w:bookmarkStart w:id="478" w:name="_Toc96439965"/>
      <w:bookmarkStart w:id="479" w:name="_Toc96608471"/>
      <w:bookmarkStart w:id="480" w:name="_Toc96676053"/>
      <w:r>
        <w:rPr>
          <w:rStyle w:val="CharPartNo"/>
        </w:rPr>
        <w:lastRenderedPageBreak/>
        <w:t>Part 8</w:t>
      </w:r>
      <w:r>
        <w:rPr>
          <w:rStyle w:val="CharDivNo"/>
        </w:rPr>
        <w:t> </w:t>
      </w:r>
      <w:r>
        <w:t>—</w:t>
      </w:r>
      <w:r>
        <w:rPr>
          <w:rStyle w:val="CharDivText"/>
        </w:rPr>
        <w:t> </w:t>
      </w:r>
      <w:r>
        <w:rPr>
          <w:rStyle w:val="CharPartText"/>
        </w:rPr>
        <w:t>Movement of animals</w:t>
      </w:r>
      <w:bookmarkEnd w:id="476"/>
      <w:bookmarkEnd w:id="477"/>
      <w:bookmarkEnd w:id="478"/>
      <w:bookmarkEnd w:id="479"/>
      <w:bookmarkEnd w:id="480"/>
    </w:p>
    <w:p>
      <w:pPr>
        <w:pStyle w:val="Heading5"/>
      </w:pPr>
      <w:bookmarkStart w:id="481" w:name="_Toc96676054"/>
      <w:r>
        <w:rPr>
          <w:rStyle w:val="CharSectno"/>
        </w:rPr>
        <w:t>187</w:t>
      </w:r>
      <w:r>
        <w:t>.</w:t>
      </w:r>
      <w:r>
        <w:tab/>
        <w:t>Terms used</w:t>
      </w:r>
      <w:bookmarkEnd w:id="481"/>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482" w:name="_Toc96676055"/>
      <w:r>
        <w:rPr>
          <w:rStyle w:val="CharSectno"/>
        </w:rPr>
        <w:t>188</w:t>
      </w:r>
      <w:r>
        <w:t>.</w:t>
      </w:r>
      <w:r>
        <w:tab/>
        <w:t>Application of Part</w:t>
      </w:r>
      <w:bookmarkEnd w:id="482"/>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pPr>
      <w:r>
        <w:tab/>
        <w:t>[Regulation 188 amended: Gazette 27 Jun 2019 p. 2449.]</w:t>
      </w:r>
    </w:p>
    <w:p>
      <w:pPr>
        <w:pStyle w:val="Heading5"/>
      </w:pPr>
      <w:bookmarkStart w:id="483" w:name="_Toc96676056"/>
      <w:r>
        <w:rPr>
          <w:rStyle w:val="CharSectno"/>
        </w:rPr>
        <w:t>189</w:t>
      </w:r>
      <w:r>
        <w:t>.</w:t>
      </w:r>
      <w:r>
        <w:tab/>
        <w:t>When waybill is required</w:t>
      </w:r>
      <w:bookmarkEnd w:id="483"/>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lastRenderedPageBreak/>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484" w:name="_Toc96676057"/>
      <w:r>
        <w:rPr>
          <w:rStyle w:val="CharSectno"/>
        </w:rPr>
        <w:t>190</w:t>
      </w:r>
      <w:r>
        <w:t>.</w:t>
      </w:r>
      <w:r>
        <w:tab/>
        <w:t>General requirements for waybills</w:t>
      </w:r>
      <w:bookmarkEnd w:id="484"/>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 xml:space="preserve">if the animal is, or animals are, being moved from a property other than a saleyard — the relevant PIC and </w:t>
      </w:r>
      <w:r>
        <w:lastRenderedPageBreak/>
        <w:t>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lastRenderedPageBreak/>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485" w:name="_Toc96676058"/>
      <w:r>
        <w:rPr>
          <w:rStyle w:val="CharSectno"/>
        </w:rPr>
        <w:t>191</w:t>
      </w:r>
      <w:r>
        <w:t>.</w:t>
      </w:r>
      <w:r>
        <w:tab/>
        <w:t>Movements from saleyards</w:t>
      </w:r>
      <w:bookmarkEnd w:id="485"/>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lastRenderedPageBreak/>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486" w:name="_Toc96676059"/>
      <w:r>
        <w:rPr>
          <w:rStyle w:val="CharSectno"/>
        </w:rPr>
        <w:t>192</w:t>
      </w:r>
      <w:r>
        <w:t>.</w:t>
      </w:r>
      <w:r>
        <w:tab/>
        <w:t>When purchaser must provide waybill</w:t>
      </w:r>
      <w:bookmarkEnd w:id="486"/>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lastRenderedPageBreak/>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487" w:name="_Toc96676060"/>
      <w:r>
        <w:rPr>
          <w:rStyle w:val="CharSectno"/>
        </w:rPr>
        <w:t>193</w:t>
      </w:r>
      <w:r>
        <w:t>.</w:t>
      </w:r>
      <w:r>
        <w:tab/>
        <w:t>Movements from export depots</w:t>
      </w:r>
      <w:bookmarkEnd w:id="487"/>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488" w:name="_Toc96676061"/>
      <w:r>
        <w:rPr>
          <w:rStyle w:val="CharSectno"/>
        </w:rPr>
        <w:lastRenderedPageBreak/>
        <w:t>194</w:t>
      </w:r>
      <w:r>
        <w:t>.</w:t>
      </w:r>
      <w:r>
        <w:tab/>
        <w:t>Recording identifiers on waybills</w:t>
      </w:r>
      <w:bookmarkEnd w:id="488"/>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489" w:name="_Toc96676062"/>
      <w:r>
        <w:rPr>
          <w:rStyle w:val="CharSectno"/>
        </w:rPr>
        <w:t>195</w:t>
      </w:r>
      <w:r>
        <w:t>.</w:t>
      </w:r>
      <w:r>
        <w:tab/>
        <w:t>When waybill is not required</w:t>
      </w:r>
      <w:bookmarkEnd w:id="489"/>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lastRenderedPageBreak/>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490" w:name="_Toc96676063"/>
      <w:r>
        <w:rPr>
          <w:rStyle w:val="CharSectno"/>
        </w:rPr>
        <w:t>196</w:t>
      </w:r>
      <w:r>
        <w:t>.</w:t>
      </w:r>
      <w:r>
        <w:tab/>
        <w:t>Movement permits</w:t>
      </w:r>
      <w:bookmarkEnd w:id="490"/>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lastRenderedPageBreak/>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491" w:name="_Toc96676064"/>
      <w:r>
        <w:rPr>
          <w:rStyle w:val="CharSectno"/>
        </w:rPr>
        <w:lastRenderedPageBreak/>
        <w:t>197</w:t>
      </w:r>
      <w:r>
        <w:t>.</w:t>
      </w:r>
      <w:r>
        <w:tab/>
        <w:t>When carrier may make out waybill</w:t>
      </w:r>
      <w:bookmarkEnd w:id="491"/>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492" w:name="_Toc96676065"/>
      <w:r>
        <w:rPr>
          <w:rStyle w:val="CharSectno"/>
        </w:rPr>
        <w:lastRenderedPageBreak/>
        <w:t>198</w:t>
      </w:r>
      <w:r>
        <w:t>.</w:t>
      </w:r>
      <w:r>
        <w:tab/>
        <w:t>Movement of animals if transport documents retained by inspector</w:t>
      </w:r>
      <w:bookmarkEnd w:id="492"/>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for this subregulation: a fine of $2 000.</w:t>
      </w:r>
    </w:p>
    <w:p>
      <w:pPr>
        <w:pStyle w:val="Footnotesection"/>
      </w:pPr>
      <w:r>
        <w:tab/>
        <w:t>[Regulation 198 amended: Gazette 27 Jun 2019 p. 2450; SL 2021/204 r. 14.]</w:t>
      </w:r>
    </w:p>
    <w:p>
      <w:pPr>
        <w:pStyle w:val="Heading5"/>
      </w:pPr>
      <w:bookmarkStart w:id="493" w:name="_Toc96676066"/>
      <w:r>
        <w:rPr>
          <w:rStyle w:val="CharSectno"/>
        </w:rPr>
        <w:t>199</w:t>
      </w:r>
      <w:r>
        <w:t>.</w:t>
      </w:r>
      <w:r>
        <w:tab/>
        <w:t>Transport document must accompany animal being moved</w:t>
      </w:r>
      <w:bookmarkEnd w:id="493"/>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lastRenderedPageBreak/>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494" w:name="_Toc96676067"/>
      <w:r>
        <w:rPr>
          <w:rStyle w:val="CharSectno"/>
        </w:rPr>
        <w:t>200</w:t>
      </w:r>
      <w:r>
        <w:t>.</w:t>
      </w:r>
      <w:r>
        <w:tab/>
        <w:t>Carrier to deliver transport document to operator of destination property</w:t>
      </w:r>
      <w:bookmarkEnd w:id="494"/>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495" w:name="_Toc96676068"/>
      <w:r>
        <w:rPr>
          <w:rStyle w:val="CharSectno"/>
        </w:rPr>
        <w:lastRenderedPageBreak/>
        <w:t>201</w:t>
      </w:r>
      <w:r>
        <w:t>.</w:t>
      </w:r>
      <w:r>
        <w:tab/>
        <w:t>Property operator to obtain transport document</w:t>
      </w:r>
      <w:bookmarkEnd w:id="495"/>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496" w:name="_Toc96437737"/>
      <w:bookmarkStart w:id="497" w:name="_Toc96439428"/>
      <w:bookmarkStart w:id="498" w:name="_Toc96439981"/>
      <w:bookmarkStart w:id="499" w:name="_Toc96608487"/>
      <w:bookmarkStart w:id="500" w:name="_Toc96676069"/>
      <w:r>
        <w:rPr>
          <w:rStyle w:val="CharPartNo"/>
        </w:rPr>
        <w:lastRenderedPageBreak/>
        <w:t>Part 9</w:t>
      </w:r>
      <w:r>
        <w:rPr>
          <w:rStyle w:val="CharDivNo"/>
        </w:rPr>
        <w:t> </w:t>
      </w:r>
      <w:r>
        <w:t>—</w:t>
      </w:r>
      <w:r>
        <w:rPr>
          <w:rStyle w:val="CharDivText"/>
        </w:rPr>
        <w:t> </w:t>
      </w:r>
      <w:r>
        <w:rPr>
          <w:rStyle w:val="CharPartText"/>
        </w:rPr>
        <w:t>Identification and movement of apiaries</w:t>
      </w:r>
      <w:bookmarkEnd w:id="496"/>
      <w:bookmarkEnd w:id="497"/>
      <w:bookmarkEnd w:id="498"/>
      <w:bookmarkEnd w:id="499"/>
      <w:bookmarkEnd w:id="500"/>
    </w:p>
    <w:p>
      <w:pPr>
        <w:pStyle w:val="Heading5"/>
      </w:pPr>
      <w:bookmarkStart w:id="501" w:name="_Toc96676070"/>
      <w:r>
        <w:rPr>
          <w:rStyle w:val="CharSectno"/>
        </w:rPr>
        <w:t>202</w:t>
      </w:r>
      <w:r>
        <w:t>.</w:t>
      </w:r>
      <w:r>
        <w:tab/>
        <w:t>Beekeepers to identify hives</w:t>
      </w:r>
      <w:bookmarkEnd w:id="501"/>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502" w:name="_Toc96676071"/>
      <w:r>
        <w:rPr>
          <w:rStyle w:val="CharSectno"/>
        </w:rPr>
        <w:t>203</w:t>
      </w:r>
      <w:r>
        <w:t>.</w:t>
      </w:r>
      <w:r>
        <w:tab/>
        <w:t>Identifying hives</w:t>
      </w:r>
      <w:bookmarkEnd w:id="502"/>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503" w:name="_Toc96676072"/>
      <w:r>
        <w:rPr>
          <w:rStyle w:val="CharSectno"/>
        </w:rPr>
        <w:t>204</w:t>
      </w:r>
      <w:r>
        <w:t>.</w:t>
      </w:r>
      <w:r>
        <w:tab/>
        <w:t>Exclusive use of registered identifiers</w:t>
      </w:r>
      <w:bookmarkEnd w:id="503"/>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504" w:name="_Toc96676073"/>
      <w:r>
        <w:rPr>
          <w:rStyle w:val="CharSectno"/>
        </w:rPr>
        <w:lastRenderedPageBreak/>
        <w:t>205</w:t>
      </w:r>
      <w:r>
        <w:t>.</w:t>
      </w:r>
      <w:r>
        <w:tab/>
        <w:t>Successive owners of hives</w:t>
      </w:r>
      <w:bookmarkEnd w:id="504"/>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505" w:name="_Toc96676074"/>
      <w:r>
        <w:rPr>
          <w:rStyle w:val="CharSectno"/>
        </w:rPr>
        <w:t>206</w:t>
      </w:r>
      <w:r>
        <w:t>.</w:t>
      </w:r>
      <w:r>
        <w:tab/>
        <w:t>Altered or defaced identifiers</w:t>
      </w:r>
      <w:bookmarkEnd w:id="505"/>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506" w:name="_Toc96676075"/>
      <w:r>
        <w:rPr>
          <w:rStyle w:val="CharSectno"/>
        </w:rPr>
        <w:t>207</w:t>
      </w:r>
      <w:r>
        <w:t>.</w:t>
      </w:r>
      <w:r>
        <w:tab/>
        <w:t>Possession of unidentified hives</w:t>
      </w:r>
      <w:bookmarkEnd w:id="506"/>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507" w:name="_Toc96676076"/>
      <w:r>
        <w:rPr>
          <w:rStyle w:val="CharSectno"/>
        </w:rPr>
        <w:t>208</w:t>
      </w:r>
      <w:r>
        <w:t>.</w:t>
      </w:r>
      <w:r>
        <w:tab/>
        <w:t>Notices for apiaries</w:t>
      </w:r>
      <w:bookmarkEnd w:id="507"/>
    </w:p>
    <w:p>
      <w:pPr>
        <w:pStyle w:val="Subsection"/>
      </w:pPr>
      <w:r>
        <w:tab/>
        <w:t>(1)</w:t>
      </w:r>
      <w:r>
        <w:tab/>
        <w:t xml:space="preserve">A beekeeper keeping an apiary on land that the beekeeper does not own, or on land that the beekeeper does not have as his or her usual place of residence, must erect and display, or cause to </w:t>
      </w:r>
      <w:r>
        <w:lastRenderedPageBreak/>
        <w:t>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508" w:name="_Toc96676077"/>
      <w:r>
        <w:rPr>
          <w:rStyle w:val="CharSectno"/>
        </w:rPr>
        <w:t>209</w:t>
      </w:r>
      <w:r>
        <w:t>.</w:t>
      </w:r>
      <w:r>
        <w:tab/>
        <w:t>Establishment and movement of apiaries</w:t>
      </w:r>
      <w:bookmarkEnd w:id="508"/>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509" w:name="_Toc96676078"/>
      <w:r>
        <w:rPr>
          <w:rStyle w:val="CharSectno"/>
        </w:rPr>
        <w:lastRenderedPageBreak/>
        <w:t>210</w:t>
      </w:r>
      <w:r>
        <w:t>.</w:t>
      </w:r>
      <w:r>
        <w:tab/>
        <w:t>Lease, supply or disposal of apiaries</w:t>
      </w:r>
      <w:bookmarkEnd w:id="509"/>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510" w:name="_Toc96437747"/>
      <w:bookmarkStart w:id="511" w:name="_Toc96439438"/>
      <w:bookmarkStart w:id="512" w:name="_Toc96439991"/>
      <w:bookmarkStart w:id="513" w:name="_Toc96608497"/>
      <w:bookmarkStart w:id="514" w:name="_Toc96676079"/>
      <w:r>
        <w:rPr>
          <w:rStyle w:val="CharPartNo"/>
        </w:rPr>
        <w:lastRenderedPageBreak/>
        <w:t>Part 10</w:t>
      </w:r>
      <w:r>
        <w:rPr>
          <w:rStyle w:val="CharDivNo"/>
        </w:rPr>
        <w:t> </w:t>
      </w:r>
      <w:r>
        <w:t>—</w:t>
      </w:r>
      <w:r>
        <w:rPr>
          <w:rStyle w:val="CharDivText"/>
        </w:rPr>
        <w:t> </w:t>
      </w:r>
      <w:r>
        <w:rPr>
          <w:rStyle w:val="CharPartText"/>
        </w:rPr>
        <w:t>Miscellaneous</w:t>
      </w:r>
      <w:bookmarkEnd w:id="510"/>
      <w:bookmarkEnd w:id="511"/>
      <w:bookmarkEnd w:id="512"/>
      <w:bookmarkEnd w:id="513"/>
      <w:bookmarkEnd w:id="514"/>
    </w:p>
    <w:p>
      <w:pPr>
        <w:pStyle w:val="Heading5"/>
      </w:pPr>
      <w:bookmarkStart w:id="515" w:name="_Toc96676080"/>
      <w:r>
        <w:rPr>
          <w:rStyle w:val="CharSectno"/>
        </w:rPr>
        <w:t>211</w:t>
      </w:r>
      <w:r>
        <w:t>.</w:t>
      </w:r>
      <w:r>
        <w:tab/>
        <w:t>False or misleading information</w:t>
      </w:r>
      <w:bookmarkEnd w:id="515"/>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516" w:name="_Toc96676081"/>
      <w:r>
        <w:rPr>
          <w:rStyle w:val="CharSectno"/>
        </w:rPr>
        <w:t>212</w:t>
      </w:r>
      <w:r>
        <w:t>.</w:t>
      </w:r>
      <w:r>
        <w:tab/>
        <w:t>Directions may be given orally or in writing</w:t>
      </w:r>
      <w:bookmarkEnd w:id="516"/>
    </w:p>
    <w:p>
      <w:pPr>
        <w:pStyle w:val="Subsection"/>
      </w:pPr>
      <w:r>
        <w:tab/>
        <w:t>(1)</w:t>
      </w:r>
      <w:r>
        <w:tab/>
        <w:t>A direction given by an inspector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517" w:name="_Toc96437750"/>
      <w:bookmarkStart w:id="518" w:name="_Toc96439441"/>
      <w:bookmarkStart w:id="519" w:name="_Toc96439994"/>
      <w:bookmarkStart w:id="520" w:name="_Toc96608500"/>
      <w:bookmarkStart w:id="521" w:name="_Toc96676082"/>
      <w:r>
        <w:rPr>
          <w:rStyle w:val="CharPartNo"/>
        </w:rPr>
        <w:lastRenderedPageBreak/>
        <w:t>Part 11</w:t>
      </w:r>
      <w:r>
        <w:t> — </w:t>
      </w:r>
      <w:r>
        <w:rPr>
          <w:rStyle w:val="CharPartText"/>
        </w:rPr>
        <w:t>Repeal of regulations and transitional provisions</w:t>
      </w:r>
      <w:bookmarkEnd w:id="517"/>
      <w:bookmarkEnd w:id="518"/>
      <w:bookmarkEnd w:id="519"/>
      <w:bookmarkEnd w:id="520"/>
      <w:bookmarkEnd w:id="521"/>
    </w:p>
    <w:p>
      <w:pPr>
        <w:pStyle w:val="Heading3"/>
      </w:pPr>
      <w:bookmarkStart w:id="522" w:name="_Toc96437751"/>
      <w:bookmarkStart w:id="523" w:name="_Toc96439442"/>
      <w:bookmarkStart w:id="524" w:name="_Toc96439995"/>
      <w:bookmarkStart w:id="525" w:name="_Toc96608501"/>
      <w:bookmarkStart w:id="526" w:name="_Toc96676083"/>
      <w:r>
        <w:rPr>
          <w:rStyle w:val="CharDivNo"/>
        </w:rPr>
        <w:t>Division 1</w:t>
      </w:r>
      <w:r>
        <w:t> — </w:t>
      </w:r>
      <w:r>
        <w:rPr>
          <w:rStyle w:val="CharDivText"/>
        </w:rPr>
        <w:t>Repeals</w:t>
      </w:r>
      <w:bookmarkEnd w:id="522"/>
      <w:bookmarkEnd w:id="523"/>
      <w:bookmarkEnd w:id="524"/>
      <w:bookmarkEnd w:id="525"/>
      <w:bookmarkEnd w:id="526"/>
    </w:p>
    <w:p>
      <w:pPr>
        <w:pStyle w:val="Heading5"/>
      </w:pPr>
      <w:bookmarkStart w:id="527" w:name="_Toc96676084"/>
      <w:r>
        <w:rPr>
          <w:rStyle w:val="CharSectno"/>
        </w:rPr>
        <w:t>213</w:t>
      </w:r>
      <w:r>
        <w:t>.</w:t>
      </w:r>
      <w:r>
        <w:tab/>
        <w:t>Repeals</w:t>
      </w:r>
      <w:bookmarkEnd w:id="527"/>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528" w:name="_Toc96437753"/>
      <w:bookmarkStart w:id="529" w:name="_Toc96439444"/>
      <w:bookmarkStart w:id="530" w:name="_Toc96439997"/>
      <w:bookmarkStart w:id="531" w:name="_Toc96608503"/>
      <w:bookmarkStart w:id="532" w:name="_Toc96676085"/>
      <w:r>
        <w:rPr>
          <w:rStyle w:val="CharDivNo"/>
        </w:rPr>
        <w:t>Division 2</w:t>
      </w:r>
      <w:r>
        <w:t> — </w:t>
      </w:r>
      <w:r>
        <w:rPr>
          <w:rStyle w:val="CharDivText"/>
          <w:i/>
        </w:rPr>
        <w:t>Enzootic Diseases Regulations 1970</w:t>
      </w:r>
      <w:r>
        <w:rPr>
          <w:rStyle w:val="CharDivText"/>
        </w:rPr>
        <w:t>: transitional provisions</w:t>
      </w:r>
      <w:bookmarkEnd w:id="528"/>
      <w:bookmarkEnd w:id="529"/>
      <w:bookmarkEnd w:id="530"/>
      <w:bookmarkEnd w:id="531"/>
      <w:bookmarkEnd w:id="532"/>
    </w:p>
    <w:p>
      <w:pPr>
        <w:pStyle w:val="Heading5"/>
      </w:pPr>
      <w:bookmarkStart w:id="533" w:name="_Toc96676086"/>
      <w:r>
        <w:rPr>
          <w:rStyle w:val="CharSectno"/>
        </w:rPr>
        <w:t>214</w:t>
      </w:r>
      <w:r>
        <w:t>.</w:t>
      </w:r>
      <w:r>
        <w:tab/>
        <w:t>Terms used</w:t>
      </w:r>
      <w:bookmarkEnd w:id="533"/>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534" w:name="_Toc96676087"/>
      <w:r>
        <w:rPr>
          <w:rStyle w:val="CharSectno"/>
        </w:rPr>
        <w:t>215</w:t>
      </w:r>
      <w:r>
        <w:t>.</w:t>
      </w:r>
      <w:r>
        <w:tab/>
        <w:t>Identification codes</w:t>
      </w:r>
      <w:bookmarkEnd w:id="534"/>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w:t>
      </w:r>
      <w:r>
        <w:lastRenderedPageBreak/>
        <w:t xml:space="preserve">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535" w:name="_Toc96676088"/>
      <w:r>
        <w:rPr>
          <w:rStyle w:val="CharSectno"/>
        </w:rPr>
        <w:t>216</w:t>
      </w:r>
      <w:r>
        <w:t>.</w:t>
      </w:r>
      <w:r>
        <w:tab/>
        <w:t xml:space="preserve">Notices given under </w:t>
      </w:r>
      <w:r>
        <w:rPr>
          <w:i/>
        </w:rPr>
        <w:t xml:space="preserve">Enzootic Diseases Regulations 1970 </w:t>
      </w:r>
      <w:r>
        <w:t>regulation 11(1)(a)</w:t>
      </w:r>
      <w:bookmarkEnd w:id="535"/>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536" w:name="_Toc96676089"/>
      <w:r>
        <w:rPr>
          <w:rStyle w:val="CharSectno"/>
        </w:rPr>
        <w:lastRenderedPageBreak/>
        <w:t>217</w:t>
      </w:r>
      <w:r>
        <w:t>.</w:t>
      </w:r>
      <w:r>
        <w:tab/>
        <w:t xml:space="preserve">Notices given under </w:t>
      </w:r>
      <w:r>
        <w:rPr>
          <w:i/>
        </w:rPr>
        <w:t xml:space="preserve">Enzootic Diseases Regulations 1970 </w:t>
      </w:r>
      <w:r>
        <w:t>regulation 11(1)(b)</w:t>
      </w:r>
      <w:bookmarkEnd w:id="536"/>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537" w:name="_Toc96437758"/>
      <w:bookmarkStart w:id="538" w:name="_Toc96439449"/>
      <w:bookmarkStart w:id="539" w:name="_Toc96440002"/>
      <w:bookmarkStart w:id="540" w:name="_Toc96608508"/>
      <w:bookmarkStart w:id="541" w:name="_Toc96676090"/>
      <w:r>
        <w:rPr>
          <w:rStyle w:val="CharPartNo"/>
        </w:rPr>
        <w:lastRenderedPageBreak/>
        <w:t>Part 12</w:t>
      </w:r>
      <w:r>
        <w:t> — </w:t>
      </w:r>
      <w:r>
        <w:rPr>
          <w:rStyle w:val="CharPartText"/>
        </w:rPr>
        <w:t>Repealed Acts: transitional provisions</w:t>
      </w:r>
      <w:bookmarkEnd w:id="537"/>
      <w:bookmarkEnd w:id="538"/>
      <w:bookmarkEnd w:id="539"/>
      <w:bookmarkEnd w:id="540"/>
      <w:bookmarkEnd w:id="541"/>
    </w:p>
    <w:p>
      <w:pPr>
        <w:pStyle w:val="Heading3"/>
      </w:pPr>
      <w:bookmarkStart w:id="542" w:name="_Toc96437759"/>
      <w:bookmarkStart w:id="543" w:name="_Toc96439450"/>
      <w:bookmarkStart w:id="544" w:name="_Toc96440003"/>
      <w:bookmarkStart w:id="545" w:name="_Toc96608509"/>
      <w:bookmarkStart w:id="546" w:name="_Toc96676091"/>
      <w:r>
        <w:rPr>
          <w:rStyle w:val="CharDivNo"/>
        </w:rPr>
        <w:t>Division 1</w:t>
      </w:r>
      <w:r>
        <w:t> — </w:t>
      </w:r>
      <w:r>
        <w:rPr>
          <w:rStyle w:val="CharDivText"/>
          <w:i/>
        </w:rPr>
        <w:t>Beekeepers Act 1963</w:t>
      </w:r>
      <w:bookmarkEnd w:id="542"/>
      <w:bookmarkEnd w:id="543"/>
      <w:bookmarkEnd w:id="544"/>
      <w:bookmarkEnd w:id="545"/>
      <w:bookmarkEnd w:id="546"/>
    </w:p>
    <w:p>
      <w:pPr>
        <w:pStyle w:val="Heading5"/>
      </w:pPr>
      <w:bookmarkStart w:id="547" w:name="_Toc96676092"/>
      <w:r>
        <w:rPr>
          <w:rStyle w:val="CharSectno"/>
        </w:rPr>
        <w:t>218</w:t>
      </w:r>
      <w:r>
        <w:t>.</w:t>
      </w:r>
      <w:r>
        <w:tab/>
        <w:t>Terms used</w:t>
      </w:r>
      <w:bookmarkEnd w:id="54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548" w:name="_Toc96676093"/>
      <w:r>
        <w:rPr>
          <w:rStyle w:val="CharSectno"/>
        </w:rPr>
        <w:t>219</w:t>
      </w:r>
      <w:r>
        <w:t>.</w:t>
      </w:r>
      <w:r>
        <w:tab/>
        <w:t>Beekeepers</w:t>
      </w:r>
      <w:bookmarkEnd w:id="548"/>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549" w:name="_Toc96676094"/>
      <w:r>
        <w:rPr>
          <w:rStyle w:val="CharSectno"/>
        </w:rPr>
        <w:t>220</w:t>
      </w:r>
      <w:r>
        <w:t>.</w:t>
      </w:r>
      <w:r>
        <w:tab/>
        <w:t>Brands</w:t>
      </w:r>
      <w:bookmarkEnd w:id="549"/>
    </w:p>
    <w:p>
      <w:pPr>
        <w:pStyle w:val="Subsection"/>
      </w:pPr>
      <w:r>
        <w:tab/>
        <w:t>(1)</w:t>
      </w:r>
      <w:r>
        <w:tab/>
        <w:t xml:space="preserve">Any hive that was, immediately before the commencement day, branded with a brand registered under the repealed Act, is, for </w:t>
      </w:r>
      <w:r>
        <w:lastRenderedPageBreak/>
        <w:t>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550" w:name="_Toc96437763"/>
      <w:bookmarkStart w:id="551" w:name="_Toc96439454"/>
      <w:bookmarkStart w:id="552" w:name="_Toc96440007"/>
      <w:bookmarkStart w:id="553" w:name="_Toc96608513"/>
      <w:bookmarkStart w:id="554" w:name="_Toc96676095"/>
      <w:r>
        <w:rPr>
          <w:rStyle w:val="CharDivNo"/>
        </w:rPr>
        <w:t>Division 2</w:t>
      </w:r>
      <w:r>
        <w:t> — </w:t>
      </w:r>
      <w:r>
        <w:rPr>
          <w:rStyle w:val="CharDivText"/>
          <w:i/>
        </w:rPr>
        <w:t>Stock (Identification and Movement) Act 1970</w:t>
      </w:r>
      <w:bookmarkEnd w:id="550"/>
      <w:bookmarkEnd w:id="551"/>
      <w:bookmarkEnd w:id="552"/>
      <w:bookmarkEnd w:id="553"/>
      <w:bookmarkEnd w:id="554"/>
    </w:p>
    <w:p>
      <w:pPr>
        <w:pStyle w:val="Heading5"/>
      </w:pPr>
      <w:bookmarkStart w:id="555" w:name="_Toc96676096"/>
      <w:r>
        <w:rPr>
          <w:rStyle w:val="CharSectno"/>
        </w:rPr>
        <w:t>221</w:t>
      </w:r>
      <w:r>
        <w:t>.</w:t>
      </w:r>
      <w:r>
        <w:tab/>
        <w:t>Terms used</w:t>
      </w:r>
      <w:bookmarkEnd w:id="55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556" w:name="_Toc96676097"/>
      <w:r>
        <w:rPr>
          <w:rStyle w:val="CharSectno"/>
        </w:rPr>
        <w:t>222</w:t>
      </w:r>
      <w:r>
        <w:t>.</w:t>
      </w:r>
      <w:r>
        <w:tab/>
        <w:t>Owners of brands</w:t>
      </w:r>
      <w:bookmarkEnd w:id="556"/>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lastRenderedPageBreak/>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57" w:name="_Toc96437766"/>
      <w:bookmarkStart w:id="558" w:name="_Toc96439457"/>
      <w:bookmarkStart w:id="559" w:name="_Toc96440010"/>
      <w:bookmarkStart w:id="560" w:name="_Toc96608516"/>
      <w:bookmarkStart w:id="561" w:name="_Toc96676098"/>
      <w:r>
        <w:lastRenderedPageBreak/>
        <w:t>Notes</w:t>
      </w:r>
      <w:bookmarkEnd w:id="557"/>
      <w:bookmarkEnd w:id="558"/>
      <w:bookmarkEnd w:id="559"/>
      <w:bookmarkEnd w:id="560"/>
      <w:bookmarkEnd w:id="561"/>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62" w:name="_Toc96676099"/>
      <w:r>
        <w:t>Compilation table</w:t>
      </w:r>
      <w:bookmarkEnd w:id="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single" w:sz="4" w:space="0" w:color="auto"/>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single" w:sz="4" w:space="0" w:color="auto"/>
            </w:tcBorders>
          </w:tcPr>
          <w:p>
            <w:pPr>
              <w:pStyle w:val="nTable"/>
              <w:spacing w:after="40"/>
            </w:pPr>
            <w:r>
              <w:t>SL 2021/204 3 Dec 2021</w:t>
            </w:r>
          </w:p>
        </w:tc>
        <w:tc>
          <w:tcPr>
            <w:tcW w:w="2693" w:type="dxa"/>
            <w:tcBorders>
              <w:top w:val="nil"/>
              <w:bottom w:val="single" w:sz="4" w:space="0" w:color="auto"/>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bl>
    <w:p/>
    <w:p>
      <w:pPr>
        <w:pStyle w:val="nHeading3"/>
      </w:pPr>
      <w:bookmarkStart w:id="563" w:name="_Toc96676100"/>
      <w:bookmarkStart w:id="564" w:name="_Toc96437768"/>
      <w:r>
        <w:t>Uncommenced provisions table</w:t>
      </w:r>
      <w:bookmarkEnd w:id="56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Biosecurity and Agriculture Management (Identification and Movement of Stock and Apiaries) Amendment Regulations 2022 </w:t>
            </w:r>
            <w:r>
              <w:t>r. 3</w:t>
            </w:r>
            <w:r>
              <w:noBreakHyphen/>
              <w:t>8</w:t>
            </w:r>
          </w:p>
        </w:tc>
        <w:tc>
          <w:tcPr>
            <w:tcW w:w="1276" w:type="dxa"/>
          </w:tcPr>
          <w:p>
            <w:pPr>
              <w:pStyle w:val="nTable"/>
              <w:spacing w:after="40"/>
            </w:pPr>
            <w:r>
              <w:t>SL 2022/17 25 Feb 2022</w:t>
            </w:r>
          </w:p>
        </w:tc>
        <w:tc>
          <w:tcPr>
            <w:tcW w:w="2693" w:type="dxa"/>
          </w:tcPr>
          <w:p>
            <w:pPr>
              <w:pStyle w:val="nTable"/>
              <w:spacing w:after="40"/>
            </w:pPr>
            <w:r>
              <w:t>1 Apr 2022 (see r. 2(b))</w:t>
            </w:r>
          </w:p>
        </w:tc>
      </w:tr>
    </w:tbl>
    <w:p>
      <w:pPr>
        <w:pStyle w:val="nHeading2"/>
        <w:pageBreakBefore/>
        <w:rPr>
          <w:sz w:val="28"/>
        </w:rPr>
      </w:pPr>
      <w:bookmarkStart w:id="565" w:name="_Toc96439460"/>
      <w:bookmarkStart w:id="566" w:name="_Toc96440013"/>
      <w:bookmarkStart w:id="567" w:name="_Toc96608519"/>
      <w:bookmarkStart w:id="568" w:name="_Toc96676101"/>
      <w:r>
        <w:rPr>
          <w:sz w:val="28"/>
        </w:rPr>
        <w:lastRenderedPageBreak/>
        <w:t>Defined terms</w:t>
      </w:r>
      <w:bookmarkEnd w:id="564"/>
      <w:bookmarkEnd w:id="565"/>
      <w:bookmarkEnd w:id="566"/>
      <w:bookmarkEnd w:id="567"/>
      <w:bookmarkEnd w:id="5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animal</w:t>
      </w:r>
      <w:r>
        <w:tab/>
        <w:t>75, 119</w:t>
      </w:r>
    </w:p>
    <w:p>
      <w:pPr>
        <w:pStyle w:val="DefinedTerms"/>
      </w:pPr>
      <w:r>
        <w:t>apiary</w:t>
      </w:r>
      <w:r>
        <w:tab/>
        <w:t>3</w:t>
      </w:r>
    </w:p>
    <w:p>
      <w:pPr>
        <w:pStyle w:val="DefinedTerms"/>
      </w:pPr>
      <w:r>
        <w:t>appropriate fee</w:t>
      </w:r>
      <w:r>
        <w:tab/>
        <w:t>3</w:t>
      </w:r>
    </w:p>
    <w:p>
      <w:pPr>
        <w:pStyle w:val="DefinedTerms"/>
      </w:pPr>
      <w:r>
        <w:t>approved</w:t>
      </w:r>
      <w:r>
        <w:tab/>
        <w:t>3</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214, 218, 221</w:t>
      </w:r>
    </w:p>
    <w:p>
      <w:pPr>
        <w:pStyle w:val="DefinedTerms"/>
      </w:pPr>
      <w:r>
        <w:t>corresponding PIC</w:t>
      </w:r>
      <w:r>
        <w:tab/>
        <w:t>3, 16(2)</w:t>
      </w:r>
    </w:p>
    <w:p>
      <w:pPr>
        <w:pStyle w:val="DefinedTerms"/>
      </w:pPr>
      <w:r>
        <w:t>deer</w:t>
      </w:r>
      <w:r>
        <w:tab/>
        <w:t>3</w:t>
      </w:r>
    </w:p>
    <w:p>
      <w:pPr>
        <w:pStyle w:val="DefinedTerms"/>
      </w:pPr>
      <w:r>
        <w:t>donkey</w:t>
      </w:r>
      <w:r>
        <w:tab/>
        <w:t>3</w:t>
      </w:r>
    </w:p>
    <w:p>
      <w:pPr>
        <w:pStyle w:val="DefinedTerms"/>
      </w:pPr>
      <w:r>
        <w:t>electronic number</w:t>
      </w:r>
      <w:r>
        <w:tab/>
        <w:t>3, 47(1)</w:t>
      </w:r>
    </w:p>
    <w:p>
      <w:pPr>
        <w:pStyle w:val="DefinedTerms"/>
      </w:pPr>
      <w:r>
        <w:t>export depot</w:t>
      </w:r>
      <w:r>
        <w:tab/>
        <w:t>3</w:t>
      </w:r>
    </w:p>
    <w:p>
      <w:pPr>
        <w:pStyle w:val="DefinedTerms"/>
      </w:pPr>
      <w:r>
        <w:t>farming property</w:t>
      </w:r>
      <w:r>
        <w:tab/>
        <w:t>3</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3, 68, 187</w:t>
      </w:r>
    </w:p>
    <w:p>
      <w:pPr>
        <w:pStyle w:val="DefinedTerms"/>
      </w:pPr>
      <w:r>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lastRenderedPageBreak/>
        <w:t>movement permit</w:t>
      </w:r>
      <w:r>
        <w:tab/>
        <w:t>3</w:t>
      </w:r>
    </w:p>
    <w:p>
      <w:pPr>
        <w:pStyle w:val="DefinedTerms"/>
      </w:pPr>
      <w:r>
        <w:t>NLIS database</w:t>
      </w:r>
      <w:r>
        <w:tab/>
        <w:t>3, 58(1)</w:t>
      </w:r>
    </w:p>
    <w:p>
      <w:pPr>
        <w:pStyle w:val="DefinedTerms"/>
      </w:pPr>
      <w:r>
        <w:t>NLIS device</w:t>
      </w:r>
      <w:r>
        <w:tab/>
        <w:t>3, 142(1), 148(1), 153(1), 160(1)</w:t>
      </w:r>
    </w:p>
    <w:p>
      <w:pPr>
        <w:pStyle w:val="DefinedTerms"/>
      </w:pPr>
      <w:r>
        <w:t>NLIS identified animal</w:t>
      </w:r>
      <w:r>
        <w:tab/>
        <w:t>87(1), 133(1)</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3</w:t>
      </w:r>
    </w:p>
    <w:p>
      <w:pPr>
        <w:pStyle w:val="DefinedTerms"/>
      </w:pPr>
      <w:r>
        <w:t>port</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register</w:t>
      </w:r>
      <w:r>
        <w:tab/>
        <w:t>3</w:t>
      </w:r>
    </w:p>
    <w:p>
      <w:pPr>
        <w:pStyle w:val="DefinedTerms"/>
      </w:pPr>
      <w:r>
        <w:t>registered beekeeper</w:t>
      </w:r>
      <w:r>
        <w:tab/>
        <w:t>3</w:t>
      </w:r>
    </w:p>
    <w:p>
      <w:pPr>
        <w:pStyle w:val="DefinedTerms"/>
      </w:pPr>
      <w:r>
        <w:t>registered identifier</w:t>
      </w:r>
      <w:r>
        <w:tab/>
        <w:t>3</w:t>
      </w:r>
    </w:p>
    <w:p>
      <w:pPr>
        <w:pStyle w:val="DefinedTerms"/>
      </w:pPr>
      <w:r>
        <w:t>registered non-farming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218, 221</w:t>
      </w:r>
    </w:p>
    <w:p>
      <w:pPr>
        <w:pStyle w:val="DefinedTerms"/>
      </w:pPr>
      <w:r>
        <w:t>repealed regulations</w:t>
      </w:r>
      <w:r>
        <w:tab/>
        <w:t>214</w:t>
      </w:r>
    </w:p>
    <w:p>
      <w:pPr>
        <w:pStyle w:val="DefinedTerms"/>
      </w:pPr>
      <w:r>
        <w:t>saleyard</w:t>
      </w:r>
      <w:r>
        <w:tab/>
        <w:t>3</w:t>
      </w:r>
    </w:p>
    <w:p>
      <w:pPr>
        <w:pStyle w:val="DefinedTerms"/>
      </w:pPr>
      <w:r>
        <w:t>south-west of the State</w:t>
      </w:r>
      <w:r>
        <w:tab/>
        <w:t>3</w:t>
      </w:r>
    </w:p>
    <w:p>
      <w:pPr>
        <w:pStyle w:val="DefinedTerms"/>
      </w:pPr>
      <w:r>
        <w:t>specified</w:t>
      </w:r>
      <w:r>
        <w:tab/>
        <w:t>38(1), 69(1), 70(1), 196(1)</w:t>
      </w:r>
    </w:p>
    <w:p>
      <w:pPr>
        <w:pStyle w:val="DefinedTerms"/>
      </w:pPr>
      <w:r>
        <w:t>stock</w:t>
      </w:r>
      <w:r>
        <w:tab/>
        <w:t>28(1)</w:t>
      </w:r>
    </w:p>
    <w:p>
      <w:pPr>
        <w:pStyle w:val="DefinedTerms"/>
      </w:pPr>
      <w:r>
        <w:t>trading name</w:t>
      </w:r>
      <w:r>
        <w:tab/>
        <w:t>187</w:t>
      </w:r>
    </w:p>
    <w:p>
      <w:pPr>
        <w:pStyle w:val="DefinedTerms"/>
      </w:pPr>
      <w:r>
        <w:t>transferee</w:t>
      </w:r>
      <w:r>
        <w:tab/>
        <w:t>27(2)</w:t>
      </w:r>
    </w:p>
    <w:p>
      <w:pPr>
        <w:pStyle w:val="DefinedTerms"/>
      </w:pPr>
      <w:r>
        <w:t>transferor</w:t>
      </w:r>
      <w:r>
        <w:tab/>
        <w:t>27(2)</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69" w:name="DefinedTerms"/>
    <w:bookmarkEnd w:id="5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0" w:name="Coversheet"/>
    <w:bookmarkEnd w:id="5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2154906"/>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65303-D236-424C-AB80-C070D390D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41000</Words>
  <Characters>195571</Characters>
  <Application>Microsoft Office Word</Application>
  <DocSecurity>0</DocSecurity>
  <Lines>5285</Lines>
  <Paragraphs>3428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2013 - 00-f0-01</dc:title>
  <dc:subject/>
  <dc:creator/>
  <cp:keywords/>
  <dc:description/>
  <cp:lastModifiedBy>Master Repository Process</cp:lastModifiedBy>
  <cp:revision>4</cp:revision>
  <cp:lastPrinted>2013-01-07T01:31:00Z</cp:lastPrinted>
  <dcterms:created xsi:type="dcterms:W3CDTF">2022-02-25T02:05:00Z</dcterms:created>
  <dcterms:modified xsi:type="dcterms:W3CDTF">2022-02-25T02:05:00Z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AsAtDate">
    <vt:lpwstr>25 Feb 2022</vt:lpwstr>
  </property>
  <property fmtid="{D5CDD505-2E9C-101B-9397-08002B2CF9AE}" pid="5" name="Suffix">
    <vt:lpwstr>00-f0-01</vt:lpwstr>
  </property>
  <property fmtid="{D5CDD505-2E9C-101B-9397-08002B2CF9AE}" pid="6" name="CommencementDate">
    <vt:lpwstr>20220225</vt:lpwstr>
  </property>
</Properties>
</file>