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759"/>
      </w:pPr>
      <w:r>
        <w:fldChar w:fldCharType="begin"/>
      </w:r>
      <w:r>
        <w:instrText xml:space="preserve"> STYLEREF "Name Of Act/Reg"</w:instrText>
      </w:r>
      <w:r>
        <w:fldChar w:fldCharType="separate"/>
      </w:r>
      <w:r>
        <w:rPr>
          <w:noProof/>
        </w:rPr>
        <w:t>Swan District Hospital (Eveline Road Site) By-laws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Swan District Hospital (Eveline Road Site) By-laws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_Toc115777994 \h </w:instrText>
      </w:r>
      <w:r>
        <w:fldChar w:fldCharType="separate"/>
      </w:r>
      <w:r>
        <w:t>1</w:t>
      </w:r>
      <w:r>
        <w:fldChar w:fldCharType="end"/>
      </w:r>
    </w:p>
    <w:p>
      <w:pPr>
        <w:pStyle w:val="TOC8"/>
        <w:rPr>
          <w:sz w:val="24"/>
          <w:szCs w:val="24"/>
        </w:rPr>
      </w:pPr>
      <w:r>
        <w:rPr>
          <w:szCs w:val="24"/>
        </w:rPr>
        <w:t>2.</w:t>
      </w:r>
      <w:r>
        <w:rPr>
          <w:szCs w:val="24"/>
        </w:rPr>
        <w:tab/>
        <w:t>Terms used in these by</w:t>
      </w:r>
      <w:r>
        <w:rPr>
          <w:szCs w:val="24"/>
        </w:rPr>
        <w:noBreakHyphen/>
        <w:t>laws</w:t>
      </w:r>
      <w:r>
        <w:tab/>
      </w:r>
      <w:r>
        <w:fldChar w:fldCharType="begin"/>
      </w:r>
      <w:r>
        <w:instrText xml:space="preserve"> PAGEREF _Toc115777995 \h </w:instrText>
      </w:r>
      <w:r>
        <w:fldChar w:fldCharType="separate"/>
      </w:r>
      <w:r>
        <w:t>1</w:t>
      </w:r>
      <w:r>
        <w:fldChar w:fldCharType="end"/>
      </w:r>
    </w:p>
    <w:p>
      <w:pPr>
        <w:pStyle w:val="TOC2"/>
        <w:tabs>
          <w:tab w:val="right" w:leader="dot" w:pos="7086"/>
        </w:tabs>
        <w:rPr>
          <w:b w:val="0"/>
          <w:sz w:val="24"/>
          <w:szCs w:val="24"/>
        </w:rPr>
      </w:pPr>
      <w:r>
        <w:rPr>
          <w:szCs w:val="30"/>
        </w:rPr>
        <w:t>Part 2 — Trespass and order</w:t>
      </w:r>
    </w:p>
    <w:p>
      <w:pPr>
        <w:pStyle w:val="TOC8"/>
        <w:rPr>
          <w:sz w:val="24"/>
          <w:szCs w:val="24"/>
        </w:rPr>
      </w:pPr>
      <w:r>
        <w:rPr>
          <w:szCs w:val="24"/>
        </w:rPr>
        <w:t>3.</w:t>
      </w:r>
      <w:r>
        <w:rPr>
          <w:szCs w:val="24"/>
        </w:rPr>
        <w:tab/>
      </w:r>
      <w:r>
        <w:rPr>
          <w:snapToGrid w:val="0"/>
          <w:szCs w:val="24"/>
        </w:rPr>
        <w:t>No entry without cause</w:t>
      </w:r>
      <w:r>
        <w:tab/>
      </w:r>
      <w:r>
        <w:fldChar w:fldCharType="begin"/>
      </w:r>
      <w:r>
        <w:instrText xml:space="preserve"> PAGEREF _Toc115777997 \h </w:instrText>
      </w:r>
      <w:r>
        <w:fldChar w:fldCharType="separate"/>
      </w:r>
      <w:r>
        <w:t>3</w:t>
      </w:r>
      <w:r>
        <w:fldChar w:fldCharType="end"/>
      </w:r>
    </w:p>
    <w:p>
      <w:pPr>
        <w:pStyle w:val="TOC8"/>
        <w:rPr>
          <w:sz w:val="24"/>
          <w:szCs w:val="24"/>
        </w:rPr>
      </w:pPr>
      <w:r>
        <w:rPr>
          <w:szCs w:val="24"/>
        </w:rPr>
        <w:t>4.</w:t>
      </w:r>
      <w:r>
        <w:rPr>
          <w:szCs w:val="24"/>
        </w:rPr>
        <w:tab/>
      </w:r>
      <w:r>
        <w:rPr>
          <w:snapToGrid w:val="0"/>
          <w:szCs w:val="24"/>
        </w:rPr>
        <w:t>Directions as to use of certain areas</w:t>
      </w:r>
      <w:r>
        <w:tab/>
      </w:r>
      <w:r>
        <w:fldChar w:fldCharType="begin"/>
      </w:r>
      <w:r>
        <w:instrText xml:space="preserve"> PAGEREF _Toc115777998 \h </w:instrText>
      </w:r>
      <w:r>
        <w:fldChar w:fldCharType="separate"/>
      </w:r>
      <w:r>
        <w:t>3</w:t>
      </w:r>
      <w:r>
        <w:fldChar w:fldCharType="end"/>
      </w:r>
    </w:p>
    <w:p>
      <w:pPr>
        <w:pStyle w:val="TOC8"/>
        <w:rPr>
          <w:sz w:val="24"/>
          <w:szCs w:val="24"/>
        </w:rPr>
      </w:pPr>
      <w:r>
        <w:rPr>
          <w:szCs w:val="24"/>
        </w:rPr>
        <w:t>5.</w:t>
      </w:r>
      <w:r>
        <w:rPr>
          <w:szCs w:val="24"/>
        </w:rPr>
        <w:tab/>
      </w:r>
      <w:r>
        <w:rPr>
          <w:snapToGrid w:val="0"/>
          <w:szCs w:val="24"/>
        </w:rPr>
        <w:t>Liquor</w:t>
      </w:r>
      <w:r>
        <w:tab/>
      </w:r>
      <w:r>
        <w:fldChar w:fldCharType="begin"/>
      </w:r>
      <w:r>
        <w:instrText xml:space="preserve"> PAGEREF _Toc115777999 \h </w:instrText>
      </w:r>
      <w:r>
        <w:fldChar w:fldCharType="separate"/>
      </w:r>
      <w:r>
        <w:t>3</w:t>
      </w:r>
      <w:r>
        <w:fldChar w:fldCharType="end"/>
      </w:r>
    </w:p>
    <w:p>
      <w:pPr>
        <w:pStyle w:val="TOC8"/>
        <w:rPr>
          <w:sz w:val="24"/>
          <w:szCs w:val="24"/>
        </w:rPr>
      </w:pPr>
      <w:r>
        <w:rPr>
          <w:szCs w:val="24"/>
        </w:rPr>
        <w:t>6.</w:t>
      </w:r>
      <w:r>
        <w:rPr>
          <w:szCs w:val="24"/>
        </w:rPr>
        <w:tab/>
        <w:t>R</w:t>
      </w:r>
      <w:r>
        <w:rPr>
          <w:snapToGrid w:val="0"/>
          <w:szCs w:val="24"/>
        </w:rPr>
        <w:t>estriction on smoking</w:t>
      </w:r>
      <w:r>
        <w:tab/>
      </w:r>
      <w:r>
        <w:fldChar w:fldCharType="begin"/>
      </w:r>
      <w:r>
        <w:instrText xml:space="preserve"> PAGEREF _Toc115778000 \h </w:instrText>
      </w:r>
      <w:r>
        <w:fldChar w:fldCharType="separate"/>
      </w:r>
      <w:r>
        <w:t>3</w:t>
      </w:r>
      <w:r>
        <w:fldChar w:fldCharType="end"/>
      </w:r>
    </w:p>
    <w:p>
      <w:pPr>
        <w:pStyle w:val="TOC8"/>
        <w:rPr>
          <w:sz w:val="24"/>
          <w:szCs w:val="24"/>
        </w:rPr>
      </w:pPr>
      <w:r>
        <w:rPr>
          <w:szCs w:val="24"/>
        </w:rPr>
        <w:t>7.</w:t>
      </w:r>
      <w:r>
        <w:rPr>
          <w:szCs w:val="24"/>
        </w:rPr>
        <w:tab/>
      </w:r>
      <w:r>
        <w:rPr>
          <w:snapToGrid w:val="0"/>
          <w:szCs w:val="24"/>
        </w:rPr>
        <w:t>Disorderly persons may be removed from the site</w:t>
      </w:r>
      <w:r>
        <w:tab/>
      </w:r>
      <w:r>
        <w:fldChar w:fldCharType="begin"/>
      </w:r>
      <w:r>
        <w:instrText xml:space="preserve"> PAGEREF _Toc115778001 \h </w:instrText>
      </w:r>
      <w:r>
        <w:fldChar w:fldCharType="separate"/>
      </w:r>
      <w:r>
        <w:t>4</w:t>
      </w:r>
      <w:r>
        <w:fldChar w:fldCharType="end"/>
      </w:r>
    </w:p>
    <w:p>
      <w:pPr>
        <w:pStyle w:val="TOC2"/>
        <w:tabs>
          <w:tab w:val="right" w:leader="dot" w:pos="7086"/>
        </w:tabs>
        <w:rPr>
          <w:b w:val="0"/>
          <w:sz w:val="24"/>
          <w:szCs w:val="24"/>
        </w:rPr>
      </w:pPr>
      <w:r>
        <w:rPr>
          <w:szCs w:val="30"/>
        </w:rPr>
        <w:t>Part 3 — Traffic control</w:t>
      </w:r>
    </w:p>
    <w:p>
      <w:pPr>
        <w:pStyle w:val="TOC4"/>
        <w:tabs>
          <w:tab w:val="right" w:leader="dot" w:pos="7086"/>
        </w:tabs>
        <w:rPr>
          <w:b w:val="0"/>
          <w:sz w:val="24"/>
          <w:szCs w:val="24"/>
        </w:rPr>
      </w:pPr>
      <w:r>
        <w:rPr>
          <w:szCs w:val="26"/>
        </w:rPr>
        <w:t>Division 1 — Driving and use of vehicles</w:t>
      </w:r>
    </w:p>
    <w:p>
      <w:pPr>
        <w:pStyle w:val="TOC8"/>
        <w:rPr>
          <w:sz w:val="24"/>
          <w:szCs w:val="24"/>
        </w:rPr>
      </w:pPr>
      <w:r>
        <w:rPr>
          <w:szCs w:val="24"/>
        </w:rPr>
        <w:t>8.</w:t>
      </w:r>
      <w:r>
        <w:rPr>
          <w:szCs w:val="24"/>
        </w:rPr>
        <w:tab/>
      </w:r>
      <w:r>
        <w:rPr>
          <w:snapToGrid w:val="0"/>
          <w:szCs w:val="24"/>
        </w:rPr>
        <w:t>Driving of vehicles</w:t>
      </w:r>
      <w:r>
        <w:tab/>
      </w:r>
      <w:r>
        <w:fldChar w:fldCharType="begin"/>
      </w:r>
      <w:r>
        <w:instrText xml:space="preserve"> PAGEREF _Toc115778004 \h </w:instrText>
      </w:r>
      <w:r>
        <w:fldChar w:fldCharType="separate"/>
      </w:r>
      <w:r>
        <w:t>5</w:t>
      </w:r>
      <w:r>
        <w:fldChar w:fldCharType="end"/>
      </w:r>
    </w:p>
    <w:p>
      <w:pPr>
        <w:pStyle w:val="TOC8"/>
        <w:rPr>
          <w:sz w:val="24"/>
          <w:szCs w:val="24"/>
        </w:rPr>
      </w:pPr>
      <w:r>
        <w:rPr>
          <w:szCs w:val="24"/>
        </w:rPr>
        <w:t>9.</w:t>
      </w:r>
      <w:r>
        <w:rPr>
          <w:szCs w:val="24"/>
        </w:rPr>
        <w:tab/>
      </w:r>
      <w:r>
        <w:rPr>
          <w:snapToGrid w:val="0"/>
          <w:szCs w:val="24"/>
        </w:rPr>
        <w:t>Driver to obey reasonable direction</w:t>
      </w:r>
      <w:r>
        <w:tab/>
      </w:r>
      <w:r>
        <w:fldChar w:fldCharType="begin"/>
      </w:r>
      <w:r>
        <w:instrText xml:space="preserve"> PAGEREF _Toc115778005 \h </w:instrText>
      </w:r>
      <w:r>
        <w:fldChar w:fldCharType="separate"/>
      </w:r>
      <w:r>
        <w:t>5</w:t>
      </w:r>
      <w:r>
        <w:fldChar w:fldCharType="end"/>
      </w:r>
    </w:p>
    <w:p>
      <w:pPr>
        <w:pStyle w:val="TOC8"/>
        <w:rPr>
          <w:sz w:val="24"/>
          <w:szCs w:val="24"/>
        </w:rPr>
      </w:pPr>
      <w:r>
        <w:rPr>
          <w:szCs w:val="24"/>
        </w:rPr>
        <w:t>10.</w:t>
      </w:r>
      <w:r>
        <w:rPr>
          <w:szCs w:val="24"/>
        </w:rPr>
        <w:tab/>
      </w:r>
      <w:r>
        <w:rPr>
          <w:snapToGrid w:val="0"/>
          <w:szCs w:val="24"/>
        </w:rPr>
        <w:t>Speed limits</w:t>
      </w:r>
      <w:r>
        <w:tab/>
      </w:r>
      <w:r>
        <w:fldChar w:fldCharType="begin"/>
      </w:r>
      <w:r>
        <w:instrText xml:space="preserve"> PAGEREF _Toc115778006 \h </w:instrText>
      </w:r>
      <w:r>
        <w:fldChar w:fldCharType="separate"/>
      </w:r>
      <w:r>
        <w:t>5</w:t>
      </w:r>
      <w:r>
        <w:fldChar w:fldCharType="end"/>
      </w:r>
    </w:p>
    <w:p>
      <w:pPr>
        <w:pStyle w:val="TOC8"/>
        <w:rPr>
          <w:sz w:val="24"/>
          <w:szCs w:val="24"/>
        </w:rPr>
      </w:pPr>
      <w:r>
        <w:rPr>
          <w:szCs w:val="24"/>
        </w:rPr>
        <w:t>11.</w:t>
      </w:r>
      <w:r>
        <w:rPr>
          <w:szCs w:val="24"/>
        </w:rPr>
        <w:tab/>
      </w:r>
      <w:r>
        <w:rPr>
          <w:snapToGrid w:val="0"/>
          <w:szCs w:val="24"/>
        </w:rPr>
        <w:t>Giving way</w:t>
      </w:r>
      <w:r>
        <w:tab/>
      </w:r>
      <w:r>
        <w:fldChar w:fldCharType="begin"/>
      </w:r>
      <w:r>
        <w:instrText xml:space="preserve"> PAGEREF _Toc115778007 \h </w:instrText>
      </w:r>
      <w:r>
        <w:fldChar w:fldCharType="separate"/>
      </w:r>
      <w:r>
        <w:t>6</w:t>
      </w:r>
      <w:r>
        <w:fldChar w:fldCharType="end"/>
      </w:r>
    </w:p>
    <w:p>
      <w:pPr>
        <w:pStyle w:val="TOC8"/>
        <w:rPr>
          <w:sz w:val="24"/>
          <w:szCs w:val="24"/>
        </w:rPr>
      </w:pPr>
      <w:r>
        <w:rPr>
          <w:szCs w:val="24"/>
        </w:rPr>
        <w:t>12.</w:t>
      </w:r>
      <w:r>
        <w:rPr>
          <w:szCs w:val="24"/>
        </w:rPr>
        <w:tab/>
      </w:r>
      <w:r>
        <w:rPr>
          <w:snapToGrid w:val="0"/>
          <w:szCs w:val="24"/>
        </w:rPr>
        <w:t>No instruction or repairs on the site</w:t>
      </w:r>
      <w:r>
        <w:tab/>
      </w:r>
      <w:r>
        <w:fldChar w:fldCharType="begin"/>
      </w:r>
      <w:r>
        <w:instrText xml:space="preserve"> PAGEREF _Toc115778008 \h </w:instrText>
      </w:r>
      <w:r>
        <w:fldChar w:fldCharType="separate"/>
      </w:r>
      <w:r>
        <w:t>6</w:t>
      </w:r>
      <w:r>
        <w:fldChar w:fldCharType="end"/>
      </w:r>
    </w:p>
    <w:p>
      <w:pPr>
        <w:pStyle w:val="TOC4"/>
        <w:tabs>
          <w:tab w:val="right" w:leader="dot" w:pos="7086"/>
        </w:tabs>
        <w:rPr>
          <w:b w:val="0"/>
          <w:sz w:val="24"/>
          <w:szCs w:val="24"/>
        </w:rPr>
      </w:pPr>
      <w:r>
        <w:rPr>
          <w:szCs w:val="26"/>
        </w:rPr>
        <w:t>Division 2 — Parking</w:t>
      </w:r>
    </w:p>
    <w:p>
      <w:pPr>
        <w:pStyle w:val="TOC8"/>
        <w:rPr>
          <w:sz w:val="24"/>
          <w:szCs w:val="24"/>
        </w:rPr>
      </w:pPr>
      <w:r>
        <w:rPr>
          <w:szCs w:val="24"/>
        </w:rPr>
        <w:t>13.</w:t>
      </w:r>
      <w:r>
        <w:rPr>
          <w:szCs w:val="24"/>
        </w:rPr>
        <w:tab/>
      </w:r>
      <w:r>
        <w:rPr>
          <w:snapToGrid w:val="0"/>
          <w:szCs w:val="24"/>
        </w:rPr>
        <w:t>Parking to be in parking spaces only</w:t>
      </w:r>
      <w:r>
        <w:tab/>
      </w:r>
      <w:r>
        <w:fldChar w:fldCharType="begin"/>
      </w:r>
      <w:r>
        <w:instrText xml:space="preserve"> PAGEREF _Toc115778010 \h </w:instrText>
      </w:r>
      <w:r>
        <w:fldChar w:fldCharType="separate"/>
      </w:r>
      <w:r>
        <w:t>6</w:t>
      </w:r>
      <w:r>
        <w:fldChar w:fldCharType="end"/>
      </w:r>
    </w:p>
    <w:p>
      <w:pPr>
        <w:pStyle w:val="TOC8"/>
        <w:rPr>
          <w:sz w:val="24"/>
          <w:szCs w:val="24"/>
        </w:rPr>
      </w:pPr>
      <w:r>
        <w:rPr>
          <w:szCs w:val="24"/>
        </w:rPr>
        <w:t>14.</w:t>
      </w:r>
      <w:r>
        <w:rPr>
          <w:szCs w:val="24"/>
        </w:rPr>
        <w:tab/>
      </w:r>
      <w:r>
        <w:rPr>
          <w:snapToGrid w:val="0"/>
          <w:szCs w:val="24"/>
        </w:rPr>
        <w:t>Signs to be obeyed</w:t>
      </w:r>
      <w:r>
        <w:tab/>
      </w:r>
      <w:r>
        <w:fldChar w:fldCharType="begin"/>
      </w:r>
      <w:r>
        <w:instrText xml:space="preserve"> PAGEREF _Toc115778011 \h </w:instrText>
      </w:r>
      <w:r>
        <w:fldChar w:fldCharType="separate"/>
      </w:r>
      <w:r>
        <w:t>7</w:t>
      </w:r>
      <w:r>
        <w:fldChar w:fldCharType="end"/>
      </w:r>
    </w:p>
    <w:p>
      <w:pPr>
        <w:pStyle w:val="TOC8"/>
        <w:rPr>
          <w:sz w:val="24"/>
          <w:szCs w:val="24"/>
        </w:rPr>
      </w:pPr>
      <w:r>
        <w:rPr>
          <w:szCs w:val="24"/>
        </w:rPr>
        <w:t>15.</w:t>
      </w:r>
      <w:r>
        <w:rPr>
          <w:szCs w:val="24"/>
        </w:rPr>
        <w:tab/>
      </w:r>
      <w:r>
        <w:rPr>
          <w:snapToGrid w:val="0"/>
          <w:szCs w:val="24"/>
        </w:rPr>
        <w:t>Parking in parking spaces</w:t>
      </w:r>
      <w:r>
        <w:tab/>
      </w:r>
      <w:r>
        <w:fldChar w:fldCharType="begin"/>
      </w:r>
      <w:r>
        <w:instrText xml:space="preserve"> PAGEREF _Toc115778012 \h </w:instrText>
      </w:r>
      <w:r>
        <w:fldChar w:fldCharType="separate"/>
      </w:r>
      <w:r>
        <w:t>7</w:t>
      </w:r>
      <w:r>
        <w:fldChar w:fldCharType="end"/>
      </w:r>
    </w:p>
    <w:p>
      <w:pPr>
        <w:pStyle w:val="TOC8"/>
        <w:rPr>
          <w:sz w:val="24"/>
          <w:szCs w:val="24"/>
        </w:rPr>
      </w:pPr>
      <w:r>
        <w:rPr>
          <w:szCs w:val="24"/>
        </w:rPr>
        <w:t>16.</w:t>
      </w:r>
      <w:r>
        <w:rPr>
          <w:szCs w:val="24"/>
        </w:rPr>
        <w:tab/>
      </w:r>
      <w:r>
        <w:rPr>
          <w:snapToGrid w:val="0"/>
          <w:szCs w:val="24"/>
        </w:rPr>
        <w:t>Permit</w:t>
      </w:r>
      <w:r>
        <w:tab/>
      </w:r>
      <w:r>
        <w:fldChar w:fldCharType="begin"/>
      </w:r>
      <w:r>
        <w:instrText xml:space="preserve"> PAGEREF _Toc115778013 \h </w:instrText>
      </w:r>
      <w:r>
        <w:fldChar w:fldCharType="separate"/>
      </w:r>
      <w:r>
        <w:t>7</w:t>
      </w:r>
      <w:r>
        <w:fldChar w:fldCharType="end"/>
      </w:r>
    </w:p>
    <w:p>
      <w:pPr>
        <w:pStyle w:val="TOC2"/>
        <w:tabs>
          <w:tab w:val="right" w:leader="dot" w:pos="7086"/>
        </w:tabs>
        <w:rPr>
          <w:b w:val="0"/>
          <w:sz w:val="24"/>
          <w:szCs w:val="24"/>
        </w:rPr>
      </w:pPr>
      <w:r>
        <w:rPr>
          <w:szCs w:val="30"/>
        </w:rPr>
        <w:t>Part 4 — Infringement notices</w:t>
      </w:r>
    </w:p>
    <w:p>
      <w:pPr>
        <w:pStyle w:val="TOC8"/>
        <w:rPr>
          <w:sz w:val="24"/>
          <w:szCs w:val="24"/>
        </w:rPr>
      </w:pPr>
      <w:r>
        <w:rPr>
          <w:szCs w:val="24"/>
        </w:rPr>
        <w:t>17.</w:t>
      </w:r>
      <w:r>
        <w:rPr>
          <w:szCs w:val="24"/>
        </w:rPr>
        <w:tab/>
        <w:t>Terms</w:t>
      </w:r>
      <w:r>
        <w:rPr>
          <w:snapToGrid w:val="0"/>
          <w:szCs w:val="24"/>
        </w:rPr>
        <w:t xml:space="preserve"> used in this Part</w:t>
      </w:r>
      <w:r>
        <w:tab/>
      </w:r>
      <w:r>
        <w:fldChar w:fldCharType="begin"/>
      </w:r>
      <w:r>
        <w:instrText xml:space="preserve"> PAGEREF _Toc115778015 \h </w:instrText>
      </w:r>
      <w:r>
        <w:fldChar w:fldCharType="separate"/>
      </w:r>
      <w:r>
        <w:t>10</w:t>
      </w:r>
      <w:r>
        <w:fldChar w:fldCharType="end"/>
      </w:r>
    </w:p>
    <w:p>
      <w:pPr>
        <w:pStyle w:val="TOC8"/>
        <w:rPr>
          <w:sz w:val="24"/>
          <w:szCs w:val="24"/>
        </w:rPr>
      </w:pPr>
      <w:r>
        <w:rPr>
          <w:szCs w:val="24"/>
        </w:rPr>
        <w:t>18.</w:t>
      </w:r>
      <w:r>
        <w:rPr>
          <w:szCs w:val="24"/>
        </w:rPr>
        <w:tab/>
      </w:r>
      <w:r>
        <w:rPr>
          <w:snapToGrid w:val="0"/>
          <w:szCs w:val="24"/>
        </w:rPr>
        <w:t>Infringement notices</w:t>
      </w:r>
      <w:r>
        <w:tab/>
      </w:r>
      <w:r>
        <w:fldChar w:fldCharType="begin"/>
      </w:r>
      <w:r>
        <w:instrText xml:space="preserve"> PAGEREF _Toc115778016 \h </w:instrText>
      </w:r>
      <w:r>
        <w:fldChar w:fldCharType="separate"/>
      </w:r>
      <w:r>
        <w:t>10</w:t>
      </w:r>
      <w:r>
        <w:fldChar w:fldCharType="end"/>
      </w:r>
    </w:p>
    <w:p>
      <w:pPr>
        <w:pStyle w:val="TOC8"/>
        <w:rPr>
          <w:sz w:val="24"/>
          <w:szCs w:val="24"/>
        </w:rPr>
      </w:pPr>
      <w:r>
        <w:rPr>
          <w:szCs w:val="24"/>
        </w:rPr>
        <w:t>19.</w:t>
      </w:r>
      <w:r>
        <w:rPr>
          <w:szCs w:val="24"/>
        </w:rPr>
        <w:tab/>
      </w:r>
      <w:r>
        <w:rPr>
          <w:snapToGrid w:val="0"/>
          <w:szCs w:val="24"/>
        </w:rPr>
        <w:t>Withdrawal of infringement notice</w:t>
      </w:r>
      <w:r>
        <w:tab/>
      </w:r>
      <w:r>
        <w:fldChar w:fldCharType="begin"/>
      </w:r>
      <w:r>
        <w:instrText xml:space="preserve"> PAGEREF _Toc115778017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Authorised person to have certificate</w:t>
      </w:r>
      <w:r>
        <w:tab/>
      </w:r>
      <w:r>
        <w:fldChar w:fldCharType="begin"/>
      </w:r>
      <w:r>
        <w:instrText xml:space="preserve"> PAGEREF _Toc115778018 \h </w:instrText>
      </w:r>
      <w:r>
        <w:fldChar w:fldCharType="separate"/>
      </w:r>
      <w:r>
        <w:t>11</w:t>
      </w:r>
      <w:r>
        <w:fldChar w:fldCharType="end"/>
      </w:r>
    </w:p>
    <w:p>
      <w:pPr>
        <w:pStyle w:val="TOC8"/>
        <w:rPr>
          <w:sz w:val="24"/>
          <w:szCs w:val="24"/>
        </w:rPr>
      </w:pPr>
      <w:r>
        <w:rPr>
          <w:szCs w:val="24"/>
        </w:rPr>
        <w:t>21.</w:t>
      </w:r>
      <w:r>
        <w:rPr>
          <w:szCs w:val="24"/>
        </w:rPr>
        <w:tab/>
      </w:r>
      <w:r>
        <w:rPr>
          <w:snapToGrid w:val="0"/>
          <w:szCs w:val="24"/>
        </w:rPr>
        <w:t>Authorised persons only to endorse and alter infringement notices</w:t>
      </w:r>
      <w:r>
        <w:tab/>
      </w:r>
      <w:r>
        <w:fldChar w:fldCharType="begin"/>
      </w:r>
      <w:r>
        <w:instrText xml:space="preserve"> PAGEREF _Toc115778019 \h </w:instrText>
      </w:r>
      <w:r>
        <w:fldChar w:fldCharType="separate"/>
      </w:r>
      <w:r>
        <w:t>12</w:t>
      </w:r>
      <w:r>
        <w:fldChar w:fldCharType="end"/>
      </w:r>
    </w:p>
    <w:p>
      <w:pPr>
        <w:pStyle w:val="TOC8"/>
        <w:rPr>
          <w:sz w:val="24"/>
          <w:szCs w:val="24"/>
        </w:rPr>
      </w:pPr>
      <w:r>
        <w:rPr>
          <w:szCs w:val="24"/>
        </w:rPr>
        <w:t>22.</w:t>
      </w:r>
      <w:r>
        <w:rPr>
          <w:szCs w:val="24"/>
        </w:rPr>
        <w:tab/>
      </w:r>
      <w:r>
        <w:rPr>
          <w:snapToGrid w:val="0"/>
          <w:szCs w:val="24"/>
        </w:rPr>
        <w:t>Restriction on removal of infringement notices</w:t>
      </w:r>
      <w:r>
        <w:tab/>
      </w:r>
      <w:r>
        <w:fldChar w:fldCharType="begin"/>
      </w:r>
      <w:r>
        <w:instrText xml:space="preserve"> PAGEREF _Toc115778020 \h </w:instrText>
      </w:r>
      <w:r>
        <w:fldChar w:fldCharType="separate"/>
      </w:r>
      <w:r>
        <w:t>12</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zCs w:val="24"/>
        </w:rPr>
        <w:tab/>
      </w:r>
      <w:r>
        <w:rPr>
          <w:snapToGrid w:val="0"/>
          <w:szCs w:val="24"/>
        </w:rPr>
        <w:t>Removal of vehicles</w:t>
      </w:r>
      <w:r>
        <w:tab/>
      </w:r>
      <w:r>
        <w:fldChar w:fldCharType="begin"/>
      </w:r>
      <w:r>
        <w:instrText xml:space="preserve"> PAGEREF _Toc115778022 \h </w:instrText>
      </w:r>
      <w:r>
        <w:fldChar w:fldCharType="separate"/>
      </w:r>
      <w:r>
        <w:t>13</w:t>
      </w:r>
      <w:r>
        <w:fldChar w:fldCharType="end"/>
      </w:r>
    </w:p>
    <w:p>
      <w:pPr>
        <w:pStyle w:val="TOC8"/>
        <w:rPr>
          <w:sz w:val="24"/>
          <w:szCs w:val="24"/>
        </w:rPr>
      </w:pPr>
      <w:r>
        <w:rPr>
          <w:szCs w:val="24"/>
        </w:rPr>
        <w:t>24.</w:t>
      </w:r>
      <w:r>
        <w:rPr>
          <w:szCs w:val="24"/>
        </w:rPr>
        <w:tab/>
      </w:r>
      <w:r>
        <w:rPr>
          <w:snapToGrid w:val="0"/>
          <w:szCs w:val="24"/>
        </w:rPr>
        <w:t>Registered owner may be treated as being driver or person in charge of vehicle at time of offence</w:t>
      </w:r>
      <w:r>
        <w:tab/>
      </w:r>
      <w:r>
        <w:fldChar w:fldCharType="begin"/>
      </w:r>
      <w:r>
        <w:instrText xml:space="preserve"> PAGEREF _Toc115778023 \h </w:instrText>
      </w:r>
      <w:r>
        <w:fldChar w:fldCharType="separate"/>
      </w:r>
      <w:r>
        <w:t>13</w:t>
      </w:r>
      <w:r>
        <w:fldChar w:fldCharType="end"/>
      </w:r>
    </w:p>
    <w:p>
      <w:pPr>
        <w:pStyle w:val="TOC8"/>
        <w:rPr>
          <w:sz w:val="24"/>
          <w:szCs w:val="24"/>
        </w:rPr>
      </w:pPr>
      <w:r>
        <w:rPr>
          <w:szCs w:val="24"/>
        </w:rPr>
        <w:t>25.</w:t>
      </w:r>
      <w:r>
        <w:rPr>
          <w:szCs w:val="24"/>
        </w:rPr>
        <w:tab/>
      </w:r>
      <w:r>
        <w:rPr>
          <w:snapToGrid w:val="0"/>
          <w:szCs w:val="24"/>
        </w:rPr>
        <w:t>Other offences</w:t>
      </w:r>
      <w:r>
        <w:tab/>
      </w:r>
      <w:r>
        <w:fldChar w:fldCharType="begin"/>
      </w:r>
      <w:r>
        <w:instrText xml:space="preserve"> PAGEREF _Toc115778024 \h </w:instrText>
      </w:r>
      <w:r>
        <w:fldChar w:fldCharType="separate"/>
      </w:r>
      <w:r>
        <w:t>14</w:t>
      </w:r>
      <w:r>
        <w:fldChar w:fldCharType="end"/>
      </w:r>
    </w:p>
    <w:p>
      <w:pPr>
        <w:pStyle w:val="TOC2"/>
        <w:tabs>
          <w:tab w:val="right" w:leader="dot" w:pos="7086"/>
        </w:tabs>
        <w:rPr>
          <w:b w:val="0"/>
          <w:sz w:val="24"/>
          <w:szCs w:val="24"/>
        </w:rPr>
      </w:pPr>
      <w:r>
        <w:rPr>
          <w:szCs w:val="30"/>
        </w:rPr>
        <w:t>Part 6 — Repeal</w:t>
      </w:r>
    </w:p>
    <w:p>
      <w:pPr>
        <w:pStyle w:val="TOC8"/>
        <w:rPr>
          <w:sz w:val="24"/>
          <w:szCs w:val="24"/>
        </w:rPr>
      </w:pPr>
      <w:r>
        <w:rPr>
          <w:szCs w:val="24"/>
        </w:rPr>
        <w:t>26.</w:t>
      </w:r>
      <w:r>
        <w:rPr>
          <w:szCs w:val="24"/>
        </w:rPr>
        <w:tab/>
      </w:r>
      <w:r>
        <w:rPr>
          <w:snapToGrid w:val="0"/>
          <w:szCs w:val="24"/>
        </w:rPr>
        <w:t>By</w:t>
      </w:r>
      <w:r>
        <w:rPr>
          <w:snapToGrid w:val="0"/>
          <w:szCs w:val="24"/>
        </w:rPr>
        <w:noBreakHyphen/>
        <w:t>laws repealed</w:t>
      </w:r>
      <w:r>
        <w:tab/>
      </w:r>
      <w:r>
        <w:fldChar w:fldCharType="begin"/>
      </w:r>
      <w:r>
        <w:instrText xml:space="preserve"> PAGEREF _Toc115778026 \h </w:instrText>
      </w:r>
      <w:r>
        <w:fldChar w:fldCharType="separate"/>
      </w:r>
      <w:r>
        <w:t>15</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Infringement notices and modified penalties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_Toc115778030 \h </w:instrText>
      </w:r>
      <w:r>
        <w:fldChar w:fldCharType="separate"/>
      </w:r>
      <w:r>
        <w:t>20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t>Hospitals and Health Services Act 1927</w:t>
      </w:r>
    </w:p>
    <w:p>
      <w:pPr>
        <w:pStyle w:val="NameofActReg"/>
        <w:ind w:left="284" w:right="425"/>
      </w:pPr>
      <w:r>
        <w:t>Swan District Hospital (Eveline Road Site) By-laws 2005</w:t>
      </w:r>
    </w:p>
    <w:p>
      <w:pPr>
        <w:pStyle w:val="Heading2"/>
        <w:pageBreakBefore w:val="0"/>
        <w:spacing w:before="240"/>
      </w:pPr>
      <w:bookmarkStart w:id="1" w:name="_Toc113691554"/>
      <w:bookmarkStart w:id="2" w:name="_Toc113772206"/>
      <w:bookmarkStart w:id="3" w:name="_Toc113772656"/>
      <w:bookmarkStart w:id="4" w:name="_Toc113772717"/>
      <w:bookmarkStart w:id="5" w:name="_Toc113772888"/>
      <w:bookmarkStart w:id="6" w:name="_Toc113848415"/>
      <w:bookmarkStart w:id="7" w:name="_Toc113851051"/>
      <w:bookmarkStart w:id="8" w:name="_Toc113852523"/>
      <w:bookmarkStart w:id="9" w:name="_Toc113853490"/>
      <w:bookmarkStart w:id="10" w:name="_Toc113853638"/>
      <w:bookmarkStart w:id="11" w:name="_Toc113857516"/>
      <w:bookmarkStart w:id="12" w:name="_Toc113859917"/>
      <w:bookmarkStart w:id="13" w:name="_Toc113861984"/>
      <w:bookmarkStart w:id="14" w:name="_Toc113862020"/>
      <w:bookmarkStart w:id="15" w:name="_Toc113862086"/>
      <w:bookmarkStart w:id="16" w:name="_Toc113862122"/>
      <w:bookmarkStart w:id="17" w:name="_Toc113864593"/>
      <w:bookmarkStart w:id="18" w:name="_Toc113864799"/>
      <w:bookmarkStart w:id="19" w:name="_Toc113865226"/>
      <w:bookmarkStart w:id="20" w:name="_Toc113865961"/>
      <w:bookmarkStart w:id="21" w:name="_Toc113866703"/>
      <w:bookmarkStart w:id="22" w:name="_Toc115775781"/>
      <w:bookmarkStart w:id="23" w:name="_Toc115776966"/>
      <w:bookmarkStart w:id="24" w:name="_Toc11577799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423332722"/>
      <w:bookmarkStart w:id="26" w:name="_Toc425219441"/>
      <w:bookmarkStart w:id="27" w:name="_Toc426249308"/>
      <w:bookmarkStart w:id="28" w:name="_Toc449924704"/>
      <w:bookmarkStart w:id="29" w:name="_Toc449947722"/>
      <w:bookmarkStart w:id="30" w:name="_Toc454185713"/>
      <w:bookmarkStart w:id="31" w:name="_Toc515958686"/>
      <w:bookmarkStart w:id="32" w:name="_Toc113864800"/>
      <w:bookmarkStart w:id="33" w:name="_Toc113866704"/>
      <w:bookmarkStart w:id="34" w:name="_Toc115777994"/>
      <w:r>
        <w:rPr>
          <w:rStyle w:val="CharSectno"/>
        </w:rPr>
        <w:t>1</w:t>
      </w:r>
      <w:r>
        <w:t>.</w:t>
      </w:r>
      <w:r>
        <w:tab/>
        <w:t>Citation</w:t>
      </w:r>
      <w:bookmarkEnd w:id="25"/>
      <w:bookmarkEnd w:id="26"/>
      <w:bookmarkEnd w:id="27"/>
      <w:bookmarkEnd w:id="28"/>
      <w:bookmarkEnd w:id="29"/>
      <w:bookmarkEnd w:id="30"/>
      <w:bookmarkEnd w:id="31"/>
      <w:bookmarkEnd w:id="32"/>
      <w:bookmarkEnd w:id="33"/>
      <w:bookmarkEnd w:id="34"/>
    </w:p>
    <w:p>
      <w:pPr>
        <w:pStyle w:val="Subsection"/>
        <w:rPr>
          <w:i/>
        </w:rPr>
      </w:pPr>
      <w:r>
        <w:tab/>
      </w:r>
      <w:r>
        <w:tab/>
      </w:r>
      <w:r>
        <w:rPr>
          <w:spacing w:val="-2"/>
        </w:rPr>
        <w:t>These</w:t>
      </w:r>
      <w:r>
        <w:t xml:space="preserve"> </w:t>
      </w:r>
      <w:r>
        <w:rPr>
          <w:spacing w:val="-2"/>
        </w:rPr>
        <w:t>by-laws</w:t>
      </w:r>
      <w:r>
        <w:t xml:space="preserve"> are the </w:t>
      </w:r>
      <w:r>
        <w:rPr>
          <w:i/>
        </w:rPr>
        <w:t>Swan District Hospital (Eveline Road Site) By-laws 2005</w:t>
      </w:r>
      <w:r>
        <w:t>.</w:t>
      </w:r>
    </w:p>
    <w:p>
      <w:pPr>
        <w:pStyle w:val="Heading5"/>
      </w:pPr>
      <w:bookmarkStart w:id="35" w:name="_Toc113420124"/>
      <w:bookmarkStart w:id="36" w:name="_Toc113864801"/>
      <w:bookmarkStart w:id="37" w:name="_Toc113866705"/>
      <w:bookmarkStart w:id="38" w:name="_Toc115777995"/>
      <w:r>
        <w:rPr>
          <w:rStyle w:val="CharSectno"/>
        </w:rPr>
        <w:t>2</w:t>
      </w:r>
      <w:r>
        <w:t>.</w:t>
      </w:r>
      <w:r>
        <w:tab/>
        <w:t>Terms used in these by</w:t>
      </w:r>
      <w:r>
        <w:noBreakHyphen/>
        <w:t>laws</w:t>
      </w:r>
      <w:bookmarkEnd w:id="35"/>
      <w:bookmarkEnd w:id="36"/>
      <w:bookmarkEnd w:id="37"/>
      <w:bookmarkEnd w:id="38"/>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t>“</w:t>
      </w:r>
      <w:r>
        <w:rPr>
          <w:rStyle w:val="CharDefText"/>
        </w:rPr>
        <w:t>authorised person</w:t>
      </w:r>
      <w:r>
        <w:rPr>
          <w:b/>
        </w:rPr>
        <w:t>”</w:t>
      </w:r>
      <w:r>
        <w:t xml:space="preserve"> means an officer or servant of the board authorised in writing by the chief executive officer for the purpose of these by</w:t>
      </w:r>
      <w:r>
        <w:noBreakHyphen/>
        <w:t>laws;</w:t>
      </w:r>
    </w:p>
    <w:p>
      <w:pPr>
        <w:pStyle w:val="Defstart"/>
      </w:pPr>
      <w:r>
        <w:rPr>
          <w:b/>
        </w:rPr>
        <w:tab/>
        <w:t>“</w:t>
      </w:r>
      <w:r>
        <w:rPr>
          <w:rStyle w:val="CharDefText"/>
        </w:rPr>
        <w:t>chief executive officer</w:t>
      </w:r>
      <w:r>
        <w:rPr>
          <w:b/>
        </w:rPr>
        <w:t>”</w:t>
      </w:r>
      <w:r>
        <w:t xml:space="preserve"> means the person in charge of the day to day management of the affairs of the Swan District Hospital;</w:t>
      </w:r>
    </w:p>
    <w:p>
      <w:pPr>
        <w:pStyle w:val="Defstart"/>
      </w:pPr>
      <w:r>
        <w:rPr>
          <w:b/>
        </w:rPr>
        <w:tab/>
        <w:t>“</w:t>
      </w:r>
      <w:r>
        <w:rPr>
          <w:rStyle w:val="CharDefText"/>
        </w:rPr>
        <w:t>driver</w:t>
      </w:r>
      <w:r>
        <w:rPr>
          <w:b/>
        </w:rPr>
        <w:t>”</w:t>
      </w:r>
      <w:r>
        <w:t>, in relation to a vehicle, includes a rider;</w:t>
      </w:r>
    </w:p>
    <w:p>
      <w:pPr>
        <w:pStyle w:val="Defstart"/>
      </w:pPr>
      <w:r>
        <w:rPr>
          <w:b/>
        </w:rPr>
        <w:tab/>
        <w:t>“</w:t>
      </w:r>
      <w:r>
        <w:rPr>
          <w:rStyle w:val="CharDefText"/>
        </w:rPr>
        <w:t>parking facility</w:t>
      </w:r>
      <w:r>
        <w:rPr>
          <w:b/>
        </w:rPr>
        <w:t>”</w:t>
      </w:r>
      <w:r>
        <w:t xml:space="preserve"> means land or a structure on the site that contains a parking space;</w:t>
      </w:r>
    </w:p>
    <w:p>
      <w:pPr>
        <w:pStyle w:val="Defstart"/>
      </w:pPr>
      <w:r>
        <w:rPr>
          <w:b/>
        </w:rPr>
        <w:tab/>
        <w:t>“</w:t>
      </w:r>
      <w:r>
        <w:rPr>
          <w:rStyle w:val="CharDefText"/>
        </w:rPr>
        <w:t>parking space</w:t>
      </w:r>
      <w:r>
        <w:rPr>
          <w:b/>
        </w:rPr>
        <w:t>”</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t>“</w:t>
      </w:r>
      <w:r>
        <w:rPr>
          <w:rStyle w:val="CharDefText"/>
        </w:rPr>
        <w:t>permit</w:t>
      </w:r>
      <w:r>
        <w:rPr>
          <w:b/>
        </w:rPr>
        <w:t>”</w:t>
      </w:r>
      <w:r>
        <w:t xml:space="preserve"> means a permit issued under by</w:t>
      </w:r>
      <w:r>
        <w:noBreakHyphen/>
        <w:t>law 16;</w:t>
      </w:r>
    </w:p>
    <w:p>
      <w:pPr>
        <w:pStyle w:val="Defstart"/>
      </w:pPr>
      <w:r>
        <w:tab/>
      </w:r>
      <w:r>
        <w:rPr>
          <w:b/>
        </w:rPr>
        <w:t>“</w:t>
      </w:r>
      <w:r>
        <w:rPr>
          <w:rStyle w:val="CharDefText"/>
        </w:rPr>
        <w:t>registered owner</w:t>
      </w:r>
      <w:r>
        <w:rPr>
          <w:b/>
        </w:rPr>
        <w:t>”</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b/>
        </w:rPr>
        <w:t>“</w:t>
      </w:r>
      <w:r>
        <w:rPr>
          <w:rStyle w:val="CharDefText"/>
        </w:rPr>
        <w:t>roadway</w:t>
      </w:r>
      <w:r>
        <w:rPr>
          <w:b/>
        </w:rPr>
        <w:t>”</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b/>
        </w:rPr>
        <w:t>“</w:t>
      </w:r>
      <w:r>
        <w:rPr>
          <w:rStyle w:val="CharDefText"/>
        </w:rPr>
        <w:t>sign</w:t>
      </w:r>
      <w:r>
        <w:rPr>
          <w:b/>
        </w:rPr>
        <w:t>”</w:t>
      </w:r>
      <w:r>
        <w:t xml:space="preserve"> means a marking, notice or sign that is marked, erected or displayed by or with the authority of the chief executive officer;</w:t>
      </w:r>
    </w:p>
    <w:p>
      <w:pPr>
        <w:pStyle w:val="Defstart"/>
      </w:pPr>
      <w:r>
        <w:tab/>
      </w:r>
      <w:r>
        <w:rPr>
          <w:b/>
        </w:rPr>
        <w:t>“</w:t>
      </w:r>
      <w:r>
        <w:rPr>
          <w:rStyle w:val="CharDefText"/>
        </w:rPr>
        <w:t>speed restriction sign</w:t>
      </w:r>
      <w:r>
        <w:rPr>
          <w:b/>
        </w:rPr>
        <w:t>”</w:t>
      </w:r>
      <w:r>
        <w:t xml:space="preserve"> means a sign, in or adjacent to a roadway or a parking facility, that displays a number;</w:t>
      </w:r>
    </w:p>
    <w:p>
      <w:pPr>
        <w:pStyle w:val="Defstart"/>
      </w:pPr>
      <w:r>
        <w:tab/>
      </w:r>
      <w:r>
        <w:rPr>
          <w:b/>
        </w:rPr>
        <w:t>“</w:t>
      </w:r>
      <w:r>
        <w:rPr>
          <w:rStyle w:val="CharDefText"/>
        </w:rPr>
        <w:t>the site</w:t>
      </w:r>
      <w:r>
        <w:rPr>
          <w:b/>
        </w:rPr>
        <w:t>”</w:t>
      </w:r>
      <w:r>
        <w:t xml:space="preserve"> means all of the land from time to time within Reserve No. 37871 (known as the Eveline Road Site);</w:t>
      </w:r>
    </w:p>
    <w:p>
      <w:pPr>
        <w:pStyle w:val="Defstart"/>
      </w:pPr>
      <w:r>
        <w:rPr>
          <w:b/>
        </w:rPr>
        <w:tab/>
        <w:t>“</w:t>
      </w:r>
      <w:r>
        <w:rPr>
          <w:rStyle w:val="CharDefText"/>
        </w:rPr>
        <w:t>vehicle</w:t>
      </w:r>
      <w:r>
        <w:rPr>
          <w:b/>
        </w:rPr>
        <w:t>”</w:t>
      </w:r>
      <w:r>
        <w:t xml:space="preserve"> has the meaning given to that term in the </w:t>
      </w:r>
      <w:r>
        <w:rPr>
          <w:i/>
        </w:rPr>
        <w:t>Road Traffic Act 1974</w:t>
      </w:r>
      <w:r>
        <w:rPr>
          <w:iCs/>
        </w:rPr>
        <w:t xml:space="preserve"> section 5(1)</w:t>
      </w:r>
      <w:r>
        <w:t>.</w:t>
      </w:r>
    </w:p>
    <w:p>
      <w:pPr>
        <w:pStyle w:val="Subsection"/>
        <w:rPr>
          <w:snapToGrid w:val="0"/>
        </w:rPr>
      </w:pPr>
      <w:r>
        <w:rPr>
          <w:snapToGrid w:val="0"/>
        </w:rPr>
        <w:tab/>
      </w:r>
      <w:bookmarkStart w:id="39" w:name="_Hlt512332934"/>
      <w:bookmarkEnd w:id="39"/>
      <w:r>
        <w:rPr>
          <w:snapToGrid w:val="0"/>
        </w:rPr>
        <w:t>(2)</w:t>
      </w:r>
      <w:r>
        <w:rPr>
          <w:snapToGrid w:val="0"/>
        </w:rPr>
        <w:tab/>
        <w:t>A reference in these by</w:t>
      </w:r>
      <w:r>
        <w:rPr>
          <w:snapToGrid w:val="0"/>
        </w:rPr>
        <w:noBreakHyphen/>
        <w:t xml:space="preserve">laws to </w:t>
      </w:r>
      <w:r>
        <w:rPr>
          <w:b/>
          <w:snapToGrid w:val="0"/>
        </w:rPr>
        <w:t>“</w:t>
      </w:r>
      <w:r>
        <w:rPr>
          <w:rStyle w:val="CharDefText"/>
        </w:rPr>
        <w:t>permission</w:t>
      </w:r>
      <w:r>
        <w:rPr>
          <w:b/>
          <w:snapToGrid w:val="0"/>
        </w:rPr>
        <w:t>”</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40" w:name="_Toc113691557"/>
      <w:bookmarkStart w:id="41" w:name="_Toc113772209"/>
      <w:bookmarkStart w:id="42" w:name="_Toc113772659"/>
      <w:bookmarkStart w:id="43" w:name="_Toc113772720"/>
      <w:bookmarkStart w:id="44" w:name="_Toc113772891"/>
      <w:bookmarkStart w:id="45" w:name="_Toc113848418"/>
      <w:bookmarkStart w:id="46" w:name="_Toc113851054"/>
      <w:bookmarkStart w:id="47" w:name="_Toc113852526"/>
      <w:bookmarkStart w:id="48" w:name="_Toc113853493"/>
      <w:bookmarkStart w:id="49" w:name="_Toc113853641"/>
      <w:bookmarkStart w:id="50" w:name="_Toc113857519"/>
      <w:bookmarkStart w:id="51" w:name="_Toc113859920"/>
      <w:bookmarkStart w:id="52" w:name="_Toc113861987"/>
      <w:bookmarkStart w:id="53" w:name="_Toc113862023"/>
      <w:bookmarkStart w:id="54" w:name="_Toc113862089"/>
      <w:bookmarkStart w:id="55" w:name="_Toc113862125"/>
      <w:bookmarkStart w:id="56" w:name="_Toc113864596"/>
      <w:bookmarkStart w:id="57" w:name="_Toc113864802"/>
      <w:bookmarkStart w:id="58" w:name="_Toc113865229"/>
      <w:bookmarkStart w:id="59" w:name="_Toc113865964"/>
      <w:bookmarkStart w:id="60" w:name="_Toc113866706"/>
      <w:bookmarkStart w:id="61" w:name="_Toc115775784"/>
      <w:bookmarkStart w:id="62" w:name="_Toc115776969"/>
      <w:bookmarkStart w:id="63" w:name="_Toc115777996"/>
      <w:r>
        <w:rPr>
          <w:rStyle w:val="CharPartNo"/>
        </w:rPr>
        <w:t>Part 2</w:t>
      </w:r>
      <w:r>
        <w:rPr>
          <w:rStyle w:val="CharDivNo"/>
        </w:rPr>
        <w:t> </w:t>
      </w:r>
      <w:r>
        <w:t>—</w:t>
      </w:r>
      <w:r>
        <w:rPr>
          <w:rStyle w:val="CharDivText"/>
        </w:rPr>
        <w:t> </w:t>
      </w:r>
      <w:r>
        <w:rPr>
          <w:rStyle w:val="CharPartText"/>
        </w:rPr>
        <w:t>Trespass and order</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rPr>
          <w:snapToGrid w:val="0"/>
        </w:rPr>
      </w:pPr>
      <w:bookmarkStart w:id="64" w:name="_Toc437943303"/>
      <w:bookmarkStart w:id="65" w:name="_Toc113420126"/>
      <w:bookmarkStart w:id="66" w:name="_Toc113864803"/>
      <w:bookmarkStart w:id="67" w:name="_Toc113866707"/>
      <w:bookmarkStart w:id="68" w:name="_Toc115777997"/>
      <w:r>
        <w:rPr>
          <w:rStyle w:val="CharSectno"/>
        </w:rPr>
        <w:t>3.</w:t>
      </w:r>
      <w:r>
        <w:rPr>
          <w:rStyle w:val="CharSectno"/>
        </w:rPr>
        <w:tab/>
      </w:r>
      <w:r>
        <w:rPr>
          <w:snapToGrid w:val="0"/>
        </w:rPr>
        <w:t>No entry without cause</w:t>
      </w:r>
      <w:bookmarkEnd w:id="64"/>
      <w:bookmarkEnd w:id="65"/>
      <w:bookmarkEnd w:id="66"/>
      <w:bookmarkEnd w:id="67"/>
      <w:bookmarkEnd w:id="68"/>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a fine of $50.</w:t>
      </w:r>
    </w:p>
    <w:p>
      <w:pPr>
        <w:pStyle w:val="Heading5"/>
        <w:rPr>
          <w:snapToGrid w:val="0"/>
        </w:rPr>
      </w:pPr>
      <w:bookmarkStart w:id="69" w:name="_Toc437943304"/>
      <w:bookmarkStart w:id="70" w:name="_Toc113420127"/>
      <w:bookmarkStart w:id="71" w:name="_Toc113864804"/>
      <w:bookmarkStart w:id="72" w:name="_Toc113866708"/>
      <w:bookmarkStart w:id="73" w:name="_Toc115777998"/>
      <w:r>
        <w:rPr>
          <w:rStyle w:val="CharSectno"/>
        </w:rPr>
        <w:t>4.</w:t>
      </w:r>
      <w:r>
        <w:rPr>
          <w:rStyle w:val="CharSectno"/>
        </w:rPr>
        <w:tab/>
      </w:r>
      <w:r>
        <w:rPr>
          <w:snapToGrid w:val="0"/>
        </w:rPr>
        <w:t>Directions as to use of certain areas</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b/>
          <w:snapToGrid w:val="0"/>
        </w:rPr>
        <w:t>“</w:t>
      </w:r>
      <w:r>
        <w:rPr>
          <w:rStyle w:val="CharDefText"/>
        </w:rPr>
        <w:t>specified</w:t>
      </w:r>
      <w:r>
        <w:rPr>
          <w:b/>
          <w:snapToGrid w:val="0"/>
        </w:rPr>
        <w:t>”</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74" w:name="_Toc437943305"/>
      <w:bookmarkStart w:id="75" w:name="_Toc113420128"/>
      <w:bookmarkStart w:id="76" w:name="_Toc113864805"/>
      <w:bookmarkStart w:id="77" w:name="_Toc113866709"/>
      <w:bookmarkStart w:id="78" w:name="_Toc115777999"/>
      <w:r>
        <w:rPr>
          <w:rStyle w:val="CharSectno"/>
        </w:rPr>
        <w:t>5.</w:t>
      </w:r>
      <w:r>
        <w:rPr>
          <w:rStyle w:val="CharSectno"/>
        </w:rPr>
        <w:tab/>
      </w:r>
      <w:r>
        <w:rPr>
          <w:snapToGrid w:val="0"/>
        </w:rPr>
        <w:t>Liquor</w:t>
      </w:r>
      <w:bookmarkEnd w:id="74"/>
      <w:bookmarkEnd w:id="75"/>
      <w:bookmarkEnd w:id="76"/>
      <w:bookmarkEnd w:id="77"/>
      <w:bookmarkEnd w:id="78"/>
    </w:p>
    <w:p>
      <w:pPr>
        <w:pStyle w:val="Subsection"/>
        <w:rPr>
          <w:snapToGrid w:val="0"/>
        </w:rPr>
      </w:pPr>
      <w:r>
        <w:rPr>
          <w:snapToGrid w:val="0"/>
        </w:rPr>
        <w:tab/>
      </w:r>
      <w:r>
        <w:rPr>
          <w:snapToGrid w:val="0"/>
        </w:rPr>
        <w:tab/>
        <w:t>A person must not bring an alcoholic beverage onto the site, unless the person has permission to do so.</w:t>
      </w:r>
    </w:p>
    <w:p>
      <w:pPr>
        <w:pStyle w:val="Penstart"/>
        <w:rPr>
          <w:snapToGrid w:val="0"/>
        </w:rPr>
      </w:pPr>
      <w:r>
        <w:rPr>
          <w:snapToGrid w:val="0"/>
        </w:rPr>
        <w:tab/>
        <w:t>Penalty: a fine of $50.</w:t>
      </w:r>
    </w:p>
    <w:p>
      <w:pPr>
        <w:pStyle w:val="Heading5"/>
        <w:rPr>
          <w:snapToGrid w:val="0"/>
        </w:rPr>
      </w:pPr>
      <w:bookmarkStart w:id="79" w:name="_Toc437943306"/>
      <w:bookmarkStart w:id="80" w:name="_Toc113420129"/>
      <w:bookmarkStart w:id="81" w:name="_Toc113864806"/>
      <w:bookmarkStart w:id="82" w:name="_Toc113866710"/>
      <w:bookmarkStart w:id="83" w:name="_Toc115778000"/>
      <w:r>
        <w:rPr>
          <w:rStyle w:val="CharSectno"/>
        </w:rPr>
        <w:t>6.</w:t>
      </w:r>
      <w:r>
        <w:rPr>
          <w:rStyle w:val="CharSectno"/>
        </w:rPr>
        <w:tab/>
        <w:t>R</w:t>
      </w:r>
      <w:r>
        <w:rPr>
          <w:snapToGrid w:val="0"/>
        </w:rPr>
        <w:t>estriction on smoking</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board may specify — </w:t>
      </w:r>
    </w:p>
    <w:p>
      <w:pPr>
        <w:pStyle w:val="Indenta"/>
        <w:rPr>
          <w:snapToGrid w:val="0"/>
        </w:rPr>
      </w:pPr>
      <w:r>
        <w:rPr>
          <w:snapToGrid w:val="0"/>
        </w:rPr>
        <w:tab/>
        <w:t>(a)</w:t>
      </w:r>
      <w:r>
        <w:rPr>
          <w:snapToGrid w:val="0"/>
        </w:rPr>
        <w:tab/>
        <w:t>areas on the site on which smoking is allowed; and</w:t>
      </w:r>
    </w:p>
    <w:p>
      <w:pPr>
        <w:pStyle w:val="Indenta"/>
        <w:rPr>
          <w:snapToGrid w:val="0"/>
        </w:rPr>
      </w:pPr>
      <w:r>
        <w:rPr>
          <w:snapToGrid w:val="0"/>
        </w:rPr>
        <w:tab/>
      </w:r>
      <w:bookmarkStart w:id="84" w:name="_Hlt512332964"/>
      <w:bookmarkEnd w:id="84"/>
      <w:r>
        <w:rPr>
          <w:snapToGrid w:val="0"/>
        </w:rPr>
        <w:t>(b)</w:t>
      </w:r>
      <w:r>
        <w:rPr>
          <w:snapToGrid w:val="0"/>
        </w:rPr>
        <w:tab/>
        <w:t>classes of persons who are allowed to smoke on specified areas.</w:t>
      </w:r>
    </w:p>
    <w:p>
      <w:pPr>
        <w:pStyle w:val="Subsection"/>
        <w:rPr>
          <w:snapToGrid w:val="0"/>
        </w:rPr>
      </w:pPr>
      <w:r>
        <w:rPr>
          <w:snapToGrid w:val="0"/>
        </w:rPr>
        <w:tab/>
        <w:t>(2)</w:t>
      </w:r>
      <w:r>
        <w:rPr>
          <w:snapToGrid w:val="0"/>
        </w:rPr>
        <w:tab/>
        <w:t>A person must not smoke on the site, unless the person is — </w:t>
      </w:r>
    </w:p>
    <w:p>
      <w:pPr>
        <w:pStyle w:val="Indenta"/>
        <w:rPr>
          <w:snapToGrid w:val="0"/>
        </w:rPr>
      </w:pPr>
      <w:r>
        <w:rPr>
          <w:snapToGrid w:val="0"/>
        </w:rPr>
        <w:tab/>
        <w:t>(a)</w:t>
      </w:r>
      <w:r>
        <w:rPr>
          <w:snapToGrid w:val="0"/>
        </w:rPr>
        <w:tab/>
        <w:t>in a specified area; and</w:t>
      </w:r>
    </w:p>
    <w:p>
      <w:pPr>
        <w:pStyle w:val="Indenta"/>
        <w:rPr>
          <w:snapToGrid w:val="0"/>
        </w:rPr>
      </w:pPr>
      <w:r>
        <w:rPr>
          <w:snapToGrid w:val="0"/>
        </w:rPr>
        <w:tab/>
        <w:t>(b)</w:t>
      </w:r>
      <w:r>
        <w:rPr>
          <w:snapToGrid w:val="0"/>
        </w:rPr>
        <w:tab/>
        <w:t>a specified person.</w:t>
      </w:r>
    </w:p>
    <w:p>
      <w:pPr>
        <w:pStyle w:val="Penstart"/>
        <w:rPr>
          <w:snapToGrid w:val="0"/>
        </w:rPr>
      </w:pPr>
      <w:r>
        <w:rPr>
          <w:snapToGrid w:val="0"/>
        </w:rPr>
        <w:tab/>
        <w:t>Penalty: a fine of $50.</w:t>
      </w:r>
    </w:p>
    <w:p>
      <w:pPr>
        <w:pStyle w:val="Subsection"/>
        <w:rPr>
          <w:snapToGrid w:val="0"/>
        </w:rPr>
      </w:pPr>
      <w:r>
        <w:rPr>
          <w:snapToGrid w:val="0"/>
        </w:rPr>
        <w:tab/>
        <w:t>(3)</w:t>
      </w:r>
      <w:r>
        <w:rPr>
          <w:snapToGrid w:val="0"/>
        </w:rPr>
        <w:tab/>
        <w:t>In this by</w:t>
      </w:r>
      <w:r>
        <w:rPr>
          <w:snapToGrid w:val="0"/>
        </w:rPr>
        <w:noBreakHyphen/>
        <w:t xml:space="preserve">law, </w:t>
      </w:r>
      <w:r>
        <w:rPr>
          <w:b/>
          <w:snapToGrid w:val="0"/>
        </w:rPr>
        <w:t>“</w:t>
      </w:r>
      <w:r>
        <w:rPr>
          <w:rStyle w:val="CharDefText"/>
        </w:rPr>
        <w:t>specified area</w:t>
      </w:r>
      <w:r>
        <w:rPr>
          <w:b/>
          <w:snapToGrid w:val="0"/>
        </w:rPr>
        <w:t>”</w:t>
      </w:r>
      <w:r>
        <w:rPr>
          <w:snapToGrid w:val="0"/>
        </w:rPr>
        <w:t xml:space="preserve"> means an area specified under sub</w:t>
      </w:r>
      <w:r>
        <w:rPr>
          <w:snapToGrid w:val="0"/>
        </w:rPr>
        <w:noBreakHyphen/>
        <w:t xml:space="preserve">bylaw (1)(a), and </w:t>
      </w:r>
      <w:r>
        <w:rPr>
          <w:b/>
          <w:snapToGrid w:val="0"/>
        </w:rPr>
        <w:t>“</w:t>
      </w:r>
      <w:r>
        <w:rPr>
          <w:rStyle w:val="CharDefText"/>
        </w:rPr>
        <w:t>specified person</w:t>
      </w:r>
      <w:r>
        <w:rPr>
          <w:b/>
          <w:snapToGrid w:val="0"/>
        </w:rPr>
        <w:t>”</w:t>
      </w:r>
      <w:r>
        <w:rPr>
          <w:snapToGrid w:val="0"/>
        </w:rPr>
        <w:t xml:space="preserve"> means a person specified under sub</w:t>
      </w:r>
      <w:r>
        <w:rPr>
          <w:snapToGrid w:val="0"/>
        </w:rPr>
        <w:noBreakHyphen/>
        <w:t>bylaw (1)(b).</w:t>
      </w:r>
    </w:p>
    <w:p>
      <w:pPr>
        <w:pStyle w:val="Subsection"/>
        <w:rPr>
          <w:snapToGrid w:val="0"/>
        </w:rPr>
      </w:pPr>
      <w:r>
        <w:rPr>
          <w:snapToGrid w:val="0"/>
        </w:rPr>
        <w:tab/>
        <w:t>(4)</w:t>
      </w:r>
      <w:r>
        <w:rPr>
          <w:snapToGrid w:val="0"/>
        </w:rPr>
        <w:tab/>
        <w:t>The board must not specify an area on the site on which smoking is allowed if it is an offence under a written law to smoke on that area.</w:t>
      </w:r>
    </w:p>
    <w:p>
      <w:pPr>
        <w:pStyle w:val="Heading5"/>
        <w:rPr>
          <w:snapToGrid w:val="0"/>
        </w:rPr>
      </w:pPr>
      <w:bookmarkStart w:id="85" w:name="_Toc437943307"/>
      <w:bookmarkStart w:id="86" w:name="_Toc113420130"/>
      <w:bookmarkStart w:id="87" w:name="_Toc113864807"/>
      <w:bookmarkStart w:id="88" w:name="_Toc113866711"/>
      <w:bookmarkStart w:id="89" w:name="_Toc115778001"/>
      <w:r>
        <w:rPr>
          <w:rStyle w:val="CharSectno"/>
        </w:rPr>
        <w:t>7.</w:t>
      </w:r>
      <w:r>
        <w:rPr>
          <w:rStyle w:val="CharSectno"/>
        </w:rPr>
        <w:tab/>
      </w:r>
      <w:r>
        <w:rPr>
          <w:snapToGrid w:val="0"/>
        </w:rPr>
        <w:t>Disorderly persons may be removed from the site</w:t>
      </w:r>
      <w:bookmarkEnd w:id="85"/>
      <w:bookmarkEnd w:id="86"/>
      <w:bookmarkEnd w:id="87"/>
      <w:bookmarkEnd w:id="88"/>
      <w:bookmarkEnd w:id="89"/>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90" w:name="_Toc113691563"/>
      <w:bookmarkStart w:id="91" w:name="_Toc113772215"/>
      <w:bookmarkStart w:id="92" w:name="_Toc113772665"/>
      <w:bookmarkStart w:id="93" w:name="_Toc113772726"/>
      <w:bookmarkStart w:id="94" w:name="_Toc113772897"/>
      <w:bookmarkStart w:id="95" w:name="_Toc113848424"/>
      <w:bookmarkStart w:id="96" w:name="_Toc113851060"/>
      <w:bookmarkStart w:id="97" w:name="_Toc113852532"/>
      <w:bookmarkStart w:id="98" w:name="_Toc113853499"/>
      <w:bookmarkStart w:id="99" w:name="_Toc113853647"/>
      <w:bookmarkStart w:id="100" w:name="_Toc113857525"/>
      <w:bookmarkStart w:id="101" w:name="_Toc113859926"/>
      <w:bookmarkStart w:id="102" w:name="_Toc113861993"/>
      <w:bookmarkStart w:id="103" w:name="_Toc113862029"/>
      <w:bookmarkStart w:id="104" w:name="_Toc113862095"/>
      <w:bookmarkStart w:id="105" w:name="_Toc113862131"/>
      <w:bookmarkStart w:id="106" w:name="_Toc113864602"/>
      <w:bookmarkStart w:id="107" w:name="_Toc113864808"/>
      <w:bookmarkStart w:id="108" w:name="_Toc113865235"/>
      <w:bookmarkStart w:id="109" w:name="_Toc113865970"/>
      <w:bookmarkStart w:id="110" w:name="_Toc113866712"/>
      <w:bookmarkStart w:id="111" w:name="_Toc115775790"/>
      <w:bookmarkStart w:id="112" w:name="_Toc115776975"/>
      <w:bookmarkStart w:id="113" w:name="_Toc115778002"/>
      <w:r>
        <w:rPr>
          <w:rStyle w:val="CharPartNo"/>
        </w:rPr>
        <w:t>Part 3</w:t>
      </w:r>
      <w:r>
        <w:t> — </w:t>
      </w:r>
      <w:r>
        <w:rPr>
          <w:rStyle w:val="CharPartText"/>
        </w:rPr>
        <w:t>Traffic control</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3"/>
      </w:pPr>
      <w:bookmarkStart w:id="114" w:name="_Toc113691564"/>
      <w:bookmarkStart w:id="115" w:name="_Toc113772216"/>
      <w:bookmarkStart w:id="116" w:name="_Toc113772666"/>
      <w:bookmarkStart w:id="117" w:name="_Toc113772727"/>
      <w:bookmarkStart w:id="118" w:name="_Toc113772898"/>
      <w:bookmarkStart w:id="119" w:name="_Toc113848425"/>
      <w:bookmarkStart w:id="120" w:name="_Toc113851061"/>
      <w:bookmarkStart w:id="121" w:name="_Toc113852533"/>
      <w:bookmarkStart w:id="122" w:name="_Toc113853500"/>
      <w:bookmarkStart w:id="123" w:name="_Toc113853648"/>
      <w:bookmarkStart w:id="124" w:name="_Toc113857526"/>
      <w:bookmarkStart w:id="125" w:name="_Toc113859927"/>
      <w:bookmarkStart w:id="126" w:name="_Toc113861994"/>
      <w:bookmarkStart w:id="127" w:name="_Toc113862030"/>
      <w:bookmarkStart w:id="128" w:name="_Toc113862096"/>
      <w:bookmarkStart w:id="129" w:name="_Toc113862132"/>
      <w:bookmarkStart w:id="130" w:name="_Toc113864603"/>
      <w:bookmarkStart w:id="131" w:name="_Toc113864809"/>
      <w:bookmarkStart w:id="132" w:name="_Toc113865236"/>
      <w:bookmarkStart w:id="133" w:name="_Toc113865971"/>
      <w:bookmarkStart w:id="134" w:name="_Toc113866713"/>
      <w:bookmarkStart w:id="135" w:name="_Toc115775791"/>
      <w:bookmarkStart w:id="136" w:name="_Toc115776976"/>
      <w:bookmarkStart w:id="137" w:name="_Toc115778003"/>
      <w:r>
        <w:rPr>
          <w:rStyle w:val="CharDivNo"/>
        </w:rPr>
        <w:t>Division 1</w:t>
      </w:r>
      <w:r>
        <w:t> — </w:t>
      </w:r>
      <w:r>
        <w:rPr>
          <w:rStyle w:val="CharDivText"/>
        </w:rPr>
        <w:t>Driving and use of vehicles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rPr>
          <w:snapToGrid w:val="0"/>
        </w:rPr>
      </w:pPr>
      <w:bookmarkStart w:id="138" w:name="_Toc437943308"/>
      <w:bookmarkStart w:id="139" w:name="_Toc113420133"/>
      <w:bookmarkStart w:id="140" w:name="_Toc113864810"/>
      <w:bookmarkStart w:id="141" w:name="_Toc113866714"/>
      <w:bookmarkStart w:id="142" w:name="_Toc115778004"/>
      <w:r>
        <w:rPr>
          <w:rStyle w:val="CharSectno"/>
        </w:rPr>
        <w:t>8.</w:t>
      </w:r>
      <w:r>
        <w:rPr>
          <w:rStyle w:val="CharSectno"/>
        </w:rPr>
        <w:tab/>
      </w:r>
      <w:r>
        <w:rPr>
          <w:snapToGrid w:val="0"/>
        </w:rPr>
        <w:t>Driving of vehicles</w:t>
      </w:r>
      <w:bookmarkEnd w:id="138"/>
      <w:bookmarkEnd w:id="139"/>
      <w:bookmarkEnd w:id="140"/>
      <w:bookmarkEnd w:id="141"/>
      <w:bookmarkEnd w:id="142"/>
      <w:r>
        <w:rPr>
          <w:snapToGrid w:val="0"/>
        </w:rPr>
        <w:t xml:space="preserve"> </w:t>
      </w:r>
    </w:p>
    <w:p>
      <w:pPr>
        <w:pStyle w:val="Subsection"/>
        <w:rPr>
          <w:snapToGrid w:val="0"/>
        </w:rPr>
      </w:pPr>
      <w:r>
        <w:rPr>
          <w:snapToGrid w:val="0"/>
        </w:rPr>
        <w:tab/>
      </w:r>
      <w:bookmarkStart w:id="143" w:name="_Hlt512333008"/>
      <w:bookmarkEnd w:id="143"/>
      <w:r>
        <w:rPr>
          <w:snapToGrid w:val="0"/>
        </w:rPr>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r>
      <w:bookmarkStart w:id="144" w:name="_Hlt512333011"/>
      <w:bookmarkEnd w:id="144"/>
      <w:r>
        <w:rPr>
          <w:snapToGrid w:val="0"/>
        </w:rPr>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r>
      <w:bookmarkStart w:id="145" w:name="_Hlt512333014"/>
      <w:bookmarkEnd w:id="145"/>
      <w:r>
        <w:rPr>
          <w:snapToGrid w:val="0"/>
        </w:rPr>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146" w:name="_Toc437943309"/>
      <w:bookmarkStart w:id="147" w:name="_Toc113420134"/>
      <w:bookmarkStart w:id="148" w:name="_Toc113864811"/>
      <w:bookmarkStart w:id="149" w:name="_Toc113866715"/>
      <w:bookmarkStart w:id="150" w:name="_Toc115778005"/>
      <w:r>
        <w:rPr>
          <w:rStyle w:val="CharSectno"/>
        </w:rPr>
        <w:t>9.</w:t>
      </w:r>
      <w:r>
        <w:rPr>
          <w:rStyle w:val="CharSectno"/>
        </w:rPr>
        <w:tab/>
      </w:r>
      <w:r>
        <w:rPr>
          <w:snapToGrid w:val="0"/>
        </w:rPr>
        <w:t>Driver to obey reasonable direction</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151" w:name="_Toc437943310"/>
      <w:bookmarkStart w:id="152" w:name="_Toc113420135"/>
      <w:bookmarkStart w:id="153" w:name="_Toc113864812"/>
      <w:bookmarkStart w:id="154" w:name="_Toc113866716"/>
      <w:bookmarkStart w:id="155" w:name="_Toc115778006"/>
      <w:r>
        <w:rPr>
          <w:rStyle w:val="CharSectno"/>
        </w:rPr>
        <w:t>10.</w:t>
      </w:r>
      <w:r>
        <w:rPr>
          <w:rStyle w:val="CharSectno"/>
        </w:rPr>
        <w:tab/>
      </w:r>
      <w:r>
        <w:rPr>
          <w:snapToGrid w:val="0"/>
        </w:rPr>
        <w:t>Speed limits</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156" w:name="_Toc437943311"/>
      <w:bookmarkStart w:id="157" w:name="_Toc113420136"/>
      <w:bookmarkStart w:id="158" w:name="_Toc113864813"/>
      <w:bookmarkStart w:id="159" w:name="_Toc113866717"/>
      <w:bookmarkStart w:id="160" w:name="_Toc115778007"/>
      <w:r>
        <w:rPr>
          <w:rStyle w:val="CharSectno"/>
        </w:rPr>
        <w:t>11.</w:t>
      </w:r>
      <w:r>
        <w:rPr>
          <w:rStyle w:val="CharSectno"/>
        </w:rPr>
        <w:tab/>
      </w:r>
      <w:r>
        <w:rPr>
          <w:snapToGrid w:val="0"/>
        </w:rPr>
        <w:t>Giving way</w:t>
      </w:r>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161" w:name="_Toc437943312"/>
      <w:bookmarkStart w:id="162" w:name="_Toc113420137"/>
      <w:bookmarkStart w:id="163" w:name="_Toc113864814"/>
      <w:bookmarkStart w:id="164" w:name="_Toc113866718"/>
      <w:bookmarkStart w:id="165" w:name="_Toc115778008"/>
      <w:r>
        <w:rPr>
          <w:rStyle w:val="CharSectno"/>
        </w:rPr>
        <w:t>12.</w:t>
      </w:r>
      <w:r>
        <w:rPr>
          <w:rStyle w:val="CharSectno"/>
        </w:rPr>
        <w:tab/>
      </w:r>
      <w:r>
        <w:rPr>
          <w:snapToGrid w:val="0"/>
        </w:rPr>
        <w:t>No instruction or repairs on the site</w:t>
      </w:r>
      <w:bookmarkEnd w:id="161"/>
      <w:bookmarkEnd w:id="162"/>
      <w:bookmarkEnd w:id="163"/>
      <w:bookmarkEnd w:id="164"/>
      <w:bookmarkEnd w:id="165"/>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166" w:name="_Toc113691570"/>
      <w:bookmarkStart w:id="167" w:name="_Toc113772222"/>
      <w:bookmarkStart w:id="168" w:name="_Toc113772672"/>
      <w:bookmarkStart w:id="169" w:name="_Toc113772733"/>
      <w:bookmarkStart w:id="170" w:name="_Toc113772904"/>
      <w:bookmarkStart w:id="171" w:name="_Toc113848431"/>
      <w:bookmarkStart w:id="172" w:name="_Toc113851067"/>
      <w:bookmarkStart w:id="173" w:name="_Toc113852539"/>
      <w:bookmarkStart w:id="174" w:name="_Toc113853506"/>
      <w:bookmarkStart w:id="175" w:name="_Toc113853654"/>
      <w:bookmarkStart w:id="176" w:name="_Toc113857532"/>
      <w:bookmarkStart w:id="177" w:name="_Toc113859933"/>
      <w:bookmarkStart w:id="178" w:name="_Toc113862000"/>
      <w:bookmarkStart w:id="179" w:name="_Toc113862036"/>
      <w:bookmarkStart w:id="180" w:name="_Toc113862102"/>
      <w:bookmarkStart w:id="181" w:name="_Toc113862138"/>
      <w:bookmarkStart w:id="182" w:name="_Toc113864609"/>
      <w:bookmarkStart w:id="183" w:name="_Toc113864815"/>
      <w:bookmarkStart w:id="184" w:name="_Toc113865242"/>
      <w:bookmarkStart w:id="185" w:name="_Toc113865977"/>
      <w:bookmarkStart w:id="186" w:name="_Toc113866719"/>
      <w:bookmarkStart w:id="187" w:name="_Toc115775797"/>
      <w:bookmarkStart w:id="188" w:name="_Toc115776982"/>
      <w:bookmarkStart w:id="189" w:name="_Toc115778009"/>
      <w:r>
        <w:rPr>
          <w:rStyle w:val="CharDivNo"/>
        </w:rPr>
        <w:t>Division 2</w:t>
      </w:r>
      <w:r>
        <w:t> — </w:t>
      </w:r>
      <w:r>
        <w:rPr>
          <w:rStyle w:val="CharDivText"/>
        </w:rPr>
        <w:t>Parking</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437943313"/>
      <w:bookmarkStart w:id="191" w:name="_Toc113420139"/>
      <w:bookmarkStart w:id="192" w:name="_Toc113864816"/>
      <w:bookmarkStart w:id="193" w:name="_Toc113866720"/>
      <w:bookmarkStart w:id="194" w:name="_Toc115778010"/>
      <w:r>
        <w:rPr>
          <w:rStyle w:val="CharSectno"/>
        </w:rPr>
        <w:t>13.</w:t>
      </w:r>
      <w:r>
        <w:rPr>
          <w:rStyle w:val="CharSectno"/>
        </w:rPr>
        <w:tab/>
      </w:r>
      <w:r>
        <w:rPr>
          <w:snapToGrid w:val="0"/>
        </w:rPr>
        <w:t>Parking to be in parking spaces only</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195" w:name="_Toc437943314"/>
      <w:bookmarkStart w:id="196" w:name="_Toc113420140"/>
      <w:bookmarkStart w:id="197" w:name="_Toc113864817"/>
      <w:bookmarkStart w:id="198" w:name="_Toc113866721"/>
      <w:bookmarkStart w:id="199" w:name="_Toc115778011"/>
      <w:r>
        <w:rPr>
          <w:rStyle w:val="CharSectno"/>
        </w:rPr>
        <w:t>14.</w:t>
      </w:r>
      <w:r>
        <w:rPr>
          <w:rStyle w:val="CharSectno"/>
        </w:rPr>
        <w:tab/>
      </w:r>
      <w:r>
        <w:rPr>
          <w:snapToGrid w:val="0"/>
        </w:rPr>
        <w:t>Signs to be obeyed</w:t>
      </w:r>
      <w:bookmarkEnd w:id="195"/>
      <w:bookmarkEnd w:id="196"/>
      <w:bookmarkEnd w:id="197"/>
      <w:bookmarkEnd w:id="198"/>
      <w:bookmarkEnd w:id="199"/>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keepNext/>
        <w:keepLines/>
        <w:rPr>
          <w:snapToGrid w:val="0"/>
        </w:rPr>
      </w:pPr>
      <w:r>
        <w:rPr>
          <w:snapToGrid w:val="0"/>
        </w:rPr>
        <w:tab/>
        <w:t>Penalty: a fine of $50.</w:t>
      </w:r>
    </w:p>
    <w:p>
      <w:pPr>
        <w:pStyle w:val="Heading5"/>
        <w:rPr>
          <w:snapToGrid w:val="0"/>
        </w:rPr>
      </w:pPr>
      <w:bookmarkStart w:id="200" w:name="_Toc437943315"/>
      <w:bookmarkStart w:id="201" w:name="_Toc113420141"/>
      <w:bookmarkStart w:id="202" w:name="_Toc113864818"/>
      <w:bookmarkStart w:id="203" w:name="_Toc113866722"/>
      <w:bookmarkStart w:id="204" w:name="_Toc115778012"/>
      <w:r>
        <w:rPr>
          <w:rStyle w:val="CharSectno"/>
        </w:rPr>
        <w:t>15.</w:t>
      </w:r>
      <w:r>
        <w:rPr>
          <w:rStyle w:val="CharSectno"/>
        </w:rPr>
        <w:tab/>
      </w:r>
      <w:r>
        <w:rPr>
          <w:snapToGrid w:val="0"/>
        </w:rPr>
        <w:t>Parking in parking spaces</w:t>
      </w:r>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b/>
          <w:snapToGrid w:val="0"/>
        </w:rPr>
        <w:t>“</w:t>
      </w:r>
      <w:r>
        <w:rPr>
          <w:rStyle w:val="CharDefText"/>
        </w:rPr>
        <w:t>specified</w:t>
      </w:r>
      <w:r>
        <w:rPr>
          <w:b/>
          <w:snapToGrid w:val="0"/>
        </w:rPr>
        <w:t>”</w:t>
      </w:r>
      <w:r>
        <w:rPr>
          <w:snapToGrid w:val="0"/>
        </w:rPr>
        <w:t xml:space="preserve"> means specified in a sign.</w:t>
      </w:r>
    </w:p>
    <w:p>
      <w:pPr>
        <w:pStyle w:val="Subsection"/>
        <w:rPr>
          <w:snapToGrid w:val="0"/>
        </w:rPr>
      </w:pPr>
      <w:r>
        <w:rPr>
          <w:snapToGrid w:val="0"/>
        </w:rPr>
        <w:tab/>
      </w:r>
      <w:bookmarkStart w:id="205" w:name="_Hlt512333061"/>
      <w:bookmarkEnd w:id="205"/>
      <w:r>
        <w:rPr>
          <w:snapToGrid w:val="0"/>
        </w:rPr>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206" w:name="_Hlt512332914"/>
      <w:bookmarkStart w:id="207" w:name="_Toc437943316"/>
      <w:bookmarkStart w:id="208" w:name="_Toc113420142"/>
      <w:bookmarkStart w:id="209" w:name="_Toc113864819"/>
      <w:bookmarkStart w:id="210" w:name="_Toc113866723"/>
      <w:bookmarkStart w:id="211" w:name="_Toc115778013"/>
      <w:bookmarkEnd w:id="206"/>
      <w:r>
        <w:rPr>
          <w:rStyle w:val="CharSectno"/>
        </w:rPr>
        <w:t>16.</w:t>
      </w:r>
      <w:r>
        <w:rPr>
          <w:rStyle w:val="CharSectno"/>
        </w:rPr>
        <w:tab/>
      </w:r>
      <w:r>
        <w:rPr>
          <w:snapToGrid w:val="0"/>
        </w:rPr>
        <w:t>Permit</w:t>
      </w:r>
      <w:bookmarkEnd w:id="207"/>
      <w:bookmarkEnd w:id="208"/>
      <w:bookmarkEnd w:id="209"/>
      <w:bookmarkEnd w:id="210"/>
      <w:bookmarkEnd w:id="211"/>
      <w:r>
        <w:rPr>
          <w:snapToGrid w:val="0"/>
        </w:rPr>
        <w:t xml:space="preserve"> </w:t>
      </w:r>
    </w:p>
    <w:p>
      <w:pPr>
        <w:pStyle w:val="Subsection"/>
        <w:rPr>
          <w:snapToGrid w:val="0"/>
        </w:rPr>
      </w:pPr>
      <w:r>
        <w:rPr>
          <w:snapToGrid w:val="0"/>
        </w:rPr>
        <w:tab/>
      </w:r>
      <w:bookmarkStart w:id="212" w:name="_Hlt512333072"/>
      <w:bookmarkEnd w:id="212"/>
      <w:r>
        <w:rPr>
          <w:snapToGrid w:val="0"/>
        </w:rPr>
        <w:t>(1)</w:t>
      </w:r>
      <w:r>
        <w:rPr>
          <w:snapToGrid w:val="0"/>
        </w:rPr>
        <w:tab/>
        <w:t>A person who wishes to obtain a permit to park a vehicle on the site is to apply to the chief executive officer or an authorised person.</w:t>
      </w:r>
    </w:p>
    <w:p>
      <w:pPr>
        <w:pStyle w:val="Subsection"/>
        <w:rPr>
          <w:snapToGrid w:val="0"/>
        </w:rPr>
      </w:pPr>
      <w:r>
        <w:rPr>
          <w:snapToGrid w:val="0"/>
        </w:rPr>
        <w:tab/>
        <w:t>(2)</w:t>
      </w:r>
      <w:r>
        <w:rPr>
          <w:snapToGrid w:val="0"/>
        </w:rPr>
        <w:tab/>
        <w:t>An application under sub</w:t>
      </w:r>
      <w:r>
        <w:rPr>
          <w:snapToGrid w:val="0"/>
        </w:rPr>
        <w:noBreakHyphen/>
        <w:t>bylaw (1) is to be in a form approved by the chief executive officer or an authorised person.</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 xml:space="preserve">bylaw (1) is made, may issue to the applicant, a permit that allows the applicant to park a vehicle on the site. </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b/>
          <w:snapToGrid w:val="0"/>
        </w:rPr>
        <w:t>“</w:t>
      </w:r>
      <w:r>
        <w:rPr>
          <w:rStyle w:val="CharDefText"/>
        </w:rPr>
        <w:t>specified</w:t>
      </w:r>
      <w:r>
        <w:rPr>
          <w:b/>
          <w:snapToGrid w:val="0"/>
        </w:rPr>
        <w:t>”</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Heading2"/>
      </w:pPr>
      <w:bookmarkStart w:id="213" w:name="_Toc113691575"/>
      <w:bookmarkStart w:id="214" w:name="_Toc113772227"/>
      <w:bookmarkStart w:id="215" w:name="_Toc113772677"/>
      <w:bookmarkStart w:id="216" w:name="_Toc113772738"/>
      <w:bookmarkStart w:id="217" w:name="_Toc113772909"/>
      <w:bookmarkStart w:id="218" w:name="_Toc113848436"/>
      <w:bookmarkStart w:id="219" w:name="_Toc113851072"/>
      <w:bookmarkStart w:id="220" w:name="_Toc113852544"/>
      <w:bookmarkStart w:id="221" w:name="_Toc113853511"/>
      <w:bookmarkStart w:id="222" w:name="_Toc113853659"/>
      <w:bookmarkStart w:id="223" w:name="_Toc113857537"/>
      <w:bookmarkStart w:id="224" w:name="_Toc113859938"/>
      <w:bookmarkStart w:id="225" w:name="_Toc113862005"/>
      <w:bookmarkStart w:id="226" w:name="_Toc113862041"/>
      <w:bookmarkStart w:id="227" w:name="_Toc113862107"/>
      <w:bookmarkStart w:id="228" w:name="_Toc113862143"/>
      <w:bookmarkStart w:id="229" w:name="_Toc113864614"/>
      <w:bookmarkStart w:id="230" w:name="_Toc113864820"/>
      <w:bookmarkStart w:id="231" w:name="_Toc113865247"/>
      <w:bookmarkStart w:id="232" w:name="_Toc113865982"/>
      <w:bookmarkStart w:id="233" w:name="_Toc113866724"/>
      <w:bookmarkStart w:id="234" w:name="_Toc115775802"/>
      <w:bookmarkStart w:id="235" w:name="_Toc115776987"/>
      <w:bookmarkStart w:id="236" w:name="_Toc115778014"/>
      <w:r>
        <w:rPr>
          <w:rStyle w:val="CharPartNo"/>
        </w:rPr>
        <w:t>Part 4</w:t>
      </w:r>
      <w:r>
        <w:rPr>
          <w:rStyle w:val="CharDivNo"/>
        </w:rPr>
        <w:t> </w:t>
      </w:r>
      <w:r>
        <w:t>—</w:t>
      </w:r>
      <w:r>
        <w:rPr>
          <w:rStyle w:val="CharDivText"/>
        </w:rPr>
        <w:t> </w:t>
      </w:r>
      <w:r>
        <w:rPr>
          <w:rStyle w:val="CharPartText"/>
        </w:rPr>
        <w:t>Infringement notices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rPr>
          <w:snapToGrid w:val="0"/>
        </w:rPr>
      </w:pPr>
      <w:bookmarkStart w:id="237" w:name="_Toc437943318"/>
      <w:bookmarkStart w:id="238" w:name="_Toc113420144"/>
      <w:bookmarkStart w:id="239" w:name="_Toc113864821"/>
      <w:bookmarkStart w:id="240" w:name="_Toc113866725"/>
      <w:bookmarkStart w:id="241" w:name="_Toc115778015"/>
      <w:r>
        <w:rPr>
          <w:rStyle w:val="CharSectno"/>
        </w:rPr>
        <w:t>17.</w:t>
      </w:r>
      <w:r>
        <w:rPr>
          <w:rStyle w:val="CharSectno"/>
        </w:rPr>
        <w:tab/>
      </w:r>
      <w:bookmarkEnd w:id="237"/>
      <w:bookmarkEnd w:id="238"/>
      <w:r>
        <w:rPr>
          <w:rStyle w:val="CharSectno"/>
        </w:rPr>
        <w:t>Terms</w:t>
      </w:r>
      <w:r>
        <w:rPr>
          <w:snapToGrid w:val="0"/>
        </w:rPr>
        <w:t xml:space="preserve"> used in this Part</w:t>
      </w:r>
      <w:bookmarkEnd w:id="239"/>
      <w:bookmarkEnd w:id="240"/>
      <w:bookmarkEnd w:id="241"/>
    </w:p>
    <w:p>
      <w:pPr>
        <w:pStyle w:val="Subsection"/>
        <w:rPr>
          <w:snapToGrid w:val="0"/>
        </w:rPr>
      </w:pPr>
      <w:r>
        <w:rPr>
          <w:snapToGrid w:val="0"/>
        </w:rPr>
        <w:tab/>
      </w:r>
      <w:r>
        <w:rPr>
          <w:snapToGrid w:val="0"/>
        </w:rPr>
        <w:tab/>
        <w:t>In this Part — </w:t>
      </w:r>
    </w:p>
    <w:p>
      <w:pPr>
        <w:pStyle w:val="Defstart"/>
      </w:pPr>
      <w:r>
        <w:rPr>
          <w:b/>
        </w:rPr>
        <w:tab/>
        <w:t>“</w:t>
      </w:r>
      <w:r>
        <w:rPr>
          <w:rStyle w:val="CharDefText"/>
        </w:rPr>
        <w:t>alleged offender</w:t>
      </w:r>
      <w:r>
        <w:rPr>
          <w:b/>
        </w:rPr>
        <w:t>”</w:t>
      </w:r>
      <w:r>
        <w:t xml:space="preserve"> includes the registered owner of a vehicle to which an infringement notice is attached;</w:t>
      </w:r>
    </w:p>
    <w:p>
      <w:pPr>
        <w:pStyle w:val="Defstart"/>
      </w:pPr>
      <w:r>
        <w:rPr>
          <w:b/>
        </w:rPr>
        <w:tab/>
        <w:t>“</w:t>
      </w:r>
      <w:r>
        <w:rPr>
          <w:rStyle w:val="CharDefText"/>
        </w:rPr>
        <w:t>infringement notice</w:t>
      </w:r>
      <w:r>
        <w:rPr>
          <w:b/>
        </w:rPr>
        <w:t>”</w:t>
      </w:r>
      <w:r>
        <w:t xml:space="preserve"> means an infringement notice under by</w:t>
      </w:r>
      <w:r>
        <w:noBreakHyphen/>
        <w:t>law </w:t>
      </w:r>
      <w:bookmarkStart w:id="242" w:name="_Hlt512333093"/>
      <w:r>
        <w:t>18</w:t>
      </w:r>
      <w:bookmarkEnd w:id="242"/>
      <w:r>
        <w:t>;</w:t>
      </w:r>
    </w:p>
    <w:p>
      <w:pPr>
        <w:pStyle w:val="Defstart"/>
      </w:pPr>
      <w:r>
        <w:rPr>
          <w:b/>
        </w:rPr>
        <w:tab/>
        <w:t>“</w:t>
      </w:r>
      <w:r>
        <w:rPr>
          <w:rStyle w:val="CharDefText"/>
        </w:rPr>
        <w:t>modified penalty</w:t>
      </w:r>
      <w:r>
        <w:rPr>
          <w:b/>
        </w:rPr>
        <w:t>”</w:t>
      </w:r>
      <w:r>
        <w:t xml:space="preserve"> means a penalty prescribed in Schedule 1 for an offence under by</w:t>
      </w:r>
      <w:r>
        <w:noBreakHyphen/>
        <w:t>law 6(2) or Part 3 or 4.</w:t>
      </w:r>
    </w:p>
    <w:p>
      <w:pPr>
        <w:pStyle w:val="Heading5"/>
        <w:rPr>
          <w:snapToGrid w:val="0"/>
        </w:rPr>
      </w:pPr>
      <w:bookmarkStart w:id="243" w:name="_Hlt512333095"/>
      <w:bookmarkStart w:id="244" w:name="_Toc437943319"/>
      <w:bookmarkStart w:id="245" w:name="_Toc113420145"/>
      <w:bookmarkStart w:id="246" w:name="_Toc113864822"/>
      <w:bookmarkStart w:id="247" w:name="_Toc113866726"/>
      <w:bookmarkStart w:id="248" w:name="_Toc115778016"/>
      <w:bookmarkEnd w:id="243"/>
      <w:r>
        <w:rPr>
          <w:rStyle w:val="CharSectno"/>
        </w:rPr>
        <w:t>18.</w:t>
      </w:r>
      <w:r>
        <w:rPr>
          <w:rStyle w:val="CharSectno"/>
        </w:rPr>
        <w:tab/>
      </w:r>
      <w:r>
        <w:rPr>
          <w:snapToGrid w:val="0"/>
        </w:rPr>
        <w:t>Infringement notices</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w:t>
      </w:r>
      <w:r>
        <w:t xml:space="preserve"> by</w:t>
      </w:r>
      <w:r>
        <w:noBreakHyphen/>
        <w:t>law 6(2),</w:t>
      </w:r>
      <w:r>
        <w:rPr>
          <w:snapToGrid w:val="0"/>
        </w:rPr>
        <w:t xml:space="preserve"> 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r>
      <w:bookmarkStart w:id="249" w:name="_Hlt512333452"/>
      <w:bookmarkEnd w:id="249"/>
      <w:r>
        <w:rPr>
          <w:snapToGrid w:val="0"/>
        </w:rPr>
        <w:t>(3)</w:t>
      </w:r>
      <w:r>
        <w:rPr>
          <w:snapToGrid w:val="0"/>
        </w:rPr>
        <w:tab/>
        <w:t>An infringement notice is to be in the form of Schedule 2 Form 1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a complaint of the alleged offence heard and determined by a court, the amount of money specified in the notice as being the modified penalty for the offence may be paid to the cashier of the Swan District Hospital or an authorised person, within a period of 28 days after the giving of the notice.</w:t>
      </w:r>
    </w:p>
    <w:p>
      <w:pPr>
        <w:pStyle w:val="Subsection"/>
        <w:keepNext/>
        <w:keepLines/>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Heading5"/>
        <w:rPr>
          <w:snapToGrid w:val="0"/>
        </w:rPr>
      </w:pPr>
      <w:bookmarkStart w:id="250" w:name="_Hlt512333457"/>
      <w:bookmarkStart w:id="251" w:name="_Toc437943320"/>
      <w:bookmarkStart w:id="252" w:name="_Toc113420146"/>
      <w:bookmarkStart w:id="253" w:name="_Toc113864823"/>
      <w:bookmarkStart w:id="254" w:name="_Toc113866727"/>
      <w:bookmarkStart w:id="255" w:name="_Toc115778017"/>
      <w:bookmarkEnd w:id="250"/>
      <w:r>
        <w:rPr>
          <w:rStyle w:val="CharSectno"/>
        </w:rPr>
        <w:t>19.</w:t>
      </w:r>
      <w:r>
        <w:rPr>
          <w:rStyle w:val="CharSectno"/>
        </w:rPr>
        <w:tab/>
      </w:r>
      <w:r>
        <w:rPr>
          <w:snapToGrid w:val="0"/>
        </w:rPr>
        <w:t>Withdrawal of infringement notice</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Schedule 2 Form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256" w:name="_Toc437943321"/>
      <w:bookmarkStart w:id="257" w:name="_Toc113420147"/>
      <w:bookmarkStart w:id="258" w:name="_Toc113864824"/>
      <w:bookmarkStart w:id="259" w:name="_Toc113866728"/>
      <w:bookmarkStart w:id="260" w:name="_Toc115778018"/>
      <w:r>
        <w:rPr>
          <w:rStyle w:val="CharSectno"/>
        </w:rPr>
        <w:t>20.</w:t>
      </w:r>
      <w:r>
        <w:rPr>
          <w:rStyle w:val="CharSectno"/>
        </w:rPr>
        <w:tab/>
      </w:r>
      <w:r>
        <w:rPr>
          <w:snapToGrid w:val="0"/>
        </w:rPr>
        <w:t>Authorised person to have certificate</w:t>
      </w:r>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261" w:name="_Toc437943322"/>
      <w:bookmarkStart w:id="262" w:name="_Toc113420148"/>
      <w:bookmarkStart w:id="263" w:name="_Toc113864825"/>
      <w:bookmarkStart w:id="264" w:name="_Toc113866729"/>
      <w:bookmarkStart w:id="265" w:name="_Toc115778019"/>
      <w:r>
        <w:rPr>
          <w:rStyle w:val="CharSectno"/>
        </w:rPr>
        <w:t>21.</w:t>
      </w:r>
      <w:r>
        <w:rPr>
          <w:rStyle w:val="CharSectno"/>
        </w:rPr>
        <w:tab/>
      </w:r>
      <w:r>
        <w:rPr>
          <w:snapToGrid w:val="0"/>
        </w:rPr>
        <w:t>Authorised persons only to endorse and alter infringement notices</w:t>
      </w:r>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266" w:name="_Toc437943323"/>
      <w:bookmarkStart w:id="267" w:name="_Toc113420149"/>
      <w:bookmarkStart w:id="268" w:name="_Toc113864826"/>
      <w:bookmarkStart w:id="269" w:name="_Toc113866730"/>
      <w:bookmarkStart w:id="270" w:name="_Toc115778020"/>
      <w:r>
        <w:rPr>
          <w:rStyle w:val="CharSectno"/>
        </w:rPr>
        <w:t>22.</w:t>
      </w:r>
      <w:r>
        <w:rPr>
          <w:rStyle w:val="CharSectno"/>
        </w:rPr>
        <w:tab/>
      </w:r>
      <w:r>
        <w:rPr>
          <w:snapToGrid w:val="0"/>
        </w:rPr>
        <w:t>Restriction on removal of infringement notices</w:t>
      </w:r>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a fine of $50.</w:t>
      </w:r>
    </w:p>
    <w:p>
      <w:pPr>
        <w:pStyle w:val="Heading2"/>
      </w:pPr>
      <w:bookmarkStart w:id="271" w:name="_Toc113691582"/>
      <w:bookmarkStart w:id="272" w:name="_Toc113772234"/>
      <w:bookmarkStart w:id="273" w:name="_Toc113772684"/>
      <w:bookmarkStart w:id="274" w:name="_Toc113772745"/>
      <w:bookmarkStart w:id="275" w:name="_Toc113772916"/>
      <w:bookmarkStart w:id="276" w:name="_Toc113848443"/>
      <w:bookmarkStart w:id="277" w:name="_Toc113851079"/>
      <w:bookmarkStart w:id="278" w:name="_Toc113852551"/>
      <w:bookmarkStart w:id="279" w:name="_Toc113853518"/>
      <w:bookmarkStart w:id="280" w:name="_Toc113853666"/>
      <w:bookmarkStart w:id="281" w:name="_Toc113857544"/>
      <w:bookmarkStart w:id="282" w:name="_Toc113859945"/>
      <w:bookmarkStart w:id="283" w:name="_Toc113862012"/>
      <w:bookmarkStart w:id="284" w:name="_Toc113862048"/>
      <w:bookmarkStart w:id="285" w:name="_Toc113862114"/>
      <w:bookmarkStart w:id="286" w:name="_Toc113862150"/>
      <w:bookmarkStart w:id="287" w:name="_Toc113864621"/>
      <w:bookmarkStart w:id="288" w:name="_Toc113864827"/>
      <w:bookmarkStart w:id="289" w:name="_Toc113865254"/>
      <w:bookmarkStart w:id="290" w:name="_Toc113865989"/>
      <w:bookmarkStart w:id="291" w:name="_Toc113866731"/>
      <w:bookmarkStart w:id="292" w:name="_Toc115775809"/>
      <w:bookmarkStart w:id="293" w:name="_Toc115776994"/>
      <w:bookmarkStart w:id="294" w:name="_Toc115778021"/>
      <w:r>
        <w:rPr>
          <w:rStyle w:val="CharPartNo"/>
        </w:rPr>
        <w:t>Part 5</w:t>
      </w:r>
      <w:r>
        <w:rPr>
          <w:rStyle w:val="CharDivNo"/>
        </w:rPr>
        <w:t> </w:t>
      </w:r>
      <w:r>
        <w:t>—</w:t>
      </w:r>
      <w:r>
        <w:rPr>
          <w:rStyle w:val="CharDivText"/>
        </w:rPr>
        <w:t> </w:t>
      </w:r>
      <w:r>
        <w:rPr>
          <w:rStyle w:val="CharPartText"/>
        </w:rPr>
        <w:t>General</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rPr>
          <w:snapToGrid w:val="0"/>
        </w:rPr>
      </w:pPr>
      <w:bookmarkStart w:id="295" w:name="_Toc437943324"/>
      <w:bookmarkStart w:id="296" w:name="_Toc113420151"/>
      <w:bookmarkStart w:id="297" w:name="_Toc113864828"/>
      <w:bookmarkStart w:id="298" w:name="_Toc113866732"/>
      <w:bookmarkStart w:id="299" w:name="_Toc115778022"/>
      <w:r>
        <w:rPr>
          <w:rStyle w:val="CharSectno"/>
        </w:rPr>
        <w:t>23.</w:t>
      </w:r>
      <w:r>
        <w:rPr>
          <w:rStyle w:val="CharSectno"/>
        </w:rPr>
        <w:tab/>
      </w:r>
      <w:r>
        <w:rPr>
          <w:snapToGrid w:val="0"/>
        </w:rPr>
        <w:t>Removal of vehicles</w:t>
      </w:r>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Swan District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Swan District Hospital or an authorised person, fees to recover the vehicle at the rate of $50 for the first 24 hours or part thereof and $5 for each 7 days or part thereof thereafter.</w:t>
      </w:r>
    </w:p>
    <w:p>
      <w:pPr>
        <w:pStyle w:val="Heading5"/>
        <w:rPr>
          <w:snapToGrid w:val="0"/>
        </w:rPr>
      </w:pPr>
      <w:bookmarkStart w:id="300" w:name="_Toc437943325"/>
      <w:bookmarkStart w:id="301" w:name="_Toc113420152"/>
      <w:bookmarkStart w:id="302" w:name="_Toc113864829"/>
      <w:bookmarkStart w:id="303" w:name="_Toc113866733"/>
      <w:bookmarkStart w:id="304" w:name="_Toc115778023"/>
      <w:r>
        <w:rPr>
          <w:rStyle w:val="CharSectno"/>
        </w:rPr>
        <w:t>24.</w:t>
      </w:r>
      <w:r>
        <w:rPr>
          <w:rStyle w:val="CharSectno"/>
        </w:rPr>
        <w:tab/>
      </w:r>
      <w:r>
        <w:rPr>
          <w:snapToGrid w:val="0"/>
        </w:rPr>
        <w:t>Registered owner may be treated as being driver or person in charge of vehicle at time of offence</w:t>
      </w:r>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305" w:name="_Toc437943326"/>
      <w:bookmarkStart w:id="306" w:name="_Toc113420153"/>
      <w:bookmarkStart w:id="307" w:name="_Toc113864830"/>
      <w:bookmarkStart w:id="308" w:name="_Toc113866734"/>
      <w:bookmarkStart w:id="309" w:name="_Toc115778024"/>
      <w:r>
        <w:rPr>
          <w:rStyle w:val="CharSectno"/>
        </w:rPr>
        <w:t>25.</w:t>
      </w:r>
      <w:r>
        <w:rPr>
          <w:rStyle w:val="CharSectno"/>
        </w:rPr>
        <w:tab/>
      </w:r>
      <w:r>
        <w:rPr>
          <w:snapToGrid w:val="0"/>
        </w:rPr>
        <w:t>Other offences</w:t>
      </w:r>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a fine of $50.</w:t>
      </w:r>
    </w:p>
    <w:p>
      <w:pPr>
        <w:pStyle w:val="Heading2"/>
      </w:pPr>
      <w:bookmarkStart w:id="310" w:name="_Toc113691586"/>
      <w:bookmarkStart w:id="311" w:name="_Toc113772238"/>
      <w:bookmarkStart w:id="312" w:name="_Toc113772688"/>
      <w:bookmarkStart w:id="313" w:name="_Toc113772749"/>
      <w:bookmarkStart w:id="314" w:name="_Toc113772920"/>
      <w:bookmarkStart w:id="315" w:name="_Toc113848447"/>
      <w:bookmarkStart w:id="316" w:name="_Toc113851083"/>
      <w:bookmarkStart w:id="317" w:name="_Toc113852555"/>
      <w:bookmarkStart w:id="318" w:name="_Toc113853522"/>
      <w:bookmarkStart w:id="319" w:name="_Toc113853670"/>
      <w:bookmarkStart w:id="320" w:name="_Toc113857548"/>
      <w:bookmarkStart w:id="321" w:name="_Toc113859949"/>
      <w:bookmarkStart w:id="322" w:name="_Toc113862016"/>
      <w:bookmarkStart w:id="323" w:name="_Toc113862052"/>
      <w:bookmarkStart w:id="324" w:name="_Toc113862118"/>
      <w:bookmarkStart w:id="325" w:name="_Toc113862154"/>
      <w:bookmarkStart w:id="326" w:name="_Toc113864625"/>
      <w:bookmarkStart w:id="327" w:name="_Toc113864831"/>
      <w:bookmarkStart w:id="328" w:name="_Toc113865258"/>
      <w:bookmarkStart w:id="329" w:name="_Toc113865993"/>
      <w:bookmarkStart w:id="330" w:name="_Toc113866735"/>
      <w:bookmarkStart w:id="331" w:name="_Toc115775813"/>
      <w:bookmarkStart w:id="332" w:name="_Toc115776998"/>
      <w:bookmarkStart w:id="333" w:name="_Toc115778025"/>
      <w:r>
        <w:rPr>
          <w:rStyle w:val="CharPartNo"/>
        </w:rPr>
        <w:t>Part 6</w:t>
      </w:r>
      <w:r>
        <w:rPr>
          <w:rStyle w:val="CharDivNo"/>
        </w:rPr>
        <w:t> </w:t>
      </w:r>
      <w:r>
        <w:t>—</w:t>
      </w:r>
      <w:r>
        <w:rPr>
          <w:rStyle w:val="CharDivText"/>
        </w:rPr>
        <w:t> </w:t>
      </w:r>
      <w:r>
        <w:rPr>
          <w:rStyle w:val="CharPartText"/>
        </w:rPr>
        <w:t>Repeal</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rPr>
          <w:snapToGrid w:val="0"/>
        </w:rPr>
      </w:pPr>
      <w:bookmarkStart w:id="334" w:name="_Toc437943327"/>
      <w:bookmarkStart w:id="335" w:name="_Toc113420155"/>
      <w:bookmarkStart w:id="336" w:name="_Toc113864832"/>
      <w:bookmarkStart w:id="337" w:name="_Toc113866736"/>
      <w:bookmarkStart w:id="338" w:name="_Toc115778026"/>
      <w:r>
        <w:rPr>
          <w:rStyle w:val="CharSectno"/>
        </w:rPr>
        <w:t>26.</w:t>
      </w:r>
      <w:r>
        <w:rPr>
          <w:rStyle w:val="CharSectno"/>
        </w:rPr>
        <w:tab/>
      </w:r>
      <w:r>
        <w:rPr>
          <w:snapToGrid w:val="0"/>
        </w:rPr>
        <w:t>By</w:t>
      </w:r>
      <w:r>
        <w:rPr>
          <w:snapToGrid w:val="0"/>
        </w:rPr>
        <w:noBreakHyphen/>
        <w:t>laws repealed</w:t>
      </w:r>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 xml:space="preserve">The </w:t>
      </w:r>
      <w:r>
        <w:rPr>
          <w:i/>
          <w:snapToGrid w:val="0"/>
        </w:rPr>
        <w:t>Swan District Hospital (Traffic and Grounds) By</w:t>
      </w:r>
      <w:r>
        <w:rPr>
          <w:i/>
          <w:snapToGrid w:val="0"/>
        </w:rPr>
        <w:noBreakHyphen/>
        <w:t>laws 1971</w:t>
      </w:r>
      <w:r>
        <w:rPr>
          <w:snapToGrid w:val="0"/>
        </w:rP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39" w:name="_Toc113691588"/>
      <w:bookmarkStart w:id="340" w:name="_Toc113772240"/>
      <w:bookmarkStart w:id="341" w:name="_Toc113772690"/>
      <w:bookmarkStart w:id="342" w:name="_Toc113772751"/>
      <w:bookmarkStart w:id="343" w:name="_Toc113772922"/>
      <w:bookmarkStart w:id="344" w:name="_Toc113848449"/>
      <w:bookmarkStart w:id="345" w:name="_Toc113851085"/>
      <w:bookmarkStart w:id="346" w:name="_Toc113852557"/>
      <w:bookmarkStart w:id="347" w:name="_Toc113853524"/>
      <w:bookmarkStart w:id="348" w:name="_Toc113853672"/>
      <w:bookmarkStart w:id="349" w:name="_Toc113857550"/>
      <w:bookmarkStart w:id="350" w:name="_Toc113859951"/>
      <w:bookmarkStart w:id="351" w:name="_Toc113862018"/>
      <w:bookmarkStart w:id="352" w:name="_Toc113862054"/>
      <w:bookmarkStart w:id="353" w:name="_Toc113862120"/>
      <w:bookmarkStart w:id="354" w:name="_Toc113862156"/>
      <w:bookmarkStart w:id="355" w:name="_Toc113864627"/>
      <w:bookmarkStart w:id="356" w:name="_Toc113864833"/>
      <w:bookmarkStart w:id="357" w:name="_Toc113865260"/>
      <w:bookmarkStart w:id="358" w:name="_Toc113865995"/>
      <w:bookmarkStart w:id="359" w:name="_Toc113866737"/>
      <w:bookmarkStart w:id="360" w:name="_Toc115775815"/>
    </w:p>
    <w:p>
      <w:pPr>
        <w:pStyle w:val="yScheduleHeading"/>
      </w:pPr>
      <w:bookmarkStart w:id="361" w:name="_Toc115777000"/>
      <w:bookmarkStart w:id="362" w:name="_Toc115778027"/>
      <w:r>
        <w:rPr>
          <w:rStyle w:val="CharSchNo"/>
        </w:rPr>
        <w:t>Schedule 1</w:t>
      </w:r>
      <w:r>
        <w:rPr>
          <w:rStyle w:val="CharSDivNo"/>
        </w:rPr>
        <w:t> </w:t>
      </w:r>
      <w:r>
        <w:t>—</w:t>
      </w:r>
      <w:r>
        <w:rPr>
          <w:rStyle w:val="CharSDivText"/>
        </w:rPr>
        <w:t> </w:t>
      </w:r>
      <w:r>
        <w:rPr>
          <w:rStyle w:val="CharSchText"/>
        </w:rPr>
        <w:t>Infringement notices and modified penalties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SchText"/>
        </w:rPr>
        <w:t xml:space="preserve"> </w:t>
      </w:r>
    </w:p>
    <w:p>
      <w:pPr>
        <w:pStyle w:val="yShoulderClause"/>
        <w:spacing w:after="6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3827"/>
        <w:gridCol w:w="1418"/>
      </w:tblGrid>
      <w:tr>
        <w:trPr>
          <w:cantSplit/>
          <w:tblHeader/>
        </w:trPr>
        <w:tc>
          <w:tcPr>
            <w:tcW w:w="1843" w:type="dxa"/>
            <w:tcBorders>
              <w:top w:val="single" w:sz="4" w:space="0" w:color="auto"/>
              <w:bottom w:val="single" w:sz="4" w:space="0" w:color="auto"/>
            </w:tcBorders>
          </w:tcPr>
          <w:p>
            <w:pPr>
              <w:pStyle w:val="yTable"/>
              <w:jc w:val="center"/>
              <w:rPr>
                <w:b/>
              </w:rPr>
            </w:pPr>
            <w:r>
              <w:rPr>
                <w:b/>
              </w:rPr>
              <w:t>By</w:t>
            </w:r>
            <w:r>
              <w:rPr>
                <w:b/>
              </w:rPr>
              <w:noBreakHyphen/>
              <w:t>law</w:t>
            </w:r>
          </w:p>
        </w:tc>
        <w:tc>
          <w:tcPr>
            <w:tcW w:w="3827" w:type="dxa"/>
            <w:tcBorders>
              <w:top w:val="single" w:sz="4" w:space="0" w:color="auto"/>
              <w:bottom w:val="single" w:sz="4" w:space="0" w:color="auto"/>
            </w:tcBorders>
          </w:tcPr>
          <w:p>
            <w:pPr>
              <w:pStyle w:val="yTable"/>
              <w:jc w:val="center"/>
              <w:rPr>
                <w:b/>
              </w:rPr>
            </w:pPr>
            <w:r>
              <w:rPr>
                <w:b/>
              </w:rPr>
              <w:t>Description of offence</w:t>
            </w:r>
          </w:p>
        </w:tc>
        <w:tc>
          <w:tcPr>
            <w:tcW w:w="1418"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843" w:type="dxa"/>
          </w:tcPr>
          <w:p>
            <w:pPr>
              <w:pStyle w:val="yTable"/>
              <w:jc w:val="center"/>
            </w:pPr>
            <w:r>
              <w:t>6(2)</w:t>
            </w:r>
          </w:p>
        </w:tc>
        <w:tc>
          <w:tcPr>
            <w:tcW w:w="3827" w:type="dxa"/>
          </w:tcPr>
          <w:p>
            <w:pPr>
              <w:pStyle w:val="yTable"/>
            </w:pPr>
            <w:r>
              <w:t>Smoking on the site, unless the person is in a specified area and a specified person</w:t>
            </w:r>
          </w:p>
        </w:tc>
        <w:tc>
          <w:tcPr>
            <w:tcW w:w="1418" w:type="dxa"/>
          </w:tcPr>
          <w:p>
            <w:pPr>
              <w:pStyle w:val="yTable"/>
              <w:jc w:val="center"/>
            </w:pPr>
            <w:r>
              <w:br/>
            </w:r>
            <w:r>
              <w:br/>
              <w:t>25</w:t>
            </w:r>
          </w:p>
        </w:tc>
      </w:tr>
      <w:tr>
        <w:trPr>
          <w:cantSplit/>
        </w:trPr>
        <w:tc>
          <w:tcPr>
            <w:tcW w:w="1843" w:type="dxa"/>
          </w:tcPr>
          <w:p>
            <w:pPr>
              <w:pStyle w:val="yTable"/>
              <w:jc w:val="center"/>
            </w:pPr>
            <w:r>
              <w:t>8(1)</w:t>
            </w:r>
          </w:p>
        </w:tc>
        <w:tc>
          <w:tcPr>
            <w:tcW w:w="3827" w:type="dxa"/>
          </w:tcPr>
          <w:p>
            <w:pPr>
              <w:pStyle w:val="yTable"/>
            </w:pPr>
            <w:r>
              <w:t>Driving or bringing vehicle on part of the site other than on roadway or parking facility, without permission</w:t>
            </w:r>
          </w:p>
        </w:tc>
        <w:tc>
          <w:tcPr>
            <w:tcW w:w="1418" w:type="dxa"/>
          </w:tcPr>
          <w:p>
            <w:pPr>
              <w:pStyle w:val="yTable"/>
              <w:jc w:val="center"/>
            </w:pPr>
            <w:r>
              <w:br/>
            </w:r>
            <w:r>
              <w:br/>
              <w:t>40</w:t>
            </w:r>
          </w:p>
        </w:tc>
      </w:tr>
      <w:tr>
        <w:trPr>
          <w:cantSplit/>
        </w:trPr>
        <w:tc>
          <w:tcPr>
            <w:tcW w:w="1843" w:type="dxa"/>
          </w:tcPr>
          <w:p>
            <w:pPr>
              <w:pStyle w:val="yTable"/>
              <w:jc w:val="center"/>
            </w:pPr>
            <w:r>
              <w:t>8(2)</w:t>
            </w:r>
          </w:p>
        </w:tc>
        <w:tc>
          <w:tcPr>
            <w:tcW w:w="3827" w:type="dxa"/>
          </w:tcPr>
          <w:p>
            <w:pPr>
              <w:pStyle w:val="yTable"/>
            </w:pPr>
            <w:r>
              <w:t xml:space="preserve">Driving or bringing onto the site, a vehicle with an unladen weight of more than 4 tonnes, without permission </w:t>
            </w:r>
          </w:p>
        </w:tc>
        <w:tc>
          <w:tcPr>
            <w:tcW w:w="1418" w:type="dxa"/>
          </w:tcPr>
          <w:p>
            <w:pPr>
              <w:pStyle w:val="yTable"/>
              <w:jc w:val="center"/>
            </w:pPr>
            <w:r>
              <w:br/>
            </w:r>
            <w:r>
              <w:br/>
              <w:t>20</w:t>
            </w:r>
          </w:p>
        </w:tc>
      </w:tr>
      <w:tr>
        <w:trPr>
          <w:cantSplit/>
        </w:trPr>
        <w:tc>
          <w:tcPr>
            <w:tcW w:w="1843" w:type="dxa"/>
          </w:tcPr>
          <w:p>
            <w:pPr>
              <w:pStyle w:val="yTable"/>
              <w:jc w:val="center"/>
            </w:pPr>
            <w:r>
              <w:t>8(3)</w:t>
            </w:r>
          </w:p>
        </w:tc>
        <w:tc>
          <w:tcPr>
            <w:tcW w:w="3827" w:type="dxa"/>
          </w:tcPr>
          <w:p>
            <w:pPr>
              <w:pStyle w:val="yTable"/>
            </w:pPr>
            <w:r>
              <w:t>Driving, using or standing on part of the site, a vehicle contrary to a sign</w:t>
            </w:r>
          </w:p>
        </w:tc>
        <w:tc>
          <w:tcPr>
            <w:tcW w:w="1418" w:type="dxa"/>
          </w:tcPr>
          <w:p>
            <w:pPr>
              <w:pStyle w:val="yTable"/>
              <w:jc w:val="center"/>
            </w:pPr>
            <w:r>
              <w:br/>
              <w:t>40</w:t>
            </w:r>
          </w:p>
        </w:tc>
      </w:tr>
      <w:tr>
        <w:trPr>
          <w:cantSplit/>
        </w:trPr>
        <w:tc>
          <w:tcPr>
            <w:tcW w:w="1843" w:type="dxa"/>
          </w:tcPr>
          <w:p>
            <w:pPr>
              <w:pStyle w:val="yTable"/>
              <w:jc w:val="center"/>
            </w:pPr>
            <w:r>
              <w:t>9</w:t>
            </w:r>
          </w:p>
        </w:tc>
        <w:tc>
          <w:tcPr>
            <w:tcW w:w="3827" w:type="dxa"/>
          </w:tcPr>
          <w:p>
            <w:pPr>
              <w:pStyle w:val="yTable"/>
            </w:pPr>
            <w:r>
              <w:t>Disobeying an authorised person’s reasonable direction</w:t>
            </w:r>
          </w:p>
        </w:tc>
        <w:tc>
          <w:tcPr>
            <w:tcW w:w="1418" w:type="dxa"/>
          </w:tcPr>
          <w:p>
            <w:pPr>
              <w:pStyle w:val="yTable"/>
              <w:jc w:val="center"/>
            </w:pPr>
            <w:r>
              <w:br/>
              <w:t>20</w:t>
            </w:r>
          </w:p>
        </w:tc>
      </w:tr>
      <w:tr>
        <w:trPr>
          <w:cantSplit/>
        </w:trPr>
        <w:tc>
          <w:tcPr>
            <w:tcW w:w="1843" w:type="dxa"/>
          </w:tcPr>
          <w:p>
            <w:pPr>
              <w:pStyle w:val="yTable"/>
              <w:jc w:val="center"/>
            </w:pPr>
            <w:r>
              <w:t>10(1)(a)</w:t>
            </w:r>
          </w:p>
        </w:tc>
        <w:tc>
          <w:tcPr>
            <w:tcW w:w="3827" w:type="dxa"/>
          </w:tcPr>
          <w:p>
            <w:pPr>
              <w:pStyle w:val="yTable"/>
            </w:pPr>
            <w:r>
              <w:t>Driving in excess of 30 kph</w:t>
            </w:r>
          </w:p>
        </w:tc>
        <w:tc>
          <w:tcPr>
            <w:tcW w:w="1418" w:type="dxa"/>
          </w:tcPr>
          <w:p>
            <w:pPr>
              <w:pStyle w:val="yTable"/>
              <w:jc w:val="center"/>
            </w:pPr>
            <w:r>
              <w:t>40</w:t>
            </w:r>
          </w:p>
        </w:tc>
      </w:tr>
      <w:tr>
        <w:trPr>
          <w:cantSplit/>
        </w:trPr>
        <w:tc>
          <w:tcPr>
            <w:tcW w:w="1843" w:type="dxa"/>
          </w:tcPr>
          <w:p>
            <w:pPr>
              <w:pStyle w:val="yTable"/>
              <w:jc w:val="center"/>
            </w:pPr>
            <w:r>
              <w:t>10(1)(b)</w:t>
            </w:r>
          </w:p>
        </w:tc>
        <w:tc>
          <w:tcPr>
            <w:tcW w:w="3827" w:type="dxa"/>
          </w:tcPr>
          <w:p>
            <w:pPr>
              <w:pStyle w:val="yTable"/>
            </w:pPr>
            <w:r>
              <w:t>Driving in excess of speed limit indicated by speed restriction sign</w:t>
            </w:r>
          </w:p>
        </w:tc>
        <w:tc>
          <w:tcPr>
            <w:tcW w:w="1418" w:type="dxa"/>
          </w:tcPr>
          <w:p>
            <w:pPr>
              <w:pStyle w:val="yTable"/>
              <w:jc w:val="center"/>
            </w:pPr>
            <w:r>
              <w:br/>
              <w:t>40</w:t>
            </w:r>
          </w:p>
        </w:tc>
      </w:tr>
      <w:tr>
        <w:trPr>
          <w:cantSplit/>
        </w:trPr>
        <w:tc>
          <w:tcPr>
            <w:tcW w:w="1843" w:type="dxa"/>
          </w:tcPr>
          <w:p>
            <w:pPr>
              <w:pStyle w:val="yTable"/>
              <w:jc w:val="center"/>
            </w:pPr>
            <w:r>
              <w:t>11</w:t>
            </w:r>
          </w:p>
        </w:tc>
        <w:tc>
          <w:tcPr>
            <w:tcW w:w="3827" w:type="dxa"/>
          </w:tcPr>
          <w:p>
            <w:pPr>
              <w:pStyle w:val="yTable"/>
            </w:pPr>
            <w:r>
              <w:t>Failing to give way when entering parking facility</w:t>
            </w:r>
          </w:p>
        </w:tc>
        <w:tc>
          <w:tcPr>
            <w:tcW w:w="1418" w:type="dxa"/>
          </w:tcPr>
          <w:p>
            <w:pPr>
              <w:pStyle w:val="yTable"/>
              <w:jc w:val="center"/>
            </w:pPr>
            <w:r>
              <w:br/>
              <w:t>20</w:t>
            </w:r>
          </w:p>
        </w:tc>
      </w:tr>
      <w:tr>
        <w:trPr>
          <w:cantSplit/>
        </w:trPr>
        <w:tc>
          <w:tcPr>
            <w:tcW w:w="1843" w:type="dxa"/>
          </w:tcPr>
          <w:p>
            <w:pPr>
              <w:pStyle w:val="yTable"/>
              <w:jc w:val="center"/>
            </w:pPr>
            <w:r>
              <w:t>12(a)</w:t>
            </w:r>
          </w:p>
        </w:tc>
        <w:tc>
          <w:tcPr>
            <w:tcW w:w="3827" w:type="dxa"/>
          </w:tcPr>
          <w:p>
            <w:pPr>
              <w:pStyle w:val="yTable"/>
            </w:pPr>
            <w:r>
              <w:t>Driving on the site for the giving or receiving of driving instruction</w:t>
            </w:r>
          </w:p>
        </w:tc>
        <w:tc>
          <w:tcPr>
            <w:tcW w:w="1418" w:type="dxa"/>
          </w:tcPr>
          <w:p>
            <w:pPr>
              <w:pStyle w:val="yTable"/>
              <w:jc w:val="center"/>
            </w:pPr>
            <w:r>
              <w:br/>
              <w:t>20</w:t>
            </w:r>
          </w:p>
        </w:tc>
      </w:tr>
      <w:tr>
        <w:trPr>
          <w:cantSplit/>
        </w:trPr>
        <w:tc>
          <w:tcPr>
            <w:tcW w:w="1843" w:type="dxa"/>
          </w:tcPr>
          <w:p>
            <w:pPr>
              <w:pStyle w:val="yTable"/>
              <w:jc w:val="center"/>
            </w:pPr>
            <w:r>
              <w:t>12(b)</w:t>
            </w:r>
          </w:p>
        </w:tc>
        <w:tc>
          <w:tcPr>
            <w:tcW w:w="3827" w:type="dxa"/>
          </w:tcPr>
          <w:p>
            <w:pPr>
              <w:pStyle w:val="yTable"/>
            </w:pPr>
            <w:r>
              <w:t>Repairing or adjusting a vehicle on the site</w:t>
            </w:r>
          </w:p>
        </w:tc>
        <w:tc>
          <w:tcPr>
            <w:tcW w:w="1418" w:type="dxa"/>
          </w:tcPr>
          <w:p>
            <w:pPr>
              <w:pStyle w:val="yTable"/>
              <w:jc w:val="center"/>
            </w:pPr>
            <w:r>
              <w:br/>
              <w:t>10</w:t>
            </w:r>
          </w:p>
        </w:tc>
      </w:tr>
      <w:tr>
        <w:trPr>
          <w:cantSplit/>
        </w:trPr>
        <w:tc>
          <w:tcPr>
            <w:tcW w:w="1843" w:type="dxa"/>
          </w:tcPr>
          <w:p>
            <w:pPr>
              <w:pStyle w:val="yTable"/>
              <w:jc w:val="center"/>
            </w:pPr>
            <w:r>
              <w:t>13</w:t>
            </w:r>
          </w:p>
        </w:tc>
        <w:tc>
          <w:tcPr>
            <w:tcW w:w="3827" w:type="dxa"/>
          </w:tcPr>
          <w:p>
            <w:pPr>
              <w:pStyle w:val="yTable"/>
            </w:pPr>
            <w:r>
              <w:t>Parking a vehicle on the site not in a parking space</w:t>
            </w:r>
          </w:p>
        </w:tc>
        <w:tc>
          <w:tcPr>
            <w:tcW w:w="1418" w:type="dxa"/>
          </w:tcPr>
          <w:p>
            <w:pPr>
              <w:pStyle w:val="yTable"/>
              <w:jc w:val="center"/>
            </w:pPr>
            <w:r>
              <w:br/>
              <w:t>40</w:t>
            </w:r>
          </w:p>
        </w:tc>
      </w:tr>
      <w:tr>
        <w:trPr>
          <w:cantSplit/>
        </w:trPr>
        <w:tc>
          <w:tcPr>
            <w:tcW w:w="1843" w:type="dxa"/>
          </w:tcPr>
          <w:p>
            <w:pPr>
              <w:pStyle w:val="yTable"/>
              <w:jc w:val="center"/>
            </w:pPr>
            <w:r>
              <w:t>14</w:t>
            </w:r>
          </w:p>
        </w:tc>
        <w:tc>
          <w:tcPr>
            <w:tcW w:w="3827" w:type="dxa"/>
          </w:tcPr>
          <w:p>
            <w:pPr>
              <w:pStyle w:val="yTable"/>
            </w:pPr>
            <w:r>
              <w:t>Failing to obey a stop sign on the site</w:t>
            </w:r>
          </w:p>
        </w:tc>
        <w:tc>
          <w:tcPr>
            <w:tcW w:w="1418" w:type="dxa"/>
          </w:tcPr>
          <w:p>
            <w:pPr>
              <w:pStyle w:val="yTable"/>
              <w:jc w:val="center"/>
            </w:pPr>
            <w:r>
              <w:t>45</w:t>
            </w:r>
          </w:p>
        </w:tc>
      </w:tr>
      <w:tr>
        <w:trPr>
          <w:cantSplit/>
        </w:trPr>
        <w:tc>
          <w:tcPr>
            <w:tcW w:w="1843" w:type="dxa"/>
          </w:tcPr>
          <w:p>
            <w:pPr>
              <w:pStyle w:val="yTable"/>
              <w:jc w:val="center"/>
            </w:pPr>
            <w:r>
              <w:t>14</w:t>
            </w:r>
          </w:p>
        </w:tc>
        <w:tc>
          <w:tcPr>
            <w:tcW w:w="3827" w:type="dxa"/>
          </w:tcPr>
          <w:p>
            <w:pPr>
              <w:pStyle w:val="yTable"/>
              <w:keepNext/>
              <w:keepLines/>
            </w:pPr>
            <w:r>
              <w:t>Parking, standing or moving a vehicle on the site contrary to a sign other than a stop sign</w:t>
            </w:r>
          </w:p>
        </w:tc>
        <w:tc>
          <w:tcPr>
            <w:tcW w:w="1418" w:type="dxa"/>
          </w:tcPr>
          <w:p>
            <w:pPr>
              <w:pStyle w:val="yTable"/>
              <w:keepNext/>
              <w:keepLines/>
              <w:jc w:val="center"/>
            </w:pPr>
            <w:r>
              <w:br/>
            </w:r>
            <w:r>
              <w:br/>
              <w:t>40</w:t>
            </w:r>
          </w:p>
        </w:tc>
      </w:tr>
      <w:tr>
        <w:trPr>
          <w:cantSplit/>
        </w:trPr>
        <w:tc>
          <w:tcPr>
            <w:tcW w:w="1843" w:type="dxa"/>
          </w:tcPr>
          <w:p>
            <w:pPr>
              <w:pStyle w:val="yTable"/>
              <w:jc w:val="center"/>
            </w:pPr>
            <w:r>
              <w:t>15(3) &amp; 15(1)(b)</w:t>
            </w:r>
          </w:p>
        </w:tc>
        <w:tc>
          <w:tcPr>
            <w:tcW w:w="3827" w:type="dxa"/>
          </w:tcPr>
          <w:p>
            <w:pPr>
              <w:pStyle w:val="yTable"/>
            </w:pPr>
            <w:r>
              <w:t>Parking in an area on the site set aside for vehicles of disabled persons identified in the manner specified in a sign, contrary to the sign</w:t>
            </w:r>
          </w:p>
        </w:tc>
        <w:tc>
          <w:tcPr>
            <w:tcW w:w="1418" w:type="dxa"/>
          </w:tcPr>
          <w:p>
            <w:pPr>
              <w:pStyle w:val="yTable"/>
              <w:jc w:val="center"/>
            </w:pPr>
            <w:r>
              <w:br/>
            </w:r>
            <w:r>
              <w:br/>
            </w:r>
            <w:r>
              <w:br/>
              <w:t>45</w:t>
            </w:r>
          </w:p>
        </w:tc>
      </w:tr>
      <w:tr>
        <w:trPr>
          <w:cantSplit/>
        </w:trPr>
        <w:tc>
          <w:tcPr>
            <w:tcW w:w="1843" w:type="dxa"/>
          </w:tcPr>
          <w:p>
            <w:pPr>
              <w:pStyle w:val="yTable"/>
              <w:jc w:val="center"/>
            </w:pPr>
            <w:r>
              <w:t>15(3) &amp; 15(1)(e)</w:t>
            </w:r>
          </w:p>
        </w:tc>
        <w:tc>
          <w:tcPr>
            <w:tcW w:w="3827" w:type="dxa"/>
          </w:tcPr>
          <w:p>
            <w:pPr>
              <w:pStyle w:val="yTable"/>
            </w:pPr>
            <w:r>
              <w:t>Displaying a permit in a manner other than that specified in a sign</w:t>
            </w:r>
          </w:p>
        </w:tc>
        <w:tc>
          <w:tcPr>
            <w:tcW w:w="1418" w:type="dxa"/>
          </w:tcPr>
          <w:p>
            <w:pPr>
              <w:pStyle w:val="yTable"/>
              <w:jc w:val="center"/>
            </w:pPr>
            <w:r>
              <w:br/>
              <w:t>10</w:t>
            </w:r>
          </w:p>
        </w:tc>
      </w:tr>
      <w:tr>
        <w:trPr>
          <w:cantSplit/>
        </w:trPr>
        <w:tc>
          <w:tcPr>
            <w:tcW w:w="1843" w:type="dxa"/>
          </w:tcPr>
          <w:p>
            <w:pPr>
              <w:pStyle w:val="yTable"/>
              <w:jc w:val="center"/>
            </w:pPr>
            <w:r>
              <w:t>15(3) &amp; 15(1)(e)</w:t>
            </w:r>
          </w:p>
        </w:tc>
        <w:tc>
          <w:tcPr>
            <w:tcW w:w="3827" w:type="dxa"/>
          </w:tcPr>
          <w:p>
            <w:pPr>
              <w:pStyle w:val="yTable"/>
            </w:pPr>
            <w:r>
              <w:t>Failing to display a permit, contrary to a sign</w:t>
            </w:r>
          </w:p>
        </w:tc>
        <w:tc>
          <w:tcPr>
            <w:tcW w:w="1418" w:type="dxa"/>
          </w:tcPr>
          <w:p>
            <w:pPr>
              <w:pStyle w:val="yTable"/>
              <w:jc w:val="center"/>
            </w:pPr>
            <w:r>
              <w:br/>
              <w:t>20</w:t>
            </w:r>
          </w:p>
        </w:tc>
      </w:tr>
      <w:tr>
        <w:trPr>
          <w:cantSplit/>
        </w:trPr>
        <w:tc>
          <w:tcPr>
            <w:tcW w:w="1843" w:type="dxa"/>
          </w:tcPr>
          <w:p>
            <w:pPr>
              <w:pStyle w:val="yTable"/>
              <w:jc w:val="center"/>
            </w:pPr>
            <w:r>
              <w:t>15(3)</w:t>
            </w:r>
          </w:p>
        </w:tc>
        <w:tc>
          <w:tcPr>
            <w:tcW w:w="3827"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418" w:type="dxa"/>
          </w:tcPr>
          <w:p>
            <w:pPr>
              <w:pStyle w:val="yTable"/>
              <w:jc w:val="center"/>
            </w:pPr>
            <w:r>
              <w:br/>
            </w:r>
            <w:r>
              <w:br/>
            </w:r>
            <w:r>
              <w:br/>
            </w:r>
            <w:r>
              <w:br/>
            </w:r>
            <w:r>
              <w:br/>
              <w:t>40</w:t>
            </w:r>
          </w:p>
        </w:tc>
      </w:tr>
      <w:tr>
        <w:trPr>
          <w:cantSplit/>
        </w:trPr>
        <w:tc>
          <w:tcPr>
            <w:tcW w:w="1843" w:type="dxa"/>
          </w:tcPr>
          <w:p>
            <w:pPr>
              <w:pStyle w:val="yTable"/>
              <w:jc w:val="center"/>
            </w:pPr>
            <w:r>
              <w:t>16(8)</w:t>
            </w:r>
          </w:p>
        </w:tc>
        <w:tc>
          <w:tcPr>
            <w:tcW w:w="3827" w:type="dxa"/>
          </w:tcPr>
          <w:p>
            <w:pPr>
              <w:pStyle w:val="yTable"/>
            </w:pPr>
            <w:r>
              <w:t>Parking in an area on the site set apart for permit holders only, without a current permit</w:t>
            </w:r>
          </w:p>
        </w:tc>
        <w:tc>
          <w:tcPr>
            <w:tcW w:w="1418" w:type="dxa"/>
          </w:tcPr>
          <w:p>
            <w:pPr>
              <w:pStyle w:val="yTable"/>
              <w:jc w:val="center"/>
            </w:pPr>
            <w:r>
              <w:br/>
            </w:r>
            <w:r>
              <w:br/>
              <w:t>30</w:t>
            </w:r>
          </w:p>
        </w:tc>
      </w:tr>
      <w:tr>
        <w:trPr>
          <w:cantSplit/>
        </w:trPr>
        <w:tc>
          <w:tcPr>
            <w:tcW w:w="1843" w:type="dxa"/>
          </w:tcPr>
          <w:p>
            <w:pPr>
              <w:pStyle w:val="yTable"/>
              <w:jc w:val="center"/>
            </w:pPr>
            <w:r>
              <w:t>21</w:t>
            </w:r>
          </w:p>
        </w:tc>
        <w:tc>
          <w:tcPr>
            <w:tcW w:w="3827" w:type="dxa"/>
          </w:tcPr>
          <w:p>
            <w:pPr>
              <w:pStyle w:val="yTable"/>
            </w:pPr>
            <w:r>
              <w:t>Unauthorised person endorsing or altering an infringement notice</w:t>
            </w:r>
          </w:p>
        </w:tc>
        <w:tc>
          <w:tcPr>
            <w:tcW w:w="1418" w:type="dxa"/>
          </w:tcPr>
          <w:p>
            <w:pPr>
              <w:pStyle w:val="yTable"/>
              <w:jc w:val="center"/>
            </w:pPr>
            <w:r>
              <w:br/>
              <w:t>20</w:t>
            </w:r>
          </w:p>
        </w:tc>
      </w:tr>
      <w:tr>
        <w:trPr>
          <w:cantSplit/>
        </w:trPr>
        <w:tc>
          <w:tcPr>
            <w:tcW w:w="1843" w:type="dxa"/>
            <w:tcBorders>
              <w:bottom w:val="single" w:sz="4" w:space="0" w:color="auto"/>
            </w:tcBorders>
          </w:tcPr>
          <w:p>
            <w:pPr>
              <w:pStyle w:val="yTable"/>
              <w:jc w:val="center"/>
              <w:rPr>
                <w:lang w:val="en-US"/>
              </w:rPr>
            </w:pPr>
            <w:r>
              <w:t>22</w:t>
            </w:r>
          </w:p>
        </w:tc>
        <w:tc>
          <w:tcPr>
            <w:tcW w:w="3827" w:type="dxa"/>
            <w:tcBorders>
              <w:bottom w:val="single" w:sz="4" w:space="0" w:color="auto"/>
            </w:tcBorders>
          </w:tcPr>
          <w:p>
            <w:pPr>
              <w:pStyle w:val="yTable"/>
            </w:pPr>
            <w:r>
              <w:t>Removing an infringement notice when not authorised to do so</w:t>
            </w:r>
          </w:p>
        </w:tc>
        <w:tc>
          <w:tcPr>
            <w:tcW w:w="1418" w:type="dxa"/>
            <w:tcBorders>
              <w:bottom w:val="single" w:sz="4" w:space="0" w:color="auto"/>
            </w:tcBorders>
          </w:tcPr>
          <w:p>
            <w:pPr>
              <w:pStyle w:val="yTable"/>
              <w:jc w:val="center"/>
            </w:pPr>
            <w:r>
              <w:br/>
              <w:t>20</w:t>
            </w:r>
          </w:p>
        </w:tc>
      </w:tr>
    </w:tbl>
    <w:p>
      <w:pPr>
        <w:pStyle w:val="yScheduleHeading"/>
      </w:pPr>
      <w:bookmarkStart w:id="363" w:name="_Toc113691589"/>
      <w:bookmarkStart w:id="364" w:name="_Toc113772241"/>
      <w:bookmarkStart w:id="365" w:name="_Toc113772691"/>
      <w:bookmarkStart w:id="366" w:name="_Toc113772752"/>
      <w:bookmarkStart w:id="367" w:name="_Toc113772923"/>
      <w:bookmarkStart w:id="368" w:name="_Toc113848450"/>
      <w:bookmarkStart w:id="369" w:name="_Toc113851086"/>
      <w:bookmarkStart w:id="370" w:name="_Toc113852558"/>
      <w:bookmarkStart w:id="371" w:name="_Toc113853525"/>
      <w:bookmarkStart w:id="372" w:name="_Toc113853673"/>
      <w:bookmarkStart w:id="373" w:name="_Toc113857551"/>
      <w:bookmarkStart w:id="374" w:name="_Toc113859952"/>
      <w:bookmarkStart w:id="375" w:name="_Toc113862019"/>
      <w:bookmarkStart w:id="376" w:name="_Toc113862055"/>
      <w:bookmarkStart w:id="377" w:name="_Toc113862121"/>
      <w:bookmarkStart w:id="378" w:name="_Toc113862157"/>
      <w:bookmarkStart w:id="379" w:name="_Toc113864628"/>
      <w:bookmarkStart w:id="380" w:name="_Toc113864834"/>
      <w:bookmarkStart w:id="381" w:name="_Toc113865261"/>
      <w:bookmarkStart w:id="382" w:name="_Toc113865996"/>
      <w:bookmarkStart w:id="383" w:name="_Toc113866738"/>
      <w:bookmarkStart w:id="384" w:name="_Toc115775816"/>
      <w:bookmarkStart w:id="385" w:name="_Toc115777001"/>
      <w:bookmarkStart w:id="386" w:name="_Toc115778028"/>
      <w:r>
        <w:rPr>
          <w:rStyle w:val="CharSchNo"/>
        </w:rPr>
        <w:t>Schedule 2</w:t>
      </w:r>
      <w:r>
        <w:rPr>
          <w:rStyle w:val="CharSDivNo"/>
        </w:rPr>
        <w:t> </w:t>
      </w:r>
      <w:r>
        <w:t>—</w:t>
      </w:r>
      <w:r>
        <w:rPr>
          <w:rStyle w:val="CharSDivText"/>
        </w:rPr>
        <w:t> </w:t>
      </w:r>
      <w:r>
        <w:rPr>
          <w:rStyle w:val="CharSchText"/>
        </w:rPr>
        <w:t>Forms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yShoulderClause"/>
      </w:pPr>
      <w:r>
        <w:t>[bl. 18(3) and 19]</w:t>
      </w:r>
    </w:p>
    <w:p>
      <w:pPr>
        <w:pStyle w:val="MiscellaneousHeading"/>
        <w:rPr>
          <w:snapToGrid w:val="0"/>
        </w:rPr>
      </w:pPr>
      <w:r>
        <w:rPr>
          <w:snapToGrid w:val="0"/>
        </w:rPr>
        <w:t>Form 1</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tabs>
          <w:tab w:val="left" w:pos="1134"/>
          <w:tab w:val="left" w:pos="4536"/>
        </w:tabs>
        <w:jc w:val="right"/>
        <w:rPr>
          <w:snapToGrid w:val="0"/>
        </w:rPr>
      </w:pPr>
      <w:r>
        <w:rPr>
          <w:b/>
          <w:snapToGrid w:val="0"/>
        </w:rPr>
        <w:tab/>
        <w:t>INFRINGEMENT NOTICE</w:t>
      </w:r>
      <w:r>
        <w:rPr>
          <w:snapToGrid w:val="0"/>
        </w:rPr>
        <w:tab/>
        <w:t>No. ...........….</w:t>
      </w:r>
    </w:p>
    <w:p>
      <w:pPr>
        <w:pStyle w:val="yTable"/>
        <w:jc w:val="right"/>
        <w:rPr>
          <w:snapToGrid w:val="0"/>
        </w:rPr>
      </w:pPr>
      <w:r>
        <w:rPr>
          <w:snapToGrid w:val="0"/>
        </w:rPr>
        <w:t>Date of service .... / .... / ......</w:t>
      </w:r>
    </w:p>
    <w:p>
      <w:pPr>
        <w:pStyle w:val="yTable"/>
        <w:rPr>
          <w:snapToGrid w:val="0"/>
          <w:sz w:val="16"/>
        </w:rPr>
      </w:pPr>
      <w:r>
        <w:rPr>
          <w:snapToGrid w:val="0"/>
          <w:sz w:val="16"/>
        </w:rPr>
        <w:t>TO: THE OWNER / DRIVER / PERSON IN CHARGE OF VEHICLE</w:t>
      </w:r>
    </w:p>
    <w:p>
      <w:pPr>
        <w:pStyle w:val="yTable"/>
        <w:rPr>
          <w:snapToGrid w:val="0"/>
          <w:sz w:val="16"/>
        </w:rPr>
      </w:pPr>
      <w:r>
        <w:rPr>
          <w:snapToGrid w:val="0"/>
          <w:sz w:val="16"/>
        </w:rPr>
        <w:t>MAKE .........................................……..……..... TYPE .............................................…………………………...</w:t>
      </w:r>
    </w:p>
    <w:p>
      <w:pPr>
        <w:pStyle w:val="yTable"/>
        <w:rPr>
          <w:snapToGrid w:val="0"/>
          <w:sz w:val="16"/>
        </w:rPr>
      </w:pPr>
      <w:r>
        <w:rPr>
          <w:snapToGrid w:val="0"/>
          <w:sz w:val="16"/>
        </w:rPr>
        <w:t>PLATE NO. .....................................………….... COLOUR ..........................................………………………..</w:t>
      </w:r>
    </w:p>
    <w:p>
      <w:pPr>
        <w:pStyle w:val="yTable"/>
        <w:rPr>
          <w:snapToGrid w:val="0"/>
          <w:sz w:val="16"/>
        </w:rPr>
      </w:pPr>
      <w:r>
        <w:rPr>
          <w:snapToGrid w:val="0"/>
          <w:sz w:val="16"/>
        </w:rPr>
        <w:t>IT IS ALLEGED THAT AT ABOUT ...……….. HRS ON THE …………............ DAY OF ………...............,</w:t>
      </w:r>
    </w:p>
    <w:p>
      <w:pPr>
        <w:pStyle w:val="yTable"/>
        <w:rPr>
          <w:snapToGrid w:val="0"/>
          <w:sz w:val="16"/>
        </w:rPr>
      </w:pPr>
      <w:r>
        <w:rPr>
          <w:snapToGrid w:val="0"/>
          <w:sz w:val="16"/>
        </w:rPr>
        <w:t>YOU CONTRAVENED THE BY</w:t>
      </w:r>
      <w:r>
        <w:rPr>
          <w:snapToGrid w:val="0"/>
          <w:sz w:val="16"/>
        </w:rPr>
        <w:noBreakHyphen/>
        <w:t>LAW SPECIFIED AND BRIEFLY DESCRIBED AS FOLLOWS:</w:t>
      </w:r>
    </w:p>
    <w:p>
      <w:pPr>
        <w:pStyle w:val="yTable"/>
        <w:rPr>
          <w:snapToGrid w:val="0"/>
          <w:sz w:val="16"/>
        </w:rPr>
      </w:pPr>
    </w:p>
    <w:p>
      <w:pPr>
        <w:pStyle w:val="yTable"/>
        <w:jc w:val="right"/>
        <w:rPr>
          <w:snapToGrid w:val="0"/>
        </w:rPr>
      </w:pPr>
      <w:r>
        <w:rPr>
          <w:snapToGrid w:val="0"/>
        </w:rPr>
        <w:t>..............................................</w:t>
      </w:r>
      <w:r>
        <w:rPr>
          <w:snapToGrid w:val="0"/>
        </w:rPr>
        <w:br/>
        <w:t>Authorised person</w:t>
      </w:r>
    </w:p>
    <w:p>
      <w:pPr>
        <w:pStyle w:val="yTable"/>
        <w:rPr>
          <w:snapToGrid w:val="0"/>
          <w:sz w:val="16"/>
        </w:rPr>
      </w:pPr>
      <w:r>
        <w:rPr>
          <w:snapToGrid w:val="0"/>
          <w:sz w:val="16"/>
        </w:rPr>
        <w:t>BY</w:t>
      </w:r>
      <w:r>
        <w:rPr>
          <w:snapToGrid w:val="0"/>
          <w:sz w:val="16"/>
        </w:rPr>
        <w:noBreakHyphen/>
        <w:t>LAW NO. ...................................................................................................…………………………………</w:t>
      </w:r>
    </w:p>
    <w:p>
      <w:pPr>
        <w:pStyle w:val="yTable"/>
        <w:rPr>
          <w:snapToGrid w:val="0"/>
          <w:sz w:val="16"/>
        </w:rPr>
      </w:pPr>
      <w:r>
        <w:rPr>
          <w:snapToGrid w:val="0"/>
          <w:sz w:val="16"/>
        </w:rPr>
        <w:t>DESCRIPTION OF OFFENCE ...........................................................................………………………………..</w:t>
      </w:r>
    </w:p>
    <w:p>
      <w:pPr>
        <w:pStyle w:val="yTable"/>
        <w:rPr>
          <w:snapToGrid w:val="0"/>
          <w:sz w:val="16"/>
        </w:rPr>
      </w:pPr>
      <w:r>
        <w:rPr>
          <w:snapToGrid w:val="0"/>
          <w:sz w:val="16"/>
        </w:rPr>
        <w:t>........................................................................................................................…………………………………….</w:t>
      </w:r>
    </w:p>
    <w:p>
      <w:pPr>
        <w:pStyle w:val="yTable"/>
        <w:rPr>
          <w:snapToGrid w:val="0"/>
          <w:sz w:val="16"/>
        </w:rPr>
      </w:pPr>
      <w:r>
        <w:rPr>
          <w:snapToGrid w:val="0"/>
          <w:sz w:val="16"/>
        </w:rPr>
        <w:t>MODIFIED PENALTY .......................................................................................………………………………..</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paying the modified penalty within 28 days of the date you received this notice, or such further time as an authorised person allows, to the Cashier Swan District Hospital or an authorised person, Swan District Hospital; or</w:t>
      </w:r>
    </w:p>
    <w:p>
      <w:pPr>
        <w:pStyle w:val="yTable"/>
        <w:tabs>
          <w:tab w:val="left" w:pos="567"/>
          <w:tab w:val="left" w:pos="1134"/>
        </w:tabs>
        <w:ind w:left="1134" w:hanging="1134"/>
        <w:rPr>
          <w:snapToGrid w:val="0"/>
        </w:rPr>
      </w:pPr>
      <w:r>
        <w:rPr>
          <w:snapToGrid w:val="0"/>
        </w:rPr>
        <w:tab/>
        <w:t>(b)</w:t>
      </w:r>
      <w:r>
        <w:rPr>
          <w:snapToGrid w:val="0"/>
        </w:rPr>
        <w:tab/>
        <w:t>by having it heard and determined by a court.</w:t>
      </w:r>
    </w:p>
    <w:p>
      <w:pPr>
        <w:pStyle w:val="yTable"/>
        <w:tabs>
          <w:tab w:val="left" w:pos="567"/>
        </w:tabs>
        <w:rPr>
          <w:snapToGrid w:val="0"/>
        </w:rPr>
      </w:pPr>
      <w:r>
        <w:rPr>
          <w:snapToGrid w:val="0"/>
        </w:rPr>
        <w:t>If the modified penalty is not paid within the period referred to above, court proceedings may be taken against you. If convicted, you may be liable to a penalty not exceeding $50.</w:t>
      </w:r>
    </w:p>
    <w:p>
      <w:pPr>
        <w:pStyle w:val="yTable"/>
        <w:rPr>
          <w:snapToGrid w:val="0"/>
        </w:rPr>
      </w:pPr>
      <w:r>
        <w:rPr>
          <w:snapToGrid w:val="0"/>
        </w:rPr>
        <w:t>Payment of the modified penalty is not to be regarded as an admission for the purposes of any proceedings, whether civil or criminal. Retain the receipt for proof of payment.</w:t>
      </w:r>
    </w:p>
    <w:p>
      <w:pPr>
        <w:pStyle w:val="yTable"/>
        <w:rPr>
          <w:snapToGrid w:val="0"/>
        </w:rPr>
      </w:pPr>
      <w:r>
        <w:rPr>
          <w:snapToGrid w:val="0"/>
        </w:rPr>
        <w:t>Date ......./......./........</w:t>
      </w:r>
    </w:p>
    <w:p>
      <w:pPr>
        <w:pStyle w:val="yTable"/>
        <w:keepNext/>
        <w:keepLines/>
        <w:rPr>
          <w:snapToGrid w:val="0"/>
        </w:rPr>
      </w:pPr>
      <w:r>
        <w:rPr>
          <w:snapToGrid w:val="0"/>
        </w:rPr>
        <w:t>Received from ...............................................................................................…….</w:t>
      </w:r>
    </w:p>
    <w:p>
      <w:pPr>
        <w:pStyle w:val="yTable"/>
        <w:keepNext/>
        <w:keepLines/>
        <w:rPr>
          <w:snapToGrid w:val="0"/>
        </w:rPr>
      </w:pPr>
      <w:r>
        <w:rPr>
          <w:snapToGrid w:val="0"/>
        </w:rPr>
        <w:t>of .....................................................................................................................…...</w:t>
      </w:r>
    </w:p>
    <w:p>
      <w:pPr>
        <w:pStyle w:val="yTable"/>
        <w:keepNext/>
        <w:keepLines/>
        <w:rPr>
          <w:snapToGrid w:val="0"/>
        </w:rPr>
      </w:pPr>
      <w:r>
        <w:rPr>
          <w:snapToGrid w:val="0"/>
        </w:rPr>
        <w:t>the sum of $ ............. in payment of the modified penalty referred to above.</w:t>
      </w:r>
      <w:r>
        <w:rPr>
          <w:snapToGrid w:val="0"/>
        </w:rPr>
        <w:br/>
      </w:r>
    </w:p>
    <w:p>
      <w:pPr>
        <w:pStyle w:val="yTable"/>
        <w:jc w:val="right"/>
        <w:rPr>
          <w:snapToGrid w:val="0"/>
        </w:rPr>
      </w:pPr>
      <w:r>
        <w:rPr>
          <w:snapToGrid w:val="0"/>
        </w:rPr>
        <w:t>…………………………………………….</w:t>
      </w:r>
    </w:p>
    <w:p>
      <w:pPr>
        <w:pStyle w:val="yTable"/>
        <w:jc w:val="right"/>
        <w:rPr>
          <w:snapToGrid w:val="0"/>
        </w:rPr>
      </w:pPr>
      <w:r>
        <w:rPr>
          <w:snapToGrid w:val="0"/>
        </w:rPr>
        <w:t>Authorised person</w:t>
      </w:r>
    </w:p>
    <w:p>
      <w:pPr>
        <w:pStyle w:val="CentredBaseLine"/>
        <w:jc w:val="center"/>
      </w:pPr>
      <w:r>
        <w:rPr>
          <w:noProof/>
          <w:lang w:eastAsia="en-AU"/>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MiscellaneousHeading"/>
        <w:spacing w:before="240"/>
        <w:rPr>
          <w:snapToGrid w:val="0"/>
        </w:rPr>
      </w:pPr>
      <w:r>
        <w:rPr>
          <w:snapToGrid w:val="0"/>
        </w:rPr>
        <w:t>Form 2</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rPr>
          <w:b/>
          <w:snapToGrid w:val="0"/>
        </w:rPr>
      </w:pPr>
      <w:r>
        <w:rPr>
          <w:b/>
          <w:snapToGrid w:val="0"/>
        </w:rPr>
        <w:t>WITHDRAWAL OF INFRINGEMENT NOTICE</w:t>
      </w:r>
    </w:p>
    <w:p>
      <w:pPr>
        <w:pStyle w:val="yTable"/>
        <w:rPr>
          <w:snapToGrid w:val="0"/>
        </w:rPr>
      </w:pPr>
      <w:r>
        <w:rPr>
          <w:snapToGrid w:val="0"/>
        </w:rPr>
        <w:t>Date .... / .... / ......</w:t>
      </w:r>
    </w:p>
    <w:p>
      <w:pPr>
        <w:pStyle w:val="yTable"/>
        <w:rPr>
          <w:snapToGrid w:val="0"/>
        </w:rPr>
      </w:pPr>
      <w:r>
        <w:rPr>
          <w:snapToGrid w:val="0"/>
        </w:rPr>
        <w:t>To: ………………………………………………………………………………..</w:t>
      </w:r>
    </w:p>
    <w:p>
      <w:pPr>
        <w:pStyle w:val="yTable"/>
        <w:rPr>
          <w:snapToGrid w:val="0"/>
        </w:rPr>
      </w:pPr>
      <w:r>
        <w:rPr>
          <w:snapToGrid w:val="0"/>
        </w:rPr>
        <w:t>of  ………………………………………………………………………………...</w:t>
      </w:r>
    </w:p>
    <w:p>
      <w:pPr>
        <w:pStyle w:val="yTable"/>
        <w:rPr>
          <w:snapToGrid w:val="0"/>
        </w:rPr>
      </w:pPr>
      <w:r>
        <w:rPr>
          <w:snapToGrid w:val="0"/>
        </w:rPr>
        <w:t>Infringement notice No. ................. served on you on the …... day of …........…,</w:t>
      </w:r>
    </w:p>
    <w:p>
      <w:pPr>
        <w:pStyle w:val="yTable"/>
        <w:rPr>
          <w:snapToGrid w:val="0"/>
        </w:rPr>
      </w:pPr>
      <w:r>
        <w:rPr>
          <w:snapToGrid w:val="0"/>
        </w:rPr>
        <w:t>for the alleged offence of ………………………………………………………...</w:t>
      </w:r>
    </w:p>
    <w:p>
      <w:pPr>
        <w:pStyle w:val="yTable"/>
        <w:rPr>
          <w:snapToGrid w:val="0"/>
        </w:rPr>
      </w:pPr>
      <w:r>
        <w:rPr>
          <w:snapToGrid w:val="0"/>
        </w:rPr>
        <w:t>……………………………………………………………………………………</w:t>
      </w:r>
    </w:p>
    <w:p>
      <w:pPr>
        <w:pStyle w:val="yTable"/>
        <w:rPr>
          <w:snapToGrid w:val="0"/>
        </w:rPr>
      </w:pPr>
      <w:r>
        <w:rPr>
          <w:snapToGrid w:val="0"/>
        </w:rPr>
        <w:t xml:space="preserve">is hereby withdrawn and no further action will be taken against you in respect of the alleged offence. </w:t>
      </w:r>
    </w:p>
    <w:p>
      <w:pPr>
        <w:pStyle w:val="yTable"/>
        <w:rPr>
          <w:snapToGrid w:val="0"/>
        </w:rPr>
      </w:pPr>
      <w:r>
        <w:rPr>
          <w:snapToGrid w:val="0"/>
        </w:rPr>
        <w:t>If you have paid the modified penalty before receiving this notice, the amount of the payment will be refunded to you on presentation of the receipt issued by the cashier or an authorised person of the Swan District Hospital for the payment.</w:t>
      </w:r>
    </w:p>
    <w:p>
      <w:pPr>
        <w:pStyle w:val="yTable"/>
        <w:rPr>
          <w:snapToGrid w:val="0"/>
        </w:rPr>
      </w:pPr>
    </w:p>
    <w:p>
      <w:pPr>
        <w:pStyle w:val="yTable"/>
        <w:jc w:val="right"/>
        <w:rPr>
          <w:snapToGrid w:val="0"/>
        </w:rPr>
      </w:pPr>
      <w:r>
        <w:rPr>
          <w:snapToGrid w:val="0"/>
        </w:rPr>
        <w:t>…………………………………………….</w:t>
      </w:r>
      <w:r>
        <w:rPr>
          <w:snapToGrid w:val="0"/>
        </w:rPr>
        <w:br/>
        <w:t>Authorised person</w:t>
      </w:r>
    </w:p>
    <w:p>
      <w:pPr>
        <w:pStyle w:val="CentredBaseLine"/>
        <w:jc w:val="center"/>
      </w:pPr>
      <w:r>
        <w:rPr>
          <w:noProof/>
          <w:lang w:eastAsia="en-AU"/>
        </w:rPr>
        <w:drawing>
          <wp:inline distT="0" distB="0" distL="0" distR="0">
            <wp:extent cx="1162050" cy="180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387" w:name="_Toc113695922"/>
    </w:p>
    <w:p>
      <w:pPr>
        <w:pStyle w:val="nHeading2"/>
      </w:pPr>
      <w:bookmarkStart w:id="388" w:name="_Toc115777002"/>
      <w:bookmarkStart w:id="389" w:name="_Toc115778029"/>
      <w:r>
        <w:t>Notes</w:t>
      </w:r>
      <w:bookmarkEnd w:id="387"/>
      <w:bookmarkEnd w:id="388"/>
      <w:bookmarkEnd w:id="389"/>
    </w:p>
    <w:p>
      <w:pPr>
        <w:pStyle w:val="nSubsection"/>
        <w:rPr>
          <w:snapToGrid w:val="0"/>
        </w:rPr>
      </w:pPr>
      <w:bookmarkStart w:id="390" w:name="_Toc70311430"/>
      <w:bookmarkStart w:id="391" w:name="_Toc113695923"/>
      <w:r>
        <w:rPr>
          <w:snapToGrid w:val="0"/>
          <w:vertAlign w:val="superscript"/>
        </w:rPr>
        <w:t>1</w:t>
      </w:r>
      <w:r>
        <w:rPr>
          <w:snapToGrid w:val="0"/>
        </w:rPr>
        <w:tab/>
        <w:t xml:space="preserve">This is a compilation of the </w:t>
      </w:r>
      <w:r>
        <w:rPr>
          <w:i/>
          <w:noProof/>
          <w:snapToGrid w:val="0"/>
        </w:rPr>
        <w:t>Swan District Hospital (Eveline Road Site) By</w:t>
      </w:r>
      <w:r>
        <w:rPr>
          <w:i/>
          <w:noProof/>
          <w:snapToGrid w:val="0"/>
        </w:rPr>
        <w:noBreakHyphen/>
        <w:t>laws 2005</w:t>
      </w:r>
      <w:r>
        <w:rPr>
          <w:snapToGrid w:val="0"/>
        </w:rPr>
        <w:t>.  The following table contains information about those by-laws.</w:t>
      </w:r>
    </w:p>
    <w:p>
      <w:pPr>
        <w:pStyle w:val="nHeading3"/>
      </w:pPr>
      <w:bookmarkStart w:id="392" w:name="_Toc115778030"/>
      <w:r>
        <w:t>Compilation table</w:t>
      </w:r>
      <w:bookmarkEnd w:id="390"/>
      <w:bookmarkEnd w:id="391"/>
      <w:bookmarkEnd w:id="39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4" w:space="0" w:color="auto"/>
            </w:tcBorders>
          </w:tcPr>
          <w:p>
            <w:pPr>
              <w:pStyle w:val="nTable"/>
              <w:rPr>
                <w:sz w:val="19"/>
              </w:rPr>
            </w:pPr>
            <w:r>
              <w:rPr>
                <w:i/>
                <w:noProof/>
                <w:snapToGrid w:val="0"/>
                <w:sz w:val="19"/>
              </w:rPr>
              <w:t>Swan District Hospital (Eveline Road Site) By</w:t>
            </w:r>
            <w:r>
              <w:rPr>
                <w:i/>
                <w:noProof/>
                <w:snapToGrid w:val="0"/>
                <w:sz w:val="19"/>
              </w:rPr>
              <w:noBreakHyphen/>
              <w:t>laws 2005</w:t>
            </w:r>
          </w:p>
        </w:tc>
        <w:tc>
          <w:tcPr>
            <w:tcW w:w="1276" w:type="dxa"/>
            <w:tcBorders>
              <w:top w:val="single" w:sz="8" w:space="0" w:color="auto"/>
              <w:bottom w:val="single" w:sz="4" w:space="0" w:color="auto"/>
            </w:tcBorders>
          </w:tcPr>
          <w:p>
            <w:pPr>
              <w:pStyle w:val="nTable"/>
              <w:rPr>
                <w:sz w:val="19"/>
              </w:rPr>
            </w:pPr>
            <w:r>
              <w:rPr>
                <w:sz w:val="19"/>
              </w:rPr>
              <w:t>30 Sep 2005 p. 4431-54</w:t>
            </w:r>
          </w:p>
        </w:tc>
        <w:tc>
          <w:tcPr>
            <w:tcW w:w="2693" w:type="dxa"/>
            <w:tcBorders>
              <w:top w:val="single" w:sz="8" w:space="0" w:color="auto"/>
              <w:bottom w:val="single" w:sz="4" w:space="0" w:color="auto"/>
            </w:tcBorders>
          </w:tcPr>
          <w:p>
            <w:pPr>
              <w:pStyle w:val="nTable"/>
              <w:rPr>
                <w:sz w:val="19"/>
              </w:rPr>
            </w:pPr>
            <w:r>
              <w:rPr>
                <w:sz w:val="19"/>
              </w:rPr>
              <w:t xml:space="preserve">30 Sep 2005 </w:t>
            </w:r>
          </w:p>
        </w:tc>
      </w:tr>
    </w:tbl>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District Hospital (Eveline Road Site) By-laws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District Hospital (Eveline Road Site)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District Hospital (Eveline Road Site)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District Hospital (Eveline Road Site) By-laws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District Hospital (Eveline Road Site) By-laws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District Hospital (Eveline Road Site) By-laws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District Hospital (Eveline Road Site) By-laws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District Hospital (Eveline Road Site)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District Hospital (Eveline Road Site)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3887</Words>
  <Characters>18932</Characters>
  <Application>Microsoft Office Word</Application>
  <DocSecurity>0</DocSecurity>
  <Lines>631</Lines>
  <Paragraphs>422</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Part 6 — Repeal</vt:lpstr>
      <vt:lpstr>    Schedule 1 — Infringement notices and modified penalties </vt:lpstr>
      <vt:lpstr>    Schedule 2 — Forms</vt:lpstr>
      <vt:lpstr>    Notes</vt:lpstr>
    </vt:vector>
  </TitlesOfParts>
  <Manager/>
  <Company/>
  <LinksUpToDate>false</LinksUpToDate>
  <CharactersWithSpaces>22397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District Hospital (Eveline Road Site) By-laws 2005 - 00-a0-05</dc:title>
  <dc:subject/>
  <dc:creator/>
  <cp:keywords/>
  <dc:description/>
  <cp:lastModifiedBy>svcMRProcess</cp:lastModifiedBy>
  <cp:revision>4</cp:revision>
  <cp:lastPrinted>2005-09-07T05:13:00Z</cp:lastPrinted>
  <dcterms:created xsi:type="dcterms:W3CDTF">2018-09-16T08:04:00Z</dcterms:created>
  <dcterms:modified xsi:type="dcterms:W3CDTF">2018-09-16T08:04:00Z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2005 p 4431-54</vt:lpwstr>
  </property>
  <property fmtid="{D5CDD505-2E9C-101B-9397-08002B2CF9AE}" pid="3" name="CommencementDate">
    <vt:lpwstr>20050930</vt:lpwstr>
  </property>
  <property fmtid="{D5CDD505-2E9C-101B-9397-08002B2CF9AE}" pid="4" name="DocumentType">
    <vt:lpwstr>Reg</vt:lpwstr>
  </property>
  <property fmtid="{D5CDD505-2E9C-101B-9397-08002B2CF9AE}" pid="5" name="OwlsUID">
    <vt:i4>1578</vt:i4>
  </property>
  <property fmtid="{D5CDD505-2E9C-101B-9397-08002B2CF9AE}" pid="6" name="AsAtDate">
    <vt:lpwstr>30 Sep 2005</vt:lpwstr>
  </property>
  <property fmtid="{D5CDD505-2E9C-101B-9397-08002B2CF9AE}" pid="7" name="Suffix">
    <vt:lpwstr>00-a0-05</vt:lpwstr>
  </property>
</Properties>
</file>