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_Toc98856651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_Toc98856652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_Toc98856653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_Toc98856655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_Toc98856656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_Toc98856657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_Toc98856658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_Toc98856660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_Toc98856661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_Toc98856662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_Toc98856663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_Toc98856664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_Toc98856665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_Toc98856666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_Toc98856667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_Toc98856668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_Toc98856669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_Toc98856670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_Toc98856671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_Toc98856672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_Toc98856674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_Toc98856675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_Toc98856677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_Toc98856678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_Toc98856679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_Toc98856680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_Toc98856689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_Toc98856690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_Toc98856691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98853649"/>
      <w:bookmarkStart w:id="4" w:name="_Toc98853948"/>
      <w:bookmarkStart w:id="5" w:name="_Toc9885665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856651"/>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9885665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98856653"/>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98853653"/>
      <w:bookmarkStart w:id="11" w:name="_Toc98853952"/>
      <w:bookmarkStart w:id="12" w:name="_Toc98856654"/>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98856655"/>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98856656"/>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98856657"/>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98856658"/>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98853658"/>
      <w:bookmarkStart w:id="18" w:name="_Toc98853957"/>
      <w:bookmarkStart w:id="19" w:name="_Toc98856659"/>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98856660"/>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98856661"/>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98856662"/>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98856663"/>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98856664"/>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98856665"/>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98856666"/>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98856667"/>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28" w:name="_Toc98856668"/>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29" w:name="_Toc98856669"/>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0" w:name="_Toc98856670"/>
      <w:r>
        <w:rPr>
          <w:rStyle w:val="CharSectno"/>
        </w:rPr>
        <w:lastRenderedPageBreak/>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98856671"/>
      <w:r>
        <w:rPr>
          <w:rStyle w:val="CharSectno"/>
        </w:rPr>
        <w:lastRenderedPageBreak/>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98856672"/>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98853672"/>
      <w:bookmarkStart w:id="34" w:name="_Toc98853971"/>
      <w:bookmarkStart w:id="35" w:name="_Toc98856673"/>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98856674"/>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98856675"/>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98853675"/>
      <w:bookmarkStart w:id="39" w:name="_Toc98853974"/>
      <w:bookmarkStart w:id="40" w:name="_Toc98856676"/>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98856677"/>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98856678"/>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98856679"/>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98856680"/>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98853680"/>
      <w:bookmarkStart w:id="46" w:name="_Toc98853979"/>
      <w:bookmarkStart w:id="47" w:name="_Toc98856681"/>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98853681"/>
      <w:bookmarkStart w:id="50" w:name="_Toc98853980"/>
      <w:bookmarkStart w:id="51" w:name="_Toc98856682"/>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98853682"/>
      <w:bookmarkStart w:id="53" w:name="_Toc98853981"/>
      <w:bookmarkStart w:id="54" w:name="_Toc98856683"/>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5" w:name="_Toc98853683"/>
      <w:bookmarkStart w:id="56" w:name="_Toc98853982"/>
      <w:bookmarkStart w:id="57" w:name="_Toc98856684"/>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8" w:name="_Toc98853684"/>
      <w:bookmarkStart w:id="59" w:name="_Toc98853983"/>
      <w:bookmarkStart w:id="60" w:name="_Toc98856685"/>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w:t>
      </w:r>
    </w:p>
    <w:p>
      <w:pPr>
        <w:pStyle w:val="yScheduleHeading"/>
      </w:pPr>
      <w:bookmarkStart w:id="61" w:name="_Toc98853685"/>
      <w:bookmarkStart w:id="62" w:name="_Toc98853984"/>
      <w:bookmarkStart w:id="63" w:name="_Toc98856686"/>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98853686"/>
      <w:bookmarkStart w:id="65" w:name="_Toc98853985"/>
      <w:bookmarkStart w:id="66" w:name="_Toc98856687"/>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98853687"/>
      <w:bookmarkStart w:id="68" w:name="_Toc98853986"/>
      <w:bookmarkStart w:id="69" w:name="_Toc98856688"/>
      <w:r>
        <w:lastRenderedPageBreak/>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98856689"/>
      <w:r>
        <w:t>Compilation table</w:t>
      </w:r>
      <w:bookmarkEnd w:id="7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single" w:sz="4" w:space="0" w:color="auto"/>
            </w:tcBorders>
            <w:shd w:val="clear" w:color="auto" w:fill="auto"/>
          </w:tcPr>
          <w:p>
            <w:pPr>
              <w:pStyle w:val="nTable"/>
              <w:spacing w:after="40"/>
            </w:pPr>
            <w:r>
              <w:t>SL 2021/201</w:t>
            </w:r>
          </w:p>
          <w:p>
            <w:pPr>
              <w:pStyle w:val="nTable"/>
              <w:spacing w:after="40"/>
            </w:pPr>
            <w:r>
              <w:t>3 Dec 2021</w:t>
            </w:r>
          </w:p>
        </w:tc>
        <w:tc>
          <w:tcPr>
            <w:tcW w:w="2835" w:type="dxa"/>
            <w:tcBorders>
              <w:top w:val="nil"/>
              <w:bottom w:val="single" w:sz="4" w:space="0" w:color="auto"/>
            </w:tcBorders>
            <w:shd w:val="clear" w:color="auto" w:fill="auto"/>
          </w:tcPr>
          <w:p>
            <w:pPr>
              <w:pStyle w:val="nTable"/>
              <w:spacing w:after="40"/>
            </w:pPr>
            <w:r>
              <w:t>r. 1 and 2: 3 Dec 2021 (see r. 2(a));</w:t>
            </w:r>
            <w:r>
              <w:br/>
              <w:t>Regulations other than r. 1 and 2: 31 Jan 2022 (see r. 2(b) and SL 2021/195 cl. 2)</w:t>
            </w:r>
          </w:p>
        </w:tc>
      </w:tr>
    </w:tbl>
    <w:p>
      <w:pPr>
        <w:pStyle w:val="nHeading3"/>
      </w:pPr>
      <w:bookmarkStart w:id="71" w:name="_Toc98856690"/>
      <w:r>
        <w:lastRenderedPageBreak/>
        <w:t>Uncommenced provisions table</w:t>
      </w:r>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State Administrative Tribunal Amendment Regulations 2022 </w:t>
            </w:r>
            <w:r>
              <w:rPr>
                <w:noProof/>
              </w:rPr>
              <w:t>r. 3 and 4</w:t>
            </w:r>
          </w:p>
        </w:tc>
        <w:tc>
          <w:tcPr>
            <w:tcW w:w="1276" w:type="dxa"/>
          </w:tcPr>
          <w:p>
            <w:pPr>
              <w:pStyle w:val="nTable"/>
              <w:spacing w:after="40"/>
            </w:pPr>
            <w:r>
              <w:t>SL 2022/39</w:t>
            </w:r>
            <w:r>
              <w:br/>
              <w:t>25 Mar 2022</w:t>
            </w:r>
          </w:p>
        </w:tc>
        <w:tc>
          <w:tcPr>
            <w:tcW w:w="2693" w:type="dxa"/>
          </w:tcPr>
          <w:p>
            <w:pPr>
              <w:pStyle w:val="nTable"/>
              <w:spacing w:after="40"/>
            </w:pPr>
            <w:r>
              <w:t>1 Apr 2022 (see r. 2(b))</w:t>
            </w:r>
          </w:p>
        </w:tc>
      </w:tr>
    </w:tbl>
    <w:p>
      <w:pPr>
        <w:pStyle w:val="nHeading3"/>
      </w:pPr>
      <w:bookmarkStart w:id="72" w:name="_Toc98856691"/>
      <w:r>
        <w:t>Other notes</w:t>
      </w:r>
      <w:bookmarkEnd w:id="72"/>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4" w:name="_Toc98853690"/>
      <w:bookmarkStart w:id="75" w:name="_Toc98853990"/>
      <w:bookmarkStart w:id="76" w:name="_Toc98856692"/>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41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459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193"/>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409C7-5FBF-41ED-96D0-54A0D2DB4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9146</Words>
  <Characters>43262</Characters>
  <Application>Microsoft Office Word</Application>
  <DocSecurity>0</DocSecurity>
  <Lines>1880</Lines>
  <Paragraphs>1048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2004 - 05-ae0-00</dc:title>
  <dc:subject/>
  <dc:creator/>
  <cp:keywords/>
  <dc:description/>
  <cp:lastModifiedBy>Master Repository Process</cp:lastModifiedBy>
  <cp:revision>4</cp:revision>
  <cp:lastPrinted>2021-03-23T06:07:00Z</cp:lastPrinted>
  <dcterms:created xsi:type="dcterms:W3CDTF">2022-03-24T08:24:00Z</dcterms:created>
  <dcterms:modified xsi:type="dcterms:W3CDTF">2022-03-24T08:24:00Z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25 Mar 2022</vt:lpwstr>
  </property>
  <property fmtid="{D5CDD505-2E9C-101B-9397-08002B2CF9AE}" pid="8" name="Suffix">
    <vt:lpwstr>05-ae0-00</vt:lpwstr>
  </property>
  <property fmtid="{D5CDD505-2E9C-101B-9397-08002B2CF9AE}" pid="9" name="CommencementDate">
    <vt:lpwstr>20220325</vt:lpwstr>
  </property>
</Properties>
</file>