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Act 1945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Act 1945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_Toc106096530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repealed</w:t>
      </w:r>
      <w:r>
        <w:tab/>
      </w:r>
      <w:r>
        <w:fldChar w:fldCharType="begin"/>
      </w:r>
      <w:r>
        <w:instrText xml:space="preserve"> PAGEREF _Toc106096531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Act not to apply to Government electric railways</w:t>
      </w:r>
      <w:r>
        <w:tab/>
      </w:r>
      <w:r>
        <w:fldChar w:fldCharType="begin"/>
      </w:r>
      <w:r>
        <w:instrText xml:space="preserve"> PAGEREF _Toc106096532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_Toc106096533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Act to supply authorities</w:t>
      </w:r>
      <w:r>
        <w:tab/>
      </w:r>
      <w:r>
        <w:fldChar w:fldCharType="begin"/>
      </w:r>
      <w:r>
        <w:instrText xml:space="preserve"> PAGEREF _Toc106096534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Powers, rights and obligations</w:t>
      </w:r>
    </w:p>
    <w:p>
      <w:pPr>
        <w:pStyle w:val="TOC8"/>
        <w:rPr>
          <w:rFonts w:asciiTheme="minorHAnsi" w:eastAsiaTheme="minorEastAsia" w:hAnsiTheme="minorHAnsi" w:cstheme="minorBidi"/>
          <w:szCs w:val="22"/>
        </w:rPr>
      </w:pPr>
      <w:r>
        <w:t>11</w:t>
      </w:r>
      <w:r>
        <w:rPr>
          <w:snapToGrid w:val="0"/>
        </w:rPr>
        <w:t>.</w:t>
      </w:r>
      <w:r>
        <w:rPr>
          <w:snapToGrid w:val="0"/>
        </w:rPr>
        <w:tab/>
        <w:t>Supply authority to pay compensation for damage done</w:t>
      </w:r>
      <w:r>
        <w:tab/>
      </w:r>
      <w:r>
        <w:fldChar w:fldCharType="begin"/>
      </w:r>
      <w:r>
        <w:instrText xml:space="preserve"> PAGEREF _Toc106096536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Crossing the district of local government with transmission works</w:t>
      </w:r>
      <w:r>
        <w:tab/>
      </w:r>
      <w:r>
        <w:fldChar w:fldCharType="begin"/>
      </w:r>
      <w:r>
        <w:instrText xml:space="preserve"> PAGEREF _Toc106096537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Method of metering bulk supplies</w:t>
      </w:r>
      <w:r>
        <w:tab/>
      </w:r>
      <w:r>
        <w:fldChar w:fldCharType="begin"/>
      </w:r>
      <w:r>
        <w:instrText xml:space="preserve"> PAGEREF _Toc106096538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General powers</w:t>
      </w:r>
      <w:r>
        <w:tab/>
      </w:r>
      <w:r>
        <w:fldChar w:fldCharType="begin"/>
      </w:r>
      <w:r>
        <w:instrText xml:space="preserve"> PAGEREF _Toc106096539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Supply authority to reinstate works of public authority</w:t>
      </w:r>
      <w:r>
        <w:tab/>
      </w:r>
      <w:r>
        <w:fldChar w:fldCharType="begin"/>
      </w:r>
      <w:r>
        <w:instrText xml:space="preserve"> PAGEREF _Toc106096540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Interference by supply authority with works of public authority or by public authority with works of supply authority</w:t>
      </w:r>
      <w:r>
        <w:tab/>
      </w:r>
      <w:r>
        <w:fldChar w:fldCharType="begin"/>
      </w:r>
      <w:r>
        <w:instrText xml:space="preserve"> PAGEREF _Toc106096541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Supply authority may let meters and apparatus</w:t>
      </w:r>
      <w:r>
        <w:tab/>
      </w:r>
      <w:r>
        <w:fldChar w:fldCharType="begin"/>
      </w:r>
      <w:r>
        <w:instrText xml:space="preserve"> PAGEREF _Toc106096542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 to contract to supply electricity</w:t>
      </w:r>
      <w:r>
        <w:tab/>
      </w:r>
      <w:r>
        <w:fldChar w:fldCharType="begin"/>
      </w:r>
      <w:r>
        <w:instrText xml:space="preserve"> PAGEREF _Toc106096543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to cut off supply in case of illegal or fraudulent interference with works</w:t>
      </w:r>
      <w:r>
        <w:tab/>
      </w:r>
      <w:r>
        <w:fldChar w:fldCharType="begin"/>
      </w:r>
      <w:r>
        <w:instrText xml:space="preserve"> PAGEREF _Toc106096544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of officer of supply authority to enter premises</w:t>
      </w:r>
      <w:r>
        <w:tab/>
      </w:r>
      <w:r>
        <w:fldChar w:fldCharType="begin"/>
      </w:r>
      <w:r>
        <w:instrText xml:space="preserve"> PAGEREF _Toc106096545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Duties as to supply of electricity</w:t>
      </w:r>
      <w:r>
        <w:tab/>
      </w:r>
      <w:r>
        <w:fldChar w:fldCharType="begin"/>
      </w:r>
      <w:r>
        <w:instrText xml:space="preserve"> PAGEREF _Toc106096546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Regulations</w:t>
      </w:r>
    </w:p>
    <w:p>
      <w:pPr>
        <w:pStyle w:val="TOC8"/>
        <w:rPr>
          <w:rFonts w:asciiTheme="minorHAnsi" w:eastAsiaTheme="minorEastAsia" w:hAnsiTheme="minorHAnsi" w:cstheme="minorBidi"/>
          <w:szCs w:val="22"/>
        </w:rPr>
      </w:pPr>
      <w:r>
        <w:t>32</w:t>
      </w:r>
      <w:r>
        <w:rPr>
          <w:snapToGrid w:val="0"/>
        </w:rPr>
        <w:t>.</w:t>
      </w:r>
      <w:r>
        <w:rPr>
          <w:snapToGrid w:val="0"/>
        </w:rPr>
        <w:tab/>
        <w:t>Regulations</w:t>
      </w:r>
      <w:r>
        <w:tab/>
      </w:r>
      <w:r>
        <w:fldChar w:fldCharType="begin"/>
      </w:r>
      <w:r>
        <w:instrText xml:space="preserve"> PAGEREF _Toc106096548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Annual reporting</w:t>
      </w:r>
      <w:r>
        <w:tab/>
      </w:r>
      <w:r>
        <w:fldChar w:fldCharType="begin"/>
      </w:r>
      <w:r>
        <w:instrText xml:space="preserve"> PAGEREF _Toc106096549 \h </w:instrText>
      </w:r>
      <w:r>
        <w:fldChar w:fldCharType="separate"/>
      </w:r>
      <w:r>
        <w:t>22</w:t>
      </w:r>
      <w:r>
        <w:fldChar w:fldCharType="end"/>
      </w:r>
    </w:p>
    <w:p>
      <w:pPr>
        <w:pStyle w:val="TOC8"/>
        <w:rPr>
          <w:rFonts w:asciiTheme="minorHAnsi" w:eastAsiaTheme="minorEastAsia" w:hAnsiTheme="minorHAnsi" w:cstheme="minorBidi"/>
          <w:szCs w:val="22"/>
        </w:rPr>
      </w:pPr>
      <w:r>
        <w:t>33AA</w:t>
      </w:r>
      <w:r>
        <w:rPr>
          <w:snapToGrid w:val="0"/>
        </w:rPr>
        <w:t>.</w:t>
      </w:r>
      <w:r>
        <w:rPr>
          <w:snapToGrid w:val="0"/>
        </w:rPr>
        <w:tab/>
        <w:t>Guidelines</w:t>
      </w:r>
      <w:r>
        <w:tab/>
      </w:r>
      <w:r>
        <w:fldChar w:fldCharType="begin"/>
      </w:r>
      <w:r>
        <w:instrText xml:space="preserve"> PAGEREF _Toc106096550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IVA — Approval of electrical appliances</w:t>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_Toc106096552 \h </w:instrText>
      </w:r>
      <w:r>
        <w:fldChar w:fldCharType="separate"/>
      </w:r>
      <w:r>
        <w:t>24</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Power of Director to prescribe classes or types of electrical apparatus etc., which shall not be sold etc., unless approved by Director</w:t>
      </w:r>
      <w:r>
        <w:tab/>
      </w:r>
      <w:r>
        <w:fldChar w:fldCharType="begin"/>
      </w:r>
      <w:r>
        <w:instrText xml:space="preserve"> PAGEREF _Toc106096553 \h </w:instrText>
      </w:r>
      <w:r>
        <w:fldChar w:fldCharType="separate"/>
      </w:r>
      <w:r>
        <w:t>24</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Power of Director to prohibit sale etc. or use of unsafe or dangerous electrical apparatus etc.</w:t>
      </w:r>
      <w:r>
        <w:tab/>
      </w:r>
      <w:r>
        <w:fldChar w:fldCharType="begin"/>
      </w:r>
      <w:r>
        <w:instrText xml:space="preserve"> PAGEREF _Toc106096554 \h </w:instrText>
      </w:r>
      <w:r>
        <w:fldChar w:fldCharType="separate"/>
      </w:r>
      <w:r>
        <w:t>26</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Penalties</w:t>
      </w:r>
      <w:r>
        <w:tab/>
      </w:r>
      <w:r>
        <w:fldChar w:fldCharType="begin"/>
      </w:r>
      <w:r>
        <w:instrText xml:space="preserve"> PAGEREF _Toc106096555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IVB — Energy efficiency</w:t>
      </w:r>
    </w:p>
    <w:p>
      <w:pPr>
        <w:pStyle w:val="TOC8"/>
        <w:rPr>
          <w:rFonts w:asciiTheme="minorHAnsi" w:eastAsiaTheme="minorEastAsia" w:hAnsiTheme="minorHAnsi" w:cstheme="minorBidi"/>
          <w:szCs w:val="22"/>
        </w:rPr>
      </w:pPr>
      <w:r>
        <w:t>33E</w:t>
      </w:r>
      <w:r>
        <w:rPr>
          <w:snapToGrid w:val="0"/>
        </w:rPr>
        <w:t>.</w:t>
      </w:r>
      <w:r>
        <w:rPr>
          <w:snapToGrid w:val="0"/>
        </w:rPr>
        <w:tab/>
        <w:t>Energy efficiency standards</w:t>
      </w:r>
      <w:r>
        <w:tab/>
      </w:r>
      <w:r>
        <w:fldChar w:fldCharType="begin"/>
      </w:r>
      <w:r>
        <w:instrText xml:space="preserve"> PAGEREF _Toc106096557 \h </w:instrText>
      </w:r>
      <w:r>
        <w:fldChar w:fldCharType="separate"/>
      </w:r>
      <w:r>
        <w:t>28</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Offences related to energy efficiency labelling</w:t>
      </w:r>
      <w:r>
        <w:tab/>
      </w:r>
      <w:r>
        <w:fldChar w:fldCharType="begin"/>
      </w:r>
      <w:r>
        <w:instrText xml:space="preserve"> PAGEREF _Toc106096558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34</w:t>
      </w:r>
      <w:r>
        <w:rPr>
          <w:snapToGrid w:val="0"/>
        </w:rPr>
        <w:t>.</w:t>
      </w:r>
      <w:r>
        <w:rPr>
          <w:snapToGrid w:val="0"/>
        </w:rPr>
        <w:tab/>
        <w:t>Service apparatus etc. of supply authority not subject to seizure etc.</w:t>
      </w:r>
      <w:r>
        <w:tab/>
      </w:r>
      <w:r>
        <w:fldChar w:fldCharType="begin"/>
      </w:r>
      <w:r>
        <w:instrText xml:space="preserve"> PAGEREF _Toc106096560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 to cut off supply</w:t>
      </w:r>
      <w:r>
        <w:tab/>
      </w:r>
      <w:r>
        <w:fldChar w:fldCharType="begin"/>
      </w:r>
      <w:r>
        <w:instrText xml:space="preserve"> PAGEREF _Toc106096561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Powers where electricity wasted or misused</w:t>
      </w:r>
      <w:r>
        <w:tab/>
      </w:r>
      <w:r>
        <w:fldChar w:fldCharType="begin"/>
      </w:r>
      <w:r>
        <w:instrText xml:space="preserve"> PAGEREF _Toc106096562 \h </w:instrText>
      </w:r>
      <w:r>
        <w:fldChar w:fldCharType="separate"/>
      </w:r>
      <w:r>
        <w:t>31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 to remove appliances</w:t>
      </w:r>
      <w:r>
        <w:tab/>
      </w:r>
      <w:r>
        <w:fldChar w:fldCharType="begin"/>
      </w:r>
      <w:r>
        <w:instrText xml:space="preserve"> PAGEREF _Toc106096563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Incoming tenant must be supplied although outgoing tenant in arrears</w:t>
      </w:r>
      <w:r>
        <w:tab/>
      </w:r>
      <w:r>
        <w:fldChar w:fldCharType="begin"/>
      </w:r>
      <w:r>
        <w:instrText xml:space="preserve"> PAGEREF _Toc106096564 \h </w:instrText>
      </w:r>
      <w:r>
        <w:fldChar w:fldCharType="separate"/>
      </w:r>
      <w:r>
        <w:t>33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Supply authority to keep meter in order</w:t>
      </w:r>
      <w:r>
        <w:tab/>
      </w:r>
      <w:r>
        <w:fldChar w:fldCharType="begin"/>
      </w:r>
      <w:r>
        <w:instrText xml:space="preserve"> PAGEREF _Toc106096565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Control of meters and fittings</w:t>
      </w:r>
      <w:r>
        <w:tab/>
      </w:r>
      <w:r>
        <w:fldChar w:fldCharType="begin"/>
      </w:r>
      <w:r>
        <w:instrText xml:space="preserve"> PAGEREF _Toc106096566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 xml:space="preserve">Meter record to be </w:t>
      </w:r>
      <w:r>
        <w:rPr>
          <w:iCs/>
          <w:snapToGrid w:val="0"/>
        </w:rPr>
        <w:t xml:space="preserve">prima facie </w:t>
      </w:r>
      <w:r>
        <w:rPr>
          <w:snapToGrid w:val="0"/>
        </w:rPr>
        <w:t>evidence</w:t>
      </w:r>
      <w:r>
        <w:tab/>
      </w:r>
      <w:r>
        <w:fldChar w:fldCharType="begin"/>
      </w:r>
      <w:r>
        <w:instrText xml:space="preserve"> PAGEREF _Toc106096567 \h </w:instrText>
      </w:r>
      <w:r>
        <w:fldChar w:fldCharType="separate"/>
      </w:r>
      <w:r>
        <w:t>34</w:t>
      </w:r>
      <w:r>
        <w:fldChar w:fldCharType="end"/>
      </w:r>
    </w:p>
    <w:p>
      <w:pPr>
        <w:pStyle w:val="TOC8"/>
        <w:rPr>
          <w:rFonts w:asciiTheme="minorHAnsi" w:eastAsiaTheme="minorEastAsia" w:hAnsiTheme="minorHAnsi" w:cstheme="minorBidi"/>
          <w:szCs w:val="22"/>
        </w:rPr>
      </w:pPr>
      <w:r>
        <w:t>42.</w:t>
      </w:r>
      <w:r>
        <w:tab/>
        <w:t>Apparatus</w:t>
      </w:r>
      <w:r>
        <w:tab/>
      </w:r>
      <w:r>
        <w:fldChar w:fldCharType="begin"/>
      </w:r>
      <w:r>
        <w:instrText xml:space="preserve"> PAGEREF _Toc106096568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Uniform charges and zoning</w:t>
      </w:r>
      <w:r>
        <w:tab/>
      </w:r>
      <w:r>
        <w:fldChar w:fldCharType="begin"/>
      </w:r>
      <w:r>
        <w:instrText xml:space="preserve"> PAGEREF _Toc106096569 \h </w:instrText>
      </w:r>
      <w:r>
        <w:fldChar w:fldCharType="separate"/>
      </w:r>
      <w:r>
        <w:t>36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Obligation to supply</w:t>
      </w:r>
      <w:r>
        <w:tab/>
      </w:r>
      <w:r>
        <w:fldChar w:fldCharType="begin"/>
      </w:r>
      <w:r>
        <w:instrText xml:space="preserve"> PAGEREF _Toc106096570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Compensation, damages etc.</w:t>
      </w:r>
      <w:r>
        <w:tab/>
      </w:r>
      <w:r>
        <w:fldChar w:fldCharType="begin"/>
      </w:r>
      <w:r>
        <w:instrText xml:space="preserve"> PAGEREF _Toc106096571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Illegal interference with works etc.</w:t>
      </w:r>
      <w:r>
        <w:tab/>
      </w:r>
      <w:r>
        <w:fldChar w:fldCharType="begin"/>
      </w:r>
      <w:r>
        <w:instrText xml:space="preserve"> PAGEREF _Toc106096572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Obtaining supply under false name</w:t>
      </w:r>
      <w:r>
        <w:tab/>
      </w:r>
      <w:r>
        <w:fldChar w:fldCharType="begin"/>
      </w:r>
      <w:r>
        <w:instrText xml:space="preserve"> PAGEREF _Toc106096573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Unauthorised use</w:t>
      </w:r>
      <w:r>
        <w:tab/>
      </w:r>
      <w:r>
        <w:fldChar w:fldCharType="begin"/>
      </w:r>
      <w:r>
        <w:instrText xml:space="preserve"> PAGEREF _Toc106096574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Alteration of meter</w:t>
      </w:r>
      <w:r>
        <w:tab/>
      </w:r>
      <w:r>
        <w:fldChar w:fldCharType="begin"/>
      </w:r>
      <w:r>
        <w:instrText xml:space="preserve"> PAGEREF _Toc106096575 \h </w:instrText>
      </w:r>
      <w:r>
        <w:fldChar w:fldCharType="separate"/>
      </w:r>
      <w:r>
        <w:t>39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Summary remedy for damage to electric works</w:t>
      </w:r>
      <w:r>
        <w:tab/>
      </w:r>
      <w:r>
        <w:fldChar w:fldCharType="begin"/>
      </w:r>
      <w:r>
        <w:instrText xml:space="preserve"> PAGEREF _Toc106096576 \h </w:instrText>
      </w:r>
      <w:r>
        <w:fldChar w:fldCharType="separate"/>
      </w:r>
      <w:r>
        <w:t>40</w:t>
      </w:r>
      <w:r>
        <w:fldChar w:fldCharType="end"/>
      </w:r>
    </w:p>
    <w:p>
      <w:pPr>
        <w:pStyle w:val="TOC8"/>
        <w:rPr>
          <w:rFonts w:asciiTheme="minorHAnsi" w:eastAsiaTheme="minorEastAsia" w:hAnsiTheme="minorHAnsi" w:cstheme="minorBidi"/>
          <w:szCs w:val="22"/>
        </w:rPr>
      </w:pPr>
      <w:r>
        <w:lastRenderedPageBreak/>
        <w:t>52</w:t>
      </w:r>
      <w:r>
        <w:rPr>
          <w:snapToGrid w:val="0"/>
        </w:rPr>
        <w:t>.</w:t>
      </w:r>
      <w:r>
        <w:rPr>
          <w:snapToGrid w:val="0"/>
        </w:rPr>
        <w:tab/>
        <w:t>General penalty</w:t>
      </w:r>
      <w:r>
        <w:tab/>
      </w:r>
      <w:r>
        <w:fldChar w:fldCharType="begin"/>
      </w:r>
      <w:r>
        <w:instrText xml:space="preserve"> PAGEREF _Toc106096577 \h </w:instrText>
      </w:r>
      <w:r>
        <w:fldChar w:fldCharType="separate"/>
      </w:r>
      <w:r>
        <w:t>41</w:t>
      </w:r>
      <w:r>
        <w:fldChar w:fldCharType="end"/>
      </w:r>
    </w:p>
    <w:p>
      <w:pPr>
        <w:pStyle w:val="TOC8"/>
        <w:rPr>
          <w:rFonts w:asciiTheme="minorHAnsi" w:eastAsiaTheme="minorEastAsia" w:hAnsiTheme="minorHAnsi" w:cstheme="minorBidi"/>
          <w:szCs w:val="22"/>
        </w:rPr>
      </w:pPr>
      <w:r>
        <w:t>53.</w:t>
      </w:r>
      <w:r>
        <w:tab/>
        <w:t>Limitation period for offences</w:t>
      </w:r>
      <w:r>
        <w:tab/>
      </w:r>
      <w:r>
        <w:fldChar w:fldCharType="begin"/>
      </w:r>
      <w:r>
        <w:instrText xml:space="preserve"> PAGEREF _Toc106096578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_Toc106096580 \h </w:instrText>
      </w:r>
      <w:r>
        <w:fldChar w:fldCharType="separate"/>
      </w:r>
      <w:r>
        <w:t>42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_Toc106096581 \h </w:instrText>
      </w:r>
      <w:r>
        <w:fldChar w:fldCharType="separate"/>
      </w:r>
      <w:r>
        <w:t>45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_Toc106096582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000"/>
      </w:pPr>
      <w:r>
        <w:t>Electricity Act 1945</w:t>
      </w:r>
    </w:p>
    <w:p>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No. 86 of 1979 s. 3; No. 33 of 2004 s. 4.]</w:t>
      </w:r>
    </w:p>
    <w:p>
      <w:pPr>
        <w:pStyle w:val="Heading2"/>
      </w:pPr>
      <w:bookmarkStart w:id="3" w:name="_Toc106006001"/>
      <w:bookmarkStart w:id="4" w:name="_Toc106006076"/>
      <w:bookmarkStart w:id="5" w:name="_Toc106096529"/>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No. 19 of 2010 s. 43(3)(a).]</w:t>
      </w:r>
    </w:p>
    <w:p>
      <w:pPr>
        <w:pStyle w:val="Heading5"/>
        <w:rPr>
          <w:snapToGrid w:val="0"/>
        </w:rPr>
      </w:pPr>
      <w:bookmarkStart w:id="6" w:name="_Toc106096530"/>
      <w:r>
        <w:rPr>
          <w:rStyle w:val="CharSectno"/>
        </w:rPr>
        <w:t>1</w:t>
      </w:r>
      <w:r>
        <w:rPr>
          <w:snapToGrid w:val="0"/>
        </w:rPr>
        <w:t>.</w:t>
      </w:r>
      <w:r>
        <w:rPr>
          <w:snapToGrid w:val="0"/>
        </w:rPr>
        <w:tab/>
        <w:t>Short title and commencement</w:t>
      </w:r>
      <w:bookmarkEnd w:id="6"/>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p>
    <w:p>
      <w:pPr>
        <w:pStyle w:val="Ednotesection"/>
      </w:pPr>
      <w:r>
        <w:t>[</w:t>
      </w:r>
      <w:r>
        <w:rPr>
          <w:b/>
          <w:bCs/>
        </w:rPr>
        <w:t>2.</w:t>
      </w:r>
      <w:r>
        <w:tab/>
        <w:t>Deleted: No. 10 of 1998 s. 76.]</w:t>
      </w:r>
    </w:p>
    <w:p>
      <w:pPr>
        <w:pStyle w:val="Footnoteheading"/>
      </w:pPr>
      <w:r>
        <w:tab/>
        <w:t>[Heading deleted: No. 19 of 2010 s. 43(3)(b).]</w:t>
      </w:r>
    </w:p>
    <w:p>
      <w:pPr>
        <w:pStyle w:val="Heading5"/>
        <w:rPr>
          <w:snapToGrid w:val="0"/>
        </w:rPr>
      </w:pPr>
      <w:bookmarkStart w:id="7" w:name="_Toc106096531"/>
      <w:r>
        <w:rPr>
          <w:rStyle w:val="CharSectno"/>
        </w:rPr>
        <w:t>3</w:t>
      </w:r>
      <w:r>
        <w:rPr>
          <w:snapToGrid w:val="0"/>
        </w:rPr>
        <w:t>.</w:t>
      </w:r>
      <w:r>
        <w:rPr>
          <w:snapToGrid w:val="0"/>
        </w:rPr>
        <w:tab/>
        <w:t>Act repealed</w:t>
      </w:r>
      <w:bookmarkEnd w:id="7"/>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1</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Deleted: No. 89 of 1994 s. 66.]</w:t>
      </w:r>
    </w:p>
    <w:p>
      <w:pPr>
        <w:pStyle w:val="Heading5"/>
        <w:rPr>
          <w:snapToGrid w:val="0"/>
        </w:rPr>
      </w:pPr>
      <w:bookmarkStart w:id="8" w:name="_Toc106096532"/>
      <w:r>
        <w:rPr>
          <w:rStyle w:val="CharSectno"/>
        </w:rPr>
        <w:t>4A</w:t>
      </w:r>
      <w:r>
        <w:rPr>
          <w:snapToGrid w:val="0"/>
        </w:rPr>
        <w:t>.</w:t>
      </w:r>
      <w:r>
        <w:rPr>
          <w:snapToGrid w:val="0"/>
        </w:rPr>
        <w:tab/>
        <w:t>Act not to apply to Government electric railways</w:t>
      </w:r>
      <w:bookmarkEnd w:id="8"/>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No. 42 of 1988 s. 4.]</w:t>
      </w:r>
    </w:p>
    <w:p>
      <w:pPr>
        <w:pStyle w:val="Heading5"/>
        <w:rPr>
          <w:snapToGrid w:val="0"/>
        </w:rPr>
      </w:pPr>
      <w:bookmarkStart w:id="9" w:name="_Toc106096533"/>
      <w:r>
        <w:rPr>
          <w:rStyle w:val="CharSectno"/>
        </w:rPr>
        <w:t>5</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apparatus</w:t>
      </w:r>
      <w:r>
        <w:t xml:space="preserve"> means any apparatus, equipment, plant, or appliance in which electricity is capable of being, or is, or is intended to </w:t>
      </w:r>
      <w:r>
        <w:lastRenderedPageBreak/>
        <w:t>be transmitted, distributed, used, consumed or converted and includes any meter, fitting, or connection;</w:t>
      </w:r>
    </w:p>
    <w:p>
      <w:pPr>
        <w:pStyle w:val="Defstart"/>
      </w:pPr>
      <w:r>
        <w:rPr>
          <w:b/>
        </w:rPr>
        <w:tab/>
      </w:r>
      <w:r>
        <w:rPr>
          <w:rStyle w:val="CharDefText"/>
        </w:rPr>
        <w:t>consumer</w:t>
      </w:r>
      <w:r>
        <w:t xml:space="preserve"> means any person to whom electricity is supplied;</w:t>
      </w:r>
    </w:p>
    <w:p>
      <w:pPr>
        <w:pStyle w:val="Defstart"/>
      </w:pPr>
      <w:r>
        <w:rPr>
          <w:b/>
        </w:rPr>
        <w:tab/>
      </w:r>
      <w:r>
        <w:rPr>
          <w:rStyle w:val="CharDefText"/>
        </w:rPr>
        <w:t>Coordinator</w:t>
      </w:r>
      <w:r>
        <w:t xml:space="preserve"> means the Coordinator of Energy referred to in section 4 of the </w:t>
      </w:r>
      <w:r>
        <w:rPr>
          <w:i/>
        </w:rPr>
        <w:t>Energy Coordination Act 1994</w:t>
      </w:r>
      <w:r>
        <w:t>;</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keepNext/>
        <w:keepLines/>
      </w:pPr>
      <w:r>
        <w:tab/>
      </w:r>
      <w:r>
        <w:rPr>
          <w:rStyle w:val="CharDefText"/>
        </w:rPr>
        <w:t>distribution licensee</w:t>
      </w:r>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r>
        <w:rPr>
          <w:rStyle w:val="CharDefText"/>
        </w:rPr>
        <w:t>electric fitting</w:t>
      </w:r>
      <w:r>
        <w:t xml:space="preserve"> includes any apparatus and any means of connection therefor;</w:t>
      </w:r>
    </w:p>
    <w:p>
      <w:pPr>
        <w:pStyle w:val="Defstart"/>
        <w:spacing w:before="60"/>
      </w:pPr>
      <w:r>
        <w:rPr>
          <w:b/>
        </w:rPr>
        <w:tab/>
      </w:r>
      <w:r>
        <w:rPr>
          <w:rStyle w:val="CharDefText"/>
        </w:rPr>
        <w:t>exempt operator</w:t>
      </w:r>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pPr>
        <w:pStyle w:val="Defstart"/>
        <w:spacing w:before="60"/>
      </w:pPr>
      <w:r>
        <w:rPr>
          <w:b/>
        </w:rPr>
        <w:lastRenderedPageBreak/>
        <w:tab/>
      </w:r>
      <w:r>
        <w:rPr>
          <w:rStyle w:val="CharDefText"/>
        </w:rPr>
        <w:t>generating works</w:t>
      </w:r>
      <w:r>
        <w:t xml:space="preserve"> means any apparatus or other equipment or plant utilized or capable of being or intended to be utilized for the purpose of generating electricity;</w:t>
      </w:r>
    </w:p>
    <w:p>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rPr>
          <w:b/>
        </w:rPr>
        <w:t xml:space="preserve"> </w:t>
      </w:r>
      <w:r>
        <w:t>means a person who —</w:t>
      </w:r>
    </w:p>
    <w:p>
      <w:pPr>
        <w:pStyle w:val="Defpara"/>
      </w:pPr>
      <w:r>
        <w:tab/>
        <w:t>(a)</w:t>
      </w:r>
      <w:r>
        <w:tab/>
        <w:t>operates transmission works and is a transmission licensee; or</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w:t>
      </w:r>
      <w:r>
        <w:lastRenderedPageBreak/>
        <w:t>the service apparatus, and any other equipment or plant used in conjunction therewith, whether or not the property of a supply authority or network operator;</w:t>
      </w:r>
    </w:p>
    <w:p>
      <w:pPr>
        <w:pStyle w:val="Defstart"/>
      </w:pPr>
      <w:r>
        <w:rPr>
          <w:b/>
        </w:rPr>
        <w:tab/>
      </w:r>
      <w:r>
        <w:rPr>
          <w:rStyle w:val="CharDefText"/>
        </w:rPr>
        <w:t>street</w:t>
      </w:r>
      <w:r>
        <w:t xml:space="preserve"> includes any highway, road, thorough fare, lane, alley, square, court, or place of public passage;</w:t>
      </w:r>
    </w:p>
    <w:p>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the Minister is a reference to — </w:t>
      </w:r>
    </w:p>
    <w:p>
      <w:pPr>
        <w:pStyle w:val="Indenta"/>
        <w:spacing w:before="60"/>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spacing w:before="60"/>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spacing w:before="60"/>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lastRenderedPageBreak/>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 No. 86 of 1979 s. 5; amended: No. 89 of 1994 s. 67; No. 14 of 1996 s. 4; No. 63 of 1996 s. 14; No. 24 of 2000 s. 14(13); No. 33 of 2004 s. 5; No. 18 of 2005 s. 139; No. 28 of 2006 s. 164.]</w:t>
      </w:r>
    </w:p>
    <w:p>
      <w:pPr>
        <w:pStyle w:val="Heading5"/>
      </w:pPr>
      <w:bookmarkStart w:id="10" w:name="_Toc106096534"/>
      <w:r>
        <w:rPr>
          <w:rStyle w:val="CharSectno"/>
        </w:rPr>
        <w:t>6</w:t>
      </w:r>
      <w:r>
        <w:t>.</w:t>
      </w:r>
      <w:r>
        <w:tab/>
        <w:t>Application of Act to supply authorities</w:t>
      </w:r>
      <w:bookmarkEnd w:id="10"/>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sections 11 to 24, 34 to 41 or 43 to 51, or any portion of any of those sections, or section 32(1)(a), (b), (d) or (l);</w:t>
      </w:r>
    </w:p>
    <w:p>
      <w:pPr>
        <w:pStyle w:val="Defstart"/>
      </w:pPr>
      <w:r>
        <w:rPr>
          <w:b/>
        </w:rPr>
        <w:tab/>
      </w:r>
      <w:r>
        <w:rPr>
          <w:rStyle w:val="CharDefText"/>
        </w:rPr>
        <w:t>specified</w:t>
      </w:r>
      <w:r>
        <w:t xml:space="preserve"> means specified in the declaration.</w:t>
      </w:r>
    </w:p>
    <w:p>
      <w:pPr>
        <w:pStyle w:val="Footnotesection"/>
      </w:pPr>
      <w:r>
        <w:tab/>
        <w:t>[Section 6 inserted: No. 33 of 2004 s. 6.]</w:t>
      </w:r>
    </w:p>
    <w:p>
      <w:pPr>
        <w:pStyle w:val="Ednotesection"/>
      </w:pPr>
      <w:r>
        <w:t>[</w:t>
      </w:r>
      <w:r>
        <w:rPr>
          <w:b/>
        </w:rPr>
        <w:t>6A.</w:t>
      </w:r>
      <w:r>
        <w:tab/>
        <w:t>Deleted: No. 63 of 1996 s. 15.]</w:t>
      </w:r>
    </w:p>
    <w:p>
      <w:pPr>
        <w:pStyle w:val="Heading2"/>
      </w:pPr>
      <w:bookmarkStart w:id="11" w:name="_Toc106006007"/>
      <w:bookmarkStart w:id="12" w:name="_Toc106006082"/>
      <w:bookmarkStart w:id="13" w:name="_Toc106096535"/>
      <w:r>
        <w:rPr>
          <w:rStyle w:val="CharPartNo"/>
        </w:rPr>
        <w:lastRenderedPageBreak/>
        <w:t>Part II</w:t>
      </w:r>
      <w:r>
        <w:t> — </w:t>
      </w:r>
      <w:r>
        <w:rPr>
          <w:rStyle w:val="CharPartText"/>
        </w:rPr>
        <w:t>Powers, rights and obligations</w:t>
      </w:r>
      <w:bookmarkEnd w:id="11"/>
      <w:bookmarkEnd w:id="12"/>
      <w:bookmarkEnd w:id="13"/>
    </w:p>
    <w:p>
      <w:pPr>
        <w:pStyle w:val="Footnoteheading"/>
        <w:tabs>
          <w:tab w:val="left" w:pos="851"/>
        </w:tabs>
      </w:pPr>
      <w:r>
        <w:tab/>
        <w:t>[Heading amended: No. 33 of 2004 s. 7.]</w:t>
      </w:r>
    </w:p>
    <w:p>
      <w:pPr>
        <w:pStyle w:val="Ednotesection"/>
        <w:tabs>
          <w:tab w:val="clear" w:pos="893"/>
          <w:tab w:val="left" w:pos="851"/>
        </w:tabs>
        <w:spacing w:before="180"/>
      </w:pPr>
      <w:r>
        <w:tab/>
        <w:t>[Heading deleted: No. 33 of 2004 s. 8.]</w:t>
      </w:r>
    </w:p>
    <w:p>
      <w:pPr>
        <w:pStyle w:val="Ednotesection"/>
      </w:pPr>
      <w:r>
        <w:t>[</w:t>
      </w:r>
      <w:r>
        <w:rPr>
          <w:b/>
        </w:rPr>
        <w:t>7-10.</w:t>
      </w:r>
      <w:r>
        <w:tab/>
        <w:t>Deleted: No. 33 of 2004 s. 9.]</w:t>
      </w:r>
    </w:p>
    <w:p>
      <w:pPr>
        <w:pStyle w:val="Heading5"/>
        <w:rPr>
          <w:snapToGrid w:val="0"/>
        </w:rPr>
      </w:pPr>
      <w:bookmarkStart w:id="14" w:name="_Toc106096536"/>
      <w:r>
        <w:rPr>
          <w:rStyle w:val="CharSectno"/>
        </w:rPr>
        <w:t>11</w:t>
      </w:r>
      <w:r>
        <w:rPr>
          <w:snapToGrid w:val="0"/>
        </w:rPr>
        <w:t>.</w:t>
      </w:r>
      <w:r>
        <w:rPr>
          <w:snapToGrid w:val="0"/>
        </w:rPr>
        <w:tab/>
        <w:t>Supply authority to pay compensation for damage done</w:t>
      </w:r>
      <w:bookmarkEnd w:id="14"/>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w:t>
      </w:r>
      <w:r>
        <w:rPr>
          <w:i/>
        </w:rPr>
        <w:t xml:space="preserve"> Commercial Arbitration Act 2012</w:t>
      </w:r>
      <w:r>
        <w:rPr>
          <w:snapToGrid w:val="0"/>
        </w:rPr>
        <w:t>.</w:t>
      </w:r>
    </w:p>
    <w:p>
      <w:pPr>
        <w:pStyle w:val="Footnotesection"/>
      </w:pPr>
      <w:r>
        <w:tab/>
        <w:t>[Section 11 amended: No. 109 of 1985 s. 3(1); No. 23 of 2012 s. 45.]</w:t>
      </w:r>
    </w:p>
    <w:p>
      <w:pPr>
        <w:pStyle w:val="Heading5"/>
        <w:rPr>
          <w:snapToGrid w:val="0"/>
        </w:rPr>
      </w:pPr>
      <w:bookmarkStart w:id="15" w:name="_Toc106096537"/>
      <w:r>
        <w:rPr>
          <w:rStyle w:val="CharSectno"/>
        </w:rPr>
        <w:t>12</w:t>
      </w:r>
      <w:r>
        <w:rPr>
          <w:snapToGrid w:val="0"/>
        </w:rPr>
        <w:t>.</w:t>
      </w:r>
      <w:r>
        <w:rPr>
          <w:snapToGrid w:val="0"/>
        </w:rPr>
        <w:tab/>
        <w:t>Crossing the district of local government with transmission works</w:t>
      </w:r>
      <w:bookmarkEnd w:id="15"/>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lastRenderedPageBreak/>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pPr>
        <w:pStyle w:val="Footnotesection"/>
      </w:pPr>
      <w:r>
        <w:tab/>
        <w:t>[Section 12 amended: No. 89 of 1994 s. 79; No. 14 of 1996 s. 4.]</w:t>
      </w:r>
    </w:p>
    <w:p>
      <w:pPr>
        <w:pStyle w:val="Ednotesection"/>
      </w:pPr>
      <w:r>
        <w:t>[</w:t>
      </w:r>
      <w:r>
        <w:rPr>
          <w:b/>
        </w:rPr>
        <w:t>13.</w:t>
      </w:r>
      <w:r>
        <w:tab/>
        <w:t>Deleted: No. 33 of 2004 s. 10.]</w:t>
      </w:r>
    </w:p>
    <w:p>
      <w:pPr>
        <w:pStyle w:val="Heading5"/>
        <w:rPr>
          <w:snapToGrid w:val="0"/>
        </w:rPr>
      </w:pPr>
      <w:bookmarkStart w:id="16" w:name="_Toc106096538"/>
      <w:r>
        <w:rPr>
          <w:rStyle w:val="CharSectno"/>
        </w:rPr>
        <w:t>14</w:t>
      </w:r>
      <w:r>
        <w:rPr>
          <w:snapToGrid w:val="0"/>
        </w:rPr>
        <w:t>.</w:t>
      </w:r>
      <w:r>
        <w:rPr>
          <w:snapToGrid w:val="0"/>
        </w:rPr>
        <w:tab/>
        <w:t>Method of metering bulk supplies</w:t>
      </w:r>
      <w:bookmarkEnd w:id="16"/>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No. 89 of 1994 s. 79; No. 14 of 1996 s. 4.]</w:t>
      </w:r>
    </w:p>
    <w:p>
      <w:pPr>
        <w:pStyle w:val="Ednotesection"/>
      </w:pPr>
      <w:r>
        <w:t>[</w:t>
      </w:r>
      <w:r>
        <w:rPr>
          <w:b/>
        </w:rPr>
        <w:t>15-17.</w:t>
      </w:r>
      <w:r>
        <w:tab/>
        <w:t>Deleted: No. 33 of 2004 s. 11.]</w:t>
      </w:r>
    </w:p>
    <w:p>
      <w:pPr>
        <w:pStyle w:val="Ednotesection"/>
      </w:pPr>
      <w:r>
        <w:tab/>
        <w:t>[Heading deleted: No. 33 of 2004 s. 12.]</w:t>
      </w:r>
    </w:p>
    <w:p>
      <w:pPr>
        <w:pStyle w:val="Heading5"/>
        <w:rPr>
          <w:snapToGrid w:val="0"/>
        </w:rPr>
      </w:pPr>
      <w:bookmarkStart w:id="17" w:name="_Toc106096539"/>
      <w:r>
        <w:rPr>
          <w:rStyle w:val="CharSectno"/>
        </w:rPr>
        <w:t>18</w:t>
      </w:r>
      <w:r>
        <w:rPr>
          <w:snapToGrid w:val="0"/>
        </w:rPr>
        <w:t>.</w:t>
      </w:r>
      <w:r>
        <w:rPr>
          <w:snapToGrid w:val="0"/>
        </w:rPr>
        <w:tab/>
        <w:t>General powers</w:t>
      </w:r>
      <w:bookmarkEnd w:id="17"/>
    </w:p>
    <w:p>
      <w:pPr>
        <w:pStyle w:val="Subsection"/>
        <w:rPr>
          <w:snapToGrid w:val="0"/>
        </w:rPr>
      </w:pPr>
      <w:r>
        <w:rPr>
          <w:snapToGrid w:val="0"/>
        </w:rPr>
        <w:tab/>
        <w:t>(1)</w:t>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lastRenderedPageBreak/>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Subsection"/>
        <w:rPr>
          <w:snapToGrid w:val="0"/>
        </w:rPr>
      </w:pPr>
      <w:r>
        <w:rPr>
          <w:snapToGrid w:val="0"/>
        </w:rPr>
        <w:tab/>
        <w:t>(2)</w:t>
      </w:r>
      <w:r>
        <w:rPr>
          <w:snapToGrid w:val="0"/>
        </w:rPr>
        <w:tab/>
        <w:t xml:space="preserve">A supply authority shall not erect or install any distribution works and service apparatus in or against any building or on any land without the consent of the owners and occupiers thereof, </w:t>
      </w:r>
      <w:r>
        <w:rPr>
          <w:snapToGrid w:val="0"/>
        </w:rPr>
        <w:lastRenderedPageBreak/>
        <w:t xml:space="preserve">but nothing in </w:t>
      </w:r>
      <w:r>
        <w:t xml:space="preserve">subsections (2) to (5) </w:t>
      </w:r>
      <w:r>
        <w:rPr>
          <w:snapToGrid w:val="0"/>
        </w:rPr>
        <w:t>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Subsection"/>
        <w:rPr>
          <w:snapToGrid w:val="0"/>
        </w:rPr>
      </w:pPr>
      <w:r>
        <w:rPr>
          <w:snapToGrid w:val="0"/>
        </w:rPr>
        <w:tab/>
        <w:t>(3)</w:t>
      </w:r>
      <w:r>
        <w:rPr>
          <w:snapToGrid w:val="0"/>
        </w:rPr>
        <w:tab/>
        <w:t>Before a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a"/>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a"/>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Subsection"/>
        <w:rPr>
          <w:snapToGrid w:val="0"/>
        </w:rPr>
      </w:pPr>
      <w:r>
        <w:rPr>
          <w:snapToGrid w:val="0"/>
        </w:rPr>
        <w:tab/>
        <w:t>(4)</w:t>
      </w:r>
      <w:r>
        <w:rPr>
          <w:snapToGrid w:val="0"/>
        </w:rPr>
        <w:tab/>
        <w:t>No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w:t>
      </w:r>
    </w:p>
    <w:p>
      <w:pPr>
        <w:pStyle w:val="Subsection"/>
        <w:rPr>
          <w:snapToGrid w:val="0"/>
        </w:rPr>
      </w:pPr>
      <w:r>
        <w:rPr>
          <w:snapToGrid w:val="0"/>
        </w:rPr>
        <w:tab/>
        <w:t>(5)</w:t>
      </w:r>
      <w:r>
        <w:rPr>
          <w:snapToGrid w:val="0"/>
        </w:rPr>
        <w:tab/>
      </w:r>
      <w:r>
        <w:t>Despite subsection (4), if the</w:t>
      </w:r>
      <w:r>
        <w:rPr>
          <w:snapToGrid w:val="0"/>
        </w:rPr>
        <w:t xml:space="preserve"> public authority or its officer fails to attend at the time fixed for the opening up or breaking up of any such street, bridge, sewer, drain or tunnel after notice as required by </w:t>
      </w:r>
      <w:r>
        <w:t xml:space="preserve">subsection (3) </w:t>
      </w:r>
      <w:r>
        <w:rPr>
          <w:snapToGrid w:val="0"/>
        </w:rPr>
        <w:t xml:space="preserve">or shall not submit any plan for opening up or breaking up the same or shall refuse or fail to </w:t>
      </w:r>
      <w:r>
        <w:rPr>
          <w:snapToGrid w:val="0"/>
        </w:rPr>
        <w:lastRenderedPageBreak/>
        <w:t>superintend the operations in connection therewith, then the supply authority may carry out the work specified in the said notice without the superintendence of the public authority or its officer.</w:t>
      </w:r>
    </w:p>
    <w:p>
      <w:pPr>
        <w:pStyle w:val="Subsection"/>
      </w:pPr>
      <w:r>
        <w:tab/>
        <w:t>(6)</w:t>
      </w:r>
      <w:r>
        <w:tab/>
        <w: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t>
      </w:r>
    </w:p>
    <w:p>
      <w:pPr>
        <w:pStyle w:val="Footnotesection"/>
      </w:pPr>
      <w:r>
        <w:tab/>
        <w:t>[Section 18 amended: No. 94 of 1972 s. 4 (as amended: No. 19 of 1973); No. 86 of 1979 s. 7; No. 89 of 1994 s. 80; No. 63 of 1996 s. 18; No. 19 of 2010 s. 57.]</w:t>
      </w:r>
    </w:p>
    <w:p>
      <w:pPr>
        <w:pStyle w:val="Heading5"/>
        <w:rPr>
          <w:snapToGrid w:val="0"/>
        </w:rPr>
      </w:pPr>
      <w:bookmarkStart w:id="18" w:name="_Toc106096540"/>
      <w:r>
        <w:rPr>
          <w:rStyle w:val="CharSectno"/>
        </w:rPr>
        <w:t>19</w:t>
      </w:r>
      <w:r>
        <w:rPr>
          <w:snapToGrid w:val="0"/>
        </w:rPr>
        <w:t>.</w:t>
      </w:r>
      <w:r>
        <w:rPr>
          <w:snapToGrid w:val="0"/>
        </w:rPr>
        <w:tab/>
        <w:t>Supply authority to reinstate works of public authority</w:t>
      </w:r>
      <w:bookmarkEnd w:id="18"/>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 and</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 xml:space="preserve">keep any streets which have been broken up or disturbed in the course of the works carried out by the supply authority in good repair and condition for a period of 3 months after reinstating and making good any damage done to the same and for any further period, not </w:t>
      </w:r>
      <w:r>
        <w:rPr>
          <w:snapToGrid w:val="0"/>
        </w:rPr>
        <w:lastRenderedPageBreak/>
        <w:t>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spacing w:before="100"/>
      </w:pPr>
      <w:r>
        <w:tab/>
        <w:t>[Section 19 amended: No. 113 of 1965 s. 8; No. 89 of 1994 s. 80; No. 63 of 1996 s. 7.]</w:t>
      </w:r>
    </w:p>
    <w:p>
      <w:pPr>
        <w:pStyle w:val="Heading5"/>
        <w:spacing w:before="180"/>
        <w:rPr>
          <w:snapToGrid w:val="0"/>
        </w:rPr>
      </w:pPr>
      <w:bookmarkStart w:id="19" w:name="_Toc106096541"/>
      <w:r>
        <w:rPr>
          <w:rStyle w:val="CharSectno"/>
        </w:rPr>
        <w:t>20</w:t>
      </w:r>
      <w:r>
        <w:rPr>
          <w:snapToGrid w:val="0"/>
        </w:rPr>
        <w:t>.</w:t>
      </w:r>
      <w:r>
        <w:rPr>
          <w:snapToGrid w:val="0"/>
        </w:rPr>
        <w:tab/>
        <w:t>Interference by supply authority with works of public authority or by public authority with works of supply authority</w:t>
      </w:r>
      <w:bookmarkEnd w:id="19"/>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spacing w:before="60"/>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spacing w:before="60"/>
        <w:rPr>
          <w:snapToGrid w:val="0"/>
        </w:rPr>
      </w:pPr>
      <w:r>
        <w:rPr>
          <w:snapToGrid w:val="0"/>
        </w:rPr>
        <w:tab/>
        <w:t>(c)</w:t>
      </w:r>
      <w:r>
        <w:rPr>
          <w:snapToGrid w:val="0"/>
        </w:rPr>
        <w:tab/>
        <w:t xml:space="preserve">The supply authority shall make or secure to the public authority affected such amount of compensation and expenses as may be reasonably necessary to compensate the public authority in respect of the alteration of the </w:t>
      </w:r>
      <w:r>
        <w:rPr>
          <w:snapToGrid w:val="0"/>
        </w:rPr>
        <w:lastRenderedPageBreak/>
        <w:t>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(3)</w:t>
      </w:r>
      <w:r>
        <w:rPr>
          <w:snapToGrid w:val="0"/>
        </w:rPr>
        <w:tab/>
        <w:t xml:space="preserve">Where notice is given by a public authority to a supply authority under </w:t>
      </w:r>
      <w:r>
        <w:t xml:space="preserve">subsection (2) </w:t>
      </w:r>
      <w:r>
        <w:rPr>
          <w:snapToGrid w:val="0"/>
        </w:rPr>
        <w:t>the provisions of subsection (1)(b) and (c) shall, with such adaptations thereof as may be necessary, apply and have effect.</w:t>
      </w:r>
    </w:p>
    <w:p>
      <w:pPr>
        <w:pStyle w:val="Footnotesection"/>
        <w:spacing w:before="100"/>
      </w:pPr>
      <w:r>
        <w:tab/>
        <w:t>[Section 20 amended: No. 89 of 1994 s. 80; No. 14 of 1996 s. 4; No. 19 of 2010 s. 57(4).]</w:t>
      </w:r>
    </w:p>
    <w:p>
      <w:pPr>
        <w:pStyle w:val="Heading5"/>
        <w:rPr>
          <w:snapToGrid w:val="0"/>
        </w:rPr>
      </w:pPr>
      <w:bookmarkStart w:id="20" w:name="_Toc106096542"/>
      <w:r>
        <w:rPr>
          <w:rStyle w:val="CharSectno"/>
        </w:rPr>
        <w:t>21</w:t>
      </w:r>
      <w:r>
        <w:rPr>
          <w:snapToGrid w:val="0"/>
        </w:rPr>
        <w:t>.</w:t>
      </w:r>
      <w:r>
        <w:rPr>
          <w:snapToGrid w:val="0"/>
        </w:rPr>
        <w:tab/>
        <w:t>Supply authority may let meters and apparatus</w:t>
      </w:r>
      <w:bookmarkEnd w:id="20"/>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21" w:name="_Toc106096543"/>
      <w:r>
        <w:rPr>
          <w:rStyle w:val="CharSectno"/>
        </w:rPr>
        <w:t>22</w:t>
      </w:r>
      <w:r>
        <w:rPr>
          <w:snapToGrid w:val="0"/>
        </w:rPr>
        <w:t>.</w:t>
      </w:r>
      <w:r>
        <w:rPr>
          <w:snapToGrid w:val="0"/>
        </w:rPr>
        <w:tab/>
        <w:t>Power to contract to supply electricity</w:t>
      </w:r>
      <w:bookmarkEnd w:id="21"/>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spacing w:before="60"/>
        <w:rPr>
          <w:snapToGrid w:val="0"/>
        </w:rPr>
      </w:pPr>
      <w:r>
        <w:rPr>
          <w:snapToGrid w:val="0"/>
        </w:rPr>
        <w:lastRenderedPageBreak/>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22" w:name="_Toc106096544"/>
      <w:r>
        <w:rPr>
          <w:rStyle w:val="CharSectno"/>
        </w:rPr>
        <w:t>23</w:t>
      </w:r>
      <w:r>
        <w:rPr>
          <w:snapToGrid w:val="0"/>
        </w:rPr>
        <w:t>.</w:t>
      </w:r>
      <w:r>
        <w:rPr>
          <w:snapToGrid w:val="0"/>
        </w:rPr>
        <w:tab/>
        <w:t>Power to cut off supply in case of illegal or fraudulent interference with works</w:t>
      </w:r>
      <w:bookmarkEnd w:id="22"/>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23" w:name="_Toc106096545"/>
      <w:r>
        <w:rPr>
          <w:rStyle w:val="CharSectno"/>
        </w:rPr>
        <w:t>24</w:t>
      </w:r>
      <w:r>
        <w:rPr>
          <w:snapToGrid w:val="0"/>
        </w:rPr>
        <w:t>.</w:t>
      </w:r>
      <w:r>
        <w:rPr>
          <w:snapToGrid w:val="0"/>
        </w:rPr>
        <w:tab/>
        <w:t>Power of officer of supply authority to enter premises</w:t>
      </w:r>
      <w:bookmarkEnd w:id="23"/>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t>(1A)</w:t>
      </w:r>
      <w:r>
        <w:rPr>
          <w:snapToGrid w:val="0"/>
        </w:rPr>
        <w:tab/>
        <w:t xml:space="preserve">If the occupier or other person for the time being in charge of such place, building or premises shall request such officer so to do, he shall before making any entry as aforesaid produce to </w:t>
      </w:r>
      <w:r>
        <w:rPr>
          <w:snapToGrid w:val="0"/>
        </w:rPr>
        <w:lastRenderedPageBreak/>
        <w:t>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t>(3)</w:t>
      </w:r>
      <w:r>
        <w:rPr>
          <w:snapToGrid w:val="0"/>
        </w:rPr>
        <w:tab/>
        <w:t>When the supply authority does remove any service apparatus or electric fittings as aforesaid it shall make good or otherwise compensate the owner of the premises concerned in respect of the damage caused by such removal.</w:t>
      </w:r>
    </w:p>
    <w:p>
      <w:pPr>
        <w:pStyle w:val="Footnotesection"/>
      </w:pPr>
      <w:r>
        <w:tab/>
        <w:t>[Section 24 amended: No. 19 of 2010 s. 57(4).]</w:t>
      </w:r>
    </w:p>
    <w:p>
      <w:pPr>
        <w:pStyle w:val="Ednotesection"/>
      </w:pPr>
      <w:r>
        <w:tab/>
        <w:t>[Heading deleted: No. 33 of 2004 s. 13.]</w:t>
      </w:r>
    </w:p>
    <w:p>
      <w:pPr>
        <w:pStyle w:val="Heading5"/>
        <w:rPr>
          <w:snapToGrid w:val="0"/>
        </w:rPr>
      </w:pPr>
      <w:bookmarkStart w:id="24" w:name="_Toc106096546"/>
      <w:r>
        <w:rPr>
          <w:rStyle w:val="CharSectno"/>
        </w:rPr>
        <w:t>25</w:t>
      </w:r>
      <w:r>
        <w:rPr>
          <w:snapToGrid w:val="0"/>
        </w:rPr>
        <w:t>.</w:t>
      </w:r>
      <w:r>
        <w:rPr>
          <w:snapToGrid w:val="0"/>
        </w:rPr>
        <w:tab/>
        <w:t>Duties as to supply of electricity</w:t>
      </w:r>
      <w:bookmarkEnd w:id="24"/>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 and</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 and</w:t>
      </w:r>
    </w:p>
    <w:p>
      <w:pPr>
        <w:pStyle w:val="Indenta"/>
        <w:rPr>
          <w:snapToGrid w:val="0"/>
        </w:rPr>
      </w:pPr>
      <w:r>
        <w:rPr>
          <w:snapToGrid w:val="0"/>
        </w:rPr>
        <w:lastRenderedPageBreak/>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No. 113 of 1965 s. 8; No. 89 of 1994 s. 80; No. 63 of 1996 s. 19; No. 33 of 2004 s. 14.]</w:t>
      </w:r>
    </w:p>
    <w:p>
      <w:pPr>
        <w:pStyle w:val="Ednotepart"/>
        <w:tabs>
          <w:tab w:val="left" w:pos="1440"/>
        </w:tabs>
      </w:pPr>
      <w:r>
        <w:t>[Part III:</w:t>
      </w:r>
      <w:r>
        <w:tab/>
        <w:t>s. 26-29 deleted: No. 89 of 1994 s. 72;</w:t>
      </w:r>
      <w:r>
        <w:br/>
      </w:r>
      <w:r>
        <w:tab/>
        <w:t>s. 30 deleted: No. 5 of 2007 s. 4;</w:t>
      </w:r>
      <w:r>
        <w:br/>
      </w:r>
      <w:r>
        <w:tab/>
        <w:t>s. 31 deleted: No. 89 of 1994 s. 74.]</w:t>
      </w:r>
    </w:p>
    <w:p>
      <w:pPr>
        <w:pStyle w:val="Heading2"/>
      </w:pPr>
      <w:bookmarkStart w:id="25" w:name="_Toc106006019"/>
      <w:bookmarkStart w:id="26" w:name="_Toc106006094"/>
      <w:bookmarkStart w:id="27" w:name="_Toc106096547"/>
      <w:r>
        <w:rPr>
          <w:rStyle w:val="CharPartNo"/>
        </w:rPr>
        <w:lastRenderedPageBreak/>
        <w:t>Part IV</w:t>
      </w:r>
      <w:r>
        <w:rPr>
          <w:rStyle w:val="CharDivNo"/>
        </w:rPr>
        <w:t> </w:t>
      </w:r>
      <w:r>
        <w:t>—</w:t>
      </w:r>
      <w:r>
        <w:rPr>
          <w:rStyle w:val="CharDivText"/>
        </w:rPr>
        <w:t> </w:t>
      </w:r>
      <w:r>
        <w:rPr>
          <w:rStyle w:val="CharPartText"/>
        </w:rPr>
        <w:t>Regulations</w:t>
      </w:r>
      <w:bookmarkEnd w:id="25"/>
      <w:bookmarkEnd w:id="26"/>
      <w:bookmarkEnd w:id="27"/>
    </w:p>
    <w:p>
      <w:pPr>
        <w:pStyle w:val="Footnoteheading"/>
        <w:ind w:left="890"/>
        <w:rPr>
          <w:snapToGrid w:val="0"/>
        </w:rPr>
      </w:pPr>
      <w:r>
        <w:rPr>
          <w:snapToGrid w:val="0"/>
        </w:rPr>
        <w:tab/>
        <w:t>[Heading amended: No. 14 of 1996 s. 4.]</w:t>
      </w:r>
    </w:p>
    <w:p>
      <w:pPr>
        <w:pStyle w:val="Heading5"/>
        <w:rPr>
          <w:snapToGrid w:val="0"/>
        </w:rPr>
      </w:pPr>
      <w:bookmarkStart w:id="28" w:name="_Toc106096548"/>
      <w:r>
        <w:rPr>
          <w:rStyle w:val="CharSectno"/>
        </w:rPr>
        <w:t>32</w:t>
      </w:r>
      <w:r>
        <w:rPr>
          <w:snapToGrid w:val="0"/>
        </w:rPr>
        <w:t>.</w:t>
      </w:r>
      <w:r>
        <w:rPr>
          <w:snapToGrid w:val="0"/>
        </w:rPr>
        <w:tab/>
        <w:t>Regulations</w:t>
      </w:r>
      <w:bookmarkEnd w:id="28"/>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 and</w:t>
      </w:r>
    </w:p>
    <w:p>
      <w:pPr>
        <w:pStyle w:val="Indenta"/>
        <w:rPr>
          <w:snapToGrid w:val="0"/>
        </w:rPr>
      </w:pPr>
      <w:r>
        <w:rPr>
          <w:snapToGrid w:val="0"/>
        </w:rPr>
        <w:tab/>
        <w:t>(b)</w:t>
      </w:r>
      <w:r>
        <w:rPr>
          <w:snapToGrid w:val="0"/>
        </w:rPr>
        <w:tab/>
        <w:t>securing a regular and sufficient supply of electricity by supply authorities; and</w:t>
      </w:r>
    </w:p>
    <w:p>
      <w:pPr>
        <w:pStyle w:val="Indenta"/>
        <w:rPr>
          <w:snapToGrid w:val="0"/>
        </w:rPr>
      </w:pPr>
      <w:r>
        <w:rPr>
          <w:snapToGrid w:val="0"/>
        </w:rPr>
        <w:tab/>
        <w:t>(c)</w:t>
      </w:r>
      <w:r>
        <w:rPr>
          <w:snapToGrid w:val="0"/>
        </w:rPr>
        <w:tab/>
        <w:t>securing the safety of the public from personal injury and the property of the public from damage by fire or otherwise; and</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 and</w:t>
      </w:r>
    </w:p>
    <w:p>
      <w:pPr>
        <w:pStyle w:val="Indenta"/>
        <w:rPr>
          <w:snapToGrid w:val="0"/>
        </w:rPr>
      </w:pPr>
      <w:r>
        <w:rPr>
          <w:snapToGrid w:val="0"/>
        </w:rPr>
        <w:tab/>
        <w:t>(e)</w:t>
      </w:r>
      <w:r>
        <w:rPr>
          <w:snapToGrid w:val="0"/>
        </w:rPr>
        <w:tab/>
        <w:t>authorising inspection and inquiry; and</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 and</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 and</w:t>
      </w:r>
    </w:p>
    <w:p>
      <w:pPr>
        <w:pStyle w:val="Ednotepara"/>
        <w:spacing w:before="80"/>
        <w:rPr>
          <w:snapToGrid w:val="0"/>
        </w:rPr>
      </w:pPr>
      <w:r>
        <w:rPr>
          <w:snapToGrid w:val="0"/>
        </w:rPr>
        <w:lastRenderedPageBreak/>
        <w:tab/>
        <w:t>[(i)</w:t>
      </w:r>
      <w:r>
        <w:rPr>
          <w:snapToGrid w:val="0"/>
        </w:rPr>
        <w:tab/>
      </w:r>
      <w:r>
        <w:t>deleted</w:t>
      </w:r>
      <w:r>
        <w:rPr>
          <w:snapToGrid w:val="0"/>
        </w:rPr>
        <w:t>]</w:t>
      </w:r>
    </w:p>
    <w:p>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 and</w:t>
      </w:r>
    </w:p>
    <w:p>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 and</w:t>
      </w:r>
    </w:p>
    <w:p>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 and</w:t>
      </w:r>
    </w:p>
    <w:p>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 and</w:t>
      </w:r>
    </w:p>
    <w:p>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 and</w:t>
      </w:r>
    </w:p>
    <w:p>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 and</w:t>
      </w:r>
    </w:p>
    <w:p>
      <w:pPr>
        <w:pStyle w:val="Indenta"/>
        <w:rPr>
          <w:snapToGrid w:val="0"/>
        </w:rPr>
      </w:pPr>
      <w:r>
        <w:rPr>
          <w:snapToGrid w:val="0"/>
        </w:rPr>
        <w:tab/>
        <w:t>(p)</w:t>
      </w:r>
      <w:r>
        <w:rPr>
          <w:snapToGrid w:val="0"/>
        </w:rPr>
        <w:tab/>
        <w:t>the safety of persons employed in or about generating stations or in the construction or installation of electric works; and</w:t>
      </w:r>
    </w:p>
    <w:p>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 and</w:t>
      </w:r>
    </w:p>
    <w:p>
      <w:pPr>
        <w:pStyle w:val="Indenta"/>
        <w:rPr>
          <w:snapToGrid w:val="0"/>
        </w:rPr>
      </w:pPr>
      <w:r>
        <w:rPr>
          <w:snapToGrid w:val="0"/>
        </w:rPr>
        <w:lastRenderedPageBreak/>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pPr>
        <w:pStyle w:val="Indenti"/>
        <w:spacing w:before="60"/>
        <w:rPr>
          <w:snapToGrid w:val="0"/>
        </w:rPr>
      </w:pPr>
      <w:r>
        <w:rPr>
          <w:snapToGrid w:val="0"/>
        </w:rPr>
        <w:lastRenderedPageBreak/>
        <w:tab/>
        <w:t>(iv)</w:t>
      </w:r>
      <w:r>
        <w:rPr>
          <w:snapToGrid w:val="0"/>
        </w:rPr>
        <w:tab/>
        <w:t>the regulation of such other trades or practices relating to electricity, and the licensing of persons in relation thereto, as may be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 and</w:t>
      </w:r>
    </w:p>
    <w:p>
      <w:pPr>
        <w:pStyle w:val="Indenta"/>
        <w:spacing w:before="60"/>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 and</w:t>
      </w:r>
    </w:p>
    <w:p>
      <w:pPr>
        <w:pStyle w:val="Indenta"/>
        <w:spacing w:before="60"/>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 and</w:t>
      </w:r>
    </w:p>
    <w:p>
      <w:pPr>
        <w:pStyle w:val="Indenta"/>
        <w:spacing w:before="60"/>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 and</w:t>
      </w:r>
    </w:p>
    <w:p>
      <w:pPr>
        <w:pStyle w:val="Indenta"/>
        <w:spacing w:before="60"/>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 and</w:t>
      </w:r>
    </w:p>
    <w:p>
      <w:pPr>
        <w:pStyle w:val="Indenta"/>
        <w:spacing w:before="60"/>
        <w:rPr>
          <w:snapToGrid w:val="0"/>
        </w:rPr>
      </w:pPr>
      <w:r>
        <w:rPr>
          <w:snapToGrid w:val="0"/>
        </w:rPr>
        <w:lastRenderedPageBreak/>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 and</w:t>
      </w:r>
    </w:p>
    <w:p>
      <w:pPr>
        <w:pStyle w:val="Indenta"/>
        <w:spacing w:before="60"/>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 and</w:t>
      </w:r>
    </w:p>
    <w:p>
      <w:pPr>
        <w:pStyle w:val="Indenta"/>
        <w:spacing w:before="60"/>
        <w:rPr>
          <w:snapToGrid w:val="0"/>
        </w:rPr>
      </w:pPr>
      <w:r>
        <w:rPr>
          <w:snapToGrid w:val="0"/>
        </w:rPr>
        <w:tab/>
        <w:t>(g)</w:t>
      </w:r>
      <w:r>
        <w:rPr>
          <w:snapToGrid w:val="0"/>
        </w:rPr>
        <w:tab/>
        <w:t>create offences, and provide for the payment, enforcement and recovery of penalties, fees and charges; and</w:t>
      </w:r>
    </w:p>
    <w:p>
      <w:pPr>
        <w:pStyle w:val="Indenta"/>
        <w:spacing w:before="60"/>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spacing w:before="60"/>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spacing w:before="60"/>
        <w:rPr>
          <w:snapToGrid w:val="0"/>
        </w:rPr>
      </w:pPr>
      <w:r>
        <w:rPr>
          <w:snapToGrid w:val="0"/>
        </w:rPr>
        <w:tab/>
      </w:r>
      <w:r>
        <w:rPr>
          <w:snapToGrid w:val="0"/>
        </w:rPr>
        <w:tab/>
        <w:t>either wholly or in part or with modifications, as are specified; and</w:t>
      </w:r>
    </w:p>
    <w:p>
      <w:pPr>
        <w:pStyle w:val="Indenta"/>
        <w:spacing w:before="60"/>
        <w:rPr>
          <w:snapToGrid w:val="0"/>
        </w:rPr>
      </w:pPr>
      <w:r>
        <w:rPr>
          <w:snapToGrid w:val="0"/>
        </w:rPr>
        <w:tab/>
        <w:t>(i)</w:t>
      </w:r>
      <w:r>
        <w:rPr>
          <w:snapToGrid w:val="0"/>
        </w:rPr>
        <w:tab/>
        <w:t xml:space="preserve">provide that where by reason of unavailability of materials or other reason that the Director considers valid any requirement imposed by the Director cannot be conformed to, the Director may dispense with that requirement and in lieu authorise in writing in any </w:t>
      </w:r>
      <w:r>
        <w:rPr>
          <w:snapToGrid w:val="0"/>
        </w:rPr>
        <w:lastRenderedPageBreak/>
        <w:t>particular case the use of materials or any other matters which he or she considers to be appropriate; and</w:t>
      </w:r>
    </w:p>
    <w:p>
      <w:pPr>
        <w:pStyle w:val="Indenta"/>
        <w:spacing w:before="60"/>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spacing w:before="60"/>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spacing w:before="140"/>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pPr>
        <w:pStyle w:val="Footnotesection"/>
        <w:spacing w:before="100"/>
      </w:pPr>
      <w:r>
        <w:tab/>
        <w:t>[Section 32 amended: No. 72 of 1953 s. 3; No. 113 of 1965 s. 8; No. 86 of 1979 s. 8; No. 42 of 1988 s. 5; No. 89 of 1994 s. 75 and 81; No. 14 of 1996 s. 4; No. 63 of 1996 s. 21; No. 24 of 2000 s. 14(13); No. 74 of 2003 s. 48(2); No. 33 of 2004 s. 15; No. 55 of 2004 s. 273; No. 28 of 2006 s. 165; No. 5 of 2007 s. 5; No. 8 of 2009 s. 49.]</w:t>
      </w:r>
    </w:p>
    <w:p>
      <w:pPr>
        <w:pStyle w:val="Heading5"/>
        <w:rPr>
          <w:snapToGrid w:val="0"/>
        </w:rPr>
      </w:pPr>
      <w:bookmarkStart w:id="29" w:name="_Toc106096549"/>
      <w:r>
        <w:rPr>
          <w:rStyle w:val="CharSectno"/>
        </w:rPr>
        <w:t>33</w:t>
      </w:r>
      <w:r>
        <w:rPr>
          <w:snapToGrid w:val="0"/>
        </w:rPr>
        <w:t>.</w:t>
      </w:r>
      <w:r>
        <w:rPr>
          <w:snapToGrid w:val="0"/>
        </w:rPr>
        <w:tab/>
        <w:t>Annual reporting</w:t>
      </w:r>
      <w:bookmarkEnd w:id="29"/>
    </w:p>
    <w:p>
      <w:pPr>
        <w:pStyle w:val="Subsection"/>
        <w:spacing w:before="140"/>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spacing w:before="60"/>
      </w:pPr>
      <w:r>
        <w:tab/>
        <w:t>(a)</w:t>
      </w:r>
      <w:r>
        <w:tab/>
        <w:t xml:space="preserve">the </w:t>
      </w:r>
      <w:r>
        <w:rPr>
          <w:snapToGrid w:val="0"/>
        </w:rPr>
        <w:t>number</w:t>
      </w:r>
      <w:r>
        <w:t>, nature, and outcome, of —</w:t>
      </w:r>
    </w:p>
    <w:p>
      <w:pPr>
        <w:pStyle w:val="Indenti"/>
        <w:spacing w:before="60"/>
        <w:rPr>
          <w:snapToGrid w:val="0"/>
        </w:rPr>
      </w:pPr>
      <w:r>
        <w:rPr>
          <w:snapToGrid w:val="0"/>
        </w:rPr>
        <w:tab/>
        <w:t>(i)</w:t>
      </w:r>
      <w:r>
        <w:rPr>
          <w:snapToGrid w:val="0"/>
        </w:rPr>
        <w:tab/>
        <w:t>investigations and inquiries undertaken under this Act by, or at the direction of, the Director; and</w:t>
      </w:r>
    </w:p>
    <w:p>
      <w:pPr>
        <w:pStyle w:val="Indenti"/>
        <w:spacing w:before="60"/>
        <w:rPr>
          <w:snapToGrid w:val="0"/>
        </w:rPr>
      </w:pPr>
      <w:r>
        <w:rPr>
          <w:snapToGrid w:val="0"/>
        </w:rPr>
        <w:tab/>
        <w:t>(ii)</w:t>
      </w:r>
      <w:r>
        <w:rPr>
          <w:snapToGrid w:val="0"/>
        </w:rPr>
        <w:tab/>
        <w:t>matters that have been brought before the State Administrative Tribunal under this Act by the Director;</w:t>
      </w:r>
    </w:p>
    <w:p>
      <w:pPr>
        <w:pStyle w:val="Indenta"/>
        <w:spacing w:before="60"/>
      </w:pPr>
      <w:r>
        <w:tab/>
      </w:r>
      <w:r>
        <w:tab/>
        <w:t>and</w:t>
      </w:r>
    </w:p>
    <w:p>
      <w:pPr>
        <w:pStyle w:val="Indenta"/>
      </w:pPr>
      <w:r>
        <w:lastRenderedPageBreak/>
        <w:tab/>
        <w:t>(b)</w:t>
      </w:r>
      <w:r>
        <w:tab/>
      </w:r>
      <w:r>
        <w:rPr>
          <w:snapToGrid w:val="0"/>
        </w:rPr>
        <w:t>the</w:t>
      </w:r>
      <w:r>
        <w:t xml:space="preserve"> number and nature of matters referred to in paragraph (a) that are outstanding; and</w:t>
      </w:r>
    </w:p>
    <w:p>
      <w:pPr>
        <w:pStyle w:val="Indenta"/>
      </w:pPr>
      <w:r>
        <w:tab/>
        <w:t>(c)</w:t>
      </w:r>
      <w:r>
        <w:tab/>
        <w:t xml:space="preserve">any trends or special problems that may have </w:t>
      </w:r>
      <w:r>
        <w:rPr>
          <w:snapToGrid w:val="0"/>
        </w:rPr>
        <w:t>emerged</w:t>
      </w:r>
      <w:r>
        <w:t>; and</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No. 55 of 2004 s. 274; amended: No. 77 of 2006 Sch. 1 cl. 52.]</w:t>
      </w:r>
    </w:p>
    <w:p>
      <w:pPr>
        <w:pStyle w:val="Heading5"/>
        <w:rPr>
          <w:snapToGrid w:val="0"/>
        </w:rPr>
      </w:pPr>
      <w:bookmarkStart w:id="30" w:name="_Toc106096550"/>
      <w:r>
        <w:rPr>
          <w:rStyle w:val="CharSectno"/>
        </w:rPr>
        <w:t>33AA</w:t>
      </w:r>
      <w:r>
        <w:rPr>
          <w:snapToGrid w:val="0"/>
        </w:rPr>
        <w:t>.</w:t>
      </w:r>
      <w:r>
        <w:rPr>
          <w:snapToGrid w:val="0"/>
        </w:rPr>
        <w:tab/>
        <w:t>Guidelines</w:t>
      </w:r>
      <w:bookmarkEnd w:id="30"/>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No. 42 of 1988 s. 6; amended: No. 89 of 1994 s. 80; No. 74 of 2003 s. 48(2).]</w:t>
      </w:r>
    </w:p>
    <w:p>
      <w:pPr>
        <w:pStyle w:val="Heading2"/>
      </w:pPr>
      <w:bookmarkStart w:id="31" w:name="_Toc106006023"/>
      <w:bookmarkStart w:id="32" w:name="_Toc106006098"/>
      <w:bookmarkStart w:id="33" w:name="_Toc106096551"/>
      <w:r>
        <w:rPr>
          <w:rStyle w:val="CharPartNo"/>
        </w:rPr>
        <w:lastRenderedPageBreak/>
        <w:t>Part IVA</w:t>
      </w:r>
      <w:r>
        <w:rPr>
          <w:rStyle w:val="CharDivNo"/>
        </w:rPr>
        <w:t> </w:t>
      </w:r>
      <w:r>
        <w:t>—</w:t>
      </w:r>
      <w:r>
        <w:rPr>
          <w:rStyle w:val="CharDivText"/>
        </w:rPr>
        <w:t> </w:t>
      </w:r>
      <w:r>
        <w:rPr>
          <w:rStyle w:val="CharPartText"/>
        </w:rPr>
        <w:t>Approval of electrical appliances</w:t>
      </w:r>
      <w:bookmarkEnd w:id="31"/>
      <w:bookmarkEnd w:id="32"/>
      <w:bookmarkEnd w:id="33"/>
    </w:p>
    <w:p>
      <w:pPr>
        <w:pStyle w:val="Footnoteheading"/>
        <w:ind w:left="890"/>
        <w:rPr>
          <w:snapToGrid w:val="0"/>
        </w:rPr>
      </w:pPr>
      <w:r>
        <w:rPr>
          <w:snapToGrid w:val="0"/>
        </w:rPr>
        <w:tab/>
        <w:t>[Heading inserted: No. 72 of 1953 s. 4.]</w:t>
      </w:r>
    </w:p>
    <w:p>
      <w:pPr>
        <w:pStyle w:val="Heading5"/>
        <w:rPr>
          <w:snapToGrid w:val="0"/>
        </w:rPr>
      </w:pPr>
      <w:bookmarkStart w:id="34" w:name="_Toc106096552"/>
      <w:r>
        <w:rPr>
          <w:rStyle w:val="CharSectno"/>
        </w:rPr>
        <w:t>33A</w:t>
      </w:r>
      <w:r>
        <w:rPr>
          <w:snapToGrid w:val="0"/>
        </w:rPr>
        <w:t>.</w:t>
      </w:r>
      <w:r>
        <w:rPr>
          <w:snapToGrid w:val="0"/>
        </w:rPr>
        <w:tab/>
        <w:t>Terms used</w:t>
      </w:r>
      <w:bookmarkEnd w:id="34"/>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No. 72 of 1953 s. 4.]</w:t>
      </w:r>
    </w:p>
    <w:p>
      <w:pPr>
        <w:pStyle w:val="Heading5"/>
        <w:rPr>
          <w:snapToGrid w:val="0"/>
        </w:rPr>
      </w:pPr>
      <w:bookmarkStart w:id="35" w:name="_Toc106096553"/>
      <w:r>
        <w:rPr>
          <w:rStyle w:val="CharSectno"/>
        </w:rPr>
        <w:t>33B</w:t>
      </w:r>
      <w:r>
        <w:rPr>
          <w:snapToGrid w:val="0"/>
        </w:rPr>
        <w:t>.</w:t>
      </w:r>
      <w:r>
        <w:rPr>
          <w:snapToGrid w:val="0"/>
        </w:rPr>
        <w:tab/>
        <w:t>Power of Director to prescribe classes or types of electrical apparatus etc., which shall not be sold etc., unless approved by Director</w:t>
      </w:r>
      <w:bookmarkEnd w:id="35"/>
    </w:p>
    <w:p>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(1B)</w:t>
      </w:r>
      <w:r>
        <w:rPr>
          <w:snapToGrid w:val="0"/>
        </w:rPr>
        <w:tab/>
        <w:t xml:space="preserve">An application to the Director for approval under the provisions of </w:t>
      </w:r>
      <w:r>
        <w:t xml:space="preserve">subsection (1A) </w:t>
      </w:r>
      <w:r>
        <w:rPr>
          <w:snapToGrid w:val="0"/>
        </w:rPr>
        <w:t>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 xml:space="preserve">A person who, after the date so specified sells, hires or exposes for sale or hire or advertises for sale or hire or causes to be sold or hired or exposed for sale or hire or </w:t>
      </w:r>
      <w:r>
        <w:t>advertised</w:t>
      </w:r>
      <w:r>
        <w:rPr>
          <w:snapToGrid w:val="0"/>
        </w:rPr>
        <w:t xml:space="preserve"> for sale or hire an electrical appliance of the class or type prescribed commits an offence unless the electrical appliance is approved by the </w:t>
      </w:r>
      <w:r>
        <w:rPr>
          <w:snapToGrid w:val="0"/>
        </w:rPr>
        <w:lastRenderedPageBreak/>
        <w:t>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(a)</w:t>
      </w:r>
      <w:r>
        <w:rPr>
          <w:snapToGrid w:val="0"/>
        </w:rPr>
        <w:tab/>
        <w:t>approved; or</w:t>
      </w:r>
    </w:p>
    <w:p>
      <w:pPr>
        <w:pStyle w:val="Indenta"/>
        <w:rPr>
          <w:snapToGrid w:val="0"/>
        </w:rPr>
      </w:pPr>
      <w:r>
        <w:rPr>
          <w:snapToGrid w:val="0"/>
        </w:rPr>
        <w:tab/>
        <w:t>(b)</w:t>
      </w:r>
      <w:r>
        <w:rPr>
          <w:snapToGrid w:val="0"/>
        </w:rPr>
        <w:tab/>
        <w:t>not approved; or</w:t>
      </w:r>
    </w:p>
    <w:p>
      <w:pPr>
        <w:pStyle w:val="Indenta"/>
        <w:rPr>
          <w:snapToGrid w:val="0"/>
        </w:rPr>
      </w:pPr>
      <w:r>
        <w:rPr>
          <w:snapToGrid w:val="0"/>
        </w:rPr>
        <w:tab/>
        <w:t>(c)</w:t>
      </w:r>
      <w:r>
        <w:rPr>
          <w:snapToGrid w:val="0"/>
        </w:rPr>
        <w:tab/>
        <w:t>deferred.</w:t>
      </w:r>
    </w:p>
    <w:p>
      <w:pPr>
        <w:pStyle w:val="Subsection"/>
        <w:rPr>
          <w:snapToGrid w:val="0"/>
        </w:rPr>
      </w:pPr>
      <w:r>
        <w:rPr>
          <w:snapToGrid w:val="0"/>
        </w:rPr>
        <w:tab/>
        <w:t>(5B)</w:t>
      </w:r>
      <w:r>
        <w:rPr>
          <w:snapToGrid w:val="0"/>
        </w:rPr>
        <w:tab/>
        <w:t>The Director may approve the electrical appliance, without an examination or test of the electrical appliance, where —</w:t>
      </w:r>
    </w:p>
    <w:p>
      <w:pPr>
        <w:pStyle w:val="Indenta"/>
        <w:rPr>
          <w:snapToGrid w:val="0"/>
        </w:rPr>
      </w:pPr>
      <w:r>
        <w:rPr>
          <w:snapToGrid w:val="0"/>
        </w:rPr>
        <w:tab/>
        <w:t>(a)</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(b)</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(5C)</w:t>
      </w:r>
      <w:r>
        <w:rPr>
          <w:snapToGrid w:val="0"/>
        </w:rPr>
        <w:tab/>
        <w:t xml:space="preserve">The recognition of a person by the Director as a competent authority for the purposes of </w:t>
      </w:r>
      <w:r>
        <w:t>subsection (5B) does</w:t>
      </w:r>
      <w:r>
        <w:rPr>
          <w:snapToGrid w:val="0"/>
        </w:rPr>
        <w:t xml:space="preserve">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(5D)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w:t>
      </w:r>
      <w:r>
        <w:t xml:space="preserve"> of subsection (5B).</w:t>
      </w:r>
    </w:p>
    <w:p>
      <w:pPr>
        <w:pStyle w:val="Subsection"/>
        <w:rPr>
          <w:snapToGrid w:val="0"/>
        </w:rPr>
      </w:pPr>
      <w:r>
        <w:rPr>
          <w:snapToGrid w:val="0"/>
        </w:rPr>
        <w:lastRenderedPageBreak/>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 and</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 and</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 and</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No. 72 of 1953 s. 4; amended: No. 113 of 1965 s. 8; No. 86 of 1979 s. 9; No. 89 of 1994 s. 77, 80 and 83; No. 63 of 1996 s. 4 and 12; No. 5 of 2007 s. 6; No. 19 of 2010 s. 57(4)</w:t>
      </w:r>
      <w:r>
        <w:rPr>
          <w:spacing w:val="-4"/>
        </w:rPr>
        <w:t>; No. 47 of 2011 s.</w:t>
      </w:r>
      <w:r>
        <w:t> 27.]</w:t>
      </w:r>
    </w:p>
    <w:p>
      <w:pPr>
        <w:pStyle w:val="Heading5"/>
        <w:rPr>
          <w:snapToGrid w:val="0"/>
        </w:rPr>
      </w:pPr>
      <w:bookmarkStart w:id="36" w:name="_Toc106096554"/>
      <w:r>
        <w:rPr>
          <w:rStyle w:val="CharSectno"/>
        </w:rPr>
        <w:t>33C</w:t>
      </w:r>
      <w:r>
        <w:rPr>
          <w:snapToGrid w:val="0"/>
        </w:rPr>
        <w:t>.</w:t>
      </w:r>
      <w:r>
        <w:rPr>
          <w:snapToGrid w:val="0"/>
        </w:rPr>
        <w:tab/>
        <w:t>Power of Director to prohibit sale etc. or use of unsafe or dangerous electrical apparatus etc.</w:t>
      </w:r>
      <w:bookmarkEnd w:id="36"/>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keepNext/>
        <w:rPr>
          <w:snapToGrid w:val="0"/>
        </w:rPr>
      </w:pPr>
      <w:r>
        <w:rPr>
          <w:snapToGrid w:val="0"/>
        </w:rPr>
        <w:lastRenderedPageBreak/>
        <w:tab/>
        <w:t>(2)</w:t>
      </w:r>
      <w:r>
        <w:rPr>
          <w:snapToGrid w:val="0"/>
        </w:rPr>
        <w:tab/>
        <w:t>The notice shall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No. 72 of 1953 s. 4; amended: No. 89 of 1994 s. 80.]</w:t>
      </w:r>
    </w:p>
    <w:p>
      <w:pPr>
        <w:pStyle w:val="Heading5"/>
        <w:rPr>
          <w:snapToGrid w:val="0"/>
        </w:rPr>
      </w:pPr>
      <w:bookmarkStart w:id="37" w:name="_Toc106096555"/>
      <w:r>
        <w:rPr>
          <w:rStyle w:val="CharSectno"/>
        </w:rPr>
        <w:t>33D</w:t>
      </w:r>
      <w:r>
        <w:rPr>
          <w:snapToGrid w:val="0"/>
        </w:rPr>
        <w:t>.</w:t>
      </w:r>
      <w:r>
        <w:rPr>
          <w:snapToGrid w:val="0"/>
        </w:rPr>
        <w:tab/>
        <w:t>Penalties</w:t>
      </w:r>
      <w:bookmarkEnd w:id="37"/>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No. 72 of 1953 s. 4; amended: No. 113 of 1965 s. 8; No. 63 of 1996 s. 5; No. 5 of 2007 s. 7.]</w:t>
      </w:r>
    </w:p>
    <w:p>
      <w:pPr>
        <w:pStyle w:val="Heading2"/>
      </w:pPr>
      <w:bookmarkStart w:id="38" w:name="_Toc106006028"/>
      <w:bookmarkStart w:id="39" w:name="_Toc106006103"/>
      <w:bookmarkStart w:id="40" w:name="_Toc106096556"/>
      <w:r>
        <w:rPr>
          <w:rStyle w:val="CharPartNo"/>
        </w:rPr>
        <w:lastRenderedPageBreak/>
        <w:t>Part IVB</w:t>
      </w:r>
      <w:r>
        <w:rPr>
          <w:rStyle w:val="CharDivNo"/>
        </w:rPr>
        <w:t> </w:t>
      </w:r>
      <w:r>
        <w:t>—</w:t>
      </w:r>
      <w:r>
        <w:rPr>
          <w:rStyle w:val="CharDivText"/>
        </w:rPr>
        <w:t> </w:t>
      </w:r>
      <w:r>
        <w:rPr>
          <w:rStyle w:val="CharPartText"/>
        </w:rPr>
        <w:t>Energy efficiency</w:t>
      </w:r>
      <w:bookmarkEnd w:id="38"/>
      <w:bookmarkEnd w:id="39"/>
      <w:bookmarkEnd w:id="40"/>
    </w:p>
    <w:p>
      <w:pPr>
        <w:pStyle w:val="Footnoteheading"/>
        <w:ind w:left="890"/>
        <w:rPr>
          <w:snapToGrid w:val="0"/>
        </w:rPr>
      </w:pPr>
      <w:r>
        <w:rPr>
          <w:snapToGrid w:val="0"/>
        </w:rPr>
        <w:tab/>
        <w:t>[Heading inserted: No. 63 of 1996 s. 13.]</w:t>
      </w:r>
    </w:p>
    <w:p>
      <w:pPr>
        <w:pStyle w:val="Heading5"/>
        <w:rPr>
          <w:snapToGrid w:val="0"/>
        </w:rPr>
      </w:pPr>
      <w:bookmarkStart w:id="41" w:name="_Toc106096557"/>
      <w:r>
        <w:rPr>
          <w:rStyle w:val="CharSectno"/>
        </w:rPr>
        <w:t>33E</w:t>
      </w:r>
      <w:r>
        <w:rPr>
          <w:snapToGrid w:val="0"/>
        </w:rPr>
        <w:t>.</w:t>
      </w:r>
      <w:r>
        <w:rPr>
          <w:snapToGrid w:val="0"/>
        </w:rPr>
        <w:tab/>
        <w:t>Energy efficiency standards</w:t>
      </w:r>
      <w:bookmarkEnd w:id="41"/>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 and</w:t>
      </w:r>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 and</w:t>
      </w:r>
    </w:p>
    <w:p>
      <w:pPr>
        <w:pStyle w:val="Indenta"/>
        <w:spacing w:before="60"/>
        <w:rPr>
          <w:snapToGrid w:val="0"/>
        </w:rPr>
      </w:pPr>
      <w:r>
        <w:rPr>
          <w:snapToGrid w:val="0"/>
        </w:rPr>
        <w:tab/>
        <w:t>(e)</w:t>
      </w:r>
      <w:r>
        <w:rPr>
          <w:snapToGrid w:val="0"/>
        </w:rPr>
        <w:tab/>
        <w:t>prescribe labelling requirements; and</w:t>
      </w:r>
    </w:p>
    <w:p>
      <w:pPr>
        <w:pStyle w:val="Indenta"/>
        <w:spacing w:before="60"/>
        <w:rPr>
          <w:snapToGrid w:val="0"/>
        </w:rPr>
      </w:pPr>
      <w:r>
        <w:lastRenderedPageBreak/>
        <w:tab/>
        <w:t>(f)</w:t>
      </w:r>
      <w: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iCs/>
        </w:rPr>
        <w:t>Gazette</w:t>
      </w:r>
      <w: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No. 63 of 1996 s. 13; amended: No. 10 of 1998 s. 31; No. 74 of 2003 s. 48(3).]</w:t>
      </w:r>
    </w:p>
    <w:p>
      <w:pPr>
        <w:pStyle w:val="Heading5"/>
        <w:spacing w:before="600"/>
        <w:rPr>
          <w:snapToGrid w:val="0"/>
        </w:rPr>
      </w:pPr>
      <w:bookmarkStart w:id="42" w:name="_Toc106096558"/>
      <w:r>
        <w:rPr>
          <w:rStyle w:val="CharSectno"/>
        </w:rPr>
        <w:lastRenderedPageBreak/>
        <w:t>33F</w:t>
      </w:r>
      <w:r>
        <w:rPr>
          <w:snapToGrid w:val="0"/>
        </w:rPr>
        <w:t>.</w:t>
      </w:r>
      <w:r>
        <w:rPr>
          <w:snapToGrid w:val="0"/>
        </w:rPr>
        <w:tab/>
        <w:t>Offences related to energy efficiency labelling</w:t>
      </w:r>
      <w:bookmarkEnd w:id="42"/>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 or</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No. 63 of 1996 s. 13; amended: No. 5 of 2007 s. 8.]</w:t>
      </w:r>
    </w:p>
    <w:p>
      <w:pPr>
        <w:pStyle w:val="Heading2"/>
      </w:pPr>
      <w:bookmarkStart w:id="43" w:name="_Toc106006031"/>
      <w:bookmarkStart w:id="44" w:name="_Toc106006106"/>
      <w:bookmarkStart w:id="45" w:name="_Toc106096559"/>
      <w:r>
        <w:rPr>
          <w:rStyle w:val="CharPartNo"/>
        </w:rPr>
        <w:lastRenderedPageBreak/>
        <w:t>Part V</w:t>
      </w:r>
      <w:r>
        <w:rPr>
          <w:rStyle w:val="CharDivNo"/>
        </w:rPr>
        <w:t> </w:t>
      </w:r>
      <w:r>
        <w:t>—</w:t>
      </w:r>
      <w:r>
        <w:rPr>
          <w:rStyle w:val="CharDivText"/>
        </w:rPr>
        <w:t> </w:t>
      </w:r>
      <w:r>
        <w:rPr>
          <w:rStyle w:val="CharPartText"/>
        </w:rPr>
        <w:t>Miscellaneous</w:t>
      </w:r>
      <w:bookmarkEnd w:id="43"/>
      <w:bookmarkEnd w:id="44"/>
      <w:bookmarkEnd w:id="45"/>
    </w:p>
    <w:p>
      <w:pPr>
        <w:pStyle w:val="Heading5"/>
        <w:rPr>
          <w:snapToGrid w:val="0"/>
        </w:rPr>
      </w:pPr>
      <w:bookmarkStart w:id="46" w:name="_Toc106096560"/>
      <w:r>
        <w:rPr>
          <w:rStyle w:val="CharSectno"/>
        </w:rPr>
        <w:t>34</w:t>
      </w:r>
      <w:r>
        <w:rPr>
          <w:snapToGrid w:val="0"/>
        </w:rPr>
        <w:t>.</w:t>
      </w:r>
      <w:r>
        <w:rPr>
          <w:snapToGrid w:val="0"/>
        </w:rPr>
        <w:tab/>
        <w:t>Service apparatus etc. of supply authority not subject to seizure etc.</w:t>
      </w:r>
      <w:bookmarkEnd w:id="46"/>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47" w:name="_Toc106096561"/>
      <w:r>
        <w:rPr>
          <w:rStyle w:val="CharSectno"/>
        </w:rPr>
        <w:t>35</w:t>
      </w:r>
      <w:r>
        <w:rPr>
          <w:snapToGrid w:val="0"/>
        </w:rPr>
        <w:t>.</w:t>
      </w:r>
      <w:r>
        <w:rPr>
          <w:snapToGrid w:val="0"/>
        </w:rPr>
        <w:tab/>
        <w:t>Power to cut off supply</w:t>
      </w:r>
      <w:bookmarkEnd w:id="47"/>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48" w:name="_Toc106096562"/>
      <w:r>
        <w:rPr>
          <w:rStyle w:val="CharSectno"/>
        </w:rPr>
        <w:t>36</w:t>
      </w:r>
      <w:r>
        <w:rPr>
          <w:snapToGrid w:val="0"/>
        </w:rPr>
        <w:t>.</w:t>
      </w:r>
      <w:r>
        <w:rPr>
          <w:snapToGrid w:val="0"/>
        </w:rPr>
        <w:tab/>
        <w:t>Powers where electricity wasted or misused</w:t>
      </w:r>
      <w:bookmarkEnd w:id="48"/>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 xml:space="preserve">disconnect such electric line and discontinue the supply of electricity to the consumer during such time as the </w:t>
      </w:r>
      <w:r>
        <w:rPr>
          <w:snapToGrid w:val="0"/>
        </w:rPr>
        <w:lastRenderedPageBreak/>
        <w:t>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t>(4)</w:t>
      </w:r>
      <w:r>
        <w:rPr>
          <w:snapToGrid w:val="0"/>
        </w:rPr>
        <w:tab/>
      </w:r>
      <w:r>
        <w:t>Despite subsection (3), where</w:t>
      </w:r>
      <w:r>
        <w:rPr>
          <w:snapToGrid w:val="0"/>
        </w:rPr>
        <w:t xml:space="preserv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No. 113 of 1965 s. 8; No. 63 of 1996 s. 4; No. 59 of 2004 s. 141; No. 19 of 2010 s. 57(4).]</w:t>
      </w:r>
    </w:p>
    <w:p>
      <w:pPr>
        <w:pStyle w:val="Heading5"/>
        <w:rPr>
          <w:snapToGrid w:val="0"/>
        </w:rPr>
      </w:pPr>
      <w:bookmarkStart w:id="49" w:name="_Toc106096563"/>
      <w:r>
        <w:rPr>
          <w:rStyle w:val="CharSectno"/>
        </w:rPr>
        <w:t>37</w:t>
      </w:r>
      <w:r>
        <w:rPr>
          <w:snapToGrid w:val="0"/>
        </w:rPr>
        <w:t>.</w:t>
      </w:r>
      <w:r>
        <w:rPr>
          <w:snapToGrid w:val="0"/>
        </w:rPr>
        <w:tab/>
        <w:t>Power to remove appliances</w:t>
      </w:r>
      <w:bookmarkEnd w:id="49"/>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50" w:name="_Toc106096564"/>
      <w:r>
        <w:rPr>
          <w:rStyle w:val="CharSectno"/>
        </w:rPr>
        <w:lastRenderedPageBreak/>
        <w:t>38</w:t>
      </w:r>
      <w:r>
        <w:rPr>
          <w:snapToGrid w:val="0"/>
        </w:rPr>
        <w:t>.</w:t>
      </w:r>
      <w:r>
        <w:rPr>
          <w:snapToGrid w:val="0"/>
        </w:rPr>
        <w:tab/>
        <w:t>Incoming tenant must be supplied although outgoing tenant in arrears</w:t>
      </w:r>
      <w:bookmarkEnd w:id="50"/>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51" w:name="_Toc106096565"/>
      <w:r>
        <w:rPr>
          <w:rStyle w:val="CharSectno"/>
        </w:rPr>
        <w:t>39</w:t>
      </w:r>
      <w:r>
        <w:rPr>
          <w:snapToGrid w:val="0"/>
        </w:rPr>
        <w:t>.</w:t>
      </w:r>
      <w:r>
        <w:rPr>
          <w:snapToGrid w:val="0"/>
        </w:rPr>
        <w:tab/>
        <w:t>Supply authority to keep meter in order</w:t>
      </w:r>
      <w:bookmarkEnd w:id="51"/>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52" w:name="_Toc106096566"/>
      <w:r>
        <w:rPr>
          <w:rStyle w:val="CharSectno"/>
        </w:rPr>
        <w:t>40</w:t>
      </w:r>
      <w:r>
        <w:rPr>
          <w:snapToGrid w:val="0"/>
        </w:rPr>
        <w:t>.</w:t>
      </w:r>
      <w:r>
        <w:rPr>
          <w:snapToGrid w:val="0"/>
        </w:rPr>
        <w:tab/>
        <w:t>Control of meters and fittings</w:t>
      </w:r>
      <w:bookmarkEnd w:id="52"/>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lastRenderedPageBreak/>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No. 113 of 1965 s. 8; No. 14 of 1996 s. 4; No. 63 of 1996 s. 4.]</w:t>
      </w:r>
    </w:p>
    <w:p>
      <w:pPr>
        <w:pStyle w:val="Heading5"/>
        <w:rPr>
          <w:snapToGrid w:val="0"/>
        </w:rPr>
      </w:pPr>
      <w:bookmarkStart w:id="53" w:name="_Toc106096567"/>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53"/>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 xml:space="preserve">Subject to subsection (4) a consumer shall, upon payment of the prescribed testing fee, be entitled to demand a test of any meter or other device used for ascertaining the quantity of electricity </w:t>
      </w:r>
      <w:r>
        <w:rPr>
          <w:snapToGrid w:val="0"/>
        </w:rPr>
        <w:lastRenderedPageBreak/>
        <w:t>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No. 113 of 1965 s. 8; No. 89 of 1994 s. 80; No. 63 of 1996 s. 10; No. 19 of 2010 s. 57(4).]</w:t>
      </w:r>
    </w:p>
    <w:p>
      <w:pPr>
        <w:pStyle w:val="Heading5"/>
        <w:spacing w:before="240"/>
      </w:pPr>
      <w:bookmarkStart w:id="54" w:name="_Toc106096568"/>
      <w:r>
        <w:rPr>
          <w:rStyle w:val="CharSectno"/>
        </w:rPr>
        <w:lastRenderedPageBreak/>
        <w:t>42</w:t>
      </w:r>
      <w:r>
        <w:t>.</w:t>
      </w:r>
      <w:r>
        <w:tab/>
        <w:t>Apparatus</w:t>
      </w:r>
      <w:bookmarkEnd w:id="54"/>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pPr>
      <w:r>
        <w:rPr>
          <w:snapToGrid w:val="0"/>
        </w:rPr>
        <w:tab/>
        <w:t>(2)</w:t>
      </w:r>
      <w:r>
        <w:rPr>
          <w:snapToGrid w:val="0"/>
        </w:rPr>
        <w:tab/>
        <w:t xml:space="preserve">However </w:t>
      </w:r>
      <w: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No. 33 of 2004 s. 16.]</w:t>
      </w:r>
    </w:p>
    <w:p>
      <w:pPr>
        <w:pStyle w:val="Heading5"/>
        <w:spacing w:before="240"/>
        <w:rPr>
          <w:snapToGrid w:val="0"/>
        </w:rPr>
      </w:pPr>
      <w:bookmarkStart w:id="55" w:name="_Toc106096569"/>
      <w:r>
        <w:rPr>
          <w:rStyle w:val="CharSectno"/>
        </w:rPr>
        <w:t>43</w:t>
      </w:r>
      <w:r>
        <w:rPr>
          <w:snapToGrid w:val="0"/>
        </w:rPr>
        <w:t>.</w:t>
      </w:r>
      <w:r>
        <w:rPr>
          <w:snapToGrid w:val="0"/>
        </w:rPr>
        <w:tab/>
        <w:t>Uniform charges and zoning</w:t>
      </w:r>
      <w:bookmarkEnd w:id="55"/>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 xml:space="preserve">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w:t>
      </w:r>
      <w:r>
        <w:rPr>
          <w:snapToGrid w:val="0"/>
        </w:rPr>
        <w:lastRenderedPageBreak/>
        <w:t>the same as and for a debt owing to him by action against the supply authority in any court of competent jurisdiction.</w:t>
      </w:r>
    </w:p>
    <w:p>
      <w:pPr>
        <w:pStyle w:val="Footnotesection"/>
      </w:pPr>
      <w:r>
        <w:tab/>
        <w:t>[Section 43 amended: No. 113 of 1965 s. 8; No. 89 of 1994 s. 79; No. 63 of 1996 s. 4; No. 19 of 2010 s. 57(4).]</w:t>
      </w:r>
    </w:p>
    <w:p>
      <w:pPr>
        <w:pStyle w:val="Heading5"/>
        <w:rPr>
          <w:snapToGrid w:val="0"/>
        </w:rPr>
      </w:pPr>
      <w:bookmarkStart w:id="56" w:name="_Toc106096570"/>
      <w:r>
        <w:rPr>
          <w:rStyle w:val="CharSectno"/>
        </w:rPr>
        <w:t>44</w:t>
      </w:r>
      <w:r>
        <w:rPr>
          <w:snapToGrid w:val="0"/>
        </w:rPr>
        <w:t>.</w:t>
      </w:r>
      <w:r>
        <w:rPr>
          <w:snapToGrid w:val="0"/>
        </w:rPr>
        <w:tab/>
        <w:t>Obligation to supply</w:t>
      </w:r>
      <w:bookmarkEnd w:id="56"/>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57" w:name="_Toc106096571"/>
      <w:r>
        <w:rPr>
          <w:rStyle w:val="CharSectno"/>
        </w:rPr>
        <w:t>45</w:t>
      </w:r>
      <w:r>
        <w:rPr>
          <w:snapToGrid w:val="0"/>
        </w:rPr>
        <w:t>.</w:t>
      </w:r>
      <w:r>
        <w:rPr>
          <w:snapToGrid w:val="0"/>
        </w:rPr>
        <w:tab/>
        <w:t>Compensation, damages etc.</w:t>
      </w:r>
      <w:bookmarkEnd w:id="57"/>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No. 78 of 1995 s. 36; No. 33 of 2004 s. 17; No. 59 of 2004 s. 141.]</w:t>
      </w:r>
    </w:p>
    <w:p>
      <w:pPr>
        <w:pStyle w:val="Ednotesection"/>
      </w:pPr>
      <w:r>
        <w:t>[</w:t>
      </w:r>
      <w:r>
        <w:rPr>
          <w:b/>
        </w:rPr>
        <w:t>46.</w:t>
      </w:r>
      <w:r>
        <w:rPr>
          <w:b/>
        </w:rPr>
        <w:tab/>
      </w:r>
      <w:r>
        <w:t>Deleted: No. 33 of 2004 s. 18.]</w:t>
      </w:r>
    </w:p>
    <w:p>
      <w:pPr>
        <w:pStyle w:val="Heading5"/>
        <w:rPr>
          <w:snapToGrid w:val="0"/>
        </w:rPr>
      </w:pPr>
      <w:bookmarkStart w:id="58" w:name="_Toc106096572"/>
      <w:r>
        <w:rPr>
          <w:rStyle w:val="CharSectno"/>
        </w:rPr>
        <w:t>47</w:t>
      </w:r>
      <w:r>
        <w:rPr>
          <w:snapToGrid w:val="0"/>
        </w:rPr>
        <w:t>.</w:t>
      </w:r>
      <w:r>
        <w:rPr>
          <w:snapToGrid w:val="0"/>
        </w:rPr>
        <w:tab/>
        <w:t>Illegal interference with works etc.</w:t>
      </w:r>
      <w:bookmarkEnd w:id="5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lastRenderedPageBreak/>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No. 113 of 1965 s. 8; No. 63 of 1996 s. 4.]</w:t>
      </w:r>
    </w:p>
    <w:p>
      <w:pPr>
        <w:pStyle w:val="Heading5"/>
        <w:rPr>
          <w:snapToGrid w:val="0"/>
        </w:rPr>
      </w:pPr>
      <w:bookmarkStart w:id="59" w:name="_Toc106096573"/>
      <w:r>
        <w:rPr>
          <w:rStyle w:val="CharSectno"/>
        </w:rPr>
        <w:t>48</w:t>
      </w:r>
      <w:r>
        <w:rPr>
          <w:snapToGrid w:val="0"/>
        </w:rPr>
        <w:t>.</w:t>
      </w:r>
      <w:r>
        <w:rPr>
          <w:snapToGrid w:val="0"/>
        </w:rPr>
        <w:tab/>
        <w:t>Obtaining supply under false name</w:t>
      </w:r>
      <w:bookmarkEnd w:id="59"/>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No. 113 of 1965 s. 8; No. 63 of 1996 s. 4.]</w:t>
      </w:r>
    </w:p>
    <w:p>
      <w:pPr>
        <w:pStyle w:val="Heading5"/>
        <w:rPr>
          <w:snapToGrid w:val="0"/>
        </w:rPr>
      </w:pPr>
      <w:bookmarkStart w:id="60" w:name="_Toc106096574"/>
      <w:r>
        <w:rPr>
          <w:rStyle w:val="CharSectno"/>
        </w:rPr>
        <w:t>49</w:t>
      </w:r>
      <w:r>
        <w:rPr>
          <w:snapToGrid w:val="0"/>
        </w:rPr>
        <w:t>.</w:t>
      </w:r>
      <w:r>
        <w:rPr>
          <w:snapToGrid w:val="0"/>
        </w:rPr>
        <w:tab/>
        <w:t>Unauthorised use</w:t>
      </w:r>
      <w:bookmarkEnd w:id="60"/>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lastRenderedPageBreak/>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No. 113 of 1965 s. 8; No. 89 of 1994 s. 79; No. 63 of 1996 s. 6; No. 59 of 2004 s. 141.]</w:t>
      </w:r>
    </w:p>
    <w:p>
      <w:pPr>
        <w:pStyle w:val="Heading5"/>
        <w:rPr>
          <w:snapToGrid w:val="0"/>
        </w:rPr>
      </w:pPr>
      <w:bookmarkStart w:id="61" w:name="_Toc106096575"/>
      <w:r>
        <w:rPr>
          <w:rStyle w:val="CharSectno"/>
        </w:rPr>
        <w:t>50</w:t>
      </w:r>
      <w:r>
        <w:rPr>
          <w:snapToGrid w:val="0"/>
        </w:rPr>
        <w:t>.</w:t>
      </w:r>
      <w:r>
        <w:rPr>
          <w:snapToGrid w:val="0"/>
        </w:rPr>
        <w:tab/>
        <w:t>Alteration of meter</w:t>
      </w:r>
      <w:bookmarkEnd w:id="61"/>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 xml:space="preserve">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w:t>
      </w:r>
      <w:r>
        <w:rPr>
          <w:snapToGrid w:val="0"/>
        </w:rPr>
        <w:lastRenderedPageBreak/>
        <w:t>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No. 113 of 1965 s. 8; No. 63 of 1996 s. 4 and 8.]</w:t>
      </w:r>
    </w:p>
    <w:p>
      <w:pPr>
        <w:pStyle w:val="Heading5"/>
        <w:rPr>
          <w:snapToGrid w:val="0"/>
        </w:rPr>
      </w:pPr>
      <w:bookmarkStart w:id="62" w:name="_Toc106096576"/>
      <w:r>
        <w:rPr>
          <w:rStyle w:val="CharSectno"/>
        </w:rPr>
        <w:t>51</w:t>
      </w:r>
      <w:r>
        <w:rPr>
          <w:snapToGrid w:val="0"/>
        </w:rPr>
        <w:t>.</w:t>
      </w:r>
      <w:r>
        <w:rPr>
          <w:snapToGrid w:val="0"/>
        </w:rPr>
        <w:tab/>
        <w:t>Summary remedy for damage to electric works</w:t>
      </w:r>
      <w:bookmarkEnd w:id="62"/>
    </w:p>
    <w:p>
      <w:pPr>
        <w:pStyle w:val="Subsection"/>
        <w:rPr>
          <w:snapToGrid w:val="0"/>
        </w:rPr>
      </w:pPr>
      <w:r>
        <w:rPr>
          <w:snapToGrid w:val="0"/>
        </w:rPr>
        <w:tab/>
        <w:t>(1)</w:t>
      </w:r>
      <w:r>
        <w:rPr>
          <w:snapToGrid w:val="0"/>
        </w:rPr>
        <w:tab/>
      </w:r>
      <w: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No. 113 of 1965 s. 8; No. 89 of 1994 s. 79; No. 63 of 1996 s. 9.]</w:t>
      </w:r>
    </w:p>
    <w:p>
      <w:pPr>
        <w:pStyle w:val="Heading5"/>
        <w:rPr>
          <w:snapToGrid w:val="0"/>
        </w:rPr>
      </w:pPr>
      <w:bookmarkStart w:id="63" w:name="_Toc106096577"/>
      <w:r>
        <w:rPr>
          <w:rStyle w:val="CharSectno"/>
        </w:rPr>
        <w:lastRenderedPageBreak/>
        <w:t>52</w:t>
      </w:r>
      <w:r>
        <w:rPr>
          <w:snapToGrid w:val="0"/>
        </w:rPr>
        <w:t>.</w:t>
      </w:r>
      <w:r>
        <w:rPr>
          <w:snapToGrid w:val="0"/>
        </w:rPr>
        <w:tab/>
        <w:t>General penalty</w:t>
      </w:r>
      <w:bookmarkEnd w:id="63"/>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No. 113 of 1965 s. 8; No. 63 of 1996 s. 4; No. 5 of 2007 s. 9.]</w:t>
      </w:r>
    </w:p>
    <w:p>
      <w:pPr>
        <w:pStyle w:val="Heading5"/>
      </w:pPr>
      <w:bookmarkStart w:id="64" w:name="_Toc106096578"/>
      <w:r>
        <w:rPr>
          <w:rStyle w:val="CharSectno"/>
        </w:rPr>
        <w:t>53</w:t>
      </w:r>
      <w:r>
        <w:t>.</w:t>
      </w:r>
      <w:r>
        <w:tab/>
        <w:t>Limitation period for offences</w:t>
      </w:r>
      <w:bookmarkEnd w:id="64"/>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No. 59 of 2004 s. 141.]</w:t>
      </w:r>
    </w:p>
    <w:p>
      <w:pPr>
        <w:pStyle w:val="Ednotesection"/>
      </w:pPr>
      <w:r>
        <w:t>[</w:t>
      </w:r>
      <w:r>
        <w:rPr>
          <w:b/>
        </w:rPr>
        <w:t>54.</w:t>
      </w:r>
      <w:r>
        <w:tab/>
        <w:t>Deleted: No. 89 of 1994 s. 78.]</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65" w:name="_Toc106006051"/>
      <w:bookmarkStart w:id="66" w:name="_Toc106006126"/>
      <w:bookmarkStart w:id="67" w:name="_Toc106096579"/>
      <w:r>
        <w:lastRenderedPageBreak/>
        <w:t>Notes</w:t>
      </w:r>
      <w:bookmarkEnd w:id="65"/>
      <w:bookmarkEnd w:id="66"/>
      <w:bookmarkEnd w:id="67"/>
    </w:p>
    <w:p>
      <w:pPr>
        <w:pStyle w:val="nStatement"/>
      </w:pPr>
      <w:r>
        <w:t xml:space="preserve">This is a compilation of the </w:t>
      </w:r>
      <w:r>
        <w:rPr>
          <w:i/>
          <w:noProof/>
        </w:rPr>
        <w:t>Electricity Act 1945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8" w:name="_Toc106096580"/>
      <w:r>
        <w:t>Compilation table</w:t>
      </w:r>
      <w:bookmarkEnd w:id="68"/>
    </w:p>
    <w:tbl>
      <w:tblPr>
        <w:tblW w:w="711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6"/>
        <w:gridCol w:w="2526"/>
        <w:gridCol w:w="27"/>
      </w:tblGrid>
      <w:tr>
        <w:trPr>
          <w:gridAfter w:val="1"/>
          <w:wAfter w:w="2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Act 1945</w:t>
            </w:r>
          </w:p>
        </w:tc>
        <w:tc>
          <w:tcPr>
            <w:tcW w:w="1134" w:type="dxa"/>
            <w:gridSpan w:val="2"/>
          </w:tcPr>
          <w:p>
            <w:pPr>
              <w:pStyle w:val="nTable"/>
              <w:spacing w:before="50" w:after="50"/>
            </w:pPr>
            <w:r>
              <w:t>19 of 1945</w:t>
            </w:r>
            <w:r>
              <w:br/>
              <w:t>(9 and 10 Geo. VI No. 19)</w:t>
            </w:r>
          </w:p>
        </w:tc>
        <w:tc>
          <w:tcPr>
            <w:tcW w:w="1132" w:type="dxa"/>
            <w:gridSpan w:val="2"/>
          </w:tcPr>
          <w:p>
            <w:pPr>
              <w:pStyle w:val="nTable"/>
              <w:spacing w:before="50" w:after="50"/>
            </w:pPr>
            <w:r>
              <w:t>9 Jan 1946</w:t>
            </w:r>
          </w:p>
        </w:tc>
        <w:tc>
          <w:tcPr>
            <w:tcW w:w="2553" w:type="dxa"/>
            <w:gridSpan w:val="2"/>
          </w:tcPr>
          <w:p>
            <w:pPr>
              <w:pStyle w:val="nTable"/>
              <w:spacing w:before="50" w:after="50"/>
            </w:pPr>
            <w:r>
              <w:t xml:space="preserve">29 Mar 1946 (see s. 1 and </w:t>
            </w:r>
            <w:r>
              <w:rPr>
                <w:i/>
              </w:rPr>
              <w:t xml:space="preserve">Gazette </w:t>
            </w:r>
            <w:r>
              <w:t>29 Mar 1946 p. 310)</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Act Amendment Act 1953</w:t>
            </w:r>
          </w:p>
        </w:tc>
        <w:tc>
          <w:tcPr>
            <w:tcW w:w="1134" w:type="dxa"/>
            <w:gridSpan w:val="2"/>
          </w:tcPr>
          <w:p>
            <w:pPr>
              <w:pStyle w:val="nTable"/>
              <w:spacing w:before="50" w:after="50"/>
            </w:pPr>
            <w:r>
              <w:t>72 of 1953</w:t>
            </w:r>
            <w:r>
              <w:br/>
              <w:t>(2 Eliz. II No. 72)</w:t>
            </w:r>
          </w:p>
        </w:tc>
        <w:tc>
          <w:tcPr>
            <w:tcW w:w="1132" w:type="dxa"/>
            <w:gridSpan w:val="2"/>
          </w:tcPr>
          <w:p>
            <w:pPr>
              <w:pStyle w:val="nTable"/>
              <w:spacing w:before="50" w:after="50"/>
            </w:pPr>
            <w:r>
              <w:t>9 Jan 1954</w:t>
            </w:r>
          </w:p>
        </w:tc>
        <w:tc>
          <w:tcPr>
            <w:tcW w:w="2553" w:type="dxa"/>
            <w:gridSpan w:val="2"/>
          </w:tcPr>
          <w:p>
            <w:pPr>
              <w:pStyle w:val="nTable"/>
              <w:spacing w:before="50" w:after="50"/>
            </w:pPr>
            <w:r>
              <w:t>9 Jan 1954</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pPr>
            <w:r>
              <w:rPr>
                <w:b/>
              </w:rPr>
              <w:t xml:space="preserve">Reprint of the </w:t>
            </w:r>
            <w:r>
              <w:rPr>
                <w:b/>
                <w:i/>
              </w:rPr>
              <w:t>Electricity Act 1945</w:t>
            </w:r>
            <w:r>
              <w:rPr>
                <w:b/>
              </w:rPr>
              <w:t xml:space="preserve"> approved 11 Apr 1958 in Vol. 13 of Reprinted Acts </w:t>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rPr>
                <w:i/>
              </w:rPr>
            </w:pPr>
            <w:r>
              <w:rPr>
                <w:i/>
              </w:rPr>
              <w:t>Decimal Currency Act 1965</w:t>
            </w:r>
          </w:p>
        </w:tc>
        <w:tc>
          <w:tcPr>
            <w:tcW w:w="1134" w:type="dxa"/>
            <w:gridSpan w:val="2"/>
          </w:tcPr>
          <w:p>
            <w:pPr>
              <w:pStyle w:val="nTable"/>
              <w:spacing w:before="50" w:after="50"/>
            </w:pPr>
            <w:r>
              <w:t>113 of 1965</w:t>
            </w:r>
          </w:p>
        </w:tc>
        <w:tc>
          <w:tcPr>
            <w:tcW w:w="1132" w:type="dxa"/>
            <w:gridSpan w:val="2"/>
          </w:tcPr>
          <w:p>
            <w:pPr>
              <w:pStyle w:val="nTable"/>
              <w:spacing w:before="50" w:after="50"/>
            </w:pPr>
            <w:r>
              <w:t>21 Dec 1965</w:t>
            </w:r>
          </w:p>
        </w:tc>
        <w:tc>
          <w:tcPr>
            <w:tcW w:w="2553" w:type="dxa"/>
            <w:gridSpan w:val="2"/>
          </w:tcPr>
          <w:p>
            <w:pPr>
              <w:pStyle w:val="nTable"/>
              <w:spacing w:before="50" w:after="5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Metric Conversion Act 1972</w:t>
            </w:r>
          </w:p>
        </w:tc>
        <w:tc>
          <w:tcPr>
            <w:tcW w:w="1134" w:type="dxa"/>
            <w:gridSpan w:val="2"/>
          </w:tcPr>
          <w:p>
            <w:pPr>
              <w:pStyle w:val="nTable"/>
              <w:spacing w:before="50" w:after="50"/>
            </w:pPr>
            <w:r>
              <w:t>94 of 1972</w:t>
            </w:r>
          </w:p>
        </w:tc>
        <w:tc>
          <w:tcPr>
            <w:tcW w:w="1132" w:type="dxa"/>
            <w:gridSpan w:val="2"/>
          </w:tcPr>
          <w:p>
            <w:pPr>
              <w:pStyle w:val="nTable"/>
              <w:spacing w:before="50" w:after="50"/>
            </w:pPr>
            <w:r>
              <w:t>4 Dec 1972</w:t>
            </w:r>
          </w:p>
        </w:tc>
        <w:tc>
          <w:tcPr>
            <w:tcW w:w="2553" w:type="dxa"/>
            <w:gridSpan w:val="2"/>
          </w:tcPr>
          <w:p>
            <w:pPr>
              <w:pStyle w:val="nTable"/>
              <w:spacing w:before="50" w:after="50"/>
            </w:pPr>
            <w:r>
              <w:t>Relevant amendments (see First Sch. </w:t>
            </w:r>
            <w:r>
              <w:rPr>
                <w:vertAlign w:val="superscript"/>
              </w:rPr>
              <w:t>3</w:t>
            </w:r>
            <w:r>
              <w:t xml:space="preserve">) took effect on 1 Jan 1974 (see s. 4(2) and </w:t>
            </w:r>
            <w:r>
              <w:rPr>
                <w:i/>
              </w:rPr>
              <w:t>Gazette</w:t>
            </w:r>
            <w:r>
              <w:t xml:space="preserve"> 7 Dec 1973 p. 4490)</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pPr>
            <w:r>
              <w:rPr>
                <w:b/>
              </w:rPr>
              <w:t xml:space="preserve">Reprint of the </w:t>
            </w:r>
            <w:r>
              <w:rPr>
                <w:b/>
                <w:i/>
              </w:rPr>
              <w:t>Electricity Act 1945</w:t>
            </w:r>
            <w:r>
              <w:rPr>
                <w:b/>
              </w:rPr>
              <w:t xml:space="preserve"> authorised 6 Aug 1973 </w:t>
            </w:r>
            <w:r>
              <w:t xml:space="preserve">(includes amendments listed above except those in the </w:t>
            </w:r>
            <w:r>
              <w:rPr>
                <w:i/>
              </w:rPr>
              <w:t>Metric Conversion Act 1972</w:t>
            </w:r>
            <w:r>
              <w:t>)</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Act Amendment Act 1979</w:t>
            </w:r>
          </w:p>
        </w:tc>
        <w:tc>
          <w:tcPr>
            <w:tcW w:w="1134" w:type="dxa"/>
            <w:gridSpan w:val="2"/>
          </w:tcPr>
          <w:p>
            <w:pPr>
              <w:pStyle w:val="nTable"/>
              <w:spacing w:before="50" w:after="50"/>
            </w:pPr>
            <w:r>
              <w:t>86 of 1979</w:t>
            </w:r>
          </w:p>
        </w:tc>
        <w:tc>
          <w:tcPr>
            <w:tcW w:w="1132" w:type="dxa"/>
            <w:gridSpan w:val="2"/>
          </w:tcPr>
          <w:p>
            <w:pPr>
              <w:pStyle w:val="nTable"/>
              <w:spacing w:before="50" w:after="50"/>
            </w:pPr>
            <w:r>
              <w:t>11 Dec 1979</w:t>
            </w:r>
          </w:p>
        </w:tc>
        <w:tc>
          <w:tcPr>
            <w:tcW w:w="2553" w:type="dxa"/>
            <w:gridSpan w:val="2"/>
          </w:tcPr>
          <w:p>
            <w:pPr>
              <w:pStyle w:val="nTable"/>
              <w:spacing w:before="50" w:after="50"/>
            </w:pPr>
            <w:r>
              <w:t xml:space="preserve">1 Feb 1980 (see s. 2 and </w:t>
            </w:r>
            <w:r>
              <w:rPr>
                <w:i/>
              </w:rPr>
              <w:t>Gazette</w:t>
            </w:r>
            <w:r>
              <w:t xml:space="preserve"> 1 Feb 1980 p. 284)</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pPr>
            <w:r>
              <w:rPr>
                <w:b/>
              </w:rPr>
              <w:t xml:space="preserve">Reprint of the </w:t>
            </w:r>
            <w:r>
              <w:rPr>
                <w:b/>
                <w:i/>
              </w:rPr>
              <w:t>Electricity Act 1945</w:t>
            </w:r>
            <w:r>
              <w:rPr>
                <w:b/>
              </w:rPr>
              <w:t xml:space="preserve"> approved 26 Jun 1984 </w:t>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Commercial Arbitration Act 1985</w:t>
            </w:r>
            <w:r>
              <w:t xml:space="preserve"> s. 3(1)</w:t>
            </w:r>
          </w:p>
        </w:tc>
        <w:tc>
          <w:tcPr>
            <w:tcW w:w="1134" w:type="dxa"/>
            <w:gridSpan w:val="2"/>
          </w:tcPr>
          <w:p>
            <w:pPr>
              <w:pStyle w:val="nTable"/>
              <w:spacing w:before="50" w:after="50"/>
            </w:pPr>
            <w:r>
              <w:t>109 of 1985</w:t>
            </w:r>
          </w:p>
        </w:tc>
        <w:tc>
          <w:tcPr>
            <w:tcW w:w="1132" w:type="dxa"/>
            <w:gridSpan w:val="2"/>
          </w:tcPr>
          <w:p>
            <w:pPr>
              <w:pStyle w:val="nTable"/>
              <w:spacing w:before="50" w:after="50"/>
            </w:pPr>
            <w:r>
              <w:t>7 Jan 1986</w:t>
            </w:r>
          </w:p>
        </w:tc>
        <w:tc>
          <w:tcPr>
            <w:tcW w:w="2553" w:type="dxa"/>
            <w:gridSpan w:val="2"/>
          </w:tcPr>
          <w:p>
            <w:pPr>
              <w:pStyle w:val="nTable"/>
              <w:spacing w:before="50" w:after="50"/>
            </w:pPr>
            <w:r>
              <w:t xml:space="preserve">1 Apr 1986 (see s. 2 and </w:t>
            </w:r>
            <w:r>
              <w:rPr>
                <w:i/>
              </w:rPr>
              <w:t xml:space="preserve">Gazette </w:t>
            </w:r>
            <w:r>
              <w:t>28 Feb 1986 p. 605)</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Amendment Act 1988</w:t>
            </w:r>
          </w:p>
        </w:tc>
        <w:tc>
          <w:tcPr>
            <w:tcW w:w="1134" w:type="dxa"/>
            <w:gridSpan w:val="2"/>
          </w:tcPr>
          <w:p>
            <w:pPr>
              <w:pStyle w:val="nTable"/>
              <w:spacing w:before="50" w:after="50"/>
            </w:pPr>
            <w:r>
              <w:t>42 of 1988</w:t>
            </w:r>
          </w:p>
        </w:tc>
        <w:tc>
          <w:tcPr>
            <w:tcW w:w="1132" w:type="dxa"/>
            <w:gridSpan w:val="2"/>
          </w:tcPr>
          <w:p>
            <w:pPr>
              <w:pStyle w:val="nTable"/>
              <w:spacing w:before="50" w:after="50"/>
            </w:pPr>
            <w:r>
              <w:t>30 Nov 1988</w:t>
            </w:r>
          </w:p>
        </w:tc>
        <w:tc>
          <w:tcPr>
            <w:tcW w:w="2553" w:type="dxa"/>
            <w:gridSpan w:val="2"/>
          </w:tcPr>
          <w:p>
            <w:pPr>
              <w:pStyle w:val="nTable"/>
              <w:spacing w:before="50" w:after="50"/>
            </w:pPr>
            <w:r>
              <w:t>30 Nov 1988 (see s. 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rPr>
                <w:vertAlign w:val="superscript"/>
              </w:rPr>
            </w:pPr>
            <w:r>
              <w:rPr>
                <w:i/>
              </w:rPr>
              <w:t>Energy Corporations (Transitional and Consequential Provisions) Act 1994</w:t>
            </w:r>
            <w:r>
              <w:t xml:space="preserve"> Pt. 4 </w:t>
            </w:r>
            <w:r>
              <w:rPr>
                <w:vertAlign w:val="superscript"/>
              </w:rPr>
              <w:t>4</w:t>
            </w:r>
          </w:p>
        </w:tc>
        <w:tc>
          <w:tcPr>
            <w:tcW w:w="1134" w:type="dxa"/>
            <w:gridSpan w:val="2"/>
          </w:tcPr>
          <w:p>
            <w:pPr>
              <w:pStyle w:val="nTable"/>
              <w:spacing w:before="50" w:after="50"/>
            </w:pPr>
            <w:r>
              <w:t>89 of 1994</w:t>
            </w:r>
          </w:p>
        </w:tc>
        <w:tc>
          <w:tcPr>
            <w:tcW w:w="1132" w:type="dxa"/>
            <w:gridSpan w:val="2"/>
          </w:tcPr>
          <w:p>
            <w:pPr>
              <w:pStyle w:val="nTable"/>
              <w:spacing w:before="50" w:after="50"/>
            </w:pPr>
            <w:r>
              <w:t>15 Dec 1994</w:t>
            </w:r>
          </w:p>
        </w:tc>
        <w:tc>
          <w:tcPr>
            <w:tcW w:w="2553" w:type="dxa"/>
            <w:gridSpan w:val="2"/>
          </w:tcPr>
          <w:p>
            <w:pPr>
              <w:pStyle w:val="nTable"/>
              <w:spacing w:before="50" w:after="50"/>
            </w:pPr>
            <w:r>
              <w:t xml:space="preserve">1 Jan 1995 (see s. 2(2) and </w:t>
            </w:r>
            <w:r>
              <w:rPr>
                <w:i/>
              </w:rPr>
              <w:t xml:space="preserve">Gazette </w:t>
            </w:r>
            <w:r>
              <w:t>23 Dec 1994 p. 7069)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lastRenderedPageBreak/>
              <w:t>Sentencing (Consequential Provisions) Act 1995</w:t>
            </w:r>
            <w:r>
              <w:t xml:space="preserve"> Pt. 27</w:t>
            </w:r>
          </w:p>
        </w:tc>
        <w:tc>
          <w:tcPr>
            <w:tcW w:w="1134" w:type="dxa"/>
            <w:gridSpan w:val="2"/>
          </w:tcPr>
          <w:p>
            <w:pPr>
              <w:pStyle w:val="nTable"/>
              <w:spacing w:after="40"/>
            </w:pPr>
            <w:r>
              <w:t>78 of 1995</w:t>
            </w:r>
          </w:p>
        </w:tc>
        <w:tc>
          <w:tcPr>
            <w:tcW w:w="1132" w:type="dxa"/>
            <w:gridSpan w:val="2"/>
          </w:tcPr>
          <w:p>
            <w:pPr>
              <w:pStyle w:val="nTable"/>
              <w:spacing w:after="40"/>
            </w:pPr>
            <w:r>
              <w:t>16 Jan 1996</w:t>
            </w:r>
          </w:p>
        </w:tc>
        <w:tc>
          <w:tcPr>
            <w:tcW w:w="2553" w:type="dxa"/>
            <w:gridSpan w:val="2"/>
          </w:tcPr>
          <w:p>
            <w:pPr>
              <w:pStyle w:val="nTable"/>
              <w:spacing w:after="40"/>
            </w:pPr>
            <w:r>
              <w:t xml:space="preserve">4 Nov 1996 (see s. 2 and </w:t>
            </w:r>
            <w:r>
              <w:rPr>
                <w:i/>
              </w:rPr>
              <w:t xml:space="preserve">Gazette </w:t>
            </w:r>
            <w:r>
              <w:t>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2" w:type="dxa"/>
            <w:gridSpan w:val="2"/>
          </w:tcPr>
          <w:p>
            <w:pPr>
              <w:pStyle w:val="nTable"/>
              <w:spacing w:after="40"/>
            </w:pPr>
            <w:r>
              <w:t>28 Jun 1996</w:t>
            </w:r>
          </w:p>
        </w:tc>
        <w:tc>
          <w:tcPr>
            <w:tcW w:w="2553"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Electricity Amendment Act 1996</w:t>
            </w:r>
          </w:p>
        </w:tc>
        <w:tc>
          <w:tcPr>
            <w:tcW w:w="1134" w:type="dxa"/>
            <w:gridSpan w:val="2"/>
          </w:tcPr>
          <w:p>
            <w:pPr>
              <w:pStyle w:val="nTable"/>
              <w:spacing w:after="40"/>
            </w:pPr>
            <w:r>
              <w:t>63 of 1996</w:t>
            </w:r>
          </w:p>
        </w:tc>
        <w:tc>
          <w:tcPr>
            <w:tcW w:w="1132" w:type="dxa"/>
            <w:gridSpan w:val="2"/>
          </w:tcPr>
          <w:p>
            <w:pPr>
              <w:pStyle w:val="nTable"/>
              <w:spacing w:after="40"/>
            </w:pPr>
            <w:r>
              <w:t>11 Nov 1996</w:t>
            </w:r>
          </w:p>
        </w:tc>
        <w:tc>
          <w:tcPr>
            <w:tcW w:w="2553" w:type="dxa"/>
            <w:gridSpan w:val="2"/>
          </w:tcPr>
          <w:p>
            <w:pPr>
              <w:pStyle w:val="nTable"/>
              <w:spacing w:after="40"/>
            </w:pPr>
            <w:r>
              <w:t>s. 1 and 2: 11 Nov 1996;</w:t>
            </w:r>
            <w:r>
              <w:br/>
              <w:t xml:space="preserve">Act other than s. 1, 2 and 18: 25 Dec 1996 (see s. 2 and </w:t>
            </w:r>
            <w:r>
              <w:rPr>
                <w:i/>
              </w:rPr>
              <w:t xml:space="preserve">Gazette </w:t>
            </w:r>
            <w:r>
              <w:t xml:space="preserve">24 Dec 1996 p. 7097); </w:t>
            </w:r>
            <w:r>
              <w:br/>
              <w:t xml:space="preserve">s. 18: 8 Mar 2002 (see s. 2 and </w:t>
            </w:r>
            <w:r>
              <w:rPr>
                <w:i/>
              </w:rPr>
              <w:t xml:space="preserve">Gazette </w:t>
            </w:r>
            <w:r>
              <w:t>8 Mar 2002 p. 941)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Electricity Act 1945</w:t>
            </w:r>
            <w:r>
              <w:rPr>
                <w:b/>
              </w:rPr>
              <w:t xml:space="preserve"> as at 26 Feb 1997 </w:t>
            </w:r>
            <w:r>
              <w:t xml:space="preserve">(includes amendments listed above except those in the </w:t>
            </w:r>
            <w:r>
              <w:rPr>
                <w:i/>
              </w:rPr>
              <w:t>Electricity Amendment Act 1996</w:t>
            </w:r>
            <w:r>
              <w:t xml:space="preserve"> s. 18)</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Acts Amendment (Land Administration) Act 1997</w:t>
            </w:r>
            <w:r>
              <w:t xml:space="preserve"> Pt. 23</w:t>
            </w:r>
          </w:p>
        </w:tc>
        <w:tc>
          <w:tcPr>
            <w:tcW w:w="1134" w:type="dxa"/>
            <w:gridSpan w:val="2"/>
          </w:tcPr>
          <w:p>
            <w:pPr>
              <w:pStyle w:val="nTable"/>
              <w:spacing w:after="40"/>
            </w:pPr>
            <w:r>
              <w:t>31 of 1997</w:t>
            </w:r>
          </w:p>
        </w:tc>
        <w:tc>
          <w:tcPr>
            <w:tcW w:w="1132" w:type="dxa"/>
            <w:gridSpan w:val="2"/>
          </w:tcPr>
          <w:p>
            <w:pPr>
              <w:pStyle w:val="nTable"/>
              <w:spacing w:after="40"/>
            </w:pPr>
            <w:r>
              <w:t>3 Oct 1997</w:t>
            </w:r>
          </w:p>
        </w:tc>
        <w:tc>
          <w:tcPr>
            <w:tcW w:w="2553"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Statutes (Repeals and Minor Amendments) Act (No. 2) 1998</w:t>
            </w:r>
            <w:r>
              <w:t xml:space="preserve"> s. 31 and 76</w:t>
            </w:r>
          </w:p>
        </w:tc>
        <w:tc>
          <w:tcPr>
            <w:tcW w:w="1134" w:type="dxa"/>
            <w:gridSpan w:val="2"/>
          </w:tcPr>
          <w:p>
            <w:pPr>
              <w:pStyle w:val="nTable"/>
              <w:spacing w:after="40"/>
            </w:pPr>
            <w:r>
              <w:t>10 of 1998</w:t>
            </w:r>
          </w:p>
        </w:tc>
        <w:tc>
          <w:tcPr>
            <w:tcW w:w="1132" w:type="dxa"/>
            <w:gridSpan w:val="2"/>
          </w:tcPr>
          <w:p>
            <w:pPr>
              <w:pStyle w:val="nTable"/>
              <w:spacing w:after="40"/>
            </w:pPr>
            <w:r>
              <w:t>30 Apr 1998</w:t>
            </w:r>
          </w:p>
        </w:tc>
        <w:tc>
          <w:tcPr>
            <w:tcW w:w="2553"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rPr>
                <w:i/>
              </w:rPr>
            </w:pPr>
            <w:r>
              <w:rPr>
                <w:i/>
              </w:rPr>
              <w:t>Statutes (Repeals and Minor Amendments) Act 2000</w:t>
            </w:r>
            <w:r>
              <w:t xml:space="preserve"> s. 14(13)</w:t>
            </w:r>
          </w:p>
        </w:tc>
        <w:tc>
          <w:tcPr>
            <w:tcW w:w="1134" w:type="dxa"/>
            <w:gridSpan w:val="2"/>
          </w:tcPr>
          <w:p>
            <w:pPr>
              <w:pStyle w:val="nTable"/>
              <w:spacing w:after="40"/>
            </w:pPr>
            <w:r>
              <w:t>24 of 2000</w:t>
            </w:r>
          </w:p>
        </w:tc>
        <w:tc>
          <w:tcPr>
            <w:tcW w:w="1132" w:type="dxa"/>
            <w:gridSpan w:val="2"/>
          </w:tcPr>
          <w:p>
            <w:pPr>
              <w:pStyle w:val="nTable"/>
              <w:spacing w:after="40"/>
            </w:pPr>
            <w:r>
              <w:t>4 Jul 2000</w:t>
            </w:r>
          </w:p>
        </w:tc>
        <w:tc>
          <w:tcPr>
            <w:tcW w:w="2553" w:type="dxa"/>
            <w:gridSpan w:val="2"/>
          </w:tcPr>
          <w:p>
            <w:pPr>
              <w:pStyle w:val="nTable"/>
              <w:spacing w:after="40"/>
            </w:pPr>
            <w:r>
              <w:t>4 Jul 2000 (see s. 2)</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5: The </w:t>
            </w:r>
            <w:r>
              <w:rPr>
                <w:b/>
                <w:i/>
              </w:rPr>
              <w:t>Electricity Act 1945</w:t>
            </w:r>
            <w:r>
              <w:rPr>
                <w:b/>
              </w:rPr>
              <w:t xml:space="preserve"> as at 6 Jun 2003 </w:t>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rPr>
                <w:i/>
              </w:rPr>
            </w:pPr>
            <w:r>
              <w:rPr>
                <w:i/>
              </w:rPr>
              <w:t xml:space="preserve">Statutes (Repeals and Minor Amendments) Act 2003 </w:t>
            </w:r>
            <w:r>
              <w:t>s. 48</w:t>
            </w:r>
          </w:p>
        </w:tc>
        <w:tc>
          <w:tcPr>
            <w:tcW w:w="1134" w:type="dxa"/>
            <w:gridSpan w:val="2"/>
          </w:tcPr>
          <w:p>
            <w:pPr>
              <w:pStyle w:val="nTable"/>
              <w:spacing w:after="40"/>
            </w:pPr>
            <w:r>
              <w:t>74 of 2003</w:t>
            </w:r>
          </w:p>
        </w:tc>
        <w:tc>
          <w:tcPr>
            <w:tcW w:w="1132" w:type="dxa"/>
            <w:gridSpan w:val="2"/>
          </w:tcPr>
          <w:p>
            <w:pPr>
              <w:pStyle w:val="nTable"/>
              <w:spacing w:after="40"/>
            </w:pPr>
            <w:r>
              <w:t>15 Dec 2003</w:t>
            </w:r>
          </w:p>
        </w:tc>
        <w:tc>
          <w:tcPr>
            <w:tcW w:w="2553" w:type="dxa"/>
            <w:gridSpan w:val="2"/>
          </w:tcPr>
          <w:p>
            <w:pPr>
              <w:pStyle w:val="nTable"/>
              <w:keepLines/>
              <w:tabs>
                <w:tab w:val="left" w:pos="893"/>
              </w:tabs>
              <w:spacing w:after="40"/>
              <w:jc w:val="right"/>
            </w:pPr>
            <w:r>
              <w:t>15 Dec 2003 (see s. 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Electricity Legislation Amendment Act 2004</w:t>
            </w:r>
            <w:r>
              <w:t xml:space="preserve"> Pt. 2 Div. 1</w:t>
            </w:r>
          </w:p>
        </w:tc>
        <w:tc>
          <w:tcPr>
            <w:tcW w:w="1134" w:type="dxa"/>
            <w:gridSpan w:val="2"/>
          </w:tcPr>
          <w:p>
            <w:pPr>
              <w:pStyle w:val="nTable"/>
              <w:spacing w:after="40"/>
            </w:pPr>
            <w:r>
              <w:t>33 of 2004</w:t>
            </w:r>
          </w:p>
        </w:tc>
        <w:tc>
          <w:tcPr>
            <w:tcW w:w="1132" w:type="dxa"/>
            <w:gridSpan w:val="2"/>
          </w:tcPr>
          <w:p>
            <w:pPr>
              <w:pStyle w:val="nTable"/>
              <w:spacing w:after="40"/>
            </w:pPr>
            <w:r>
              <w:t>20 Oct 2004</w:t>
            </w:r>
          </w:p>
        </w:tc>
        <w:tc>
          <w:tcPr>
            <w:tcW w:w="2553" w:type="dxa"/>
            <w:gridSpan w:val="2"/>
          </w:tcPr>
          <w:p>
            <w:pPr>
              <w:pStyle w:val="nTable"/>
              <w:spacing w:after="40"/>
              <w:rPr>
                <w:spacing w:val="-2"/>
              </w:rPr>
            </w:pPr>
            <w:r>
              <w:t xml:space="preserve">31 Dec 2004 (see s. 2 and </w:t>
            </w:r>
            <w:r>
              <w:rPr>
                <w:i/>
                <w:iCs/>
              </w:rPr>
              <w:t>Gazette</w:t>
            </w:r>
            <w:r>
              <w:t xml:space="preserve"> 23 Nov 2004 p. 5243)</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rPr>
                <w:i/>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gridSpan w:val="2"/>
          </w:tcPr>
          <w:p>
            <w:pPr>
              <w:pStyle w:val="nTable"/>
              <w:spacing w:after="40"/>
            </w:pPr>
            <w:r>
              <w:rPr>
                <w:snapToGrid w:val="0"/>
              </w:rPr>
              <w:t>59 of 2004 (as amended by No. 2 of 2008 s. 77(13))</w:t>
            </w:r>
          </w:p>
        </w:tc>
        <w:tc>
          <w:tcPr>
            <w:tcW w:w="1132" w:type="dxa"/>
            <w:gridSpan w:val="2"/>
          </w:tcPr>
          <w:p>
            <w:pPr>
              <w:pStyle w:val="nTable"/>
              <w:spacing w:after="40"/>
            </w:pPr>
            <w:r>
              <w:rPr>
                <w:snapToGrid w:val="0"/>
              </w:rPr>
              <w:t>23 Nov 2004</w:t>
            </w:r>
          </w:p>
        </w:tc>
        <w:tc>
          <w:tcPr>
            <w:tcW w:w="2553" w:type="dxa"/>
            <w:gridSpan w:val="2"/>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State Administrative Tribunal (Conferral of Jurisdiction) Amendment and Repeal Act 2004</w:t>
            </w:r>
            <w:r>
              <w:t xml:space="preserve"> Pt. 2 Div. 40</w:t>
            </w:r>
            <w:r>
              <w:rPr>
                <w:vertAlign w:val="superscript"/>
              </w:rPr>
              <w:t> 6</w:t>
            </w:r>
          </w:p>
        </w:tc>
        <w:tc>
          <w:tcPr>
            <w:tcW w:w="1134" w:type="dxa"/>
            <w:gridSpan w:val="2"/>
          </w:tcPr>
          <w:p>
            <w:pPr>
              <w:pStyle w:val="nTable"/>
              <w:spacing w:after="40"/>
            </w:pPr>
            <w:r>
              <w:t>55 of 2004</w:t>
            </w:r>
          </w:p>
        </w:tc>
        <w:tc>
          <w:tcPr>
            <w:tcW w:w="1132" w:type="dxa"/>
            <w:gridSpan w:val="2"/>
          </w:tcPr>
          <w:p>
            <w:pPr>
              <w:pStyle w:val="nTable"/>
              <w:spacing w:after="40"/>
            </w:pPr>
            <w:r>
              <w:t>24 Nov 2004</w:t>
            </w:r>
          </w:p>
        </w:tc>
        <w:tc>
          <w:tcPr>
            <w:tcW w:w="2553" w:type="dxa"/>
            <w:gridSpan w:val="2"/>
          </w:tcPr>
          <w:p>
            <w:pPr>
              <w:pStyle w:val="nTable"/>
              <w:spacing w:after="40"/>
              <w:rPr>
                <w:spacing w:val="-2"/>
              </w:rPr>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rPr>
                <w:iCs/>
              </w:rPr>
            </w:pPr>
            <w:r>
              <w:rPr>
                <w:i/>
              </w:rPr>
              <w:lastRenderedPageBreak/>
              <w:t>Electricity Corporations Act 2005</w:t>
            </w:r>
            <w:r>
              <w:rPr>
                <w:iCs/>
              </w:rPr>
              <w:t xml:space="preserve"> s. 139</w:t>
            </w:r>
          </w:p>
        </w:tc>
        <w:tc>
          <w:tcPr>
            <w:tcW w:w="1134" w:type="dxa"/>
            <w:gridSpan w:val="2"/>
          </w:tcPr>
          <w:p>
            <w:pPr>
              <w:pStyle w:val="nTable"/>
              <w:spacing w:before="50" w:after="50"/>
            </w:pPr>
            <w:r>
              <w:t>18 of 2005</w:t>
            </w:r>
          </w:p>
        </w:tc>
        <w:tc>
          <w:tcPr>
            <w:tcW w:w="1132" w:type="dxa"/>
            <w:gridSpan w:val="2"/>
          </w:tcPr>
          <w:p>
            <w:pPr>
              <w:pStyle w:val="nTable"/>
              <w:spacing w:before="50" w:after="50"/>
            </w:pPr>
            <w:r>
              <w:t>13 Oct 2005</w:t>
            </w:r>
          </w:p>
        </w:tc>
        <w:tc>
          <w:tcPr>
            <w:tcW w:w="2553" w:type="dxa"/>
            <w:gridSpan w:val="2"/>
          </w:tcPr>
          <w:p>
            <w:pPr>
              <w:pStyle w:val="nTable"/>
              <w:spacing w:before="50" w:after="50"/>
              <w:rPr>
                <w:spacing w:val="-2"/>
              </w:rPr>
            </w:pPr>
            <w:r>
              <w:t xml:space="preserve">1 Apr 2006 (see s. 2(2) and </w:t>
            </w:r>
            <w:r>
              <w:rPr>
                <w:i/>
                <w:iCs/>
              </w:rPr>
              <w:t>Gazette</w:t>
            </w:r>
            <w:r>
              <w:t xml:space="preserve"> 31 Mar 2006 p. 1153)</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rPr>
                <w:spacing w:val="-2"/>
              </w:rPr>
            </w:pPr>
            <w:r>
              <w:rPr>
                <w:b/>
              </w:rPr>
              <w:t xml:space="preserve">Reprint 6: The </w:t>
            </w:r>
            <w:r>
              <w:rPr>
                <w:b/>
                <w:i/>
              </w:rPr>
              <w:t>Electricity Act 1945</w:t>
            </w:r>
            <w:r>
              <w:rPr>
                <w:b/>
              </w:rPr>
              <w:t xml:space="preserve"> as at 16 Dec 2005 </w:t>
            </w:r>
            <w:r>
              <w:t xml:space="preserve">(includes amendments listed above except those in the </w:t>
            </w:r>
            <w:r>
              <w:rPr>
                <w:i/>
              </w:rPr>
              <w:t>Electricity Corporations Act 2005</w:t>
            </w:r>
            <w:r>
              <w: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left="-28"/>
              <w:rPr>
                <w:iCs/>
                <w:snapToGrid w:val="0"/>
              </w:rPr>
            </w:pPr>
            <w:r>
              <w:rPr>
                <w:i/>
                <w:snapToGrid w:val="0"/>
              </w:rPr>
              <w:t>Machinery of Government (Miscellaneous Amendments) Act 2006</w:t>
            </w:r>
            <w:r>
              <w:rPr>
                <w:iCs/>
                <w:snapToGrid w:val="0"/>
              </w:rPr>
              <w:t xml:space="preserve"> Pt. 6 Div. 1</w:t>
            </w:r>
          </w:p>
        </w:tc>
        <w:tc>
          <w:tcPr>
            <w:tcW w:w="1134" w:type="dxa"/>
            <w:gridSpan w:val="2"/>
          </w:tcPr>
          <w:p>
            <w:pPr>
              <w:pStyle w:val="nTable"/>
              <w:spacing w:before="50" w:after="50"/>
              <w:rPr>
                <w:snapToGrid w:val="0"/>
              </w:rPr>
            </w:pPr>
            <w:r>
              <w:rPr>
                <w:snapToGrid w:val="0"/>
              </w:rPr>
              <w:t>28 of 2006</w:t>
            </w:r>
          </w:p>
        </w:tc>
        <w:tc>
          <w:tcPr>
            <w:tcW w:w="1132" w:type="dxa"/>
            <w:gridSpan w:val="2"/>
          </w:tcPr>
          <w:p>
            <w:pPr>
              <w:pStyle w:val="nTable"/>
              <w:spacing w:before="50" w:after="50"/>
            </w:pPr>
            <w:r>
              <w:t>26 Jun 2006</w:t>
            </w:r>
          </w:p>
        </w:tc>
        <w:tc>
          <w:tcPr>
            <w:tcW w:w="2553" w:type="dxa"/>
            <w:gridSpan w:val="2"/>
          </w:tcPr>
          <w:p>
            <w:pPr>
              <w:pStyle w:val="nTable"/>
              <w:spacing w:before="50" w:after="5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left="-28"/>
              <w:rPr>
                <w:i/>
                <w:snapToGrid w:val="0"/>
              </w:rPr>
            </w:pPr>
            <w:r>
              <w:rPr>
                <w:i/>
                <w:snapToGrid w:val="0"/>
              </w:rPr>
              <w:t xml:space="preserve">Financial Legislation Amendment and Repeal Act 2006 </w:t>
            </w:r>
            <w:r>
              <w:rPr>
                <w:iCs/>
                <w:snapToGrid w:val="0"/>
              </w:rPr>
              <w:t>Sch. 1 cl. 52</w:t>
            </w:r>
          </w:p>
        </w:tc>
        <w:tc>
          <w:tcPr>
            <w:tcW w:w="1134" w:type="dxa"/>
            <w:gridSpan w:val="2"/>
          </w:tcPr>
          <w:p>
            <w:pPr>
              <w:pStyle w:val="nTable"/>
              <w:spacing w:before="50" w:after="50"/>
              <w:rPr>
                <w:snapToGrid w:val="0"/>
              </w:rPr>
            </w:pPr>
            <w:r>
              <w:rPr>
                <w:snapToGrid w:val="0"/>
              </w:rPr>
              <w:t xml:space="preserve">77 of 2006 </w:t>
            </w:r>
          </w:p>
        </w:tc>
        <w:tc>
          <w:tcPr>
            <w:tcW w:w="1132" w:type="dxa"/>
            <w:gridSpan w:val="2"/>
          </w:tcPr>
          <w:p>
            <w:pPr>
              <w:pStyle w:val="nTable"/>
              <w:spacing w:before="50" w:after="50"/>
            </w:pPr>
            <w:r>
              <w:rPr>
                <w:snapToGrid w:val="0"/>
              </w:rPr>
              <w:t>21 Dec 2006</w:t>
            </w:r>
          </w:p>
        </w:tc>
        <w:tc>
          <w:tcPr>
            <w:tcW w:w="2553" w:type="dxa"/>
            <w:gridSpan w:val="2"/>
          </w:tcPr>
          <w:p>
            <w:pPr>
              <w:pStyle w:val="nTable"/>
              <w:spacing w:before="50" w:after="5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left="-28"/>
              <w:rPr>
                <w:i/>
                <w:snapToGrid w:val="0"/>
              </w:rPr>
            </w:pPr>
            <w:r>
              <w:rPr>
                <w:i/>
                <w:snapToGrid w:val="0"/>
              </w:rPr>
              <w:t>Gas and Electricity Safety Legislation Amendment Act 2007</w:t>
            </w:r>
            <w:r>
              <w:rPr>
                <w:iCs/>
                <w:snapToGrid w:val="0"/>
              </w:rPr>
              <w:t xml:space="preserve"> Pt. 2 </w:t>
            </w:r>
          </w:p>
        </w:tc>
        <w:tc>
          <w:tcPr>
            <w:tcW w:w="1134" w:type="dxa"/>
            <w:gridSpan w:val="2"/>
          </w:tcPr>
          <w:p>
            <w:pPr>
              <w:pStyle w:val="nTable"/>
              <w:spacing w:before="50" w:after="50"/>
              <w:rPr>
                <w:snapToGrid w:val="0"/>
              </w:rPr>
            </w:pPr>
            <w:r>
              <w:rPr>
                <w:snapToGrid w:val="0"/>
              </w:rPr>
              <w:t>5 of 2007</w:t>
            </w:r>
          </w:p>
        </w:tc>
        <w:tc>
          <w:tcPr>
            <w:tcW w:w="1132" w:type="dxa"/>
            <w:gridSpan w:val="2"/>
          </w:tcPr>
          <w:p>
            <w:pPr>
              <w:pStyle w:val="nTable"/>
              <w:spacing w:before="50" w:after="50"/>
              <w:rPr>
                <w:snapToGrid w:val="0"/>
              </w:rPr>
            </w:pPr>
            <w:r>
              <w:rPr>
                <w:snapToGrid w:val="0"/>
              </w:rPr>
              <w:t>18 Apr 2007</w:t>
            </w:r>
          </w:p>
        </w:tc>
        <w:tc>
          <w:tcPr>
            <w:tcW w:w="2553" w:type="dxa"/>
            <w:gridSpan w:val="2"/>
          </w:tcPr>
          <w:p>
            <w:pPr>
              <w:pStyle w:val="nTable"/>
              <w:spacing w:before="50" w:after="50"/>
              <w:rPr>
                <w:snapToGrid w:val="0"/>
              </w:rPr>
            </w:pPr>
            <w:r>
              <w:rPr>
                <w:snapToGrid w:val="0"/>
              </w:rPr>
              <w:t xml:space="preserve">1 Dec 2007 (see s. 2 and </w:t>
            </w:r>
            <w:r>
              <w:rPr>
                <w:i/>
                <w:iCs/>
                <w:snapToGrid w:val="0"/>
              </w:rPr>
              <w:t>Gazette</w:t>
            </w:r>
            <w:r>
              <w:rPr>
                <w:snapToGrid w:val="0"/>
              </w:rPr>
              <w:t xml:space="preserve"> 30 Nov 2007 p. 5927)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rPr>
                <w:snapToGrid w:val="0"/>
              </w:rPr>
            </w:pPr>
            <w:r>
              <w:rPr>
                <w:b/>
              </w:rPr>
              <w:t xml:space="preserve">Reprint 7: The </w:t>
            </w:r>
            <w:r>
              <w:rPr>
                <w:b/>
                <w:i/>
              </w:rPr>
              <w:t>Electricity Act 1945</w:t>
            </w:r>
            <w:r>
              <w:rPr>
                <w:b/>
              </w:rPr>
              <w:t xml:space="preserve"> as at 2 May 2008 </w:t>
            </w:r>
            <w: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right="113"/>
              <w:rPr>
                <w:iCs/>
              </w:rPr>
            </w:pPr>
            <w:r>
              <w:rPr>
                <w:i/>
              </w:rPr>
              <w:t>Statutes (Repeals and Miscellaneous Amendments) Act 2009</w:t>
            </w:r>
            <w:r>
              <w:rPr>
                <w:iCs/>
              </w:rPr>
              <w:t xml:space="preserve"> s. 49</w:t>
            </w:r>
          </w:p>
        </w:tc>
        <w:tc>
          <w:tcPr>
            <w:tcW w:w="1134" w:type="dxa"/>
            <w:gridSpan w:val="2"/>
          </w:tcPr>
          <w:p>
            <w:pPr>
              <w:pStyle w:val="nTable"/>
              <w:spacing w:before="50" w:after="50"/>
            </w:pPr>
            <w:r>
              <w:t xml:space="preserve">8 of 2009 </w:t>
            </w:r>
          </w:p>
        </w:tc>
        <w:tc>
          <w:tcPr>
            <w:tcW w:w="1132" w:type="dxa"/>
            <w:gridSpan w:val="2"/>
          </w:tcPr>
          <w:p>
            <w:pPr>
              <w:pStyle w:val="nTable"/>
              <w:spacing w:before="50" w:after="50"/>
            </w:pPr>
            <w:r>
              <w:t>21 May 2009</w:t>
            </w:r>
          </w:p>
        </w:tc>
        <w:tc>
          <w:tcPr>
            <w:tcW w:w="2553" w:type="dxa"/>
            <w:gridSpan w:val="2"/>
          </w:tcPr>
          <w:p>
            <w:pPr>
              <w:pStyle w:val="nTable"/>
              <w:spacing w:before="50" w:after="50"/>
            </w:pPr>
            <w:r>
              <w:t>22 May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right="113"/>
              <w:rPr>
                <w:iCs/>
                <w:snapToGrid w:val="0"/>
              </w:rPr>
            </w:pPr>
            <w:r>
              <w:rPr>
                <w:i/>
                <w:snapToGrid w:val="0"/>
              </w:rPr>
              <w:t>Standardisation of Formatting Act 2010</w:t>
            </w:r>
            <w:r>
              <w:rPr>
                <w:iCs/>
                <w:snapToGrid w:val="0"/>
              </w:rPr>
              <w:t xml:space="preserve"> s. 43(3) and 57</w:t>
            </w:r>
          </w:p>
        </w:tc>
        <w:tc>
          <w:tcPr>
            <w:tcW w:w="1134" w:type="dxa"/>
            <w:gridSpan w:val="2"/>
          </w:tcPr>
          <w:p>
            <w:pPr>
              <w:pStyle w:val="nTable"/>
              <w:spacing w:before="50" w:after="50"/>
              <w:rPr>
                <w:snapToGrid w:val="0"/>
              </w:rPr>
            </w:pPr>
            <w:r>
              <w:rPr>
                <w:snapToGrid w:val="0"/>
              </w:rPr>
              <w:t>19 of 2010</w:t>
            </w:r>
          </w:p>
        </w:tc>
        <w:tc>
          <w:tcPr>
            <w:tcW w:w="1132" w:type="dxa"/>
            <w:gridSpan w:val="2"/>
          </w:tcPr>
          <w:p>
            <w:pPr>
              <w:pStyle w:val="nTable"/>
              <w:spacing w:before="50" w:after="50"/>
              <w:rPr>
                <w:snapToGrid w:val="0"/>
              </w:rPr>
            </w:pPr>
            <w:r>
              <w:rPr>
                <w:snapToGrid w:val="0"/>
              </w:rPr>
              <w:t>28 Jun 2010</w:t>
            </w:r>
          </w:p>
        </w:tc>
        <w:tc>
          <w:tcPr>
            <w:tcW w:w="2553" w:type="dxa"/>
            <w:gridSpan w:val="2"/>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right="113"/>
            </w:pPr>
            <w:r>
              <w:rPr>
                <w:i/>
                <w:snapToGrid w:val="0"/>
              </w:rPr>
              <w:t>Statutes (Repeals and Minor Amendments) Act 2011</w:t>
            </w:r>
            <w:r>
              <w:t xml:space="preserve"> s. 27</w:t>
            </w:r>
          </w:p>
        </w:tc>
        <w:tc>
          <w:tcPr>
            <w:tcW w:w="1134" w:type="dxa"/>
            <w:gridSpan w:val="2"/>
          </w:tcPr>
          <w:p>
            <w:pPr>
              <w:pStyle w:val="nTable"/>
              <w:spacing w:before="50" w:after="50"/>
              <w:rPr>
                <w:snapToGrid w:val="0"/>
              </w:rPr>
            </w:pPr>
            <w:r>
              <w:rPr>
                <w:snapToGrid w:val="0"/>
              </w:rPr>
              <w:t>47 of 2011</w:t>
            </w:r>
          </w:p>
        </w:tc>
        <w:tc>
          <w:tcPr>
            <w:tcW w:w="1132" w:type="dxa"/>
            <w:gridSpan w:val="2"/>
          </w:tcPr>
          <w:p>
            <w:pPr>
              <w:pStyle w:val="nTable"/>
              <w:spacing w:before="50" w:after="50"/>
              <w:rPr>
                <w:snapToGrid w:val="0"/>
              </w:rPr>
            </w:pPr>
            <w:r>
              <w:rPr>
                <w:snapToGrid w:val="0"/>
              </w:rPr>
              <w:t>25 Oct 2011</w:t>
            </w:r>
          </w:p>
        </w:tc>
        <w:tc>
          <w:tcPr>
            <w:tcW w:w="2553" w:type="dxa"/>
            <w:gridSpan w:val="2"/>
          </w:tcPr>
          <w:p>
            <w:pPr>
              <w:pStyle w:val="nTable"/>
              <w:spacing w:before="50" w:after="50"/>
              <w:rPr>
                <w:snapToGrid w:val="0"/>
              </w:rPr>
            </w:pPr>
            <w:r>
              <w:rPr>
                <w:snapToGrid w:val="0"/>
              </w:rPr>
              <w:t>26 Oct 2011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before="50" w:after="50"/>
              <w:ind w:right="113"/>
              <w:rPr>
                <w:i/>
                <w:snapToGrid w:val="0"/>
              </w:rPr>
            </w:pPr>
            <w:r>
              <w:rPr>
                <w:i/>
                <w:snapToGrid w:val="0"/>
              </w:rPr>
              <w:t>Commercial Arbitration Act 2012</w:t>
            </w:r>
            <w:r>
              <w:rPr>
                <w:snapToGrid w:val="0"/>
              </w:rPr>
              <w:t xml:space="preserve"> s. 45</w:t>
            </w:r>
          </w:p>
        </w:tc>
        <w:tc>
          <w:tcPr>
            <w:tcW w:w="1134" w:type="dxa"/>
            <w:gridSpan w:val="2"/>
            <w:shd w:val="clear" w:color="auto" w:fill="auto"/>
          </w:tcPr>
          <w:p>
            <w:pPr>
              <w:pStyle w:val="nTable"/>
              <w:spacing w:before="50" w:after="50"/>
              <w:rPr>
                <w:snapToGrid w:val="0"/>
              </w:rPr>
            </w:pPr>
            <w:r>
              <w:rPr>
                <w:snapToGrid w:val="0"/>
              </w:rPr>
              <w:t>23 of 2012</w:t>
            </w:r>
          </w:p>
        </w:tc>
        <w:tc>
          <w:tcPr>
            <w:tcW w:w="1132" w:type="dxa"/>
            <w:gridSpan w:val="2"/>
            <w:shd w:val="clear" w:color="auto" w:fill="auto"/>
          </w:tcPr>
          <w:p>
            <w:pPr>
              <w:pStyle w:val="nTable"/>
              <w:spacing w:before="50" w:after="50"/>
              <w:rPr>
                <w:snapToGrid w:val="0"/>
              </w:rPr>
            </w:pPr>
            <w:r>
              <w:rPr>
                <w:snapToGrid w:val="0"/>
              </w:rPr>
              <w:t>29 Aug 2012</w:t>
            </w:r>
          </w:p>
        </w:tc>
        <w:tc>
          <w:tcPr>
            <w:tcW w:w="2553" w:type="dxa"/>
            <w:gridSpan w:val="2"/>
            <w:shd w:val="clear" w:color="auto" w:fill="auto"/>
          </w:tcPr>
          <w:p>
            <w:pPr>
              <w:pStyle w:val="nTable"/>
              <w:keepLines/>
              <w:tabs>
                <w:tab w:val="left" w:pos="893"/>
              </w:tabs>
              <w:spacing w:before="50" w:after="5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Borders>
              <w:bottom w:val="single" w:sz="8" w:space="0" w:color="auto"/>
            </w:tcBorders>
            <w:shd w:val="clear" w:color="auto" w:fill="auto"/>
          </w:tcPr>
          <w:p>
            <w:pPr>
              <w:pStyle w:val="nTable"/>
              <w:keepLines/>
              <w:tabs>
                <w:tab w:val="left" w:pos="893"/>
              </w:tabs>
              <w:spacing w:before="50" w:after="50"/>
              <w:rPr>
                <w:snapToGrid w:val="0"/>
              </w:rPr>
            </w:pPr>
            <w:r>
              <w:rPr>
                <w:b/>
              </w:rPr>
              <w:t xml:space="preserve">Reprint 8: The </w:t>
            </w:r>
            <w:r>
              <w:rPr>
                <w:b/>
                <w:i/>
              </w:rPr>
              <w:t>Electricity Act 1945</w:t>
            </w:r>
            <w:r>
              <w:rPr>
                <w:b/>
              </w:rPr>
              <w:t xml:space="preserve"> as at 13 Dec 2013 </w:t>
            </w:r>
            <w:r>
              <w:t>(includes amendments listed above)</w:t>
            </w:r>
          </w:p>
        </w:tc>
      </w:tr>
    </w:tbl>
    <w:p>
      <w:pPr>
        <w:pStyle w:val="nHeading3"/>
      </w:pPr>
      <w:bookmarkStart w:id="69" w:name="_Toc106096581"/>
      <w:r>
        <w:lastRenderedPageBreak/>
        <w:t>Uncommenced provisions table</w:t>
      </w:r>
      <w:bookmarkEnd w:id="6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 xml:space="preserve">Mutual Recognition (Western Australia) Amendment Act 2022 </w:t>
            </w:r>
            <w:r>
              <w:t>Pt. 3 Div. 4</w:t>
            </w:r>
          </w:p>
        </w:tc>
        <w:tc>
          <w:tcPr>
            <w:tcW w:w="1134" w:type="dxa"/>
          </w:tcPr>
          <w:p>
            <w:pPr>
              <w:pStyle w:val="nTable"/>
              <w:spacing w:after="40"/>
            </w:pPr>
            <w:r>
              <w:t>7 of 2022</w:t>
            </w:r>
          </w:p>
        </w:tc>
        <w:tc>
          <w:tcPr>
            <w:tcW w:w="1134" w:type="dxa"/>
          </w:tcPr>
          <w:p>
            <w:pPr>
              <w:pStyle w:val="nTable"/>
              <w:spacing w:after="40"/>
            </w:pPr>
            <w:r>
              <w:t>29 Mar 2022</w:t>
            </w:r>
          </w:p>
        </w:tc>
        <w:tc>
          <w:tcPr>
            <w:tcW w:w="2552" w:type="dxa"/>
          </w:tcPr>
          <w:p>
            <w:pPr>
              <w:pStyle w:val="nTable"/>
              <w:spacing w:after="40"/>
            </w:pPr>
            <w:r>
              <w:t>1 Jul 2022 (see s. 2(b) and SL 2022/80 cl. 2)</w:t>
            </w:r>
          </w:p>
        </w:tc>
      </w:tr>
    </w:tbl>
    <w:p>
      <w:pPr>
        <w:pStyle w:val="nHeading3"/>
      </w:pPr>
      <w:bookmarkStart w:id="70" w:name="_Toc106096582"/>
      <w:r>
        <w:t>Other notes</w:t>
      </w:r>
      <w:bookmarkEnd w:id="70"/>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w:t>
      </w:r>
    </w:p>
    <w:p>
      <w:pPr>
        <w:pStyle w:val="nNote"/>
        <w:spacing w:before="120"/>
        <w:rPr>
          <w:snapToGrid w:val="0"/>
        </w:rPr>
      </w:pPr>
      <w:r>
        <w:rPr>
          <w:snapToGrid w:val="0"/>
          <w:vertAlign w:val="superscript"/>
        </w:rPr>
        <w:t>2</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pPr>
        <w:pStyle w:val="nNote"/>
        <w:spacing w:before="120"/>
        <w:rPr>
          <w:i/>
          <w:snapToGrid w:val="0"/>
        </w:rPr>
      </w:pPr>
      <w:r>
        <w:rPr>
          <w:snapToGrid w:val="0"/>
          <w:vertAlign w:val="superscript"/>
        </w:rPr>
        <w:t>3</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r>
        <w:rPr>
          <w:snapToGrid w:val="0"/>
        </w:rPr>
        <w:t>.</w:t>
      </w:r>
    </w:p>
    <w:p>
      <w:pPr>
        <w:pStyle w:val="nNote"/>
        <w:keepNext/>
        <w:spacing w:before="120"/>
        <w:rPr>
          <w:snapToGrid w:val="0"/>
        </w:rPr>
      </w:pPr>
      <w:r>
        <w:rPr>
          <w:snapToGrid w:val="0"/>
          <w:vertAlign w:val="superscript"/>
        </w:rPr>
        <w:t>4</w:t>
      </w:r>
      <w:r>
        <w:rPr>
          <w:snapToGrid w:val="0"/>
        </w:rPr>
        <w:tab/>
        <w:t xml:space="preserve">The </w:t>
      </w:r>
      <w:r>
        <w:rPr>
          <w:i/>
        </w:rPr>
        <w:t>Energy Corporations (Transitional and Consequential Provisions) Act 1994</w:t>
      </w:r>
      <w:r>
        <w:rPr>
          <w:snapToGrid w:val="0"/>
        </w:rPr>
        <w:t xml:space="preserve"> s. 84 reads as follows:</w:t>
      </w:r>
    </w:p>
    <w:p>
      <w:pPr>
        <w:pStyle w:val="BlankOpen"/>
        <w:rPr>
          <w:snapToGrid w:val="0"/>
        </w:rPr>
      </w:pP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BlankClose"/>
        <w:rPr>
          <w:snapToGrid w:val="0"/>
        </w:rPr>
      </w:pPr>
    </w:p>
    <w:p>
      <w:pPr>
        <w:pStyle w:val="nNote"/>
        <w:spacing w:before="120"/>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2 cl. 16 was deleted by the </w:t>
      </w:r>
      <w:r>
        <w:rPr>
          <w:i/>
          <w:iCs/>
          <w:snapToGrid w:val="0"/>
        </w:rPr>
        <w:t>Criminal Law and Evidence Amendment Act 2008</w:t>
      </w:r>
      <w:r>
        <w:rPr>
          <w:snapToGrid w:val="0"/>
        </w:rPr>
        <w:t xml:space="preserve"> s. 77(13).</w:t>
      </w:r>
    </w:p>
    <w:p>
      <w:pPr>
        <w:pStyle w:val="nNote"/>
        <w:spacing w:before="12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72" w:name="_Toc106006055"/>
      <w:bookmarkStart w:id="73" w:name="_Toc106006130"/>
      <w:bookmarkStart w:id="74" w:name="_Toc106096583"/>
      <w:r>
        <w:rPr>
          <w:sz w:val="28"/>
        </w:rPr>
        <w:lastRenderedPageBreak/>
        <w:t>Defined terms</w:t>
      </w:r>
      <w:bookmarkEnd w:id="72"/>
      <w:bookmarkEnd w:id="73"/>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apparatus</w:t>
      </w:r>
      <w:r>
        <w:tab/>
        <w:t>5(1)</w:t>
      </w:r>
    </w:p>
    <w:p>
      <w:pPr>
        <w:pStyle w:val="DefinedTerms"/>
      </w:pPr>
      <w:r>
        <w:t>consumer</w:t>
      </w:r>
      <w:r>
        <w:tab/>
        <w:t>5(1)</w:t>
      </w:r>
    </w:p>
    <w:p>
      <w:pPr>
        <w:pStyle w:val="DefinedTerms"/>
      </w:pPr>
      <w:r>
        <w:t>Coordinator</w:t>
      </w:r>
      <w:r>
        <w:tab/>
        <w:t>5(1)</w:t>
      </w:r>
    </w:p>
    <w:p>
      <w:pPr>
        <w:pStyle w:val="DefinedTerms"/>
      </w:pPr>
      <w:r>
        <w:t>declaration</w:t>
      </w:r>
      <w:r>
        <w:tab/>
        <w:t>6(4)</w:t>
      </w:r>
    </w:p>
    <w:p>
      <w:pPr>
        <w:pStyle w:val="DefinedTerms"/>
      </w:pPr>
      <w:r>
        <w:t>Director</w:t>
      </w:r>
      <w:r>
        <w:tab/>
        <w:t>5(1)</w:t>
      </w:r>
    </w:p>
    <w:p>
      <w:pPr>
        <w:pStyle w:val="DefinedTerms"/>
      </w:pPr>
      <w:r>
        <w:t>distribution licensee</w:t>
      </w:r>
      <w:r>
        <w:tab/>
        <w:t>5(1)</w:t>
      </w:r>
    </w:p>
    <w:p>
      <w:pPr>
        <w:pStyle w:val="DefinedTerms"/>
      </w:pPr>
      <w:r>
        <w:t>distribution works</w:t>
      </w:r>
      <w:r>
        <w:tab/>
        <w:t>5(1)</w:t>
      </w:r>
    </w:p>
    <w:p>
      <w:pPr>
        <w:pStyle w:val="DefinedTerms"/>
      </w:pPr>
      <w:r>
        <w:t>electric fitting</w:t>
      </w:r>
      <w:r>
        <w:tab/>
        <w:t>5(1)</w:t>
      </w:r>
    </w:p>
    <w:p>
      <w:pPr>
        <w:pStyle w:val="DefinedTerms"/>
      </w:pPr>
      <w:r>
        <w:t>electrical appliance</w:t>
      </w:r>
      <w:r>
        <w:tab/>
        <w:t>33A</w:t>
      </w:r>
    </w:p>
    <w:p>
      <w:pPr>
        <w:pStyle w:val="DefinedTerms"/>
      </w:pPr>
      <w:r>
        <w:t>electrical installation</w:t>
      </w:r>
      <w:r>
        <w:tab/>
        <w:t>33A</w:t>
      </w:r>
    </w:p>
    <w:p>
      <w:pPr>
        <w:pStyle w:val="DefinedTerms"/>
      </w:pPr>
      <w:r>
        <w:t>exempt operator</w:t>
      </w:r>
      <w:r>
        <w:tab/>
        <w:t>5(1)</w:t>
      </w:r>
    </w:p>
    <w:p>
      <w:pPr>
        <w:pStyle w:val="DefinedTerms"/>
      </w:pPr>
      <w:r>
        <w:t>generating station</w:t>
      </w:r>
      <w:r>
        <w:tab/>
        <w:t>5(1)</w:t>
      </w:r>
    </w:p>
    <w:p>
      <w:pPr>
        <w:pStyle w:val="DefinedTerms"/>
      </w:pPr>
      <w:r>
        <w:t>generating works</w:t>
      </w:r>
      <w:r>
        <w:tab/>
        <w:t>5(1)</w:t>
      </w:r>
    </w:p>
    <w:p>
      <w:pPr>
        <w:pStyle w:val="DefinedTerms"/>
      </w:pPr>
      <w:r>
        <w:t>inspector</w:t>
      </w:r>
      <w:r>
        <w:tab/>
        <w:t>5(1)</w:t>
      </w:r>
    </w:p>
    <w:p>
      <w:pPr>
        <w:pStyle w:val="DefinedTerms"/>
      </w:pPr>
      <w:r>
        <w:t>installation</w:t>
      </w:r>
      <w:r>
        <w:tab/>
        <w:t>5(1)</w:t>
      </w:r>
    </w:p>
    <w:p>
      <w:pPr>
        <w:pStyle w:val="DefinedTerms"/>
      </w:pPr>
      <w:r>
        <w:t>land</w:t>
      </w:r>
      <w:r>
        <w:tab/>
        <w:t>5(1)</w:t>
      </w:r>
    </w:p>
    <w:p>
      <w:pPr>
        <w:pStyle w:val="DefinedTerms"/>
      </w:pPr>
      <w:r>
        <w:t>Minister</w:t>
      </w:r>
      <w:r>
        <w:tab/>
        <w:t>5(1)</w:t>
      </w:r>
    </w:p>
    <w:p>
      <w:pPr>
        <w:pStyle w:val="DefinedTerms"/>
      </w:pPr>
      <w:r>
        <w:t>network operator</w:t>
      </w:r>
      <w:r>
        <w:tab/>
        <w:t>5(1)</w:t>
      </w:r>
    </w:p>
    <w:p>
      <w:pPr>
        <w:pStyle w:val="DefinedTerms"/>
      </w:pPr>
      <w:r>
        <w:t>person concerned</w:t>
      </w:r>
      <w:r>
        <w:tab/>
        <w:t>12(2)</w:t>
      </w:r>
    </w:p>
    <w:p>
      <w:pPr>
        <w:pStyle w:val="DefinedTerms"/>
      </w:pPr>
      <w:r>
        <w:t>premises</w:t>
      </w:r>
      <w:r>
        <w:tab/>
        <w:t>5(1)</w:t>
      </w:r>
    </w:p>
    <w:p>
      <w:pPr>
        <w:pStyle w:val="DefinedTerms"/>
      </w:pPr>
      <w:r>
        <w:t>public authority</w:t>
      </w:r>
      <w:r>
        <w:tab/>
        <w:t>5(1)</w:t>
      </w:r>
    </w:p>
    <w:p>
      <w:pPr>
        <w:pStyle w:val="DefinedTerms"/>
      </w:pPr>
      <w:r>
        <w:t>relevant provision</w:t>
      </w:r>
      <w:r>
        <w:tab/>
        <w:t>6(4)</w:t>
      </w:r>
    </w:p>
    <w:p>
      <w:pPr>
        <w:pStyle w:val="DefinedTerms"/>
      </w:pPr>
      <w:r>
        <w:t>service apparatus</w:t>
      </w:r>
      <w:r>
        <w:tab/>
        <w:t>5(1)</w:t>
      </w:r>
    </w:p>
    <w:p>
      <w:pPr>
        <w:pStyle w:val="DefinedTerms"/>
      </w:pPr>
      <w:r>
        <w:t>specified</w:t>
      </w:r>
      <w:r>
        <w:tab/>
        <w:t>6(4), 32(4)</w:t>
      </w:r>
    </w:p>
    <w:p>
      <w:pPr>
        <w:pStyle w:val="DefinedTerms"/>
      </w:pPr>
      <w:r>
        <w:t>street</w:t>
      </w:r>
      <w:r>
        <w:tab/>
        <w:t>5(1)</w:t>
      </w:r>
    </w:p>
    <w:p>
      <w:pPr>
        <w:pStyle w:val="DefinedTerms"/>
      </w:pPr>
      <w:r>
        <w:t>supply authority</w:t>
      </w:r>
      <w:r>
        <w:tab/>
        <w:t>5(1)</w:t>
      </w:r>
    </w:p>
    <w:p>
      <w:pPr>
        <w:pStyle w:val="DefinedTerms"/>
      </w:pPr>
      <w:r>
        <w:t>transmission licensee</w:t>
      </w:r>
      <w:r>
        <w:tab/>
        <w:t>5(1)</w:t>
      </w:r>
    </w:p>
    <w:p>
      <w:pPr>
        <w:pStyle w:val="DefinedTerms"/>
      </w:pPr>
      <w:r>
        <w:t>transmission works</w:t>
      </w:r>
      <w:r>
        <w:tab/>
        <w:t>5(1)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E62ED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0CE6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2EF5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92CDA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1C49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D48E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A180B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C4C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97C49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62219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8E63FC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4106"/>
    <w:docVar w:name="WAFER_20140115104443" w:val="RemoveTocBookmarks,RemoveUnusedBookmarks,RemoveLanguageTags,UsedStyles,ResetPageSize,UpdateArrangement"/>
    <w:docVar w:name="WAFER_20140115104443_GUID" w:val="f19c24ba-754a-41e6-a875-9fb5ce0c41ec"/>
    <w:docVar w:name="WAFER_20140115104450" w:val="RemoveTocBookmarks,RunningHeaders"/>
    <w:docVar w:name="WAFER_20140115104450_GUID" w:val="b97f5507-97c8-4085-ac33-a10e911353ca"/>
    <w:docVar w:name="WAFER_20140115104759" w:val="RemoveTocBookmarks,RunningHeaders"/>
    <w:docVar w:name="WAFER_20140115104759_GUID" w:val="4c7176fc-9835-450b-952a-643b9c9b9709"/>
    <w:docVar w:name="WAFER_20150413150221" w:val="ResetPageSize,UpdateArrangement,UpdateNTable"/>
    <w:docVar w:name="WAFER_20150413150221_GUID" w:val="6cdaf5a3-2631-4f4c-9523-ae88bb03628b"/>
    <w:docVar w:name="WAFER_20151105114239" w:val="UpdateStyles,UsedStyles"/>
    <w:docVar w:name="WAFER_20151105114239_GUID" w:val="020d6627-910a-487d-88b9-608af93c1fbe"/>
    <w:docVar w:name="WAFER_2022032915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9152800_GUID" w:val="a7e037d0-1598-4fb6-b323-5630b67f9c73"/>
    <w:docVar w:name="WAFER_202206130941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3094106_GUID" w:val="7cc04939-653d-47a3-8b2a-f731a7599d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9877D8-6FB9-4938-9DFD-27C1A4291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12947</Words>
  <Characters>61889</Characters>
  <Application>Microsoft Office Word</Application>
  <DocSecurity>0</DocSecurity>
  <Lines>1672</Lines>
  <Paragraphs>771</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
  <LinksUpToDate>false</LinksUpToDate>
  <CharactersWithSpaces>74065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1945 - 08-b0-01</dc:title>
  <dc:subject/>
  <dc:creator/>
  <cp:keywords/>
  <dc:description/>
  <cp:lastModifiedBy>Master Repository Process</cp:lastModifiedBy>
  <cp:revision>4</cp:revision>
  <cp:lastPrinted>2013-12-19T00:08:00Z</cp:lastPrinted>
  <dcterms:created xsi:type="dcterms:W3CDTF">2022-06-17T02:47:00Z</dcterms:created>
  <dcterms:modified xsi:type="dcterms:W3CDTF">2022-06-17T02:47:00Z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DocumentType">
    <vt:lpwstr>Act</vt:lpwstr>
  </property>
  <property fmtid="{D5CDD505-2E9C-101B-9397-08002B2CF9AE}" pid="4" name="OwlsUID">
    <vt:i4>244</vt:i4>
  </property>
  <property fmtid="{D5CDD505-2E9C-101B-9397-08002B2CF9AE}" pid="5" name="ReprintNo">
    <vt:lpwstr>8</vt:lpwstr>
  </property>
  <property fmtid="{D5CDD505-2E9C-101B-9397-08002B2CF9AE}" pid="6" name="ReprintedAsAt">
    <vt:filetime>2013-12-12T16:00:00Z</vt:filetime>
  </property>
  <property fmtid="{D5CDD505-2E9C-101B-9397-08002B2CF9AE}" pid="7" name="AsAtDate">
    <vt:lpwstr>29 Mar 2022</vt:lpwstr>
  </property>
  <property fmtid="{D5CDD505-2E9C-101B-9397-08002B2CF9AE}" pid="8" name="Suffix">
    <vt:lpwstr>08-b0-01</vt:lpwstr>
  </property>
  <property fmtid="{D5CDD505-2E9C-101B-9397-08002B2CF9AE}" pid="9" name="CommencementDate">
    <vt:lpwstr>20220329</vt:lpwstr>
  </property>
</Properties>
</file>