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_Toc99464876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_Toc99464877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_Toc99464878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_Toc99464880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_Toc99464881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_Toc99464883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_Toc99464884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_Toc99464886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_Toc99464888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_Toc99464889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individuals</w:t>
      </w:r>
      <w:r>
        <w:tab/>
      </w:r>
      <w:r>
        <w:fldChar w:fldCharType="begin"/>
      </w:r>
      <w:r>
        <w:instrText xml:space="preserve"> PAGEREF _Toc99464890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_Toc99464891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_Toc99464892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_Toc99464893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Licensee’s triennial certificate: grant and renewal</w:t>
      </w:r>
      <w:r>
        <w:tab/>
      </w:r>
      <w:r>
        <w:fldChar w:fldCharType="begin"/>
      </w:r>
      <w:r>
        <w:instrText xml:space="preserve"> PAGEREF _Toc99464894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Licensee’s triennial certificate: late renewal</w:t>
      </w:r>
      <w:r>
        <w:tab/>
      </w:r>
      <w:r>
        <w:fldChar w:fldCharType="begin"/>
      </w:r>
      <w:r>
        <w:instrText xml:space="preserve"> PAGEREF _Toc99464895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Licensee’s triennial certificate: late renewal after 12 months</w:t>
      </w:r>
      <w:r>
        <w:tab/>
      </w:r>
      <w:r>
        <w:fldChar w:fldCharType="begin"/>
      </w:r>
      <w:r>
        <w:instrText xml:space="preserve"> PAGEREF _Toc99464896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34.</w:t>
      </w:r>
      <w:r>
        <w:tab/>
        <w:t>Conditions on licences and triennial certificates</w:t>
      </w:r>
      <w:r>
        <w:tab/>
      </w:r>
      <w:r>
        <w:fldChar w:fldCharType="begin"/>
      </w:r>
      <w:r>
        <w:instrText xml:space="preserve"> PAGEREF _Toc99464897 \h </w:instrText>
      </w:r>
      <w:r>
        <w:fldChar w:fldCharType="separate"/>
      </w:r>
      <w:r>
        <w:t>21</w:t>
      </w:r>
      <w:r>
        <w:fldChar w:fldCharType="end"/>
      </w:r>
    </w:p>
    <w:p>
      <w:pPr>
        <w:pStyle w:val="TOC8"/>
        <w:rPr>
          <w:rFonts w:asciiTheme="minorHAnsi" w:eastAsiaTheme="minorEastAsia" w:hAnsiTheme="minorHAnsi" w:cstheme="minorBidi"/>
          <w:szCs w:val="22"/>
        </w:rPr>
      </w:pPr>
      <w:r>
        <w:t>34AA.</w:t>
      </w:r>
      <w:r>
        <w:tab/>
        <w:t>Imposing special conditions on licences or triennial certificates</w:t>
      </w:r>
      <w:r>
        <w:tab/>
      </w:r>
      <w:r>
        <w:fldChar w:fldCharType="begin"/>
      </w:r>
      <w:r>
        <w:instrText xml:space="preserve"> PAGEREF _Toc99464898 \h </w:instrText>
      </w:r>
      <w:r>
        <w:fldChar w:fldCharType="separate"/>
      </w:r>
      <w:r>
        <w:t>22</w:t>
      </w:r>
      <w:r>
        <w:fldChar w:fldCharType="end"/>
      </w:r>
    </w:p>
    <w:p>
      <w:pPr>
        <w:pStyle w:val="TOC8"/>
        <w:rPr>
          <w:rFonts w:asciiTheme="minorHAnsi" w:eastAsiaTheme="minorEastAsia" w:hAnsiTheme="minorHAnsi" w:cstheme="minorBidi"/>
          <w:szCs w:val="22"/>
        </w:rPr>
      </w:pPr>
      <w:r>
        <w:t>34AB.</w:t>
      </w:r>
      <w:r>
        <w:tab/>
        <w:t>Removing special conditions on licences or triennial certificates</w:t>
      </w:r>
      <w:r>
        <w:tab/>
      </w:r>
      <w:r>
        <w:fldChar w:fldCharType="begin"/>
      </w:r>
      <w:r>
        <w:instrText xml:space="preserve"> PAGEREF _Toc99464899 \h </w:instrText>
      </w:r>
      <w:r>
        <w:fldChar w:fldCharType="separate"/>
      </w:r>
      <w:r>
        <w:t>23</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_Toc99464900 \h </w:instrText>
      </w:r>
      <w:r>
        <w:fldChar w:fldCharType="separate"/>
      </w:r>
      <w:r>
        <w:t>24</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_Toc99464901 \h </w:instrText>
      </w:r>
      <w:r>
        <w:fldChar w:fldCharType="separate"/>
      </w:r>
      <w:r>
        <w:t>24</w:t>
      </w:r>
      <w:r>
        <w:fldChar w:fldCharType="end"/>
      </w:r>
    </w:p>
    <w:p>
      <w:pPr>
        <w:pStyle w:val="TOC8"/>
        <w:rPr>
          <w:rFonts w:asciiTheme="minorHAnsi" w:eastAsiaTheme="minorEastAsia" w:hAnsiTheme="minorHAnsi" w:cstheme="minorBidi"/>
          <w:szCs w:val="22"/>
        </w:rPr>
      </w:pPr>
      <w:r>
        <w:t>34C.</w:t>
      </w:r>
      <w:r>
        <w:tab/>
        <w:t>Licensee may surrender licence and triennial certificate</w:t>
      </w:r>
      <w:r>
        <w:tab/>
      </w:r>
      <w:r>
        <w:fldChar w:fldCharType="begin"/>
      </w:r>
      <w:r>
        <w:instrText xml:space="preserve"> PAGEREF _Toc99464902 \h </w:instrText>
      </w:r>
      <w:r>
        <w:fldChar w:fldCharType="separate"/>
      </w:r>
      <w:r>
        <w:t>24</w:t>
      </w:r>
      <w:r>
        <w:fldChar w:fldCharType="end"/>
      </w:r>
    </w:p>
    <w:p>
      <w:pPr>
        <w:pStyle w:val="TOC8"/>
        <w:rPr>
          <w:rFonts w:asciiTheme="minorHAnsi" w:eastAsiaTheme="minorEastAsia" w:hAnsiTheme="minorHAnsi" w:cstheme="minorBidi"/>
          <w:szCs w:val="22"/>
        </w:rPr>
      </w:pPr>
      <w:r>
        <w:t>34D.</w:t>
      </w:r>
      <w:r>
        <w:tab/>
        <w:t>Firm or body corporate must surrender licence and triennial certificate in certain circumstances</w:t>
      </w:r>
      <w:r>
        <w:tab/>
      </w:r>
      <w:r>
        <w:fldChar w:fldCharType="begin"/>
      </w:r>
      <w:r>
        <w:instrText xml:space="preserve"> PAGEREF _Toc99464903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_Toc99464904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_Toc99464905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_Toc99464906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_Toc99464907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_Toc99464908 \h </w:instrText>
      </w:r>
      <w:r>
        <w:fldChar w:fldCharType="separate"/>
      </w:r>
      <w:r>
        <w:t>27</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_Toc99464909 \h </w:instrText>
      </w:r>
      <w:r>
        <w:fldChar w:fldCharType="separate"/>
      </w:r>
      <w:r>
        <w:t>27</w:t>
      </w:r>
      <w:r>
        <w:fldChar w:fldCharType="end"/>
      </w:r>
    </w:p>
    <w:p>
      <w:pPr>
        <w:pStyle w:val="TOC8"/>
        <w:rPr>
          <w:rFonts w:asciiTheme="minorHAnsi" w:eastAsiaTheme="minorEastAsia" w:hAnsiTheme="minorHAnsi" w:cstheme="minorBidi"/>
          <w:szCs w:val="22"/>
        </w:rPr>
      </w:pPr>
      <w:r>
        <w:t>40B.</w:t>
      </w:r>
      <w:r>
        <w:tab/>
        <w:t>Licensee to comply with prescribed educational requirements</w:t>
      </w:r>
      <w:r>
        <w:tab/>
      </w:r>
      <w:r>
        <w:fldChar w:fldCharType="begin"/>
      </w:r>
      <w:r>
        <w:instrText xml:space="preserve"> PAGEREF _Toc99464910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_Toc99464911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_Toc99464912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_Toc99464914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_Toc99464915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_Toc99464916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_Toc99464917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_Toc99464918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_Toc99464919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_Toc99464920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49</w:t>
      </w:r>
      <w:r>
        <w:rPr>
          <w:snapToGrid w:val="0"/>
        </w:rPr>
        <w:t>.</w:t>
      </w:r>
      <w:r>
        <w:rPr>
          <w:snapToGrid w:val="0"/>
        </w:rPr>
        <w:tab/>
        <w:t>Certificates of registration, late renewal of</w:t>
      </w:r>
      <w:r>
        <w:tab/>
      </w:r>
      <w:r>
        <w:fldChar w:fldCharType="begin"/>
      </w:r>
      <w:r>
        <w:instrText xml:space="preserve"> PAGEREF _Toc99464921 \h </w:instrText>
      </w:r>
      <w:r>
        <w:fldChar w:fldCharType="separate"/>
      </w:r>
      <w:r>
        <w:t>34</w:t>
      </w:r>
      <w:r>
        <w:fldChar w:fldCharType="end"/>
      </w:r>
    </w:p>
    <w:p>
      <w:pPr>
        <w:pStyle w:val="TOC8"/>
        <w:rPr>
          <w:rFonts w:asciiTheme="minorHAnsi" w:eastAsiaTheme="minorEastAsia" w:hAnsiTheme="minorHAnsi" w:cstheme="minorBidi"/>
          <w:szCs w:val="22"/>
        </w:rPr>
      </w:pPr>
      <w:r>
        <w:t>50.</w:t>
      </w:r>
      <w:r>
        <w:tab/>
        <w:t>Conditions on certificates of registration</w:t>
      </w:r>
      <w:r>
        <w:tab/>
      </w:r>
      <w:r>
        <w:fldChar w:fldCharType="begin"/>
      </w:r>
      <w:r>
        <w:instrText xml:space="preserve"> PAGEREF _Toc99464922 \h </w:instrText>
      </w:r>
      <w:r>
        <w:fldChar w:fldCharType="separate"/>
      </w:r>
      <w:r>
        <w:t>35</w:t>
      </w:r>
      <w:r>
        <w:fldChar w:fldCharType="end"/>
      </w:r>
    </w:p>
    <w:p>
      <w:pPr>
        <w:pStyle w:val="TOC8"/>
        <w:rPr>
          <w:rFonts w:asciiTheme="minorHAnsi" w:eastAsiaTheme="minorEastAsia" w:hAnsiTheme="minorHAnsi" w:cstheme="minorBidi"/>
          <w:szCs w:val="22"/>
        </w:rPr>
      </w:pPr>
      <w:r>
        <w:t>50AA.</w:t>
      </w:r>
      <w:r>
        <w:tab/>
        <w:t>Imposing special conditions on certificates of registration</w:t>
      </w:r>
      <w:r>
        <w:tab/>
      </w:r>
      <w:r>
        <w:fldChar w:fldCharType="begin"/>
      </w:r>
      <w:r>
        <w:instrText xml:space="preserve"> PAGEREF _Toc99464923 \h </w:instrText>
      </w:r>
      <w:r>
        <w:fldChar w:fldCharType="separate"/>
      </w:r>
      <w:r>
        <w:t>35</w:t>
      </w:r>
      <w:r>
        <w:fldChar w:fldCharType="end"/>
      </w:r>
    </w:p>
    <w:p>
      <w:pPr>
        <w:pStyle w:val="TOC8"/>
        <w:rPr>
          <w:rFonts w:asciiTheme="minorHAnsi" w:eastAsiaTheme="minorEastAsia" w:hAnsiTheme="minorHAnsi" w:cstheme="minorBidi"/>
          <w:szCs w:val="22"/>
        </w:rPr>
      </w:pPr>
      <w:r>
        <w:t>50AB.</w:t>
      </w:r>
      <w:r>
        <w:tab/>
        <w:t>Removing special conditions on certificates of registration</w:t>
      </w:r>
      <w:r>
        <w:tab/>
      </w:r>
      <w:r>
        <w:fldChar w:fldCharType="begin"/>
      </w:r>
      <w:r>
        <w:instrText xml:space="preserve"> PAGEREF _Toc99464924 \h </w:instrText>
      </w:r>
      <w:r>
        <w:fldChar w:fldCharType="separate"/>
      </w:r>
      <w:r>
        <w:t>36</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_Toc99464925 \h </w:instrText>
      </w:r>
      <w:r>
        <w:fldChar w:fldCharType="separate"/>
      </w:r>
      <w:r>
        <w:t>38</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_Toc99464926 \h </w:instrText>
      </w:r>
      <w:r>
        <w:fldChar w:fldCharType="separate"/>
      </w:r>
      <w:r>
        <w:t>38</w:t>
      </w:r>
      <w:r>
        <w:fldChar w:fldCharType="end"/>
      </w:r>
    </w:p>
    <w:p>
      <w:pPr>
        <w:pStyle w:val="TOC8"/>
        <w:rPr>
          <w:rFonts w:asciiTheme="minorHAnsi" w:eastAsiaTheme="minorEastAsia" w:hAnsiTheme="minorHAnsi" w:cstheme="minorBidi"/>
          <w:szCs w:val="22"/>
        </w:rPr>
      </w:pPr>
      <w:r>
        <w:t>50C.</w:t>
      </w:r>
      <w:r>
        <w:tab/>
        <w:t>Sales representative to comply with prescribed educational requirements</w:t>
      </w:r>
      <w:r>
        <w:tab/>
      </w:r>
      <w:r>
        <w:fldChar w:fldCharType="begin"/>
      </w:r>
      <w:r>
        <w:instrText xml:space="preserve"> PAGEREF _Toc99464927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_Toc99464928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_Toc99464929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_Toc99464930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_Toc99464931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_Toc99464932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_Toc99464934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_Toc99464935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_Toc99464936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_Toc99464937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_Toc99464938 \h </w:instrText>
      </w:r>
      <w:r>
        <w:fldChar w:fldCharType="separate"/>
      </w:r>
      <w:r>
        <w:t>43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_Toc99464939 \h </w:instrText>
      </w:r>
      <w:r>
        <w:fldChar w:fldCharType="separate"/>
      </w:r>
      <w:r>
        <w:t>45</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_Toc99464940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_Toc99464941 \h </w:instrText>
      </w:r>
      <w:r>
        <w:fldChar w:fldCharType="separate"/>
      </w:r>
      <w:r>
        <w:t>48</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_Toc99464942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_Toc99464943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_Toc99464944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_Toc99464945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_Toc99464947 \h </w:instrText>
      </w:r>
      <w:r>
        <w:fldChar w:fldCharType="separate"/>
      </w:r>
      <w:r>
        <w:t>52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_Toc99464948 \h </w:instrText>
      </w:r>
      <w:r>
        <w:fldChar w:fldCharType="separate"/>
      </w:r>
      <w:r>
        <w:t>52</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_Toc99464949 \h </w:instrText>
      </w:r>
      <w:r>
        <w:fldChar w:fldCharType="separate"/>
      </w:r>
      <w:r>
        <w:t>53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_Toc99464950 \h </w:instrText>
      </w:r>
      <w:r>
        <w:fldChar w:fldCharType="separate"/>
      </w:r>
      <w:r>
        <w:t>54</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_Toc99464951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_Toc99464952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_Toc99464953 \h </w:instrText>
      </w:r>
      <w:r>
        <w:fldChar w:fldCharType="separate"/>
      </w:r>
      <w:r>
        <w:t>56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_Toc99464954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_Toc99464955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_Toc99464956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_Toc99464957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_Toc99464958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_Toc99464959 \h </w:instrText>
      </w:r>
      <w:r>
        <w:fldChar w:fldCharType="separate"/>
      </w:r>
      <w:r>
        <w:t>60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_Toc99464960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_Toc99464961 \h </w:instrText>
      </w:r>
      <w:r>
        <w:fldChar w:fldCharType="separate"/>
      </w:r>
      <w:r>
        <w:t>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_Toc99464962 \h </w:instrText>
      </w:r>
      <w:r>
        <w:fldChar w:fldCharType="separate"/>
      </w:r>
      <w:r>
        <w:t>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_Toc99464963 \h </w:instrText>
      </w:r>
      <w:r>
        <w:fldChar w:fldCharType="separate"/>
      </w:r>
      <w:r>
        <w:t>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_Toc99464964 \h </w:instrText>
      </w:r>
      <w:r>
        <w:fldChar w:fldCharType="separate"/>
      </w:r>
      <w:r>
        <w:t>63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_Toc99464965 \h </w:instrText>
      </w:r>
      <w:r>
        <w:fldChar w:fldCharType="separate"/>
      </w:r>
      <w:r>
        <w:t>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_Toc99464966 \h </w:instrText>
      </w:r>
      <w:r>
        <w:fldChar w:fldCharType="separate"/>
      </w:r>
      <w:r>
        <w:t>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_Toc99464967 \h </w:instrText>
      </w:r>
      <w:r>
        <w:fldChar w:fldCharType="separate"/>
      </w:r>
      <w:r>
        <w:t>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_Toc99464968 \h </w:instrText>
      </w:r>
      <w:r>
        <w:fldChar w:fldCharType="separate"/>
      </w:r>
      <w:r>
        <w:t>65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_Toc99464969 \h </w:instrText>
      </w:r>
      <w:r>
        <w:fldChar w:fldCharType="separate"/>
      </w:r>
      <w:r>
        <w:t>65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_Toc99464970 \h </w:instrText>
      </w:r>
      <w:r>
        <w:fldChar w:fldCharType="separate"/>
      </w:r>
      <w:r>
        <w:t>65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_Toc99464971 \h </w:instrText>
      </w:r>
      <w:r>
        <w:fldChar w:fldCharType="separate"/>
      </w:r>
      <w:r>
        <w:t>66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_Toc99464972 \h </w:instrText>
      </w:r>
      <w:r>
        <w:fldChar w:fldCharType="separate"/>
      </w:r>
      <w:r>
        <w:t>66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_Toc99464973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_Toc99464974 \h </w:instrText>
      </w:r>
      <w:r>
        <w:fldChar w:fldCharType="separate"/>
      </w:r>
      <w:r>
        <w:t>68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_Toc99464975 \h </w:instrText>
      </w:r>
      <w:r>
        <w:fldChar w:fldCharType="separate"/>
      </w:r>
      <w:r>
        <w:t>70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_Toc99464976 \h </w:instrText>
      </w:r>
      <w:r>
        <w:fldChar w:fldCharType="separate"/>
      </w:r>
      <w:r>
        <w:t>71</w:t>
      </w:r>
      <w:r>
        <w:fldChar w:fldCharType="end"/>
      </w:r>
    </w:p>
    <w:p>
      <w:pPr>
        <w:pStyle w:val="TOC8"/>
        <w:rPr>
          <w:rFonts w:asciiTheme="minorHAnsi" w:eastAsiaTheme="minorEastAsia" w:hAnsiTheme="minorHAnsi" w:cstheme="minorBidi"/>
          <w:szCs w:val="22"/>
        </w:rPr>
      </w:pPr>
      <w:r>
        <w:lastRenderedPageBreak/>
        <w:t>96</w:t>
      </w:r>
      <w:r>
        <w:rPr>
          <w:snapToGrid w:val="0"/>
        </w:rPr>
        <w:t>.</w:t>
      </w:r>
      <w:r>
        <w:rPr>
          <w:snapToGrid w:val="0"/>
        </w:rPr>
        <w:tab/>
        <w:t>Hindering etc. supervisors, offence</w:t>
      </w:r>
      <w:r>
        <w:tab/>
      </w:r>
      <w:r>
        <w:fldChar w:fldCharType="begin"/>
      </w:r>
      <w:r>
        <w:instrText xml:space="preserve"> PAGEREF _Toc99464977 \h </w:instrText>
      </w:r>
      <w:r>
        <w:fldChar w:fldCharType="separate"/>
      </w:r>
      <w:r>
        <w:t>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_Toc99464978 \h </w:instrText>
      </w:r>
      <w:r>
        <w:fldChar w:fldCharType="separate"/>
      </w:r>
      <w:r>
        <w:t>72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_Toc99464979 \h </w:instrText>
      </w:r>
      <w:r>
        <w:fldChar w:fldCharType="separate"/>
      </w:r>
      <w:r>
        <w:t>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_Toc99464980 \h </w:instrText>
      </w:r>
      <w:r>
        <w:fldChar w:fldCharType="separate"/>
      </w:r>
      <w:r>
        <w:t>74</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_Toc99464981 \h </w:instrText>
      </w:r>
      <w:r>
        <w:fldChar w:fldCharType="separate"/>
      </w:r>
      <w:r>
        <w:t>75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_Toc99464982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_Toc99464984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_Toc99464985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_Toc99464986 \h </w:instrText>
      </w:r>
      <w:r>
        <w:fldChar w:fldCharType="separate"/>
      </w:r>
      <w:r>
        <w:t>79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_Toc99464987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_Toc99464988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_Toc99464989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_Toc99464991 \h </w:instrText>
      </w:r>
      <w:r>
        <w:fldChar w:fldCharType="separate"/>
      </w:r>
      <w:r>
        <w:t>86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_Toc99464992 \h </w:instrText>
      </w:r>
      <w:r>
        <w:fldChar w:fldCharType="separate"/>
      </w:r>
      <w:r>
        <w:t>86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_Toc99464993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_Toc99464994 \h </w:instrText>
      </w:r>
      <w:r>
        <w:fldChar w:fldCharType="separate"/>
      </w:r>
      <w:r>
        <w:t>87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_Toc99464995 \h </w:instrText>
      </w:r>
      <w:r>
        <w:fldChar w:fldCharType="separate"/>
      </w:r>
      <w:r>
        <w:t>88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_Toc99464996 \h </w:instrText>
      </w:r>
      <w:r>
        <w:fldChar w:fldCharType="separate"/>
      </w:r>
      <w:r>
        <w:t>88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_Toc99464997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_Toc99464998 \h </w:instrText>
      </w:r>
      <w:r>
        <w:fldChar w:fldCharType="separate"/>
      </w:r>
      <w:r>
        <w:t>89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_Toc99464999 \h </w:instrText>
      </w:r>
      <w:r>
        <w:fldChar w:fldCharType="separate"/>
      </w:r>
      <w:r>
        <w:t>90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_Toc99465000 \h </w:instrText>
      </w:r>
      <w:r>
        <w:fldChar w:fldCharType="separate"/>
      </w:r>
      <w:r>
        <w:t>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_Toc99465001 \h </w:instrText>
      </w:r>
      <w:r>
        <w:fldChar w:fldCharType="separate"/>
      </w:r>
      <w:r>
        <w:t>92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_Toc99465002 \h </w:instrText>
      </w:r>
      <w:r>
        <w:fldChar w:fldCharType="separate"/>
      </w:r>
      <w:r>
        <w:t>92</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_Toc99465003 \h </w:instrText>
      </w:r>
      <w:r>
        <w:fldChar w:fldCharType="separate"/>
      </w:r>
      <w:r>
        <w:t>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_Toc99465004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122</w:t>
      </w:r>
      <w:r>
        <w:rPr>
          <w:snapToGrid w:val="0"/>
        </w:rPr>
        <w:t>.</w:t>
      </w:r>
      <w:r>
        <w:rPr>
          <w:snapToGrid w:val="0"/>
        </w:rPr>
        <w:tab/>
        <w:t>Application of insurance payouts</w:t>
      </w:r>
      <w:r>
        <w:tab/>
      </w:r>
      <w:r>
        <w:fldChar w:fldCharType="begin"/>
      </w:r>
      <w:r>
        <w:instrText xml:space="preserve"> PAGEREF _Toc99465005 \h </w:instrText>
      </w:r>
      <w:r>
        <w:fldChar w:fldCharType="separate"/>
      </w:r>
      <w:r>
        <w:t>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_Toc99465006 \h </w:instrText>
      </w:r>
      <w:r>
        <w:fldChar w:fldCharType="separate"/>
      </w:r>
      <w:r>
        <w:t>94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_Toc99465007 \h </w:instrText>
      </w:r>
      <w:r>
        <w:fldChar w:fldCharType="separate"/>
      </w:r>
      <w:r>
        <w:t>95</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_Toc99465008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_Toc99465010 \h </w:instrText>
      </w:r>
      <w:r>
        <w:fldChar w:fldCharType="separate"/>
      </w:r>
      <w:r>
        <w:t>97</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_Toc99465011 \h </w:instrText>
      </w:r>
      <w:r>
        <w:fldChar w:fldCharType="separate"/>
      </w:r>
      <w:r>
        <w:t>97</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_Toc99465012 \h </w:instrText>
      </w:r>
      <w:r>
        <w:fldChar w:fldCharType="separate"/>
      </w:r>
      <w:r>
        <w:t>98</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_Toc99465013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_Toc99465015 \h </w:instrText>
      </w:r>
      <w:r>
        <w:fldChar w:fldCharType="separate"/>
      </w:r>
      <w:r>
        <w:t>100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_Toc99465016 \h </w:instrText>
      </w:r>
      <w:r>
        <w:fldChar w:fldCharType="separate"/>
      </w:r>
      <w:r>
        <w:t>100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_Toc99465017 \h </w:instrText>
      </w:r>
      <w:r>
        <w:fldChar w:fldCharType="separate"/>
      </w:r>
      <w:r>
        <w:t>101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_Toc99465018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_Toc99465020 \h </w:instrText>
      </w:r>
      <w:r>
        <w:fldChar w:fldCharType="separate"/>
      </w:r>
      <w:r>
        <w:t>102</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_Toc99465021 \h </w:instrText>
      </w:r>
      <w:r>
        <w:fldChar w:fldCharType="separate"/>
      </w:r>
      <w:r>
        <w:t>103</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_Toc99465022 \h </w:instrText>
      </w:r>
      <w:r>
        <w:fldChar w:fldCharType="separate"/>
      </w:r>
      <w:r>
        <w:t>103</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_Toc99465023 \h </w:instrText>
      </w:r>
      <w:r>
        <w:fldChar w:fldCharType="separate"/>
      </w:r>
      <w:r>
        <w:t>104</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_Toc99465024 \h </w:instrText>
      </w:r>
      <w:r>
        <w:fldChar w:fldCharType="separate"/>
      </w:r>
      <w:r>
        <w:t>104</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_Toc99465025 \h </w:instrText>
      </w:r>
      <w:r>
        <w:fldChar w:fldCharType="separate"/>
      </w:r>
      <w:r>
        <w:t>105</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_Toc99465026 \h </w:instrText>
      </w:r>
      <w:r>
        <w:fldChar w:fldCharType="separate"/>
      </w:r>
      <w:r>
        <w:t>105</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_Toc99465027 \h </w:instrText>
      </w:r>
      <w:r>
        <w:fldChar w:fldCharType="separate"/>
      </w:r>
      <w:r>
        <w:t>106</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_Toc99465028 \h </w:instrText>
      </w:r>
      <w:r>
        <w:fldChar w:fldCharType="separate"/>
      </w:r>
      <w:r>
        <w:t>107</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_Toc99465029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_Toc99465031 \h </w:instrText>
      </w:r>
      <w:r>
        <w:fldChar w:fldCharType="separate"/>
      </w:r>
      <w:r>
        <w:t>110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_Toc99465032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134A.</w:t>
      </w:r>
      <w:r>
        <w:tab/>
        <w:t>Offence to give false or misleading information</w:t>
      </w:r>
      <w:r>
        <w:tab/>
      </w:r>
      <w:r>
        <w:fldChar w:fldCharType="begin"/>
      </w:r>
      <w:r>
        <w:instrText xml:space="preserve"> PAGEREF _Toc99465033 \h </w:instrText>
      </w:r>
      <w:r>
        <w:fldChar w:fldCharType="separate"/>
      </w:r>
      <w:r>
        <w:t>111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_Toc99465034 \h </w:instrText>
      </w:r>
      <w:r>
        <w:fldChar w:fldCharType="separate"/>
      </w:r>
      <w:r>
        <w:t>112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_Toc99465035 \h </w:instrText>
      </w:r>
      <w:r>
        <w:fldChar w:fldCharType="separate"/>
      </w:r>
      <w:r>
        <w:t>113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_Toc99465036 \h </w:instrText>
      </w:r>
      <w:r>
        <w:fldChar w:fldCharType="separate"/>
      </w:r>
      <w:r>
        <w:t>113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_Toc99465037 \h </w:instrText>
      </w:r>
      <w:r>
        <w:fldChar w:fldCharType="separate"/>
      </w:r>
      <w:r>
        <w:t>114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_Toc99465038 \h </w:instrText>
      </w:r>
      <w:r>
        <w:fldChar w:fldCharType="separate"/>
      </w:r>
      <w:r>
        <w:t>114</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_Toc99465039 \h </w:instrText>
      </w:r>
      <w:r>
        <w:fldChar w:fldCharType="separate"/>
      </w:r>
      <w:r>
        <w:t>114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_Toc99465040 \h </w:instrText>
      </w:r>
      <w:r>
        <w:fldChar w:fldCharType="separate"/>
      </w:r>
      <w:r>
        <w:t>114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_Toc99465041 \h </w:instrText>
      </w:r>
      <w:r>
        <w:fldChar w:fldCharType="separate"/>
      </w:r>
      <w:r>
        <w:t>115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_Toc99465042 \h </w:instrText>
      </w:r>
      <w:r>
        <w:fldChar w:fldCharType="separate"/>
      </w:r>
      <w:r>
        <w:t>115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_Toc99465043 \h </w:instrText>
      </w:r>
      <w:r>
        <w:fldChar w:fldCharType="separate"/>
      </w:r>
      <w:r>
        <w:t>115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_Toc99465044 \h </w:instrText>
      </w:r>
      <w:r>
        <w:fldChar w:fldCharType="separate"/>
      </w:r>
      <w:r>
        <w:t>116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_Toc99465045 \h </w:instrText>
      </w:r>
      <w:r>
        <w:fldChar w:fldCharType="separate"/>
      </w:r>
      <w:r>
        <w:t>116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_Toc99465046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_Toc99465048 \h </w:instrText>
      </w:r>
      <w:r>
        <w:fldChar w:fldCharType="separate"/>
      </w:r>
      <w:r>
        <w:t>119</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_Toc99465049 \h </w:instrText>
      </w:r>
      <w:r>
        <w:fldChar w:fldCharType="separate"/>
      </w:r>
      <w:r>
        <w:t>119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_Toc99465050 \h </w:instrText>
      </w:r>
      <w:r>
        <w:fldChar w:fldCharType="separate"/>
      </w:r>
      <w:r>
        <w:t>119</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_Toc99465051 \h </w:instrText>
      </w:r>
      <w:r>
        <w:fldChar w:fldCharType="separate"/>
      </w:r>
      <w:r>
        <w:t>120</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_Toc99465052 \h </w:instrText>
      </w:r>
      <w:r>
        <w:fldChar w:fldCharType="separate"/>
      </w:r>
      <w:r>
        <w:t>120</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_Toc99465053 \h </w:instrText>
      </w:r>
      <w:r>
        <w:fldChar w:fldCharType="separate"/>
      </w:r>
      <w:r>
        <w:t>120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_Toc99465054 \h </w:instrText>
      </w:r>
      <w:r>
        <w:fldChar w:fldCharType="separate"/>
      </w:r>
      <w:r>
        <w:t>121</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_Toc99465055 \h </w:instrText>
      </w:r>
      <w:r>
        <w:fldChar w:fldCharType="separate"/>
      </w:r>
      <w:r>
        <w:t>121</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_Toc99465056 \h </w:instrText>
      </w:r>
      <w:r>
        <w:fldChar w:fldCharType="separate"/>
      </w:r>
      <w:r>
        <w:t>122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_Toc99465057 \h </w:instrText>
      </w:r>
      <w:r>
        <w:fldChar w:fldCharType="separate"/>
      </w:r>
      <w:r>
        <w:t>123</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_Toc99465058 \h </w:instrText>
      </w:r>
      <w:r>
        <w:fldChar w:fldCharType="separate"/>
      </w:r>
      <w:r>
        <w:t>123</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_Toc99465059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_Toc99465061 \h </w:instrText>
      </w:r>
      <w:r>
        <w:fldChar w:fldCharType="separate"/>
      </w:r>
      <w:r>
        <w:t>125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_Toc99465062 \h </w:instrText>
      </w:r>
      <w:r>
        <w:fldChar w:fldCharType="separate"/>
      </w:r>
      <w:r>
        <w:t>126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_Toc99465063 \h </w:instrText>
      </w:r>
      <w:r>
        <w:fldChar w:fldCharType="separate"/>
      </w:r>
      <w:r>
        <w:t>127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_Toc99465064 \h </w:instrText>
      </w:r>
      <w:r>
        <w:fldChar w:fldCharType="separate"/>
      </w:r>
      <w:r>
        <w:t>127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_Toc99465065 \h </w:instrText>
      </w:r>
      <w:r>
        <w:fldChar w:fldCharType="separate"/>
      </w:r>
      <w:r>
        <w:t>127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_Toc99465066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_Toc99465068 \h </w:instrText>
      </w:r>
      <w:r>
        <w:fldChar w:fldCharType="separate"/>
      </w:r>
      <w:r>
        <w:t>129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_Toc99465069 \h </w:instrText>
      </w:r>
      <w:r>
        <w:fldChar w:fldCharType="separate"/>
      </w:r>
      <w:r>
        <w:t>134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_Toc99465070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3" w:name="_Toc99463217"/>
      <w:bookmarkStart w:id="4" w:name="_Toc99463413"/>
      <w:bookmarkStart w:id="5" w:name="_Toc9946487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9946487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7" w:name="_Toc99464877"/>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8" w:name="_Toc99464878"/>
      <w:r>
        <w:rPr>
          <w:rStyle w:val="CharSectno"/>
        </w:rPr>
        <w:t>4</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lastRenderedPageBreak/>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lastRenderedPageBreak/>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w:t>
      </w:r>
      <w:r>
        <w:lastRenderedPageBreak/>
        <w:t>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lastRenderedPageBreak/>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lastRenderedPageBreak/>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 xml:space="preserve">a person, other than a licensee, when performing a prescribed duty as an agent for the owner of premises ordinarily used for holiday accommodation, whether or not for consideration, in respect of the right of a person </w:t>
      </w:r>
      <w:r>
        <w:lastRenderedPageBreak/>
        <w:t>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39.]</w:t>
      </w:r>
    </w:p>
    <w:p>
      <w:pPr>
        <w:pStyle w:val="Ednotesection"/>
      </w:pPr>
      <w:r>
        <w:t>[</w:t>
      </w:r>
      <w:r>
        <w:rPr>
          <w:b/>
        </w:rPr>
        <w:t>5.</w:t>
      </w:r>
      <w:r>
        <w:tab/>
        <w:t>Deleted: No. 58 of 2010 s. 82.]</w:t>
      </w:r>
    </w:p>
    <w:p>
      <w:pPr>
        <w:pStyle w:val="Heading2"/>
      </w:pPr>
      <w:bookmarkStart w:id="9" w:name="_Toc99463221"/>
      <w:bookmarkStart w:id="10" w:name="_Toc99463417"/>
      <w:bookmarkStart w:id="11" w:name="_Toc99464879"/>
      <w:r>
        <w:rPr>
          <w:rStyle w:val="CharPartNo"/>
        </w:rPr>
        <w:lastRenderedPageBreak/>
        <w:t>Part II</w:t>
      </w:r>
      <w:r>
        <w:t> — </w:t>
      </w:r>
      <w:r>
        <w:rPr>
          <w:rStyle w:val="CharPartText"/>
        </w:rPr>
        <w:t>Advisory Committee and review</w:t>
      </w:r>
      <w:bookmarkEnd w:id="9"/>
      <w:bookmarkEnd w:id="10"/>
      <w:bookmarkEnd w:id="1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2" w:name="_Toc99464880"/>
      <w:r>
        <w:rPr>
          <w:rStyle w:val="CharSectno"/>
        </w:rPr>
        <w:t>22</w:t>
      </w:r>
      <w:r>
        <w:t>.</w:t>
      </w:r>
      <w:r>
        <w:tab/>
        <w:t>Powers of investigation</w:t>
      </w:r>
      <w:bookmarkEnd w:id="1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3" w:name="_Toc99464881"/>
      <w:r>
        <w:rPr>
          <w:rStyle w:val="CharSectno"/>
        </w:rPr>
        <w:t>23</w:t>
      </w:r>
      <w:r>
        <w:rPr>
          <w:snapToGrid w:val="0"/>
        </w:rPr>
        <w:t>.</w:t>
      </w:r>
      <w:r>
        <w:rPr>
          <w:snapToGrid w:val="0"/>
        </w:rPr>
        <w:tab/>
        <w:t>Application for review by SAT</w:t>
      </w:r>
      <w:bookmarkEnd w:id="1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lastRenderedPageBreak/>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w:t>
      </w:r>
      <w:r>
        <w:rPr>
          <w:snapToGrid w:val="0"/>
        </w:rPr>
        <w:lastRenderedPageBreak/>
        <w:t>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4" w:name="_Toc99463224"/>
      <w:bookmarkStart w:id="15" w:name="_Toc99463420"/>
      <w:bookmarkStart w:id="16" w:name="_Toc99464882"/>
      <w:r>
        <w:rPr>
          <w:rStyle w:val="CharDivNo"/>
        </w:rPr>
        <w:t>Division 4</w:t>
      </w:r>
      <w:r>
        <w:rPr>
          <w:snapToGrid w:val="0"/>
        </w:rPr>
        <w:t> — </w:t>
      </w:r>
      <w:r>
        <w:rPr>
          <w:rStyle w:val="CharDivText"/>
        </w:rPr>
        <w:t>Advisory committees</w:t>
      </w:r>
      <w:bookmarkEnd w:id="14"/>
      <w:bookmarkEnd w:id="15"/>
      <w:bookmarkEnd w:id="16"/>
    </w:p>
    <w:p>
      <w:pPr>
        <w:pStyle w:val="Footnoteheading"/>
        <w:keepNext/>
        <w:tabs>
          <w:tab w:val="clear" w:pos="879"/>
          <w:tab w:val="left" w:pos="890"/>
        </w:tabs>
      </w:pPr>
      <w:r>
        <w:tab/>
        <w:t>[Heading inserted: No. 34 of 1998 s. 9.]</w:t>
      </w:r>
    </w:p>
    <w:p>
      <w:pPr>
        <w:pStyle w:val="Heading5"/>
      </w:pPr>
      <w:bookmarkStart w:id="17" w:name="_Toc99464883"/>
      <w:r>
        <w:rPr>
          <w:rStyle w:val="CharSectno"/>
        </w:rPr>
        <w:t>23A</w:t>
      </w:r>
      <w:r>
        <w:t>.</w:t>
      </w:r>
      <w:r>
        <w:tab/>
        <w:t>Advisory committees, establishing etc.</w:t>
      </w:r>
      <w:bookmarkEnd w:id="17"/>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lastRenderedPageBreak/>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8" w:name="_Toc99464884"/>
      <w:r>
        <w:rPr>
          <w:rStyle w:val="CharSectno"/>
        </w:rPr>
        <w:lastRenderedPageBreak/>
        <w:t>23B</w:t>
      </w:r>
      <w:r>
        <w:t>.</w:t>
      </w:r>
      <w:r>
        <w:tab/>
        <w:t>Minister may delegate s. 23A powers</w:t>
      </w:r>
      <w:bookmarkEnd w:id="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9" w:name="_Toc99463227"/>
      <w:bookmarkStart w:id="20" w:name="_Toc99463423"/>
      <w:bookmarkStart w:id="21" w:name="_Toc99464885"/>
      <w:r>
        <w:rPr>
          <w:rStyle w:val="CharDivNo"/>
        </w:rPr>
        <w:t>Division 5</w:t>
      </w:r>
      <w:r>
        <w:t> — </w:t>
      </w:r>
      <w:r>
        <w:rPr>
          <w:rStyle w:val="CharDivText"/>
        </w:rPr>
        <w:t>Conciliation</w:t>
      </w:r>
      <w:bookmarkEnd w:id="19"/>
      <w:bookmarkEnd w:id="20"/>
      <w:bookmarkEnd w:id="21"/>
    </w:p>
    <w:p>
      <w:pPr>
        <w:pStyle w:val="Footnoteheading"/>
        <w:keepNext/>
        <w:tabs>
          <w:tab w:val="clear" w:pos="879"/>
          <w:tab w:val="left" w:pos="890"/>
        </w:tabs>
      </w:pPr>
      <w:r>
        <w:tab/>
        <w:t>[Heading inserted: No. 34 of 1998 s. 9.]</w:t>
      </w:r>
    </w:p>
    <w:p>
      <w:pPr>
        <w:pStyle w:val="Heading5"/>
      </w:pPr>
      <w:bookmarkStart w:id="22" w:name="_Toc99464886"/>
      <w:r>
        <w:rPr>
          <w:rStyle w:val="CharSectno"/>
        </w:rPr>
        <w:t>23C</w:t>
      </w:r>
      <w:r>
        <w:t>.</w:t>
      </w:r>
      <w:r>
        <w:tab/>
        <w:t>Conciliation of disputes about transactions</w:t>
      </w:r>
      <w:bookmarkEnd w:id="2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lastRenderedPageBreak/>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23" w:name="_Toc99463229"/>
      <w:bookmarkStart w:id="24" w:name="_Toc99463425"/>
      <w:bookmarkStart w:id="25" w:name="_Toc99464887"/>
      <w:r>
        <w:rPr>
          <w:rStyle w:val="CharPartNo"/>
        </w:rPr>
        <w:lastRenderedPageBreak/>
        <w:t>Part III</w:t>
      </w:r>
      <w:r>
        <w:rPr>
          <w:rStyle w:val="CharDivNo"/>
        </w:rPr>
        <w:t> </w:t>
      </w:r>
      <w:r>
        <w:t>—</w:t>
      </w:r>
      <w:r>
        <w:rPr>
          <w:rStyle w:val="CharDivText"/>
        </w:rPr>
        <w:t> </w:t>
      </w:r>
      <w:r>
        <w:rPr>
          <w:rStyle w:val="CharPartText"/>
        </w:rPr>
        <w:t>Licensing of agents</w:t>
      </w:r>
      <w:bookmarkEnd w:id="23"/>
      <w:bookmarkEnd w:id="24"/>
      <w:bookmarkEnd w:id="25"/>
    </w:p>
    <w:p>
      <w:pPr>
        <w:pStyle w:val="Heading5"/>
        <w:rPr>
          <w:snapToGrid w:val="0"/>
        </w:rPr>
      </w:pPr>
      <w:bookmarkStart w:id="26" w:name="_Toc99464888"/>
      <w:r>
        <w:rPr>
          <w:rStyle w:val="CharSectno"/>
        </w:rPr>
        <w:t>24</w:t>
      </w:r>
      <w:r>
        <w:rPr>
          <w:snapToGrid w:val="0"/>
        </w:rPr>
        <w:t>.</w:t>
      </w:r>
      <w:r>
        <w:rPr>
          <w:snapToGrid w:val="0"/>
        </w:rPr>
        <w:tab/>
        <w:t>Applications for licences</w:t>
      </w:r>
      <w:bookmarkEnd w:id="2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7" w:name="_Toc99464889"/>
      <w:r>
        <w:rPr>
          <w:rStyle w:val="CharSectno"/>
        </w:rPr>
        <w:t>26</w:t>
      </w:r>
      <w:r>
        <w:rPr>
          <w:snapToGrid w:val="0"/>
        </w:rPr>
        <w:t>.</w:t>
      </w:r>
      <w:r>
        <w:rPr>
          <w:snapToGrid w:val="0"/>
        </w:rPr>
        <w:tab/>
        <w:t>Real estate agents and business agents must be licensed</w:t>
      </w:r>
      <w:bookmarkEnd w:id="27"/>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 xml:space="preserve">For subsection (1), a person is taken not to be licensed or holding a current triennial certificate in respect of the licence if </w:t>
      </w:r>
      <w:r>
        <w:lastRenderedPageBreak/>
        <w:t>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28" w:name="_Toc99464890"/>
      <w:r>
        <w:rPr>
          <w:rStyle w:val="CharSectno"/>
        </w:rPr>
        <w:t>27</w:t>
      </w:r>
      <w:r>
        <w:rPr>
          <w:snapToGrid w:val="0"/>
        </w:rPr>
        <w:t>.</w:t>
      </w:r>
      <w:r>
        <w:rPr>
          <w:snapToGrid w:val="0"/>
        </w:rPr>
        <w:tab/>
        <w:t>Licensing of individuals</w:t>
      </w:r>
      <w:bookmarkEnd w:id="28"/>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29" w:name="_Toc99464891"/>
      <w:r>
        <w:rPr>
          <w:rStyle w:val="CharSectno"/>
        </w:rPr>
        <w:t>28</w:t>
      </w:r>
      <w:r>
        <w:rPr>
          <w:snapToGrid w:val="0"/>
        </w:rPr>
        <w:t>.</w:t>
      </w:r>
      <w:r>
        <w:rPr>
          <w:snapToGrid w:val="0"/>
        </w:rPr>
        <w:tab/>
        <w:t>Firms, licensing of</w:t>
      </w:r>
      <w:bookmarkEnd w:id="2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 xml:space="preserve">all of the natural persons, if any, by whom the firm is constituted and all of the directors of, and all of the persons concerned in the management or control of, any body corporate by which the firm is constituted are persons of good character and repute and are persons fit </w:t>
      </w:r>
      <w:r>
        <w:rPr>
          <w:snapToGrid w:val="0"/>
        </w:rPr>
        <w:lastRenderedPageBreak/>
        <w:t>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30" w:name="_Toc99464892"/>
      <w:r>
        <w:rPr>
          <w:rStyle w:val="CharSectno"/>
        </w:rPr>
        <w:t>29</w:t>
      </w:r>
      <w:r>
        <w:rPr>
          <w:snapToGrid w:val="0"/>
        </w:rPr>
        <w:t>.</w:t>
      </w:r>
      <w:r>
        <w:rPr>
          <w:snapToGrid w:val="0"/>
        </w:rPr>
        <w:tab/>
        <w:t>Bodies corporate, licensing of</w:t>
      </w:r>
      <w:bookmarkEnd w:id="3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lastRenderedPageBreak/>
        <w:tab/>
        <w:t>[Section 29 amended: No. 58 of 2010 s. 134; No. 25 of 2019 s. 42.]</w:t>
      </w:r>
    </w:p>
    <w:p>
      <w:pPr>
        <w:pStyle w:val="Heading5"/>
        <w:spacing w:before="180"/>
        <w:rPr>
          <w:snapToGrid w:val="0"/>
        </w:rPr>
      </w:pPr>
      <w:bookmarkStart w:id="31" w:name="_Toc99464893"/>
      <w:r>
        <w:rPr>
          <w:rStyle w:val="CharSectno"/>
        </w:rPr>
        <w:t>30</w:t>
      </w:r>
      <w:r>
        <w:rPr>
          <w:snapToGrid w:val="0"/>
        </w:rPr>
        <w:t>.</w:t>
      </w:r>
      <w:r>
        <w:rPr>
          <w:snapToGrid w:val="0"/>
        </w:rPr>
        <w:tab/>
        <w:t>Licence, effect of</w:t>
      </w:r>
      <w:bookmarkEnd w:id="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32" w:name="_Toc99464894"/>
      <w:r>
        <w:rPr>
          <w:rStyle w:val="CharSectno"/>
        </w:rPr>
        <w:t>31</w:t>
      </w:r>
      <w:r>
        <w:rPr>
          <w:snapToGrid w:val="0"/>
        </w:rPr>
        <w:t>.</w:t>
      </w:r>
      <w:r>
        <w:rPr>
          <w:snapToGrid w:val="0"/>
        </w:rPr>
        <w:tab/>
        <w:t>Licensee’s triennial certificate: grant and renewal</w:t>
      </w:r>
      <w:bookmarkEnd w:id="3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lastRenderedPageBreak/>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33" w:name="_Toc99464895"/>
      <w:r>
        <w:rPr>
          <w:rStyle w:val="CharSectno"/>
        </w:rPr>
        <w:t>32</w:t>
      </w:r>
      <w:r>
        <w:rPr>
          <w:snapToGrid w:val="0"/>
        </w:rPr>
        <w:t>.</w:t>
      </w:r>
      <w:r>
        <w:rPr>
          <w:snapToGrid w:val="0"/>
        </w:rPr>
        <w:tab/>
        <w:t>Licensee’s triennial certificate: late renewal</w:t>
      </w:r>
      <w:bookmarkEnd w:id="3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34" w:name="_Toc99464896"/>
      <w:r>
        <w:rPr>
          <w:rStyle w:val="CharSectno"/>
        </w:rPr>
        <w:t>33</w:t>
      </w:r>
      <w:r>
        <w:rPr>
          <w:snapToGrid w:val="0"/>
        </w:rPr>
        <w:t>.</w:t>
      </w:r>
      <w:r>
        <w:rPr>
          <w:snapToGrid w:val="0"/>
        </w:rPr>
        <w:tab/>
        <w:t>Licensee’s triennial certificate: late renewal after 12 months</w:t>
      </w:r>
      <w:bookmarkEnd w:id="34"/>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lastRenderedPageBreak/>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35" w:name="_Toc99464897"/>
      <w:r>
        <w:rPr>
          <w:rStyle w:val="CharSectno"/>
        </w:rPr>
        <w:t>34</w:t>
      </w:r>
      <w:r>
        <w:t>.</w:t>
      </w:r>
      <w:r>
        <w:tab/>
        <w:t>Conditions on licences and triennial certificates</w:t>
      </w:r>
      <w:bookmarkEnd w:id="35"/>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36" w:name="_Toc99464898"/>
      <w:r>
        <w:rPr>
          <w:rStyle w:val="CharSectno"/>
        </w:rPr>
        <w:lastRenderedPageBreak/>
        <w:t>34AA</w:t>
      </w:r>
      <w:r>
        <w:t>.</w:t>
      </w:r>
      <w:r>
        <w:tab/>
        <w:t>Imposing special conditions on licences or triennial certificates</w:t>
      </w:r>
      <w:bookmarkEnd w:id="36"/>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37" w:name="_Toc99464899"/>
      <w:r>
        <w:rPr>
          <w:rStyle w:val="CharSectno"/>
        </w:rPr>
        <w:lastRenderedPageBreak/>
        <w:t>34AB</w:t>
      </w:r>
      <w:r>
        <w:t>.</w:t>
      </w:r>
      <w:r>
        <w:tab/>
        <w:t>Removing special conditions on licences or triennial certificates</w:t>
      </w:r>
      <w:bookmarkEnd w:id="37"/>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38" w:name="_Toc99464900"/>
      <w:r>
        <w:rPr>
          <w:rStyle w:val="CharSectno"/>
        </w:rPr>
        <w:lastRenderedPageBreak/>
        <w:t>34A</w:t>
      </w:r>
      <w:r>
        <w:rPr>
          <w:snapToGrid w:val="0"/>
        </w:rPr>
        <w:t>.</w:t>
      </w:r>
      <w:r>
        <w:tab/>
        <w:t>Commissioner may grant licence or triennial certificate without notice to applicant</w:t>
      </w:r>
      <w:bookmarkEnd w:id="38"/>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9" w:name="_Toc99464901"/>
      <w:r>
        <w:rPr>
          <w:rStyle w:val="CharSectno"/>
        </w:rPr>
        <w:t>34B</w:t>
      </w:r>
      <w:r>
        <w:t>.</w:t>
      </w:r>
      <w:r>
        <w:tab/>
        <w:t>SAT may suspend licence in some cases</w:t>
      </w:r>
      <w:bookmarkEnd w:id="39"/>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40" w:name="_Toc99464902"/>
      <w:r>
        <w:rPr>
          <w:rStyle w:val="CharSectno"/>
        </w:rPr>
        <w:t>34C</w:t>
      </w:r>
      <w:r>
        <w:t>.</w:t>
      </w:r>
      <w:r>
        <w:tab/>
        <w:t>Licensee may surrender licence and triennial certificate</w:t>
      </w:r>
      <w:bookmarkEnd w:id="40"/>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41" w:name="_Toc99464903"/>
      <w:r>
        <w:rPr>
          <w:rStyle w:val="CharSectno"/>
        </w:rPr>
        <w:lastRenderedPageBreak/>
        <w:t>34D</w:t>
      </w:r>
      <w:r>
        <w:t>.</w:t>
      </w:r>
      <w:r>
        <w:tab/>
        <w:t>Firm or body corporate must surrender licence and triennial certificate in certain circumstances</w:t>
      </w:r>
      <w:bookmarkEnd w:id="41"/>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42" w:name="_Toc99464904"/>
      <w:r>
        <w:rPr>
          <w:rStyle w:val="CharSectno"/>
        </w:rPr>
        <w:t>35</w:t>
      </w:r>
      <w:r>
        <w:rPr>
          <w:snapToGrid w:val="0"/>
        </w:rPr>
        <w:t>.</w:t>
      </w:r>
      <w:r>
        <w:rPr>
          <w:snapToGrid w:val="0"/>
        </w:rPr>
        <w:tab/>
      </w:r>
      <w:r>
        <w:t>Licensee to notify Commissioner when commencing or ceasing business</w:t>
      </w:r>
      <w:bookmarkEnd w:id="42"/>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43" w:name="_Toc99464905"/>
      <w:r>
        <w:rPr>
          <w:rStyle w:val="CharSectno"/>
        </w:rPr>
        <w:t>36</w:t>
      </w:r>
      <w:r>
        <w:rPr>
          <w:snapToGrid w:val="0"/>
        </w:rPr>
        <w:t>.</w:t>
      </w:r>
      <w:r>
        <w:rPr>
          <w:snapToGrid w:val="0"/>
        </w:rPr>
        <w:tab/>
        <w:t>Registered office of licensee</w:t>
      </w:r>
      <w:bookmarkEnd w:id="4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lastRenderedPageBreak/>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44" w:name="_Toc99464906"/>
      <w:r>
        <w:rPr>
          <w:rStyle w:val="CharSectno"/>
        </w:rPr>
        <w:t>37</w:t>
      </w:r>
      <w:r>
        <w:rPr>
          <w:snapToGrid w:val="0"/>
        </w:rPr>
        <w:t>.</w:t>
      </w:r>
      <w:r>
        <w:rPr>
          <w:snapToGrid w:val="0"/>
        </w:rPr>
        <w:tab/>
        <w:t>Branch office of licensee</w:t>
      </w:r>
      <w:bookmarkEnd w:id="44"/>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5" w:name="_Toc99464907"/>
      <w:r>
        <w:rPr>
          <w:rStyle w:val="CharSectno"/>
        </w:rPr>
        <w:t>38</w:t>
      </w:r>
      <w:r>
        <w:rPr>
          <w:snapToGrid w:val="0"/>
        </w:rPr>
        <w:t>.</w:t>
      </w:r>
      <w:r>
        <w:rPr>
          <w:snapToGrid w:val="0"/>
        </w:rPr>
        <w:tab/>
        <w:t>Triennial certificates, contents of</w:t>
      </w:r>
      <w:bookmarkEnd w:id="4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6" w:name="_Toc99464908"/>
      <w:r>
        <w:rPr>
          <w:rStyle w:val="CharSectno"/>
        </w:rPr>
        <w:lastRenderedPageBreak/>
        <w:t>39</w:t>
      </w:r>
      <w:r>
        <w:rPr>
          <w:snapToGrid w:val="0"/>
        </w:rPr>
        <w:t>.</w:t>
      </w:r>
      <w:r>
        <w:rPr>
          <w:snapToGrid w:val="0"/>
        </w:rPr>
        <w:tab/>
        <w:t>Licence and triennial certificate not transferable etc.</w:t>
      </w:r>
      <w:bookmarkEnd w:id="46"/>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47" w:name="_Toc99464909"/>
      <w:r>
        <w:rPr>
          <w:rStyle w:val="CharSectno"/>
        </w:rPr>
        <w:t>40A</w:t>
      </w:r>
      <w:r>
        <w:t>.</w:t>
      </w:r>
      <w:r>
        <w:tab/>
        <w:t>Duplicate licence, certificate of registration or triennial certificate</w:t>
      </w:r>
      <w:bookmarkEnd w:id="47"/>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48" w:name="_Toc99464910"/>
      <w:r>
        <w:rPr>
          <w:rStyle w:val="CharSectno"/>
        </w:rPr>
        <w:t>40B</w:t>
      </w:r>
      <w:r>
        <w:t>.</w:t>
      </w:r>
      <w:r>
        <w:tab/>
        <w:t>Licensee to comply with prescribed educational requirements</w:t>
      </w:r>
      <w:bookmarkEnd w:id="48"/>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49" w:name="_Toc99464911"/>
      <w:r>
        <w:rPr>
          <w:rStyle w:val="CharSectno"/>
        </w:rPr>
        <w:lastRenderedPageBreak/>
        <w:t>40</w:t>
      </w:r>
      <w:r>
        <w:rPr>
          <w:snapToGrid w:val="0"/>
        </w:rPr>
        <w:t>.</w:t>
      </w:r>
      <w:r>
        <w:rPr>
          <w:snapToGrid w:val="0"/>
        </w:rPr>
        <w:tab/>
        <w:t>Business names, use of by licensees</w:t>
      </w:r>
      <w:bookmarkEnd w:id="49"/>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50" w:name="_Toc99464912"/>
      <w:r>
        <w:rPr>
          <w:rStyle w:val="CharSectno"/>
        </w:rPr>
        <w:t>41</w:t>
      </w:r>
      <w:r>
        <w:rPr>
          <w:snapToGrid w:val="0"/>
        </w:rPr>
        <w:t>.</w:t>
      </w:r>
      <w:r>
        <w:rPr>
          <w:snapToGrid w:val="0"/>
        </w:rPr>
        <w:tab/>
        <w:t>Notices to be exhibited at offices; particulars to appear on documents</w:t>
      </w:r>
      <w:bookmarkEnd w:id="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 xml:space="preserve">a notice of his name, and of the fact that he is a licensed real estate and business agent, together with the name, </w:t>
      </w:r>
      <w:r>
        <w:rPr>
          <w:snapToGrid w:val="0"/>
        </w:rPr>
        <w:lastRenderedPageBreak/>
        <w:t>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1" w:name="_Toc99463255"/>
      <w:bookmarkStart w:id="52" w:name="_Toc99463451"/>
      <w:bookmarkStart w:id="53" w:name="_Toc99464913"/>
      <w:r>
        <w:rPr>
          <w:rStyle w:val="CharPartNo"/>
        </w:rPr>
        <w:lastRenderedPageBreak/>
        <w:t>Part IV</w:t>
      </w:r>
      <w:r>
        <w:rPr>
          <w:rStyle w:val="CharDivNo"/>
        </w:rPr>
        <w:t> </w:t>
      </w:r>
      <w:r>
        <w:t>—</w:t>
      </w:r>
      <w:r>
        <w:rPr>
          <w:rStyle w:val="CharDivText"/>
        </w:rPr>
        <w:t> </w:t>
      </w:r>
      <w:r>
        <w:rPr>
          <w:rStyle w:val="CharPartText"/>
        </w:rPr>
        <w:t>Registration of sales representatives</w:t>
      </w:r>
      <w:bookmarkEnd w:id="51"/>
      <w:bookmarkEnd w:id="52"/>
      <w:bookmarkEnd w:id="53"/>
    </w:p>
    <w:p>
      <w:pPr>
        <w:pStyle w:val="Heading5"/>
        <w:rPr>
          <w:snapToGrid w:val="0"/>
        </w:rPr>
      </w:pPr>
      <w:bookmarkStart w:id="54" w:name="_Toc99464914"/>
      <w:r>
        <w:rPr>
          <w:rStyle w:val="CharSectno"/>
        </w:rPr>
        <w:t>42</w:t>
      </w:r>
      <w:r>
        <w:rPr>
          <w:snapToGrid w:val="0"/>
        </w:rPr>
        <w:t>.</w:t>
      </w:r>
      <w:r>
        <w:rPr>
          <w:snapToGrid w:val="0"/>
        </w:rPr>
        <w:tab/>
        <w:t>Natural persons only may be registered</w:t>
      </w:r>
      <w:bookmarkEnd w:id="5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5" w:name="_Toc99464915"/>
      <w:r>
        <w:rPr>
          <w:rStyle w:val="CharSectno"/>
        </w:rPr>
        <w:t>43</w:t>
      </w:r>
      <w:r>
        <w:rPr>
          <w:snapToGrid w:val="0"/>
        </w:rPr>
        <w:t>.</w:t>
      </w:r>
      <w:r>
        <w:rPr>
          <w:snapToGrid w:val="0"/>
        </w:rPr>
        <w:tab/>
        <w:t>Applications for registration</w:t>
      </w:r>
      <w:bookmarkEnd w:id="55"/>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6" w:name="_Toc99464916"/>
      <w:r>
        <w:rPr>
          <w:rStyle w:val="CharSectno"/>
        </w:rPr>
        <w:t>44</w:t>
      </w:r>
      <w:r>
        <w:rPr>
          <w:snapToGrid w:val="0"/>
        </w:rPr>
        <w:t>.</w:t>
      </w:r>
      <w:r>
        <w:rPr>
          <w:snapToGrid w:val="0"/>
        </w:rPr>
        <w:tab/>
        <w:t>Real estate sales representatives must be registered etc.</w:t>
      </w:r>
      <w:bookmarkEnd w:id="56"/>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lastRenderedPageBreak/>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57" w:name="_Toc99464917"/>
      <w:r>
        <w:rPr>
          <w:rStyle w:val="CharSectno"/>
        </w:rPr>
        <w:t>45</w:t>
      </w:r>
      <w:r>
        <w:rPr>
          <w:snapToGrid w:val="0"/>
        </w:rPr>
        <w:t>.</w:t>
      </w:r>
      <w:r>
        <w:rPr>
          <w:snapToGrid w:val="0"/>
        </w:rPr>
        <w:tab/>
        <w:t>Business sales representatives must be registered etc.</w:t>
      </w:r>
      <w:bookmarkEnd w:id="57"/>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xml:space="preserve">, a person not being a licensee who is the holder of a current triennial certificate shall not unless he is the holder of a current certificate of registration hold himself out by any means as a business sales representative </w:t>
      </w:r>
      <w:r>
        <w:rPr>
          <w:snapToGrid w:val="0"/>
        </w:rPr>
        <w:lastRenderedPageBreak/>
        <w:t>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58" w:name="_Toc99464918"/>
      <w:r>
        <w:rPr>
          <w:rStyle w:val="CharSectno"/>
        </w:rPr>
        <w:t>46</w:t>
      </w:r>
      <w:r>
        <w:rPr>
          <w:snapToGrid w:val="0"/>
        </w:rPr>
        <w:t>.</w:t>
      </w:r>
      <w:r>
        <w:rPr>
          <w:snapToGrid w:val="0"/>
        </w:rPr>
        <w:tab/>
        <w:t>Partners and directors of licensees to be registered in certain cases</w:t>
      </w:r>
      <w:bookmarkEnd w:id="5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59" w:name="_Toc99464919"/>
      <w:r>
        <w:rPr>
          <w:rStyle w:val="CharSectno"/>
        </w:rPr>
        <w:t>47</w:t>
      </w:r>
      <w:r>
        <w:rPr>
          <w:snapToGrid w:val="0"/>
        </w:rPr>
        <w:t>.</w:t>
      </w:r>
      <w:r>
        <w:rPr>
          <w:snapToGrid w:val="0"/>
        </w:rPr>
        <w:tab/>
        <w:t>Natural persons, grant of certificate of registration to</w:t>
      </w:r>
      <w:bookmarkEnd w:id="59"/>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w:t>
      </w:r>
      <w:r>
        <w:rPr>
          <w:snapToGrid w:val="0"/>
        </w:rPr>
        <w:lastRenderedPageBreak/>
        <w:t xml:space="preserve">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60" w:name="_Toc99464920"/>
      <w:r>
        <w:rPr>
          <w:rStyle w:val="CharSectno"/>
        </w:rPr>
        <w:t>48</w:t>
      </w:r>
      <w:r>
        <w:rPr>
          <w:snapToGrid w:val="0"/>
        </w:rPr>
        <w:t>.</w:t>
      </w:r>
      <w:r>
        <w:rPr>
          <w:snapToGrid w:val="0"/>
        </w:rPr>
        <w:tab/>
        <w:t>Certificates of registration, duration and renewal of</w:t>
      </w:r>
      <w:bookmarkEnd w:id="60"/>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 xml:space="preserve">that the sales representative was employed by a licensee at the time of making the application or will be </w:t>
      </w:r>
      <w:r>
        <w:lastRenderedPageBreak/>
        <w:t>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61" w:name="_Toc99464921"/>
      <w:r>
        <w:rPr>
          <w:rStyle w:val="CharSectno"/>
        </w:rPr>
        <w:t>49</w:t>
      </w:r>
      <w:r>
        <w:rPr>
          <w:snapToGrid w:val="0"/>
        </w:rPr>
        <w:t>.</w:t>
      </w:r>
      <w:r>
        <w:rPr>
          <w:snapToGrid w:val="0"/>
        </w:rPr>
        <w:tab/>
        <w:t>Certificates of registration, late renewal of</w:t>
      </w:r>
      <w:bookmarkEnd w:id="6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lastRenderedPageBreak/>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62" w:name="_Toc99464922"/>
      <w:r>
        <w:rPr>
          <w:rStyle w:val="CharSectno"/>
        </w:rPr>
        <w:t>50</w:t>
      </w:r>
      <w:r>
        <w:t>.</w:t>
      </w:r>
      <w:r>
        <w:tab/>
        <w:t>Conditions on certificates of registration</w:t>
      </w:r>
      <w:bookmarkEnd w:id="62"/>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63" w:name="_Toc99464923"/>
      <w:r>
        <w:rPr>
          <w:rStyle w:val="CharSectno"/>
        </w:rPr>
        <w:t>50AA</w:t>
      </w:r>
      <w:r>
        <w:t>.</w:t>
      </w:r>
      <w:r>
        <w:tab/>
        <w:t>Imposing special conditions on certificates of registration</w:t>
      </w:r>
      <w:bookmarkEnd w:id="6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lastRenderedPageBreak/>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64" w:name="_Toc99464924"/>
      <w:r>
        <w:rPr>
          <w:rStyle w:val="CharSectno"/>
        </w:rPr>
        <w:t>50AB</w:t>
      </w:r>
      <w:r>
        <w:t>.</w:t>
      </w:r>
      <w:r>
        <w:tab/>
        <w:t>Removing special conditions on certificates of registration</w:t>
      </w:r>
      <w:bookmarkEnd w:id="64"/>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lastRenderedPageBreak/>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65" w:name="_Toc99464925"/>
      <w:r>
        <w:rPr>
          <w:rStyle w:val="CharSectno"/>
        </w:rPr>
        <w:lastRenderedPageBreak/>
        <w:t>50A</w:t>
      </w:r>
      <w:r>
        <w:rPr>
          <w:snapToGrid w:val="0"/>
        </w:rPr>
        <w:t>.</w:t>
      </w:r>
      <w:r>
        <w:tab/>
        <w:t>Unopposed applications</w:t>
      </w:r>
      <w:bookmarkEnd w:id="65"/>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66" w:name="_Toc99464926"/>
      <w:r>
        <w:rPr>
          <w:rStyle w:val="CharSectno"/>
        </w:rPr>
        <w:t>50B</w:t>
      </w:r>
      <w:r>
        <w:t>.</w:t>
      </w:r>
      <w:r>
        <w:tab/>
        <w:t>SAT may suspend registration in some cases</w:t>
      </w:r>
      <w:bookmarkEnd w:id="6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67" w:name="_Toc99464927"/>
      <w:r>
        <w:rPr>
          <w:rStyle w:val="CharSectno"/>
        </w:rPr>
        <w:t>50C</w:t>
      </w:r>
      <w:r>
        <w:t>.</w:t>
      </w:r>
      <w:r>
        <w:tab/>
        <w:t>Sales representative to comply with prescribed educational requirements</w:t>
      </w:r>
      <w:bookmarkEnd w:id="67"/>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68" w:name="_Toc99464928"/>
      <w:r>
        <w:rPr>
          <w:rStyle w:val="CharSectno"/>
        </w:rPr>
        <w:lastRenderedPageBreak/>
        <w:t>51</w:t>
      </w:r>
      <w:r>
        <w:rPr>
          <w:snapToGrid w:val="0"/>
        </w:rPr>
        <w:t>.</w:t>
      </w:r>
      <w:r>
        <w:rPr>
          <w:snapToGrid w:val="0"/>
        </w:rPr>
        <w:tab/>
      </w:r>
      <w:r>
        <w:t>Registered sales representatives to notify Commissioner of certain changes</w:t>
      </w:r>
      <w:bookmarkEnd w:id="68"/>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9" w:name="_Toc99464929"/>
      <w:r>
        <w:rPr>
          <w:rStyle w:val="CharSectno"/>
        </w:rPr>
        <w:t>52</w:t>
      </w:r>
      <w:r>
        <w:rPr>
          <w:snapToGrid w:val="0"/>
        </w:rPr>
        <w:t>.</w:t>
      </w:r>
      <w:r>
        <w:rPr>
          <w:snapToGrid w:val="0"/>
        </w:rPr>
        <w:tab/>
        <w:t>Certificate of registration not transferable</w:t>
      </w:r>
      <w:bookmarkEnd w:id="69"/>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70" w:name="_Toc99464930"/>
      <w:r>
        <w:rPr>
          <w:rStyle w:val="CharSectno"/>
        </w:rPr>
        <w:t>53</w:t>
      </w:r>
      <w:r>
        <w:rPr>
          <w:snapToGrid w:val="0"/>
        </w:rPr>
        <w:t>.</w:t>
      </w:r>
      <w:r>
        <w:rPr>
          <w:snapToGrid w:val="0"/>
        </w:rPr>
        <w:tab/>
        <w:t>Certificate of registration, surrender of</w:t>
      </w:r>
      <w:bookmarkEnd w:id="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71" w:name="_Toc99464931"/>
      <w:r>
        <w:rPr>
          <w:rStyle w:val="CharSectno"/>
        </w:rPr>
        <w:lastRenderedPageBreak/>
        <w:t>54</w:t>
      </w:r>
      <w:r>
        <w:rPr>
          <w:snapToGrid w:val="0"/>
        </w:rPr>
        <w:t>.</w:t>
      </w:r>
      <w:r>
        <w:rPr>
          <w:snapToGrid w:val="0"/>
        </w:rPr>
        <w:tab/>
        <w:t>Sales representatives, employment of</w:t>
      </w:r>
      <w:bookmarkEnd w:id="71"/>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72" w:name="_Toc99464932"/>
      <w:r>
        <w:rPr>
          <w:rStyle w:val="CharSectno"/>
        </w:rPr>
        <w:t>55</w:t>
      </w:r>
      <w:r>
        <w:rPr>
          <w:snapToGrid w:val="0"/>
        </w:rPr>
        <w:t>.</w:t>
      </w:r>
      <w:r>
        <w:rPr>
          <w:snapToGrid w:val="0"/>
        </w:rPr>
        <w:tab/>
        <w:t>Sales representative to be in service of one person</w:t>
      </w:r>
      <w:bookmarkEnd w:id="72"/>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 xml:space="preserve">An agent or a developer shall not whether directly or indirectly give any commission, reward or other valuable consideration to any other person, not being a licensee who holds a current </w:t>
      </w:r>
      <w:r>
        <w:rPr>
          <w:snapToGrid w:val="0"/>
        </w:rPr>
        <w:lastRenderedPageBreak/>
        <w:t>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73" w:name="_Toc99463275"/>
      <w:bookmarkStart w:id="74" w:name="_Toc99463471"/>
      <w:bookmarkStart w:id="75" w:name="_Toc99464933"/>
      <w:r>
        <w:rPr>
          <w:rStyle w:val="CharPartNo"/>
        </w:rPr>
        <w:lastRenderedPageBreak/>
        <w:t>Part V</w:t>
      </w:r>
      <w:r>
        <w:rPr>
          <w:rStyle w:val="CharDivNo"/>
        </w:rPr>
        <w:t> </w:t>
      </w:r>
      <w:r>
        <w:t>—</w:t>
      </w:r>
      <w:r>
        <w:rPr>
          <w:rStyle w:val="CharDivText"/>
        </w:rPr>
        <w:t> </w:t>
      </w:r>
      <w:r>
        <w:rPr>
          <w:rStyle w:val="CharPartText"/>
        </w:rPr>
        <w:t>General controls</w:t>
      </w:r>
      <w:bookmarkEnd w:id="73"/>
      <w:bookmarkEnd w:id="74"/>
      <w:bookmarkEnd w:id="75"/>
    </w:p>
    <w:p>
      <w:pPr>
        <w:pStyle w:val="Heading5"/>
        <w:rPr>
          <w:snapToGrid w:val="0"/>
        </w:rPr>
      </w:pPr>
      <w:bookmarkStart w:id="76" w:name="_Toc99464934"/>
      <w:r>
        <w:rPr>
          <w:rStyle w:val="CharSectno"/>
        </w:rPr>
        <w:t>56</w:t>
      </w:r>
      <w:r>
        <w:rPr>
          <w:snapToGrid w:val="0"/>
        </w:rPr>
        <w:t>.</w:t>
      </w:r>
      <w:r>
        <w:rPr>
          <w:snapToGrid w:val="0"/>
        </w:rPr>
        <w:tab/>
        <w:t>Franchising agreements, licensee not to carry on business under without Commissioner’s approval</w:t>
      </w:r>
      <w:bookmarkEnd w:id="76"/>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77" w:name="_Toc99464935"/>
      <w:r>
        <w:rPr>
          <w:rStyle w:val="CharSectno"/>
        </w:rPr>
        <w:t>57</w:t>
      </w:r>
      <w:r>
        <w:rPr>
          <w:snapToGrid w:val="0"/>
        </w:rPr>
        <w:t>.</w:t>
      </w:r>
      <w:r>
        <w:rPr>
          <w:snapToGrid w:val="0"/>
        </w:rPr>
        <w:tab/>
        <w:t>Developers, principal place of business to be registered and service on</w:t>
      </w:r>
      <w:bookmarkEnd w:id="77"/>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lastRenderedPageBreak/>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8" w:name="_Toc99464936"/>
      <w:r>
        <w:rPr>
          <w:rStyle w:val="CharSectno"/>
        </w:rPr>
        <w:t>58</w:t>
      </w:r>
      <w:r>
        <w:rPr>
          <w:snapToGrid w:val="0"/>
        </w:rPr>
        <w:t>.</w:t>
      </w:r>
      <w:r>
        <w:rPr>
          <w:snapToGrid w:val="0"/>
        </w:rPr>
        <w:tab/>
        <w:t>Developer to notify Commissioner of change in principal place of business</w:t>
      </w:r>
      <w:bookmarkEnd w:id="78"/>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9" w:name="_Toc99464937"/>
      <w:r>
        <w:rPr>
          <w:rStyle w:val="CharSectno"/>
        </w:rPr>
        <w:t>59</w:t>
      </w:r>
      <w:r>
        <w:rPr>
          <w:snapToGrid w:val="0"/>
        </w:rPr>
        <w:t>.</w:t>
      </w:r>
      <w:r>
        <w:rPr>
          <w:snapToGrid w:val="0"/>
        </w:rPr>
        <w:tab/>
        <w:t>Developer to keep records of real estate transactions</w:t>
      </w:r>
      <w:bookmarkEnd w:id="79"/>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0" w:name="_Toc99464938"/>
      <w:r>
        <w:rPr>
          <w:rStyle w:val="CharSectno"/>
        </w:rPr>
        <w:t>60</w:t>
      </w:r>
      <w:r>
        <w:rPr>
          <w:snapToGrid w:val="0"/>
        </w:rPr>
        <w:t>.</w:t>
      </w:r>
      <w:r>
        <w:rPr>
          <w:snapToGrid w:val="0"/>
        </w:rPr>
        <w:tab/>
        <w:t>Agent not entitled to commission etc. unless licensed and validly appointed</w:t>
      </w:r>
      <w:bookmarkEnd w:id="80"/>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lastRenderedPageBreak/>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Any commission, reward, or other valuable consideration received in contravention of subsection (1) or (2), or both, may </w:t>
      </w:r>
      <w:r>
        <w:rPr>
          <w:snapToGrid w:val="0"/>
        </w:rPr>
        <w:lastRenderedPageBreak/>
        <w:t>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81" w:name="_Toc99464939"/>
      <w:r>
        <w:rPr>
          <w:rStyle w:val="CharSectno"/>
        </w:rPr>
        <w:t>61</w:t>
      </w:r>
      <w:r>
        <w:rPr>
          <w:snapToGrid w:val="0"/>
        </w:rPr>
        <w:t>.</w:t>
      </w:r>
      <w:r>
        <w:rPr>
          <w:snapToGrid w:val="0"/>
        </w:rPr>
        <w:tab/>
        <w:t>Maximum remuneration of licensees, fixing of etc.</w:t>
      </w:r>
      <w:bookmarkEnd w:id="8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 xml:space="preserve">If an amount is not fixed under subsection (1) in respect of a service rendered by a licensee, the licensee is not entitled to demand, receive or hold for that service, in the licensee’s </w:t>
      </w:r>
      <w:r>
        <w:rPr>
          <w:snapToGrid w:val="0"/>
        </w:rPr>
        <w:lastRenderedPageBreak/>
        <w:t>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lastRenderedPageBreak/>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82" w:name="_Toc99464940"/>
      <w:r>
        <w:rPr>
          <w:rStyle w:val="CharSectno"/>
        </w:rPr>
        <w:lastRenderedPageBreak/>
        <w:t>61A</w:t>
      </w:r>
      <w:r>
        <w:t>.</w:t>
      </w:r>
      <w:r>
        <w:tab/>
        <w:t>Agents not to demand etc. money etc. for letting etc. from tenants</w:t>
      </w:r>
      <w:bookmarkEnd w:id="8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83" w:name="_Toc99464941"/>
      <w:r>
        <w:rPr>
          <w:rStyle w:val="CharSectno"/>
        </w:rPr>
        <w:t>62</w:t>
      </w:r>
      <w:r>
        <w:rPr>
          <w:snapToGrid w:val="0"/>
        </w:rPr>
        <w:t>.</w:t>
      </w:r>
      <w:r>
        <w:rPr>
          <w:snapToGrid w:val="0"/>
        </w:rPr>
        <w:tab/>
        <w:t>Advertising by agents and developers</w:t>
      </w:r>
      <w:bookmarkEnd w:id="8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 xml:space="preserve">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w:t>
      </w:r>
      <w:r>
        <w:rPr>
          <w:snapToGrid w:val="0"/>
        </w:rPr>
        <w:lastRenderedPageBreak/>
        <w:t>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84" w:name="_Toc99464942"/>
      <w:r>
        <w:rPr>
          <w:rStyle w:val="CharSectno"/>
        </w:rPr>
        <w:t>63</w:t>
      </w:r>
      <w:r>
        <w:t>.</w:t>
      </w:r>
      <w:r>
        <w:tab/>
        <w:t>Agents etc. to supply signatories of documents with copies</w:t>
      </w:r>
      <w:bookmarkEnd w:id="84"/>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5" w:name="_Toc99464943"/>
      <w:r>
        <w:rPr>
          <w:rStyle w:val="CharSectno"/>
        </w:rPr>
        <w:t>64</w:t>
      </w:r>
      <w:r>
        <w:rPr>
          <w:snapToGrid w:val="0"/>
        </w:rPr>
        <w:t>.</w:t>
      </w:r>
      <w:r>
        <w:rPr>
          <w:snapToGrid w:val="0"/>
        </w:rPr>
        <w:tab/>
        <w:t>Conflicts of interest of agents etc.</w:t>
      </w:r>
      <w:bookmarkEnd w:id="8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lastRenderedPageBreak/>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86" w:name="_Toc99464944"/>
      <w:r>
        <w:rPr>
          <w:rStyle w:val="CharSectno"/>
        </w:rPr>
        <w:t>65</w:t>
      </w:r>
      <w:r>
        <w:rPr>
          <w:snapToGrid w:val="0"/>
        </w:rPr>
        <w:t>.</w:t>
      </w:r>
      <w:r>
        <w:rPr>
          <w:snapToGrid w:val="0"/>
        </w:rPr>
        <w:tab/>
        <w:t>Rates etc., agents to ensure payment and apportionment of</w:t>
      </w:r>
      <w:bookmarkEnd w:id="86"/>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87" w:name="_Toc99464945"/>
      <w:r>
        <w:rPr>
          <w:rStyle w:val="CharSectno"/>
        </w:rPr>
        <w:lastRenderedPageBreak/>
        <w:t>66</w:t>
      </w:r>
      <w:r>
        <w:rPr>
          <w:snapToGrid w:val="0"/>
        </w:rPr>
        <w:t>.</w:t>
      </w:r>
      <w:r>
        <w:rPr>
          <w:snapToGrid w:val="0"/>
        </w:rPr>
        <w:tab/>
        <w:t>Keys to houses etc. and information about tenancies etc., payment for is an offence</w:t>
      </w:r>
      <w:bookmarkEnd w:id="87"/>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8" w:name="_Toc99463288"/>
      <w:bookmarkStart w:id="89" w:name="_Toc99463484"/>
      <w:bookmarkStart w:id="90" w:name="_Toc99464946"/>
      <w:r>
        <w:rPr>
          <w:rStyle w:val="CharPartNo"/>
        </w:rPr>
        <w:lastRenderedPageBreak/>
        <w:t>Part VI</w:t>
      </w:r>
      <w:r>
        <w:rPr>
          <w:rStyle w:val="CharDivNo"/>
        </w:rPr>
        <w:t> </w:t>
      </w:r>
      <w:r>
        <w:t>—</w:t>
      </w:r>
      <w:r>
        <w:rPr>
          <w:rStyle w:val="CharDivText"/>
        </w:rPr>
        <w:t> </w:t>
      </w:r>
      <w:r>
        <w:rPr>
          <w:rStyle w:val="CharPartText"/>
        </w:rPr>
        <w:t>Agents’ trust accounts</w:t>
      </w:r>
      <w:bookmarkEnd w:id="88"/>
      <w:bookmarkEnd w:id="89"/>
      <w:bookmarkEnd w:id="90"/>
    </w:p>
    <w:p>
      <w:pPr>
        <w:pStyle w:val="Heading5"/>
        <w:rPr>
          <w:snapToGrid w:val="0"/>
        </w:rPr>
      </w:pPr>
      <w:bookmarkStart w:id="91" w:name="_Toc99464947"/>
      <w:r>
        <w:rPr>
          <w:rStyle w:val="CharSectno"/>
        </w:rPr>
        <w:t>67</w:t>
      </w:r>
      <w:r>
        <w:rPr>
          <w:snapToGrid w:val="0"/>
        </w:rPr>
        <w:t>.</w:t>
      </w:r>
      <w:r>
        <w:rPr>
          <w:snapToGrid w:val="0"/>
        </w:rPr>
        <w:tab/>
        <w:t>Terms used</w:t>
      </w:r>
      <w:bookmarkEnd w:id="91"/>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92" w:name="_Toc99464948"/>
      <w:r>
        <w:rPr>
          <w:rStyle w:val="CharSectno"/>
        </w:rPr>
        <w:t>68</w:t>
      </w:r>
      <w:r>
        <w:rPr>
          <w:snapToGrid w:val="0"/>
        </w:rPr>
        <w:t>.</w:t>
      </w:r>
      <w:r>
        <w:rPr>
          <w:snapToGrid w:val="0"/>
        </w:rPr>
        <w:tab/>
        <w:t>Trust accounts, use of etc.</w:t>
      </w:r>
      <w:bookmarkEnd w:id="9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 xml:space="preserve">Moneys so paid into any such trust account shall not be available for the payment of the debt of any other creditor of the </w:t>
      </w:r>
      <w:r>
        <w:rPr>
          <w:snapToGrid w:val="0"/>
        </w:rPr>
        <w:lastRenderedPageBreak/>
        <w:t>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93" w:name="_Toc99464949"/>
      <w:r>
        <w:rPr>
          <w:rStyle w:val="CharSectno"/>
        </w:rPr>
        <w:t>68A</w:t>
      </w:r>
      <w:r>
        <w:rPr>
          <w:snapToGrid w:val="0"/>
        </w:rPr>
        <w:t>.</w:t>
      </w:r>
      <w:r>
        <w:rPr>
          <w:snapToGrid w:val="0"/>
        </w:rPr>
        <w:tab/>
        <w:t>Client may ask agent for separate trust account</w:t>
      </w:r>
      <w:bookmarkEnd w:id="93"/>
    </w:p>
    <w:p>
      <w:pPr>
        <w:pStyle w:val="Subsection"/>
        <w:rPr>
          <w:snapToGrid w:val="0"/>
        </w:rPr>
      </w:pPr>
      <w:r>
        <w:rPr>
          <w:snapToGrid w:val="0"/>
        </w:rPr>
        <w:tab/>
        <w:t>(1)</w:t>
      </w:r>
      <w:r>
        <w:rPr>
          <w:snapToGrid w:val="0"/>
        </w:rPr>
        <w:tab/>
        <w:t xml:space="preserve">A person may request that moneys paid by that person to an agent in respect of a transaction be deposited to the credit of a </w:t>
      </w:r>
      <w:r>
        <w:rPr>
          <w:snapToGrid w:val="0"/>
        </w:rPr>
        <w:lastRenderedPageBreak/>
        <w:t>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94" w:name="_Toc99464950"/>
      <w:r>
        <w:rPr>
          <w:rStyle w:val="CharSectno"/>
        </w:rPr>
        <w:t>68B</w:t>
      </w:r>
      <w:r>
        <w:rPr>
          <w:snapToGrid w:val="0"/>
        </w:rPr>
        <w:t>.</w:t>
      </w:r>
      <w:r>
        <w:rPr>
          <w:snapToGrid w:val="0"/>
        </w:rPr>
        <w:tab/>
        <w:t>Interest on trust accounts to be paid by financial institutions</w:t>
      </w:r>
      <w:bookmarkEnd w:id="9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 xml:space="preserve">Where a court convicts an authorised financial institution of an offence under subsection (1) and interest required to be paid </w:t>
      </w:r>
      <w:r>
        <w:rPr>
          <w:snapToGrid w:val="0"/>
        </w:rPr>
        <w:lastRenderedPageBreak/>
        <w:t>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95" w:name="_Toc99464951"/>
      <w:r>
        <w:rPr>
          <w:rStyle w:val="CharSectno"/>
        </w:rPr>
        <w:t>68C</w:t>
      </w:r>
      <w:r>
        <w:rPr>
          <w:snapToGrid w:val="0"/>
        </w:rPr>
        <w:t>.</w:t>
      </w:r>
      <w:r>
        <w:rPr>
          <w:snapToGrid w:val="0"/>
        </w:rPr>
        <w:tab/>
      </w:r>
      <w:r>
        <w:t>Agents to give Commissioner information about trust accounts</w:t>
      </w:r>
      <w:bookmarkEnd w:id="95"/>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96" w:name="_Toc99464952"/>
      <w:r>
        <w:rPr>
          <w:rStyle w:val="CharSectno"/>
        </w:rPr>
        <w:lastRenderedPageBreak/>
        <w:t>69</w:t>
      </w:r>
      <w:r>
        <w:rPr>
          <w:snapToGrid w:val="0"/>
        </w:rPr>
        <w:t>.</w:t>
      </w:r>
      <w:r>
        <w:rPr>
          <w:snapToGrid w:val="0"/>
        </w:rPr>
        <w:tab/>
        <w:t>Money received by agents, duties as to</w:t>
      </w:r>
      <w:bookmarkEnd w:id="9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97" w:name="_Toc99464953"/>
      <w:r>
        <w:rPr>
          <w:rStyle w:val="CharSectno"/>
        </w:rPr>
        <w:t>70</w:t>
      </w:r>
      <w:r>
        <w:rPr>
          <w:snapToGrid w:val="0"/>
        </w:rPr>
        <w:t>.</w:t>
      </w:r>
      <w:r>
        <w:rPr>
          <w:snapToGrid w:val="0"/>
        </w:rPr>
        <w:tab/>
        <w:t>Audits of trust accounts</w:t>
      </w:r>
      <w:bookmarkEnd w:id="97"/>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lastRenderedPageBreak/>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w:t>
      </w:r>
      <w:r>
        <w:rPr>
          <w:snapToGrid w:val="0"/>
        </w:rPr>
        <w:lastRenderedPageBreak/>
        <w:t xml:space="preserve">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8" w:name="_Toc99464954"/>
      <w:r>
        <w:rPr>
          <w:rStyle w:val="CharSectno"/>
        </w:rPr>
        <w:t>71</w:t>
      </w:r>
      <w:r>
        <w:rPr>
          <w:snapToGrid w:val="0"/>
        </w:rPr>
        <w:t>.</w:t>
      </w:r>
      <w:r>
        <w:rPr>
          <w:snapToGrid w:val="0"/>
        </w:rPr>
        <w:tab/>
      </w:r>
      <w:r>
        <w:t>Date of audit, Commissioner may change</w:t>
      </w:r>
      <w:bookmarkEnd w:id="98"/>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9" w:name="_Toc99464955"/>
      <w:r>
        <w:rPr>
          <w:rStyle w:val="CharSectno"/>
        </w:rPr>
        <w:lastRenderedPageBreak/>
        <w:t>72</w:t>
      </w:r>
      <w:r>
        <w:rPr>
          <w:snapToGrid w:val="0"/>
        </w:rPr>
        <w:t>.</w:t>
      </w:r>
      <w:r>
        <w:rPr>
          <w:snapToGrid w:val="0"/>
        </w:rPr>
        <w:tab/>
        <w:t>Auditors, qualification and approval of</w:t>
      </w:r>
      <w:bookmarkEnd w:id="9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00" w:name="_Toc99464956"/>
      <w:r>
        <w:rPr>
          <w:rStyle w:val="CharSectno"/>
        </w:rPr>
        <w:t>73</w:t>
      </w:r>
      <w:r>
        <w:rPr>
          <w:snapToGrid w:val="0"/>
        </w:rPr>
        <w:t>.</w:t>
      </w:r>
      <w:r>
        <w:rPr>
          <w:snapToGrid w:val="0"/>
        </w:rPr>
        <w:tab/>
        <w:t>Auditors, appointment of</w:t>
      </w:r>
      <w:bookmarkEnd w:id="10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01" w:name="_Toc99464957"/>
      <w:r>
        <w:rPr>
          <w:rStyle w:val="CharSectno"/>
        </w:rPr>
        <w:lastRenderedPageBreak/>
        <w:t>74</w:t>
      </w:r>
      <w:r>
        <w:rPr>
          <w:snapToGrid w:val="0"/>
        </w:rPr>
        <w:t>.</w:t>
      </w:r>
      <w:r>
        <w:rPr>
          <w:snapToGrid w:val="0"/>
        </w:rPr>
        <w:tab/>
        <w:t>Audits of business carried on at more than one place, directions as to</w:t>
      </w:r>
      <w:bookmarkEnd w:id="101"/>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02" w:name="_Toc99464958"/>
      <w:r>
        <w:rPr>
          <w:rStyle w:val="CharSectno"/>
        </w:rPr>
        <w:t>75</w:t>
      </w:r>
      <w:r>
        <w:rPr>
          <w:snapToGrid w:val="0"/>
        </w:rPr>
        <w:t>.</w:t>
      </w:r>
      <w:r>
        <w:rPr>
          <w:snapToGrid w:val="0"/>
        </w:rPr>
        <w:tab/>
      </w:r>
      <w:r>
        <w:t>Approvals etc. under this Part, Commissioner’s power to cancel etc.</w:t>
      </w:r>
      <w:bookmarkEnd w:id="102"/>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03" w:name="_Toc99464959"/>
      <w:r>
        <w:rPr>
          <w:rStyle w:val="CharSectno"/>
        </w:rPr>
        <w:t>77</w:t>
      </w:r>
      <w:r>
        <w:rPr>
          <w:snapToGrid w:val="0"/>
        </w:rPr>
        <w:t>.</w:t>
      </w:r>
      <w:r>
        <w:rPr>
          <w:snapToGrid w:val="0"/>
        </w:rPr>
        <w:tab/>
        <w:t>Audits, agents’ duties and auditors’ powers as to</w:t>
      </w:r>
      <w:bookmarkEnd w:id="1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lastRenderedPageBreak/>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4" w:name="_Toc99464960"/>
      <w:r>
        <w:rPr>
          <w:rStyle w:val="CharSectno"/>
        </w:rPr>
        <w:t>78</w:t>
      </w:r>
      <w:r>
        <w:rPr>
          <w:snapToGrid w:val="0"/>
        </w:rPr>
        <w:t>.</w:t>
      </w:r>
      <w:r>
        <w:rPr>
          <w:snapToGrid w:val="0"/>
        </w:rPr>
        <w:tab/>
        <w:t>Audits, bankers’ duties as to</w:t>
      </w:r>
      <w:bookmarkEnd w:id="10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5" w:name="_Toc99464961"/>
      <w:r>
        <w:rPr>
          <w:rStyle w:val="CharSectno"/>
        </w:rPr>
        <w:t>79</w:t>
      </w:r>
      <w:r>
        <w:rPr>
          <w:snapToGrid w:val="0"/>
        </w:rPr>
        <w:t>.</w:t>
      </w:r>
      <w:r>
        <w:rPr>
          <w:snapToGrid w:val="0"/>
        </w:rPr>
        <w:tab/>
        <w:t>Auditors’ reports, content of</w:t>
      </w:r>
      <w:bookmarkEnd w:id="105"/>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06" w:name="_Toc99464962"/>
      <w:r>
        <w:rPr>
          <w:rStyle w:val="CharSectno"/>
        </w:rPr>
        <w:lastRenderedPageBreak/>
        <w:t>80</w:t>
      </w:r>
      <w:r>
        <w:rPr>
          <w:snapToGrid w:val="0"/>
        </w:rPr>
        <w:t>.</w:t>
      </w:r>
      <w:r>
        <w:rPr>
          <w:snapToGrid w:val="0"/>
        </w:rPr>
        <w:tab/>
        <w:t>Moneys etc. held on trust, statement of by agents</w:t>
      </w:r>
      <w:bookmarkEnd w:id="10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7" w:name="_Toc99464963"/>
      <w:r>
        <w:rPr>
          <w:rStyle w:val="CharSectno"/>
        </w:rPr>
        <w:lastRenderedPageBreak/>
        <w:t>81</w:t>
      </w:r>
      <w:r>
        <w:rPr>
          <w:snapToGrid w:val="0"/>
        </w:rPr>
        <w:t>.</w:t>
      </w:r>
      <w:r>
        <w:rPr>
          <w:snapToGrid w:val="0"/>
        </w:rPr>
        <w:tab/>
        <w:t>Auditor’s report to report breaches of law etc.</w:t>
      </w:r>
      <w:bookmarkEnd w:id="107"/>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8" w:name="_Toc99464964"/>
      <w:r>
        <w:rPr>
          <w:rStyle w:val="CharSectno"/>
        </w:rPr>
        <w:t>82</w:t>
      </w:r>
      <w:r>
        <w:rPr>
          <w:snapToGrid w:val="0"/>
        </w:rPr>
        <w:t>.</w:t>
      </w:r>
      <w:r>
        <w:rPr>
          <w:snapToGrid w:val="0"/>
        </w:rPr>
        <w:tab/>
        <w:t>Auditors’ duty of confidentiality</w:t>
      </w:r>
      <w:bookmarkEnd w:id="10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9" w:name="_Toc99464965"/>
      <w:r>
        <w:rPr>
          <w:rStyle w:val="CharSectno"/>
        </w:rPr>
        <w:t>83</w:t>
      </w:r>
      <w:r>
        <w:rPr>
          <w:snapToGrid w:val="0"/>
        </w:rPr>
        <w:t>.</w:t>
      </w:r>
      <w:r>
        <w:rPr>
          <w:snapToGrid w:val="0"/>
        </w:rPr>
        <w:tab/>
        <w:t>Right of some persons to information in auditors’ reports</w:t>
      </w:r>
      <w:bookmarkEnd w:id="109"/>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lastRenderedPageBreak/>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10" w:name="_Toc99464966"/>
      <w:r>
        <w:rPr>
          <w:rStyle w:val="CharSectno"/>
        </w:rPr>
        <w:t>84</w:t>
      </w:r>
      <w:r>
        <w:rPr>
          <w:snapToGrid w:val="0"/>
        </w:rPr>
        <w:t>.</w:t>
      </w:r>
      <w:r>
        <w:rPr>
          <w:snapToGrid w:val="0"/>
        </w:rPr>
        <w:tab/>
        <w:t>Offences under this Part</w:t>
      </w:r>
      <w:bookmarkEnd w:id="11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111" w:name="_Toc99464967"/>
      <w:r>
        <w:rPr>
          <w:rStyle w:val="CharSectno"/>
        </w:rPr>
        <w:t>85</w:t>
      </w:r>
      <w:r>
        <w:rPr>
          <w:snapToGrid w:val="0"/>
        </w:rPr>
        <w:t>.</w:t>
      </w:r>
      <w:r>
        <w:rPr>
          <w:snapToGrid w:val="0"/>
        </w:rPr>
        <w:tab/>
        <w:t>Auditors’ remuneration</w:t>
      </w:r>
      <w:bookmarkEnd w:id="111"/>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12" w:name="_Toc99464968"/>
      <w:r>
        <w:rPr>
          <w:rStyle w:val="CharSectno"/>
        </w:rPr>
        <w:lastRenderedPageBreak/>
        <w:t>86</w:t>
      </w:r>
      <w:r>
        <w:rPr>
          <w:snapToGrid w:val="0"/>
        </w:rPr>
        <w:t>.</w:t>
      </w:r>
      <w:r>
        <w:rPr>
          <w:snapToGrid w:val="0"/>
        </w:rPr>
        <w:tab/>
        <w:t>Agents with no accounts to audit</w:t>
      </w:r>
      <w:bookmarkEnd w:id="112"/>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13" w:name="_Toc99464969"/>
      <w:r>
        <w:rPr>
          <w:rStyle w:val="CharSectno"/>
        </w:rPr>
        <w:t>87</w:t>
      </w:r>
      <w:r>
        <w:rPr>
          <w:snapToGrid w:val="0"/>
        </w:rPr>
        <w:t>.</w:t>
      </w:r>
      <w:r>
        <w:rPr>
          <w:snapToGrid w:val="0"/>
        </w:rPr>
        <w:tab/>
        <w:t>Accounts of firm or body corporate or agent with branch office, effect of audits as to</w:t>
      </w:r>
      <w:bookmarkEnd w:id="11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14" w:name="_Toc99464970"/>
      <w:r>
        <w:rPr>
          <w:rStyle w:val="CharSectno"/>
        </w:rPr>
        <w:t>88</w:t>
      </w:r>
      <w:r>
        <w:rPr>
          <w:snapToGrid w:val="0"/>
        </w:rPr>
        <w:t>.</w:t>
      </w:r>
      <w:r>
        <w:rPr>
          <w:snapToGrid w:val="0"/>
        </w:rPr>
        <w:tab/>
      </w:r>
      <w:r>
        <w:t>Audit of trust account, Commissioner may do</w:t>
      </w:r>
      <w:bookmarkEnd w:id="11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w:t>
      </w:r>
      <w:r>
        <w:rPr>
          <w:snapToGrid w:val="0"/>
        </w:rPr>
        <w:lastRenderedPageBreak/>
        <w:t xml:space="preserve">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15" w:name="_Toc99464971"/>
      <w:r>
        <w:rPr>
          <w:rStyle w:val="CharSectno"/>
        </w:rPr>
        <w:t>90</w:t>
      </w:r>
      <w:r>
        <w:rPr>
          <w:snapToGrid w:val="0"/>
        </w:rPr>
        <w:t>.</w:t>
      </w:r>
      <w:r>
        <w:rPr>
          <w:snapToGrid w:val="0"/>
        </w:rPr>
        <w:tab/>
        <w:t>Cost of audit done under s. 88</w:t>
      </w:r>
      <w:bookmarkEnd w:id="115"/>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16" w:name="_Toc99464972"/>
      <w:r>
        <w:rPr>
          <w:rStyle w:val="CharSectno"/>
        </w:rPr>
        <w:t>91</w:t>
      </w:r>
      <w:r>
        <w:rPr>
          <w:snapToGrid w:val="0"/>
        </w:rPr>
        <w:t>.</w:t>
      </w:r>
      <w:r>
        <w:rPr>
          <w:snapToGrid w:val="0"/>
        </w:rPr>
        <w:tab/>
        <w:t>Confidentiality of audit done under s. 88</w:t>
      </w:r>
      <w:bookmarkEnd w:id="116"/>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17" w:name="_Toc99464973"/>
      <w:r>
        <w:rPr>
          <w:rStyle w:val="CharSectno"/>
        </w:rPr>
        <w:t>92</w:t>
      </w:r>
      <w:r>
        <w:rPr>
          <w:snapToGrid w:val="0"/>
        </w:rPr>
        <w:t>.</w:t>
      </w:r>
      <w:r>
        <w:rPr>
          <w:snapToGrid w:val="0"/>
        </w:rPr>
        <w:tab/>
        <w:t>Restraining bank etc. from dealing with agent’s account, SAT’s powers as to</w:t>
      </w:r>
      <w:bookmarkEnd w:id="117"/>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w:t>
      </w:r>
      <w:r>
        <w:rPr>
          <w:snapToGrid w:val="0"/>
        </w:rPr>
        <w:lastRenderedPageBreak/>
        <w:t>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lastRenderedPageBreak/>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8" w:name="_Toc99464974"/>
      <w:r>
        <w:rPr>
          <w:rStyle w:val="CharSectno"/>
        </w:rPr>
        <w:t>93</w:t>
      </w:r>
      <w:r>
        <w:rPr>
          <w:snapToGrid w:val="0"/>
        </w:rPr>
        <w:t>.</w:t>
      </w:r>
      <w:r>
        <w:rPr>
          <w:snapToGrid w:val="0"/>
        </w:rPr>
        <w:tab/>
        <w:t>Suspension of agents, appointment of supervisors etc., SAT’s powers as to</w:t>
      </w:r>
      <w:bookmarkEnd w:id="118"/>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lastRenderedPageBreak/>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w:t>
      </w:r>
      <w:r>
        <w:rPr>
          <w:snapToGrid w:val="0"/>
        </w:rPr>
        <w:lastRenderedPageBreak/>
        <w:t xml:space="preserve">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9" w:name="_Toc99464975"/>
      <w:r>
        <w:rPr>
          <w:rStyle w:val="CharSectno"/>
        </w:rPr>
        <w:t>94</w:t>
      </w:r>
      <w:r>
        <w:rPr>
          <w:snapToGrid w:val="0"/>
        </w:rPr>
        <w:t>.</w:t>
      </w:r>
      <w:r>
        <w:rPr>
          <w:snapToGrid w:val="0"/>
        </w:rPr>
        <w:tab/>
        <w:t>Order under s. 93 for supervisor, effect of</w:t>
      </w:r>
      <w:bookmarkEnd w:id="119"/>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w:t>
      </w:r>
      <w:r>
        <w:rPr>
          <w:snapToGrid w:val="0"/>
        </w:rPr>
        <w:lastRenderedPageBreak/>
        <w:t xml:space="preserve">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20" w:name="_Toc99464976"/>
      <w:r>
        <w:rPr>
          <w:rStyle w:val="CharSectno"/>
        </w:rPr>
        <w:t>95</w:t>
      </w:r>
      <w:r>
        <w:rPr>
          <w:snapToGrid w:val="0"/>
        </w:rPr>
        <w:t>.</w:t>
      </w:r>
      <w:r>
        <w:rPr>
          <w:snapToGrid w:val="0"/>
        </w:rPr>
        <w:tab/>
        <w:t>Supervisors’ duties</w:t>
      </w:r>
      <w:bookmarkEnd w:id="12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21" w:name="_Toc99464977"/>
      <w:r>
        <w:rPr>
          <w:rStyle w:val="CharSectno"/>
        </w:rPr>
        <w:lastRenderedPageBreak/>
        <w:t>96</w:t>
      </w:r>
      <w:r>
        <w:rPr>
          <w:snapToGrid w:val="0"/>
        </w:rPr>
        <w:t>.</w:t>
      </w:r>
      <w:r>
        <w:rPr>
          <w:snapToGrid w:val="0"/>
        </w:rPr>
        <w:tab/>
        <w:t>Hindering etc. supervisors, offence</w:t>
      </w:r>
      <w:bookmarkEnd w:id="121"/>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22" w:name="_Toc99464978"/>
      <w:r>
        <w:rPr>
          <w:rStyle w:val="CharSectno"/>
        </w:rPr>
        <w:t>97</w:t>
      </w:r>
      <w:r>
        <w:rPr>
          <w:snapToGrid w:val="0"/>
        </w:rPr>
        <w:t>.</w:t>
      </w:r>
      <w:r>
        <w:rPr>
          <w:snapToGrid w:val="0"/>
        </w:rPr>
        <w:tab/>
        <w:t>Discharge or variation of s. 92 or 93 order</w:t>
      </w:r>
      <w:bookmarkEnd w:id="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23" w:name="_Toc99464979"/>
      <w:r>
        <w:rPr>
          <w:rStyle w:val="CharSectno"/>
        </w:rPr>
        <w:t>98</w:t>
      </w:r>
      <w:r>
        <w:rPr>
          <w:snapToGrid w:val="0"/>
        </w:rPr>
        <w:t>.</w:t>
      </w:r>
      <w:r>
        <w:rPr>
          <w:snapToGrid w:val="0"/>
        </w:rPr>
        <w:tab/>
        <w:t>SAT’s additional powers as to s. 92, 93 and 97 orders; schemes for distributing funds</w:t>
      </w:r>
      <w:bookmarkEnd w:id="12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lastRenderedPageBreak/>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24" w:name="_Toc99464980"/>
      <w:r>
        <w:rPr>
          <w:rStyle w:val="CharSectno"/>
        </w:rPr>
        <w:lastRenderedPageBreak/>
        <w:t>99</w:t>
      </w:r>
      <w:r>
        <w:rPr>
          <w:snapToGrid w:val="0"/>
        </w:rPr>
        <w:t>.</w:t>
      </w:r>
      <w:r>
        <w:rPr>
          <w:snapToGrid w:val="0"/>
        </w:rPr>
        <w:tab/>
        <w:t>Service of s. 92, 93, 97 or 98 orders; penalty for breach of</w:t>
      </w:r>
      <w:bookmarkEnd w:id="12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lastRenderedPageBreak/>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25" w:name="_Toc99464981"/>
      <w:r>
        <w:rPr>
          <w:rStyle w:val="CharSectno"/>
        </w:rPr>
        <w:t>100</w:t>
      </w:r>
      <w:r>
        <w:t>.</w:t>
      </w:r>
      <w:r>
        <w:tab/>
        <w:t>Banks etc., duty to disclose certain accounts etc. if required to by authorised person</w:t>
      </w:r>
      <w:bookmarkEnd w:id="125"/>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w:t>
      </w:r>
      <w:r>
        <w:lastRenderedPageBreak/>
        <w:t>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26" w:name="_Toc99464982"/>
      <w:r>
        <w:rPr>
          <w:rStyle w:val="CharSectno"/>
        </w:rPr>
        <w:t>100A</w:t>
      </w:r>
      <w:r>
        <w:rPr>
          <w:snapToGrid w:val="0"/>
        </w:rPr>
        <w:t>.</w:t>
      </w:r>
      <w:r>
        <w:rPr>
          <w:snapToGrid w:val="0"/>
        </w:rPr>
        <w:tab/>
      </w:r>
      <w:r>
        <w:t>Information about trust accounts, Commissioner’s power to obtain</w:t>
      </w:r>
      <w:bookmarkEnd w:id="12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lastRenderedPageBreak/>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127" w:name="_Toc99463325"/>
      <w:bookmarkStart w:id="128" w:name="_Toc99463521"/>
      <w:bookmarkStart w:id="129" w:name="_Toc99464983"/>
      <w:r>
        <w:rPr>
          <w:rStyle w:val="CharPartNo"/>
        </w:rPr>
        <w:lastRenderedPageBreak/>
        <w:t>Part VII</w:t>
      </w:r>
      <w:r>
        <w:rPr>
          <w:rStyle w:val="CharDivNo"/>
        </w:rPr>
        <w:t> </w:t>
      </w:r>
      <w:r>
        <w:t>—</w:t>
      </w:r>
      <w:r>
        <w:rPr>
          <w:rStyle w:val="CharDivText"/>
        </w:rPr>
        <w:t> </w:t>
      </w:r>
      <w:r>
        <w:rPr>
          <w:rStyle w:val="CharPartText"/>
        </w:rPr>
        <w:t>Discipline of agents and sales representatives</w:t>
      </w:r>
      <w:bookmarkEnd w:id="127"/>
      <w:bookmarkEnd w:id="128"/>
      <w:bookmarkEnd w:id="129"/>
    </w:p>
    <w:p>
      <w:pPr>
        <w:pStyle w:val="Heading5"/>
        <w:rPr>
          <w:snapToGrid w:val="0"/>
        </w:rPr>
      </w:pPr>
      <w:bookmarkStart w:id="130" w:name="_Toc99464984"/>
      <w:r>
        <w:rPr>
          <w:rStyle w:val="CharSectno"/>
        </w:rPr>
        <w:t>101</w:t>
      </w:r>
      <w:r>
        <w:rPr>
          <w:snapToGrid w:val="0"/>
        </w:rPr>
        <w:t>.</w:t>
      </w:r>
      <w:r>
        <w:rPr>
          <w:snapToGrid w:val="0"/>
        </w:rPr>
        <w:tab/>
      </w:r>
      <w:r>
        <w:t>Codes of conduct</w:t>
      </w:r>
      <w:bookmarkEnd w:id="13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31" w:name="_Toc99464985"/>
      <w:r>
        <w:rPr>
          <w:rStyle w:val="CharSectno"/>
        </w:rPr>
        <w:t>102</w:t>
      </w:r>
      <w:r>
        <w:rPr>
          <w:snapToGrid w:val="0"/>
        </w:rPr>
        <w:t>.</w:t>
      </w:r>
      <w:r>
        <w:rPr>
          <w:snapToGrid w:val="0"/>
        </w:rPr>
        <w:tab/>
        <w:t>Disciplinary action by SAT, alleging cause for</w:t>
      </w:r>
      <w:bookmarkEnd w:id="13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lastRenderedPageBreak/>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132" w:name="_Toc99464986"/>
      <w:r>
        <w:rPr>
          <w:rStyle w:val="CharSectno"/>
        </w:rPr>
        <w:t>103</w:t>
      </w:r>
      <w:r>
        <w:rPr>
          <w:snapToGrid w:val="0"/>
        </w:rPr>
        <w:t>.</w:t>
      </w:r>
      <w:r>
        <w:rPr>
          <w:snapToGrid w:val="0"/>
        </w:rPr>
        <w:tab/>
        <w:t>Disciplinary action, SAT’s powers as to</w:t>
      </w:r>
      <w:bookmarkEnd w:id="13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 xml:space="preserve">order the agent to pay to a person specified by the State Administrative Tribunal the whole or </w:t>
      </w:r>
      <w:r>
        <w:rPr>
          <w:snapToGrid w:val="0"/>
        </w:rPr>
        <w:lastRenderedPageBreak/>
        <w:t>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lastRenderedPageBreak/>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133" w:name="_Toc99464987"/>
      <w:r>
        <w:rPr>
          <w:rStyle w:val="CharSectno"/>
        </w:rPr>
        <w:t>104</w:t>
      </w:r>
      <w:r>
        <w:rPr>
          <w:snapToGrid w:val="0"/>
        </w:rPr>
        <w:t>.</w:t>
      </w:r>
      <w:r>
        <w:rPr>
          <w:snapToGrid w:val="0"/>
        </w:rPr>
        <w:tab/>
        <w:t>Offences that cause licence and triennial certificate to be cancelled</w:t>
      </w:r>
      <w:bookmarkEnd w:id="13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 xml:space="preserve">the fraudulent rendering of an account, knowing it to be false in any material particular, in respect of money or other property entrusted to him by or on behalf of </w:t>
      </w:r>
      <w:r>
        <w:rPr>
          <w:snapToGrid w:val="0"/>
        </w:rPr>
        <w:lastRenderedPageBreak/>
        <w:t>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34" w:name="_Toc99464988"/>
      <w:r>
        <w:rPr>
          <w:rStyle w:val="CharSectno"/>
        </w:rPr>
        <w:t>105</w:t>
      </w:r>
      <w:r>
        <w:rPr>
          <w:snapToGrid w:val="0"/>
        </w:rPr>
        <w:t>.</w:t>
      </w:r>
      <w:r>
        <w:rPr>
          <w:snapToGrid w:val="0"/>
        </w:rPr>
        <w:tab/>
        <w:t>Certain offences by licensees, additional sentencing powers for</w:t>
      </w:r>
      <w:bookmarkEnd w:id="13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lastRenderedPageBreak/>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35" w:name="_Toc99464989"/>
      <w:r>
        <w:rPr>
          <w:rStyle w:val="CharSectno"/>
        </w:rPr>
        <w:t>106</w:t>
      </w:r>
      <w:r>
        <w:rPr>
          <w:snapToGrid w:val="0"/>
        </w:rPr>
        <w:t>.</w:t>
      </w:r>
      <w:r>
        <w:rPr>
          <w:snapToGrid w:val="0"/>
        </w:rPr>
        <w:tab/>
        <w:t>Persons with cancelled licences etc., offences by and in respect of</w:t>
      </w:r>
      <w:bookmarkEnd w:id="13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lastRenderedPageBreak/>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36" w:name="_Toc99463332"/>
      <w:bookmarkStart w:id="137" w:name="_Toc99463528"/>
      <w:bookmarkStart w:id="138" w:name="_Toc99464990"/>
      <w:r>
        <w:rPr>
          <w:rStyle w:val="CharPartNo"/>
        </w:rPr>
        <w:lastRenderedPageBreak/>
        <w:t>Part VIII</w:t>
      </w:r>
      <w:r>
        <w:rPr>
          <w:rStyle w:val="CharDivNo"/>
        </w:rPr>
        <w:t> </w:t>
      </w:r>
      <w:r>
        <w:t>—</w:t>
      </w:r>
      <w:r>
        <w:rPr>
          <w:rStyle w:val="CharDivText"/>
        </w:rPr>
        <w:t> </w:t>
      </w:r>
      <w:r>
        <w:rPr>
          <w:rStyle w:val="CharPartText"/>
        </w:rPr>
        <w:t>Fidelity Guarantee Account</w:t>
      </w:r>
      <w:bookmarkEnd w:id="136"/>
      <w:bookmarkEnd w:id="137"/>
      <w:bookmarkEnd w:id="138"/>
    </w:p>
    <w:p>
      <w:pPr>
        <w:pStyle w:val="Footnoteheading"/>
      </w:pPr>
      <w:r>
        <w:tab/>
        <w:t>[Heading amended: No. 77 of 2006 Sch. 1 cl. 147(8).]</w:t>
      </w:r>
    </w:p>
    <w:p>
      <w:pPr>
        <w:pStyle w:val="Heading5"/>
      </w:pPr>
      <w:bookmarkStart w:id="139" w:name="_Toc99464991"/>
      <w:r>
        <w:rPr>
          <w:rStyle w:val="CharSectno"/>
        </w:rPr>
        <w:t>107</w:t>
      </w:r>
      <w:r>
        <w:t>.</w:t>
      </w:r>
      <w:r>
        <w:tab/>
        <w:t>Account established</w:t>
      </w:r>
      <w:bookmarkEnd w:id="13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40" w:name="_Toc99464992"/>
      <w:r>
        <w:rPr>
          <w:rStyle w:val="CharSectno"/>
        </w:rPr>
        <w:t>108</w:t>
      </w:r>
      <w:r>
        <w:rPr>
          <w:snapToGrid w:val="0"/>
        </w:rPr>
        <w:t>.</w:t>
      </w:r>
      <w:r>
        <w:rPr>
          <w:snapToGrid w:val="0"/>
        </w:rPr>
        <w:tab/>
        <w:t>Investment of moneys in account</w:t>
      </w:r>
      <w:bookmarkEnd w:id="14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41" w:name="_Toc99464993"/>
      <w:r>
        <w:rPr>
          <w:rStyle w:val="CharSectno"/>
        </w:rPr>
        <w:t>109</w:t>
      </w:r>
      <w:r>
        <w:rPr>
          <w:snapToGrid w:val="0"/>
        </w:rPr>
        <w:t>.</w:t>
      </w:r>
      <w:r>
        <w:rPr>
          <w:snapToGrid w:val="0"/>
        </w:rPr>
        <w:tab/>
        <w:t>Moneys to be credited to account</w:t>
      </w:r>
      <w:bookmarkEnd w:id="14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lastRenderedPageBreak/>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42" w:name="_Toc99464994"/>
      <w:r>
        <w:rPr>
          <w:rStyle w:val="CharSectno"/>
        </w:rPr>
        <w:t>110</w:t>
      </w:r>
      <w:r>
        <w:rPr>
          <w:snapToGrid w:val="0"/>
        </w:rPr>
        <w:t>.</w:t>
      </w:r>
      <w:r>
        <w:rPr>
          <w:snapToGrid w:val="0"/>
        </w:rPr>
        <w:tab/>
        <w:t>Expenditure from account</w:t>
      </w:r>
      <w:bookmarkEnd w:id="14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43" w:name="_Toc99464995"/>
      <w:r>
        <w:rPr>
          <w:rStyle w:val="CharSectno"/>
        </w:rPr>
        <w:lastRenderedPageBreak/>
        <w:t>112</w:t>
      </w:r>
      <w:r>
        <w:rPr>
          <w:snapToGrid w:val="0"/>
        </w:rPr>
        <w:t>.</w:t>
      </w:r>
      <w:r>
        <w:rPr>
          <w:snapToGrid w:val="0"/>
        </w:rPr>
        <w:tab/>
      </w:r>
      <w:r>
        <w:t>Administration of account</w:t>
      </w:r>
      <w:bookmarkEnd w:id="14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44" w:name="_Toc99464996"/>
      <w:r>
        <w:rPr>
          <w:rStyle w:val="CharSectno"/>
        </w:rPr>
        <w:t>113</w:t>
      </w:r>
      <w:r>
        <w:rPr>
          <w:snapToGrid w:val="0"/>
        </w:rPr>
        <w:t>.</w:t>
      </w:r>
      <w:r>
        <w:rPr>
          <w:snapToGrid w:val="0"/>
        </w:rPr>
        <w:tab/>
        <w:t>Payments to account by applicants for licences etc.</w:t>
      </w:r>
      <w:bookmarkEnd w:id="14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45" w:name="_Toc99464997"/>
      <w:r>
        <w:rPr>
          <w:rStyle w:val="CharSectno"/>
        </w:rPr>
        <w:t>114</w:t>
      </w:r>
      <w:r>
        <w:rPr>
          <w:snapToGrid w:val="0"/>
        </w:rPr>
        <w:t>.</w:t>
      </w:r>
      <w:r>
        <w:rPr>
          <w:snapToGrid w:val="0"/>
        </w:rPr>
        <w:tab/>
        <w:t>Cap on payments under s. 113</w:t>
      </w:r>
      <w:bookmarkEnd w:id="14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 xml:space="preserve">a sum of $150 or $45 respectively, and in respect of whom no claim has been made or sustained against </w:t>
      </w:r>
      <w:r>
        <w:rPr>
          <w:snapToGrid w:val="0"/>
        </w:rPr>
        <w:lastRenderedPageBreak/>
        <w:t>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46" w:name="_Toc99464998"/>
      <w:r>
        <w:rPr>
          <w:rStyle w:val="CharSectno"/>
        </w:rPr>
        <w:t>115</w:t>
      </w:r>
      <w:r>
        <w:rPr>
          <w:snapToGrid w:val="0"/>
        </w:rPr>
        <w:t>.</w:t>
      </w:r>
      <w:r>
        <w:rPr>
          <w:snapToGrid w:val="0"/>
        </w:rPr>
        <w:tab/>
        <w:t>Levies for account against certificate holders</w:t>
      </w:r>
      <w:bookmarkEnd w:id="14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47" w:name="_Toc99464999"/>
      <w:r>
        <w:rPr>
          <w:rStyle w:val="CharSectno"/>
        </w:rPr>
        <w:lastRenderedPageBreak/>
        <w:t>116</w:t>
      </w:r>
      <w:r>
        <w:rPr>
          <w:snapToGrid w:val="0"/>
        </w:rPr>
        <w:t>.</w:t>
      </w:r>
      <w:r>
        <w:rPr>
          <w:snapToGrid w:val="0"/>
        </w:rPr>
        <w:tab/>
        <w:t>Purpose of account; making claims against account</w:t>
      </w:r>
      <w:bookmarkEnd w:id="147"/>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148" w:name="_Toc99465000"/>
      <w:r>
        <w:rPr>
          <w:rStyle w:val="CharSectno"/>
        </w:rPr>
        <w:lastRenderedPageBreak/>
        <w:t>117</w:t>
      </w:r>
      <w:r>
        <w:rPr>
          <w:snapToGrid w:val="0"/>
        </w:rPr>
        <w:t>.</w:t>
      </w:r>
      <w:r>
        <w:rPr>
          <w:snapToGrid w:val="0"/>
        </w:rPr>
        <w:tab/>
        <w:t>Claims against account; recovery from account</w:t>
      </w:r>
      <w:bookmarkEnd w:id="14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w:t>
      </w:r>
      <w:r>
        <w:rPr>
          <w:snapToGrid w:val="0"/>
        </w:rPr>
        <w:lastRenderedPageBreak/>
        <w:t xml:space="preserve">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49" w:name="_Toc99465001"/>
      <w:r>
        <w:rPr>
          <w:rStyle w:val="CharSectno"/>
        </w:rPr>
        <w:t>118</w:t>
      </w:r>
      <w:r>
        <w:rPr>
          <w:snapToGrid w:val="0"/>
        </w:rPr>
        <w:t>.</w:t>
      </w:r>
      <w:r>
        <w:rPr>
          <w:snapToGrid w:val="0"/>
        </w:rPr>
        <w:tab/>
        <w:t>Defences to claims against account</w:t>
      </w:r>
      <w:bookmarkEnd w:id="14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50" w:name="_Toc99465002"/>
      <w:r>
        <w:rPr>
          <w:rStyle w:val="CharSectno"/>
        </w:rPr>
        <w:t>119</w:t>
      </w:r>
      <w:r>
        <w:rPr>
          <w:snapToGrid w:val="0"/>
        </w:rPr>
        <w:t>.</w:t>
      </w:r>
      <w:r>
        <w:rPr>
          <w:snapToGrid w:val="0"/>
        </w:rPr>
        <w:tab/>
      </w:r>
      <w:r>
        <w:t>Subrogation of rights of claimant against account</w:t>
      </w:r>
      <w:bookmarkEnd w:id="15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51" w:name="_Toc99465003"/>
      <w:r>
        <w:rPr>
          <w:rStyle w:val="CharSectno"/>
        </w:rPr>
        <w:t>120</w:t>
      </w:r>
      <w:r>
        <w:rPr>
          <w:snapToGrid w:val="0"/>
        </w:rPr>
        <w:t>.</w:t>
      </w:r>
      <w:r>
        <w:rPr>
          <w:snapToGrid w:val="0"/>
        </w:rPr>
        <w:tab/>
        <w:t>Insufficiency in a</w:t>
      </w:r>
      <w:r>
        <w:t>ccount</w:t>
      </w:r>
      <w:bookmarkEnd w:id="15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 xml:space="preserve">are not sufficient to provide for the satisfaction of all such judgments </w:t>
      </w:r>
      <w:r>
        <w:rPr>
          <w:snapToGrid w:val="0"/>
        </w:rPr>
        <w:lastRenderedPageBreak/>
        <w:t>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52" w:name="_Toc99465004"/>
      <w:r>
        <w:rPr>
          <w:rStyle w:val="CharSectno"/>
        </w:rPr>
        <w:lastRenderedPageBreak/>
        <w:t>121</w:t>
      </w:r>
      <w:r>
        <w:rPr>
          <w:snapToGrid w:val="0"/>
        </w:rPr>
        <w:t>.</w:t>
      </w:r>
      <w:r>
        <w:rPr>
          <w:snapToGrid w:val="0"/>
        </w:rPr>
        <w:tab/>
      </w:r>
      <w:r>
        <w:t>State may insure against claims</w:t>
      </w:r>
      <w:bookmarkEnd w:id="15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53" w:name="_Toc99465005"/>
      <w:r>
        <w:rPr>
          <w:rStyle w:val="CharSectno"/>
        </w:rPr>
        <w:t>122</w:t>
      </w:r>
      <w:r>
        <w:rPr>
          <w:snapToGrid w:val="0"/>
        </w:rPr>
        <w:t>.</w:t>
      </w:r>
      <w:r>
        <w:rPr>
          <w:snapToGrid w:val="0"/>
        </w:rPr>
        <w:tab/>
        <w:t>Application of insurance payouts</w:t>
      </w:r>
      <w:bookmarkEnd w:id="15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54" w:name="_Toc99465006"/>
      <w:r>
        <w:rPr>
          <w:rStyle w:val="CharSectno"/>
        </w:rPr>
        <w:t>123</w:t>
      </w:r>
      <w:r>
        <w:rPr>
          <w:snapToGrid w:val="0"/>
        </w:rPr>
        <w:t>.</w:t>
      </w:r>
      <w:r>
        <w:rPr>
          <w:snapToGrid w:val="0"/>
        </w:rPr>
        <w:tab/>
        <w:t>Advertising for claims in relation to defaulting licensee</w:t>
      </w:r>
      <w:bookmarkEnd w:id="15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w:t>
      </w:r>
      <w:r>
        <w:rPr>
          <w:snapToGrid w:val="0"/>
        </w:rPr>
        <w:lastRenderedPageBreak/>
        <w:t>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55" w:name="_Toc99465007"/>
      <w:r>
        <w:rPr>
          <w:rStyle w:val="CharSectno"/>
        </w:rPr>
        <w:t>124</w:t>
      </w:r>
      <w:r>
        <w:rPr>
          <w:snapToGrid w:val="0"/>
        </w:rPr>
        <w:t>.</w:t>
      </w:r>
      <w:r>
        <w:rPr>
          <w:snapToGrid w:val="0"/>
        </w:rPr>
        <w:tab/>
      </w:r>
      <w:r>
        <w:t>Documents etc. to support claims, CEO may require</w:t>
      </w:r>
      <w:bookmarkEnd w:id="15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56" w:name="_Toc99465008"/>
      <w:r>
        <w:rPr>
          <w:rStyle w:val="CharSectno"/>
        </w:rPr>
        <w:t>124AA</w:t>
      </w:r>
      <w:r>
        <w:t>.</w:t>
      </w:r>
      <w:r>
        <w:tab/>
        <w:t>Commissioner may investigate claims against Fidelity Account</w:t>
      </w:r>
      <w:bookmarkEnd w:id="156"/>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lastRenderedPageBreak/>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57" w:name="_Toc99463351"/>
      <w:bookmarkStart w:id="158" w:name="_Toc99463547"/>
      <w:bookmarkStart w:id="159" w:name="_Toc99465009"/>
      <w:r>
        <w:rPr>
          <w:rStyle w:val="CharPartNo"/>
        </w:rPr>
        <w:lastRenderedPageBreak/>
        <w:t>Part VIIIA</w:t>
      </w:r>
      <w:r>
        <w:rPr>
          <w:rStyle w:val="CharDivNo"/>
        </w:rPr>
        <w:t> </w:t>
      </w:r>
      <w:r>
        <w:t>—</w:t>
      </w:r>
      <w:r>
        <w:rPr>
          <w:rStyle w:val="CharDivText"/>
        </w:rPr>
        <w:t> </w:t>
      </w:r>
      <w:r>
        <w:rPr>
          <w:rStyle w:val="CharPartText"/>
        </w:rPr>
        <w:t>Education and General Purpose Account</w:t>
      </w:r>
      <w:bookmarkEnd w:id="157"/>
      <w:bookmarkEnd w:id="158"/>
      <w:bookmarkEnd w:id="159"/>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60" w:name="_Toc99465010"/>
      <w:r>
        <w:rPr>
          <w:rStyle w:val="CharSectno"/>
        </w:rPr>
        <w:t>124A</w:t>
      </w:r>
      <w:r>
        <w:rPr>
          <w:snapToGrid w:val="0"/>
        </w:rPr>
        <w:t>.</w:t>
      </w:r>
      <w:r>
        <w:rPr>
          <w:snapToGrid w:val="0"/>
        </w:rPr>
        <w:tab/>
        <w:t>Account established; administration of account</w:t>
      </w:r>
      <w:bookmarkEnd w:id="160"/>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61" w:name="_Toc99465011"/>
      <w:r>
        <w:rPr>
          <w:rStyle w:val="CharSectno"/>
        </w:rPr>
        <w:t>124B</w:t>
      </w:r>
      <w:r>
        <w:rPr>
          <w:snapToGrid w:val="0"/>
        </w:rPr>
        <w:t>.</w:t>
      </w:r>
      <w:r>
        <w:rPr>
          <w:snapToGrid w:val="0"/>
        </w:rPr>
        <w:tab/>
        <w:t>Moneys to be credited to account</w:t>
      </w:r>
      <w:bookmarkEnd w:id="161"/>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lastRenderedPageBreak/>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62" w:name="_Toc99465012"/>
      <w:r>
        <w:rPr>
          <w:rStyle w:val="CharSectno"/>
        </w:rPr>
        <w:t>124C</w:t>
      </w:r>
      <w:r>
        <w:rPr>
          <w:snapToGrid w:val="0"/>
        </w:rPr>
        <w:t>.</w:t>
      </w:r>
      <w:r>
        <w:rPr>
          <w:snapToGrid w:val="0"/>
        </w:rPr>
        <w:tab/>
        <w:t>Expenditure from account</w:t>
      </w:r>
      <w:bookmarkEnd w:id="162"/>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63" w:name="_Toc99465013"/>
      <w:r>
        <w:rPr>
          <w:rStyle w:val="CharSectno"/>
        </w:rPr>
        <w:lastRenderedPageBreak/>
        <w:t>124D</w:t>
      </w:r>
      <w:r>
        <w:rPr>
          <w:snapToGrid w:val="0"/>
        </w:rPr>
        <w:t>.</w:t>
      </w:r>
      <w:r>
        <w:rPr>
          <w:snapToGrid w:val="0"/>
        </w:rPr>
        <w:tab/>
        <w:t>Investment of moneys in account</w:t>
      </w:r>
      <w:bookmarkEnd w:id="16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64" w:name="_Toc99463356"/>
      <w:bookmarkStart w:id="165" w:name="_Toc99463552"/>
      <w:bookmarkStart w:id="166" w:name="_Toc99465014"/>
      <w:r>
        <w:rPr>
          <w:rStyle w:val="CharPartNo"/>
        </w:rPr>
        <w:lastRenderedPageBreak/>
        <w:t>Part IX</w:t>
      </w:r>
      <w:r>
        <w:rPr>
          <w:rStyle w:val="CharDivNo"/>
        </w:rPr>
        <w:t> </w:t>
      </w:r>
      <w:r>
        <w:t>—</w:t>
      </w:r>
      <w:r>
        <w:rPr>
          <w:rStyle w:val="CharDivText"/>
        </w:rPr>
        <w:t> </w:t>
      </w:r>
      <w:r>
        <w:rPr>
          <w:rStyle w:val="CharPartText"/>
        </w:rPr>
        <w:t>Real Estate and Business Agents Interest Account</w:t>
      </w:r>
      <w:bookmarkEnd w:id="164"/>
      <w:bookmarkEnd w:id="165"/>
      <w:bookmarkEnd w:id="166"/>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67" w:name="_Toc99465015"/>
      <w:r>
        <w:rPr>
          <w:rStyle w:val="CharSectno"/>
        </w:rPr>
        <w:t>125</w:t>
      </w:r>
      <w:r>
        <w:rPr>
          <w:snapToGrid w:val="0"/>
        </w:rPr>
        <w:t>.</w:t>
      </w:r>
      <w:r>
        <w:rPr>
          <w:snapToGrid w:val="0"/>
        </w:rPr>
        <w:tab/>
      </w:r>
      <w:r>
        <w:t>Account established; administration of account</w:t>
      </w:r>
      <w:bookmarkEnd w:id="167"/>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68" w:name="_Toc99465016"/>
      <w:r>
        <w:rPr>
          <w:rStyle w:val="CharSectno"/>
        </w:rPr>
        <w:t>126</w:t>
      </w:r>
      <w:r>
        <w:rPr>
          <w:snapToGrid w:val="0"/>
        </w:rPr>
        <w:t>.</w:t>
      </w:r>
      <w:r>
        <w:rPr>
          <w:snapToGrid w:val="0"/>
        </w:rPr>
        <w:tab/>
        <w:t>Moneys to be credited to account</w:t>
      </w:r>
      <w:bookmarkEnd w:id="168"/>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69" w:name="_Toc99465017"/>
      <w:r>
        <w:rPr>
          <w:rStyle w:val="CharSectno"/>
        </w:rPr>
        <w:lastRenderedPageBreak/>
        <w:t>127</w:t>
      </w:r>
      <w:r>
        <w:rPr>
          <w:snapToGrid w:val="0"/>
        </w:rPr>
        <w:t>.</w:t>
      </w:r>
      <w:r>
        <w:rPr>
          <w:snapToGrid w:val="0"/>
        </w:rPr>
        <w:tab/>
        <w:t>E</w:t>
      </w:r>
      <w:r>
        <w:t>xpenditure from account</w:t>
      </w:r>
      <w:bookmarkEnd w:id="169"/>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70" w:name="_Toc99465018"/>
      <w:r>
        <w:rPr>
          <w:rStyle w:val="CharSectno"/>
        </w:rPr>
        <w:t>128</w:t>
      </w:r>
      <w:r>
        <w:rPr>
          <w:snapToGrid w:val="0"/>
        </w:rPr>
        <w:t>.</w:t>
      </w:r>
      <w:r>
        <w:rPr>
          <w:snapToGrid w:val="0"/>
        </w:rPr>
        <w:tab/>
        <w:t>I</w:t>
      </w:r>
      <w:r>
        <w:t>nvestment of moneys in account</w:t>
      </w:r>
      <w:bookmarkEnd w:id="170"/>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71" w:name="_Toc99463361"/>
      <w:bookmarkStart w:id="172" w:name="_Toc99463557"/>
      <w:bookmarkStart w:id="173" w:name="_Toc99465019"/>
      <w:r>
        <w:rPr>
          <w:rStyle w:val="CharPartNo"/>
        </w:rPr>
        <w:lastRenderedPageBreak/>
        <w:t>Part IXA</w:t>
      </w:r>
      <w:r>
        <w:rPr>
          <w:rStyle w:val="CharDivNo"/>
        </w:rPr>
        <w:t> </w:t>
      </w:r>
      <w:r>
        <w:t>—</w:t>
      </w:r>
      <w:r>
        <w:rPr>
          <w:rStyle w:val="CharDivText"/>
        </w:rPr>
        <w:t> </w:t>
      </w:r>
      <w:r>
        <w:rPr>
          <w:rStyle w:val="CharPartText"/>
        </w:rPr>
        <w:t>Assistance to home buyers</w:t>
      </w:r>
      <w:bookmarkEnd w:id="171"/>
      <w:bookmarkEnd w:id="172"/>
      <w:bookmarkEnd w:id="173"/>
    </w:p>
    <w:p>
      <w:pPr>
        <w:pStyle w:val="Heading5"/>
        <w:rPr>
          <w:snapToGrid w:val="0"/>
        </w:rPr>
      </w:pPr>
      <w:bookmarkStart w:id="174" w:name="_Toc99465020"/>
      <w:r>
        <w:rPr>
          <w:rStyle w:val="CharSectno"/>
        </w:rPr>
        <w:t>131A</w:t>
      </w:r>
      <w:r>
        <w:rPr>
          <w:snapToGrid w:val="0"/>
        </w:rPr>
        <w:t>.</w:t>
      </w:r>
      <w:r>
        <w:rPr>
          <w:snapToGrid w:val="0"/>
        </w:rPr>
        <w:tab/>
        <w:t>Terms used</w:t>
      </w:r>
      <w:bookmarkEnd w:id="17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lastRenderedPageBreak/>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175" w:name="_Toc99465021"/>
      <w:r>
        <w:rPr>
          <w:rStyle w:val="CharSectno"/>
        </w:rPr>
        <w:t>131B</w:t>
      </w:r>
      <w:r>
        <w:t>.</w:t>
      </w:r>
      <w:r>
        <w:tab/>
        <w:t>Home Buyers Assistance Account established</w:t>
      </w:r>
      <w:bookmarkEnd w:id="175"/>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76" w:name="_Toc99465022"/>
      <w:r>
        <w:rPr>
          <w:rStyle w:val="CharSectno"/>
        </w:rPr>
        <w:t>131C</w:t>
      </w:r>
      <w:r>
        <w:rPr>
          <w:snapToGrid w:val="0"/>
        </w:rPr>
        <w:t>.</w:t>
      </w:r>
      <w:r>
        <w:rPr>
          <w:snapToGrid w:val="0"/>
        </w:rPr>
        <w:tab/>
        <w:t>Investment of moneys in account</w:t>
      </w:r>
      <w:bookmarkEnd w:id="176"/>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77" w:name="_Toc99465023"/>
      <w:r>
        <w:rPr>
          <w:rStyle w:val="CharSectno"/>
        </w:rPr>
        <w:lastRenderedPageBreak/>
        <w:t>131D</w:t>
      </w:r>
      <w:r>
        <w:rPr>
          <w:snapToGrid w:val="0"/>
        </w:rPr>
        <w:t>.</w:t>
      </w:r>
      <w:r>
        <w:rPr>
          <w:snapToGrid w:val="0"/>
        </w:rPr>
        <w:tab/>
        <w:t>Moneys to be credited to account</w:t>
      </w:r>
      <w:bookmarkEnd w:id="177"/>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78" w:name="_Toc99465024"/>
      <w:r>
        <w:rPr>
          <w:rStyle w:val="CharSectno"/>
        </w:rPr>
        <w:t>131E</w:t>
      </w:r>
      <w:r>
        <w:rPr>
          <w:snapToGrid w:val="0"/>
        </w:rPr>
        <w:t>.</w:t>
      </w:r>
      <w:r>
        <w:rPr>
          <w:snapToGrid w:val="0"/>
        </w:rPr>
        <w:tab/>
        <w:t>Expenditure from account</w:t>
      </w:r>
      <w:bookmarkEnd w:id="178"/>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lastRenderedPageBreak/>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79" w:name="_Toc99465025"/>
      <w:r>
        <w:rPr>
          <w:rStyle w:val="CharSectno"/>
        </w:rPr>
        <w:t>131G</w:t>
      </w:r>
      <w:r>
        <w:rPr>
          <w:snapToGrid w:val="0"/>
        </w:rPr>
        <w:t>.</w:t>
      </w:r>
      <w:r>
        <w:rPr>
          <w:snapToGrid w:val="0"/>
        </w:rPr>
        <w:tab/>
      </w:r>
      <w:r>
        <w:t>Administration of account</w:t>
      </w:r>
      <w:bookmarkEnd w:id="179"/>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80" w:name="_Toc99465026"/>
      <w:r>
        <w:rPr>
          <w:rStyle w:val="CharSectno"/>
        </w:rPr>
        <w:t>131L</w:t>
      </w:r>
      <w:r>
        <w:rPr>
          <w:snapToGrid w:val="0"/>
        </w:rPr>
        <w:t>.</w:t>
      </w:r>
      <w:r>
        <w:rPr>
          <w:snapToGrid w:val="0"/>
        </w:rPr>
        <w:tab/>
        <w:t>Applying for assistance for buyers of first homes</w:t>
      </w:r>
      <w:bookmarkEnd w:id="180"/>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lastRenderedPageBreak/>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181" w:name="_Toc99465027"/>
      <w:r>
        <w:rPr>
          <w:rStyle w:val="CharSectno"/>
        </w:rPr>
        <w:t>131M</w:t>
      </w:r>
      <w:r>
        <w:rPr>
          <w:snapToGrid w:val="0"/>
        </w:rPr>
        <w:t>.</w:t>
      </w:r>
      <w:r>
        <w:rPr>
          <w:snapToGrid w:val="0"/>
        </w:rPr>
        <w:tab/>
      </w:r>
      <w:r>
        <w:t>Deciding applications for assistance</w:t>
      </w:r>
      <w:bookmarkEnd w:id="181"/>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lastRenderedPageBreak/>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82" w:name="_Toc99465028"/>
      <w:r>
        <w:rPr>
          <w:rStyle w:val="CharSectno"/>
        </w:rPr>
        <w:t>131N</w:t>
      </w:r>
      <w:r>
        <w:rPr>
          <w:snapToGrid w:val="0"/>
        </w:rPr>
        <w:t>.</w:t>
      </w:r>
      <w:r>
        <w:rPr>
          <w:snapToGrid w:val="0"/>
        </w:rPr>
        <w:tab/>
        <w:t>Assistance, payment and application of</w:t>
      </w:r>
      <w:bookmarkEnd w:id="182"/>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lastRenderedPageBreak/>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83" w:name="_Toc99465029"/>
      <w:r>
        <w:rPr>
          <w:rStyle w:val="CharSectno"/>
        </w:rPr>
        <w:t>131O</w:t>
      </w:r>
      <w:r>
        <w:rPr>
          <w:snapToGrid w:val="0"/>
        </w:rPr>
        <w:t>.</w:t>
      </w:r>
      <w:r>
        <w:rPr>
          <w:snapToGrid w:val="0"/>
        </w:rPr>
        <w:tab/>
      </w:r>
      <w:r>
        <w:t>Criteria for granting assistance, formulating</w:t>
      </w:r>
      <w:bookmarkEnd w:id="18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w:t>
      </w:r>
      <w:r>
        <w:rPr>
          <w:snapToGrid w:val="0"/>
        </w:rPr>
        <w:lastRenderedPageBreak/>
        <w:t xml:space="preserve">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84" w:name="_Toc99463372"/>
      <w:bookmarkStart w:id="185" w:name="_Toc99463568"/>
      <w:bookmarkStart w:id="186" w:name="_Toc99465030"/>
      <w:r>
        <w:rPr>
          <w:rStyle w:val="CharPartNo"/>
        </w:rPr>
        <w:lastRenderedPageBreak/>
        <w:t>Part X</w:t>
      </w:r>
      <w:r>
        <w:rPr>
          <w:rStyle w:val="CharDivNo"/>
        </w:rPr>
        <w:t> </w:t>
      </w:r>
      <w:r>
        <w:t>—</w:t>
      </w:r>
      <w:r>
        <w:rPr>
          <w:rStyle w:val="CharDivText"/>
        </w:rPr>
        <w:t> </w:t>
      </w:r>
      <w:r>
        <w:rPr>
          <w:rStyle w:val="CharPartText"/>
        </w:rPr>
        <w:t>Miscellaneous</w:t>
      </w:r>
      <w:bookmarkEnd w:id="184"/>
      <w:bookmarkEnd w:id="185"/>
      <w:bookmarkEnd w:id="186"/>
    </w:p>
    <w:p>
      <w:pPr>
        <w:pStyle w:val="Heading5"/>
        <w:rPr>
          <w:snapToGrid w:val="0"/>
        </w:rPr>
      </w:pPr>
      <w:bookmarkStart w:id="187" w:name="_Toc99465031"/>
      <w:r>
        <w:rPr>
          <w:rStyle w:val="CharSectno"/>
        </w:rPr>
        <w:t>132</w:t>
      </w:r>
      <w:r>
        <w:rPr>
          <w:snapToGrid w:val="0"/>
        </w:rPr>
        <w:t>.</w:t>
      </w:r>
      <w:r>
        <w:rPr>
          <w:snapToGrid w:val="0"/>
        </w:rPr>
        <w:tab/>
        <w:t>Unlicensed assistants to be supervised etc.</w:t>
      </w:r>
      <w:bookmarkEnd w:id="18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lastRenderedPageBreak/>
        <w:tab/>
        <w:t>(iv)</w:t>
      </w:r>
      <w:r>
        <w:rPr>
          <w:snapToGrid w:val="0"/>
        </w:rPr>
        <w:tab/>
        <w:t>the manager of a branch office of the business shall give substantial time and attention to the business at that office.</w:t>
      </w:r>
    </w:p>
    <w:p>
      <w:pPr>
        <w:pStyle w:val="Heading5"/>
        <w:rPr>
          <w:snapToGrid w:val="0"/>
        </w:rPr>
      </w:pPr>
      <w:bookmarkStart w:id="188" w:name="_Toc99465032"/>
      <w:r>
        <w:rPr>
          <w:rStyle w:val="CharSectno"/>
        </w:rPr>
        <w:t>133</w:t>
      </w:r>
      <w:r>
        <w:rPr>
          <w:snapToGrid w:val="0"/>
        </w:rPr>
        <w:t>.</w:t>
      </w:r>
      <w:r>
        <w:rPr>
          <w:snapToGrid w:val="0"/>
        </w:rPr>
        <w:tab/>
      </w:r>
      <w:r>
        <w:t>Registers of licensees etc., Commissioner to keep etc.</w:t>
      </w:r>
      <w:bookmarkEnd w:id="18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89" w:name="_Toc99465033"/>
      <w:r>
        <w:rPr>
          <w:rStyle w:val="CharSectno"/>
        </w:rPr>
        <w:t>134A</w:t>
      </w:r>
      <w:r>
        <w:t>.</w:t>
      </w:r>
      <w:r>
        <w:tab/>
        <w:t>Offence to give false or misleading information</w:t>
      </w:r>
      <w:bookmarkEnd w:id="189"/>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 xml:space="preserve">For the purposes of subsection (1), a person gives false or misleading information to the Commissioner or the chief </w:t>
      </w:r>
      <w:r>
        <w:lastRenderedPageBreak/>
        <w:t>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190" w:name="_Toc99465034"/>
      <w:r>
        <w:rPr>
          <w:rStyle w:val="CharSectno"/>
        </w:rPr>
        <w:t>134</w:t>
      </w:r>
      <w:r>
        <w:rPr>
          <w:snapToGrid w:val="0"/>
        </w:rPr>
        <w:t>.</w:t>
      </w:r>
      <w:r>
        <w:rPr>
          <w:snapToGrid w:val="0"/>
        </w:rPr>
        <w:tab/>
        <w:t>Commissioner’s certificate</w:t>
      </w:r>
      <w:bookmarkEnd w:id="19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91" w:name="_Toc99465035"/>
      <w:r>
        <w:rPr>
          <w:rStyle w:val="CharSectno"/>
        </w:rPr>
        <w:lastRenderedPageBreak/>
        <w:t>135</w:t>
      </w:r>
      <w:r>
        <w:rPr>
          <w:snapToGrid w:val="0"/>
        </w:rPr>
        <w:t>.</w:t>
      </w:r>
      <w:r>
        <w:rPr>
          <w:snapToGrid w:val="0"/>
        </w:rPr>
        <w:tab/>
      </w:r>
      <w:r>
        <w:t>Annual report by department</w:t>
      </w:r>
      <w:bookmarkEnd w:id="191"/>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92" w:name="_Toc99465036"/>
      <w:r>
        <w:t>136</w:t>
      </w:r>
      <w:r>
        <w:rPr>
          <w:snapToGrid w:val="0"/>
        </w:rPr>
        <w:t>.</w:t>
      </w:r>
      <w:r>
        <w:rPr>
          <w:snapToGrid w:val="0"/>
        </w:rPr>
        <w:tab/>
      </w:r>
      <w:r>
        <w:t>Commissioner to report to Minister on Act’s effectiveness as to protecting against defalcations</w:t>
      </w:r>
      <w:bookmarkEnd w:id="19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lastRenderedPageBreak/>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93" w:name="_Toc99465037"/>
      <w:r>
        <w:t>136A</w:t>
      </w:r>
      <w:r>
        <w:rPr>
          <w:snapToGrid w:val="0"/>
        </w:rPr>
        <w:t>.</w:t>
      </w:r>
      <w:r>
        <w:rPr>
          <w:snapToGrid w:val="0"/>
        </w:rPr>
        <w:tab/>
        <w:t>Refunds of fees, Commissioner’s powers as to</w:t>
      </w:r>
      <w:bookmarkEnd w:id="19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194" w:name="_Toc99465038"/>
      <w:r>
        <w:rPr>
          <w:rStyle w:val="CharSectno"/>
        </w:rPr>
        <w:t>137</w:t>
      </w:r>
      <w:r>
        <w:t>.</w:t>
      </w:r>
      <w:r>
        <w:tab/>
        <w:t>Protection from personal liability</w:t>
      </w:r>
      <w:bookmarkEnd w:id="19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95" w:name="_Toc99465039"/>
      <w:r>
        <w:rPr>
          <w:rStyle w:val="CharSectno"/>
        </w:rPr>
        <w:t>138</w:t>
      </w:r>
      <w:r>
        <w:t>.</w:t>
      </w:r>
      <w:r>
        <w:tab/>
        <w:t>Confidentiality of information officially obtained</w:t>
      </w:r>
      <w:bookmarkEnd w:id="19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96" w:name="_Toc99465040"/>
      <w:r>
        <w:rPr>
          <w:rStyle w:val="CharSectno"/>
        </w:rPr>
        <w:t>139</w:t>
      </w:r>
      <w:r>
        <w:rPr>
          <w:snapToGrid w:val="0"/>
        </w:rPr>
        <w:t>.</w:t>
      </w:r>
      <w:r>
        <w:rPr>
          <w:snapToGrid w:val="0"/>
        </w:rPr>
        <w:tab/>
        <w:t>Directors of body corporate, liability of</w:t>
      </w:r>
      <w:bookmarkEnd w:id="19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lastRenderedPageBreak/>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97" w:name="_Toc99465041"/>
      <w:r>
        <w:rPr>
          <w:rStyle w:val="CharSectno"/>
        </w:rPr>
        <w:t>140</w:t>
      </w:r>
      <w:r>
        <w:rPr>
          <w:snapToGrid w:val="0"/>
        </w:rPr>
        <w:t>.</w:t>
      </w:r>
      <w:r>
        <w:rPr>
          <w:snapToGrid w:val="0"/>
        </w:rPr>
        <w:tab/>
        <w:t>Other rights and remedies not affected by this Act</w:t>
      </w:r>
      <w:bookmarkEnd w:id="19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98" w:name="_Toc99465042"/>
      <w:r>
        <w:rPr>
          <w:rStyle w:val="CharSectno"/>
        </w:rPr>
        <w:t>141</w:t>
      </w:r>
      <w:r>
        <w:rPr>
          <w:snapToGrid w:val="0"/>
        </w:rPr>
        <w:t>.</w:t>
      </w:r>
      <w:r>
        <w:rPr>
          <w:snapToGrid w:val="0"/>
        </w:rPr>
        <w:tab/>
        <w:t>Rights conferred by Act cannot be waived</w:t>
      </w:r>
      <w:bookmarkEnd w:id="19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99" w:name="_Toc99465043"/>
      <w:r>
        <w:rPr>
          <w:rStyle w:val="CharSectno"/>
        </w:rPr>
        <w:t>142</w:t>
      </w:r>
      <w:r>
        <w:rPr>
          <w:snapToGrid w:val="0"/>
        </w:rPr>
        <w:t>.</w:t>
      </w:r>
      <w:r>
        <w:rPr>
          <w:snapToGrid w:val="0"/>
        </w:rPr>
        <w:tab/>
        <w:t>General penalty for offences</w:t>
      </w:r>
      <w:bookmarkEnd w:id="19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200" w:name="_Toc99465044"/>
      <w:r>
        <w:rPr>
          <w:rStyle w:val="CharSectno"/>
        </w:rPr>
        <w:lastRenderedPageBreak/>
        <w:t>143</w:t>
      </w:r>
      <w:r>
        <w:rPr>
          <w:snapToGrid w:val="0"/>
        </w:rPr>
        <w:t>.</w:t>
      </w:r>
      <w:r>
        <w:rPr>
          <w:snapToGrid w:val="0"/>
        </w:rPr>
        <w:tab/>
        <w:t>Proceedings for offences</w:t>
      </w:r>
      <w:bookmarkEnd w:id="20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201" w:name="_Toc99465045"/>
      <w:r>
        <w:rPr>
          <w:rStyle w:val="CharSectno"/>
        </w:rPr>
        <w:t>144</w:t>
      </w:r>
      <w:r>
        <w:rPr>
          <w:snapToGrid w:val="0"/>
        </w:rPr>
        <w:t>.</w:t>
      </w:r>
      <w:r>
        <w:rPr>
          <w:snapToGrid w:val="0"/>
        </w:rPr>
        <w:tab/>
      </w:r>
      <w:r>
        <w:t>Forms</w:t>
      </w:r>
      <w:bookmarkEnd w:id="20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202" w:name="_Toc99465046"/>
      <w:r>
        <w:rPr>
          <w:rStyle w:val="CharSectno"/>
        </w:rPr>
        <w:t>145</w:t>
      </w:r>
      <w:r>
        <w:rPr>
          <w:snapToGrid w:val="0"/>
        </w:rPr>
        <w:t>.</w:t>
      </w:r>
      <w:r>
        <w:rPr>
          <w:snapToGrid w:val="0"/>
        </w:rPr>
        <w:tab/>
        <w:t>Regulations</w:t>
      </w:r>
      <w:bookmarkEnd w:id="20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lastRenderedPageBreak/>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lastRenderedPageBreak/>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203" w:name="_Toc99463389"/>
      <w:bookmarkStart w:id="204" w:name="_Toc99463585"/>
      <w:bookmarkStart w:id="205" w:name="_Toc99465047"/>
      <w:r>
        <w:rPr>
          <w:rStyle w:val="CharPartNo"/>
        </w:rPr>
        <w:lastRenderedPageBreak/>
        <w:t>Part XI</w:t>
      </w:r>
      <w:r>
        <w:t> — </w:t>
      </w:r>
      <w:r>
        <w:rPr>
          <w:rStyle w:val="CharPartText"/>
        </w:rPr>
        <w:t>Savings and transitional</w:t>
      </w:r>
      <w:bookmarkEnd w:id="203"/>
      <w:bookmarkEnd w:id="204"/>
      <w:bookmarkEnd w:id="205"/>
    </w:p>
    <w:p>
      <w:pPr>
        <w:pStyle w:val="Ednotedivision"/>
      </w:pPr>
      <w:r>
        <w:t>[Division 1 (s. 146, 147) deleted: No. 23 of 2014 s. 81.]</w:t>
      </w:r>
    </w:p>
    <w:p>
      <w:pPr>
        <w:pStyle w:val="Ednotedivision"/>
      </w:pPr>
      <w:r>
        <w:t>[Division heading deleted: No. 23 of 2014 s. 82.]</w:t>
      </w:r>
    </w:p>
    <w:p>
      <w:pPr>
        <w:pStyle w:val="Heading5"/>
      </w:pPr>
      <w:bookmarkStart w:id="206" w:name="_Toc99465048"/>
      <w:r>
        <w:rPr>
          <w:rStyle w:val="CharSectno"/>
        </w:rPr>
        <w:t>148</w:t>
      </w:r>
      <w:r>
        <w:t>.</w:t>
      </w:r>
      <w:r>
        <w:tab/>
        <w:t>Terms used</w:t>
      </w:r>
      <w:bookmarkEnd w:id="206"/>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207" w:name="_Toc99465049"/>
      <w:r>
        <w:rPr>
          <w:rStyle w:val="CharSectno"/>
        </w:rPr>
        <w:t>149</w:t>
      </w:r>
      <w:r>
        <w:t>.</w:t>
      </w:r>
      <w:r>
        <w:tab/>
        <w:t>Former Board abolished</w:t>
      </w:r>
      <w:bookmarkEnd w:id="207"/>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08" w:name="_Toc99465050"/>
      <w:r>
        <w:rPr>
          <w:rStyle w:val="CharSectno"/>
        </w:rPr>
        <w:t>150</w:t>
      </w:r>
      <w:r>
        <w:t>.</w:t>
      </w:r>
      <w:r>
        <w:tab/>
        <w:t>References to former Board</w:t>
      </w:r>
      <w:bookmarkEnd w:id="208"/>
    </w:p>
    <w:p>
      <w:pPr>
        <w:pStyle w:val="Subsection"/>
        <w:keepNext/>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Footnotesection"/>
      </w:pPr>
      <w:r>
        <w:tab/>
        <w:t>[Section 150 inserted: No. 58 of 2010 s. 132.]</w:t>
      </w:r>
    </w:p>
    <w:p>
      <w:pPr>
        <w:pStyle w:val="Heading5"/>
      </w:pPr>
      <w:bookmarkStart w:id="209" w:name="_Toc99465051"/>
      <w:r>
        <w:rPr>
          <w:rStyle w:val="CharSectno"/>
        </w:rPr>
        <w:t>151</w:t>
      </w:r>
      <w:r>
        <w:t>.</w:t>
      </w:r>
      <w:r>
        <w:tab/>
        <w:t>Immunity continues</w:t>
      </w:r>
      <w:bookmarkEnd w:id="20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10" w:name="_Toc99465052"/>
      <w:r>
        <w:rPr>
          <w:rStyle w:val="CharSectno"/>
        </w:rPr>
        <w:t>152</w:t>
      </w:r>
      <w:r>
        <w:t>.</w:t>
      </w:r>
      <w:r>
        <w:tab/>
        <w:t>Notices by former Board</w:t>
      </w:r>
      <w:bookmarkEnd w:id="210"/>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11" w:name="_Toc99465053"/>
      <w:r>
        <w:rPr>
          <w:rStyle w:val="CharSectno"/>
        </w:rPr>
        <w:t>153</w:t>
      </w:r>
      <w:r>
        <w:t>.</w:t>
      </w:r>
      <w:r>
        <w:tab/>
        <w:t>References to former Registrar</w:t>
      </w:r>
      <w:bookmarkEnd w:id="211"/>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lastRenderedPageBreak/>
        <w:tab/>
        <w:t>[Section 153 inserted: No. 58 of 2010 s. 132.]</w:t>
      </w:r>
    </w:p>
    <w:p>
      <w:pPr>
        <w:pStyle w:val="Heading5"/>
        <w:spacing w:before="280"/>
      </w:pPr>
      <w:bookmarkStart w:id="212" w:name="_Toc99465054"/>
      <w:r>
        <w:rPr>
          <w:rStyle w:val="CharSectno"/>
        </w:rPr>
        <w:t>154</w:t>
      </w:r>
      <w:r>
        <w:t>.</w:t>
      </w:r>
      <w:r>
        <w:tab/>
        <w:t>Unfinished investigations by former Board</w:t>
      </w:r>
      <w:bookmarkEnd w:id="212"/>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13" w:name="_Toc99465055"/>
      <w:r>
        <w:rPr>
          <w:rStyle w:val="CharSectno"/>
        </w:rPr>
        <w:t>155</w:t>
      </w:r>
      <w:r>
        <w:t>.</w:t>
      </w:r>
      <w:r>
        <w:tab/>
        <w:t>Unfinished proceedings by former Board</w:t>
      </w:r>
      <w:bookmarkEnd w:id="213"/>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14" w:name="_Toc99465056"/>
      <w:r>
        <w:rPr>
          <w:rStyle w:val="CharSectno"/>
        </w:rPr>
        <w:lastRenderedPageBreak/>
        <w:t>156</w:t>
      </w:r>
      <w:r>
        <w:t>.</w:t>
      </w:r>
      <w:r>
        <w:tab/>
        <w:t>Winding</w:t>
      </w:r>
      <w:r>
        <w:noBreakHyphen/>
        <w:t>up former Board</w:t>
      </w:r>
      <w:bookmarkEnd w:id="214"/>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 xml:space="preserve">any fees, charges or other moneys payable to the Board under this Act and outstanding at the commencement day become payable to the chief executive officer at the </w:t>
      </w:r>
      <w:r>
        <w:lastRenderedPageBreak/>
        <w:t>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15" w:name="_Toc99465057"/>
      <w:r>
        <w:rPr>
          <w:rStyle w:val="CharSectno"/>
        </w:rPr>
        <w:t>157</w:t>
      </w:r>
      <w:r>
        <w:t>.</w:t>
      </w:r>
      <w:r>
        <w:tab/>
        <w:t>Final report by former Board</w:t>
      </w:r>
      <w:bookmarkEnd w:id="215"/>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16" w:name="_Toc99465058"/>
      <w:r>
        <w:rPr>
          <w:rStyle w:val="CharSectno"/>
        </w:rPr>
        <w:t>158</w:t>
      </w:r>
      <w:r>
        <w:t>.</w:t>
      </w:r>
      <w:r>
        <w:tab/>
        <w:t>Staff of former Board</w:t>
      </w:r>
      <w:bookmarkEnd w:id="216"/>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17" w:name="_Toc99465059"/>
      <w:r>
        <w:rPr>
          <w:rStyle w:val="CharSectno"/>
        </w:rPr>
        <w:t>159</w:t>
      </w:r>
      <w:r>
        <w:t>.</w:t>
      </w:r>
      <w:r>
        <w:tab/>
        <w:t>Transitional regulations</w:t>
      </w:r>
      <w:bookmarkEnd w:id="21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lastRenderedPageBreak/>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8" w:name="_Toc99463402"/>
      <w:bookmarkStart w:id="219" w:name="_Toc99463598"/>
      <w:bookmarkStart w:id="220" w:name="_Toc99465060"/>
      <w:r>
        <w:rPr>
          <w:rStyle w:val="CharSchNo"/>
          <w:rFonts w:eastAsia="MS Mincho"/>
        </w:rPr>
        <w:lastRenderedPageBreak/>
        <w:t>Schedule 1</w:t>
      </w:r>
      <w:r>
        <w:t> — </w:t>
      </w:r>
      <w:r>
        <w:rPr>
          <w:rStyle w:val="CharSchText"/>
          <w:rFonts w:eastAsia="MS Mincho"/>
        </w:rPr>
        <w:t>Qualifications for grant of licence and related matters</w:t>
      </w:r>
      <w:bookmarkEnd w:id="218"/>
      <w:bookmarkEnd w:id="219"/>
      <w:bookmarkEnd w:id="220"/>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21" w:name="_Toc99465061"/>
      <w:r>
        <w:rPr>
          <w:rStyle w:val="CharSClsNo"/>
        </w:rPr>
        <w:t>1</w:t>
      </w:r>
      <w:r>
        <w:rPr>
          <w:snapToGrid w:val="0"/>
        </w:rPr>
        <w:t>.</w:t>
      </w:r>
      <w:r>
        <w:rPr>
          <w:snapToGrid w:val="0"/>
        </w:rPr>
        <w:tab/>
        <w:t>Qualifications</w:t>
      </w:r>
      <w:bookmarkEnd w:id="221"/>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w:t>
      </w:r>
      <w:r>
        <w:lastRenderedPageBreak/>
        <w:t xml:space="preserve">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222" w:name="_Toc99465062"/>
      <w:r>
        <w:rPr>
          <w:rStyle w:val="CharSClsNo"/>
        </w:rPr>
        <w:t>2</w:t>
      </w:r>
      <w:r>
        <w:rPr>
          <w:snapToGrid w:val="0"/>
        </w:rPr>
        <w:t>.</w:t>
      </w:r>
      <w:r>
        <w:rPr>
          <w:snapToGrid w:val="0"/>
        </w:rPr>
        <w:tab/>
        <w:t>Sufficient practical experience defined</w:t>
      </w:r>
      <w:bookmarkEnd w:id="222"/>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23" w:name="_Toc99465063"/>
      <w:r>
        <w:rPr>
          <w:rStyle w:val="CharSClsNo"/>
        </w:rPr>
        <w:lastRenderedPageBreak/>
        <w:t>3</w:t>
      </w:r>
      <w:r>
        <w:rPr>
          <w:snapToGrid w:val="0"/>
        </w:rPr>
        <w:t>.</w:t>
      </w:r>
      <w:r>
        <w:rPr>
          <w:snapToGrid w:val="0"/>
        </w:rPr>
        <w:tab/>
        <w:t>Licence by reason of qualification under cl. 1(c)</w:t>
      </w:r>
      <w:bookmarkEnd w:id="223"/>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24" w:name="_Toc99465064"/>
      <w:r>
        <w:rPr>
          <w:rStyle w:val="CharSClsNo"/>
        </w:rPr>
        <w:t>4</w:t>
      </w:r>
      <w:r>
        <w:rPr>
          <w:snapToGrid w:val="0"/>
        </w:rPr>
        <w:t>.</w:t>
      </w:r>
      <w:r>
        <w:rPr>
          <w:snapToGrid w:val="0"/>
        </w:rPr>
        <w:tab/>
        <w:t>Licence by reason of qualification under cl. 1(d)</w:t>
      </w:r>
      <w:bookmarkEnd w:id="224"/>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25" w:name="_Toc99465065"/>
      <w:r>
        <w:rPr>
          <w:rStyle w:val="CharSClsNo"/>
        </w:rPr>
        <w:t>5</w:t>
      </w:r>
      <w:r>
        <w:rPr>
          <w:snapToGrid w:val="0"/>
        </w:rPr>
        <w:t>.</w:t>
      </w:r>
      <w:r>
        <w:rPr>
          <w:snapToGrid w:val="0"/>
        </w:rPr>
        <w:tab/>
        <w:t>Dead or incapacitated licensee, conduct of business of</w:t>
      </w:r>
      <w:bookmarkEnd w:id="225"/>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w:t>
      </w:r>
      <w:r>
        <w:rPr>
          <w:snapToGrid w:val="0"/>
        </w:rPr>
        <w:lastRenderedPageBreak/>
        <w:t>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26" w:name="_Toc99465066"/>
      <w:r>
        <w:rPr>
          <w:rStyle w:val="CharSClsNo"/>
        </w:rPr>
        <w:t>6</w:t>
      </w:r>
      <w:r>
        <w:rPr>
          <w:snapToGrid w:val="0"/>
        </w:rPr>
        <w:t>.</w:t>
      </w:r>
      <w:r>
        <w:rPr>
          <w:snapToGrid w:val="0"/>
        </w:rPr>
        <w:tab/>
        <w:t>Death or withdrawal of partner in firm or director of body corporate, Commissioner to be notified</w:t>
      </w:r>
      <w:bookmarkEnd w:id="226"/>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28" w:name="_Toc99463409"/>
      <w:bookmarkStart w:id="229" w:name="_Toc99463605"/>
      <w:bookmarkStart w:id="230" w:name="_Toc99465067"/>
      <w:r>
        <w:lastRenderedPageBreak/>
        <w:t>Notes</w:t>
      </w:r>
      <w:bookmarkEnd w:id="228"/>
      <w:bookmarkEnd w:id="229"/>
      <w:bookmarkEnd w:id="230"/>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99465068"/>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lastRenderedPageBreak/>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lastRenderedPageBreak/>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lastRenderedPageBreak/>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lastRenderedPageBreak/>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tcBorders>
              <w:bottom w:val="single" w:sz="4" w:space="0" w:color="auto"/>
            </w:tcBorders>
            <w:shd w:val="clear" w:color="auto" w:fill="auto"/>
          </w:tcPr>
          <w:p>
            <w:pPr>
              <w:pStyle w:val="nTable"/>
              <w:spacing w:after="40"/>
              <w:ind w:right="113"/>
            </w:pPr>
            <w:r>
              <w:rPr>
                <w:i/>
              </w:rPr>
              <w:lastRenderedPageBreak/>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pPr>
              <w:pStyle w:val="nTable"/>
              <w:spacing w:after="40"/>
            </w:pPr>
            <w:r>
              <w:t>34 of 2020</w:t>
            </w:r>
          </w:p>
        </w:tc>
        <w:tc>
          <w:tcPr>
            <w:tcW w:w="1135" w:type="dxa"/>
            <w:tcBorders>
              <w:bottom w:val="single" w:sz="4" w:space="0" w:color="auto"/>
            </w:tcBorders>
            <w:shd w:val="clear" w:color="auto" w:fill="auto"/>
          </w:tcPr>
          <w:p>
            <w:pPr>
              <w:pStyle w:val="nTable"/>
              <w:spacing w:after="40"/>
            </w:pPr>
            <w:r>
              <w:t>11 Sep 2020</w:t>
            </w:r>
          </w:p>
        </w:tc>
        <w:tc>
          <w:tcPr>
            <w:tcW w:w="2551"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232" w:name="_Toc99465069"/>
      <w:r>
        <w:t>Uncommenced provisions table</w:t>
      </w:r>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Mutual Recognition (Western Australia) Amendment Act 2022</w:t>
            </w:r>
            <w:r>
              <w:t xml:space="preserve"> Pt. 3 Div. 11</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To be proclaimed (see s. 2(b))</w:t>
            </w:r>
          </w:p>
        </w:tc>
      </w:tr>
    </w:tbl>
    <w:p>
      <w:pPr>
        <w:pStyle w:val="nHeading3"/>
      </w:pPr>
      <w:bookmarkStart w:id="233" w:name="_Toc99465070"/>
      <w:r>
        <w:t>Other notes</w:t>
      </w:r>
      <w:bookmarkEnd w:id="233"/>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lastRenderedPageBreak/>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35" w:name="_Toc99463412"/>
      <w:bookmarkStart w:id="236" w:name="_Toc99463609"/>
      <w:bookmarkStart w:id="237" w:name="_Toc99465071"/>
      <w:r>
        <w:rPr>
          <w:sz w:val="28"/>
        </w:rPr>
        <w:lastRenderedPageBreak/>
        <w:t>Defined terms</w:t>
      </w:r>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agents</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 34AA(1)</w:t>
      </w:r>
    </w:p>
    <w:p>
      <w:pPr>
        <w:pStyle w:val="DefinedTerms"/>
      </w:pPr>
      <w:r>
        <w:lastRenderedPageBreak/>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 50AA(1)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 131L(1AA)</w:t>
      </w:r>
    </w:p>
    <w:p>
      <w:pPr>
        <w:pStyle w:val="DefinedTerms"/>
      </w:pPr>
      <w:r>
        <w:t>specified</w:t>
      </w:r>
      <w:r>
        <w:tab/>
        <w:t>159(6)</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61338"/>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37740</Words>
  <Characters>178134</Characters>
  <Application>Microsoft Office Word</Application>
  <DocSecurity>0</DocSecurity>
  <Lines>4687</Lines>
  <Paragraphs>2398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1978 - 07-l0-00</dc:title>
  <dc:subject/>
  <dc:creator/>
  <cp:keywords/>
  <dc:description/>
  <cp:lastModifiedBy>Master Repository Process</cp:lastModifiedBy>
  <cp:revision>4</cp:revision>
  <cp:lastPrinted>2017-06-30T03:32:00Z</cp:lastPrinted>
  <dcterms:created xsi:type="dcterms:W3CDTF">2022-03-30T01:27:00Z</dcterms:created>
  <dcterms:modified xsi:type="dcterms:W3CDTF">2022-03-30T01:27:00Z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29 Mar 2022</vt:lpwstr>
  </property>
  <property fmtid="{D5CDD505-2E9C-101B-9397-08002B2CF9AE}" pid="8" name="Suffix">
    <vt:lpwstr>07-l0-00</vt:lpwstr>
  </property>
  <property fmtid="{D5CDD505-2E9C-101B-9397-08002B2CF9AE}" pid="9" name="CommencementDate">
    <vt:lpwstr>20220329</vt:lpwstr>
  </property>
</Properties>
</file>