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_Toc99013453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_Toc99013454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_Toc99013455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_Toc99013456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_Toc99013457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_Toc99013458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_Toc99013460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_Toc99013461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_Toc99013462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_Toc99013463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_Toc99013464 \h </w:instrText>
      </w:r>
      <w:r>
        <w:fldChar w:fldCharType="separate"/>
      </w:r>
      <w:r>
        <w:t>19</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_Toc99013465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_Toc99013466 \h </w:instrText>
      </w:r>
      <w:r>
        <w:fldChar w:fldCharType="separate"/>
      </w:r>
      <w:r>
        <w:t>21</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_Toc99013467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_Toc99013468 \h </w:instrText>
      </w:r>
      <w:r>
        <w:fldChar w:fldCharType="separate"/>
      </w:r>
      <w:r>
        <w:t>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_Toc99013469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_Toc99013470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_Toc99013471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Crew of fishing vessel</w:t>
      </w:r>
      <w:r>
        <w:tab/>
      </w:r>
      <w:r>
        <w:fldChar w:fldCharType="begin"/>
      </w:r>
      <w:r>
        <w:instrText xml:space="preserve"> PAGEREF _Toc99013472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_Toc99013475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_Toc99013476 \h </w:instrText>
      </w:r>
      <w:r>
        <w:fldChar w:fldCharType="separate"/>
      </w:r>
      <w:r>
        <w:t>27</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_Toc99013477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_Toc99013478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_Toc99013479 \h </w:instrText>
      </w:r>
      <w:r>
        <w:fldChar w:fldCharType="separate"/>
      </w:r>
      <w:r>
        <w:t>30</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_Toc99013480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_Toc99013482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_Toc99013483 \h </w:instrText>
      </w:r>
      <w:r>
        <w:fldChar w:fldCharType="separate"/>
      </w:r>
      <w:r>
        <w:t>32</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_Toc99013484 \h </w:instrText>
      </w:r>
      <w:r>
        <w:fldChar w:fldCharType="separate"/>
      </w:r>
      <w:r>
        <w:t>32</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_Toc99013485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_Toc99013486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_Toc99013488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_Toc99013489 \h </w:instrText>
      </w:r>
      <w:r>
        <w:fldChar w:fldCharType="separate"/>
      </w:r>
      <w:r>
        <w:t>34</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_Toc99013490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_Toc99013491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_Toc99013492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_Toc99013493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_Toc99013494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_Toc99013495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Compensation payable before election under s. 24B</w:t>
      </w:r>
      <w:r>
        <w:tab/>
      </w:r>
      <w:r>
        <w:fldChar w:fldCharType="begin"/>
      </w:r>
      <w:r>
        <w:instrText xml:space="preserve"> PAGEREF _Toc99013496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_Toc99013497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_Toc99013499 \h </w:instrText>
      </w:r>
      <w:r>
        <w:fldChar w:fldCharType="separate"/>
      </w:r>
      <w:r>
        <w:t>41</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_Toc99013500 \h </w:instrText>
      </w:r>
      <w:r>
        <w:fldChar w:fldCharType="separate"/>
      </w:r>
      <w:r>
        <w:t>41</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_Toc99013501 \h </w:instrText>
      </w:r>
      <w:r>
        <w:fldChar w:fldCharType="separate"/>
      </w:r>
      <w:r>
        <w:t>42</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_Toc99013502 \h </w:instrText>
      </w:r>
      <w:r>
        <w:fldChar w:fldCharType="separate"/>
      </w:r>
      <w:r>
        <w:t>42</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_Toc99013503 \h </w:instrText>
      </w:r>
      <w:r>
        <w:fldChar w:fldCharType="separate"/>
      </w:r>
      <w:r>
        <w:t>43</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_Toc99013504 \h </w:instrText>
      </w:r>
      <w:r>
        <w:fldChar w:fldCharType="separate"/>
      </w:r>
      <w:r>
        <w:t>45</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_Toc99013505 \h </w:instrText>
      </w:r>
      <w:r>
        <w:fldChar w:fldCharType="separate"/>
      </w:r>
      <w:r>
        <w:t>46</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_Toc99013506 \h </w:instrText>
      </w:r>
      <w:r>
        <w:fldChar w:fldCharType="separate"/>
      </w:r>
      <w:r>
        <w:t>47</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_Toc99013507 \h </w:instrText>
      </w:r>
      <w:r>
        <w:fldChar w:fldCharType="separate"/>
      </w:r>
      <w:r>
        <w:t>48</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_Toc99013508 \h </w:instrText>
      </w:r>
      <w:r>
        <w:fldChar w:fldCharType="separate"/>
      </w:r>
      <w:r>
        <w:t>49</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_Toc99013509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_Toc99013511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_Toc99013512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_Toc99013513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_Toc99013514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_Toc99013515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_Toc99013516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_Toc99013517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_Toc99013518 \h </w:instrText>
      </w:r>
      <w:r>
        <w:fldChar w:fldCharType="separate"/>
      </w:r>
      <w:r>
        <w:t>55</w:t>
      </w:r>
      <w:r>
        <w:fldChar w:fldCharType="end"/>
      </w:r>
    </w:p>
    <w:p>
      <w:pPr>
        <w:pStyle w:val="TOC8"/>
        <w:rPr>
          <w:rFonts w:asciiTheme="minorHAnsi" w:eastAsiaTheme="minorEastAsia" w:hAnsiTheme="minorHAnsi" w:cstheme="minorBidi"/>
          <w:szCs w:val="22"/>
        </w:rPr>
      </w:pPr>
      <w:r>
        <w:lastRenderedPageBreak/>
        <w:t>40.</w:t>
      </w:r>
      <w:r>
        <w:tab/>
        <w:t>Death without prior incapacity, effect of for this Division</w:t>
      </w:r>
      <w:r>
        <w:tab/>
      </w:r>
      <w:r>
        <w:fldChar w:fldCharType="begin"/>
      </w:r>
      <w:r>
        <w:instrText xml:space="preserve"> PAGEREF _Toc99013519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_Toc99013520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_Toc99013521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_Toc99013522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_Toc99013523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_Toc99013524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_Toc99013525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_Toc99013526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_Toc99013528 \h </w:instrText>
      </w:r>
      <w:r>
        <w:fldChar w:fldCharType="separate"/>
      </w:r>
      <w:r>
        <w:t>60</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_Toc99013529 \h </w:instrText>
      </w:r>
      <w:r>
        <w:fldChar w:fldCharType="separate"/>
      </w:r>
      <w:r>
        <w:t>61</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_Toc99013530 \h </w:instrText>
      </w:r>
      <w:r>
        <w:fldChar w:fldCharType="separate"/>
      </w:r>
      <w:r>
        <w:t>61</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_Toc99013531 \h </w:instrText>
      </w:r>
      <w:r>
        <w:fldChar w:fldCharType="separate"/>
      </w:r>
      <w:r>
        <w:t>62</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_Toc99013532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_Toc99013534 \h </w:instrText>
      </w:r>
      <w:r>
        <w:fldChar w:fldCharType="separate"/>
      </w:r>
      <w:r>
        <w:t>63</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_Toc99013535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_Toc99013537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_Toc99013538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_Toc99013539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_Toc99013540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_Toc99013541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_Toc99013542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_Toc99013544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_Toc99013545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_Toc99013546 \h </w:instrText>
      </w:r>
      <w:r>
        <w:fldChar w:fldCharType="separate"/>
      </w:r>
      <w:r>
        <w:t>68</w:t>
      </w:r>
      <w:r>
        <w:fldChar w:fldCharType="end"/>
      </w:r>
    </w:p>
    <w:p>
      <w:pPr>
        <w:pStyle w:val="TOC8"/>
        <w:rPr>
          <w:rFonts w:asciiTheme="minorHAnsi" w:eastAsiaTheme="minorEastAsia" w:hAnsiTheme="minorHAnsi" w:cstheme="minorBidi"/>
          <w:szCs w:val="22"/>
        </w:rPr>
      </w:pPr>
      <w:r>
        <w:lastRenderedPageBreak/>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_Toc99013547 \h </w:instrText>
      </w:r>
      <w:r>
        <w:fldChar w:fldCharType="separate"/>
      </w:r>
      <w:r>
        <w:t>71</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_Toc99013548 \h </w:instrText>
      </w:r>
      <w:r>
        <w:fldChar w:fldCharType="separate"/>
      </w:r>
      <w:r>
        <w:t>74</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_Toc99013549 \h </w:instrText>
      </w:r>
      <w:r>
        <w:fldChar w:fldCharType="separate"/>
      </w:r>
      <w:r>
        <w:t>76</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_Toc99013550 \h </w:instrText>
      </w:r>
      <w:r>
        <w:fldChar w:fldCharType="separate"/>
      </w:r>
      <w:r>
        <w:t>77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_Toc99013551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_Toc99013552 \h </w:instrText>
      </w:r>
      <w:r>
        <w:fldChar w:fldCharType="separate"/>
      </w:r>
      <w:r>
        <w:t>80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_Toc99013553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_Toc99013554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_Toc99013555 \h </w:instrText>
      </w:r>
      <w:r>
        <w:fldChar w:fldCharType="separate"/>
      </w:r>
      <w:r>
        <w:t>85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_Toc99013556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_Toc99013557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_Toc99013558 \h </w:instrText>
      </w:r>
      <w:r>
        <w:fldChar w:fldCharType="separate"/>
      </w:r>
      <w:r>
        <w:t>86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_Toc99013559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_Toc99013560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_Toc99013561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_Toc99013562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_Toc99013563 \h </w:instrText>
      </w:r>
      <w:r>
        <w:fldChar w:fldCharType="separate"/>
      </w:r>
      <w:r>
        <w:t>90</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_Toc99013564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_Toc99013565 \h </w:instrText>
      </w:r>
      <w:r>
        <w:fldChar w:fldCharType="separate"/>
      </w:r>
      <w:r>
        <w:t>91</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_Toc99013566 \h </w:instrText>
      </w:r>
      <w:r>
        <w:fldChar w:fldCharType="separate"/>
      </w:r>
      <w:r>
        <w:t>92</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_Toc99013567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_Toc99013568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_Toc99013570 \h </w:instrText>
      </w:r>
      <w:r>
        <w:fldChar w:fldCharType="separate"/>
      </w:r>
      <w:r>
        <w:t>95</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_Toc99013571 \h </w:instrText>
      </w:r>
      <w:r>
        <w:fldChar w:fldCharType="separate"/>
      </w:r>
      <w:r>
        <w:t>96</w:t>
      </w:r>
      <w:r>
        <w:fldChar w:fldCharType="end"/>
      </w:r>
    </w:p>
    <w:p>
      <w:pPr>
        <w:pStyle w:val="TOC8"/>
        <w:rPr>
          <w:rFonts w:asciiTheme="minorHAnsi" w:eastAsiaTheme="minorEastAsia" w:hAnsiTheme="minorHAnsi" w:cstheme="minorBidi"/>
          <w:szCs w:val="22"/>
        </w:rPr>
      </w:pPr>
      <w:r>
        <w:lastRenderedPageBreak/>
        <w:t>72E.</w:t>
      </w:r>
      <w:r>
        <w:tab/>
        <w:t>Claims for compensation for dependants and others</w:t>
      </w:r>
      <w:r>
        <w:tab/>
      </w:r>
      <w:r>
        <w:fldChar w:fldCharType="begin"/>
      </w:r>
      <w:r>
        <w:instrText xml:space="preserve"> PAGEREF _Toc99013572 \h </w:instrText>
      </w:r>
      <w:r>
        <w:fldChar w:fldCharType="separate"/>
      </w:r>
      <w:r>
        <w:t>96</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_Toc99013573 \h </w:instrText>
      </w:r>
      <w:r>
        <w:fldChar w:fldCharType="separate"/>
      </w:r>
      <w:r>
        <w:t>96</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_Toc99013574 \h </w:instrText>
      </w:r>
      <w:r>
        <w:fldChar w:fldCharType="separate"/>
      </w:r>
      <w:r>
        <w:t>97</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_Toc99013575 \h </w:instrText>
      </w:r>
      <w:r>
        <w:fldChar w:fldCharType="separate"/>
      </w:r>
      <w:r>
        <w:t>98</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_Toc99013576 \h </w:instrText>
      </w:r>
      <w:r>
        <w:fldChar w:fldCharType="separate"/>
      </w:r>
      <w:r>
        <w:t>99</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_Toc99013577 \h </w:instrText>
      </w:r>
      <w:r>
        <w:fldChar w:fldCharType="separate"/>
      </w:r>
      <w:r>
        <w:t>100</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_Toc99013578 \h </w:instrText>
      </w:r>
      <w:r>
        <w:fldChar w:fldCharType="separate"/>
      </w:r>
      <w:r>
        <w:t>101</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_Toc99013579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_Toc99013581 \h </w:instrText>
      </w:r>
      <w:r>
        <w:fldChar w:fldCharType="separate"/>
      </w:r>
      <w:r>
        <w:t>103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_Toc99013582 \h </w:instrText>
      </w:r>
      <w:r>
        <w:fldChar w:fldCharType="separate"/>
      </w:r>
      <w:r>
        <w:t>104</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_Toc99013583 \h </w:instrText>
      </w:r>
      <w:r>
        <w:fldChar w:fldCharType="separate"/>
      </w:r>
      <w:r>
        <w:t>105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_Toc99013584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_Toc99013586 \h </w:instrText>
      </w:r>
      <w:r>
        <w:fldChar w:fldCharType="separate"/>
      </w:r>
      <w:r>
        <w:t>106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_Toc99013587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_Toc99013588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_Toc99013590 \h </w:instrText>
      </w:r>
      <w:r>
        <w:fldChar w:fldCharType="separate"/>
      </w:r>
      <w:r>
        <w:t>110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_Toc99013591 \h </w:instrText>
      </w:r>
      <w:r>
        <w:fldChar w:fldCharType="separate"/>
      </w:r>
      <w:r>
        <w:t>110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_Toc99013592 \h </w:instrText>
      </w:r>
      <w:r>
        <w:fldChar w:fldCharType="separate"/>
      </w:r>
      <w:r>
        <w:t>111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_Toc99013593 \h </w:instrText>
      </w:r>
      <w:r>
        <w:fldChar w:fldCharType="separate"/>
      </w:r>
      <w:r>
        <w:t>111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_Toc99013594 \h </w:instrText>
      </w:r>
      <w:r>
        <w:fldChar w:fldCharType="separate"/>
      </w:r>
      <w:r>
        <w:t>111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_Toc99013595 \h </w:instrText>
      </w:r>
      <w:r>
        <w:fldChar w:fldCharType="separate"/>
      </w:r>
      <w:r>
        <w:t>112</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_Toc99013596 \h </w:instrText>
      </w:r>
      <w:r>
        <w:fldChar w:fldCharType="separate"/>
      </w:r>
      <w:r>
        <w:t>112</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_Toc99013597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_Toc99013600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_Toc99013601 \h </w:instrText>
      </w:r>
      <w:r>
        <w:fldChar w:fldCharType="separate"/>
      </w:r>
      <w:r>
        <w:t>115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_Toc99013602 \h </w:instrText>
      </w:r>
      <w:r>
        <w:fldChar w:fldCharType="separate"/>
      </w:r>
      <w:r>
        <w:t>115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_Toc99013603 \h </w:instrText>
      </w:r>
      <w:r>
        <w:fldChar w:fldCharType="separate"/>
      </w:r>
      <w:r>
        <w:t>116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_Toc99013604 \h </w:instrText>
      </w:r>
      <w:r>
        <w:fldChar w:fldCharType="separate"/>
      </w:r>
      <w:r>
        <w:t>116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_Toc99013605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_Toc99013607 \h </w:instrText>
      </w:r>
      <w:r>
        <w:fldChar w:fldCharType="separate"/>
      </w:r>
      <w:r>
        <w:t>120</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_Toc99013608 \h </w:instrText>
      </w:r>
      <w:r>
        <w:fldChar w:fldCharType="separate"/>
      </w:r>
      <w:r>
        <w:t>121</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_Toc99013609 \h </w:instrText>
      </w:r>
      <w:r>
        <w:fldChar w:fldCharType="separate"/>
      </w:r>
      <w:r>
        <w:t>122</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_Toc99013610 \h </w:instrText>
      </w:r>
      <w:r>
        <w:fldChar w:fldCharType="separate"/>
      </w:r>
      <w:r>
        <w:t>123</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_Toc99013611 \h </w:instrText>
      </w:r>
      <w:r>
        <w:fldChar w:fldCharType="separate"/>
      </w:r>
      <w:r>
        <w:t>123</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_Toc99013612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_Toc99013615 \h </w:instrText>
      </w:r>
      <w:r>
        <w:fldChar w:fldCharType="separate"/>
      </w:r>
      <w:r>
        <w:t>124</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_Toc99013616 \h </w:instrText>
      </w:r>
      <w:r>
        <w:fldChar w:fldCharType="separate"/>
      </w:r>
      <w:r>
        <w:t>125</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_Toc99013617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_Toc99013619 \h </w:instrText>
      </w:r>
      <w:r>
        <w:fldChar w:fldCharType="separate"/>
      </w:r>
      <w:r>
        <w:t>126</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_Toc99013620 \h </w:instrText>
      </w:r>
      <w:r>
        <w:fldChar w:fldCharType="separate"/>
      </w:r>
      <w:r>
        <w:t>126</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_Toc99013621 \h </w:instrText>
      </w:r>
      <w:r>
        <w:fldChar w:fldCharType="separate"/>
      </w:r>
      <w:r>
        <w:t>127</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_Toc99013622 \h </w:instrText>
      </w:r>
      <w:r>
        <w:fldChar w:fldCharType="separate"/>
      </w:r>
      <w:r>
        <w:t>127</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_Toc99013623 \h </w:instrText>
      </w:r>
      <w:r>
        <w:fldChar w:fldCharType="separate"/>
      </w:r>
      <w:r>
        <w:t>130</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_Toc99013624 \h </w:instrText>
      </w:r>
      <w:r>
        <w:fldChar w:fldCharType="separate"/>
      </w:r>
      <w:r>
        <w:t>133</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_Toc99013625 \h </w:instrText>
      </w:r>
      <w:r>
        <w:fldChar w:fldCharType="separate"/>
      </w:r>
      <w:r>
        <w:t>135</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_Toc99013626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93F.</w:t>
      </w:r>
      <w:r>
        <w:tab/>
        <w:t>Degree of disability less than 30%, constraints on awards</w:t>
      </w:r>
      <w:r>
        <w:tab/>
      </w:r>
      <w:r>
        <w:fldChar w:fldCharType="begin"/>
      </w:r>
      <w:r>
        <w:instrText xml:space="preserve"> PAGEREF _Toc99013627 \h </w:instrText>
      </w:r>
      <w:r>
        <w:fldChar w:fldCharType="separate"/>
      </w:r>
      <w:r>
        <w:t>138</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_Toc99013628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_Toc99013630 \h </w:instrText>
      </w:r>
      <w:r>
        <w:fldChar w:fldCharType="separate"/>
      </w:r>
      <w:r>
        <w:t>141</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_Toc99013631 \h </w:instrText>
      </w:r>
      <w:r>
        <w:fldChar w:fldCharType="separate"/>
      </w:r>
      <w:r>
        <w:t>142</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_Toc99013632 \h </w:instrText>
      </w:r>
      <w:r>
        <w:fldChar w:fldCharType="separate"/>
      </w:r>
      <w:r>
        <w:t>142</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_Toc99013633 \h </w:instrText>
      </w:r>
      <w:r>
        <w:fldChar w:fldCharType="separate"/>
      </w:r>
      <w:r>
        <w:t>142</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_Toc99013634 \h </w:instrText>
      </w:r>
      <w:r>
        <w:fldChar w:fldCharType="separate"/>
      </w:r>
      <w:r>
        <w:t>145</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_Toc99013635 \h </w:instrText>
      </w:r>
      <w:r>
        <w:fldChar w:fldCharType="separate"/>
      </w:r>
      <w:r>
        <w:t>146</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_Toc99013636 \h </w:instrText>
      </w:r>
      <w:r>
        <w:fldChar w:fldCharType="separate"/>
      </w:r>
      <w:r>
        <w:t>147</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_Toc99013637 \h </w:instrText>
      </w:r>
      <w:r>
        <w:fldChar w:fldCharType="separate"/>
      </w:r>
      <w:r>
        <w:t>149</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_Toc99013638 \h </w:instrText>
      </w:r>
      <w:r>
        <w:fldChar w:fldCharType="separate"/>
      </w:r>
      <w:r>
        <w:t>150</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_Toc99013639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_Toc99013641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_Toc99013644 \h </w:instrText>
      </w:r>
      <w:r>
        <w:fldChar w:fldCharType="separate"/>
      </w:r>
      <w:r>
        <w:t>153</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_Toc99013645 \h </w:instrText>
      </w:r>
      <w:r>
        <w:fldChar w:fldCharType="separate"/>
      </w:r>
      <w:r>
        <w:t>154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_Toc99013646 \h </w:instrText>
      </w:r>
      <w:r>
        <w:fldChar w:fldCharType="separate"/>
      </w:r>
      <w:r>
        <w:t>156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_Toc99013647 \h </w:instrText>
      </w:r>
      <w:r>
        <w:fldChar w:fldCharType="separate"/>
      </w:r>
      <w:r>
        <w:t>157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_Toc99013648 \h </w:instrText>
      </w:r>
      <w:r>
        <w:fldChar w:fldCharType="separate"/>
      </w:r>
      <w:r>
        <w:t>158</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_Toc99013649 \h </w:instrText>
      </w:r>
      <w:r>
        <w:fldChar w:fldCharType="separate"/>
      </w:r>
      <w:r>
        <w:t>158</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_Toc99013650 \h </w:instrText>
      </w:r>
      <w:r>
        <w:fldChar w:fldCharType="separate"/>
      </w:r>
      <w:r>
        <w:t>158</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_Toc99013651 \h </w:instrText>
      </w:r>
      <w:r>
        <w:fldChar w:fldCharType="separate"/>
      </w:r>
      <w:r>
        <w:t>160</w:t>
      </w:r>
      <w:r>
        <w:fldChar w:fldCharType="end"/>
      </w:r>
    </w:p>
    <w:p>
      <w:pPr>
        <w:pStyle w:val="TOC8"/>
        <w:rPr>
          <w:rFonts w:asciiTheme="minorHAnsi" w:eastAsiaTheme="minorEastAsia" w:hAnsiTheme="minorHAnsi" w:cstheme="minorBidi"/>
          <w:szCs w:val="22"/>
        </w:rPr>
      </w:pPr>
      <w:r>
        <w:t>100B.</w:t>
      </w:r>
      <w:r>
        <w:tab/>
        <w:t>Disclosing information to work health and safety department</w:t>
      </w:r>
      <w:r>
        <w:tab/>
      </w:r>
      <w:r>
        <w:fldChar w:fldCharType="begin"/>
      </w:r>
      <w:r>
        <w:instrText xml:space="preserve"> PAGEREF _Toc99013652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Powers</w:t>
      </w:r>
      <w:r>
        <w:tab/>
      </w:r>
      <w:r>
        <w:fldChar w:fldCharType="begin"/>
      </w:r>
      <w:r>
        <w:instrText xml:space="preserve"> PAGEREF _Toc99013653 \h </w:instrText>
      </w:r>
      <w:r>
        <w:fldChar w:fldCharType="separate"/>
      </w:r>
      <w:r>
        <w:t>162</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_Toc99013654 \h </w:instrText>
      </w:r>
      <w:r>
        <w:fldChar w:fldCharType="separate"/>
      </w:r>
      <w:r>
        <w:t>163</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_Toc99013655 \h </w:instrText>
      </w:r>
      <w:r>
        <w:fldChar w:fldCharType="separate"/>
      </w:r>
      <w:r>
        <w:t>163</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_Toc99013656 \h </w:instrText>
      </w:r>
      <w:r>
        <w:fldChar w:fldCharType="separate"/>
      </w:r>
      <w:r>
        <w:t>164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_Toc99013657 \h </w:instrText>
      </w:r>
      <w:r>
        <w:fldChar w:fldCharType="separate"/>
      </w:r>
      <w:r>
        <w:t>165</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_Toc99013658 \h </w:instrText>
      </w:r>
      <w:r>
        <w:fldChar w:fldCharType="separate"/>
      </w:r>
      <w:r>
        <w:t>165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_Toc99013659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_Toc99013661 \h </w:instrText>
      </w:r>
      <w:r>
        <w:fldChar w:fldCharType="separate"/>
      </w:r>
      <w:r>
        <w:t>166</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_Toc99013662 \h </w:instrText>
      </w:r>
      <w:r>
        <w:fldChar w:fldCharType="separate"/>
      </w:r>
      <w:r>
        <w:t>166</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_Toc99013663 \h </w:instrText>
      </w:r>
      <w:r>
        <w:fldChar w:fldCharType="separate"/>
      </w:r>
      <w:r>
        <w:t>167</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_Toc99013664 \h </w:instrText>
      </w:r>
      <w:r>
        <w:fldChar w:fldCharType="separate"/>
      </w:r>
      <w:r>
        <w:t>167</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_Toc99013665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_Toc99013667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_Toc99013669 \h </w:instrText>
      </w:r>
      <w:r>
        <w:fldChar w:fldCharType="separate"/>
      </w:r>
      <w:r>
        <w:t>168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_Toc99013670 \h </w:instrText>
      </w:r>
      <w:r>
        <w:fldChar w:fldCharType="separate"/>
      </w:r>
      <w:r>
        <w:t>170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_Toc99013671 \h </w:instrText>
      </w:r>
      <w:r>
        <w:fldChar w:fldCharType="separate"/>
      </w:r>
      <w:r>
        <w:t>171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_Toc99013672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_Toc99013674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_Toc99013676 \h </w:instrText>
      </w:r>
      <w:r>
        <w:fldChar w:fldCharType="separate"/>
      </w:r>
      <w:r>
        <w:t>176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_Toc99013677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_Toc99013680 \h </w:instrText>
      </w:r>
      <w:r>
        <w:fldChar w:fldCharType="separate"/>
      </w:r>
      <w:r>
        <w:t>178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_Toc99013681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145A.</w:t>
      </w:r>
      <w:r>
        <w:tab/>
        <w:t>Questions that may be referred to panels</w:t>
      </w:r>
      <w:r>
        <w:tab/>
      </w:r>
      <w:r>
        <w:fldChar w:fldCharType="begin"/>
      </w:r>
      <w:r>
        <w:instrText xml:space="preserve"> PAGEREF _Toc99013682 \h </w:instrText>
      </w:r>
      <w:r>
        <w:fldChar w:fldCharType="separate"/>
      </w:r>
      <w:r>
        <w:t>178</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_Toc99013683 \h </w:instrText>
      </w:r>
      <w:r>
        <w:fldChar w:fldCharType="separate"/>
      </w:r>
      <w:r>
        <w:t>179</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_Toc99013684 \h </w:instrText>
      </w:r>
      <w:r>
        <w:fldChar w:fldCharType="separate"/>
      </w:r>
      <w:r>
        <w:t>179</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_Toc99013685 \h </w:instrText>
      </w:r>
      <w:r>
        <w:fldChar w:fldCharType="separate"/>
      </w:r>
      <w:r>
        <w:t>180</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_Toc99013686 \h </w:instrText>
      </w:r>
      <w:r>
        <w:fldChar w:fldCharType="separate"/>
      </w:r>
      <w:r>
        <w:t>181</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_Toc99013687 \h </w:instrText>
      </w:r>
      <w:r>
        <w:fldChar w:fldCharType="separate"/>
      </w:r>
      <w:r>
        <w:t>183</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_Toc99013688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_Toc99013690 \h </w:instrText>
      </w:r>
      <w:r>
        <w:fldChar w:fldCharType="separate"/>
      </w:r>
      <w:r>
        <w:t>184</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_Toc99013691 \h </w:instrText>
      </w:r>
      <w:r>
        <w:fldChar w:fldCharType="separate"/>
      </w:r>
      <w:r>
        <w:t>184</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_Toc99013692 \h </w:instrText>
      </w:r>
      <w:r>
        <w:fldChar w:fldCharType="separate"/>
      </w:r>
      <w:r>
        <w:t>185</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_Toc99013693 \h </w:instrText>
      </w:r>
      <w:r>
        <w:fldChar w:fldCharType="separate"/>
      </w:r>
      <w:r>
        <w:t>185</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_Toc99013694 \h </w:instrText>
      </w:r>
      <w:r>
        <w:fldChar w:fldCharType="separate"/>
      </w:r>
      <w:r>
        <w:t>186</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_Toc99013695 \h </w:instrText>
      </w:r>
      <w:r>
        <w:fldChar w:fldCharType="separate"/>
      </w:r>
      <w:r>
        <w:t>187</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_Toc99013696 \h </w:instrText>
      </w:r>
      <w:r>
        <w:fldChar w:fldCharType="separate"/>
      </w:r>
      <w:r>
        <w:t>187</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_Toc99013697 \h </w:instrText>
      </w:r>
      <w:r>
        <w:fldChar w:fldCharType="separate"/>
      </w:r>
      <w:r>
        <w:t>188</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_Toc99013698 \h </w:instrText>
      </w:r>
      <w:r>
        <w:fldChar w:fldCharType="separate"/>
      </w:r>
      <w:r>
        <w:t>190</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_Toc99013699 \h </w:instrText>
      </w:r>
      <w:r>
        <w:fldChar w:fldCharType="separate"/>
      </w:r>
      <w:r>
        <w:t>191</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_Toc99013700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_Toc99013702 \h </w:instrText>
      </w:r>
      <w:r>
        <w:fldChar w:fldCharType="separate"/>
      </w:r>
      <w:r>
        <w:t>192</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_Toc99013703 \h </w:instrText>
      </w:r>
      <w:r>
        <w:fldChar w:fldCharType="separate"/>
      </w:r>
      <w:r>
        <w:t>192</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_Toc99013704 \h </w:instrText>
      </w:r>
      <w:r>
        <w:fldChar w:fldCharType="separate"/>
      </w:r>
      <w:r>
        <w:t>194</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_Toc99013705 \h </w:instrText>
      </w:r>
      <w:r>
        <w:fldChar w:fldCharType="separate"/>
      </w:r>
      <w:r>
        <w:t>194</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_Toc99013706 \h </w:instrText>
      </w:r>
      <w:r>
        <w:fldChar w:fldCharType="separate"/>
      </w:r>
      <w:r>
        <w:t>195</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_Toc99013707 \h </w:instrText>
      </w:r>
      <w:r>
        <w:fldChar w:fldCharType="separate"/>
      </w:r>
      <w:r>
        <w:t>196</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_Toc99013708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_Toc99013710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_Toc99013712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146T.</w:t>
      </w:r>
      <w:r>
        <w:tab/>
        <w:t>Specialised retraining assessment panel, constituting</w:t>
      </w:r>
      <w:r>
        <w:tab/>
      </w:r>
      <w:r>
        <w:fldChar w:fldCharType="begin"/>
      </w:r>
      <w:r>
        <w:instrText xml:space="preserve"> PAGEREF _Toc99013713 \h </w:instrText>
      </w:r>
      <w:r>
        <w:fldChar w:fldCharType="separate"/>
      </w:r>
      <w:r>
        <w:t>198</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_Toc99013714 \h </w:instrText>
      </w:r>
      <w:r>
        <w:fldChar w:fldCharType="separate"/>
      </w:r>
      <w:r>
        <w:t>198</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_Toc99013715 \h </w:instrText>
      </w:r>
      <w:r>
        <w:fldChar w:fldCharType="separate"/>
      </w:r>
      <w:r>
        <w:t>199</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_Toc99013716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_Toc99013718 \h </w:instrText>
      </w:r>
      <w:r>
        <w:fldChar w:fldCharType="separate"/>
      </w:r>
      <w:r>
        <w:t>202</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_Toc99013719 \h </w:instrText>
      </w:r>
      <w:r>
        <w:fldChar w:fldCharType="separate"/>
      </w:r>
      <w:r>
        <w:t>203</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_Toc99013720 \h </w:instrText>
      </w:r>
      <w:r>
        <w:fldChar w:fldCharType="separate"/>
      </w:r>
      <w:r>
        <w:t>203</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_Toc99013721 \h </w:instrText>
      </w:r>
      <w:r>
        <w:fldChar w:fldCharType="separate"/>
      </w:r>
      <w:r>
        <w:t>203</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_Toc99013722 \h </w:instrText>
      </w:r>
      <w:r>
        <w:fldChar w:fldCharType="separate"/>
      </w:r>
      <w:r>
        <w:t>204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_Toc99013723 \h </w:instrText>
      </w:r>
      <w:r>
        <w:fldChar w:fldCharType="separate"/>
      </w:r>
      <w:r>
        <w:t>204</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_Toc99013724 \h </w:instrText>
      </w:r>
      <w:r>
        <w:fldChar w:fldCharType="separate"/>
      </w:r>
      <w:r>
        <w:t>205</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_Toc99013725 \h </w:instrText>
      </w:r>
      <w:r>
        <w:fldChar w:fldCharType="separate"/>
      </w:r>
      <w:r>
        <w:t>206</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_Toc99013726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_Toc99013728 \h </w:instrText>
      </w:r>
      <w:r>
        <w:fldChar w:fldCharType="separate"/>
      </w:r>
      <w:r>
        <w:t>207</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_Toc99013729 \h </w:instrText>
      </w:r>
      <w:r>
        <w:fldChar w:fldCharType="separate"/>
      </w:r>
      <w:r>
        <w:t>207</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_Toc99013730 \h </w:instrText>
      </w:r>
      <w:r>
        <w:fldChar w:fldCharType="separate"/>
      </w:r>
      <w:r>
        <w:t>208</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_Toc99013731 \h </w:instrText>
      </w:r>
      <w:r>
        <w:fldChar w:fldCharType="separate"/>
      </w:r>
      <w:r>
        <w:t>208</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_Toc99013732 \h </w:instrText>
      </w:r>
      <w:r>
        <w:fldChar w:fldCharType="separate"/>
      </w:r>
      <w:r>
        <w:t>209</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_Toc99013733 \h </w:instrText>
      </w:r>
      <w:r>
        <w:fldChar w:fldCharType="separate"/>
      </w:r>
      <w:r>
        <w:t>210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_Toc99013734 \h </w:instrText>
      </w:r>
      <w:r>
        <w:fldChar w:fldCharType="separate"/>
      </w:r>
      <w:r>
        <w:t>210</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_Toc99013735 \h </w:instrText>
      </w:r>
      <w:r>
        <w:fldChar w:fldCharType="separate"/>
      </w:r>
      <w:r>
        <w:t>211</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_Toc99013736 \h </w:instrText>
      </w:r>
      <w:r>
        <w:fldChar w:fldCharType="separate"/>
      </w:r>
      <w:r>
        <w:t>212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_Toc99013737 \h </w:instrText>
      </w:r>
      <w:r>
        <w:fldChar w:fldCharType="separate"/>
      </w:r>
      <w:r>
        <w:t>212</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_Toc99013738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_Toc99013740 \h </w:instrText>
      </w:r>
      <w:r>
        <w:fldChar w:fldCharType="separate"/>
      </w:r>
      <w:r>
        <w:t>214</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_Toc99013741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158B.</w:t>
      </w:r>
      <w:r>
        <w:tab/>
        <w:t>Final day for recording agreed matters, referring disputed matters for determination</w:t>
      </w:r>
      <w:r>
        <w:tab/>
      </w:r>
      <w:r>
        <w:fldChar w:fldCharType="begin"/>
      </w:r>
      <w:r>
        <w:instrText xml:space="preserve"> PAGEREF _Toc99013742 \h </w:instrText>
      </w:r>
      <w:r>
        <w:fldChar w:fldCharType="separate"/>
      </w:r>
      <w:r>
        <w:t>216</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_Toc99013743 \h </w:instrText>
      </w:r>
      <w:r>
        <w:fldChar w:fldCharType="separate"/>
      </w:r>
      <w:r>
        <w:t>218</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_Toc99013744 \h </w:instrText>
      </w:r>
      <w:r>
        <w:fldChar w:fldCharType="separate"/>
      </w:r>
      <w:r>
        <w:t>219</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_Toc99013745 \h </w:instrText>
      </w:r>
      <w:r>
        <w:fldChar w:fldCharType="separate"/>
      </w:r>
      <w:r>
        <w:t>220</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_Toc99013746 \h </w:instrText>
      </w:r>
      <w:r>
        <w:fldChar w:fldCharType="separate"/>
      </w:r>
      <w:r>
        <w:t>221</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_Toc99013747 \h </w:instrText>
      </w:r>
      <w:r>
        <w:fldChar w:fldCharType="separate"/>
      </w:r>
      <w:r>
        <w:t>223</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_Toc99013748 \h </w:instrText>
      </w:r>
      <w:r>
        <w:fldChar w:fldCharType="separate"/>
      </w:r>
      <w:r>
        <w:t>223</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_Toc99013749 \h </w:instrText>
      </w:r>
      <w:r>
        <w:fldChar w:fldCharType="separate"/>
      </w:r>
      <w:r>
        <w:t>224</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_Toc99013750 \h </w:instrText>
      </w:r>
      <w:r>
        <w:fldChar w:fldCharType="separate"/>
      </w:r>
      <w:r>
        <w:t>224</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_Toc99013751 \h </w:instrText>
      </w:r>
      <w:r>
        <w:fldChar w:fldCharType="separate"/>
      </w:r>
      <w:r>
        <w:t>225</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_Toc99013752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_Toc99013755 \h </w:instrText>
      </w:r>
      <w:r>
        <w:fldChar w:fldCharType="separate"/>
      </w:r>
      <w:r>
        <w:t>226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_Toc99013756 \h </w:instrText>
      </w:r>
      <w:r>
        <w:fldChar w:fldCharType="separate"/>
      </w:r>
      <w:r>
        <w:t>228</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_Toc99013757 \h </w:instrText>
      </w:r>
      <w:r>
        <w:fldChar w:fldCharType="separate"/>
      </w:r>
      <w:r>
        <w:t>231</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_Toc99013758 \h </w:instrText>
      </w:r>
      <w:r>
        <w:fldChar w:fldCharType="separate"/>
      </w:r>
      <w:r>
        <w:t>231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_Toc99013759 \h </w:instrText>
      </w:r>
      <w:r>
        <w:fldChar w:fldCharType="separate"/>
      </w:r>
      <w:r>
        <w:t>232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_Toc99013760 \h </w:instrText>
      </w:r>
      <w:r>
        <w:fldChar w:fldCharType="separate"/>
      </w:r>
      <w:r>
        <w:t>233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_Toc99013761 \h </w:instrText>
      </w:r>
      <w:r>
        <w:fldChar w:fldCharType="separate"/>
      </w:r>
      <w:r>
        <w:t>234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_Toc99013762 \h </w:instrText>
      </w:r>
      <w:r>
        <w:fldChar w:fldCharType="separate"/>
      </w:r>
      <w:r>
        <w:t>234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_Toc99013763 \h </w:instrText>
      </w:r>
      <w:r>
        <w:fldChar w:fldCharType="separate"/>
      </w:r>
      <w:r>
        <w:t>235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_Toc99013764 \h </w:instrText>
      </w:r>
      <w:r>
        <w:fldChar w:fldCharType="separate"/>
      </w:r>
      <w:r>
        <w:t>237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_Toc99013765 \h </w:instrText>
      </w:r>
      <w:r>
        <w:fldChar w:fldCharType="separate"/>
      </w:r>
      <w:r>
        <w:t>237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_Toc99013766 \h </w:instrText>
      </w:r>
      <w:r>
        <w:fldChar w:fldCharType="separate"/>
      </w:r>
      <w:r>
        <w:t>237</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_Toc99013767 \h </w:instrText>
      </w:r>
      <w:r>
        <w:fldChar w:fldCharType="separate"/>
      </w:r>
      <w:r>
        <w:t>238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_Toc99013768 \h </w:instrText>
      </w:r>
      <w:r>
        <w:fldChar w:fldCharType="separate"/>
      </w:r>
      <w:r>
        <w:t>239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_Toc99013769 \h </w:instrText>
      </w:r>
      <w:r>
        <w:fldChar w:fldCharType="separate"/>
      </w:r>
      <w:r>
        <w:t>242</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_Toc99013770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173</w:t>
      </w:r>
      <w:r>
        <w:rPr>
          <w:snapToGrid w:val="0"/>
        </w:rPr>
        <w:t>.</w:t>
      </w:r>
      <w:r>
        <w:rPr>
          <w:snapToGrid w:val="0"/>
        </w:rPr>
        <w:tab/>
        <w:t>Worker’s rights against insurer when employer ceases to exist etc.</w:t>
      </w:r>
      <w:r>
        <w:tab/>
      </w:r>
      <w:r>
        <w:fldChar w:fldCharType="begin"/>
      </w:r>
      <w:r>
        <w:instrText xml:space="preserve"> PAGEREF _Toc99013771 \h </w:instrText>
      </w:r>
      <w:r>
        <w:fldChar w:fldCharType="separate"/>
      </w:r>
      <w:r>
        <w:t>244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_Toc99013772 \h </w:instrText>
      </w:r>
      <w:r>
        <w:fldChar w:fldCharType="separate"/>
      </w:r>
      <w:r>
        <w:t>244</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_Toc99013773 \h </w:instrText>
      </w:r>
      <w:r>
        <w:fldChar w:fldCharType="separate"/>
      </w:r>
      <w:r>
        <w:t>248</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_Toc99013774 \h </w:instrText>
      </w:r>
      <w:r>
        <w:fldChar w:fldCharType="separate"/>
      </w:r>
      <w:r>
        <w:t>249</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_Toc99013775 \h </w:instrText>
      </w:r>
      <w:r>
        <w:fldChar w:fldCharType="separate"/>
      </w:r>
      <w:r>
        <w:t>250</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_Toc99013776 \h </w:instrText>
      </w:r>
      <w:r>
        <w:fldChar w:fldCharType="separate"/>
      </w:r>
      <w:r>
        <w:t>251</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_Toc99013777 \h </w:instrText>
      </w:r>
      <w:r>
        <w:fldChar w:fldCharType="separate"/>
      </w:r>
      <w:r>
        <w:t>252</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_Toc99013778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_Toc99013780 \h </w:instrText>
      </w:r>
      <w:r>
        <w:fldChar w:fldCharType="separate"/>
      </w:r>
      <w:r>
        <w:t>253</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_Toc99013781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_Toc99013783 \h </w:instrText>
      </w:r>
      <w:r>
        <w:fldChar w:fldCharType="separate"/>
      </w:r>
      <w:r>
        <w:t>257</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_Toc99013784 \h </w:instrText>
      </w:r>
      <w:r>
        <w:fldChar w:fldCharType="separate"/>
      </w:r>
      <w:r>
        <w:t>258</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_Toc99013785 \h </w:instrText>
      </w:r>
      <w:r>
        <w:fldChar w:fldCharType="separate"/>
      </w:r>
      <w:r>
        <w:t>260</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_Toc99013786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_Toc99013788 \h </w:instrText>
      </w:r>
      <w:r>
        <w:fldChar w:fldCharType="separate"/>
      </w:r>
      <w:r>
        <w:t>262</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_Toc99013789 \h </w:instrText>
      </w:r>
      <w:r>
        <w:fldChar w:fldCharType="separate"/>
      </w:r>
      <w:r>
        <w:t>262</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_Toc99013790 \h </w:instrText>
      </w:r>
      <w:r>
        <w:fldChar w:fldCharType="separate"/>
      </w:r>
      <w:r>
        <w:t>262</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_Toc99013791 \h </w:instrText>
      </w:r>
      <w:r>
        <w:fldChar w:fldCharType="separate"/>
      </w:r>
      <w:r>
        <w:t>263</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_Toc99013792 \h </w:instrText>
      </w:r>
      <w:r>
        <w:fldChar w:fldCharType="separate"/>
      </w:r>
      <w:r>
        <w:t>263</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_Toc99013793 \h </w:instrText>
      </w:r>
      <w:r>
        <w:fldChar w:fldCharType="separate"/>
      </w:r>
      <w:r>
        <w:t>264</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_Toc99013794 \h </w:instrText>
      </w:r>
      <w:r>
        <w:fldChar w:fldCharType="separate"/>
      </w:r>
      <w:r>
        <w:t>264</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_Toc99013795 \h </w:instrText>
      </w:r>
      <w:r>
        <w:fldChar w:fldCharType="separate"/>
      </w:r>
      <w:r>
        <w:t>264</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_Toc99013796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_Toc99013799 \h </w:instrText>
      </w:r>
      <w:r>
        <w:fldChar w:fldCharType="separate"/>
      </w:r>
      <w:r>
        <w:t>265</w:t>
      </w:r>
      <w:r>
        <w:fldChar w:fldCharType="end"/>
      </w:r>
    </w:p>
    <w:p>
      <w:pPr>
        <w:pStyle w:val="TOC8"/>
        <w:rPr>
          <w:rFonts w:asciiTheme="minorHAnsi" w:eastAsiaTheme="minorEastAsia" w:hAnsiTheme="minorHAnsi" w:cstheme="minorBidi"/>
          <w:szCs w:val="22"/>
        </w:rPr>
      </w:pPr>
      <w:r>
        <w:lastRenderedPageBreak/>
        <w:t>177.</w:t>
      </w:r>
      <w:r>
        <w:tab/>
        <w:t>Object of this Part</w:t>
      </w:r>
      <w:r>
        <w:tab/>
      </w:r>
      <w:r>
        <w:fldChar w:fldCharType="begin"/>
      </w:r>
      <w:r>
        <w:instrText xml:space="preserve"> PAGEREF _Toc99013800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_Toc99013802 \h </w:instrText>
      </w:r>
      <w:r>
        <w:fldChar w:fldCharType="separate"/>
      </w:r>
      <w:r>
        <w:t>266</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_Toc99013803 \h </w:instrText>
      </w:r>
      <w:r>
        <w:fldChar w:fldCharType="separate"/>
      </w:r>
      <w:r>
        <w:t>267</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_Toc99013804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_Toc99013807 \h </w:instrText>
      </w:r>
      <w:r>
        <w:fldChar w:fldCharType="separate"/>
      </w:r>
      <w:r>
        <w:t>271</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_Toc99013808 \h </w:instrText>
      </w:r>
      <w:r>
        <w:fldChar w:fldCharType="separate"/>
      </w:r>
      <w:r>
        <w:t>271</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_Toc99013809 \h </w:instrText>
      </w:r>
      <w:r>
        <w:fldChar w:fldCharType="separate"/>
      </w:r>
      <w:r>
        <w:t>272</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_Toc99013810 \h </w:instrText>
      </w:r>
      <w:r>
        <w:fldChar w:fldCharType="separate"/>
      </w:r>
      <w:r>
        <w:t>272</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_Toc99013811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_Toc99013813 \h </w:instrText>
      </w:r>
      <w:r>
        <w:fldChar w:fldCharType="separate"/>
      </w:r>
      <w:r>
        <w:t>273</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_Toc99013814 \h </w:instrText>
      </w:r>
      <w:r>
        <w:fldChar w:fldCharType="separate"/>
      </w:r>
      <w:r>
        <w:t>274</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_Toc99013815 \h </w:instrText>
      </w:r>
      <w:r>
        <w:fldChar w:fldCharType="separate"/>
      </w:r>
      <w:r>
        <w:t>274</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_Toc99013816 \h </w:instrText>
      </w:r>
      <w:r>
        <w:fldChar w:fldCharType="separate"/>
      </w:r>
      <w:r>
        <w:t>275</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_Toc99013817 \h </w:instrText>
      </w:r>
      <w:r>
        <w:fldChar w:fldCharType="separate"/>
      </w:r>
      <w:r>
        <w:t>275</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_Toc99013818 \h </w:instrText>
      </w:r>
      <w:r>
        <w:fldChar w:fldCharType="separate"/>
      </w:r>
      <w:r>
        <w:t>275</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_Toc99013819 \h </w:instrText>
      </w:r>
      <w:r>
        <w:fldChar w:fldCharType="separate"/>
      </w:r>
      <w:r>
        <w:t>276</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_Toc99013820 \h </w:instrText>
      </w:r>
      <w:r>
        <w:fldChar w:fldCharType="separate"/>
      </w:r>
      <w:r>
        <w:t>277</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_Toc99013821 \h </w:instrText>
      </w:r>
      <w:r>
        <w:fldChar w:fldCharType="separate"/>
      </w:r>
      <w:r>
        <w:t>278</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_Toc99013822 \h </w:instrText>
      </w:r>
      <w:r>
        <w:fldChar w:fldCharType="separate"/>
      </w:r>
      <w:r>
        <w:t>279</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_Toc99013823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_Toc99013825 \h </w:instrText>
      </w:r>
      <w:r>
        <w:fldChar w:fldCharType="separate"/>
      </w:r>
      <w:r>
        <w:t>280</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_Toc99013826 \h </w:instrText>
      </w:r>
      <w:r>
        <w:fldChar w:fldCharType="separate"/>
      </w:r>
      <w:r>
        <w:t>280</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_Toc99013827 \h </w:instrText>
      </w:r>
      <w:r>
        <w:fldChar w:fldCharType="separate"/>
      </w:r>
      <w:r>
        <w:t>281</w:t>
      </w:r>
      <w:r>
        <w:fldChar w:fldCharType="end"/>
      </w:r>
    </w:p>
    <w:p>
      <w:pPr>
        <w:pStyle w:val="TOC8"/>
        <w:rPr>
          <w:rFonts w:asciiTheme="minorHAnsi" w:eastAsiaTheme="minorEastAsia" w:hAnsiTheme="minorHAnsi" w:cstheme="minorBidi"/>
          <w:szCs w:val="22"/>
        </w:rPr>
      </w:pPr>
      <w:r>
        <w:lastRenderedPageBreak/>
        <w:t>182S.</w:t>
      </w:r>
      <w:r>
        <w:tab/>
        <w:t>Representation</w:t>
      </w:r>
      <w:r>
        <w:tab/>
      </w:r>
      <w:r>
        <w:fldChar w:fldCharType="begin"/>
      </w:r>
      <w:r>
        <w:instrText xml:space="preserve"> PAGEREF _Toc99013828 \h </w:instrText>
      </w:r>
      <w:r>
        <w:fldChar w:fldCharType="separate"/>
      </w:r>
      <w:r>
        <w:t>281</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_Toc99013829 \h </w:instrText>
      </w:r>
      <w:r>
        <w:fldChar w:fldCharType="separate"/>
      </w:r>
      <w:r>
        <w:t>282</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_Toc99013830 \h </w:instrText>
      </w:r>
      <w:r>
        <w:fldChar w:fldCharType="separate"/>
      </w:r>
      <w:r>
        <w:t>282</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_Toc99013831 \h </w:instrText>
      </w:r>
      <w:r>
        <w:fldChar w:fldCharType="separate"/>
      </w:r>
      <w:r>
        <w:t>283</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_Toc99013832 \h </w:instrText>
      </w:r>
      <w:r>
        <w:fldChar w:fldCharType="separate"/>
      </w:r>
      <w:r>
        <w:t>284</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_Toc99013833 \h </w:instrText>
      </w:r>
      <w:r>
        <w:fldChar w:fldCharType="separate"/>
      </w:r>
      <w:r>
        <w:t>284</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_Toc99013834 \h </w:instrText>
      </w:r>
      <w:r>
        <w:fldChar w:fldCharType="separate"/>
      </w:r>
      <w:r>
        <w:t>284</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_Toc99013835 \h </w:instrText>
      </w:r>
      <w:r>
        <w:fldChar w:fldCharType="separate"/>
      </w:r>
      <w:r>
        <w:t>285</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_Toc99013836 \h </w:instrText>
      </w:r>
      <w:r>
        <w:fldChar w:fldCharType="separate"/>
      </w:r>
      <w:r>
        <w:t>286</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_Toc99013837 \h </w:instrText>
      </w:r>
      <w:r>
        <w:fldChar w:fldCharType="separate"/>
      </w:r>
      <w:r>
        <w:t>286</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_Toc99013838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_Toc99013840 \h </w:instrText>
      </w:r>
      <w:r>
        <w:fldChar w:fldCharType="separate"/>
      </w:r>
      <w:r>
        <w:t>287</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_Toc99013841 \h </w:instrText>
      </w:r>
      <w:r>
        <w:fldChar w:fldCharType="separate"/>
      </w:r>
      <w:r>
        <w:t>288</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_Toc99013842 \h </w:instrText>
      </w:r>
      <w:r>
        <w:fldChar w:fldCharType="separate"/>
      </w:r>
      <w:r>
        <w:t>288</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_Toc99013843 \h </w:instrText>
      </w:r>
      <w:r>
        <w:fldChar w:fldCharType="separate"/>
      </w:r>
      <w:r>
        <w:t>288</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_Toc99013844 \h </w:instrText>
      </w:r>
      <w:r>
        <w:fldChar w:fldCharType="separate"/>
      </w:r>
      <w:r>
        <w:t>289</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_Toc99013845 \h </w:instrText>
      </w:r>
      <w:r>
        <w:fldChar w:fldCharType="separate"/>
      </w:r>
      <w:r>
        <w:t>289</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_Toc99013846 \h </w:instrText>
      </w:r>
      <w:r>
        <w:fldChar w:fldCharType="separate"/>
      </w:r>
      <w:r>
        <w:t>289</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_Toc99013847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_Toc99013849 \h </w:instrText>
      </w:r>
      <w:r>
        <w:fldChar w:fldCharType="separate"/>
      </w:r>
      <w:r>
        <w:t>291</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_Toc99013850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_Toc99013853 \h </w:instrText>
      </w:r>
      <w:r>
        <w:fldChar w:fldCharType="separate"/>
      </w:r>
      <w:r>
        <w:t>291</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_Toc99013854 \h </w:instrText>
      </w:r>
      <w:r>
        <w:fldChar w:fldCharType="separate"/>
      </w:r>
      <w:r>
        <w:t>292</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_Toc99013855 \h </w:instrText>
      </w:r>
      <w:r>
        <w:fldChar w:fldCharType="separate"/>
      </w:r>
      <w:r>
        <w:t>293</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_Toc99013856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182ZS.</w:t>
      </w:r>
      <w:r>
        <w:tab/>
        <w:t xml:space="preserve">Delegation by </w:t>
      </w:r>
      <w:r>
        <w:rPr>
          <w:bCs/>
          <w:iCs/>
        </w:rPr>
        <w:t>Registrar</w:t>
      </w:r>
      <w:r>
        <w:tab/>
      </w:r>
      <w:r>
        <w:fldChar w:fldCharType="begin"/>
      </w:r>
      <w:r>
        <w:instrText xml:space="preserve"> PAGEREF _Toc99013857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_Toc99013859 \h </w:instrText>
      </w:r>
      <w:r>
        <w:fldChar w:fldCharType="separate"/>
      </w:r>
      <w:r>
        <w:t>294</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_Toc99013860 \h </w:instrText>
      </w:r>
      <w:r>
        <w:fldChar w:fldCharType="separate"/>
      </w:r>
      <w:r>
        <w:t>294</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_Toc99013861 \h </w:instrText>
      </w:r>
      <w:r>
        <w:fldChar w:fldCharType="separate"/>
      </w:r>
      <w:r>
        <w:t>295</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_Toc99013862 \h </w:instrText>
      </w:r>
      <w:r>
        <w:fldChar w:fldCharType="separate"/>
      </w:r>
      <w:r>
        <w:t>295</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_Toc99013863 \h </w:instrText>
      </w:r>
      <w:r>
        <w:fldChar w:fldCharType="separate"/>
      </w:r>
      <w:r>
        <w:t>296</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_Toc99013864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_Toc99013866 \h </w:instrText>
      </w:r>
      <w:r>
        <w:fldChar w:fldCharType="separate"/>
      </w:r>
      <w:r>
        <w:t>298</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_Toc99013867 \h </w:instrText>
      </w:r>
      <w:r>
        <w:fldChar w:fldCharType="separate"/>
      </w:r>
      <w:r>
        <w:t>299</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_Toc99013868 \h </w:instrText>
      </w:r>
      <w:r>
        <w:fldChar w:fldCharType="separate"/>
      </w:r>
      <w:r>
        <w:t>300</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_Toc99013869 \h </w:instrText>
      </w:r>
      <w:r>
        <w:fldChar w:fldCharType="separate"/>
      </w:r>
      <w:r>
        <w:t>300</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_Toc99013870 \h </w:instrText>
      </w:r>
      <w:r>
        <w:fldChar w:fldCharType="separate"/>
      </w:r>
      <w:r>
        <w:t>300</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_Toc99013871 \h </w:instrText>
      </w:r>
      <w:r>
        <w:fldChar w:fldCharType="separate"/>
      </w:r>
      <w:r>
        <w:t>301</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_Toc99013872 \h </w:instrText>
      </w:r>
      <w:r>
        <w:fldChar w:fldCharType="separate"/>
      </w:r>
      <w:r>
        <w:t>302</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_Toc99013873 \h </w:instrText>
      </w:r>
      <w:r>
        <w:fldChar w:fldCharType="separate"/>
      </w:r>
      <w:r>
        <w:t>303</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_Toc99013874 \h </w:instrText>
      </w:r>
      <w:r>
        <w:fldChar w:fldCharType="separate"/>
      </w:r>
      <w:r>
        <w:t>304</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_Toc99013875 \h </w:instrText>
      </w:r>
      <w:r>
        <w:fldChar w:fldCharType="separate"/>
      </w:r>
      <w:r>
        <w:t>304</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_Toc99013876 \h </w:instrText>
      </w:r>
      <w:r>
        <w:fldChar w:fldCharType="separate"/>
      </w:r>
      <w:r>
        <w:t>304</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_Toc99013877 \h </w:instrText>
      </w:r>
      <w:r>
        <w:fldChar w:fldCharType="separate"/>
      </w:r>
      <w:r>
        <w:t>305</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_Toc99013878 \h </w:instrText>
      </w:r>
      <w:r>
        <w:fldChar w:fldCharType="separate"/>
      </w:r>
      <w:r>
        <w:t>306</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_Toc99013879 \h </w:instrText>
      </w:r>
      <w:r>
        <w:fldChar w:fldCharType="separate"/>
      </w:r>
      <w:r>
        <w:t>306</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_Toc99013880 \h </w:instrText>
      </w:r>
      <w:r>
        <w:fldChar w:fldCharType="separate"/>
      </w:r>
      <w:r>
        <w:t>306</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_Toc99013881 \h </w:instrText>
      </w:r>
      <w:r>
        <w:fldChar w:fldCharType="separate"/>
      </w:r>
      <w:r>
        <w:t>306</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_Toc99013882 \h </w:instrText>
      </w:r>
      <w:r>
        <w:fldChar w:fldCharType="separate"/>
      </w:r>
      <w:r>
        <w:t>307</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_Toc99013883 \h </w:instrText>
      </w:r>
      <w:r>
        <w:fldChar w:fldCharType="separate"/>
      </w:r>
      <w:r>
        <w:t>307</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_Toc99013884 \h </w:instrText>
      </w:r>
      <w:r>
        <w:fldChar w:fldCharType="separate"/>
      </w:r>
      <w:r>
        <w:t>308</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_Toc99013885 \h </w:instrText>
      </w:r>
      <w:r>
        <w:fldChar w:fldCharType="separate"/>
      </w:r>
      <w:r>
        <w:t>309</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_Toc99013886 \h </w:instrText>
      </w:r>
      <w:r>
        <w:fldChar w:fldCharType="separate"/>
      </w:r>
      <w:r>
        <w:t>309</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_Toc99013887 \h </w:instrText>
      </w:r>
      <w:r>
        <w:fldChar w:fldCharType="separate"/>
      </w:r>
      <w:r>
        <w:t>309</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_Toc99013888 \h </w:instrText>
      </w:r>
      <w:r>
        <w:fldChar w:fldCharType="separate"/>
      </w:r>
      <w:r>
        <w:t>310</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_Toc99013889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_Toc99013891 \h </w:instrText>
      </w:r>
      <w:r>
        <w:fldChar w:fldCharType="separate"/>
      </w:r>
      <w:r>
        <w:t>311</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_Toc99013892 \h </w:instrText>
      </w:r>
      <w:r>
        <w:fldChar w:fldCharType="separate"/>
      </w:r>
      <w:r>
        <w:t>311</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_Toc99013893 \h </w:instrText>
      </w:r>
      <w:r>
        <w:fldChar w:fldCharType="separate"/>
      </w:r>
      <w:r>
        <w:t>312</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_Toc99013894 \h </w:instrText>
      </w:r>
      <w:r>
        <w:fldChar w:fldCharType="separate"/>
      </w:r>
      <w:r>
        <w:t>313</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_Toc99013895 \h </w:instrText>
      </w:r>
      <w:r>
        <w:fldChar w:fldCharType="separate"/>
      </w:r>
      <w:r>
        <w:t>313</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_Toc99013896 \h </w:instrText>
      </w:r>
      <w:r>
        <w:fldChar w:fldCharType="separate"/>
      </w:r>
      <w:r>
        <w:t>313</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_Toc99013897 \h </w:instrText>
      </w:r>
      <w:r>
        <w:fldChar w:fldCharType="separate"/>
      </w:r>
      <w:r>
        <w:t>314</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_Toc99013898 \h </w:instrText>
      </w:r>
      <w:r>
        <w:fldChar w:fldCharType="separate"/>
      </w:r>
      <w:r>
        <w:t>314</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_Toc99013899 \h </w:instrText>
      </w:r>
      <w:r>
        <w:fldChar w:fldCharType="separate"/>
      </w:r>
      <w:r>
        <w:t>314</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_Toc99013900 \h </w:instrText>
      </w:r>
      <w:r>
        <w:fldChar w:fldCharType="separate"/>
      </w:r>
      <w:r>
        <w:t>316</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_Toc99013901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_Toc99013903 \h </w:instrText>
      </w:r>
      <w:r>
        <w:fldChar w:fldCharType="separate"/>
      </w:r>
      <w:r>
        <w:t>317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_Toc99013904 \h </w:instrText>
      </w:r>
      <w:r>
        <w:fldChar w:fldCharType="separate"/>
      </w:r>
      <w:r>
        <w:t>317</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_Toc99013905 \h </w:instrText>
      </w:r>
      <w:r>
        <w:fldChar w:fldCharType="separate"/>
      </w:r>
      <w:r>
        <w:t>317</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_Toc99013906 \h </w:instrText>
      </w:r>
      <w:r>
        <w:fldChar w:fldCharType="separate"/>
      </w:r>
      <w:r>
        <w:t>318</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_Toc99013907 \h </w:instrText>
      </w:r>
      <w:r>
        <w:fldChar w:fldCharType="separate"/>
      </w:r>
      <w:r>
        <w:t>319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_Toc99013908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_Toc99013910 \h </w:instrText>
      </w:r>
      <w:r>
        <w:fldChar w:fldCharType="separate"/>
      </w:r>
      <w:r>
        <w:t>320</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_Toc99013911 \h </w:instrText>
      </w:r>
      <w:r>
        <w:fldChar w:fldCharType="separate"/>
      </w:r>
      <w:r>
        <w:t>321</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_Toc99013912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_Toc99013914 \h </w:instrText>
      </w:r>
      <w:r>
        <w:fldChar w:fldCharType="separate"/>
      </w:r>
      <w:r>
        <w:t>323</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_Toc99013915 \h </w:instrText>
      </w:r>
      <w:r>
        <w:fldChar w:fldCharType="separate"/>
      </w:r>
      <w:r>
        <w:t>324</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_Toc99013916 \h </w:instrText>
      </w:r>
      <w:r>
        <w:fldChar w:fldCharType="separate"/>
      </w:r>
      <w:r>
        <w:t>324</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_Toc99013917 \h </w:instrText>
      </w:r>
      <w:r>
        <w:fldChar w:fldCharType="separate"/>
      </w:r>
      <w:r>
        <w:t>324</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_Toc99013918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_Toc99013921 \h </w:instrText>
      </w:r>
      <w:r>
        <w:fldChar w:fldCharType="separate"/>
      </w:r>
      <w:r>
        <w:t>326</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_Toc99013922 \h </w:instrText>
      </w:r>
      <w:r>
        <w:fldChar w:fldCharType="separate"/>
      </w:r>
      <w:r>
        <w:t>327</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_Toc99013923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_Toc99013925 \h </w:instrText>
      </w:r>
      <w:r>
        <w:fldChar w:fldCharType="separate"/>
      </w:r>
      <w:r>
        <w:t>327</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_Toc99013926 \h </w:instrText>
      </w:r>
      <w:r>
        <w:fldChar w:fldCharType="separate"/>
      </w:r>
      <w:r>
        <w:t>328</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_Toc99013927 \h </w:instrText>
      </w:r>
      <w:r>
        <w:fldChar w:fldCharType="separate"/>
      </w:r>
      <w:r>
        <w:t>329</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_Toc99013928 \h </w:instrText>
      </w:r>
      <w:r>
        <w:fldChar w:fldCharType="separate"/>
      </w:r>
      <w:r>
        <w:t>329</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_Toc99013929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_Toc99013931 \h </w:instrText>
      </w:r>
      <w:r>
        <w:fldChar w:fldCharType="separate"/>
      </w:r>
      <w:r>
        <w:t>330</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_Toc99013932 \h </w:instrText>
      </w:r>
      <w:r>
        <w:fldChar w:fldCharType="separate"/>
      </w:r>
      <w:r>
        <w:t>331</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_Toc99013933 \h </w:instrText>
      </w:r>
      <w:r>
        <w:fldChar w:fldCharType="separate"/>
      </w:r>
      <w:r>
        <w:t>331</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_Toc99013934 \h </w:instrText>
      </w:r>
      <w:r>
        <w:fldChar w:fldCharType="separate"/>
      </w:r>
      <w:r>
        <w:t>331</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_Toc99013935 \h </w:instrText>
      </w:r>
      <w:r>
        <w:fldChar w:fldCharType="separate"/>
      </w:r>
      <w:r>
        <w:t>332</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_Toc99013936 \h </w:instrText>
      </w:r>
      <w:r>
        <w:fldChar w:fldCharType="separate"/>
      </w:r>
      <w:r>
        <w:t>333</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_Toc99013937 \h </w:instrText>
      </w:r>
      <w:r>
        <w:fldChar w:fldCharType="separate"/>
      </w:r>
      <w:r>
        <w:t>333</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_Toc99013938 \h </w:instrText>
      </w:r>
      <w:r>
        <w:fldChar w:fldCharType="separate"/>
      </w:r>
      <w:r>
        <w:t>334</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_Toc99013939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_Toc99013941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_Toc99013943 \h </w:instrText>
      </w:r>
      <w:r>
        <w:fldChar w:fldCharType="separate"/>
      </w:r>
      <w:r>
        <w:t>337</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_Toc99013944 \h </w:instrText>
      </w:r>
      <w:r>
        <w:fldChar w:fldCharType="separate"/>
      </w:r>
      <w:r>
        <w:t>339</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_Toc99013945 \h </w:instrText>
      </w:r>
      <w:r>
        <w:fldChar w:fldCharType="separate"/>
      </w:r>
      <w:r>
        <w:t>340</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_Toc99013946 \h </w:instrText>
      </w:r>
      <w:r>
        <w:fldChar w:fldCharType="separate"/>
      </w:r>
      <w:r>
        <w:t>341</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_Toc99013947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_Toc99013949 \h </w:instrText>
      </w:r>
      <w:r>
        <w:fldChar w:fldCharType="separate"/>
      </w:r>
      <w:r>
        <w:t>343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_Toc99013950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297</w:t>
      </w:r>
      <w:r>
        <w:rPr>
          <w:snapToGrid w:val="0"/>
        </w:rPr>
        <w:t>.</w:t>
      </w:r>
      <w:r>
        <w:rPr>
          <w:snapToGrid w:val="0"/>
        </w:rPr>
        <w:tab/>
        <w:t>Agreements and receipts under this Act exempt from duty</w:t>
      </w:r>
      <w:r>
        <w:tab/>
      </w:r>
      <w:r>
        <w:fldChar w:fldCharType="begin"/>
      </w:r>
      <w:r>
        <w:instrText xml:space="preserve"> PAGEREF _Toc99013951 \h </w:instrText>
      </w:r>
      <w:r>
        <w:fldChar w:fldCharType="separate"/>
      </w:r>
      <w:r>
        <w:t>344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_Toc99013952 \h </w:instrText>
      </w:r>
      <w:r>
        <w:fldChar w:fldCharType="separate"/>
      </w:r>
      <w:r>
        <w:t>344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_Toc99013953 \h </w:instrText>
      </w:r>
      <w:r>
        <w:fldChar w:fldCharType="separate"/>
      </w:r>
      <w:r>
        <w:t>345</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_Toc99013954 \h </w:instrText>
      </w:r>
      <w:r>
        <w:fldChar w:fldCharType="separate"/>
      </w:r>
      <w:r>
        <w:t>346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_Toc99013955 \h </w:instrText>
      </w:r>
      <w:r>
        <w:fldChar w:fldCharType="separate"/>
      </w:r>
      <w:r>
        <w:t>346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_Toc99013956 \h </w:instrText>
      </w:r>
      <w:r>
        <w:fldChar w:fldCharType="separate"/>
      </w:r>
      <w:r>
        <w:t>346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_Toc99013957 \h </w:instrText>
      </w:r>
      <w:r>
        <w:fldChar w:fldCharType="separate"/>
      </w:r>
      <w:r>
        <w:t>347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_Toc99013958 \h </w:instrText>
      </w:r>
      <w:r>
        <w:fldChar w:fldCharType="separate"/>
      </w:r>
      <w:r>
        <w:t>347</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_Toc99013959 \h </w:instrText>
      </w:r>
      <w:r>
        <w:fldChar w:fldCharType="separate"/>
      </w:r>
      <w:r>
        <w:t>348</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_Toc99013960 \h </w:instrText>
      </w:r>
      <w:r>
        <w:fldChar w:fldCharType="separate"/>
      </w:r>
      <w:r>
        <w:t>349</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_Toc99013961 \h </w:instrText>
      </w:r>
      <w:r>
        <w:fldChar w:fldCharType="separate"/>
      </w:r>
      <w:r>
        <w:t>349</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_Toc99013962 \h </w:instrText>
      </w:r>
      <w:r>
        <w:fldChar w:fldCharType="separate"/>
      </w:r>
      <w:r>
        <w:t>350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_Toc99013963 \h </w:instrText>
      </w:r>
      <w:r>
        <w:fldChar w:fldCharType="separate"/>
      </w:r>
      <w:r>
        <w:t>350</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_Toc99013964 \h </w:instrText>
      </w:r>
      <w:r>
        <w:fldChar w:fldCharType="separate"/>
      </w:r>
      <w:r>
        <w:t>350</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_Toc99013965 \h </w:instrText>
      </w:r>
      <w:r>
        <w:fldChar w:fldCharType="separate"/>
      </w:r>
      <w:r>
        <w:t>351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_Toc99013966 \h </w:instrText>
      </w:r>
      <w:r>
        <w:fldChar w:fldCharType="separate"/>
      </w:r>
      <w:r>
        <w:t>351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_Toc99013967 \h </w:instrText>
      </w:r>
      <w:r>
        <w:fldChar w:fldCharType="separate"/>
      </w:r>
      <w:r>
        <w:t>351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_Toc99013968 \h </w:instrText>
      </w:r>
      <w:r>
        <w:fldChar w:fldCharType="separate"/>
      </w:r>
      <w:r>
        <w:t>351</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_Toc99013969 \h </w:instrText>
      </w:r>
      <w:r>
        <w:fldChar w:fldCharType="separate"/>
      </w:r>
      <w:r>
        <w:t>352</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_Toc99013970 \h </w:instrText>
      </w:r>
      <w:r>
        <w:fldChar w:fldCharType="separate"/>
      </w:r>
      <w:r>
        <w:t>352</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_Toc99013971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_Toc99013973 \h </w:instrText>
      </w:r>
      <w:r>
        <w:fldChar w:fldCharType="separate"/>
      </w:r>
      <w:r>
        <w:t>354</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_Toc99013974 \h </w:instrText>
      </w:r>
      <w:r>
        <w:fldChar w:fldCharType="separate"/>
      </w:r>
      <w:r>
        <w:t>354</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_Toc99013975 \h </w:instrText>
      </w:r>
      <w:r>
        <w:fldChar w:fldCharType="separate"/>
      </w:r>
      <w:r>
        <w:t>354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_Toc99013976 \h </w:instrText>
      </w:r>
      <w:r>
        <w:fldChar w:fldCharType="separate"/>
      </w:r>
      <w:r>
        <w:t>355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_Toc99013977 \h </w:instrText>
      </w:r>
      <w:r>
        <w:fldChar w:fldCharType="separate"/>
      </w:r>
      <w:r>
        <w:t>355</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_Toc99013978 \h </w:instrText>
      </w:r>
      <w:r>
        <w:fldChar w:fldCharType="separate"/>
      </w:r>
      <w:r>
        <w:t>355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_Toc99013979 \h </w:instrText>
      </w:r>
      <w:r>
        <w:fldChar w:fldCharType="separate"/>
      </w:r>
      <w:r>
        <w:t>356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_Toc99013980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324</w:t>
      </w:r>
      <w:r>
        <w:rPr>
          <w:snapToGrid w:val="0"/>
        </w:rPr>
        <w:t>.</w:t>
      </w:r>
      <w:r>
        <w:rPr>
          <w:snapToGrid w:val="0"/>
        </w:rPr>
        <w:tab/>
        <w:t>References to Board, Supplementary Board or officers</w:t>
      </w:r>
      <w:r>
        <w:tab/>
      </w:r>
      <w:r>
        <w:fldChar w:fldCharType="begin"/>
      </w:r>
      <w:r>
        <w:instrText xml:space="preserve"> PAGEREF _Toc99013981 \h </w:instrText>
      </w:r>
      <w:r>
        <w:fldChar w:fldCharType="separate"/>
      </w:r>
      <w:r>
        <w:t>358</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_Toc99013982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_Toc99013984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_Toc99013985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_Toc99013986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_Toc99013987 \h </w:instrText>
      </w:r>
      <w:r>
        <w:fldChar w:fldCharType="separate"/>
      </w:r>
      <w:r>
        <w:t>362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_Toc99013988 \h </w:instrText>
      </w:r>
      <w:r>
        <w:fldChar w:fldCharType="separate"/>
      </w:r>
      <w:r>
        <w:t>362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_Toc99013989 \h </w:instrText>
      </w:r>
      <w:r>
        <w:fldChar w:fldCharType="separate"/>
      </w:r>
      <w:r>
        <w:t>366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_Toc99013990 \h </w:instrText>
      </w:r>
      <w:r>
        <w:fldChar w:fldCharType="separate"/>
      </w:r>
      <w:r>
        <w:t>366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_Toc99013991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_Toc99013992 \h </w:instrText>
      </w:r>
      <w:r>
        <w:fldChar w:fldCharType="separate"/>
      </w:r>
      <w:r>
        <w:t>367</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_Toc99013993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_Toc99013994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_Toc99013995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_Toc99013996 \h </w:instrText>
      </w:r>
      <w:r>
        <w:fldChar w:fldCharType="separate"/>
      </w:r>
      <w:r>
        <w:t>370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_Toc99013997 \h </w:instrText>
      </w:r>
      <w:r>
        <w:fldChar w:fldCharType="separate"/>
      </w:r>
      <w:r>
        <w:t>371</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_Toc99013998 \h </w:instrText>
      </w:r>
      <w:r>
        <w:fldChar w:fldCharType="separate"/>
      </w:r>
      <w:r>
        <w:t>374</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_Toc99013999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_Toc99014000 \h </w:instrText>
      </w:r>
      <w:r>
        <w:fldChar w:fldCharType="separate"/>
      </w:r>
      <w:r>
        <w:t>376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_Toc99014001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_Toc99014004 \h </w:instrText>
      </w:r>
      <w:r>
        <w:fldChar w:fldCharType="separate"/>
      </w:r>
      <w:r>
        <w:t>379</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_Toc99014005 \h </w:instrText>
      </w:r>
      <w:r>
        <w:fldChar w:fldCharType="separate"/>
      </w:r>
      <w:r>
        <w:t>379</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_Toc99014006 \h </w:instrText>
      </w:r>
      <w:r>
        <w:fldChar w:fldCharType="separate"/>
      </w:r>
      <w:r>
        <w:t>380</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_Toc99014007 \h </w:instrText>
      </w:r>
      <w:r>
        <w:fldChar w:fldCharType="separate"/>
      </w:r>
      <w:r>
        <w:t>380</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_Toc99014008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_Toc99014010 \h </w:instrText>
      </w:r>
      <w:r>
        <w:fldChar w:fldCharType="separate"/>
      </w:r>
      <w:r>
        <w:t>381</w:t>
      </w:r>
      <w:r>
        <w:fldChar w:fldCharType="end"/>
      </w:r>
    </w:p>
    <w:p>
      <w:pPr>
        <w:pStyle w:val="TOC8"/>
        <w:rPr>
          <w:rFonts w:asciiTheme="minorHAnsi" w:eastAsiaTheme="minorEastAsia" w:hAnsiTheme="minorHAnsi" w:cstheme="minorBidi"/>
          <w:szCs w:val="22"/>
        </w:rPr>
      </w:pPr>
      <w:r>
        <w:lastRenderedPageBreak/>
        <w:t>7.</w:t>
      </w:r>
      <w:r>
        <w:tab/>
        <w:t>Lump sum compensation for partners, children and others</w:t>
      </w:r>
      <w:r>
        <w:tab/>
      </w:r>
      <w:r>
        <w:fldChar w:fldCharType="begin"/>
      </w:r>
      <w:r>
        <w:instrText xml:space="preserve"> PAGEREF _Toc99014011 \h </w:instrText>
      </w:r>
      <w:r>
        <w:fldChar w:fldCharType="separate"/>
      </w:r>
      <w:r>
        <w:t>381</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_Toc99014012 \h </w:instrText>
      </w:r>
      <w:r>
        <w:fldChar w:fldCharType="separate"/>
      </w:r>
      <w:r>
        <w:t>384</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_Toc99014013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_Toc99014015 \h </w:instrText>
      </w:r>
      <w:r>
        <w:fldChar w:fldCharType="separate"/>
      </w:r>
      <w:r>
        <w:t>385</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_Toc99014016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_Toc99014024 \h </w:instrText>
      </w:r>
      <w:r>
        <w:fldChar w:fldCharType="separate"/>
      </w:r>
      <w:r>
        <w:t>399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_Toc99014025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_Toc99014026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_Toc99014027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_Toc99014028 \h </w:instrText>
      </w:r>
      <w:r>
        <w:fldChar w:fldCharType="separate"/>
      </w:r>
      <w:r>
        <w:t>403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_Toc99014029 \h </w:instrText>
      </w:r>
      <w:r>
        <w:fldChar w:fldCharType="separate"/>
      </w:r>
      <w:r>
        <w:t>404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_Toc99014030 \h </w:instrText>
      </w:r>
      <w:r>
        <w:fldChar w:fldCharType="separate"/>
      </w:r>
      <w:r>
        <w:t>405</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Effect of receiving supplementary amount weekly</w:t>
      </w:r>
      <w:r>
        <w:tab/>
      </w:r>
      <w:r>
        <w:fldChar w:fldCharType="begin"/>
      </w:r>
      <w:r>
        <w:instrText xml:space="preserve"> PAGEREF _Toc99014031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_Toc99014032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_Toc99014033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_Toc99014035 \h </w:instrText>
      </w:r>
      <w:r>
        <w:fldChar w:fldCharType="separate"/>
      </w:r>
      <w:r>
        <w:t>408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_Toc99014036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_Toc99014038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_Toc99014039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_Toc99014040 \h </w:instrText>
      </w:r>
      <w:r>
        <w:fldChar w:fldCharType="separate"/>
      </w:r>
      <w:r>
        <w:t>411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_Toc99014041 \h </w:instrText>
      </w:r>
      <w:r>
        <w:fldChar w:fldCharType="separate"/>
      </w:r>
      <w:r>
        <w:t>411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_Toc99014042 \h </w:instrText>
      </w:r>
      <w:r>
        <w:fldChar w:fldCharType="separate"/>
      </w:r>
      <w:r>
        <w:t>412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_Toc99014043 \h </w:instrText>
      </w:r>
      <w:r>
        <w:fldChar w:fldCharType="separate"/>
      </w:r>
      <w:r>
        <w:t>412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_Toc99014044 \h </w:instrText>
      </w:r>
      <w:r>
        <w:fldChar w:fldCharType="separate"/>
      </w:r>
      <w:r>
        <w:t>412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_Toc99014045 \h </w:instrText>
      </w:r>
      <w:r>
        <w:fldChar w:fldCharType="separate"/>
      </w:r>
      <w:r>
        <w:t>413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_Toc99014046 \h </w:instrText>
      </w:r>
      <w:r>
        <w:fldChar w:fldCharType="separate"/>
      </w:r>
      <w:r>
        <w:t>414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_Toc99014047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_Toc99014050 \h </w:instrText>
      </w:r>
      <w:r>
        <w:fldChar w:fldCharType="separate"/>
      </w:r>
      <w:r>
        <w:t>415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_Toc99014051 \h </w:instrText>
      </w:r>
      <w:r>
        <w:fldChar w:fldCharType="separate"/>
      </w:r>
      <w:r>
        <w:t>416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_Toc99014052 \h </w:instrText>
      </w:r>
      <w:r>
        <w:fldChar w:fldCharType="separate"/>
      </w:r>
      <w:r>
        <w:t>417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_Toc99014053 \h </w:instrText>
      </w:r>
      <w:r>
        <w:fldChar w:fldCharType="separate"/>
      </w:r>
      <w:r>
        <w:t>417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_Toc99014054 \h </w:instrText>
      </w:r>
      <w:r>
        <w:fldChar w:fldCharType="separate"/>
      </w:r>
      <w:r>
        <w:t>417</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_Toc99014055 \h </w:instrText>
      </w:r>
      <w:r>
        <w:fldChar w:fldCharType="separate"/>
      </w:r>
      <w:r>
        <w:t>417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_Toc99014056 \h </w:instrText>
      </w:r>
      <w:r>
        <w:fldChar w:fldCharType="separate"/>
      </w:r>
      <w:r>
        <w:t>418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_Toc99014057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_Toc99014059 \h </w:instrText>
      </w:r>
      <w:r>
        <w:fldChar w:fldCharType="separate"/>
      </w:r>
      <w:r>
        <w:t>419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_Toc99014060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_Toc99014062 \h </w:instrText>
      </w:r>
      <w:r>
        <w:fldChar w:fldCharType="separate"/>
      </w:r>
      <w:r>
        <w:t>420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_Toc99014063 \h </w:instrText>
      </w:r>
      <w:r>
        <w:fldChar w:fldCharType="separate"/>
      </w:r>
      <w:r>
        <w:t>429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_Toc99014064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98512302"/>
      <w:bookmarkStart w:id="4" w:name="_Toc98513392"/>
      <w:bookmarkStart w:id="5" w:name="_Toc9901345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99013453"/>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7" w:name="_Toc99013454"/>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8" w:name="_Toc99013455"/>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9" w:name="_Toc99013456"/>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lastRenderedPageBreak/>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0" w:name="_Toc99013457"/>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lastRenderedPageBreak/>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lastRenderedPageBreak/>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lastRenderedPageBreak/>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lastRenderedPageBreak/>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lastRenderedPageBreak/>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lastRenderedPageBreak/>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lastRenderedPageBreak/>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lastRenderedPageBreak/>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lastRenderedPageBreak/>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lastRenderedPageBreak/>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w:t>
      </w:r>
    </w:p>
    <w:p>
      <w:pPr>
        <w:pStyle w:val="Heading5"/>
      </w:pPr>
      <w:bookmarkStart w:id="11" w:name="_Toc99013458"/>
      <w:r>
        <w:rPr>
          <w:rStyle w:val="CharSectno"/>
        </w:rPr>
        <w:t>5A</w:t>
      </w:r>
      <w:r>
        <w:t>.</w:t>
      </w:r>
      <w:r>
        <w:tab/>
        <w:t>Prescribed amount and variation of certain amounts</w:t>
      </w:r>
      <w:bookmarkEnd w:id="11"/>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lastRenderedPageBreak/>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w:t>
      </w:r>
      <w:r>
        <w:lastRenderedPageBreak/>
        <w:t xml:space="preserve">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2"/>
      </w:pPr>
      <w:bookmarkStart w:id="12" w:name="_Toc98512309"/>
      <w:bookmarkStart w:id="13" w:name="_Toc98513399"/>
      <w:bookmarkStart w:id="14" w:name="_Toc99013459"/>
      <w:r>
        <w:rPr>
          <w:rStyle w:val="CharPartNo"/>
        </w:rPr>
        <w:lastRenderedPageBreak/>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99013460"/>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6" w:name="_Toc99013461"/>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7" w:name="_Toc99013462"/>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99013463"/>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w:t>
      </w:r>
      <w:r>
        <w:rPr>
          <w:snapToGrid w:val="0"/>
        </w:rPr>
        <w:lastRenderedPageBreak/>
        <w:t>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19" w:name="_Toc99013464"/>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99013465"/>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lastRenderedPageBreak/>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lastRenderedPageBreak/>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21" w:name="_Toc99013466"/>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2" w:name="_Toc99013467"/>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lastRenderedPageBreak/>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lastRenderedPageBreak/>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3" w:name="_Toc99013468"/>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4" w:name="_Toc99013469"/>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25" w:name="_Toc99013470"/>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lastRenderedPageBreak/>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6" w:name="_Toc99013471"/>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t>
      </w:r>
      <w:r>
        <w:rPr>
          <w:snapToGrid w:val="0"/>
        </w:rPr>
        <w:lastRenderedPageBreak/>
        <w:t xml:space="preserve">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w:t>
      </w:r>
      <w:r>
        <w:rPr>
          <w:snapToGrid w:val="0"/>
        </w:rPr>
        <w:lastRenderedPageBreak/>
        <w:t>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7" w:name="_Toc99013472"/>
      <w:r>
        <w:rPr>
          <w:rStyle w:val="CharSectno"/>
        </w:rPr>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8" w:name="_Toc98512323"/>
      <w:bookmarkStart w:id="29" w:name="_Toc98513413"/>
      <w:bookmarkStart w:id="30" w:name="_Toc99013473"/>
      <w:r>
        <w:rPr>
          <w:rStyle w:val="CharPartNo"/>
        </w:rPr>
        <w:lastRenderedPageBreak/>
        <w:t>Part III</w:t>
      </w:r>
      <w:r>
        <w:t> — </w:t>
      </w:r>
      <w:r>
        <w:rPr>
          <w:rStyle w:val="CharPartText"/>
        </w:rPr>
        <w:t>Compensation</w:t>
      </w:r>
      <w:bookmarkEnd w:id="28"/>
      <w:bookmarkEnd w:id="29"/>
      <w:bookmarkEnd w:id="30"/>
    </w:p>
    <w:p>
      <w:pPr>
        <w:pStyle w:val="Heading3"/>
      </w:pPr>
      <w:bookmarkStart w:id="31" w:name="_Toc98512324"/>
      <w:bookmarkStart w:id="32" w:name="_Toc98513414"/>
      <w:bookmarkStart w:id="33" w:name="_Toc99013474"/>
      <w:r>
        <w:rPr>
          <w:rStyle w:val="CharDivNo"/>
        </w:rPr>
        <w:t>Division 1</w:t>
      </w:r>
      <w:r>
        <w:t> — </w:t>
      </w:r>
      <w:r>
        <w:rPr>
          <w:rStyle w:val="CharDivText"/>
        </w:rPr>
        <w:t>Injury: general</w:t>
      </w:r>
      <w:bookmarkEnd w:id="31"/>
      <w:bookmarkEnd w:id="32"/>
      <w:bookmarkEnd w:id="33"/>
    </w:p>
    <w:p>
      <w:pPr>
        <w:pStyle w:val="Footnoteheading"/>
      </w:pPr>
      <w:r>
        <w:tab/>
        <w:t>[Heading inserted: No. 42 of 2004 s. 12.]</w:t>
      </w:r>
    </w:p>
    <w:p>
      <w:pPr>
        <w:pStyle w:val="Heading5"/>
        <w:rPr>
          <w:snapToGrid w:val="0"/>
        </w:rPr>
      </w:pPr>
      <w:bookmarkStart w:id="34" w:name="_Toc99013475"/>
      <w:r>
        <w:rPr>
          <w:rStyle w:val="CharSectno"/>
        </w:rPr>
        <w:t>18</w:t>
      </w:r>
      <w:r>
        <w:rPr>
          <w:snapToGrid w:val="0"/>
        </w:rPr>
        <w:t>.</w:t>
      </w:r>
      <w:r>
        <w:rPr>
          <w:snapToGrid w:val="0"/>
        </w:rPr>
        <w:tab/>
        <w:t>Employers liable to pay compensation for injuries to workers</w:t>
      </w:r>
      <w:bookmarkEnd w:id="34"/>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5" w:name="_Toc99013476"/>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36" w:name="_Toc99013477"/>
      <w:r>
        <w:rPr>
          <w:rStyle w:val="CharSectno"/>
        </w:rPr>
        <w:lastRenderedPageBreak/>
        <w:t>20</w:t>
      </w:r>
      <w:r>
        <w:t>.</w:t>
      </w:r>
      <w:r>
        <w:tab/>
        <w:t>Compensation not payable unless worker’s employment connected with WA</w:t>
      </w:r>
      <w:bookmarkEnd w:id="36"/>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lastRenderedPageBreak/>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37" w:name="_Toc99013478"/>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8" w:name="_Toc99013479"/>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lastRenderedPageBreak/>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9" w:name="_Toc99013480"/>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lastRenderedPageBreak/>
        <w:tab/>
        <w:t>[Section 23 inserted: No. 36 of 2004 s. 8.]</w:t>
      </w:r>
    </w:p>
    <w:p>
      <w:pPr>
        <w:pStyle w:val="Heading3"/>
      </w:pPr>
      <w:bookmarkStart w:id="40" w:name="_Toc98512331"/>
      <w:bookmarkStart w:id="41" w:name="_Toc98513421"/>
      <w:bookmarkStart w:id="42" w:name="_Toc99013481"/>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No. 36 of 2004 s. 9.]</w:t>
      </w:r>
    </w:p>
    <w:p>
      <w:pPr>
        <w:pStyle w:val="Heading5"/>
      </w:pPr>
      <w:bookmarkStart w:id="43" w:name="_Toc99013482"/>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44" w:name="_Toc99013483"/>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45" w:name="_Toc99013484"/>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lastRenderedPageBreak/>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46" w:name="_Toc99013485"/>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47" w:name="_Toc99013486"/>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48" w:name="_Toc98512337"/>
      <w:bookmarkStart w:id="49" w:name="_Toc98513427"/>
      <w:bookmarkStart w:id="50" w:name="_Toc99013487"/>
      <w:r>
        <w:rPr>
          <w:rStyle w:val="CharDivNo"/>
        </w:rPr>
        <w:lastRenderedPageBreak/>
        <w:t>Division 2</w:t>
      </w:r>
      <w:r>
        <w:t> — </w:t>
      </w:r>
      <w:r>
        <w:rPr>
          <w:rStyle w:val="CharDivText"/>
        </w:rPr>
        <w:t>Discontinued regime for lump sum payments for specified injuries</w:t>
      </w:r>
      <w:bookmarkEnd w:id="48"/>
      <w:bookmarkEnd w:id="49"/>
      <w:bookmarkEnd w:id="50"/>
    </w:p>
    <w:p>
      <w:pPr>
        <w:pStyle w:val="Footnoteheading"/>
      </w:pPr>
      <w:r>
        <w:tab/>
        <w:t>[Heading inserted: No. 42 of 2004 s. 14.]</w:t>
      </w:r>
    </w:p>
    <w:p>
      <w:pPr>
        <w:pStyle w:val="Heading5"/>
        <w:spacing w:before="180"/>
        <w:rPr>
          <w:snapToGrid w:val="0"/>
        </w:rPr>
      </w:pPr>
      <w:bookmarkStart w:id="51" w:name="_Toc99013488"/>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52" w:name="_Toc99013489"/>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w:t>
      </w:r>
      <w:r>
        <w:rPr>
          <w:snapToGrid w:val="0"/>
        </w:rPr>
        <w:lastRenderedPageBreak/>
        <w:t xml:space="preserve">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 xml:space="preserve">A worker is not entitled to compensation under this section in respect of noise induced hearing loss incurred after the worker </w:t>
      </w:r>
      <w:r>
        <w:rPr>
          <w:snapToGrid w:val="0"/>
        </w:rPr>
        <w:lastRenderedPageBreak/>
        <w:t>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53" w:name="_Toc99013490"/>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lastRenderedPageBreak/>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54" w:name="_Toc99013491"/>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99013492"/>
      <w:r>
        <w:rPr>
          <w:rStyle w:val="CharSectno"/>
        </w:rPr>
        <w:lastRenderedPageBreak/>
        <w:t>26</w:t>
      </w:r>
      <w:r>
        <w:rPr>
          <w:snapToGrid w:val="0"/>
        </w:rPr>
        <w:t>.</w:t>
      </w:r>
      <w:r>
        <w:rPr>
          <w:snapToGrid w:val="0"/>
        </w:rPr>
        <w:tab/>
        <w:t>Further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56" w:name="_Toc99013493"/>
      <w:r>
        <w:rPr>
          <w:rStyle w:val="CharSectno"/>
        </w:rPr>
        <w:lastRenderedPageBreak/>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57" w:name="_Toc99013494"/>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58" w:name="_Toc99013495"/>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w:t>
      </w:r>
      <w:r>
        <w:rPr>
          <w:snapToGrid w:val="0"/>
        </w:rPr>
        <w:lastRenderedPageBreak/>
        <w:t xml:space="preserve">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59" w:name="_Toc99013496"/>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60" w:name="_Toc99013497"/>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 xml:space="preserve">determination of loss of sight is to be made on a corrective basis and item 5 of Schedule 2 shall not apply </w:t>
      </w:r>
      <w:r>
        <w:rPr>
          <w:snapToGrid w:val="0"/>
        </w:rPr>
        <w:lastRenderedPageBreak/>
        <w:t>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61" w:name="_Toc98512348"/>
      <w:bookmarkStart w:id="62" w:name="_Toc98513438"/>
      <w:bookmarkStart w:id="63" w:name="_Toc99013498"/>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No. 42 of 2004 s. 21.]</w:t>
      </w:r>
    </w:p>
    <w:p>
      <w:pPr>
        <w:pStyle w:val="Heading5"/>
      </w:pPr>
      <w:bookmarkStart w:id="64" w:name="_Toc99013499"/>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65" w:name="_Toc99013500"/>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lastRenderedPageBreak/>
        <w:tab/>
        <w:t>resulting from the injury or injuries arising from a single accident.</w:t>
      </w:r>
    </w:p>
    <w:p>
      <w:pPr>
        <w:pStyle w:val="Footnotesection"/>
      </w:pPr>
      <w:r>
        <w:tab/>
        <w:t>[Section 31B inserted: No. 42 of 2004 s. 21.]</w:t>
      </w:r>
    </w:p>
    <w:p>
      <w:pPr>
        <w:pStyle w:val="Heading5"/>
      </w:pPr>
      <w:bookmarkStart w:id="66" w:name="_Toc99013501"/>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67" w:name="_Toc99013502"/>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lastRenderedPageBreak/>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68" w:name="_Toc99013503"/>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lastRenderedPageBreak/>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lastRenderedPageBreak/>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69" w:name="_Toc99013504"/>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lastRenderedPageBreak/>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70" w:name="_Toc99013505"/>
      <w:r>
        <w:rPr>
          <w:rStyle w:val="CharSectno"/>
        </w:rPr>
        <w:t>31G</w:t>
      </w:r>
      <w:r>
        <w:t>.</w:t>
      </w:r>
      <w:r>
        <w:tab/>
      </w:r>
      <w:r>
        <w:rPr>
          <w:snapToGrid w:val="0"/>
        </w:rPr>
        <w:t>Further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lastRenderedPageBreak/>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71" w:name="_Toc99013506"/>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lastRenderedPageBreak/>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72" w:name="_Toc99013507"/>
      <w:r>
        <w:rPr>
          <w:rStyle w:val="CharSectno"/>
        </w:rPr>
        <w:t>31I</w:t>
      </w:r>
      <w:r>
        <w:t>.</w:t>
      </w:r>
      <w:r>
        <w:tab/>
        <w:t>Effect of election under s. 31H</w:t>
      </w:r>
      <w:bookmarkEnd w:id="72"/>
    </w:p>
    <w:p>
      <w:pPr>
        <w:pStyle w:val="Subsection"/>
      </w:pPr>
      <w:r>
        <w:tab/>
        <w:t>(1)</w:t>
      </w:r>
      <w:r>
        <w:tab/>
        <w:t xml:space="preserve">A form of election referred to in section 31H(1) is not binding upon a worker unless the Director is satisfied that it contains a </w:t>
      </w:r>
      <w:r>
        <w:lastRenderedPageBreak/>
        <w:t>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73" w:name="_Toc99013508"/>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 xml:space="preserve">Clauses 9, 17, 18, 18A and 19 are by this section made applicable to each worker entitled to compensation under this Division until that worker elects under section 31H and an agreement is registered or an order of an arbitrator is made with </w:t>
      </w:r>
      <w:r>
        <w:lastRenderedPageBreak/>
        <w:t>respect to the amount of compensation payable pursuant to the election.</w:t>
      </w:r>
    </w:p>
    <w:p>
      <w:pPr>
        <w:pStyle w:val="Footnotesection"/>
      </w:pPr>
      <w:r>
        <w:tab/>
        <w:t>[Section 31J inserted: No. 42 of 2004 s. 21.]</w:t>
      </w:r>
    </w:p>
    <w:p>
      <w:pPr>
        <w:pStyle w:val="Heading5"/>
      </w:pPr>
      <w:bookmarkStart w:id="74" w:name="_Toc99013509"/>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75" w:name="_Toc98512360"/>
      <w:bookmarkStart w:id="76" w:name="_Toc98513450"/>
      <w:bookmarkStart w:id="77" w:name="_Toc99013510"/>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No. 42 of 2004 s. 22.]</w:t>
      </w:r>
    </w:p>
    <w:p>
      <w:pPr>
        <w:pStyle w:val="Heading5"/>
        <w:rPr>
          <w:snapToGrid w:val="0"/>
        </w:rPr>
      </w:pPr>
      <w:bookmarkStart w:id="78" w:name="_Toc99013511"/>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79" w:name="_Toc99013512"/>
      <w:r>
        <w:rPr>
          <w:rStyle w:val="CharSectno"/>
        </w:rPr>
        <w:lastRenderedPageBreak/>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80" w:name="_Toc99013513"/>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w:t>
      </w:r>
      <w:r>
        <w:rPr>
          <w:snapToGrid w:val="0"/>
        </w:rPr>
        <w:lastRenderedPageBreak/>
        <w:t>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81" w:name="_Toc99013514"/>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82" w:name="_Toc99013515"/>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lastRenderedPageBreak/>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99013516"/>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84" w:name="_Toc99013517"/>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 xml:space="preserve">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w:t>
      </w:r>
      <w:r>
        <w:rPr>
          <w:snapToGrid w:val="0"/>
        </w:rPr>
        <w:lastRenderedPageBreak/>
        <w:t>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85" w:name="_Toc99013518"/>
      <w:r>
        <w:rPr>
          <w:rStyle w:val="CharSectno"/>
        </w:rPr>
        <w:lastRenderedPageBreak/>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86" w:name="_Toc99013519"/>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87" w:name="_Toc99013520"/>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 xml:space="preserve">lung cancer or diffuse </w:t>
      </w:r>
      <w:r>
        <w:lastRenderedPageBreak/>
        <w:t>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88" w:name="_Toc99013521"/>
      <w:r>
        <w:rPr>
          <w:rStyle w:val="CharSectno"/>
        </w:rPr>
        <w:lastRenderedPageBreak/>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99013522"/>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90" w:name="_Toc99013523"/>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91" w:name="_Toc99013524"/>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lastRenderedPageBreak/>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99013525"/>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outlineLvl w:val="9"/>
      </w:pPr>
      <w:r>
        <w:lastRenderedPageBreak/>
        <w:t>[</w:t>
      </w:r>
      <w:r>
        <w:rPr>
          <w:b/>
        </w:rPr>
        <w:t>47.</w:t>
      </w:r>
      <w:r>
        <w:tab/>
        <w:t>Deleted: No. 36 of 2020 s. 369.]</w:t>
      </w:r>
    </w:p>
    <w:p>
      <w:pPr>
        <w:pStyle w:val="Heading5"/>
        <w:rPr>
          <w:snapToGrid w:val="0"/>
        </w:rPr>
      </w:pPr>
      <w:bookmarkStart w:id="93" w:name="_Toc99013526"/>
      <w:r>
        <w:rPr>
          <w:rStyle w:val="CharSectno"/>
        </w:rPr>
        <w:t>48</w:t>
      </w:r>
      <w:r>
        <w:rPr>
          <w:snapToGrid w:val="0"/>
        </w:rPr>
        <w:t>.</w:t>
      </w:r>
      <w:r>
        <w:rPr>
          <w:snapToGrid w:val="0"/>
        </w:rPr>
        <w:tab/>
        <w:t>Sch. 3 diseases to be notified by employer etc.</w:t>
      </w:r>
      <w:bookmarkEnd w:id="9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94" w:name="_Toc98512378"/>
      <w:bookmarkStart w:id="95" w:name="_Toc98513467"/>
      <w:bookmarkStart w:id="96" w:name="_Toc99013527"/>
      <w:r>
        <w:rPr>
          <w:rStyle w:val="CharDivNo"/>
        </w:rPr>
        <w:lastRenderedPageBreak/>
        <w:t>Division 4A</w:t>
      </w:r>
      <w:r>
        <w:t> — </w:t>
      </w:r>
      <w:r>
        <w:rPr>
          <w:rStyle w:val="CharDivText"/>
        </w:rPr>
        <w:t>Injury: specified diseases contracted by firefighters</w:t>
      </w:r>
      <w:bookmarkEnd w:id="94"/>
      <w:bookmarkEnd w:id="95"/>
      <w:bookmarkEnd w:id="96"/>
    </w:p>
    <w:p>
      <w:pPr>
        <w:pStyle w:val="Footnoteheading"/>
        <w:keepNext/>
      </w:pPr>
      <w:r>
        <w:tab/>
        <w:t>[Heading inserted: No. 21 of 2013 s. 4.]</w:t>
      </w:r>
    </w:p>
    <w:p>
      <w:pPr>
        <w:pStyle w:val="Heading5"/>
      </w:pPr>
      <w:bookmarkStart w:id="97" w:name="_Toc99013528"/>
      <w:r>
        <w:rPr>
          <w:rStyle w:val="CharSectno"/>
        </w:rPr>
        <w:t>49A</w:t>
      </w:r>
      <w:r>
        <w:t>.</w:t>
      </w:r>
      <w:r>
        <w:tab/>
        <w:t>Terms used</w:t>
      </w:r>
      <w:bookmarkEnd w:id="97"/>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lastRenderedPageBreak/>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98" w:name="_Toc99013529"/>
      <w:r>
        <w:rPr>
          <w:rStyle w:val="CharSectno"/>
        </w:rPr>
        <w:t>49B</w:t>
      </w:r>
      <w:r>
        <w:t>.</w:t>
      </w:r>
      <w:r>
        <w:tab/>
        <w:t>Application of Division</w:t>
      </w:r>
      <w:bookmarkEnd w:id="98"/>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99" w:name="_Toc99013530"/>
      <w:r>
        <w:rPr>
          <w:rStyle w:val="CharSectno"/>
        </w:rPr>
        <w:t>49C</w:t>
      </w:r>
      <w:r>
        <w:t>.</w:t>
      </w:r>
      <w:r>
        <w:tab/>
        <w:t>When firefighting employment taken to contribute to specified disease</w:t>
      </w:r>
      <w:bookmarkEnd w:id="99"/>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lastRenderedPageBreak/>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00" w:name="_Toc99013531"/>
      <w:r>
        <w:rPr>
          <w:rStyle w:val="CharSectno"/>
        </w:rPr>
        <w:t>49D</w:t>
      </w:r>
      <w:r>
        <w:t>.</w:t>
      </w:r>
      <w:r>
        <w:tab/>
        <w:t>Date of injury</w:t>
      </w:r>
      <w:bookmarkEnd w:id="100"/>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01" w:name="_Toc99013532"/>
      <w:r>
        <w:rPr>
          <w:rStyle w:val="CharSectno"/>
        </w:rPr>
        <w:lastRenderedPageBreak/>
        <w:t>49E</w:t>
      </w:r>
      <w:r>
        <w:t>.</w:t>
      </w:r>
      <w:r>
        <w:tab/>
        <w:t>Review of Division</w:t>
      </w:r>
      <w:bookmarkEnd w:id="101"/>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102" w:name="_Toc98512384"/>
      <w:bookmarkStart w:id="103" w:name="_Toc98513473"/>
      <w:bookmarkStart w:id="104" w:name="_Toc99013533"/>
      <w:r>
        <w:rPr>
          <w:rStyle w:val="CharDivNo"/>
        </w:rPr>
        <w:t>Division 4B</w:t>
      </w:r>
      <w:r>
        <w:t> — </w:t>
      </w:r>
      <w:r>
        <w:rPr>
          <w:rStyle w:val="CharDivText"/>
        </w:rPr>
        <w:t>Injury: prescribed diseases</w:t>
      </w:r>
      <w:bookmarkEnd w:id="102"/>
      <w:bookmarkEnd w:id="103"/>
      <w:bookmarkEnd w:id="104"/>
    </w:p>
    <w:p>
      <w:pPr>
        <w:pStyle w:val="Footnoteheading"/>
      </w:pPr>
      <w:r>
        <w:tab/>
        <w:t>[Heading inserted: No. 31 of 2020 s. 6.]</w:t>
      </w:r>
    </w:p>
    <w:p>
      <w:pPr>
        <w:pStyle w:val="Heading5"/>
      </w:pPr>
      <w:bookmarkStart w:id="105" w:name="_Toc99013534"/>
      <w:r>
        <w:rPr>
          <w:rStyle w:val="CharSectno"/>
        </w:rPr>
        <w:t>49F</w:t>
      </w:r>
      <w:r>
        <w:t>.</w:t>
      </w:r>
      <w:r>
        <w:tab/>
        <w:t>Prescribed diseases taken to be from certain employment</w:t>
      </w:r>
      <w:bookmarkEnd w:id="105"/>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lastRenderedPageBreak/>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106" w:name="_Toc99013535"/>
      <w:r>
        <w:rPr>
          <w:rStyle w:val="CharSectno"/>
        </w:rPr>
        <w:t>49G</w:t>
      </w:r>
      <w:r>
        <w:t>.</w:t>
      </w:r>
      <w:r>
        <w:tab/>
        <w:t>Division 3 does not apply if s. 49F(3) applies</w:t>
      </w:r>
      <w:bookmarkEnd w:id="106"/>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107" w:name="_Toc98512387"/>
      <w:bookmarkStart w:id="108" w:name="_Toc98513476"/>
      <w:bookmarkStart w:id="109" w:name="_Toc99013536"/>
      <w:r>
        <w:rPr>
          <w:rStyle w:val="CharDivNo"/>
        </w:rPr>
        <w:lastRenderedPageBreak/>
        <w:t>Division 4</w:t>
      </w:r>
      <w:r>
        <w:t> — </w:t>
      </w:r>
      <w:r>
        <w:rPr>
          <w:rStyle w:val="CharDivText"/>
        </w:rPr>
        <w:t>Injury: specified losses of functions</w:t>
      </w:r>
      <w:bookmarkEnd w:id="107"/>
      <w:bookmarkEnd w:id="108"/>
      <w:bookmarkEnd w:id="109"/>
    </w:p>
    <w:p>
      <w:pPr>
        <w:pStyle w:val="Footnoteheading"/>
        <w:keepNext/>
        <w:keepLines/>
      </w:pPr>
      <w:r>
        <w:tab/>
        <w:t>[Heading inserted: No. 42 of 2004 s. 36.]</w:t>
      </w:r>
    </w:p>
    <w:p>
      <w:pPr>
        <w:pStyle w:val="Heading5"/>
      </w:pPr>
      <w:bookmarkStart w:id="110" w:name="_Toc99013537"/>
      <w:r>
        <w:rPr>
          <w:rStyle w:val="CharSectno"/>
        </w:rPr>
        <w:t>49</w:t>
      </w:r>
      <w:r>
        <w:t>.</w:t>
      </w:r>
      <w:r>
        <w:tab/>
        <w:t>Loss of function in Sch. 4, when injury occurs as a result of</w:t>
      </w:r>
      <w:bookmarkEnd w:id="11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11" w:name="_Toc99013538"/>
      <w:r>
        <w:rPr>
          <w:rStyle w:val="CharSectno"/>
        </w:rPr>
        <w:t>51</w:t>
      </w:r>
      <w:r>
        <w:rPr>
          <w:snapToGrid w:val="0"/>
        </w:rPr>
        <w:t>.</w:t>
      </w:r>
      <w:r>
        <w:rPr>
          <w:snapToGrid w:val="0"/>
        </w:rPr>
        <w:tab/>
        <w:t>Last employer liable but may join others</w:t>
      </w:r>
      <w:bookmarkEnd w:id="111"/>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 xml:space="preserve">If the loss of function is of such a nature as to be caused by a gradual process, any other employers who during the period of 3 years mentioned in section 49, employed the worker in the </w:t>
      </w:r>
      <w:r>
        <w:rPr>
          <w:snapToGrid w:val="0"/>
        </w:rPr>
        <w:lastRenderedPageBreak/>
        <w:t>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2" w:name="_Toc99013539"/>
      <w:r>
        <w:rPr>
          <w:rStyle w:val="CharSectno"/>
        </w:rPr>
        <w:t>52</w:t>
      </w:r>
      <w:r>
        <w:rPr>
          <w:snapToGrid w:val="0"/>
        </w:rPr>
        <w:t>.</w:t>
      </w:r>
      <w:r>
        <w:rPr>
          <w:snapToGrid w:val="0"/>
        </w:rPr>
        <w:tab/>
        <w:t>How compensation calculated</w:t>
      </w:r>
      <w:bookmarkEnd w:id="11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3" w:name="_Toc99013540"/>
      <w:r>
        <w:rPr>
          <w:rStyle w:val="CharSectno"/>
        </w:rPr>
        <w:t>53</w:t>
      </w:r>
      <w:r>
        <w:rPr>
          <w:snapToGrid w:val="0"/>
        </w:rPr>
        <w:t>.</w:t>
      </w:r>
      <w:r>
        <w:rPr>
          <w:snapToGrid w:val="0"/>
        </w:rPr>
        <w:tab/>
        <w:t>Employer to whom notice given</w:t>
      </w:r>
      <w:bookmarkEnd w:id="11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14" w:name="_Toc99013541"/>
      <w:r>
        <w:rPr>
          <w:rStyle w:val="CharSectno"/>
        </w:rPr>
        <w:t>54</w:t>
      </w:r>
      <w:r>
        <w:rPr>
          <w:snapToGrid w:val="0"/>
        </w:rPr>
        <w:t>.</w:t>
      </w:r>
      <w:r>
        <w:rPr>
          <w:snapToGrid w:val="0"/>
        </w:rPr>
        <w:tab/>
        <w:t>Loss of function in Sch. 4 deemed due to employment in process in Sch. 4</w:t>
      </w:r>
      <w:bookmarkEnd w:id="114"/>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15" w:name="_Toc99013542"/>
      <w:r>
        <w:rPr>
          <w:rStyle w:val="CharSectno"/>
        </w:rPr>
        <w:lastRenderedPageBreak/>
        <w:t>55</w:t>
      </w:r>
      <w:r>
        <w:rPr>
          <w:snapToGrid w:val="0"/>
        </w:rPr>
        <w:t>.</w:t>
      </w:r>
      <w:r>
        <w:rPr>
          <w:snapToGrid w:val="0"/>
        </w:rPr>
        <w:tab/>
        <w:t>Additions to Sch. 4</w:t>
      </w:r>
      <w:bookmarkEnd w:id="11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6" w:name="_Toc98512394"/>
      <w:bookmarkStart w:id="117" w:name="_Toc98513483"/>
      <w:bookmarkStart w:id="118" w:name="_Toc99013543"/>
      <w:r>
        <w:rPr>
          <w:rStyle w:val="CharDivNo"/>
        </w:rPr>
        <w:t>Division 5</w:t>
      </w:r>
      <w:r>
        <w:rPr>
          <w:snapToGrid w:val="0"/>
        </w:rPr>
        <w:t> — </w:t>
      </w:r>
      <w:r>
        <w:rPr>
          <w:rStyle w:val="CharDivText"/>
        </w:rPr>
        <w:t>Commencement, review, suspension, and cessation of payments</w:t>
      </w:r>
      <w:bookmarkEnd w:id="116"/>
      <w:bookmarkEnd w:id="117"/>
      <w:bookmarkEnd w:id="118"/>
    </w:p>
    <w:p>
      <w:pPr>
        <w:pStyle w:val="Heading5"/>
        <w:rPr>
          <w:snapToGrid w:val="0"/>
        </w:rPr>
      </w:pPr>
      <w:bookmarkStart w:id="119" w:name="_Toc99013544"/>
      <w:r>
        <w:rPr>
          <w:rStyle w:val="CharSectno"/>
        </w:rPr>
        <w:t>56</w:t>
      </w:r>
      <w:r>
        <w:rPr>
          <w:snapToGrid w:val="0"/>
        </w:rPr>
        <w:t>.</w:t>
      </w:r>
      <w:r>
        <w:rPr>
          <w:snapToGrid w:val="0"/>
        </w:rPr>
        <w:tab/>
        <w:t>When entitlement to weekly payments ceases due to age</w:t>
      </w:r>
      <w:bookmarkEnd w:id="119"/>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w:t>
      </w:r>
      <w:r>
        <w:lastRenderedPageBreak/>
        <w:t xml:space="preserve">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20" w:name="_Toc99013545"/>
      <w:r>
        <w:rPr>
          <w:rStyle w:val="CharSectno"/>
        </w:rPr>
        <w:t>57</w:t>
      </w:r>
      <w:r>
        <w:rPr>
          <w:snapToGrid w:val="0"/>
        </w:rPr>
        <w:t>.</w:t>
      </w:r>
      <w:r>
        <w:rPr>
          <w:snapToGrid w:val="0"/>
        </w:rPr>
        <w:tab/>
        <w:t>Effect of s. 56 on Sch. 2 and expenses</w:t>
      </w:r>
      <w:bookmarkEnd w:id="120"/>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21" w:name="_Toc99013546"/>
      <w:r>
        <w:rPr>
          <w:rStyle w:val="CharSectno"/>
        </w:rPr>
        <w:t>57A</w:t>
      </w:r>
      <w:r>
        <w:rPr>
          <w:snapToGrid w:val="0"/>
        </w:rPr>
        <w:t>.</w:t>
      </w:r>
      <w:r>
        <w:rPr>
          <w:snapToGrid w:val="0"/>
        </w:rPr>
        <w:tab/>
        <w:t>Claims procedure where employer insured</w:t>
      </w:r>
      <w:bookmarkEnd w:id="121"/>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 xml:space="preserve">In the circumstances mentioned in subsection (1), before the expiration of 5 full working days the employer must claim </w:t>
      </w:r>
      <w:r>
        <w:lastRenderedPageBreak/>
        <w:t>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lastRenderedPageBreak/>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w:t>
      </w:r>
      <w:r>
        <w:rPr>
          <w:snapToGrid w:val="0"/>
        </w:rPr>
        <w:lastRenderedPageBreak/>
        <w:t xml:space="preserve">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22" w:name="_Toc99013547"/>
      <w:r>
        <w:rPr>
          <w:rStyle w:val="CharSectno"/>
        </w:rPr>
        <w:t>57B</w:t>
      </w:r>
      <w:r>
        <w:rPr>
          <w:snapToGrid w:val="0"/>
        </w:rPr>
        <w:t>.</w:t>
      </w:r>
      <w:r>
        <w:rPr>
          <w:snapToGrid w:val="0"/>
        </w:rPr>
        <w:tab/>
        <w:t>Claims procedure where employer is self</w:t>
      </w:r>
      <w:r>
        <w:rPr>
          <w:snapToGrid w:val="0"/>
        </w:rPr>
        <w:noBreakHyphen/>
        <w:t>insured or uninsured</w:t>
      </w:r>
      <w:bookmarkEnd w:id="12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lastRenderedPageBreak/>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 xml:space="preserve">subject to section 75, notified the worker and the Director that liability is disputed in respect of all or any </w:t>
      </w:r>
      <w:r>
        <w:rPr>
          <w:snapToGrid w:val="0"/>
        </w:rPr>
        <w:lastRenderedPageBreak/>
        <w:t>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lastRenderedPageBreak/>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23" w:name="_Toc99013548"/>
      <w:r>
        <w:rPr>
          <w:rStyle w:val="CharSectno"/>
        </w:rPr>
        <w:t>57BA</w:t>
      </w:r>
      <w:r>
        <w:t>.</w:t>
      </w:r>
      <w:r>
        <w:tab/>
        <w:t>Notices under s. 57A and 57B, form and content of</w:t>
      </w:r>
      <w:bookmarkEnd w:id="123"/>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lastRenderedPageBreak/>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 xml:space="preserve">if a reason is that the person giving the notice requires further medical information, a statement as to the nature and substance of the medical </w:t>
      </w:r>
      <w:r>
        <w:lastRenderedPageBreak/>
        <w:t>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24" w:name="_Toc99013549"/>
      <w:r>
        <w:rPr>
          <w:rStyle w:val="CharSectno"/>
        </w:rPr>
        <w:t>57C</w:t>
      </w:r>
      <w:r>
        <w:rPr>
          <w:snapToGrid w:val="0"/>
        </w:rPr>
        <w:t>.</w:t>
      </w:r>
      <w:r>
        <w:rPr>
          <w:snapToGrid w:val="0"/>
        </w:rPr>
        <w:tab/>
        <w:t>Weekly payments, WorkCover WA to be notified about</w:t>
      </w:r>
      <w:bookmarkEnd w:id="124"/>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25" w:name="_Toc99013550"/>
      <w:r>
        <w:rPr>
          <w:rStyle w:val="CharSectno"/>
        </w:rPr>
        <w:t>57D</w:t>
      </w:r>
      <w:r>
        <w:rPr>
          <w:snapToGrid w:val="0"/>
        </w:rPr>
        <w:t>.</w:t>
      </w:r>
      <w:r>
        <w:rPr>
          <w:snapToGrid w:val="0"/>
        </w:rPr>
        <w:tab/>
        <w:t>Confidentiality of information given under s. 57C</w:t>
      </w:r>
      <w:bookmarkEnd w:id="125"/>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employer may request that information provided under section 57C, whether by him or an insurer, in respect of compensation claimed by a worker from that employer be </w:t>
      </w:r>
      <w:r>
        <w:rPr>
          <w:snapToGrid w:val="0"/>
        </w:rPr>
        <w:lastRenderedPageBreak/>
        <w:t>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26" w:name="_Toc99013551"/>
      <w:r>
        <w:rPr>
          <w:rStyle w:val="CharSectno"/>
        </w:rPr>
        <w:t>58</w:t>
      </w:r>
      <w:r>
        <w:rPr>
          <w:snapToGrid w:val="0"/>
        </w:rPr>
        <w:t>.</w:t>
      </w:r>
      <w:r>
        <w:rPr>
          <w:snapToGrid w:val="0"/>
        </w:rPr>
        <w:tab/>
        <w:t>Liability for weekly payments, arbitrator may determine</w:t>
      </w:r>
      <w:bookmarkEnd w:id="126"/>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lastRenderedPageBreak/>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27" w:name="_Toc99013552"/>
      <w:r>
        <w:rPr>
          <w:rStyle w:val="CharSectno"/>
        </w:rPr>
        <w:t>59</w:t>
      </w:r>
      <w:r>
        <w:rPr>
          <w:snapToGrid w:val="0"/>
        </w:rPr>
        <w:t>.</w:t>
      </w:r>
      <w:r>
        <w:rPr>
          <w:snapToGrid w:val="0"/>
        </w:rPr>
        <w:tab/>
        <w:t>Workers who claim compensation to notify employers as to remunerated work</w:t>
      </w:r>
      <w:bookmarkEnd w:id="127"/>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 xml:space="preserve">The employer or the employer’s insurer may, in writing, request a worker to provide the following particulars of remunerated </w:t>
      </w:r>
      <w:r>
        <w:rPr>
          <w:snapToGrid w:val="0"/>
        </w:rPr>
        <w:lastRenderedPageBreak/>
        <w:t>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lastRenderedPageBreak/>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28" w:name="_Toc99013553"/>
      <w:r>
        <w:rPr>
          <w:rStyle w:val="CharSectno"/>
        </w:rPr>
        <w:t>60</w:t>
      </w:r>
      <w:r>
        <w:rPr>
          <w:snapToGrid w:val="0"/>
        </w:rPr>
        <w:t>.</w:t>
      </w:r>
      <w:r>
        <w:rPr>
          <w:snapToGrid w:val="0"/>
        </w:rPr>
        <w:tab/>
        <w:t>Discontinuing or reducing weekly payments, order as to</w:t>
      </w:r>
      <w:bookmarkEnd w:id="128"/>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29" w:name="_Toc99013554"/>
      <w:r>
        <w:rPr>
          <w:rStyle w:val="CharSectno"/>
        </w:rPr>
        <w:t>61</w:t>
      </w:r>
      <w:r>
        <w:rPr>
          <w:snapToGrid w:val="0"/>
        </w:rPr>
        <w:t>.</w:t>
      </w:r>
      <w:r>
        <w:rPr>
          <w:snapToGrid w:val="0"/>
        </w:rPr>
        <w:tab/>
        <w:t>Discontinuing or reducing weekly payments without order</w:t>
      </w:r>
      <w:bookmarkEnd w:id="129"/>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w:t>
      </w:r>
      <w:r>
        <w:rPr>
          <w:snapToGrid w:val="0"/>
        </w:rPr>
        <w:lastRenderedPageBreak/>
        <w:t>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lastRenderedPageBreak/>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lastRenderedPageBreak/>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30" w:name="_Toc99013555"/>
      <w:r>
        <w:rPr>
          <w:rStyle w:val="CharSectno"/>
        </w:rPr>
        <w:t>62</w:t>
      </w:r>
      <w:r>
        <w:rPr>
          <w:snapToGrid w:val="0"/>
        </w:rPr>
        <w:t>.</w:t>
      </w:r>
      <w:r>
        <w:rPr>
          <w:snapToGrid w:val="0"/>
        </w:rPr>
        <w:tab/>
        <w:t>Reviewing and discontinuing, suspending or changing weekly payments</w:t>
      </w:r>
      <w:bookmarkEnd w:id="130"/>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31" w:name="_Toc99013556"/>
      <w:r>
        <w:rPr>
          <w:rStyle w:val="CharSectno"/>
        </w:rPr>
        <w:lastRenderedPageBreak/>
        <w:t>63</w:t>
      </w:r>
      <w:r>
        <w:rPr>
          <w:snapToGrid w:val="0"/>
        </w:rPr>
        <w:t>.</w:t>
      </w:r>
      <w:r>
        <w:rPr>
          <w:snapToGrid w:val="0"/>
        </w:rPr>
        <w:tab/>
        <w:t>No compensation if right to compensation suspended</w:t>
      </w:r>
      <w:bookmarkEnd w:id="13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32" w:name="_Toc99013557"/>
      <w:r>
        <w:rPr>
          <w:rStyle w:val="CharSectno"/>
        </w:rPr>
        <w:t>64</w:t>
      </w:r>
      <w:r>
        <w:rPr>
          <w:snapToGrid w:val="0"/>
        </w:rPr>
        <w:t>.</w:t>
      </w:r>
      <w:r>
        <w:rPr>
          <w:snapToGrid w:val="0"/>
        </w:rPr>
        <w:tab/>
        <w:t>Medical examination, worker claiming injury may be required to attend</w:t>
      </w:r>
      <w:bookmarkEnd w:id="13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33" w:name="_Toc99013558"/>
      <w:r>
        <w:rPr>
          <w:rStyle w:val="CharSectno"/>
        </w:rPr>
        <w:t>65</w:t>
      </w:r>
      <w:r>
        <w:rPr>
          <w:snapToGrid w:val="0"/>
        </w:rPr>
        <w:t>.</w:t>
      </w:r>
      <w:r>
        <w:rPr>
          <w:snapToGrid w:val="0"/>
        </w:rPr>
        <w:tab/>
        <w:t>Periodical medical examination, workers on weekly payments may be required to attend</w:t>
      </w:r>
      <w:bookmarkEnd w:id="13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xml:space="preserve">, from time to time submit himself for </w:t>
      </w:r>
      <w:r>
        <w:rPr>
          <w:snapToGrid w:val="0"/>
        </w:rPr>
        <w:lastRenderedPageBreak/>
        <w:t>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34" w:name="_Toc99013559"/>
      <w:r>
        <w:rPr>
          <w:rStyle w:val="CharSectno"/>
        </w:rPr>
        <w:t>66</w:t>
      </w:r>
      <w:r>
        <w:rPr>
          <w:snapToGrid w:val="0"/>
        </w:rPr>
        <w:t>.</w:t>
      </w:r>
      <w:r>
        <w:rPr>
          <w:snapToGrid w:val="0"/>
        </w:rPr>
        <w:tab/>
        <w:t>Regulations as to medical examinations</w:t>
      </w:r>
      <w:bookmarkEnd w:id="134"/>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35" w:name="_Toc99013560"/>
      <w:r>
        <w:rPr>
          <w:rStyle w:val="CharSectno"/>
        </w:rPr>
        <w:t>66A</w:t>
      </w:r>
      <w:r>
        <w:t>.</w:t>
      </w:r>
      <w:r>
        <w:tab/>
        <w:t>Additional medical examinations</w:t>
      </w:r>
      <w:bookmarkEnd w:id="135"/>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lastRenderedPageBreak/>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36" w:name="_Toc99013561"/>
      <w:r>
        <w:rPr>
          <w:rStyle w:val="CharSectno"/>
        </w:rPr>
        <w:t>67</w:t>
      </w:r>
      <w:r>
        <w:rPr>
          <w:snapToGrid w:val="0"/>
        </w:rPr>
        <w:t>.</w:t>
      </w:r>
      <w:r>
        <w:rPr>
          <w:snapToGrid w:val="0"/>
        </w:rPr>
        <w:tab/>
        <w:t>Lump sum in redemption of weekly payments</w:t>
      </w:r>
      <w:bookmarkEnd w:id="13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lastRenderedPageBreak/>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37" w:name="_Toc99013562"/>
      <w:r>
        <w:rPr>
          <w:rStyle w:val="CharSectno"/>
        </w:rPr>
        <w:t>68</w:t>
      </w:r>
      <w:r>
        <w:rPr>
          <w:snapToGrid w:val="0"/>
        </w:rPr>
        <w:t>.</w:t>
      </w:r>
      <w:r>
        <w:rPr>
          <w:snapToGrid w:val="0"/>
        </w:rPr>
        <w:tab/>
        <w:t>Calculation of lump sum for s. 67(4)</w:t>
      </w:r>
      <w:bookmarkEnd w:id="137"/>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 xml:space="preserve">Where the liability for an incapacity is to be redeemed under section 67(4), the lump sum shall be calculated by taking the amount that is equal to the prescribed amount less weekly payments, if any, made and discounting the amount so taken in </w:t>
      </w:r>
      <w:r>
        <w:rPr>
          <w:snapToGrid w:val="0"/>
        </w:rPr>
        <w:lastRenderedPageBreak/>
        <w:t>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38" w:name="_Toc99013563"/>
      <w:r>
        <w:rPr>
          <w:rStyle w:val="CharSectno"/>
        </w:rPr>
        <w:t>69</w:t>
      </w:r>
      <w:r>
        <w:rPr>
          <w:snapToGrid w:val="0"/>
        </w:rPr>
        <w:t>.</w:t>
      </w:r>
      <w:r>
        <w:rPr>
          <w:snapToGrid w:val="0"/>
        </w:rPr>
        <w:tab/>
        <w:t>Worker not residing in WA, continuance of weekly payments to</w:t>
      </w:r>
      <w:bookmarkEnd w:id="13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9" w:name="_Toc99013564"/>
      <w:r>
        <w:rPr>
          <w:rStyle w:val="CharSectno"/>
        </w:rPr>
        <w:t>70</w:t>
      </w:r>
      <w:r>
        <w:t>.</w:t>
      </w:r>
      <w:r>
        <w:tab/>
        <w:t>Medical reports, provision of to worker or employer</w:t>
      </w:r>
      <w:bookmarkEnd w:id="13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lastRenderedPageBreak/>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40" w:name="_Toc99013565"/>
      <w:r>
        <w:rPr>
          <w:rStyle w:val="CharSectno"/>
        </w:rPr>
        <w:t>71</w:t>
      </w:r>
      <w:r>
        <w:rPr>
          <w:snapToGrid w:val="0"/>
        </w:rPr>
        <w:t>.</w:t>
      </w:r>
      <w:r>
        <w:rPr>
          <w:snapToGrid w:val="0"/>
        </w:rPr>
        <w:tab/>
        <w:t>Payments to unentitled person, recovery of</w:t>
      </w:r>
      <w:bookmarkEnd w:id="140"/>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lastRenderedPageBreak/>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41" w:name="_Toc99013566"/>
      <w:r>
        <w:rPr>
          <w:rStyle w:val="CharSectno"/>
        </w:rPr>
        <w:t>72</w:t>
      </w:r>
      <w:r>
        <w:t>.</w:t>
      </w:r>
      <w:r>
        <w:tab/>
        <w:t>Suspending entitlement while worker in prison</w:t>
      </w:r>
      <w:bookmarkEnd w:id="141"/>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42" w:name="_Toc99013567"/>
      <w:r>
        <w:rPr>
          <w:rStyle w:val="CharSectno"/>
        </w:rPr>
        <w:lastRenderedPageBreak/>
        <w:t>72A</w:t>
      </w:r>
      <w:r>
        <w:t>.</w:t>
      </w:r>
      <w:r>
        <w:tab/>
        <w:t>Suspending etc. entitlement for not undergoing medical examination</w:t>
      </w:r>
      <w:bookmarkEnd w:id="14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 xml:space="preserve">The worker’s entitlements are suspended from the date on which the arbitrator makes the order until the date on which the </w:t>
      </w:r>
      <w:r>
        <w:lastRenderedPageBreak/>
        <w:t>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43" w:name="_Toc99013568"/>
      <w:r>
        <w:rPr>
          <w:rStyle w:val="CharSectno"/>
        </w:rPr>
        <w:t>72B</w:t>
      </w:r>
      <w:r>
        <w:t>.</w:t>
      </w:r>
      <w:r>
        <w:tab/>
        <w:t>Suspending etc. entitlement for not participating in return to work program</w:t>
      </w:r>
      <w:bookmarkEnd w:id="14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 xml:space="preserve">An arbitrator is to revoke an order made under subsection (1) if satisfied that the worker has subsequently participated in a </w:t>
      </w:r>
      <w:r>
        <w:lastRenderedPageBreak/>
        <w:t>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44" w:name="_Toc98512420"/>
      <w:bookmarkStart w:id="145" w:name="_Toc98513509"/>
      <w:bookmarkStart w:id="146" w:name="_Toc99013569"/>
      <w:r>
        <w:rPr>
          <w:rStyle w:val="CharDivNo"/>
        </w:rPr>
        <w:t>Division 5A</w:t>
      </w:r>
      <w:r>
        <w:t> — </w:t>
      </w:r>
      <w:r>
        <w:rPr>
          <w:rStyle w:val="CharDivText"/>
        </w:rPr>
        <w:t>Claims by dependants and others for compensation</w:t>
      </w:r>
      <w:bookmarkEnd w:id="144"/>
      <w:bookmarkEnd w:id="145"/>
      <w:bookmarkEnd w:id="146"/>
    </w:p>
    <w:p>
      <w:pPr>
        <w:pStyle w:val="Footnoteheading"/>
      </w:pPr>
      <w:r>
        <w:tab/>
        <w:t>[Heading inserted: No. 8 of 2018 s. 6.]</w:t>
      </w:r>
    </w:p>
    <w:p>
      <w:pPr>
        <w:pStyle w:val="Heading5"/>
      </w:pPr>
      <w:bookmarkStart w:id="147" w:name="_Toc99013570"/>
      <w:r>
        <w:rPr>
          <w:rStyle w:val="CharSectno"/>
        </w:rPr>
        <w:t>72C</w:t>
      </w:r>
      <w:r>
        <w:t>.</w:t>
      </w:r>
      <w:r>
        <w:tab/>
        <w:t>Terms used</w:t>
      </w:r>
      <w:bookmarkEnd w:id="147"/>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48" w:name="_Toc99013571"/>
      <w:r>
        <w:rPr>
          <w:rStyle w:val="CharSectno"/>
        </w:rPr>
        <w:lastRenderedPageBreak/>
        <w:t>72D</w:t>
      </w:r>
      <w:r>
        <w:t>.</w:t>
      </w:r>
      <w:r>
        <w:tab/>
        <w:t>Application of this Division</w:t>
      </w:r>
      <w:bookmarkEnd w:id="148"/>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49" w:name="_Toc99013572"/>
      <w:r>
        <w:rPr>
          <w:rStyle w:val="CharSectno"/>
        </w:rPr>
        <w:t>72E</w:t>
      </w:r>
      <w:r>
        <w:t>.</w:t>
      </w:r>
      <w:r>
        <w:tab/>
        <w:t>Claims for compensation for dependants and others</w:t>
      </w:r>
      <w:bookmarkEnd w:id="149"/>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50" w:name="_Toc99013573"/>
      <w:r>
        <w:rPr>
          <w:rStyle w:val="CharSectno"/>
        </w:rPr>
        <w:t>72F</w:t>
      </w:r>
      <w:r>
        <w:t>.</w:t>
      </w:r>
      <w:r>
        <w:tab/>
        <w:t>Claims procedure where employer insured</w:t>
      </w:r>
      <w:bookmarkEnd w:id="150"/>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lastRenderedPageBreak/>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51" w:name="_Toc99013574"/>
      <w:r>
        <w:rPr>
          <w:rStyle w:val="CharSectno"/>
        </w:rPr>
        <w:t>72G</w:t>
      </w:r>
      <w:r>
        <w:t>.</w:t>
      </w:r>
      <w:r>
        <w:tab/>
        <w:t>Claims procedure where employer is self</w:t>
      </w:r>
      <w:r>
        <w:noBreakHyphen/>
        <w:t>insured or uninsured</w:t>
      </w:r>
      <w:bookmarkEnd w:id="151"/>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 xml:space="preserve">the employer (whether in contravention of section 160, in accordance with an exemption under section 164, as a result of the insurer declining to indemnify the </w:t>
      </w:r>
      <w:r>
        <w:lastRenderedPageBreak/>
        <w:t>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52" w:name="_Toc99013575"/>
      <w:r>
        <w:rPr>
          <w:rStyle w:val="CharSectno"/>
        </w:rPr>
        <w:t>72H</w:t>
      </w:r>
      <w:r>
        <w:t>.</w:t>
      </w:r>
      <w:r>
        <w:tab/>
        <w:t>Resolution of claim</w:t>
      </w:r>
      <w:bookmarkEnd w:id="152"/>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lastRenderedPageBreak/>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53" w:name="_Toc99013576"/>
      <w:r>
        <w:rPr>
          <w:rStyle w:val="CharSectno"/>
        </w:rPr>
        <w:t>72I</w:t>
      </w:r>
      <w:r>
        <w:t>.</w:t>
      </w:r>
      <w:r>
        <w:tab/>
        <w:t>Manner of payment of lump sum compensation</w:t>
      </w:r>
      <w:bookmarkEnd w:id="153"/>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w:t>
      </w:r>
      <w:r>
        <w:lastRenderedPageBreak/>
        <w:t xml:space="preserve">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54" w:name="_Toc99013577"/>
      <w:r>
        <w:rPr>
          <w:rStyle w:val="CharSectno"/>
        </w:rPr>
        <w:t>72J</w:t>
      </w:r>
      <w:r>
        <w:t>.</w:t>
      </w:r>
      <w:r>
        <w:tab/>
        <w:t>Manner of payment of child’s allowance</w:t>
      </w:r>
      <w:bookmarkEnd w:id="154"/>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 xml:space="preserve">time student </w:t>
      </w:r>
      <w:r>
        <w:lastRenderedPageBreak/>
        <w:t>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55" w:name="_Toc99013578"/>
      <w:r>
        <w:rPr>
          <w:rStyle w:val="CharSectno"/>
        </w:rPr>
        <w:t>72K</w:t>
      </w:r>
      <w:r>
        <w:t>.</w:t>
      </w:r>
      <w:r>
        <w:tab/>
        <w:t>Effect of recovery of damages on moneys held in Trust Account</w:t>
      </w:r>
      <w:bookmarkEnd w:id="155"/>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 xml:space="preserve">Fatal Accidents </w:t>
      </w:r>
      <w:r>
        <w:rPr>
          <w:i/>
        </w:rPr>
        <w:lastRenderedPageBreak/>
        <w:t>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lastRenderedPageBreak/>
        <w:tab/>
        <w:t>(5)</w:t>
      </w:r>
      <w:r>
        <w:tab/>
        <w:t>A notice given under subsection (4) must be in the approved form.</w:t>
      </w:r>
    </w:p>
    <w:p>
      <w:pPr>
        <w:pStyle w:val="Footnotesection"/>
      </w:pPr>
      <w:r>
        <w:tab/>
        <w:t>[Section 72K inserted: No. 8 of 2018 s. 6.]</w:t>
      </w:r>
    </w:p>
    <w:p>
      <w:pPr>
        <w:pStyle w:val="Heading5"/>
      </w:pPr>
      <w:bookmarkStart w:id="156" w:name="_Toc99013579"/>
      <w:r>
        <w:rPr>
          <w:rStyle w:val="CharSectno"/>
        </w:rPr>
        <w:t>72L</w:t>
      </w:r>
      <w:r>
        <w:t>.</w:t>
      </w:r>
      <w:r>
        <w:tab/>
        <w:t>Application of Part XI to matters under this Division</w:t>
      </w:r>
      <w:bookmarkEnd w:id="156"/>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57" w:name="_Toc98512431"/>
      <w:bookmarkStart w:id="158" w:name="_Toc98513520"/>
      <w:bookmarkStart w:id="159" w:name="_Toc99013580"/>
      <w:r>
        <w:rPr>
          <w:rStyle w:val="CharDivNo"/>
        </w:rPr>
        <w:t>Division 6</w:t>
      </w:r>
      <w:r>
        <w:rPr>
          <w:snapToGrid w:val="0"/>
        </w:rPr>
        <w:t> — </w:t>
      </w:r>
      <w:r>
        <w:rPr>
          <w:rStyle w:val="CharDivText"/>
        </w:rPr>
        <w:t>Disputes between employers</w:t>
      </w:r>
      <w:bookmarkEnd w:id="157"/>
      <w:bookmarkEnd w:id="158"/>
      <w:bookmarkEnd w:id="159"/>
    </w:p>
    <w:p>
      <w:pPr>
        <w:pStyle w:val="Heading5"/>
        <w:rPr>
          <w:snapToGrid w:val="0"/>
        </w:rPr>
      </w:pPr>
      <w:bookmarkStart w:id="160" w:name="_Toc99013581"/>
      <w:r>
        <w:rPr>
          <w:rStyle w:val="CharSectno"/>
        </w:rPr>
        <w:t>73</w:t>
      </w:r>
      <w:r>
        <w:rPr>
          <w:snapToGrid w:val="0"/>
        </w:rPr>
        <w:t>.</w:t>
      </w:r>
      <w:r>
        <w:rPr>
          <w:snapToGrid w:val="0"/>
        </w:rPr>
        <w:tab/>
        <w:t>Worker entitled but dispute between employers</w:t>
      </w:r>
      <w:bookmarkEnd w:id="16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lastRenderedPageBreak/>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61" w:name="_Toc99013582"/>
      <w:r>
        <w:rPr>
          <w:rStyle w:val="CharSectno"/>
        </w:rPr>
        <w:t>74</w:t>
      </w:r>
      <w:r>
        <w:rPr>
          <w:snapToGrid w:val="0"/>
        </w:rPr>
        <w:t>.</w:t>
      </w:r>
      <w:r>
        <w:rPr>
          <w:snapToGrid w:val="0"/>
        </w:rPr>
        <w:tab/>
        <w:t>Worker entitled but dispute between insurers</w:t>
      </w:r>
      <w:bookmarkEnd w:id="16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w:t>
      </w:r>
      <w:r>
        <w:rPr>
          <w:snapToGrid w:val="0"/>
        </w:rPr>
        <w:lastRenderedPageBreak/>
        <w:t xml:space="preserve">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62" w:name="_Toc99013583"/>
      <w:r>
        <w:rPr>
          <w:rStyle w:val="CharSectno"/>
        </w:rPr>
        <w:t>74A</w:t>
      </w:r>
      <w:r>
        <w:rPr>
          <w:snapToGrid w:val="0"/>
        </w:rPr>
        <w:t>.</w:t>
      </w:r>
      <w:r>
        <w:rPr>
          <w:snapToGrid w:val="0"/>
        </w:rPr>
        <w:tab/>
        <w:t>No apportionment under s. 73 or 74 for injuries before 8 Mar 1991</w:t>
      </w:r>
      <w:bookmarkEnd w:id="16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63" w:name="_Toc99013584"/>
      <w:r>
        <w:rPr>
          <w:rStyle w:val="CharSectno"/>
        </w:rPr>
        <w:t>75</w:t>
      </w:r>
      <w:r>
        <w:rPr>
          <w:snapToGrid w:val="0"/>
        </w:rPr>
        <w:t>.</w:t>
      </w:r>
      <w:r>
        <w:rPr>
          <w:snapToGrid w:val="0"/>
        </w:rPr>
        <w:tab/>
        <w:t>Obligation to make weekly payments preserved</w:t>
      </w:r>
      <w:bookmarkEnd w:id="16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lastRenderedPageBreak/>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64" w:name="_Toc98512436"/>
      <w:bookmarkStart w:id="165" w:name="_Toc98513525"/>
      <w:bookmarkStart w:id="166" w:name="_Toc99013585"/>
      <w:r>
        <w:rPr>
          <w:rStyle w:val="CharDivNo"/>
        </w:rPr>
        <w:t>Division 7</w:t>
      </w:r>
      <w:r>
        <w:rPr>
          <w:snapToGrid w:val="0"/>
        </w:rPr>
        <w:t> — </w:t>
      </w:r>
      <w:r>
        <w:rPr>
          <w:rStyle w:val="CharDivText"/>
        </w:rPr>
        <w:t>Agreements</w:t>
      </w:r>
      <w:bookmarkEnd w:id="164"/>
      <w:bookmarkEnd w:id="165"/>
      <w:bookmarkEnd w:id="166"/>
    </w:p>
    <w:p>
      <w:pPr>
        <w:pStyle w:val="Heading5"/>
        <w:rPr>
          <w:snapToGrid w:val="0"/>
        </w:rPr>
      </w:pPr>
      <w:bookmarkStart w:id="167" w:name="_Toc99013586"/>
      <w:r>
        <w:rPr>
          <w:rStyle w:val="CharSectno"/>
        </w:rPr>
        <w:t>76</w:t>
      </w:r>
      <w:r>
        <w:rPr>
          <w:snapToGrid w:val="0"/>
        </w:rPr>
        <w:t>.</w:t>
      </w:r>
      <w:r>
        <w:rPr>
          <w:snapToGrid w:val="0"/>
        </w:rPr>
        <w:tab/>
        <w:t>Agreement as to compensation etc., registration and effect of memorandum of</w:t>
      </w:r>
      <w:bookmarkEnd w:id="167"/>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 xml:space="preserve">No agreement between a worker and an employer has any force or validity if it exempts the employer wholly or partially from </w:t>
      </w:r>
      <w:r>
        <w:rPr>
          <w:snapToGrid w:val="0"/>
        </w:rPr>
        <w:lastRenderedPageBreak/>
        <w:t>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w:t>
      </w:r>
      <w:r>
        <w:rPr>
          <w:snapToGrid w:val="0"/>
        </w:rPr>
        <w:lastRenderedPageBreak/>
        <w:t xml:space="preserve">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w:t>
      </w:r>
      <w:r>
        <w:rPr>
          <w:snapToGrid w:val="0"/>
        </w:rPr>
        <w:lastRenderedPageBreak/>
        <w:t xml:space="preserve">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68" w:name="_Toc99013587"/>
      <w:r>
        <w:rPr>
          <w:rStyle w:val="CharSectno"/>
        </w:rPr>
        <w:t>77</w:t>
      </w:r>
      <w:r>
        <w:rPr>
          <w:snapToGrid w:val="0"/>
        </w:rPr>
        <w:t>.</w:t>
      </w:r>
      <w:r>
        <w:rPr>
          <w:snapToGrid w:val="0"/>
        </w:rPr>
        <w:tab/>
        <w:t>Agreements unenforceable unless registered under s. 76</w:t>
      </w:r>
      <w:bookmarkEnd w:id="16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9" w:name="_Toc99013588"/>
      <w:r>
        <w:rPr>
          <w:rStyle w:val="CharSectno"/>
        </w:rPr>
        <w:t>78</w:t>
      </w:r>
      <w:r>
        <w:rPr>
          <w:snapToGrid w:val="0"/>
        </w:rPr>
        <w:t>.</w:t>
      </w:r>
      <w:r>
        <w:rPr>
          <w:snapToGrid w:val="0"/>
        </w:rPr>
        <w:tab/>
        <w:t>Effect of non</w:t>
      </w:r>
      <w:r>
        <w:rPr>
          <w:snapToGrid w:val="0"/>
        </w:rPr>
        <w:noBreakHyphen/>
        <w:t>registration of agreement</w:t>
      </w:r>
      <w:bookmarkEnd w:id="169"/>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70" w:name="_Toc98512440"/>
      <w:bookmarkStart w:id="171" w:name="_Toc98513529"/>
      <w:bookmarkStart w:id="172" w:name="_Toc99013589"/>
      <w:r>
        <w:rPr>
          <w:rStyle w:val="CharDivNo"/>
        </w:rPr>
        <w:lastRenderedPageBreak/>
        <w:t>Division 8</w:t>
      </w:r>
      <w:r>
        <w:rPr>
          <w:snapToGrid w:val="0"/>
        </w:rPr>
        <w:t> — </w:t>
      </w:r>
      <w:r>
        <w:rPr>
          <w:rStyle w:val="CharDivText"/>
        </w:rPr>
        <w:t>Other matters affecting compensation</w:t>
      </w:r>
      <w:bookmarkEnd w:id="170"/>
      <w:bookmarkEnd w:id="171"/>
      <w:bookmarkEnd w:id="172"/>
    </w:p>
    <w:p>
      <w:pPr>
        <w:pStyle w:val="Heading5"/>
        <w:rPr>
          <w:snapToGrid w:val="0"/>
        </w:rPr>
      </w:pPr>
      <w:bookmarkStart w:id="173" w:name="_Toc99013590"/>
      <w:r>
        <w:rPr>
          <w:rStyle w:val="CharSectno"/>
        </w:rPr>
        <w:t>79</w:t>
      </w:r>
      <w:r>
        <w:rPr>
          <w:snapToGrid w:val="0"/>
        </w:rPr>
        <w:t>.</w:t>
      </w:r>
      <w:r>
        <w:rPr>
          <w:snapToGrid w:val="0"/>
        </w:rPr>
        <w:tab/>
        <w:t>Wilful and false representation by worker</w:t>
      </w:r>
      <w:bookmarkEnd w:id="17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74" w:name="_Toc99013591"/>
      <w:r>
        <w:rPr>
          <w:rStyle w:val="CharSectno"/>
        </w:rPr>
        <w:t>80</w:t>
      </w:r>
      <w:r>
        <w:rPr>
          <w:snapToGrid w:val="0"/>
        </w:rPr>
        <w:t>.</w:t>
      </w:r>
      <w:r>
        <w:rPr>
          <w:snapToGrid w:val="0"/>
        </w:rPr>
        <w:tab/>
        <w:t>Effect of leave entitlements; effect on sick leave</w:t>
      </w:r>
      <w:bookmarkEnd w:id="17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lastRenderedPageBreak/>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75" w:name="_Toc99013592"/>
      <w:r>
        <w:rPr>
          <w:rStyle w:val="CharSectno"/>
        </w:rPr>
        <w:t>81</w:t>
      </w:r>
      <w:r>
        <w:rPr>
          <w:snapToGrid w:val="0"/>
        </w:rPr>
        <w:t>.</w:t>
      </w:r>
      <w:r>
        <w:rPr>
          <w:snapToGrid w:val="0"/>
        </w:rPr>
        <w:tab/>
        <w:t>Effect on public holidays pay</w:t>
      </w:r>
      <w:bookmarkEnd w:id="175"/>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6" w:name="_Toc99013593"/>
      <w:r>
        <w:rPr>
          <w:rStyle w:val="CharSectno"/>
        </w:rPr>
        <w:t>82</w:t>
      </w:r>
      <w:r>
        <w:rPr>
          <w:snapToGrid w:val="0"/>
        </w:rPr>
        <w:t>.</w:t>
      </w:r>
      <w:r>
        <w:rPr>
          <w:snapToGrid w:val="0"/>
        </w:rPr>
        <w:tab/>
        <w:t>Services rendered to worker for which employer liable, payment for</w:t>
      </w:r>
      <w:bookmarkEnd w:id="17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7" w:name="_Toc99013594"/>
      <w:r>
        <w:rPr>
          <w:rStyle w:val="CharSectno"/>
        </w:rPr>
        <w:t>83</w:t>
      </w:r>
      <w:r>
        <w:rPr>
          <w:snapToGrid w:val="0"/>
        </w:rPr>
        <w:t>.</w:t>
      </w:r>
      <w:r>
        <w:rPr>
          <w:snapToGrid w:val="0"/>
        </w:rPr>
        <w:tab/>
        <w:t>Partially incapacitated workers, employment of</w:t>
      </w:r>
      <w:bookmarkEnd w:id="177"/>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t>
      </w:r>
      <w:r>
        <w:rPr>
          <w:snapToGrid w:val="0"/>
        </w:rPr>
        <w:lastRenderedPageBreak/>
        <w:t xml:space="preserve">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78" w:name="_Toc99013595"/>
      <w:r>
        <w:rPr>
          <w:rStyle w:val="CharSectno"/>
        </w:rPr>
        <w:t>84</w:t>
      </w:r>
      <w:r>
        <w:rPr>
          <w:snapToGrid w:val="0"/>
        </w:rPr>
        <w:t>.</w:t>
      </w:r>
      <w:r>
        <w:rPr>
          <w:snapToGrid w:val="0"/>
        </w:rPr>
        <w:tab/>
        <w:t>Worker not to be prejudiced by resuming work</w:t>
      </w:r>
      <w:bookmarkEnd w:id="17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79" w:name="_Toc99013596"/>
      <w:r>
        <w:rPr>
          <w:rStyle w:val="CharSectno"/>
        </w:rPr>
        <w:t>84AA</w:t>
      </w:r>
      <w:r>
        <w:rPr>
          <w:snapToGrid w:val="0"/>
        </w:rPr>
        <w:t>.</w:t>
      </w:r>
      <w:r>
        <w:rPr>
          <w:snapToGrid w:val="0"/>
        </w:rPr>
        <w:tab/>
        <w:t>Employer to keep position available during worker’s incapacity</w:t>
      </w:r>
      <w:bookmarkEnd w:id="179"/>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w:t>
      </w:r>
      <w:r>
        <w:rPr>
          <w:snapToGrid w:val="0"/>
        </w:rPr>
        <w:lastRenderedPageBreak/>
        <w:t>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80" w:name="_Toc99013597"/>
      <w:r>
        <w:rPr>
          <w:rStyle w:val="CharSectno"/>
        </w:rPr>
        <w:t>84AB</w:t>
      </w:r>
      <w:r>
        <w:t>.</w:t>
      </w:r>
      <w:r>
        <w:tab/>
        <w:t>Employer to notify worker and WorkCover WA of intention to dismiss worker</w:t>
      </w:r>
      <w:bookmarkEnd w:id="180"/>
    </w:p>
    <w:p>
      <w:pPr>
        <w:pStyle w:val="Subsection"/>
        <w:spacing w:before="140"/>
      </w:pPr>
      <w:r>
        <w:tab/>
        <w:t>(1)</w:t>
      </w:r>
      <w:r>
        <w:tab/>
        <w:t xml:space="preserve">An employer must not dismiss a worker to whom section 84AA(1) applies unless the employer has given to the </w:t>
      </w:r>
      <w:r>
        <w:lastRenderedPageBreak/>
        <w:t>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81" w:name="_Toc98512449"/>
      <w:bookmarkStart w:id="182" w:name="_Toc98513538"/>
      <w:bookmarkStart w:id="183" w:name="_Toc99013598"/>
      <w:r>
        <w:rPr>
          <w:rStyle w:val="CharPartNo"/>
        </w:rPr>
        <w:lastRenderedPageBreak/>
        <w:t>Part IV</w:t>
      </w:r>
      <w:r>
        <w:t> — </w:t>
      </w:r>
      <w:r>
        <w:rPr>
          <w:rStyle w:val="CharPartText"/>
        </w:rPr>
        <w:t>Civil proceedings in addition to or independent of this Act</w:t>
      </w:r>
      <w:bookmarkEnd w:id="181"/>
      <w:bookmarkEnd w:id="182"/>
      <w:bookmarkEnd w:id="183"/>
    </w:p>
    <w:p>
      <w:pPr>
        <w:pStyle w:val="Heading3"/>
      </w:pPr>
      <w:bookmarkStart w:id="184" w:name="_Toc98512450"/>
      <w:bookmarkStart w:id="185" w:name="_Toc98513539"/>
      <w:bookmarkStart w:id="186" w:name="_Toc99013599"/>
      <w:r>
        <w:rPr>
          <w:rStyle w:val="CharDivNo"/>
        </w:rPr>
        <w:t>Division 1</w:t>
      </w:r>
      <w:r>
        <w:rPr>
          <w:snapToGrid w:val="0"/>
        </w:rPr>
        <w:t> — </w:t>
      </w:r>
      <w:r>
        <w:rPr>
          <w:rStyle w:val="CharDivText"/>
        </w:rPr>
        <w:t>General</w:t>
      </w:r>
      <w:bookmarkEnd w:id="184"/>
      <w:bookmarkEnd w:id="185"/>
      <w:bookmarkEnd w:id="186"/>
    </w:p>
    <w:p>
      <w:pPr>
        <w:pStyle w:val="Footnoteheading"/>
        <w:rPr>
          <w:snapToGrid w:val="0"/>
        </w:rPr>
      </w:pPr>
      <w:r>
        <w:rPr>
          <w:snapToGrid w:val="0"/>
        </w:rPr>
        <w:tab/>
        <w:t>[Heading inserted: No. 48 of 1993 s. 4(1).]</w:t>
      </w:r>
    </w:p>
    <w:p>
      <w:pPr>
        <w:pStyle w:val="Heading5"/>
        <w:rPr>
          <w:snapToGrid w:val="0"/>
        </w:rPr>
      </w:pPr>
      <w:bookmarkStart w:id="187" w:name="_Toc99013600"/>
      <w:r>
        <w:rPr>
          <w:rStyle w:val="CharSectno"/>
        </w:rPr>
        <w:t>85</w:t>
      </w:r>
      <w:r>
        <w:rPr>
          <w:snapToGrid w:val="0"/>
        </w:rPr>
        <w:t>.</w:t>
      </w:r>
      <w:r>
        <w:rPr>
          <w:snapToGrid w:val="0"/>
        </w:rPr>
        <w:tab/>
        <w:t>Motor vehicle cases not affected by this Part</w:t>
      </w:r>
      <w:bookmarkEnd w:id="18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8" w:name="_Toc99013601"/>
      <w:r>
        <w:rPr>
          <w:rStyle w:val="CharSectno"/>
        </w:rPr>
        <w:t>86</w:t>
      </w:r>
      <w:r>
        <w:rPr>
          <w:snapToGrid w:val="0"/>
        </w:rPr>
        <w:t>.</w:t>
      </w:r>
      <w:r>
        <w:rPr>
          <w:snapToGrid w:val="0"/>
        </w:rPr>
        <w:tab/>
        <w:t>Liability independent of this Act not affected by this Part</w:t>
      </w:r>
      <w:bookmarkEnd w:id="188"/>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9" w:name="_Toc99013602"/>
      <w:r>
        <w:rPr>
          <w:rStyle w:val="CharSectno"/>
        </w:rPr>
        <w:t>87</w:t>
      </w:r>
      <w:r>
        <w:rPr>
          <w:snapToGrid w:val="0"/>
        </w:rPr>
        <w:t>.</w:t>
      </w:r>
      <w:r>
        <w:rPr>
          <w:snapToGrid w:val="0"/>
        </w:rPr>
        <w:tab/>
        <w:t>Solicitor-client costs, limits on agreements as to</w:t>
      </w:r>
      <w:bookmarkEnd w:id="189"/>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lastRenderedPageBreak/>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190" w:name="_Toc99013603"/>
      <w:r>
        <w:rPr>
          <w:rStyle w:val="CharSectno"/>
        </w:rPr>
        <w:t>91</w:t>
      </w:r>
      <w:r>
        <w:rPr>
          <w:snapToGrid w:val="0"/>
        </w:rPr>
        <w:t>.</w:t>
      </w:r>
      <w:r>
        <w:rPr>
          <w:snapToGrid w:val="0"/>
        </w:rPr>
        <w:tab/>
        <w:t>Court’s duties where action for damages unsuccessful but workers’ compensation is payable</w:t>
      </w:r>
      <w:bookmarkEnd w:id="190"/>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91" w:name="_Toc99013604"/>
      <w:r>
        <w:rPr>
          <w:rStyle w:val="CharSectno"/>
        </w:rPr>
        <w:t>92</w:t>
      </w:r>
      <w:r>
        <w:rPr>
          <w:snapToGrid w:val="0"/>
        </w:rPr>
        <w:t>.</w:t>
      </w:r>
      <w:r>
        <w:rPr>
          <w:snapToGrid w:val="0"/>
        </w:rPr>
        <w:tab/>
        <w:t>Both damages and workers’ compensation not recoverable</w:t>
      </w:r>
      <w:bookmarkEnd w:id="191"/>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 xml:space="preserve">if the court decides the action should succeed, then after damages have been ascertained but before judgment is entered for the worker in the action, the worker shall be </w:t>
      </w:r>
      <w:r>
        <w:rPr>
          <w:snapToGrid w:val="0"/>
        </w:rPr>
        <w:lastRenderedPageBreak/>
        <w:t>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 xml:space="preserve">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w:t>
      </w:r>
      <w:r>
        <w:rPr>
          <w:snapToGrid w:val="0"/>
        </w:rPr>
        <w:lastRenderedPageBreak/>
        <w:t>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lastRenderedPageBreak/>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92" w:name="_Toc99013605"/>
      <w:r>
        <w:rPr>
          <w:rStyle w:val="CharSectno"/>
        </w:rPr>
        <w:t>93</w:t>
      </w:r>
      <w:r>
        <w:rPr>
          <w:snapToGrid w:val="0"/>
        </w:rPr>
        <w:t>.</w:t>
      </w:r>
      <w:r>
        <w:rPr>
          <w:snapToGrid w:val="0"/>
        </w:rPr>
        <w:tab/>
        <w:t>Remedies against non-employers</w:t>
      </w:r>
      <w:bookmarkEnd w:id="19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xml:space="preserve">, the extent of the indemnity of the </w:t>
      </w:r>
      <w:r>
        <w:rPr>
          <w:snapToGrid w:val="0"/>
        </w:rPr>
        <w:lastRenderedPageBreak/>
        <w:t>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93" w:name="_Toc98512457"/>
      <w:bookmarkStart w:id="194" w:name="_Toc98513546"/>
      <w:bookmarkStart w:id="195" w:name="_Toc99013606"/>
      <w:r>
        <w:rPr>
          <w:rStyle w:val="CharDivNo"/>
        </w:rPr>
        <w:t>Division 1a</w:t>
      </w:r>
      <w:r>
        <w:t> — </w:t>
      </w:r>
      <w:r>
        <w:rPr>
          <w:rStyle w:val="CharDivText"/>
        </w:rPr>
        <w:t>Choice of law</w:t>
      </w:r>
      <w:bookmarkEnd w:id="193"/>
      <w:bookmarkEnd w:id="194"/>
      <w:bookmarkEnd w:id="195"/>
    </w:p>
    <w:p>
      <w:pPr>
        <w:pStyle w:val="Footnoteheading"/>
        <w:keepNext/>
        <w:keepLines/>
        <w:tabs>
          <w:tab w:val="left" w:pos="851"/>
        </w:tabs>
        <w:spacing w:before="100"/>
      </w:pPr>
      <w:r>
        <w:tab/>
        <w:t>[Heading inserted: No. 36 of 2004 s. 10.]</w:t>
      </w:r>
    </w:p>
    <w:p>
      <w:pPr>
        <w:pStyle w:val="Heading5"/>
        <w:spacing w:before="180"/>
      </w:pPr>
      <w:bookmarkStart w:id="196" w:name="_Toc99013607"/>
      <w:r>
        <w:rPr>
          <w:rStyle w:val="CharSectno"/>
        </w:rPr>
        <w:t>93AA</w:t>
      </w:r>
      <w:r>
        <w:t>.</w:t>
      </w:r>
      <w:r>
        <w:tab/>
        <w:t>Applicable substantive law for work injury claims</w:t>
      </w:r>
      <w:bookmarkEnd w:id="196"/>
    </w:p>
    <w:p>
      <w:pPr>
        <w:pStyle w:val="Subsection"/>
      </w:pPr>
      <w:r>
        <w:tab/>
        <w:t>(1)</w:t>
      </w:r>
      <w:r>
        <w:tab/>
        <w:t xml:space="preserve">If there is an entitlement to compensation under the statutory workers’ compensation scheme of a State in respect of an injury </w:t>
      </w:r>
      <w:r>
        <w:lastRenderedPageBreak/>
        <w:t>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197" w:name="_Toc99013608"/>
      <w:r>
        <w:rPr>
          <w:rStyle w:val="CharSectno"/>
        </w:rPr>
        <w:t>93AB</w:t>
      </w:r>
      <w:r>
        <w:t>.</w:t>
      </w:r>
      <w:r>
        <w:tab/>
        <w:t>Claims to which Division applies</w:t>
      </w:r>
      <w:bookmarkEnd w:id="19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lastRenderedPageBreak/>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198" w:name="_Toc99013609"/>
      <w:r>
        <w:rPr>
          <w:rStyle w:val="CharSectno"/>
        </w:rPr>
        <w:t>93AC</w:t>
      </w:r>
      <w:r>
        <w:t>.</w:t>
      </w:r>
      <w:r>
        <w:tab/>
        <w:t>Terms used</w:t>
      </w:r>
      <w:bookmarkEnd w:id="198"/>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199" w:name="_Toc99013610"/>
      <w:r>
        <w:rPr>
          <w:rStyle w:val="CharSectno"/>
        </w:rPr>
        <w:lastRenderedPageBreak/>
        <w:t>93AD</w:t>
      </w:r>
      <w:r>
        <w:t>.</w:t>
      </w:r>
      <w:r>
        <w:tab/>
        <w:t>Claim in respect of death included</w:t>
      </w:r>
      <w:bookmarkEnd w:id="19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00" w:name="_Toc99013611"/>
      <w:r>
        <w:rPr>
          <w:rStyle w:val="CharSectno"/>
        </w:rPr>
        <w:t>93AE</w:t>
      </w:r>
      <w:r>
        <w:t>.</w:t>
      </w:r>
      <w:r>
        <w:tab/>
        <w:t>Terms used</w:t>
      </w:r>
      <w:bookmarkEnd w:id="200"/>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lastRenderedPageBreak/>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01" w:name="_Toc99013612"/>
      <w:r>
        <w:rPr>
          <w:rStyle w:val="CharSectno"/>
        </w:rPr>
        <w:t>93AF</w:t>
      </w:r>
      <w:r>
        <w:t>.</w:t>
      </w:r>
      <w:r>
        <w:tab/>
        <w:t>Availability of action in another State not relevant</w:t>
      </w:r>
      <w:bookmarkEnd w:id="20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02" w:name="_Toc98512464"/>
      <w:bookmarkStart w:id="203" w:name="_Toc98513553"/>
      <w:bookmarkStart w:id="204" w:name="_Toc99013613"/>
      <w:r>
        <w:rPr>
          <w:rStyle w:val="CharDivNo"/>
        </w:rPr>
        <w:t>Division 2</w:t>
      </w:r>
      <w:r>
        <w:rPr>
          <w:snapToGrid w:val="0"/>
        </w:rPr>
        <w:t> — </w:t>
      </w:r>
      <w:r>
        <w:rPr>
          <w:rStyle w:val="CharDivText"/>
        </w:rPr>
        <w:t>Constraints on awards of common law damages</w:t>
      </w:r>
      <w:bookmarkEnd w:id="202"/>
      <w:bookmarkEnd w:id="203"/>
      <w:bookmarkEnd w:id="204"/>
    </w:p>
    <w:p>
      <w:pPr>
        <w:pStyle w:val="Footnoteheading"/>
        <w:keepNext/>
        <w:keepLines/>
        <w:rPr>
          <w:snapToGrid w:val="0"/>
        </w:rPr>
      </w:pPr>
      <w:r>
        <w:rPr>
          <w:snapToGrid w:val="0"/>
        </w:rPr>
        <w:tab/>
        <w:t>[Heading inserted: No. 48 of 1993 s. 4(3).]</w:t>
      </w:r>
    </w:p>
    <w:p>
      <w:pPr>
        <w:pStyle w:val="Heading4"/>
        <w:keepLines/>
      </w:pPr>
      <w:bookmarkStart w:id="205" w:name="_Toc98512465"/>
      <w:bookmarkStart w:id="206" w:name="_Toc98513554"/>
      <w:bookmarkStart w:id="207" w:name="_Toc99013614"/>
      <w:r>
        <w:t>Subdivision 1 — Preliminary provisions</w:t>
      </w:r>
      <w:bookmarkEnd w:id="205"/>
      <w:bookmarkEnd w:id="206"/>
      <w:bookmarkEnd w:id="207"/>
    </w:p>
    <w:p>
      <w:pPr>
        <w:pStyle w:val="Footnoteheading"/>
        <w:keepNext/>
        <w:keepLines/>
      </w:pPr>
      <w:r>
        <w:tab/>
        <w:t>[Heading inserted: No. 42 of 2004 s. 71.]</w:t>
      </w:r>
    </w:p>
    <w:p>
      <w:pPr>
        <w:pStyle w:val="Heading5"/>
        <w:rPr>
          <w:snapToGrid w:val="0"/>
        </w:rPr>
      </w:pPr>
      <w:bookmarkStart w:id="208" w:name="_Toc99013615"/>
      <w:r>
        <w:rPr>
          <w:rStyle w:val="CharSectno"/>
        </w:rPr>
        <w:t>93A</w:t>
      </w:r>
      <w:r>
        <w:rPr>
          <w:snapToGrid w:val="0"/>
        </w:rPr>
        <w:t>.</w:t>
      </w:r>
      <w:r>
        <w:rPr>
          <w:snapToGrid w:val="0"/>
        </w:rPr>
        <w:tab/>
        <w:t>Term used: damages</w:t>
      </w:r>
      <w:bookmarkEnd w:id="208"/>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lastRenderedPageBreak/>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209" w:name="_Toc99013616"/>
      <w:r>
        <w:rPr>
          <w:rStyle w:val="CharSectno"/>
        </w:rPr>
        <w:t>93B</w:t>
      </w:r>
      <w:r>
        <w:rPr>
          <w:snapToGrid w:val="0"/>
        </w:rPr>
        <w:t>.</w:t>
      </w:r>
      <w:r>
        <w:rPr>
          <w:snapToGrid w:val="0"/>
        </w:rPr>
        <w:tab/>
        <w:t>Application of this Division</w:t>
      </w:r>
      <w:bookmarkEnd w:id="20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lastRenderedPageBreak/>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210" w:name="_Toc99013617"/>
      <w:r>
        <w:rPr>
          <w:rStyle w:val="CharSectno"/>
        </w:rPr>
        <w:t>93C</w:t>
      </w:r>
      <w:r>
        <w:rPr>
          <w:snapToGrid w:val="0"/>
        </w:rPr>
        <w:t>.</w:t>
      </w:r>
      <w:r>
        <w:rPr>
          <w:snapToGrid w:val="0"/>
        </w:rPr>
        <w:tab/>
        <w:t>Limit on powers of courts to award damages</w:t>
      </w:r>
      <w:bookmarkEnd w:id="210"/>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211" w:name="_Toc98512469"/>
      <w:bookmarkStart w:id="212" w:name="_Toc98513558"/>
      <w:bookmarkStart w:id="213" w:name="_Toc99013618"/>
      <w:r>
        <w:t>Subdivision 2 — 1993 scheme</w:t>
      </w:r>
      <w:bookmarkEnd w:id="211"/>
      <w:bookmarkEnd w:id="212"/>
      <w:bookmarkEnd w:id="213"/>
    </w:p>
    <w:p>
      <w:pPr>
        <w:pStyle w:val="Footnoteheading"/>
        <w:keepNext/>
        <w:keepLines/>
        <w:spacing w:before="100"/>
      </w:pPr>
      <w:r>
        <w:tab/>
        <w:t>[Heading inserted: No. 42 of 2004 s. 74.]</w:t>
      </w:r>
    </w:p>
    <w:p>
      <w:pPr>
        <w:pStyle w:val="Heading5"/>
      </w:pPr>
      <w:bookmarkStart w:id="214" w:name="_Toc99013619"/>
      <w:r>
        <w:rPr>
          <w:rStyle w:val="CharSectno"/>
        </w:rPr>
        <w:t>93CA</w:t>
      </w:r>
      <w:r>
        <w:t>.</w:t>
      </w:r>
      <w:r>
        <w:tab/>
        <w:t>Term used: AMA Guides</w:t>
      </w:r>
      <w:bookmarkEnd w:id="214"/>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215" w:name="_Toc99013620"/>
      <w:r>
        <w:rPr>
          <w:rStyle w:val="CharSectno"/>
        </w:rPr>
        <w:t>93CB</w:t>
      </w:r>
      <w:r>
        <w:t>.</w:t>
      </w:r>
      <w:r>
        <w:tab/>
        <w:t>Limits on application of this Subdivision</w:t>
      </w:r>
      <w:bookmarkEnd w:id="215"/>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216" w:name="_Toc99013621"/>
      <w:r>
        <w:rPr>
          <w:rStyle w:val="CharSectno"/>
        </w:rPr>
        <w:lastRenderedPageBreak/>
        <w:t>93CC</w:t>
      </w:r>
      <w:r>
        <w:t>.</w:t>
      </w:r>
      <w:r>
        <w:tab/>
        <w:t>Application of this Subdivision</w:t>
      </w:r>
      <w:bookmarkEnd w:id="21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217" w:name="_Toc99013622"/>
      <w:r>
        <w:rPr>
          <w:rStyle w:val="CharSectno"/>
        </w:rPr>
        <w:t>93D</w:t>
      </w:r>
      <w:r>
        <w:t>.</w:t>
      </w:r>
      <w:r>
        <w:tab/>
        <w:t>Degree of disability, assessing</w:t>
      </w:r>
      <w:bookmarkEnd w:id="21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lastRenderedPageBreak/>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lastRenderedPageBreak/>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lastRenderedPageBreak/>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218" w:name="_Toc99013623"/>
      <w:r>
        <w:rPr>
          <w:rStyle w:val="CharSectno"/>
        </w:rPr>
        <w:t>93E</w:t>
      </w:r>
      <w:r>
        <w:t>.</w:t>
      </w:r>
      <w:r>
        <w:tab/>
        <w:t>Constraints on awards and paying compensation</w:t>
      </w:r>
      <w:bookmarkEnd w:id="21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lastRenderedPageBreak/>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 xml:space="preserve">Despite subsection (5) and even though subsection (6) does not apply, if the Director gives the worker notice under section 93EA(5)(b)(i) or 93EB(5)(b)(i) that this subsection </w:t>
      </w:r>
      <w:r>
        <w:lastRenderedPageBreak/>
        <w:t>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lastRenderedPageBreak/>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219" w:name="_Toc99013624"/>
      <w:r>
        <w:rPr>
          <w:rStyle w:val="CharSectno"/>
        </w:rPr>
        <w:t>93EA</w:t>
      </w:r>
      <w:r>
        <w:t>.</w:t>
      </w:r>
      <w:r>
        <w:tab/>
        <w:t>Questions as to degree of disability, referral of to Director in some cases due to new evidence</w:t>
      </w:r>
      <w:bookmarkEnd w:id="21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lastRenderedPageBreak/>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lastRenderedPageBreak/>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220" w:name="_Toc99013625"/>
      <w:r>
        <w:rPr>
          <w:rStyle w:val="CharSectno"/>
        </w:rPr>
        <w:t>93EB</w:t>
      </w:r>
      <w:r>
        <w:t>.</w:t>
      </w:r>
      <w:r>
        <w:tab/>
        <w:t>Questions as to degree of disability, referral of to Director in some other cases</w:t>
      </w:r>
      <w:bookmarkEnd w:id="22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w:t>
      </w:r>
      <w:r>
        <w:lastRenderedPageBreak/>
        <w:t>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lastRenderedPageBreak/>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221" w:name="_Toc99013626"/>
      <w:r>
        <w:rPr>
          <w:rStyle w:val="CharSectno"/>
        </w:rPr>
        <w:t>93EC</w:t>
      </w:r>
      <w:r>
        <w:t>.</w:t>
      </w:r>
      <w:r>
        <w:tab/>
        <w:t>Time for commencing action for damages extended in some cases</w:t>
      </w:r>
      <w:bookmarkEnd w:id="221"/>
    </w:p>
    <w:p>
      <w:pPr>
        <w:pStyle w:val="Subsection"/>
        <w:keepNext/>
        <w:spacing w:before="120"/>
      </w:pPr>
      <w:r>
        <w:tab/>
      </w:r>
      <w:r>
        <w:tab/>
        <w:t>If —</w:t>
      </w:r>
    </w:p>
    <w:p>
      <w:pPr>
        <w:pStyle w:val="Indenta"/>
      </w:pPr>
      <w:r>
        <w:tab/>
        <w:t>(a)</w:t>
      </w:r>
      <w:r>
        <w:tab/>
        <w:t xml:space="preserve">under section 93EA(5)(b)(i) or 93EB(5)(b)(i), the Director notifies a worker that the referral of a question </w:t>
      </w:r>
      <w:r>
        <w:lastRenderedPageBreak/>
        <w:t>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22" w:name="_Toc99013627"/>
      <w:r>
        <w:rPr>
          <w:rStyle w:val="CharSectno"/>
        </w:rPr>
        <w:t>93F</w:t>
      </w:r>
      <w:r>
        <w:t>.</w:t>
      </w:r>
      <w:r>
        <w:tab/>
        <w:t>Degree of disability less than 30%, constraints on awards</w:t>
      </w:r>
      <w:bookmarkEnd w:id="22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lastRenderedPageBreak/>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lastRenderedPageBreak/>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23" w:name="_Toc99013628"/>
      <w:r>
        <w:rPr>
          <w:rStyle w:val="CharSectno"/>
        </w:rPr>
        <w:t>93G</w:t>
      </w:r>
      <w:r>
        <w:t>.</w:t>
      </w:r>
      <w:r>
        <w:tab/>
        <w:t>Regulations for this Subdivision</w:t>
      </w:r>
      <w:bookmarkEnd w:id="22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 xml:space="preserve">the registration by the Director of elections under section 93E(3)(b) if an agreement or determination for the purposes of section 93E(4) has been recorded, and the power of the Director to refuse to register an election </w:t>
      </w:r>
      <w:r>
        <w:lastRenderedPageBreak/>
        <w:t>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24" w:name="_Toc98512480"/>
      <w:bookmarkStart w:id="225" w:name="_Toc98513569"/>
      <w:bookmarkStart w:id="226" w:name="_Toc99013629"/>
      <w:r>
        <w:t>Subdivision 3 — 2004 scheme</w:t>
      </w:r>
      <w:bookmarkEnd w:id="224"/>
      <w:bookmarkEnd w:id="225"/>
      <w:bookmarkEnd w:id="226"/>
    </w:p>
    <w:p>
      <w:pPr>
        <w:pStyle w:val="Footnoteheading"/>
        <w:keepNext/>
        <w:keepLines/>
      </w:pPr>
      <w:r>
        <w:tab/>
        <w:t>[Heading inserted: No. 42 of 2004 s. 79.]</w:t>
      </w:r>
    </w:p>
    <w:p>
      <w:pPr>
        <w:pStyle w:val="Heading5"/>
      </w:pPr>
      <w:bookmarkStart w:id="227" w:name="_Toc99013630"/>
      <w:r>
        <w:rPr>
          <w:rStyle w:val="CharSectno"/>
        </w:rPr>
        <w:t>93H</w:t>
      </w:r>
      <w:r>
        <w:t>.</w:t>
      </w:r>
      <w:r>
        <w:tab/>
        <w:t>Terms used</w:t>
      </w:r>
      <w:bookmarkEnd w:id="227"/>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28" w:name="_Toc99013631"/>
      <w:r>
        <w:rPr>
          <w:rStyle w:val="CharSectno"/>
        </w:rPr>
        <w:lastRenderedPageBreak/>
        <w:t>93I</w:t>
      </w:r>
      <w:r>
        <w:t>.</w:t>
      </w:r>
      <w:r>
        <w:tab/>
        <w:t>Application of this Subdivision</w:t>
      </w:r>
      <w:bookmarkEnd w:id="22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29" w:name="_Toc99013632"/>
      <w:r>
        <w:rPr>
          <w:rStyle w:val="CharSectno"/>
        </w:rPr>
        <w:t>93J</w:t>
      </w:r>
      <w:r>
        <w:t>.</w:t>
      </w:r>
      <w:r>
        <w:tab/>
        <w:t>No damages for noise induced hearing loss if not an injury</w:t>
      </w:r>
      <w:bookmarkEnd w:id="229"/>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30" w:name="_Toc99013633"/>
      <w:r>
        <w:rPr>
          <w:rStyle w:val="CharSectno"/>
        </w:rPr>
        <w:t>93K</w:t>
      </w:r>
      <w:r>
        <w:t>.</w:t>
      </w:r>
      <w:r>
        <w:tab/>
        <w:t>Constraints on awards</w:t>
      </w:r>
      <w:bookmarkEnd w:id="23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 xml:space="preserve">If the worker is participating, or has at any time participated, in a specialised retraining program established in respect of an </w:t>
      </w:r>
      <w:r>
        <w:lastRenderedPageBreak/>
        <w:t>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lastRenderedPageBreak/>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 xml:space="preserve">The court is not bound by an agreement or assessment recorded by the Director under section 93L(2), but may admit it as </w:t>
      </w:r>
      <w:r>
        <w:lastRenderedPageBreak/>
        <w:t>evidence relevant to the worker’s degree of permanent whole of person impairment.</w:t>
      </w:r>
    </w:p>
    <w:p>
      <w:pPr>
        <w:pStyle w:val="Footnotesection"/>
      </w:pPr>
      <w:r>
        <w:tab/>
        <w:t>[Section 93K inserted: No. 42 of 2004 s. 79; amended: No. 31 of 2011 s. 96.]</w:t>
      </w:r>
    </w:p>
    <w:p>
      <w:pPr>
        <w:pStyle w:val="Heading5"/>
      </w:pPr>
      <w:bookmarkStart w:id="231" w:name="_Toc99013634"/>
      <w:r>
        <w:rPr>
          <w:rStyle w:val="CharSectno"/>
        </w:rPr>
        <w:t>93L</w:t>
      </w:r>
      <w:r>
        <w:t>.</w:t>
      </w:r>
      <w:r>
        <w:tab/>
        <w:t>Election under s. 93K to retain right to seek damages</w:t>
      </w:r>
      <w:bookmarkEnd w:id="231"/>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 xml:space="preserve">An agreement or assessment that the Director has, at the written request of the worker, recorded in accordance with the regulations cannot be withdrawn and, after it has been recorded, </w:t>
      </w:r>
      <w:r>
        <w:lastRenderedPageBreak/>
        <w:t>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232" w:name="_Toc99013635"/>
      <w:r>
        <w:rPr>
          <w:rStyle w:val="CharSectno"/>
        </w:rPr>
        <w:t>93N</w:t>
      </w:r>
      <w:r>
        <w:t>.</w:t>
      </w:r>
      <w:r>
        <w:tab/>
        <w:t>Special evaluation if worker’s condition has not stabilised sufficiently</w:t>
      </w:r>
      <w:bookmarkEnd w:id="232"/>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lastRenderedPageBreak/>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233" w:name="_Toc99013636"/>
      <w:r>
        <w:rPr>
          <w:rStyle w:val="CharSectno"/>
        </w:rPr>
        <w:t>93P</w:t>
      </w:r>
      <w:r>
        <w:t>.</w:t>
      </w:r>
      <w:r>
        <w:tab/>
        <w:t>Election under s. 93K, effect of on compensation</w:t>
      </w:r>
      <w:bookmarkEnd w:id="23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 xml:space="preserve">the amount of any weekly payment of compensation to which the worker is entitled under this Act in respect of </w:t>
      </w:r>
      <w:r>
        <w:lastRenderedPageBreak/>
        <w:t>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lastRenderedPageBreak/>
        <w:tab/>
        <w:t>[Section 93P inserted: No. 42 of 2004 s. 79.]</w:t>
      </w:r>
    </w:p>
    <w:p>
      <w:pPr>
        <w:pStyle w:val="Heading5"/>
      </w:pPr>
      <w:bookmarkStart w:id="234" w:name="_Toc99013637"/>
      <w:r>
        <w:rPr>
          <w:rStyle w:val="CharSectno"/>
        </w:rPr>
        <w:t>93Q</w:t>
      </w:r>
      <w:r>
        <w:t>.</w:t>
      </w:r>
      <w:r>
        <w:tab/>
        <w:t>HIV and AIDS, special provisions about</w:t>
      </w:r>
      <w:bookmarkEnd w:id="234"/>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lastRenderedPageBreak/>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235" w:name="_Toc99013638"/>
      <w:r>
        <w:rPr>
          <w:rStyle w:val="CharSectno"/>
        </w:rPr>
        <w:t>93R</w:t>
      </w:r>
      <w:r>
        <w:t>.</w:t>
      </w:r>
      <w:r>
        <w:tab/>
        <w:t>Some lung diseases, special provisions about</w:t>
      </w:r>
      <w:bookmarkEnd w:id="23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 xml:space="preserve">A medical panel from which an assessment under this section is sought is not bound by a previous assessment made under this </w:t>
      </w:r>
      <w:r>
        <w:lastRenderedPageBreak/>
        <w:t>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236" w:name="_Toc99013639"/>
      <w:r>
        <w:rPr>
          <w:rStyle w:val="CharSectno"/>
        </w:rPr>
        <w:t>93S</w:t>
      </w:r>
      <w:r>
        <w:t>.</w:t>
      </w:r>
      <w:r>
        <w:tab/>
        <w:t>Regulations for this Subdivision</w:t>
      </w:r>
      <w:bookmarkEnd w:id="236"/>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237" w:name="_Toc98512491"/>
      <w:bookmarkStart w:id="238" w:name="_Toc98513580"/>
      <w:bookmarkStart w:id="239" w:name="_Toc99013640"/>
      <w:r>
        <w:lastRenderedPageBreak/>
        <w:t xml:space="preserve">Subdivision 4 — Savings and transitional arrangements arising from </w:t>
      </w:r>
      <w:r>
        <w:rPr>
          <w:i/>
        </w:rPr>
        <w:t>Workers’ Compensation and Injury Management Amendment (COVID</w:t>
      </w:r>
      <w:r>
        <w:rPr>
          <w:i/>
        </w:rPr>
        <w:noBreakHyphen/>
        <w:t>19 Response) Act 2020</w:t>
      </w:r>
      <w:bookmarkEnd w:id="237"/>
      <w:bookmarkEnd w:id="238"/>
      <w:bookmarkEnd w:id="239"/>
    </w:p>
    <w:p>
      <w:pPr>
        <w:pStyle w:val="Footnoteheading"/>
        <w:keepNext/>
      </w:pPr>
      <w:r>
        <w:tab/>
        <w:t>[Heading inserted: No. 31 of 2020 s. 14.]</w:t>
      </w:r>
    </w:p>
    <w:p>
      <w:pPr>
        <w:pStyle w:val="Heading5"/>
      </w:pPr>
      <w:bookmarkStart w:id="240" w:name="_Toc99013641"/>
      <w:r>
        <w:rPr>
          <w:rStyle w:val="CharSectno"/>
        </w:rPr>
        <w:t>93T</w:t>
      </w:r>
      <w:r>
        <w:t>.</w:t>
      </w:r>
      <w:r>
        <w:tab/>
        <w:t>Transitional arrangements for termination day</w:t>
      </w:r>
      <w:bookmarkEnd w:id="2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241" w:name="_Toc98512493"/>
      <w:bookmarkStart w:id="242" w:name="_Toc98513582"/>
      <w:bookmarkStart w:id="243" w:name="_Toc99013642"/>
      <w:r>
        <w:rPr>
          <w:rStyle w:val="CharPartNo"/>
        </w:rPr>
        <w:lastRenderedPageBreak/>
        <w:t>Part V </w:t>
      </w:r>
      <w:r>
        <w:t>—</w:t>
      </w:r>
      <w:r>
        <w:rPr>
          <w:b w:val="0"/>
        </w:rPr>
        <w:t> </w:t>
      </w:r>
      <w:r>
        <w:rPr>
          <w:rStyle w:val="CharPartText"/>
        </w:rPr>
        <w:t>WorkCover Western Australia Authority</w:t>
      </w:r>
      <w:bookmarkEnd w:id="241"/>
      <w:bookmarkEnd w:id="242"/>
      <w:bookmarkEnd w:id="243"/>
    </w:p>
    <w:p>
      <w:pPr>
        <w:pStyle w:val="Footnoteheading"/>
        <w:rPr>
          <w:snapToGrid w:val="0"/>
        </w:rPr>
      </w:pPr>
      <w:r>
        <w:rPr>
          <w:snapToGrid w:val="0"/>
        </w:rPr>
        <w:tab/>
        <w:t>[Heading inserted: No. 42 of 2004 s. 80.]</w:t>
      </w:r>
    </w:p>
    <w:p>
      <w:pPr>
        <w:pStyle w:val="Heading3"/>
      </w:pPr>
      <w:bookmarkStart w:id="244" w:name="_Toc98512494"/>
      <w:bookmarkStart w:id="245" w:name="_Toc98513583"/>
      <w:bookmarkStart w:id="246" w:name="_Toc99013643"/>
      <w:r>
        <w:rPr>
          <w:rStyle w:val="CharDivNo"/>
        </w:rPr>
        <w:t>Division 1</w:t>
      </w:r>
      <w:r>
        <w:rPr>
          <w:snapToGrid w:val="0"/>
        </w:rPr>
        <w:t> — </w:t>
      </w:r>
      <w:r>
        <w:rPr>
          <w:rStyle w:val="CharDivText"/>
        </w:rPr>
        <w:t>Constitution, purposes, and powers</w:t>
      </w:r>
      <w:bookmarkEnd w:id="244"/>
      <w:bookmarkEnd w:id="245"/>
      <w:bookmarkEnd w:id="246"/>
    </w:p>
    <w:p>
      <w:pPr>
        <w:pStyle w:val="Heading5"/>
        <w:rPr>
          <w:snapToGrid w:val="0"/>
        </w:rPr>
      </w:pPr>
      <w:bookmarkStart w:id="247" w:name="_Toc99013644"/>
      <w:r>
        <w:rPr>
          <w:rStyle w:val="CharSectno"/>
        </w:rPr>
        <w:t>94</w:t>
      </w:r>
      <w:r>
        <w:rPr>
          <w:snapToGrid w:val="0"/>
        </w:rPr>
        <w:t>.</w:t>
      </w:r>
      <w:r>
        <w:rPr>
          <w:snapToGrid w:val="0"/>
        </w:rPr>
        <w:tab/>
        <w:t>WorkCover Western Australia Authority, nature of etc.</w:t>
      </w:r>
      <w:bookmarkEnd w:id="247"/>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lastRenderedPageBreak/>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248" w:name="_Toc99013645"/>
      <w:r>
        <w:rPr>
          <w:rStyle w:val="CharSectno"/>
        </w:rPr>
        <w:t>95</w:t>
      </w:r>
      <w:r>
        <w:t>.</w:t>
      </w:r>
      <w:r>
        <w:tab/>
        <w:t>Governing body of WorkCover WA</w:t>
      </w:r>
      <w:bookmarkEnd w:id="248"/>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249" w:name="_Toc99013646"/>
      <w:r>
        <w:rPr>
          <w:rStyle w:val="CharSectno"/>
        </w:rPr>
        <w:lastRenderedPageBreak/>
        <w:t>96</w:t>
      </w:r>
      <w:r>
        <w:rPr>
          <w:snapToGrid w:val="0"/>
        </w:rPr>
        <w:t>.</w:t>
      </w:r>
      <w:r>
        <w:rPr>
          <w:snapToGrid w:val="0"/>
        </w:rPr>
        <w:tab/>
        <w:t>Term of office of governing body’s nominee members</w:t>
      </w:r>
      <w:bookmarkEnd w:id="24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lastRenderedPageBreak/>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50" w:name="_Toc99013647"/>
      <w:r>
        <w:rPr>
          <w:rStyle w:val="CharSectno"/>
        </w:rPr>
        <w:t>97</w:t>
      </w:r>
      <w:r>
        <w:rPr>
          <w:snapToGrid w:val="0"/>
        </w:rPr>
        <w:t>.</w:t>
      </w:r>
      <w:r>
        <w:rPr>
          <w:snapToGrid w:val="0"/>
        </w:rPr>
        <w:tab/>
        <w:t>Meetings</w:t>
      </w:r>
      <w:bookmarkEnd w:id="25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lastRenderedPageBreak/>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51" w:name="_Toc99013648"/>
      <w:r>
        <w:rPr>
          <w:rStyle w:val="CharSectno"/>
        </w:rPr>
        <w:t>98</w:t>
      </w:r>
      <w:r>
        <w:rPr>
          <w:snapToGrid w:val="0"/>
        </w:rPr>
        <w:t>.</w:t>
      </w:r>
      <w:r>
        <w:rPr>
          <w:snapToGrid w:val="0"/>
        </w:rPr>
        <w:tab/>
        <w:t>Vacancies etc. not to invalidate proceedings</w:t>
      </w:r>
      <w:bookmarkEnd w:id="251"/>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52" w:name="_Toc99013649"/>
      <w:r>
        <w:rPr>
          <w:rStyle w:val="CharSectno"/>
        </w:rPr>
        <w:t>99</w:t>
      </w:r>
      <w:r>
        <w:t>.</w:t>
      </w:r>
      <w:r>
        <w:tab/>
      </w:r>
      <w:r>
        <w:rPr>
          <w:snapToGrid w:val="0"/>
        </w:rPr>
        <w:t>Conditions of appointment</w:t>
      </w:r>
      <w:bookmarkEnd w:id="25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53" w:name="_Toc99013650"/>
      <w:r>
        <w:rPr>
          <w:rStyle w:val="CharSectno"/>
        </w:rPr>
        <w:t>100</w:t>
      </w:r>
      <w:r>
        <w:t>.</w:t>
      </w:r>
      <w:r>
        <w:tab/>
        <w:t>Functions</w:t>
      </w:r>
      <w:bookmarkEnd w:id="253"/>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lastRenderedPageBreak/>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lastRenderedPageBreak/>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54" w:name="_Toc99013651"/>
      <w:r>
        <w:rPr>
          <w:rStyle w:val="CharSectno"/>
        </w:rPr>
        <w:t>100A</w:t>
      </w:r>
      <w:r>
        <w:rPr>
          <w:snapToGrid w:val="0"/>
        </w:rPr>
        <w:t>.</w:t>
      </w:r>
      <w:r>
        <w:rPr>
          <w:snapToGrid w:val="0"/>
        </w:rPr>
        <w:tab/>
        <w:t>Advisory committees</w:t>
      </w:r>
      <w:bookmarkEnd w:id="254"/>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lastRenderedPageBreak/>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55" w:name="_Toc99013652"/>
      <w:r>
        <w:rPr>
          <w:rStyle w:val="CharSectno"/>
        </w:rPr>
        <w:t>100B</w:t>
      </w:r>
      <w:r>
        <w:t>.</w:t>
      </w:r>
      <w:r>
        <w:tab/>
      </w:r>
      <w:bookmarkStart w:id="256" w:name="_Hlk98513045"/>
      <w:r>
        <w:t xml:space="preserve">Disclosing information to </w:t>
      </w:r>
      <w:bookmarkStart w:id="257" w:name="_Hlk98513001"/>
      <w:r>
        <w:t xml:space="preserve">work health and safety </w:t>
      </w:r>
      <w:bookmarkEnd w:id="257"/>
      <w:r>
        <w:t>department</w:t>
      </w:r>
      <w:bookmarkEnd w:id="256"/>
      <w:bookmarkEnd w:id="255"/>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258" w:name="_Toc99013653"/>
      <w:r>
        <w:rPr>
          <w:rStyle w:val="CharSectno"/>
        </w:rPr>
        <w:lastRenderedPageBreak/>
        <w:t>101</w:t>
      </w:r>
      <w:r>
        <w:rPr>
          <w:snapToGrid w:val="0"/>
        </w:rPr>
        <w:t>.</w:t>
      </w:r>
      <w:r>
        <w:rPr>
          <w:snapToGrid w:val="0"/>
        </w:rPr>
        <w:tab/>
        <w:t>Powers</w:t>
      </w:r>
      <w:bookmarkEnd w:id="258"/>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 xml:space="preserve">to determine whether an insurer should be permitted to cancel a policy of insurance and, if so, upon what terms </w:t>
      </w:r>
      <w:r>
        <w:rPr>
          <w:snapToGrid w:val="0"/>
        </w:rPr>
        <w:lastRenderedPageBreak/>
        <w:t>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59" w:name="_Toc99013654"/>
      <w:r>
        <w:rPr>
          <w:rStyle w:val="CharSectno"/>
        </w:rPr>
        <w:t>101AA</w:t>
      </w:r>
      <w:r>
        <w:t>.</w:t>
      </w:r>
      <w:r>
        <w:tab/>
        <w:t>Delegation by WorkCover WA</w:t>
      </w:r>
      <w:bookmarkEnd w:id="259"/>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60" w:name="_Toc99013655"/>
      <w:r>
        <w:rPr>
          <w:rStyle w:val="CharSectno"/>
        </w:rPr>
        <w:t>101A</w:t>
      </w:r>
      <w:r>
        <w:rPr>
          <w:snapToGrid w:val="0"/>
        </w:rPr>
        <w:t>.</w:t>
      </w:r>
      <w:r>
        <w:rPr>
          <w:snapToGrid w:val="0"/>
        </w:rPr>
        <w:tab/>
        <w:t>Borrowing powers</w:t>
      </w:r>
      <w:bookmarkEnd w:id="260"/>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lastRenderedPageBreak/>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61" w:name="_Toc99013656"/>
      <w:r>
        <w:rPr>
          <w:rStyle w:val="CharSectno"/>
        </w:rPr>
        <w:t>101B</w:t>
      </w:r>
      <w:r>
        <w:rPr>
          <w:snapToGrid w:val="0"/>
        </w:rPr>
        <w:t>.</w:t>
      </w:r>
      <w:r>
        <w:rPr>
          <w:snapToGrid w:val="0"/>
        </w:rPr>
        <w:tab/>
        <w:t>Guarantees by Treasurer of borrowings</w:t>
      </w:r>
      <w:bookmarkEnd w:id="26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w:t>
      </w:r>
      <w:r>
        <w:rPr>
          <w:snapToGrid w:val="0"/>
        </w:rPr>
        <w:lastRenderedPageBreak/>
        <w:t>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62" w:name="_Toc99013657"/>
      <w:r>
        <w:rPr>
          <w:rStyle w:val="CharSectno"/>
        </w:rPr>
        <w:t>102</w:t>
      </w:r>
      <w:r>
        <w:rPr>
          <w:snapToGrid w:val="0"/>
        </w:rPr>
        <w:t>.</w:t>
      </w:r>
      <w:r>
        <w:rPr>
          <w:snapToGrid w:val="0"/>
        </w:rPr>
        <w:tab/>
        <w:t>Limitation on powers under s. 100(e)</w:t>
      </w:r>
      <w:bookmarkEnd w:id="262"/>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63" w:name="_Toc99013658"/>
      <w:r>
        <w:rPr>
          <w:rStyle w:val="CharSectno"/>
        </w:rPr>
        <w:t>103A</w:t>
      </w:r>
      <w:r>
        <w:rPr>
          <w:snapToGrid w:val="0"/>
        </w:rPr>
        <w:t>.</w:t>
      </w:r>
      <w:r>
        <w:rPr>
          <w:snapToGrid w:val="0"/>
        </w:rPr>
        <w:tab/>
        <w:t>Insurers etc. to give WorkCover WA information</w:t>
      </w:r>
      <w:bookmarkEnd w:id="26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64" w:name="_Toc99013659"/>
      <w:r>
        <w:rPr>
          <w:rStyle w:val="CharSectno"/>
        </w:rPr>
        <w:lastRenderedPageBreak/>
        <w:t>104</w:t>
      </w:r>
      <w:r>
        <w:rPr>
          <w:snapToGrid w:val="0"/>
        </w:rPr>
        <w:t>.</w:t>
      </w:r>
      <w:r>
        <w:rPr>
          <w:snapToGrid w:val="0"/>
        </w:rPr>
        <w:tab/>
        <w:t>Publishing and furnishing information</w:t>
      </w:r>
      <w:bookmarkEnd w:id="264"/>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65" w:name="_Toc98512511"/>
      <w:bookmarkStart w:id="266" w:name="_Toc98513600"/>
      <w:bookmarkStart w:id="267" w:name="_Toc99013660"/>
      <w:r>
        <w:rPr>
          <w:rStyle w:val="CharDivNo"/>
        </w:rPr>
        <w:t>Division 1AA</w:t>
      </w:r>
      <w:r>
        <w:t> — </w:t>
      </w:r>
      <w:r>
        <w:rPr>
          <w:rStyle w:val="CharDivText"/>
        </w:rPr>
        <w:t>Personal interest</w:t>
      </w:r>
      <w:bookmarkEnd w:id="265"/>
      <w:bookmarkEnd w:id="266"/>
      <w:bookmarkEnd w:id="267"/>
    </w:p>
    <w:p>
      <w:pPr>
        <w:pStyle w:val="Footnoteheading"/>
        <w:tabs>
          <w:tab w:val="left" w:pos="851"/>
        </w:tabs>
      </w:pPr>
      <w:r>
        <w:tab/>
        <w:t>[Heading inserted: No. 42 of 2004 s. 95.]</w:t>
      </w:r>
    </w:p>
    <w:p>
      <w:pPr>
        <w:pStyle w:val="Heading5"/>
        <w:rPr>
          <w:snapToGrid w:val="0"/>
        </w:rPr>
      </w:pPr>
      <w:bookmarkStart w:id="268" w:name="_Toc99013661"/>
      <w:r>
        <w:rPr>
          <w:rStyle w:val="CharSectno"/>
        </w:rPr>
        <w:t>104AA</w:t>
      </w:r>
      <w:r>
        <w:t>.</w:t>
      </w:r>
      <w:r>
        <w:tab/>
        <w:t>D</w:t>
      </w:r>
      <w:r>
        <w:rPr>
          <w:snapToGrid w:val="0"/>
        </w:rPr>
        <w:t>isclosure of interests by governing body members</w:t>
      </w:r>
      <w:bookmarkEnd w:id="26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69" w:name="_Toc99013662"/>
      <w:r>
        <w:rPr>
          <w:rStyle w:val="CharSectno"/>
        </w:rPr>
        <w:t>104AB</w:t>
      </w:r>
      <w:r>
        <w:rPr>
          <w:snapToGrid w:val="0"/>
        </w:rPr>
        <w:t>.</w:t>
      </w:r>
      <w:r>
        <w:rPr>
          <w:snapToGrid w:val="0"/>
        </w:rPr>
        <w:tab/>
        <w:t>Exclusion of interested member</w:t>
      </w:r>
      <w:bookmarkEnd w:id="269"/>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lastRenderedPageBreak/>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70" w:name="_Toc99013663"/>
      <w:r>
        <w:rPr>
          <w:rStyle w:val="CharSectno"/>
        </w:rPr>
        <w:t>104AC</w:t>
      </w:r>
      <w:r>
        <w:rPr>
          <w:snapToGrid w:val="0"/>
        </w:rPr>
        <w:t>.</w:t>
      </w:r>
      <w:r>
        <w:rPr>
          <w:snapToGrid w:val="0"/>
        </w:rPr>
        <w:tab/>
        <w:t>Resolution that s. 104AB inapplicable</w:t>
      </w:r>
      <w:bookmarkEnd w:id="270"/>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71" w:name="_Toc99013664"/>
      <w:r>
        <w:rPr>
          <w:rStyle w:val="CharSectno"/>
        </w:rPr>
        <w:t>104AD</w:t>
      </w:r>
      <w:r>
        <w:rPr>
          <w:snapToGrid w:val="0"/>
        </w:rPr>
        <w:t>.</w:t>
      </w:r>
      <w:r>
        <w:rPr>
          <w:snapToGrid w:val="0"/>
        </w:rPr>
        <w:tab/>
        <w:t>Quorum where s. 104AB applies</w:t>
      </w:r>
      <w:bookmarkEnd w:id="271"/>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72" w:name="_Toc99013665"/>
      <w:r>
        <w:rPr>
          <w:rStyle w:val="CharSectno"/>
        </w:rPr>
        <w:t>104AE</w:t>
      </w:r>
      <w:r>
        <w:rPr>
          <w:snapToGrid w:val="0"/>
        </w:rPr>
        <w:t>.</w:t>
      </w:r>
      <w:r>
        <w:rPr>
          <w:snapToGrid w:val="0"/>
        </w:rPr>
        <w:tab/>
        <w:t>Minister may declare s. 104AB and 104AD inapplicable</w:t>
      </w:r>
      <w:bookmarkEnd w:id="27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73" w:name="_Toc98512517"/>
      <w:bookmarkStart w:id="274" w:name="_Toc98513606"/>
      <w:bookmarkStart w:id="275" w:name="_Toc99013666"/>
      <w:r>
        <w:rPr>
          <w:rStyle w:val="CharDivNo"/>
        </w:rPr>
        <w:lastRenderedPageBreak/>
        <w:t>Division 2</w:t>
      </w:r>
      <w:r>
        <w:rPr>
          <w:snapToGrid w:val="0"/>
        </w:rPr>
        <w:t> — </w:t>
      </w:r>
      <w:r>
        <w:rPr>
          <w:rStyle w:val="CharDivText"/>
        </w:rPr>
        <w:t>Accounts and audit</w:t>
      </w:r>
      <w:bookmarkEnd w:id="273"/>
      <w:bookmarkEnd w:id="274"/>
      <w:bookmarkEnd w:id="275"/>
    </w:p>
    <w:p>
      <w:pPr>
        <w:pStyle w:val="Heading5"/>
        <w:spacing w:before="160"/>
        <w:rPr>
          <w:snapToGrid w:val="0"/>
        </w:rPr>
      </w:pPr>
      <w:bookmarkStart w:id="276" w:name="_Toc9901366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7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77" w:name="_Toc98512519"/>
      <w:bookmarkStart w:id="278" w:name="_Toc98513608"/>
      <w:bookmarkStart w:id="279" w:name="_Toc99013668"/>
      <w:r>
        <w:rPr>
          <w:rStyle w:val="CharDivNo"/>
        </w:rPr>
        <w:t>Division 3</w:t>
      </w:r>
      <w:r>
        <w:rPr>
          <w:snapToGrid w:val="0"/>
        </w:rPr>
        <w:t> — </w:t>
      </w:r>
      <w:r>
        <w:rPr>
          <w:rStyle w:val="CharDivText"/>
        </w:rPr>
        <w:t>Workers’ Compensation and Injury Management General Account</w:t>
      </w:r>
      <w:bookmarkEnd w:id="277"/>
      <w:bookmarkEnd w:id="278"/>
      <w:bookmarkEnd w:id="279"/>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80" w:name="_Toc99013669"/>
      <w:r>
        <w:rPr>
          <w:rStyle w:val="CharSectno"/>
        </w:rPr>
        <w:t>106</w:t>
      </w:r>
      <w:r>
        <w:rPr>
          <w:snapToGrid w:val="0"/>
        </w:rPr>
        <w:t>.</w:t>
      </w:r>
      <w:r>
        <w:rPr>
          <w:snapToGrid w:val="0"/>
        </w:rPr>
        <w:tab/>
        <w:t xml:space="preserve">General </w:t>
      </w:r>
      <w:r>
        <w:t>Account, funds and purposes of</w:t>
      </w:r>
      <w:bookmarkEnd w:id="280"/>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lastRenderedPageBreak/>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lastRenderedPageBreak/>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81" w:name="_Toc99013670"/>
      <w:r>
        <w:rPr>
          <w:rStyle w:val="CharSectno"/>
        </w:rPr>
        <w:t>107</w:t>
      </w:r>
      <w:r>
        <w:rPr>
          <w:snapToGrid w:val="0"/>
        </w:rPr>
        <w:t>.</w:t>
      </w:r>
      <w:r>
        <w:rPr>
          <w:snapToGrid w:val="0"/>
        </w:rPr>
        <w:tab/>
        <w:t>Estimates of funds needed for General Account</w:t>
      </w:r>
      <w:bookmarkEnd w:id="281"/>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lastRenderedPageBreak/>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82" w:name="_Toc99013671"/>
      <w:r>
        <w:rPr>
          <w:rStyle w:val="CharSectno"/>
        </w:rPr>
        <w:t>108</w:t>
      </w:r>
      <w:r>
        <w:rPr>
          <w:snapToGrid w:val="0"/>
        </w:rPr>
        <w:t>.</w:t>
      </w:r>
      <w:r>
        <w:rPr>
          <w:snapToGrid w:val="0"/>
        </w:rPr>
        <w:tab/>
        <w:t>Levied contributions to General Account, amount of</w:t>
      </w:r>
      <w:bookmarkEnd w:id="282"/>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83" w:name="_Toc99013672"/>
      <w:r>
        <w:rPr>
          <w:rStyle w:val="CharSectno"/>
        </w:rPr>
        <w:t>109</w:t>
      </w:r>
      <w:r>
        <w:rPr>
          <w:snapToGrid w:val="0"/>
        </w:rPr>
        <w:t>.</w:t>
      </w:r>
      <w:r>
        <w:rPr>
          <w:snapToGrid w:val="0"/>
        </w:rPr>
        <w:tab/>
        <w:t xml:space="preserve">Insurers to contribute to General </w:t>
      </w:r>
      <w:r>
        <w:t>Account</w:t>
      </w:r>
      <w:bookmarkEnd w:id="283"/>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w:t>
      </w:r>
      <w:r>
        <w:rPr>
          <w:snapToGrid w:val="0"/>
        </w:rPr>
        <w:lastRenderedPageBreak/>
        <w:t>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lastRenderedPageBreak/>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w:t>
      </w:r>
      <w:r>
        <w:rPr>
          <w:snapToGrid w:val="0"/>
        </w:rPr>
        <w:lastRenderedPageBreak/>
        <w:t>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84" w:name="_Toc98512524"/>
      <w:bookmarkStart w:id="285" w:name="_Toc98513613"/>
      <w:bookmarkStart w:id="286" w:name="_Toc99013673"/>
      <w:r>
        <w:rPr>
          <w:rStyle w:val="CharDivNo"/>
        </w:rPr>
        <w:t>Division 4</w:t>
      </w:r>
      <w:r>
        <w:rPr>
          <w:snapToGrid w:val="0"/>
        </w:rPr>
        <w:t> — </w:t>
      </w:r>
      <w:r>
        <w:rPr>
          <w:rStyle w:val="CharDivText"/>
        </w:rPr>
        <w:t>Workers’ Compensation and Injury Management Trust Account</w:t>
      </w:r>
      <w:bookmarkEnd w:id="284"/>
      <w:bookmarkEnd w:id="285"/>
      <w:bookmarkEnd w:id="286"/>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87" w:name="_Toc99013674"/>
      <w:r>
        <w:rPr>
          <w:rStyle w:val="CharSectno"/>
        </w:rPr>
        <w:t>110</w:t>
      </w:r>
      <w:r>
        <w:rPr>
          <w:snapToGrid w:val="0"/>
        </w:rPr>
        <w:t>.</w:t>
      </w:r>
      <w:r>
        <w:rPr>
          <w:snapToGrid w:val="0"/>
        </w:rPr>
        <w:tab/>
        <w:t xml:space="preserve">Trust </w:t>
      </w:r>
      <w:r>
        <w:t>Account, funds and purposes of</w:t>
      </w:r>
      <w:bookmarkEnd w:id="28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lastRenderedPageBreak/>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xml:space="preserve">, plus </w:t>
      </w:r>
      <w:r>
        <w:rPr>
          <w:snapToGrid w:val="0"/>
        </w:rPr>
        <w:lastRenderedPageBreak/>
        <w:t>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88" w:name="_Toc98512526"/>
      <w:bookmarkStart w:id="289" w:name="_Toc98513615"/>
      <w:bookmarkStart w:id="290" w:name="_Toc99013675"/>
      <w:r>
        <w:rPr>
          <w:rStyle w:val="CharDivNo"/>
        </w:rPr>
        <w:t>Division 5</w:t>
      </w:r>
      <w:r>
        <w:rPr>
          <w:snapToGrid w:val="0"/>
        </w:rPr>
        <w:t> — </w:t>
      </w:r>
      <w:r>
        <w:rPr>
          <w:rStyle w:val="CharDivText"/>
        </w:rPr>
        <w:t>Ministerial control</w:t>
      </w:r>
      <w:bookmarkEnd w:id="288"/>
      <w:bookmarkEnd w:id="289"/>
      <w:bookmarkEnd w:id="290"/>
    </w:p>
    <w:p>
      <w:pPr>
        <w:pStyle w:val="Heading5"/>
        <w:rPr>
          <w:snapToGrid w:val="0"/>
        </w:rPr>
      </w:pPr>
      <w:bookmarkStart w:id="291" w:name="_Toc99013676"/>
      <w:r>
        <w:rPr>
          <w:rStyle w:val="CharSectno"/>
        </w:rPr>
        <w:t>111</w:t>
      </w:r>
      <w:r>
        <w:rPr>
          <w:snapToGrid w:val="0"/>
        </w:rPr>
        <w:t>.</w:t>
      </w:r>
      <w:r>
        <w:rPr>
          <w:snapToGrid w:val="0"/>
        </w:rPr>
        <w:tab/>
        <w:t>Minister may give WorkCover WA directions</w:t>
      </w:r>
      <w:bookmarkEnd w:id="291"/>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292" w:name="_Toc99013677"/>
      <w:r>
        <w:rPr>
          <w:rStyle w:val="CharSectno"/>
        </w:rPr>
        <w:t>111A</w:t>
      </w:r>
      <w:r>
        <w:rPr>
          <w:snapToGrid w:val="0"/>
        </w:rPr>
        <w:t>.</w:t>
      </w:r>
      <w:r>
        <w:rPr>
          <w:snapToGrid w:val="0"/>
        </w:rPr>
        <w:tab/>
        <w:t>Minister to have access to information</w:t>
      </w:r>
      <w:bookmarkEnd w:id="29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lastRenderedPageBreak/>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93" w:name="_Toc98512529"/>
      <w:bookmarkStart w:id="294" w:name="_Toc98513618"/>
      <w:bookmarkStart w:id="295" w:name="_Toc99013678"/>
      <w:r>
        <w:rPr>
          <w:rStyle w:val="CharPartNo"/>
        </w:rPr>
        <w:lastRenderedPageBreak/>
        <w:t>Part VII</w:t>
      </w:r>
      <w:r>
        <w:rPr>
          <w:b w:val="0"/>
        </w:rPr>
        <w:t> </w:t>
      </w:r>
      <w:r>
        <w:t>—</w:t>
      </w:r>
      <w:r>
        <w:rPr>
          <w:b w:val="0"/>
        </w:rPr>
        <w:t> </w:t>
      </w:r>
      <w:r>
        <w:rPr>
          <w:rStyle w:val="CharPartText"/>
        </w:rPr>
        <w:t>Medical assessment and assessment for specialised retraining programs</w:t>
      </w:r>
      <w:bookmarkEnd w:id="293"/>
      <w:bookmarkEnd w:id="294"/>
      <w:bookmarkEnd w:id="295"/>
    </w:p>
    <w:p>
      <w:pPr>
        <w:pStyle w:val="Footnoteheading"/>
      </w:pPr>
      <w:r>
        <w:tab/>
        <w:t>[Heading inserted: No. 42 of 2004 s. 104.]</w:t>
      </w:r>
    </w:p>
    <w:p>
      <w:pPr>
        <w:pStyle w:val="Heading3"/>
        <w:spacing w:before="200"/>
      </w:pPr>
      <w:bookmarkStart w:id="296" w:name="_Toc98512530"/>
      <w:bookmarkStart w:id="297" w:name="_Toc98513619"/>
      <w:bookmarkStart w:id="298" w:name="_Toc99013679"/>
      <w:r>
        <w:rPr>
          <w:rStyle w:val="CharDivNo"/>
        </w:rPr>
        <w:t>Division 1</w:t>
      </w:r>
      <w:r>
        <w:t> — </w:t>
      </w:r>
      <w:r>
        <w:rPr>
          <w:rStyle w:val="CharDivText"/>
        </w:rPr>
        <w:t>Medical assessment panels</w:t>
      </w:r>
      <w:bookmarkEnd w:id="296"/>
      <w:bookmarkEnd w:id="297"/>
      <w:bookmarkEnd w:id="298"/>
    </w:p>
    <w:p>
      <w:pPr>
        <w:pStyle w:val="Footnoteheading"/>
        <w:spacing w:before="100"/>
      </w:pPr>
      <w:r>
        <w:tab/>
        <w:t>[Heading inserted: No. 42 of 2004 s. 104.]</w:t>
      </w:r>
    </w:p>
    <w:p>
      <w:pPr>
        <w:pStyle w:val="Heading5"/>
      </w:pPr>
      <w:bookmarkStart w:id="299" w:name="_Toc99013680"/>
      <w:r>
        <w:rPr>
          <w:rStyle w:val="CharSectno"/>
        </w:rPr>
        <w:t>144</w:t>
      </w:r>
      <w:r>
        <w:t>.</w:t>
      </w:r>
      <w:r>
        <w:tab/>
        <w:t>Term used: relevant authority</w:t>
      </w:r>
      <w:bookmarkEnd w:id="299"/>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300" w:name="_Toc99013681"/>
      <w:r>
        <w:rPr>
          <w:rStyle w:val="CharSectno"/>
        </w:rPr>
        <w:t>145</w:t>
      </w:r>
      <w:r>
        <w:rPr>
          <w:snapToGrid w:val="0"/>
        </w:rPr>
        <w:t>.</w:t>
      </w:r>
      <w:r>
        <w:rPr>
          <w:snapToGrid w:val="0"/>
        </w:rPr>
        <w:tab/>
        <w:t>Excluded jurisdiction of panels</w:t>
      </w:r>
      <w:bookmarkEnd w:id="300"/>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301" w:name="_Toc99013682"/>
      <w:r>
        <w:rPr>
          <w:rStyle w:val="CharSectno"/>
        </w:rPr>
        <w:t>145A</w:t>
      </w:r>
      <w:r>
        <w:t>.</w:t>
      </w:r>
      <w:r>
        <w:tab/>
        <w:t>Questions that may be referred to panels</w:t>
      </w:r>
      <w:bookmarkEnd w:id="301"/>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302" w:name="_Toc99013683"/>
      <w:r>
        <w:rPr>
          <w:rStyle w:val="CharSectno"/>
        </w:rPr>
        <w:t>145B</w:t>
      </w:r>
      <w:r>
        <w:rPr>
          <w:snapToGrid w:val="0"/>
        </w:rPr>
        <w:t>.</w:t>
      </w:r>
      <w:r>
        <w:rPr>
          <w:snapToGrid w:val="0"/>
        </w:rPr>
        <w:tab/>
        <w:t>Register of eligible members of panels</w:t>
      </w:r>
      <w:bookmarkEnd w:id="302"/>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303" w:name="_Toc99013684"/>
      <w:r>
        <w:rPr>
          <w:rStyle w:val="CharSectno"/>
        </w:rPr>
        <w:t>145C</w:t>
      </w:r>
      <w:r>
        <w:rPr>
          <w:snapToGrid w:val="0"/>
        </w:rPr>
        <w:t>.</w:t>
      </w:r>
      <w:r>
        <w:rPr>
          <w:snapToGrid w:val="0"/>
        </w:rPr>
        <w:tab/>
        <w:t>Constituting panels</w:t>
      </w:r>
      <w:bookmarkEnd w:id="303"/>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lastRenderedPageBreak/>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304" w:name="_Toc99013685"/>
      <w:r>
        <w:rPr>
          <w:rStyle w:val="CharSectno"/>
        </w:rPr>
        <w:t>145D</w:t>
      </w:r>
      <w:r>
        <w:rPr>
          <w:snapToGrid w:val="0"/>
        </w:rPr>
        <w:t>.</w:t>
      </w:r>
      <w:r>
        <w:rPr>
          <w:snapToGrid w:val="0"/>
        </w:rPr>
        <w:tab/>
        <w:t>Procedure and powers of panels</w:t>
      </w:r>
      <w:bookmarkEnd w:id="30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 xml:space="preserve">Powers given by subsection (2) to a panel are to be exercised in private unless the worker otherwise consents, and any information or document obtained from, or by the consent of, </w:t>
      </w:r>
      <w:r>
        <w:rPr>
          <w:snapToGrid w:val="0"/>
        </w:rPr>
        <w:lastRenderedPageBreak/>
        <w:t>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305" w:name="_Toc99013686"/>
      <w:r>
        <w:rPr>
          <w:rStyle w:val="CharSectno"/>
        </w:rPr>
        <w:t>145E</w:t>
      </w:r>
      <w:r>
        <w:rPr>
          <w:snapToGrid w:val="0"/>
        </w:rPr>
        <w:t>.</w:t>
      </w:r>
      <w:r>
        <w:rPr>
          <w:snapToGrid w:val="0"/>
        </w:rPr>
        <w:tab/>
        <w:t>Determinations</w:t>
      </w:r>
      <w:bookmarkEnd w:id="305"/>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lastRenderedPageBreak/>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lastRenderedPageBreak/>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306" w:name="_Toc99013687"/>
      <w:r>
        <w:rPr>
          <w:rStyle w:val="CharSectno"/>
        </w:rPr>
        <w:t>145F</w:t>
      </w:r>
      <w:r>
        <w:rPr>
          <w:snapToGrid w:val="0"/>
        </w:rPr>
        <w:t>.</w:t>
      </w:r>
      <w:r>
        <w:rPr>
          <w:snapToGrid w:val="0"/>
        </w:rPr>
        <w:tab/>
        <w:t>Reconsidering determinations</w:t>
      </w:r>
      <w:bookmarkEnd w:id="306"/>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307" w:name="_Toc99013688"/>
      <w:r>
        <w:rPr>
          <w:rStyle w:val="CharSectno"/>
        </w:rPr>
        <w:t>145G</w:t>
      </w:r>
      <w:r>
        <w:rPr>
          <w:snapToGrid w:val="0"/>
        </w:rPr>
        <w:t>.</w:t>
      </w:r>
      <w:r>
        <w:rPr>
          <w:snapToGrid w:val="0"/>
        </w:rPr>
        <w:tab/>
        <w:t>Remuneration</w:t>
      </w:r>
      <w:bookmarkEnd w:id="307"/>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308" w:name="_Toc98512540"/>
      <w:bookmarkStart w:id="309" w:name="_Toc98513629"/>
      <w:bookmarkStart w:id="310" w:name="_Toc99013689"/>
      <w:r>
        <w:rPr>
          <w:rStyle w:val="CharDivNo"/>
        </w:rPr>
        <w:lastRenderedPageBreak/>
        <w:t>Division 2</w:t>
      </w:r>
      <w:r>
        <w:t> — </w:t>
      </w:r>
      <w:r>
        <w:rPr>
          <w:rStyle w:val="CharDivText"/>
        </w:rPr>
        <w:t>Assessing degree of impairment</w:t>
      </w:r>
      <w:bookmarkEnd w:id="308"/>
      <w:bookmarkEnd w:id="309"/>
      <w:bookmarkEnd w:id="310"/>
    </w:p>
    <w:p>
      <w:pPr>
        <w:pStyle w:val="Footnoteheading"/>
        <w:spacing w:before="100"/>
      </w:pPr>
      <w:r>
        <w:tab/>
        <w:t>[Heading inserted: No. 42 of 2004 s. 109.]</w:t>
      </w:r>
    </w:p>
    <w:p>
      <w:pPr>
        <w:pStyle w:val="Heading5"/>
      </w:pPr>
      <w:bookmarkStart w:id="311" w:name="_Toc99013690"/>
      <w:r>
        <w:rPr>
          <w:rStyle w:val="CharSectno"/>
        </w:rPr>
        <w:t>146</w:t>
      </w:r>
      <w:r>
        <w:t>.</w:t>
      </w:r>
      <w:r>
        <w:tab/>
        <w:t>Terms used</w:t>
      </w:r>
      <w:bookmarkEnd w:id="31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312" w:name="_Toc99013691"/>
      <w:r>
        <w:rPr>
          <w:rStyle w:val="CharSectno"/>
        </w:rPr>
        <w:t>146A</w:t>
      </w:r>
      <w:r>
        <w:t>.</w:t>
      </w:r>
      <w:r>
        <w:tab/>
        <w:t>Evaluating degree of impairment generally</w:t>
      </w:r>
      <w:bookmarkEnd w:id="31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lastRenderedPageBreak/>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313" w:name="_Toc99013692"/>
      <w:r>
        <w:rPr>
          <w:rStyle w:val="CharSectno"/>
        </w:rPr>
        <w:t>146B</w:t>
      </w:r>
      <w:r>
        <w:t>.</w:t>
      </w:r>
      <w:r>
        <w:tab/>
        <w:t>Evaluating degree of impairment for Part III Div. 2A</w:t>
      </w:r>
      <w:bookmarkEnd w:id="313"/>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314" w:name="_Toc99013693"/>
      <w:r>
        <w:rPr>
          <w:rStyle w:val="CharSectno"/>
        </w:rPr>
        <w:t>146C</w:t>
      </w:r>
      <w:r>
        <w:t>.</w:t>
      </w:r>
      <w:r>
        <w:tab/>
        <w:t>Evaluating degree of impairment for Part IV Div. 2 Subdiv. 3</w:t>
      </w:r>
      <w:bookmarkEnd w:id="31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lastRenderedPageBreak/>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315" w:name="_Toc99013694"/>
      <w:r>
        <w:rPr>
          <w:rStyle w:val="CharSectno"/>
        </w:rPr>
        <w:t>146D</w:t>
      </w:r>
      <w:r>
        <w:t>.</w:t>
      </w:r>
      <w:r>
        <w:tab/>
        <w:t>Evaluating degree of impairment for Part IXA</w:t>
      </w:r>
      <w:bookmarkEnd w:id="31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lastRenderedPageBreak/>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316" w:name="_Toc99013695"/>
      <w:r>
        <w:rPr>
          <w:rStyle w:val="CharSectno"/>
        </w:rPr>
        <w:t>146E</w:t>
      </w:r>
      <w:r>
        <w:t>.</w:t>
      </w:r>
      <w:r>
        <w:tab/>
        <w:t>Evaluating degree of impairment for cl. 18A</w:t>
      </w:r>
      <w:bookmarkEnd w:id="31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317" w:name="_Toc99013696"/>
      <w:r>
        <w:rPr>
          <w:rStyle w:val="CharSectno"/>
        </w:rPr>
        <w:t>146F</w:t>
      </w:r>
      <w:r>
        <w:t>.</w:t>
      </w:r>
      <w:r>
        <w:tab/>
        <w:t>Approved medical specialists, designation of</w:t>
      </w:r>
      <w:bookmarkEnd w:id="31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lastRenderedPageBreak/>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318" w:name="_Toc99013697"/>
      <w:r>
        <w:rPr>
          <w:rStyle w:val="CharSectno"/>
        </w:rPr>
        <w:t>146G</w:t>
      </w:r>
      <w:r>
        <w:t>.</w:t>
      </w:r>
      <w:r>
        <w:tab/>
        <w:t>Approved medical specialist, powers of</w:t>
      </w:r>
      <w:bookmarkEnd w:id="318"/>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lastRenderedPageBreak/>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319" w:name="_Toc99013698"/>
      <w:r>
        <w:rPr>
          <w:rStyle w:val="CharSectno"/>
        </w:rPr>
        <w:lastRenderedPageBreak/>
        <w:t>146H</w:t>
      </w:r>
      <w:r>
        <w:t>.</w:t>
      </w:r>
      <w:r>
        <w:tab/>
        <w:t>Approved medical specialist, duties of after making assessment</w:t>
      </w:r>
      <w:bookmarkEnd w:id="31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lastRenderedPageBreak/>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320" w:name="_Toc99013699"/>
      <w:r>
        <w:rPr>
          <w:rStyle w:val="CharSectno"/>
        </w:rPr>
        <w:t>146I</w:t>
      </w:r>
      <w:r>
        <w:t>.</w:t>
      </w:r>
      <w:r>
        <w:tab/>
        <w:t>WorkCover WA may give approved medical specialist information about worker</w:t>
      </w:r>
      <w:bookmarkEnd w:id="32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321" w:name="_Toc99013700"/>
      <w:r>
        <w:rPr>
          <w:rStyle w:val="CharSectno"/>
        </w:rPr>
        <w:t>146J</w:t>
      </w:r>
      <w:r>
        <w:t>.</w:t>
      </w:r>
      <w:r>
        <w:tab/>
        <w:t>Decisions of approved medical specialist not reviewable</w:t>
      </w:r>
      <w:bookmarkEnd w:id="32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322" w:name="_Toc98512552"/>
      <w:bookmarkStart w:id="323" w:name="_Toc98513641"/>
      <w:bookmarkStart w:id="324" w:name="_Toc99013701"/>
      <w:r>
        <w:rPr>
          <w:rStyle w:val="CharDivNo"/>
        </w:rPr>
        <w:lastRenderedPageBreak/>
        <w:t>Division 3</w:t>
      </w:r>
      <w:r>
        <w:t> — </w:t>
      </w:r>
      <w:r>
        <w:rPr>
          <w:rStyle w:val="CharDivText"/>
        </w:rPr>
        <w:t>Approved medical specialist panels</w:t>
      </w:r>
      <w:bookmarkEnd w:id="322"/>
      <w:bookmarkEnd w:id="323"/>
      <w:bookmarkEnd w:id="324"/>
    </w:p>
    <w:p>
      <w:pPr>
        <w:pStyle w:val="Footnoteheading"/>
        <w:spacing w:before="100"/>
      </w:pPr>
      <w:r>
        <w:tab/>
        <w:t>[Heading inserted: No. 42 of 2004 s. 109.]</w:t>
      </w:r>
    </w:p>
    <w:p>
      <w:pPr>
        <w:pStyle w:val="Heading5"/>
      </w:pPr>
      <w:bookmarkStart w:id="325" w:name="_Toc99013702"/>
      <w:r>
        <w:rPr>
          <w:rStyle w:val="CharSectno"/>
        </w:rPr>
        <w:t>146K</w:t>
      </w:r>
      <w:r>
        <w:t>.</w:t>
      </w:r>
      <w:r>
        <w:tab/>
        <w:t>Constituting panels</w:t>
      </w:r>
      <w:bookmarkEnd w:id="325"/>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326" w:name="_Toc99013703"/>
      <w:r>
        <w:rPr>
          <w:rStyle w:val="CharSectno"/>
        </w:rPr>
        <w:t>146L</w:t>
      </w:r>
      <w:r>
        <w:t>.</w:t>
      </w:r>
      <w:r>
        <w:tab/>
        <w:t>Procedure and powers of panels</w:t>
      </w:r>
      <w:bookmarkEnd w:id="32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lastRenderedPageBreak/>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327" w:name="_Toc99013704"/>
      <w:r>
        <w:rPr>
          <w:rStyle w:val="CharSectno"/>
        </w:rPr>
        <w:lastRenderedPageBreak/>
        <w:t>146M</w:t>
      </w:r>
      <w:r>
        <w:t>.</w:t>
      </w:r>
      <w:r>
        <w:tab/>
        <w:t>Failure to comply with requirement of panel</w:t>
      </w:r>
      <w:bookmarkEnd w:id="327"/>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328" w:name="_Toc99013705"/>
      <w:r>
        <w:rPr>
          <w:rStyle w:val="CharSectno"/>
        </w:rPr>
        <w:t>146N</w:t>
      </w:r>
      <w:r>
        <w:t>.</w:t>
      </w:r>
      <w:r>
        <w:tab/>
        <w:t>How panel to assess degree of impairment</w:t>
      </w:r>
      <w:bookmarkEnd w:id="32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329" w:name="_Toc99013706"/>
      <w:r>
        <w:rPr>
          <w:rStyle w:val="CharSectno"/>
        </w:rPr>
        <w:lastRenderedPageBreak/>
        <w:t>146O</w:t>
      </w:r>
      <w:r>
        <w:t>.</w:t>
      </w:r>
      <w:r>
        <w:tab/>
        <w:t>Duties of panel after making assessment</w:t>
      </w:r>
      <w:bookmarkEnd w:id="32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lastRenderedPageBreak/>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330" w:name="_Toc99013707"/>
      <w:r>
        <w:rPr>
          <w:rStyle w:val="CharSectno"/>
        </w:rPr>
        <w:t>146P</w:t>
      </w:r>
      <w:r>
        <w:t>.</w:t>
      </w:r>
      <w:r>
        <w:tab/>
        <w:t>No assessment without unanimous agreement</w:t>
      </w:r>
      <w:bookmarkEnd w:id="33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331" w:name="_Toc99013708"/>
      <w:r>
        <w:rPr>
          <w:rStyle w:val="CharSectno"/>
        </w:rPr>
        <w:t>146Q</w:t>
      </w:r>
      <w:r>
        <w:t>.</w:t>
      </w:r>
      <w:r>
        <w:tab/>
        <w:t>Remuneration</w:t>
      </w:r>
      <w:bookmarkEnd w:id="331"/>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332" w:name="_Toc98512560"/>
      <w:bookmarkStart w:id="333" w:name="_Toc98513649"/>
      <w:bookmarkStart w:id="334" w:name="_Toc99013709"/>
      <w:r>
        <w:rPr>
          <w:rStyle w:val="CharDivNo"/>
        </w:rPr>
        <w:lastRenderedPageBreak/>
        <w:t>Division 4</w:t>
      </w:r>
      <w:r>
        <w:t xml:space="preserve"> — </w:t>
      </w:r>
      <w:r>
        <w:rPr>
          <w:rStyle w:val="CharDivText"/>
        </w:rPr>
        <w:t>WorkCover Guides</w:t>
      </w:r>
      <w:bookmarkEnd w:id="332"/>
      <w:bookmarkEnd w:id="333"/>
      <w:bookmarkEnd w:id="334"/>
    </w:p>
    <w:p>
      <w:pPr>
        <w:pStyle w:val="Footnoteheading"/>
        <w:keepNext/>
        <w:keepLines/>
      </w:pPr>
      <w:r>
        <w:tab/>
        <w:t>[Heading inserted: No. 42 of 2004 s. 109.]</w:t>
      </w:r>
    </w:p>
    <w:p>
      <w:pPr>
        <w:pStyle w:val="Heading5"/>
      </w:pPr>
      <w:bookmarkStart w:id="335" w:name="_Toc99013710"/>
      <w:r>
        <w:rPr>
          <w:rStyle w:val="CharSectno"/>
        </w:rPr>
        <w:t>146R</w:t>
      </w:r>
      <w:r>
        <w:t>.</w:t>
      </w:r>
      <w:r>
        <w:tab/>
        <w:t>WorkCover Guides, issue of</w:t>
      </w:r>
      <w:bookmarkEnd w:id="33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336" w:name="_Toc98512562"/>
      <w:bookmarkStart w:id="337" w:name="_Toc98513651"/>
      <w:bookmarkStart w:id="338" w:name="_Toc99013711"/>
      <w:r>
        <w:rPr>
          <w:rStyle w:val="CharDivNo"/>
        </w:rPr>
        <w:t>Division 5</w:t>
      </w:r>
      <w:r>
        <w:t> — </w:t>
      </w:r>
      <w:r>
        <w:rPr>
          <w:rStyle w:val="CharDivText"/>
        </w:rPr>
        <w:t>Assessment for specialised retraining programs</w:t>
      </w:r>
      <w:bookmarkEnd w:id="336"/>
      <w:bookmarkEnd w:id="337"/>
      <w:bookmarkEnd w:id="338"/>
    </w:p>
    <w:p>
      <w:pPr>
        <w:pStyle w:val="Footnoteheading"/>
      </w:pPr>
      <w:r>
        <w:tab/>
        <w:t>[Heading inserted: No. 42 of 2004 s. 110.]</w:t>
      </w:r>
    </w:p>
    <w:p>
      <w:pPr>
        <w:pStyle w:val="Heading5"/>
      </w:pPr>
      <w:bookmarkStart w:id="339" w:name="_Toc99013712"/>
      <w:r>
        <w:rPr>
          <w:rStyle w:val="CharSectno"/>
        </w:rPr>
        <w:t>146S</w:t>
      </w:r>
      <w:r>
        <w:t>.</w:t>
      </w:r>
      <w:r>
        <w:tab/>
        <w:t>Register of eligible members of specialised retraining assessment panels</w:t>
      </w:r>
      <w:bookmarkEnd w:id="339"/>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340" w:name="_Toc99013713"/>
      <w:r>
        <w:rPr>
          <w:rStyle w:val="CharSectno"/>
        </w:rPr>
        <w:lastRenderedPageBreak/>
        <w:t>146T</w:t>
      </w:r>
      <w:r>
        <w:t>.</w:t>
      </w:r>
      <w:r>
        <w:tab/>
        <w:t>Specialised retraining assessment panel, constituting</w:t>
      </w:r>
      <w:bookmarkEnd w:id="340"/>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341" w:name="_Toc99013714"/>
      <w:r>
        <w:rPr>
          <w:rStyle w:val="CharSectno"/>
        </w:rPr>
        <w:t>146U</w:t>
      </w:r>
      <w:r>
        <w:t>.</w:t>
      </w:r>
      <w:r>
        <w:tab/>
        <w:t>Procedure and powers of panels</w:t>
      </w:r>
      <w:bookmarkEnd w:id="341"/>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lastRenderedPageBreak/>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342" w:name="_Toc99013715"/>
      <w:r>
        <w:rPr>
          <w:rStyle w:val="CharSectno"/>
        </w:rPr>
        <w:t>146V</w:t>
      </w:r>
      <w:r>
        <w:t>.</w:t>
      </w:r>
      <w:r>
        <w:tab/>
        <w:t>Assessments by panels</w:t>
      </w:r>
      <w:bookmarkEnd w:id="342"/>
    </w:p>
    <w:p>
      <w:pPr>
        <w:pStyle w:val="Subsection"/>
      </w:pPr>
      <w:r>
        <w:tab/>
        <w:t>(1)</w:t>
      </w:r>
      <w:r>
        <w:tab/>
        <w:t xml:space="preserve">If the members of a specialised retraining assessment panel are not in unanimous agreement as to a question, the assessment is </w:t>
      </w:r>
      <w:r>
        <w:lastRenderedPageBreak/>
        <w:t>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lastRenderedPageBreak/>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43" w:name="_Toc99013716"/>
      <w:r>
        <w:rPr>
          <w:rStyle w:val="CharSectno"/>
        </w:rPr>
        <w:t>146W</w:t>
      </w:r>
      <w:r>
        <w:t>.</w:t>
      </w:r>
      <w:r>
        <w:tab/>
        <w:t>Remuneration</w:t>
      </w:r>
      <w:bookmarkEnd w:id="343"/>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344" w:name="_Toc98512568"/>
      <w:bookmarkStart w:id="345" w:name="_Toc98513657"/>
      <w:bookmarkStart w:id="346" w:name="_Toc99013717"/>
      <w:r>
        <w:rPr>
          <w:rStyle w:val="CharPartNo"/>
        </w:rPr>
        <w:lastRenderedPageBreak/>
        <w:t>Part VIII</w:t>
      </w:r>
      <w:r>
        <w:rPr>
          <w:rStyle w:val="CharDivNo"/>
        </w:rPr>
        <w:t> </w:t>
      </w:r>
      <w:r>
        <w:t>—</w:t>
      </w:r>
      <w:r>
        <w:rPr>
          <w:rStyle w:val="CharDivText"/>
        </w:rPr>
        <w:t> </w:t>
      </w:r>
      <w:r>
        <w:rPr>
          <w:rStyle w:val="CharPartText"/>
        </w:rPr>
        <w:t>Premium rates</w:t>
      </w:r>
      <w:bookmarkEnd w:id="344"/>
      <w:bookmarkEnd w:id="345"/>
      <w:bookmarkEnd w:id="346"/>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47" w:name="_Toc99013718"/>
      <w:r>
        <w:rPr>
          <w:rStyle w:val="CharSectno"/>
        </w:rPr>
        <w:t>151</w:t>
      </w:r>
      <w:r>
        <w:rPr>
          <w:snapToGrid w:val="0"/>
        </w:rPr>
        <w:t>.</w:t>
      </w:r>
      <w:r>
        <w:rPr>
          <w:snapToGrid w:val="0"/>
        </w:rPr>
        <w:tab/>
        <w:t>Premium rates for insurance, fixing of</w:t>
      </w:r>
      <w:bookmarkEnd w:id="34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lastRenderedPageBreak/>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48" w:name="_Toc99013719"/>
      <w:r>
        <w:rPr>
          <w:rStyle w:val="CharSectno"/>
        </w:rPr>
        <w:t>151A</w:t>
      </w:r>
      <w:r>
        <w:rPr>
          <w:snapToGrid w:val="0"/>
        </w:rPr>
        <w:t>.</w:t>
      </w:r>
      <w:r>
        <w:rPr>
          <w:snapToGrid w:val="0"/>
        </w:rPr>
        <w:tab/>
        <w:t>Report as to premium rates</w:t>
      </w:r>
      <w:bookmarkEnd w:id="34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49" w:name="_Toc99013720"/>
      <w:r>
        <w:rPr>
          <w:rStyle w:val="CharSectno"/>
        </w:rPr>
        <w:t>152</w:t>
      </w:r>
      <w:r>
        <w:t>.</w:t>
      </w:r>
      <w:r>
        <w:tab/>
        <w:t>Loading not to exceed 75% unless WorkCover WA permits</w:t>
      </w:r>
      <w:bookmarkEnd w:id="34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50" w:name="_Toc99013721"/>
      <w:r>
        <w:rPr>
          <w:rStyle w:val="CharSectno"/>
        </w:rPr>
        <w:t>153</w:t>
      </w:r>
      <w:r>
        <w:t>.</w:t>
      </w:r>
      <w:r>
        <w:tab/>
      </w:r>
      <w:r>
        <w:rPr>
          <w:snapToGrid w:val="0"/>
        </w:rPr>
        <w:t>Setting maximum loading or discount</w:t>
      </w:r>
      <w:bookmarkEnd w:id="350"/>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t>
      </w:r>
      <w:r>
        <w:rPr>
          <w:snapToGrid w:val="0"/>
        </w:rPr>
        <w:lastRenderedPageBreak/>
        <w:t>which may be charged or given in respect of a recommended premium rate.</w:t>
      </w:r>
    </w:p>
    <w:p>
      <w:pPr>
        <w:pStyle w:val="Footnotesection"/>
      </w:pPr>
      <w:r>
        <w:tab/>
        <w:t>[Section 153 amended: No. 42 of 2004 s. 115 and 150.]</w:t>
      </w:r>
    </w:p>
    <w:p>
      <w:pPr>
        <w:pStyle w:val="Heading5"/>
        <w:rPr>
          <w:snapToGrid w:val="0"/>
        </w:rPr>
      </w:pPr>
      <w:bookmarkStart w:id="351" w:name="_Toc99013722"/>
      <w:r>
        <w:rPr>
          <w:rStyle w:val="CharSectno"/>
        </w:rPr>
        <w:t>153A</w:t>
      </w:r>
      <w:r>
        <w:rPr>
          <w:snapToGrid w:val="0"/>
        </w:rPr>
        <w:t>.</w:t>
      </w:r>
      <w:r>
        <w:rPr>
          <w:snapToGrid w:val="0"/>
        </w:rPr>
        <w:tab/>
        <w:t>Minimum premiums</w:t>
      </w:r>
      <w:bookmarkEnd w:id="351"/>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52" w:name="_Toc99013723"/>
      <w:r>
        <w:rPr>
          <w:rStyle w:val="CharSectno"/>
        </w:rPr>
        <w:t>154</w:t>
      </w:r>
      <w:r>
        <w:rPr>
          <w:snapToGrid w:val="0"/>
        </w:rPr>
        <w:t>.</w:t>
      </w:r>
      <w:r>
        <w:rPr>
          <w:snapToGrid w:val="0"/>
        </w:rPr>
        <w:tab/>
        <w:t>Appeals by employers</w:t>
      </w:r>
      <w:bookmarkEnd w:id="35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lastRenderedPageBreak/>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53" w:name="_Toc99013724"/>
      <w:r>
        <w:rPr>
          <w:rStyle w:val="CharSectno"/>
        </w:rPr>
        <w:t>154A</w:t>
      </w:r>
      <w:r>
        <w:t>.</w:t>
      </w:r>
      <w:r>
        <w:tab/>
        <w:t>Regulations as to insurers informing employers</w:t>
      </w:r>
      <w:bookmarkEnd w:id="35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354" w:name="_Toc99013725"/>
      <w:r>
        <w:rPr>
          <w:rStyle w:val="CharSectno"/>
        </w:rPr>
        <w:lastRenderedPageBreak/>
        <w:t>154AB</w:t>
      </w:r>
      <w:r>
        <w:t>.</w:t>
      </w:r>
      <w:r>
        <w:tab/>
        <w:t>Minister may give directions as to fixing premium rates</w:t>
      </w:r>
      <w:bookmarkEnd w:id="3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55" w:name="_Toc99013726"/>
      <w:r>
        <w:rPr>
          <w:rStyle w:val="CharSectno"/>
        </w:rPr>
        <w:t>154AC</w:t>
      </w:r>
      <w:r>
        <w:t>.</w:t>
      </w:r>
      <w:r>
        <w:tab/>
        <w:t>Regulations for subsidy from Supplementation Fund</w:t>
      </w:r>
      <w:bookmarkEnd w:id="3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356" w:name="_Toc98512578"/>
      <w:bookmarkStart w:id="357" w:name="_Toc98513667"/>
      <w:bookmarkStart w:id="358" w:name="_Toc99013727"/>
      <w:r>
        <w:rPr>
          <w:rStyle w:val="CharPartNo"/>
        </w:rPr>
        <w:lastRenderedPageBreak/>
        <w:t>Part IX</w:t>
      </w:r>
      <w:r>
        <w:rPr>
          <w:b w:val="0"/>
        </w:rPr>
        <w:t> </w:t>
      </w:r>
      <w:r>
        <w:t>—</w:t>
      </w:r>
      <w:r>
        <w:rPr>
          <w:b w:val="0"/>
        </w:rPr>
        <w:t> </w:t>
      </w:r>
      <w:r>
        <w:rPr>
          <w:rStyle w:val="CharPartText"/>
        </w:rPr>
        <w:t>Injury management</w:t>
      </w:r>
      <w:bookmarkEnd w:id="356"/>
      <w:bookmarkEnd w:id="357"/>
      <w:bookmarkEnd w:id="358"/>
    </w:p>
    <w:p>
      <w:pPr>
        <w:pStyle w:val="Footnoteheading"/>
      </w:pPr>
      <w:r>
        <w:tab/>
        <w:t>[Heading inserted: No. 42 of 2004 s. 118.]</w:t>
      </w:r>
    </w:p>
    <w:p>
      <w:pPr>
        <w:pStyle w:val="Heading5"/>
      </w:pPr>
      <w:bookmarkStart w:id="359" w:name="_Toc99013728"/>
      <w:r>
        <w:rPr>
          <w:rStyle w:val="CharSectno"/>
        </w:rPr>
        <w:t>155</w:t>
      </w:r>
      <w:r>
        <w:t>.</w:t>
      </w:r>
      <w:r>
        <w:tab/>
        <w:t>Terms used</w:t>
      </w:r>
      <w:bookmarkEnd w:id="35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60" w:name="_Toc99013729"/>
      <w:r>
        <w:rPr>
          <w:rStyle w:val="CharSectno"/>
        </w:rPr>
        <w:t>155A</w:t>
      </w:r>
      <w:r>
        <w:t>.</w:t>
      </w:r>
      <w:r>
        <w:tab/>
        <w:t>Code of practice (injury management)</w:t>
      </w:r>
      <w:bookmarkEnd w:id="36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lastRenderedPageBreak/>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61" w:name="_Toc99013730"/>
      <w:r>
        <w:rPr>
          <w:rStyle w:val="CharSectno"/>
        </w:rPr>
        <w:t>155B</w:t>
      </w:r>
      <w:r>
        <w:t>.</w:t>
      </w:r>
      <w:r>
        <w:tab/>
        <w:t>Injury management system, employers’ duties as to</w:t>
      </w:r>
      <w:bookmarkEnd w:id="361"/>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62" w:name="_Toc99013731"/>
      <w:r>
        <w:rPr>
          <w:rStyle w:val="CharSectno"/>
        </w:rPr>
        <w:t>155C</w:t>
      </w:r>
      <w:r>
        <w:t>.</w:t>
      </w:r>
      <w:r>
        <w:tab/>
        <w:t>Return to work programs, employers’ duties as to</w:t>
      </w:r>
      <w:bookmarkEnd w:id="362"/>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lastRenderedPageBreak/>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363" w:name="_Toc99013732"/>
      <w:r>
        <w:rPr>
          <w:rStyle w:val="CharSectno"/>
        </w:rPr>
        <w:t>155D</w:t>
      </w:r>
      <w:r>
        <w:t>.</w:t>
      </w:r>
      <w:r>
        <w:tab/>
        <w:t>Insurers’ duties</w:t>
      </w:r>
      <w:bookmarkEnd w:id="363"/>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364" w:name="_Toc99013733"/>
      <w:r>
        <w:rPr>
          <w:rStyle w:val="CharSectno"/>
        </w:rPr>
        <w:lastRenderedPageBreak/>
        <w:t>155E</w:t>
      </w:r>
      <w:r>
        <w:t>.</w:t>
      </w:r>
      <w:r>
        <w:tab/>
        <w:t>Return to work programs, WorkCover WA’s powers as to</w:t>
      </w:r>
      <w:bookmarkEnd w:id="364"/>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365" w:name="_Toc99013734"/>
      <w:r>
        <w:rPr>
          <w:rStyle w:val="CharSectno"/>
        </w:rPr>
        <w:t>156</w:t>
      </w:r>
      <w:r>
        <w:rPr>
          <w:snapToGrid w:val="0"/>
        </w:rPr>
        <w:t>.</w:t>
      </w:r>
      <w:r>
        <w:rPr>
          <w:snapToGrid w:val="0"/>
        </w:rPr>
        <w:tab/>
        <w:t>Vocational rehabilitation providers, approval of</w:t>
      </w:r>
      <w:bookmarkEnd w:id="365"/>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lastRenderedPageBreak/>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366" w:name="_Toc99013735"/>
      <w:r>
        <w:rPr>
          <w:rStyle w:val="CharSectno"/>
        </w:rPr>
        <w:t>156A</w:t>
      </w:r>
      <w:r>
        <w:t>.</w:t>
      </w:r>
      <w:r>
        <w:tab/>
        <w:t>Vocational rehabilitation providers, information as to and fees of</w:t>
      </w:r>
      <w:bookmarkEnd w:id="36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367" w:name="_Toc99013736"/>
      <w:r>
        <w:rPr>
          <w:rStyle w:val="CharSectno"/>
        </w:rPr>
        <w:lastRenderedPageBreak/>
        <w:t>156B</w:t>
      </w:r>
      <w:r>
        <w:rPr>
          <w:snapToGrid w:val="0"/>
        </w:rPr>
        <w:t>.</w:t>
      </w:r>
      <w:r>
        <w:rPr>
          <w:snapToGrid w:val="0"/>
        </w:rPr>
        <w:tab/>
        <w:t>Arbitrators’ powers as to return to work programs</w:t>
      </w:r>
      <w:bookmarkEnd w:id="36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368" w:name="_Toc99013737"/>
      <w:r>
        <w:rPr>
          <w:rStyle w:val="CharSectno"/>
        </w:rPr>
        <w:t>157</w:t>
      </w:r>
      <w:r>
        <w:rPr>
          <w:snapToGrid w:val="0"/>
        </w:rPr>
        <w:t>.</w:t>
      </w:r>
      <w:r>
        <w:rPr>
          <w:snapToGrid w:val="0"/>
        </w:rPr>
        <w:tab/>
        <w:t>Information about injury management</w:t>
      </w:r>
      <w:bookmarkEnd w:id="36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lastRenderedPageBreak/>
        <w:t>[</w:t>
      </w:r>
      <w:r>
        <w:rPr>
          <w:b/>
        </w:rPr>
        <w:t>157A.</w:t>
      </w:r>
      <w:r>
        <w:tab/>
        <w:t>Deleted: No. 31 of 2011 s. 103.]</w:t>
      </w:r>
    </w:p>
    <w:p>
      <w:pPr>
        <w:pStyle w:val="Heading5"/>
      </w:pPr>
      <w:bookmarkStart w:id="369" w:name="_Toc99013738"/>
      <w:r>
        <w:rPr>
          <w:rStyle w:val="CharSectno"/>
        </w:rPr>
        <w:t>157B</w:t>
      </w:r>
      <w:r>
        <w:t>.</w:t>
      </w:r>
      <w:r>
        <w:tab/>
        <w:t>Mediation and assistance</w:t>
      </w:r>
      <w:bookmarkEnd w:id="369"/>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370" w:name="_Toc98512590"/>
      <w:bookmarkStart w:id="371" w:name="_Toc98513679"/>
      <w:bookmarkStart w:id="372" w:name="_Toc99013739"/>
      <w:r>
        <w:rPr>
          <w:rStyle w:val="CharPartNo"/>
        </w:rPr>
        <w:lastRenderedPageBreak/>
        <w:t>Part IXA</w:t>
      </w:r>
      <w:r>
        <w:rPr>
          <w:b w:val="0"/>
        </w:rPr>
        <w:t> </w:t>
      </w:r>
      <w:r>
        <w:t>—</w:t>
      </w:r>
      <w:r>
        <w:rPr>
          <w:b w:val="0"/>
        </w:rPr>
        <w:t> </w:t>
      </w:r>
      <w:r>
        <w:rPr>
          <w:rStyle w:val="CharPartText"/>
        </w:rPr>
        <w:t>Specialised retraining programs</w:t>
      </w:r>
      <w:bookmarkEnd w:id="370"/>
      <w:bookmarkEnd w:id="371"/>
      <w:bookmarkEnd w:id="372"/>
    </w:p>
    <w:p>
      <w:pPr>
        <w:pStyle w:val="Footnoteheading"/>
      </w:pPr>
      <w:r>
        <w:tab/>
        <w:t>[Heading inserted: No. 42 of 2004 s. 119.]</w:t>
      </w:r>
    </w:p>
    <w:p>
      <w:pPr>
        <w:pStyle w:val="Heading5"/>
      </w:pPr>
      <w:bookmarkStart w:id="373" w:name="_Toc99013740"/>
      <w:r>
        <w:rPr>
          <w:rStyle w:val="CharSectno"/>
        </w:rPr>
        <w:t>158</w:t>
      </w:r>
      <w:r>
        <w:t>.</w:t>
      </w:r>
      <w:r>
        <w:tab/>
        <w:t>Terms used</w:t>
      </w:r>
      <w:bookmarkEnd w:id="37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w:t>
      </w:r>
      <w:r>
        <w:lastRenderedPageBreak/>
        <w:t>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374" w:name="_Toc99013741"/>
      <w:r>
        <w:rPr>
          <w:rStyle w:val="CharSectno"/>
        </w:rPr>
        <w:t>158A</w:t>
      </w:r>
      <w:r>
        <w:t>.</w:t>
      </w:r>
      <w:r>
        <w:tab/>
        <w:t>Eligibility to participate in programs</w:t>
      </w:r>
      <w:bookmarkEnd w:id="37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lastRenderedPageBreak/>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375" w:name="_Toc99013742"/>
      <w:r>
        <w:rPr>
          <w:rStyle w:val="CharSectno"/>
        </w:rPr>
        <w:t>158B</w:t>
      </w:r>
      <w:r>
        <w:t>.</w:t>
      </w:r>
      <w:r>
        <w:tab/>
        <w:t>Final day for recording agreed matters, referring disputed matters for determination</w:t>
      </w:r>
      <w:bookmarkEnd w:id="37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lastRenderedPageBreak/>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lastRenderedPageBreak/>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376" w:name="_Toc99013743"/>
      <w:r>
        <w:rPr>
          <w:rStyle w:val="CharSectno"/>
        </w:rPr>
        <w:t>158C</w:t>
      </w:r>
      <w:r>
        <w:t>.</w:t>
      </w:r>
      <w:r>
        <w:tab/>
        <w:t>Degree of permanent whole of person impairment, disputes as to</w:t>
      </w:r>
      <w:bookmarkEnd w:id="37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lastRenderedPageBreak/>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377" w:name="_Toc99013744"/>
      <w:r>
        <w:rPr>
          <w:rStyle w:val="CharSectno"/>
        </w:rPr>
        <w:t>158D</w:t>
      </w:r>
      <w:r>
        <w:t>.</w:t>
      </w:r>
      <w:r>
        <w:tab/>
        <w:t>Retraining criteria, disputes as to</w:t>
      </w:r>
      <w:bookmarkEnd w:id="37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378" w:name="_Toc99013745"/>
      <w:r>
        <w:rPr>
          <w:rStyle w:val="CharSectno"/>
        </w:rPr>
        <w:lastRenderedPageBreak/>
        <w:t>158E</w:t>
      </w:r>
      <w:r>
        <w:t>.</w:t>
      </w:r>
      <w:r>
        <w:tab/>
        <w:t>Agreements as to programs</w:t>
      </w:r>
      <w:bookmarkEnd w:id="37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 xml:space="preserve">the worker’s role in relation to reviews under section 158H including attendances and communications with WorkCover WA and providing information in </w:t>
      </w:r>
      <w:r>
        <w:lastRenderedPageBreak/>
        <w:t>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379" w:name="_Toc99013746"/>
      <w:r>
        <w:rPr>
          <w:rStyle w:val="CharSectno"/>
        </w:rPr>
        <w:t>158F</w:t>
      </w:r>
      <w:r>
        <w:t>.</w:t>
      </w:r>
      <w:r>
        <w:tab/>
        <w:t>Programs, directions as to payments for etc.</w:t>
      </w:r>
      <w:bookmarkEnd w:id="379"/>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lastRenderedPageBreak/>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380" w:name="_Toc99013747"/>
      <w:r>
        <w:rPr>
          <w:rStyle w:val="CharSectno"/>
        </w:rPr>
        <w:lastRenderedPageBreak/>
        <w:t>158G</w:t>
      </w:r>
      <w:r>
        <w:t>.</w:t>
      </w:r>
      <w:r>
        <w:tab/>
        <w:t>Directions given under s. 158F or 158I, duties of employers and insurers as to</w:t>
      </w:r>
      <w:bookmarkEnd w:id="380"/>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381" w:name="_Toc99013748"/>
      <w:r>
        <w:rPr>
          <w:rStyle w:val="CharSectno"/>
        </w:rPr>
        <w:t>158H</w:t>
      </w:r>
      <w:r>
        <w:t>.</w:t>
      </w:r>
      <w:r>
        <w:tab/>
        <w:t>Reviews of programs</w:t>
      </w:r>
      <w:bookmarkEnd w:id="38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lastRenderedPageBreak/>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382" w:name="_Toc99013749"/>
      <w:r>
        <w:rPr>
          <w:rStyle w:val="CharSectno"/>
        </w:rPr>
        <w:t>158I</w:t>
      </w:r>
      <w:r>
        <w:t>.</w:t>
      </w:r>
      <w:r>
        <w:tab/>
        <w:t>WorkCover WA may direct modification etc. of programs</w:t>
      </w:r>
      <w:bookmarkEnd w:id="38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383" w:name="_Toc99013750"/>
      <w:r>
        <w:rPr>
          <w:rStyle w:val="CharSectno"/>
        </w:rPr>
        <w:t>158J</w:t>
      </w:r>
      <w:r>
        <w:t>.</w:t>
      </w:r>
      <w:r>
        <w:tab/>
        <w:t>When payments for programs cease</w:t>
      </w:r>
      <w:bookmarkEnd w:id="383"/>
    </w:p>
    <w:p>
      <w:pPr>
        <w:pStyle w:val="Subsection"/>
        <w:spacing w:before="120"/>
      </w:pPr>
      <w:r>
        <w:tab/>
      </w:r>
      <w:r>
        <w:tab/>
        <w:t xml:space="preserve">Payments in respect of a worker’s participation in a specialised retraining program cease from the date on which an event </w:t>
      </w:r>
      <w:r>
        <w:lastRenderedPageBreak/>
        <w:t>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84" w:name="_Toc99013751"/>
      <w:r>
        <w:rPr>
          <w:rStyle w:val="CharSectno"/>
        </w:rPr>
        <w:t>158K</w:t>
      </w:r>
      <w:r>
        <w:t>.</w:t>
      </w:r>
      <w:r>
        <w:tab/>
        <w:t>Directions not open to challenge etc.</w:t>
      </w:r>
      <w:bookmarkEnd w:id="384"/>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85" w:name="_Toc99013752"/>
      <w:r>
        <w:rPr>
          <w:rStyle w:val="CharSectno"/>
        </w:rPr>
        <w:t>158L</w:t>
      </w:r>
      <w:r>
        <w:t>.</w:t>
      </w:r>
      <w:r>
        <w:tab/>
        <w:t>Other effects of participating in program</w:t>
      </w:r>
      <w:bookmarkEnd w:id="38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86" w:name="_Toc98512604"/>
      <w:bookmarkStart w:id="387" w:name="_Toc98513693"/>
      <w:bookmarkStart w:id="388" w:name="_Toc99013753"/>
      <w:r>
        <w:rPr>
          <w:rStyle w:val="CharPartNo"/>
        </w:rPr>
        <w:lastRenderedPageBreak/>
        <w:t>Part X</w:t>
      </w:r>
      <w:r>
        <w:t> — </w:t>
      </w:r>
      <w:r>
        <w:rPr>
          <w:rStyle w:val="CharPartText"/>
        </w:rPr>
        <w:t>Insurance</w:t>
      </w:r>
      <w:bookmarkEnd w:id="386"/>
      <w:bookmarkEnd w:id="387"/>
      <w:bookmarkEnd w:id="388"/>
    </w:p>
    <w:p>
      <w:pPr>
        <w:pStyle w:val="Heading3"/>
        <w:spacing w:before="180"/>
      </w:pPr>
      <w:bookmarkStart w:id="389" w:name="_Toc98512605"/>
      <w:bookmarkStart w:id="390" w:name="_Toc98513694"/>
      <w:bookmarkStart w:id="391" w:name="_Toc99013754"/>
      <w:r>
        <w:rPr>
          <w:rStyle w:val="CharDivNo"/>
        </w:rPr>
        <w:t>Division 1</w:t>
      </w:r>
      <w:r>
        <w:rPr>
          <w:snapToGrid w:val="0"/>
        </w:rPr>
        <w:t> — </w:t>
      </w:r>
      <w:r>
        <w:rPr>
          <w:rStyle w:val="CharDivText"/>
        </w:rPr>
        <w:t>Liability of employers and insurers</w:t>
      </w:r>
      <w:bookmarkEnd w:id="389"/>
      <w:bookmarkEnd w:id="390"/>
      <w:bookmarkEnd w:id="391"/>
    </w:p>
    <w:p>
      <w:pPr>
        <w:pStyle w:val="Heading5"/>
        <w:spacing w:before="180"/>
      </w:pPr>
      <w:bookmarkStart w:id="392" w:name="_Toc99013755"/>
      <w:r>
        <w:rPr>
          <w:rStyle w:val="CharSectno"/>
        </w:rPr>
        <w:t>159</w:t>
      </w:r>
      <w:r>
        <w:t>.</w:t>
      </w:r>
      <w:r>
        <w:tab/>
        <w:t>Terms used</w:t>
      </w:r>
      <w:bookmarkEnd w:id="392"/>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lastRenderedPageBreak/>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393" w:name="_Toc99013756"/>
      <w:r>
        <w:rPr>
          <w:rStyle w:val="CharSectno"/>
        </w:rPr>
        <w:lastRenderedPageBreak/>
        <w:t>160</w:t>
      </w:r>
      <w:r>
        <w:rPr>
          <w:snapToGrid w:val="0"/>
        </w:rPr>
        <w:t>.</w:t>
      </w:r>
      <w:r>
        <w:rPr>
          <w:snapToGrid w:val="0"/>
        </w:rPr>
        <w:tab/>
        <w:t>Employers’ duty to be insured etc.; insurers’ duties</w:t>
      </w:r>
      <w:bookmarkEnd w:id="39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lastRenderedPageBreak/>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w:t>
      </w:r>
      <w:r>
        <w:rPr>
          <w:snapToGrid w:val="0"/>
        </w:rPr>
        <w:lastRenderedPageBreak/>
        <w:t>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394" w:name="_Toc99013757"/>
      <w:r>
        <w:rPr>
          <w:rStyle w:val="CharSectno"/>
        </w:rPr>
        <w:lastRenderedPageBreak/>
        <w:t>160A</w:t>
      </w:r>
      <w:r>
        <w:t>.</w:t>
      </w:r>
      <w:r>
        <w:tab/>
        <w:t>Insurance in respect of working directors</w:t>
      </w:r>
      <w:bookmarkEnd w:id="394"/>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95" w:name="_Toc99013758"/>
      <w:r>
        <w:rPr>
          <w:rStyle w:val="CharSectno"/>
        </w:rPr>
        <w:t>161A</w:t>
      </w:r>
      <w:r>
        <w:rPr>
          <w:snapToGrid w:val="0"/>
        </w:rPr>
        <w:t>.</w:t>
      </w:r>
      <w:r>
        <w:rPr>
          <w:snapToGrid w:val="0"/>
        </w:rPr>
        <w:tab/>
        <w:t>Incorporated insurance offices not to issue or renew policies unless approved under s. 161</w:t>
      </w:r>
      <w:bookmarkEnd w:id="395"/>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96" w:name="_Toc99013759"/>
      <w:r>
        <w:rPr>
          <w:rStyle w:val="CharSectno"/>
        </w:rPr>
        <w:lastRenderedPageBreak/>
        <w:t>161</w:t>
      </w:r>
      <w:r>
        <w:rPr>
          <w:snapToGrid w:val="0"/>
        </w:rPr>
        <w:t>.</w:t>
      </w:r>
      <w:r>
        <w:rPr>
          <w:snapToGrid w:val="0"/>
        </w:rPr>
        <w:tab/>
        <w:t>Incorporated insurance offices, approval of</w:t>
      </w:r>
      <w:bookmarkEnd w:id="396"/>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 xml:space="preserve">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w:t>
      </w:r>
      <w:r>
        <w:rPr>
          <w:snapToGrid w:val="0"/>
        </w:rPr>
        <w:lastRenderedPageBreak/>
        <w:t>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97" w:name="_Toc99013760"/>
      <w:r>
        <w:rPr>
          <w:rStyle w:val="CharSectno"/>
        </w:rPr>
        <w:t>162</w:t>
      </w:r>
      <w:r>
        <w:rPr>
          <w:snapToGrid w:val="0"/>
        </w:rPr>
        <w:t>.</w:t>
      </w:r>
      <w:r>
        <w:rPr>
          <w:snapToGrid w:val="0"/>
        </w:rPr>
        <w:tab/>
        <w:t>Insurance Commission of Western Australia sole insurer as to some industrial diseases</w:t>
      </w:r>
      <w:bookmarkEnd w:id="39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lastRenderedPageBreak/>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98" w:name="_Toc99013761"/>
      <w:r>
        <w:rPr>
          <w:rStyle w:val="CharSectno"/>
        </w:rPr>
        <w:t>163</w:t>
      </w:r>
      <w:r>
        <w:rPr>
          <w:snapToGrid w:val="0"/>
        </w:rPr>
        <w:t>.</w:t>
      </w:r>
      <w:r>
        <w:rPr>
          <w:snapToGrid w:val="0"/>
        </w:rPr>
        <w:tab/>
        <w:t>Industrial disease premiums, payment of etc.</w:t>
      </w:r>
      <w:bookmarkEnd w:id="398"/>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99" w:name="_Toc99013762"/>
      <w:r>
        <w:rPr>
          <w:rStyle w:val="CharSectno"/>
        </w:rPr>
        <w:t>164</w:t>
      </w:r>
      <w:r>
        <w:rPr>
          <w:snapToGrid w:val="0"/>
        </w:rPr>
        <w:t>.</w:t>
      </w:r>
      <w:r>
        <w:rPr>
          <w:snapToGrid w:val="0"/>
        </w:rPr>
        <w:tab/>
        <w:t>Exempting employers from duty to insure</w:t>
      </w:r>
      <w:bookmarkEnd w:id="399"/>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w:t>
      </w:r>
      <w:r>
        <w:rPr>
          <w:snapToGrid w:val="0"/>
        </w:rPr>
        <w:lastRenderedPageBreak/>
        <w:t xml:space="preserve">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400" w:name="_Toc99013763"/>
      <w:r>
        <w:rPr>
          <w:rStyle w:val="CharSectno"/>
        </w:rPr>
        <w:t>165</w:t>
      </w:r>
      <w:r>
        <w:rPr>
          <w:snapToGrid w:val="0"/>
        </w:rPr>
        <w:t>.</w:t>
      </w:r>
      <w:r>
        <w:rPr>
          <w:snapToGrid w:val="0"/>
        </w:rPr>
        <w:tab/>
        <w:t>Review of s. 164 exemptions</w:t>
      </w:r>
      <w:bookmarkEnd w:id="40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lastRenderedPageBreak/>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w:t>
      </w:r>
      <w:r>
        <w:rPr>
          <w:snapToGrid w:val="0"/>
        </w:rPr>
        <w:lastRenderedPageBreak/>
        <w:t xml:space="preserve">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401" w:name="_Toc99013764"/>
      <w:r>
        <w:rPr>
          <w:rStyle w:val="CharSectno"/>
        </w:rPr>
        <w:t>166</w:t>
      </w:r>
      <w:r>
        <w:rPr>
          <w:snapToGrid w:val="0"/>
        </w:rPr>
        <w:t>.</w:t>
      </w:r>
      <w:r>
        <w:rPr>
          <w:snapToGrid w:val="0"/>
        </w:rPr>
        <w:tab/>
        <w:t>Cancelling s. 164 exemptions due to breach of law</w:t>
      </w:r>
      <w:bookmarkEnd w:id="401"/>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2" w:name="_Toc99013765"/>
      <w:r>
        <w:rPr>
          <w:rStyle w:val="CharSectno"/>
        </w:rPr>
        <w:t>167</w:t>
      </w:r>
      <w:r>
        <w:rPr>
          <w:snapToGrid w:val="0"/>
        </w:rPr>
        <w:t>.</w:t>
      </w:r>
      <w:r>
        <w:rPr>
          <w:snapToGrid w:val="0"/>
        </w:rPr>
        <w:tab/>
        <w:t>Effect of cessation of s. 164 exemption</w:t>
      </w:r>
      <w:bookmarkEnd w:id="40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3" w:name="_Toc99013766"/>
      <w:r>
        <w:rPr>
          <w:rStyle w:val="CharSectno"/>
        </w:rPr>
        <w:t>168</w:t>
      </w:r>
      <w:r>
        <w:rPr>
          <w:snapToGrid w:val="0"/>
        </w:rPr>
        <w:t>.</w:t>
      </w:r>
      <w:r>
        <w:rPr>
          <w:snapToGrid w:val="0"/>
        </w:rPr>
        <w:tab/>
        <w:t>Revoking s. 164 exemptions on employers’ request</w:t>
      </w:r>
      <w:bookmarkEnd w:id="40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 xml:space="preserve">given by it or </w:t>
      </w:r>
      <w:r>
        <w:lastRenderedPageBreak/>
        <w:t>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404" w:name="_Toc99013767"/>
      <w:r>
        <w:rPr>
          <w:rStyle w:val="CharSectno"/>
        </w:rPr>
        <w:t>169</w:t>
      </w:r>
      <w:r>
        <w:t>.</w:t>
      </w:r>
      <w:r>
        <w:tab/>
        <w:t>Terms of insurance and form of policies</w:t>
      </w:r>
      <w:bookmarkEnd w:id="404"/>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lastRenderedPageBreak/>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405" w:name="_Toc99013768"/>
      <w:r>
        <w:rPr>
          <w:rStyle w:val="CharSectno"/>
        </w:rPr>
        <w:t>170</w:t>
      </w:r>
      <w:r>
        <w:rPr>
          <w:snapToGrid w:val="0"/>
        </w:rPr>
        <w:t>.</w:t>
      </w:r>
      <w:r>
        <w:rPr>
          <w:snapToGrid w:val="0"/>
        </w:rPr>
        <w:tab/>
        <w:t>Failure to insure</w:t>
      </w:r>
      <w:bookmarkEnd w:id="405"/>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w:t>
      </w:r>
      <w:r>
        <w:rPr>
          <w:snapToGrid w:val="0"/>
        </w:rPr>
        <w:lastRenderedPageBreak/>
        <w:t>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lastRenderedPageBreak/>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6" w:name="_Toc99013769"/>
      <w:r>
        <w:rPr>
          <w:rStyle w:val="CharSectno"/>
        </w:rPr>
        <w:lastRenderedPageBreak/>
        <w:t>171</w:t>
      </w:r>
      <w:r>
        <w:rPr>
          <w:snapToGrid w:val="0"/>
        </w:rPr>
        <w:t>.</w:t>
      </w:r>
      <w:r>
        <w:rPr>
          <w:snapToGrid w:val="0"/>
        </w:rPr>
        <w:tab/>
        <w:t>Insurance offices to give information to WorkCover WA</w:t>
      </w:r>
      <w:bookmarkEnd w:id="406"/>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lastRenderedPageBreak/>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407" w:name="_Toc99013770"/>
      <w:r>
        <w:rPr>
          <w:rStyle w:val="CharSectno"/>
        </w:rPr>
        <w:t>172</w:t>
      </w:r>
      <w:r>
        <w:t>.</w:t>
      </w:r>
      <w:r>
        <w:tab/>
        <w:t>WorkCover WA may recover underpaid premiums from employers</w:t>
      </w:r>
      <w:bookmarkEnd w:id="407"/>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lastRenderedPageBreak/>
        <w:t>[</w:t>
      </w:r>
      <w:r>
        <w:rPr>
          <w:b/>
        </w:rPr>
        <w:t>172A.</w:t>
      </w:r>
      <w:r>
        <w:tab/>
        <w:t>Deleted: No. 34 of 1999 s. 44.]</w:t>
      </w:r>
    </w:p>
    <w:p>
      <w:pPr>
        <w:pStyle w:val="Heading5"/>
        <w:rPr>
          <w:snapToGrid w:val="0"/>
        </w:rPr>
      </w:pPr>
      <w:bookmarkStart w:id="408" w:name="_Toc99013771"/>
      <w:r>
        <w:rPr>
          <w:rStyle w:val="CharSectno"/>
        </w:rPr>
        <w:t>173</w:t>
      </w:r>
      <w:r>
        <w:rPr>
          <w:snapToGrid w:val="0"/>
        </w:rPr>
        <w:t>.</w:t>
      </w:r>
      <w:r>
        <w:rPr>
          <w:snapToGrid w:val="0"/>
        </w:rPr>
        <w:tab/>
        <w:t>Worker’s rights against insurer when employer ceases to exist etc.</w:t>
      </w:r>
      <w:bookmarkEnd w:id="408"/>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409" w:name="_Toc99013772"/>
      <w:r>
        <w:rPr>
          <w:rStyle w:val="CharSectno"/>
        </w:rPr>
        <w:t>174</w:t>
      </w:r>
      <w:r>
        <w:rPr>
          <w:snapToGrid w:val="0"/>
        </w:rPr>
        <w:t>.</w:t>
      </w:r>
      <w:r>
        <w:rPr>
          <w:snapToGrid w:val="0"/>
        </w:rPr>
        <w:tab/>
        <w:t xml:space="preserve">Payment to worker from General </w:t>
      </w:r>
      <w:r>
        <w:t>Account</w:t>
      </w:r>
      <w:bookmarkEnd w:id="4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lastRenderedPageBreak/>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lastRenderedPageBreak/>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lastRenderedPageBreak/>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lastRenderedPageBreak/>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10" w:name="_Toc99013773"/>
      <w:r>
        <w:rPr>
          <w:rStyle w:val="CharSectno"/>
        </w:rPr>
        <w:t>174AAA</w:t>
      </w:r>
      <w:r>
        <w:t>. Setting aside certain judgments and agreements</w:t>
      </w:r>
      <w:bookmarkEnd w:id="410"/>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411" w:name="_Toc99013774"/>
      <w:r>
        <w:rPr>
          <w:rStyle w:val="CharSectno"/>
        </w:rPr>
        <w:t>174AA</w:t>
      </w:r>
      <w:r>
        <w:t>.</w:t>
      </w:r>
      <w:r>
        <w:tab/>
        <w:t>Recovering s. 174 payments from officers of body corporate</w:t>
      </w:r>
      <w:bookmarkEnd w:id="41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 xml:space="preserve">the body corporate has contravened section 160(1) in respect of a policy of insurance or otherwise failed to ensure that it had a sufficient policy of insurance that would have covered the body corporate for the liability </w:t>
      </w:r>
      <w:r>
        <w:lastRenderedPageBreak/>
        <w:t>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412" w:name="_Toc99013775"/>
      <w:r>
        <w:rPr>
          <w:rStyle w:val="CharSectno"/>
        </w:rPr>
        <w:t>174AB</w:t>
      </w:r>
      <w:r>
        <w:t>.</w:t>
      </w:r>
      <w:r>
        <w:tab/>
        <w:t>WorkCover WA may exercise rights of employer in some cases</w:t>
      </w:r>
      <w:bookmarkEnd w:id="412"/>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lastRenderedPageBreak/>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413" w:name="_Toc99013776"/>
      <w:r>
        <w:rPr>
          <w:rStyle w:val="CharSectno"/>
        </w:rPr>
        <w:t>174AC</w:t>
      </w:r>
      <w:r>
        <w:t>.</w:t>
      </w:r>
      <w:r>
        <w:tab/>
        <w:t>WorkCover WA’s rights of indemnity and subrogation</w:t>
      </w:r>
      <w:bookmarkEnd w:id="413"/>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414" w:name="_Toc99013777"/>
      <w:r>
        <w:rPr>
          <w:rStyle w:val="CharSectno"/>
        </w:rPr>
        <w:lastRenderedPageBreak/>
        <w:t>174AD</w:t>
      </w:r>
      <w:r>
        <w:t>.</w:t>
      </w:r>
      <w:r>
        <w:tab/>
        <w:t>Employer’s duty to assist WorkCover WA</w:t>
      </w:r>
      <w:bookmarkEnd w:id="414"/>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415" w:name="_Toc99013778"/>
      <w:r>
        <w:rPr>
          <w:rStyle w:val="CharSectno"/>
        </w:rPr>
        <w:t>174A</w:t>
      </w:r>
      <w:r>
        <w:rPr>
          <w:snapToGrid w:val="0"/>
        </w:rPr>
        <w:t>.</w:t>
      </w:r>
      <w:r>
        <w:rPr>
          <w:snapToGrid w:val="0"/>
        </w:rPr>
        <w:tab/>
        <w:t xml:space="preserve">Insurer may not refuse to indemnify </w:t>
      </w:r>
      <w:r>
        <w:t>in some cases</w:t>
      </w:r>
      <w:bookmarkEnd w:id="415"/>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lastRenderedPageBreak/>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416" w:name="_Toc98512630"/>
      <w:bookmarkStart w:id="417" w:name="_Toc98513719"/>
      <w:bookmarkStart w:id="418" w:name="_Toc99013779"/>
      <w:r>
        <w:rPr>
          <w:rStyle w:val="CharDivNo"/>
        </w:rPr>
        <w:t>Division 2</w:t>
      </w:r>
      <w:r>
        <w:rPr>
          <w:snapToGrid w:val="0"/>
        </w:rPr>
        <w:t> — </w:t>
      </w:r>
      <w:r>
        <w:rPr>
          <w:rStyle w:val="CharDivText"/>
        </w:rPr>
        <w:t>Insurance by principals, contractors, and sub</w:t>
      </w:r>
      <w:r>
        <w:rPr>
          <w:rStyle w:val="CharDivText"/>
        </w:rPr>
        <w:noBreakHyphen/>
        <w:t>contractors</w:t>
      </w:r>
      <w:bookmarkEnd w:id="416"/>
      <w:bookmarkEnd w:id="417"/>
      <w:bookmarkEnd w:id="418"/>
    </w:p>
    <w:p>
      <w:pPr>
        <w:pStyle w:val="Heading5"/>
        <w:rPr>
          <w:snapToGrid w:val="0"/>
        </w:rPr>
      </w:pPr>
      <w:bookmarkStart w:id="419" w:name="_Toc99013780"/>
      <w:r>
        <w:rPr>
          <w:rStyle w:val="CharSectno"/>
        </w:rPr>
        <w:t>175</w:t>
      </w:r>
      <w:r>
        <w:rPr>
          <w:snapToGrid w:val="0"/>
        </w:rPr>
        <w:t>.</w:t>
      </w:r>
      <w:r>
        <w:rPr>
          <w:snapToGrid w:val="0"/>
        </w:rPr>
        <w:tab/>
        <w:t>When principal, contractor and sub</w:t>
      </w:r>
      <w:r>
        <w:rPr>
          <w:snapToGrid w:val="0"/>
        </w:rPr>
        <w:noBreakHyphen/>
        <w:t>contractor deemed employers</w:t>
      </w:r>
      <w:bookmarkEnd w:id="41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w:t>
      </w:r>
      <w:r>
        <w:rPr>
          <w:snapToGrid w:val="0"/>
        </w:rPr>
        <w:lastRenderedPageBreak/>
        <w:t xml:space="preserve">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420" w:name="_Toc99013781"/>
      <w:r>
        <w:rPr>
          <w:rStyle w:val="CharSectno"/>
        </w:rPr>
        <w:lastRenderedPageBreak/>
        <w:t>175AA</w:t>
      </w:r>
      <w:r>
        <w:t>.</w:t>
      </w:r>
      <w:r>
        <w:tab/>
        <w:t>Certain persons deemed workers</w:t>
      </w:r>
      <w:bookmarkEnd w:id="42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lastRenderedPageBreak/>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 xml:space="preserve">a reference in this Act to an employer were a reference to E except where, for the purpose of calculating the amount of compensation, a reference is made to the earnings of the worker, the reference is to be read as a reference to the earnings of the company to the extent </w:t>
      </w:r>
      <w:r>
        <w:lastRenderedPageBreak/>
        <w:t>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421" w:name="_Toc98512633"/>
      <w:bookmarkStart w:id="422" w:name="_Toc98513722"/>
      <w:bookmarkStart w:id="423" w:name="_Toc99013782"/>
      <w:r>
        <w:rPr>
          <w:rStyle w:val="CharDivNo"/>
        </w:rPr>
        <w:t>Division 3</w:t>
      </w:r>
      <w:r>
        <w:rPr>
          <w:snapToGrid w:val="0"/>
        </w:rPr>
        <w:t> — </w:t>
      </w:r>
      <w:r>
        <w:rPr>
          <w:rStyle w:val="CharDivText"/>
        </w:rPr>
        <w:t>Inspectors</w:t>
      </w:r>
      <w:bookmarkEnd w:id="421"/>
      <w:bookmarkEnd w:id="422"/>
      <w:bookmarkEnd w:id="423"/>
    </w:p>
    <w:p>
      <w:pPr>
        <w:pStyle w:val="Footnoteheading"/>
        <w:spacing w:before="80"/>
      </w:pPr>
      <w:r>
        <w:tab/>
        <w:t>[Heading inserted: No. 34 of 1999 s. 46(1).]</w:t>
      </w:r>
    </w:p>
    <w:p>
      <w:pPr>
        <w:pStyle w:val="Heading5"/>
        <w:spacing w:before="180"/>
        <w:rPr>
          <w:snapToGrid w:val="0"/>
        </w:rPr>
      </w:pPr>
      <w:bookmarkStart w:id="424" w:name="_Toc99013783"/>
      <w:r>
        <w:rPr>
          <w:rStyle w:val="CharSectno"/>
        </w:rPr>
        <w:t>175A</w:t>
      </w:r>
      <w:r>
        <w:rPr>
          <w:snapToGrid w:val="0"/>
        </w:rPr>
        <w:t>.</w:t>
      </w:r>
      <w:r>
        <w:rPr>
          <w:snapToGrid w:val="0"/>
        </w:rPr>
        <w:tab/>
        <w:t>Authorising etc. inspectors; oath etc. by inspectors</w:t>
      </w:r>
      <w:bookmarkEnd w:id="424"/>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lastRenderedPageBreak/>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425" w:name="_Toc99013784"/>
      <w:r>
        <w:rPr>
          <w:rStyle w:val="CharSectno"/>
        </w:rPr>
        <w:t>175B</w:t>
      </w:r>
      <w:r>
        <w:rPr>
          <w:snapToGrid w:val="0"/>
        </w:rPr>
        <w:t>.</w:t>
      </w:r>
      <w:r>
        <w:rPr>
          <w:snapToGrid w:val="0"/>
        </w:rPr>
        <w:tab/>
        <w:t>Powers</w:t>
      </w:r>
      <w:bookmarkEnd w:id="42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lastRenderedPageBreak/>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w:t>
      </w:r>
      <w:r>
        <w:rPr>
          <w:snapToGrid w:val="0"/>
        </w:rPr>
        <w:lastRenderedPageBreak/>
        <w:t>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426" w:name="_Toc99013785"/>
      <w:r>
        <w:rPr>
          <w:rStyle w:val="CharSectno"/>
        </w:rPr>
        <w:t>175C</w:t>
      </w:r>
      <w:r>
        <w:rPr>
          <w:snapToGrid w:val="0"/>
        </w:rPr>
        <w:t>.</w:t>
      </w:r>
      <w:r>
        <w:rPr>
          <w:snapToGrid w:val="0"/>
        </w:rPr>
        <w:tab/>
        <w:t>Interpreters</w:t>
      </w:r>
      <w:bookmarkEnd w:id="426"/>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427" w:name="_Toc99013786"/>
      <w:r>
        <w:rPr>
          <w:rStyle w:val="CharSectno"/>
        </w:rPr>
        <w:t>175D</w:t>
      </w:r>
      <w:r>
        <w:rPr>
          <w:snapToGrid w:val="0"/>
        </w:rPr>
        <w:t>.</w:t>
      </w:r>
      <w:r>
        <w:rPr>
          <w:snapToGrid w:val="0"/>
        </w:rPr>
        <w:tab/>
        <w:t>Offences</w:t>
      </w:r>
      <w:bookmarkEnd w:id="42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lastRenderedPageBreak/>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428" w:name="_Toc98512638"/>
      <w:bookmarkStart w:id="429" w:name="_Toc98513727"/>
      <w:bookmarkStart w:id="430" w:name="_Toc99013787"/>
      <w:r>
        <w:rPr>
          <w:rStyle w:val="CharPartNo"/>
        </w:rPr>
        <w:lastRenderedPageBreak/>
        <w:t>Part XA</w:t>
      </w:r>
      <w:r>
        <w:rPr>
          <w:rStyle w:val="CharDivNo"/>
        </w:rPr>
        <w:t> </w:t>
      </w:r>
      <w:r>
        <w:t>—</w:t>
      </w:r>
      <w:r>
        <w:rPr>
          <w:rStyle w:val="CharDivText"/>
        </w:rPr>
        <w:t> </w:t>
      </w:r>
      <w:r>
        <w:rPr>
          <w:rStyle w:val="CharPartText"/>
        </w:rPr>
        <w:t>Infringement notices and modified penalties</w:t>
      </w:r>
      <w:bookmarkEnd w:id="428"/>
      <w:bookmarkEnd w:id="429"/>
      <w:bookmarkEnd w:id="430"/>
    </w:p>
    <w:p>
      <w:pPr>
        <w:pStyle w:val="Footnoteheading"/>
        <w:spacing w:before="80"/>
      </w:pPr>
      <w:r>
        <w:tab/>
        <w:t>[Heading inserted: No. 42 of 2004 s. 129.]</w:t>
      </w:r>
    </w:p>
    <w:p>
      <w:pPr>
        <w:pStyle w:val="Heading5"/>
        <w:spacing w:before="180"/>
      </w:pPr>
      <w:bookmarkStart w:id="431" w:name="_Toc99013788"/>
      <w:r>
        <w:rPr>
          <w:rStyle w:val="CharSectno"/>
        </w:rPr>
        <w:t>175E</w:t>
      </w:r>
      <w:r>
        <w:t>.</w:t>
      </w:r>
      <w:r>
        <w:tab/>
        <w:t>Terms used</w:t>
      </w:r>
      <w:bookmarkEnd w:id="431"/>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432" w:name="_Toc99013789"/>
      <w:r>
        <w:rPr>
          <w:rStyle w:val="CharSectno"/>
        </w:rPr>
        <w:t>175F</w:t>
      </w:r>
      <w:r>
        <w:t>.</w:t>
      </w:r>
      <w:r>
        <w:tab/>
        <w:t>Authorised officers, designation of etc.</w:t>
      </w:r>
      <w:bookmarkEnd w:id="432"/>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433" w:name="_Toc99013790"/>
      <w:r>
        <w:rPr>
          <w:rStyle w:val="CharSectno"/>
        </w:rPr>
        <w:t>175G</w:t>
      </w:r>
      <w:r>
        <w:t>.</w:t>
      </w:r>
      <w:r>
        <w:tab/>
        <w:t>Infringement notices, giving of</w:t>
      </w:r>
      <w:bookmarkEnd w:id="433"/>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lastRenderedPageBreak/>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434" w:name="_Toc99013791"/>
      <w:r>
        <w:rPr>
          <w:rStyle w:val="CharSectno"/>
        </w:rPr>
        <w:t>175H</w:t>
      </w:r>
      <w:r>
        <w:t>.</w:t>
      </w:r>
      <w:r>
        <w:tab/>
        <w:t>Infringement notices, content of</w:t>
      </w:r>
      <w:bookmarkEnd w:id="43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435" w:name="_Toc99013792"/>
      <w:r>
        <w:rPr>
          <w:rStyle w:val="CharSectno"/>
        </w:rPr>
        <w:t>175I</w:t>
      </w:r>
      <w:r>
        <w:t>.</w:t>
      </w:r>
      <w:r>
        <w:tab/>
        <w:t>Extending time for paying modified penalty</w:t>
      </w:r>
      <w:bookmarkEnd w:id="43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436" w:name="_Toc99013793"/>
      <w:r>
        <w:rPr>
          <w:rStyle w:val="CharSectno"/>
        </w:rPr>
        <w:lastRenderedPageBreak/>
        <w:t>175J</w:t>
      </w:r>
      <w:r>
        <w:t>.</w:t>
      </w:r>
      <w:r>
        <w:tab/>
        <w:t>Withdrawing infringement notices</w:t>
      </w:r>
      <w:bookmarkEnd w:id="43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437" w:name="_Toc99013794"/>
      <w:r>
        <w:rPr>
          <w:rStyle w:val="CharSectno"/>
        </w:rPr>
        <w:t>175K</w:t>
      </w:r>
      <w:r>
        <w:t>.</w:t>
      </w:r>
      <w:r>
        <w:tab/>
        <w:t>Benefit of paying modified penalty</w:t>
      </w:r>
      <w:bookmarkEnd w:id="43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438" w:name="_Toc99013795"/>
      <w:r>
        <w:rPr>
          <w:rStyle w:val="CharSectno"/>
        </w:rPr>
        <w:t>175L</w:t>
      </w:r>
      <w:r>
        <w:t>.</w:t>
      </w:r>
      <w:r>
        <w:tab/>
        <w:t>No admission implied by payment</w:t>
      </w:r>
      <w:bookmarkEnd w:id="438"/>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439" w:name="_Toc99013796"/>
      <w:r>
        <w:rPr>
          <w:rStyle w:val="CharSectno"/>
        </w:rPr>
        <w:t>175M</w:t>
      </w:r>
      <w:r>
        <w:t>.</w:t>
      </w:r>
      <w:r>
        <w:tab/>
        <w:t>Application of penalties collected</w:t>
      </w:r>
      <w:bookmarkEnd w:id="43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440" w:name="_Toc98512648"/>
      <w:bookmarkStart w:id="441" w:name="_Toc98513737"/>
      <w:bookmarkStart w:id="442" w:name="_Toc99013797"/>
      <w:r>
        <w:rPr>
          <w:rStyle w:val="CharPartNo"/>
        </w:rPr>
        <w:lastRenderedPageBreak/>
        <w:t>Part XI</w:t>
      </w:r>
      <w:r>
        <w:rPr>
          <w:b w:val="0"/>
        </w:rPr>
        <w:t> </w:t>
      </w:r>
      <w:r>
        <w:t>—</w:t>
      </w:r>
      <w:r>
        <w:rPr>
          <w:b w:val="0"/>
        </w:rPr>
        <w:t> </w:t>
      </w:r>
      <w:r>
        <w:rPr>
          <w:rStyle w:val="CharPartText"/>
        </w:rPr>
        <w:t>Dispute resolution</w:t>
      </w:r>
      <w:bookmarkEnd w:id="440"/>
      <w:bookmarkEnd w:id="441"/>
      <w:bookmarkEnd w:id="442"/>
    </w:p>
    <w:p>
      <w:pPr>
        <w:pStyle w:val="Footnoteheading"/>
      </w:pPr>
      <w:r>
        <w:tab/>
        <w:t>[Heading inserted: No. 42 of 2004 s. 130.]</w:t>
      </w:r>
    </w:p>
    <w:p>
      <w:pPr>
        <w:pStyle w:val="Heading3"/>
      </w:pPr>
      <w:bookmarkStart w:id="443" w:name="_Toc98512649"/>
      <w:bookmarkStart w:id="444" w:name="_Toc98513738"/>
      <w:bookmarkStart w:id="445" w:name="_Toc99013798"/>
      <w:r>
        <w:rPr>
          <w:rStyle w:val="CharDivNo"/>
        </w:rPr>
        <w:t>Division 1</w:t>
      </w:r>
      <w:r>
        <w:t> — </w:t>
      </w:r>
      <w:r>
        <w:rPr>
          <w:rStyle w:val="CharDivText"/>
        </w:rPr>
        <w:t>General</w:t>
      </w:r>
      <w:bookmarkEnd w:id="443"/>
      <w:bookmarkEnd w:id="444"/>
      <w:bookmarkEnd w:id="445"/>
    </w:p>
    <w:p>
      <w:pPr>
        <w:pStyle w:val="Footnoteheading"/>
      </w:pPr>
      <w:r>
        <w:tab/>
        <w:t>[Heading inserted: No. 42 of 2004 s. 130.]</w:t>
      </w:r>
    </w:p>
    <w:p>
      <w:pPr>
        <w:pStyle w:val="Heading5"/>
      </w:pPr>
      <w:bookmarkStart w:id="446" w:name="_Toc99013799"/>
      <w:r>
        <w:rPr>
          <w:rStyle w:val="CharSectno"/>
        </w:rPr>
        <w:t>176</w:t>
      </w:r>
      <w:r>
        <w:t>.</w:t>
      </w:r>
      <w:r>
        <w:tab/>
        <w:t>Exclusive jurisdiction of arbitrators</w:t>
      </w:r>
      <w:bookmarkEnd w:id="446"/>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447" w:name="_Toc99013800"/>
      <w:r>
        <w:rPr>
          <w:rStyle w:val="CharSectno"/>
        </w:rPr>
        <w:t>177</w:t>
      </w:r>
      <w:r>
        <w:t>.</w:t>
      </w:r>
      <w:r>
        <w:tab/>
        <w:t>Object of this Part</w:t>
      </w:r>
      <w:bookmarkEnd w:id="447"/>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lastRenderedPageBreak/>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448" w:name="_Toc98512652"/>
      <w:bookmarkStart w:id="449" w:name="_Toc98513741"/>
      <w:bookmarkStart w:id="450" w:name="_Toc99013801"/>
      <w:r>
        <w:rPr>
          <w:rStyle w:val="CharDivNo"/>
        </w:rPr>
        <w:t>Division 2</w:t>
      </w:r>
      <w:r>
        <w:t> — </w:t>
      </w:r>
      <w:r>
        <w:rPr>
          <w:rStyle w:val="CharDivText"/>
        </w:rPr>
        <w:t>Requirements before commencing proceeding</w:t>
      </w:r>
      <w:bookmarkEnd w:id="448"/>
      <w:bookmarkEnd w:id="449"/>
      <w:bookmarkEnd w:id="450"/>
    </w:p>
    <w:p>
      <w:pPr>
        <w:pStyle w:val="Footnoteheading"/>
      </w:pPr>
      <w:r>
        <w:tab/>
        <w:t>[Heading inserted: No. 42 of 2004 s. 130.]</w:t>
      </w:r>
    </w:p>
    <w:p>
      <w:pPr>
        <w:pStyle w:val="Heading5"/>
        <w:spacing w:before="120"/>
      </w:pPr>
      <w:bookmarkStart w:id="451" w:name="_Toc99013802"/>
      <w:r>
        <w:rPr>
          <w:rStyle w:val="CharSectno"/>
        </w:rPr>
        <w:t>178</w:t>
      </w:r>
      <w:r>
        <w:t>.</w:t>
      </w:r>
      <w:r>
        <w:tab/>
        <w:t>Notice of injury, and claim for compensation, requirements for</w:t>
      </w:r>
      <w:bookmarkEnd w:id="451"/>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lastRenderedPageBreak/>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452" w:name="_Toc99013803"/>
      <w:r>
        <w:rPr>
          <w:rStyle w:val="CharSectno"/>
        </w:rPr>
        <w:t>179</w:t>
      </w:r>
      <w:r>
        <w:t>.</w:t>
      </w:r>
      <w:r>
        <w:tab/>
        <w:t>Notice of injury, service of</w:t>
      </w:r>
      <w:bookmarkEnd w:id="452"/>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lastRenderedPageBreak/>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lastRenderedPageBreak/>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453" w:name="_Toc99013804"/>
      <w:r>
        <w:rPr>
          <w:rStyle w:val="CharSectno"/>
        </w:rPr>
        <w:t>180</w:t>
      </w:r>
      <w:r>
        <w:t>.</w:t>
      </w:r>
      <w:r>
        <w:tab/>
        <w:t>Relevant documents to be provided by parties</w:t>
      </w:r>
      <w:bookmarkEnd w:id="453"/>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lastRenderedPageBreak/>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454" w:name="_Toc98512656"/>
      <w:bookmarkStart w:id="455" w:name="_Toc98513745"/>
      <w:bookmarkStart w:id="456" w:name="_Toc99013805"/>
      <w:r>
        <w:rPr>
          <w:rStyle w:val="CharDivNo"/>
        </w:rPr>
        <w:lastRenderedPageBreak/>
        <w:t>Division 3</w:t>
      </w:r>
      <w:r>
        <w:t> — </w:t>
      </w:r>
      <w:r>
        <w:rPr>
          <w:rStyle w:val="CharDivText"/>
        </w:rPr>
        <w:t>Conciliation</w:t>
      </w:r>
      <w:bookmarkEnd w:id="454"/>
      <w:bookmarkEnd w:id="455"/>
      <w:bookmarkEnd w:id="456"/>
    </w:p>
    <w:p>
      <w:pPr>
        <w:pStyle w:val="Footnoteheading"/>
      </w:pPr>
      <w:r>
        <w:tab/>
        <w:t>[Heading inserted: No. 31 of 2011 s. 5.]</w:t>
      </w:r>
    </w:p>
    <w:p>
      <w:pPr>
        <w:pStyle w:val="Heading4"/>
      </w:pPr>
      <w:bookmarkStart w:id="457" w:name="_Toc98512657"/>
      <w:bookmarkStart w:id="458" w:name="_Toc98513746"/>
      <w:bookmarkStart w:id="459" w:name="_Toc99013806"/>
      <w:r>
        <w:t>Subdivision 1 — Workers’ Compensation Conciliation Service</w:t>
      </w:r>
      <w:bookmarkEnd w:id="457"/>
      <w:bookmarkEnd w:id="458"/>
      <w:bookmarkEnd w:id="459"/>
    </w:p>
    <w:p>
      <w:pPr>
        <w:pStyle w:val="Footnoteheading"/>
      </w:pPr>
      <w:r>
        <w:tab/>
        <w:t>[Heading inserted: No. 31 of 2011 s. 5.]</w:t>
      </w:r>
    </w:p>
    <w:p>
      <w:pPr>
        <w:pStyle w:val="Heading5"/>
      </w:pPr>
      <w:bookmarkStart w:id="460" w:name="_Toc99013807"/>
      <w:r>
        <w:rPr>
          <w:rStyle w:val="CharSectno"/>
        </w:rPr>
        <w:t>181</w:t>
      </w:r>
      <w:r>
        <w:t>.</w:t>
      </w:r>
      <w:r>
        <w:tab/>
        <w:t>Workers’ Compensation Conciliation Service established</w:t>
      </w:r>
      <w:bookmarkEnd w:id="460"/>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461" w:name="_Toc99013808"/>
      <w:r>
        <w:rPr>
          <w:rStyle w:val="CharSectno"/>
        </w:rPr>
        <w:t>182A</w:t>
      </w:r>
      <w:r>
        <w:t>.</w:t>
      </w:r>
      <w:r>
        <w:tab/>
        <w:t>Director, Conciliation, designation and functions of</w:t>
      </w:r>
      <w:bookmarkEnd w:id="461"/>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lastRenderedPageBreak/>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462" w:name="_Toc99013809"/>
      <w:r>
        <w:rPr>
          <w:rStyle w:val="CharSectno"/>
        </w:rPr>
        <w:t>182B</w:t>
      </w:r>
      <w:r>
        <w:t>.</w:t>
      </w:r>
      <w:r>
        <w:tab/>
        <w:t>Conciliation officers, designation of etc.</w:t>
      </w:r>
      <w:bookmarkEnd w:id="462"/>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463" w:name="_Toc99013810"/>
      <w:r>
        <w:rPr>
          <w:rStyle w:val="CharSectno"/>
        </w:rPr>
        <w:t>182C</w:t>
      </w:r>
      <w:r>
        <w:t>.</w:t>
      </w:r>
      <w:r>
        <w:tab/>
        <w:t>Provisions about designations</w:t>
      </w:r>
      <w:bookmarkEnd w:id="463"/>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lastRenderedPageBreak/>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464" w:name="_Toc99013811"/>
      <w:r>
        <w:rPr>
          <w:rStyle w:val="CharSectno"/>
        </w:rPr>
        <w:t>182D</w:t>
      </w:r>
      <w:r>
        <w:t>.</w:t>
      </w:r>
      <w:r>
        <w:tab/>
        <w:t>Delegation by Director</w:t>
      </w:r>
      <w:bookmarkEnd w:id="464"/>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465" w:name="_Toc98512663"/>
      <w:bookmarkStart w:id="466" w:name="_Toc98513752"/>
      <w:bookmarkStart w:id="467" w:name="_Toc99013812"/>
      <w:r>
        <w:t>Subdivision 2 — Resolution of disputes by conciliation</w:t>
      </w:r>
      <w:bookmarkEnd w:id="465"/>
      <w:bookmarkEnd w:id="466"/>
      <w:bookmarkEnd w:id="467"/>
    </w:p>
    <w:p>
      <w:pPr>
        <w:pStyle w:val="Footnoteheading"/>
      </w:pPr>
      <w:r>
        <w:tab/>
        <w:t>[Heading inserted: No. 31 of 2011 s. 6.]</w:t>
      </w:r>
    </w:p>
    <w:p>
      <w:pPr>
        <w:pStyle w:val="Heading5"/>
      </w:pPr>
      <w:bookmarkStart w:id="468" w:name="_Toc99013813"/>
      <w:r>
        <w:rPr>
          <w:rStyle w:val="CharSectno"/>
        </w:rPr>
        <w:t>182E</w:t>
      </w:r>
      <w:r>
        <w:t>.</w:t>
      </w:r>
      <w:r>
        <w:tab/>
        <w:t>Application for conciliation</w:t>
      </w:r>
      <w:bookmarkEnd w:id="468"/>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lastRenderedPageBreak/>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469" w:name="_Toc99013814"/>
      <w:r>
        <w:rPr>
          <w:rStyle w:val="CharSectno"/>
        </w:rPr>
        <w:t>182F</w:t>
      </w:r>
      <w:r>
        <w:t>.</w:t>
      </w:r>
      <w:r>
        <w:tab/>
        <w:t>Acceptance of application by Director</w:t>
      </w:r>
      <w:bookmarkEnd w:id="46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470" w:name="_Toc99013815"/>
      <w:r>
        <w:rPr>
          <w:rStyle w:val="CharSectno"/>
        </w:rPr>
        <w:t>182G</w:t>
      </w:r>
      <w:r>
        <w:t>.</w:t>
      </w:r>
      <w:r>
        <w:tab/>
        <w:t>Director to allocate dispute</w:t>
      </w:r>
      <w:bookmarkEnd w:id="470"/>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lastRenderedPageBreak/>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471" w:name="_Toc99013816"/>
      <w:r>
        <w:rPr>
          <w:rStyle w:val="CharSectno"/>
        </w:rPr>
        <w:t>182H</w:t>
      </w:r>
      <w:r>
        <w:t>.</w:t>
      </w:r>
      <w:r>
        <w:tab/>
        <w:t>Director may certify dispute is not suitable for conciliation</w:t>
      </w:r>
      <w:bookmarkEnd w:id="471"/>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472" w:name="_Toc99013817"/>
      <w:r>
        <w:rPr>
          <w:rStyle w:val="CharSectno"/>
        </w:rPr>
        <w:t>182I</w:t>
      </w:r>
      <w:r>
        <w:t>.</w:t>
      </w:r>
      <w:r>
        <w:tab/>
        <w:t>Duties of conciliation officers</w:t>
      </w:r>
      <w:bookmarkEnd w:id="47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473" w:name="_Toc99013818"/>
      <w:r>
        <w:rPr>
          <w:rStyle w:val="CharSectno"/>
        </w:rPr>
        <w:t>182J</w:t>
      </w:r>
      <w:r>
        <w:t>.</w:t>
      </w:r>
      <w:r>
        <w:tab/>
        <w:t>Powers of conciliation officers</w:t>
      </w:r>
      <w:bookmarkEnd w:id="473"/>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 xml:space="preserve">require a party to the dispute, or the representative of a party, to produce documents to the conciliation officer, </w:t>
      </w:r>
      <w:r>
        <w:lastRenderedPageBreak/>
        <w:t>or consent to another person who has relevant documents producing them to the conciliation officer.</w:t>
      </w:r>
    </w:p>
    <w:p>
      <w:pPr>
        <w:pStyle w:val="Footnotesection"/>
      </w:pPr>
      <w:r>
        <w:tab/>
        <w:t>[Section 182J inserted: No. 31 of 2011 s. 6.]</w:t>
      </w:r>
    </w:p>
    <w:p>
      <w:pPr>
        <w:pStyle w:val="Heading5"/>
      </w:pPr>
      <w:bookmarkStart w:id="474" w:name="_Toc99013819"/>
      <w:r>
        <w:rPr>
          <w:rStyle w:val="CharSectno"/>
        </w:rPr>
        <w:t>182K</w:t>
      </w:r>
      <w:r>
        <w:t>.</w:t>
      </w:r>
      <w:r>
        <w:tab/>
        <w:t>Weekly payments etc., conciliation officers may direct etc.</w:t>
      </w:r>
      <w:bookmarkEnd w:id="474"/>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lastRenderedPageBreak/>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475" w:name="_Toc99013820"/>
      <w:r>
        <w:rPr>
          <w:rStyle w:val="CharSectno"/>
        </w:rPr>
        <w:t>182L</w:t>
      </w:r>
      <w:r>
        <w:t>.</w:t>
      </w:r>
      <w:r>
        <w:tab/>
        <w:t>Suspending and reducing weekly payments, conciliation officers’ powers for etc.</w:t>
      </w:r>
      <w:bookmarkEnd w:id="475"/>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lastRenderedPageBreak/>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476" w:name="_Toc99013821"/>
      <w:r>
        <w:rPr>
          <w:rStyle w:val="CharSectno"/>
        </w:rPr>
        <w:t>182M</w:t>
      </w:r>
      <w:r>
        <w:t>.</w:t>
      </w:r>
      <w:r>
        <w:tab/>
        <w:t>Provisions about directions</w:t>
      </w:r>
      <w:bookmarkEnd w:id="47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477" w:name="_Toc99013822"/>
      <w:r>
        <w:rPr>
          <w:rStyle w:val="CharSectno"/>
        </w:rPr>
        <w:lastRenderedPageBreak/>
        <w:t>182N</w:t>
      </w:r>
      <w:r>
        <w:t>.</w:t>
      </w:r>
      <w:r>
        <w:tab/>
        <w:t>Finalising orders</w:t>
      </w:r>
      <w:bookmarkEnd w:id="477"/>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478" w:name="_Toc99013823"/>
      <w:r>
        <w:rPr>
          <w:rStyle w:val="CharSectno"/>
        </w:rPr>
        <w:t>182O</w:t>
      </w:r>
      <w:r>
        <w:t>.</w:t>
      </w:r>
      <w:r>
        <w:tab/>
        <w:t>Conclusion of conciliation and certificate of outcome</w:t>
      </w:r>
      <w:bookmarkEnd w:id="478"/>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lastRenderedPageBreak/>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479" w:name="_Toc98512675"/>
      <w:bookmarkStart w:id="480" w:name="_Toc98513764"/>
      <w:bookmarkStart w:id="481" w:name="_Toc99013824"/>
      <w:r>
        <w:t>Subdivision 3 — Practice and procedure</w:t>
      </w:r>
      <w:bookmarkEnd w:id="479"/>
      <w:bookmarkEnd w:id="480"/>
      <w:bookmarkEnd w:id="481"/>
    </w:p>
    <w:p>
      <w:pPr>
        <w:pStyle w:val="Footnoteheading"/>
      </w:pPr>
      <w:r>
        <w:tab/>
        <w:t>[Heading inserted: No. 31 of 2011 s. 6.]</w:t>
      </w:r>
    </w:p>
    <w:p>
      <w:pPr>
        <w:pStyle w:val="Heading5"/>
      </w:pPr>
      <w:bookmarkStart w:id="482" w:name="_Toc99013825"/>
      <w:r>
        <w:rPr>
          <w:rStyle w:val="CharSectno"/>
        </w:rPr>
        <w:t>182P</w:t>
      </w:r>
      <w:r>
        <w:t>.</w:t>
      </w:r>
      <w:r>
        <w:tab/>
        <w:t>Obtaining information</w:t>
      </w:r>
      <w:bookmarkEnd w:id="482"/>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483" w:name="_Toc99013826"/>
      <w:r>
        <w:rPr>
          <w:rStyle w:val="CharSectno"/>
        </w:rPr>
        <w:t>182Q</w:t>
      </w:r>
      <w:r>
        <w:t>.</w:t>
      </w:r>
      <w:r>
        <w:tab/>
        <w:t>Scope of conciliation</w:t>
      </w:r>
      <w:bookmarkEnd w:id="483"/>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484" w:name="_Toc99013827"/>
      <w:r>
        <w:rPr>
          <w:rStyle w:val="CharSectno"/>
        </w:rPr>
        <w:lastRenderedPageBreak/>
        <w:t>182R</w:t>
      </w:r>
      <w:r>
        <w:t>.</w:t>
      </w:r>
      <w:r>
        <w:tab/>
        <w:t>Conciliation officer may provide information to another party or a medical practitioner</w:t>
      </w:r>
      <w:bookmarkEnd w:id="484"/>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485" w:name="_Toc99013828"/>
      <w:r>
        <w:rPr>
          <w:rStyle w:val="CharSectno"/>
        </w:rPr>
        <w:t>182S</w:t>
      </w:r>
      <w:r>
        <w:t>.</w:t>
      </w:r>
      <w:r>
        <w:tab/>
        <w:t>Representation</w:t>
      </w:r>
      <w:bookmarkEnd w:id="485"/>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 xml:space="preserve">The conciliation officer may refuse to permit an employer or an insurer to be represented by a legal practitioner or registered </w:t>
      </w:r>
      <w:r>
        <w:lastRenderedPageBreak/>
        <w:t>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486" w:name="_Toc99013829"/>
      <w:r>
        <w:rPr>
          <w:rStyle w:val="CharSectno"/>
        </w:rPr>
        <w:t>182T</w:t>
      </w:r>
      <w:r>
        <w:t>.</w:t>
      </w:r>
      <w:r>
        <w:tab/>
        <w:t>Litigation guardians, rules about</w:t>
      </w:r>
      <w:bookmarkEnd w:id="486"/>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487" w:name="_Toc99013830"/>
      <w:r>
        <w:rPr>
          <w:rStyle w:val="CharSectno"/>
        </w:rPr>
        <w:t>182U</w:t>
      </w:r>
      <w:r>
        <w:t>.</w:t>
      </w:r>
      <w:r>
        <w:tab/>
        <w:t>Interpreters and assistants</w:t>
      </w:r>
      <w:bookmarkEnd w:id="487"/>
    </w:p>
    <w:p>
      <w:pPr>
        <w:pStyle w:val="Subsection"/>
      </w:pPr>
      <w:r>
        <w:tab/>
        <w:t>(1)</w:t>
      </w:r>
      <w:r>
        <w:tab/>
        <w:t xml:space="preserve">Unless the conciliation officer directs otherwise, a party to the dispute or the party’s representative may be assisted in the </w:t>
      </w:r>
      <w:r>
        <w:lastRenderedPageBreak/>
        <w:t>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488" w:name="_Toc99013831"/>
      <w:r>
        <w:rPr>
          <w:rStyle w:val="CharSectno"/>
        </w:rPr>
        <w:t>182V</w:t>
      </w:r>
      <w:r>
        <w:t>.</w:t>
      </w:r>
      <w:r>
        <w:tab/>
        <w:t>Ways of conducting conciliation</w:t>
      </w:r>
      <w:bookmarkEnd w:id="488"/>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489" w:name="_Toc99013832"/>
      <w:r>
        <w:rPr>
          <w:rStyle w:val="CharSectno"/>
        </w:rPr>
        <w:lastRenderedPageBreak/>
        <w:t>182W</w:t>
      </w:r>
      <w:r>
        <w:t>.</w:t>
      </w:r>
      <w:r>
        <w:tab/>
        <w:t>Conciliation to be in private</w:t>
      </w:r>
      <w:bookmarkEnd w:id="489"/>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490" w:name="_Toc99013833"/>
      <w:r>
        <w:rPr>
          <w:rStyle w:val="CharSectno"/>
        </w:rPr>
        <w:t>182X</w:t>
      </w:r>
      <w:r>
        <w:t>.</w:t>
      </w:r>
      <w:r>
        <w:tab/>
        <w:t>Meetings and conferences, notice of and failure to attend</w:t>
      </w:r>
      <w:bookmarkEnd w:id="490"/>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491" w:name="_Toc99013834"/>
      <w:r>
        <w:rPr>
          <w:rStyle w:val="CharSectno"/>
        </w:rPr>
        <w:t>182Y</w:t>
      </w:r>
      <w:r>
        <w:t>.</w:t>
      </w:r>
      <w:r>
        <w:tab/>
        <w:t>Privilege against self-incrimination</w:t>
      </w:r>
      <w:bookmarkEnd w:id="491"/>
    </w:p>
    <w:p>
      <w:pPr>
        <w:pStyle w:val="Subsection"/>
      </w:pPr>
      <w:r>
        <w:tab/>
        <w:t>(1)</w:t>
      </w:r>
      <w:r>
        <w:tab/>
        <w:t xml:space="preserve">A person is not excused from complying with a requirement under this Division to answer a question or produce a document on the ground that the answer or the production of the document </w:t>
      </w:r>
      <w:r>
        <w:lastRenderedPageBreak/>
        <w:t>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492" w:name="_Toc99013835"/>
      <w:r>
        <w:rPr>
          <w:rStyle w:val="CharSectno"/>
        </w:rPr>
        <w:t>182ZA</w:t>
      </w:r>
      <w:r>
        <w:t>.</w:t>
      </w:r>
      <w:r>
        <w:tab/>
        <w:t>Legal professional privilege in relation to medical reports</w:t>
      </w:r>
      <w:bookmarkEnd w:id="49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493" w:name="_Toc99013836"/>
      <w:r>
        <w:rPr>
          <w:rStyle w:val="CharSectno"/>
        </w:rPr>
        <w:t>182ZB</w:t>
      </w:r>
      <w:r>
        <w:t>.</w:t>
      </w:r>
      <w:r>
        <w:tab/>
        <w:t>Other claims of privilege</w:t>
      </w:r>
      <w:bookmarkEnd w:id="493"/>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494" w:name="_Toc99013837"/>
      <w:r>
        <w:rPr>
          <w:rStyle w:val="CharSectno"/>
        </w:rPr>
        <w:t>182ZC</w:t>
      </w:r>
      <w:r>
        <w:t>.</w:t>
      </w:r>
      <w:r>
        <w:tab/>
        <w:t>Documents produced, use of etc. by conciliation officer</w:t>
      </w:r>
      <w:bookmarkEnd w:id="494"/>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495" w:name="_Toc99013838"/>
      <w:r>
        <w:rPr>
          <w:rStyle w:val="CharSectno"/>
        </w:rPr>
        <w:t>182ZD</w:t>
      </w:r>
      <w:r>
        <w:t>.</w:t>
      </w:r>
      <w:r>
        <w:tab/>
        <w:t>Medical dispute may be referred to medical assessment panel</w:t>
      </w:r>
      <w:bookmarkEnd w:id="495"/>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lastRenderedPageBreak/>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496" w:name="_Toc98512690"/>
      <w:bookmarkStart w:id="497" w:name="_Toc98513779"/>
      <w:bookmarkStart w:id="498" w:name="_Toc99013839"/>
      <w:r>
        <w:t>Subdivision 4 — General provisions about directions, orders and conciliation agreements</w:t>
      </w:r>
      <w:bookmarkEnd w:id="496"/>
      <w:bookmarkEnd w:id="497"/>
      <w:bookmarkEnd w:id="498"/>
    </w:p>
    <w:p>
      <w:pPr>
        <w:pStyle w:val="Footnoteheading"/>
      </w:pPr>
      <w:r>
        <w:tab/>
        <w:t>[Heading inserted: No. 31 of 2011 s. 6.]</w:t>
      </w:r>
    </w:p>
    <w:p>
      <w:pPr>
        <w:pStyle w:val="Heading5"/>
      </w:pPr>
      <w:bookmarkStart w:id="499" w:name="_Toc99013840"/>
      <w:r>
        <w:rPr>
          <w:rStyle w:val="CharSectno"/>
        </w:rPr>
        <w:t>182ZE</w:t>
      </w:r>
      <w:r>
        <w:t>.</w:t>
      </w:r>
      <w:r>
        <w:tab/>
        <w:t>Terms used</w:t>
      </w:r>
      <w:bookmarkEnd w:id="49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lastRenderedPageBreak/>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500" w:name="_Toc99013841"/>
      <w:r>
        <w:rPr>
          <w:rStyle w:val="CharSectno"/>
        </w:rPr>
        <w:t>182ZF</w:t>
      </w:r>
      <w:r>
        <w:t>.</w:t>
      </w:r>
      <w:r>
        <w:tab/>
        <w:t>When decision or conciliation agreement has effect</w:t>
      </w:r>
      <w:bookmarkEnd w:id="500"/>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501" w:name="_Toc99013842"/>
      <w:r>
        <w:rPr>
          <w:rStyle w:val="CharSectno"/>
        </w:rPr>
        <w:t>182ZG</w:t>
      </w:r>
      <w:r>
        <w:t>.</w:t>
      </w:r>
      <w:r>
        <w:tab/>
        <w:t>Correcting mistakes</w:t>
      </w:r>
      <w:bookmarkEnd w:id="501"/>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502" w:name="_Toc99013843"/>
      <w:r>
        <w:rPr>
          <w:rStyle w:val="CharSectno"/>
        </w:rPr>
        <w:t>182ZH</w:t>
      </w:r>
      <w:r>
        <w:t>.</w:t>
      </w:r>
      <w:r>
        <w:tab/>
        <w:t>Enforcing decisions and conciliation agreements</w:t>
      </w:r>
      <w:bookmarkEnd w:id="502"/>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lastRenderedPageBreak/>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503" w:name="_Toc99013844"/>
      <w:r>
        <w:rPr>
          <w:rStyle w:val="CharSectno"/>
        </w:rPr>
        <w:t>182ZI</w:t>
      </w:r>
      <w:r>
        <w:t>.</w:t>
      </w:r>
      <w:r>
        <w:tab/>
        <w:t>Conciliation decisions not reviewable</w:t>
      </w:r>
      <w:bookmarkEnd w:id="503"/>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504" w:name="_Toc99013845"/>
      <w:r>
        <w:rPr>
          <w:rStyle w:val="CharSectno"/>
        </w:rPr>
        <w:t>182ZJ</w:t>
      </w:r>
      <w:r>
        <w:t>.</w:t>
      </w:r>
      <w:r>
        <w:tab/>
        <w:t>Provisions about revoked directions</w:t>
      </w:r>
      <w:bookmarkEnd w:id="50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505" w:name="_Toc99013846"/>
      <w:r>
        <w:rPr>
          <w:rStyle w:val="CharSectno"/>
        </w:rPr>
        <w:t>182ZK</w:t>
      </w:r>
      <w:r>
        <w:t>.</w:t>
      </w:r>
      <w:r>
        <w:tab/>
        <w:t>Recovery of payments made under s. 182K direction</w:t>
      </w:r>
      <w:bookmarkEnd w:id="505"/>
    </w:p>
    <w:p>
      <w:pPr>
        <w:pStyle w:val="Subsection"/>
      </w:pPr>
      <w:r>
        <w:tab/>
      </w:r>
      <w:r>
        <w:tab/>
        <w:t xml:space="preserve">If an arbitrator determines under Division 4 that a person was not liable to pay compensation by way of the weekly payments or statutory expenses that have been paid in accordance with a </w:t>
      </w:r>
      <w:r>
        <w:lastRenderedPageBreak/>
        <w:t xml:space="preserve">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506" w:name="_Toc99013847"/>
      <w:r>
        <w:rPr>
          <w:rStyle w:val="CharSectno"/>
        </w:rPr>
        <w:t>182ZL</w:t>
      </w:r>
      <w:r>
        <w:t>.</w:t>
      </w:r>
      <w:r>
        <w:tab/>
        <w:t>Director may order insurer to make payment directed under s. 182K</w:t>
      </w:r>
      <w:bookmarkEnd w:id="506"/>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507" w:name="_Toc98512699"/>
      <w:bookmarkStart w:id="508" w:name="_Toc98513788"/>
      <w:bookmarkStart w:id="509" w:name="_Toc99013848"/>
      <w:r>
        <w:lastRenderedPageBreak/>
        <w:t>Subdivision 5 — Miscellaneous</w:t>
      </w:r>
      <w:bookmarkEnd w:id="507"/>
      <w:bookmarkEnd w:id="508"/>
      <w:bookmarkEnd w:id="509"/>
    </w:p>
    <w:p>
      <w:pPr>
        <w:pStyle w:val="Footnoteheading"/>
      </w:pPr>
      <w:r>
        <w:tab/>
        <w:t>[Heading inserted: No. 31 of 2011 s. 6.]</w:t>
      </w:r>
    </w:p>
    <w:p>
      <w:pPr>
        <w:pStyle w:val="Heading5"/>
      </w:pPr>
      <w:bookmarkStart w:id="510" w:name="_Toc99013849"/>
      <w:r>
        <w:rPr>
          <w:rStyle w:val="CharSectno"/>
        </w:rPr>
        <w:t>182ZM</w:t>
      </w:r>
      <w:r>
        <w:t>.</w:t>
      </w:r>
      <w:r>
        <w:tab/>
        <w:t>Statement made to conciliation officer not admissible in subsequent proceedings</w:t>
      </w:r>
      <w:bookmarkEnd w:id="510"/>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511" w:name="_Toc99013850"/>
      <w:r>
        <w:rPr>
          <w:rStyle w:val="CharSectno"/>
        </w:rPr>
        <w:t>182ZN</w:t>
      </w:r>
      <w:r>
        <w:t>.</w:t>
      </w:r>
      <w:r>
        <w:tab/>
        <w:t>To whom compensation is to be paid</w:t>
      </w:r>
      <w:bookmarkEnd w:id="511"/>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512" w:name="_Toc98512702"/>
      <w:bookmarkStart w:id="513" w:name="_Toc98513791"/>
      <w:bookmarkStart w:id="514" w:name="_Toc99013851"/>
      <w:r>
        <w:rPr>
          <w:rStyle w:val="CharDivNo"/>
        </w:rPr>
        <w:t>Division 4</w:t>
      </w:r>
      <w:r>
        <w:t> — </w:t>
      </w:r>
      <w:r>
        <w:rPr>
          <w:rStyle w:val="CharDivText"/>
        </w:rPr>
        <w:t>Arbitration</w:t>
      </w:r>
      <w:bookmarkEnd w:id="512"/>
      <w:bookmarkEnd w:id="513"/>
      <w:bookmarkEnd w:id="514"/>
    </w:p>
    <w:p>
      <w:pPr>
        <w:pStyle w:val="Footnoteheading"/>
      </w:pPr>
      <w:r>
        <w:tab/>
        <w:t>[Heading inserted: No. 31 of 2011 s. 6.]</w:t>
      </w:r>
    </w:p>
    <w:p>
      <w:pPr>
        <w:pStyle w:val="Heading4"/>
      </w:pPr>
      <w:bookmarkStart w:id="515" w:name="_Toc98512703"/>
      <w:bookmarkStart w:id="516" w:name="_Toc98513792"/>
      <w:bookmarkStart w:id="517" w:name="_Toc99013852"/>
      <w:r>
        <w:t>Subdivision 1 — Workers’ Compensation Arbitration Service</w:t>
      </w:r>
      <w:bookmarkEnd w:id="515"/>
      <w:bookmarkEnd w:id="516"/>
      <w:bookmarkEnd w:id="517"/>
    </w:p>
    <w:p>
      <w:pPr>
        <w:pStyle w:val="Footnoteheading"/>
      </w:pPr>
      <w:r>
        <w:tab/>
        <w:t>[Heading inserted: No. 31 of 2011 s. 6.]</w:t>
      </w:r>
    </w:p>
    <w:p>
      <w:pPr>
        <w:pStyle w:val="Heading5"/>
      </w:pPr>
      <w:bookmarkStart w:id="518" w:name="_Toc99013853"/>
      <w:r>
        <w:rPr>
          <w:rStyle w:val="CharSectno"/>
        </w:rPr>
        <w:t>182ZO</w:t>
      </w:r>
      <w:r>
        <w:t>.</w:t>
      </w:r>
      <w:r>
        <w:tab/>
        <w:t>Workers’ Compensation Arbitration Service established</w:t>
      </w:r>
      <w:bookmarkEnd w:id="518"/>
    </w:p>
    <w:p>
      <w:pPr>
        <w:pStyle w:val="Subsection"/>
      </w:pPr>
      <w:r>
        <w:tab/>
        <w:t>(1)</w:t>
      </w:r>
      <w:r>
        <w:tab/>
        <w:t>A service called the Workers’ Compensation Arbitration Service is established.</w:t>
      </w:r>
    </w:p>
    <w:p>
      <w:pPr>
        <w:pStyle w:val="Subsection"/>
      </w:pPr>
      <w:r>
        <w:lastRenderedPageBreak/>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519" w:name="_Toc99013854"/>
      <w:r>
        <w:rPr>
          <w:rStyle w:val="CharSectno"/>
        </w:rPr>
        <w:t>182ZP</w:t>
      </w:r>
      <w:r>
        <w:t>.</w:t>
      </w:r>
      <w:r>
        <w:tab/>
        <w:t>Registrar, Arbitration, designation and functions of</w:t>
      </w:r>
      <w:bookmarkEnd w:id="519"/>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520" w:name="_Toc99013855"/>
      <w:r>
        <w:rPr>
          <w:rStyle w:val="CharSectno"/>
        </w:rPr>
        <w:lastRenderedPageBreak/>
        <w:t>182ZQ</w:t>
      </w:r>
      <w:r>
        <w:t>.</w:t>
      </w:r>
      <w:r>
        <w:tab/>
        <w:t>Arbitrators, designation of etc.</w:t>
      </w:r>
      <w:bookmarkEnd w:id="520"/>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521" w:name="_Toc99013856"/>
      <w:r>
        <w:rPr>
          <w:rStyle w:val="CharSectno"/>
        </w:rPr>
        <w:t>182ZR</w:t>
      </w:r>
      <w:r>
        <w:t>.</w:t>
      </w:r>
      <w:r>
        <w:tab/>
        <w:t>Provisions about designations</w:t>
      </w:r>
      <w:bookmarkEnd w:id="521"/>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522" w:name="_Toc99013857"/>
      <w:r>
        <w:rPr>
          <w:rStyle w:val="CharSectno"/>
        </w:rPr>
        <w:lastRenderedPageBreak/>
        <w:t>182ZS</w:t>
      </w:r>
      <w:r>
        <w:t>.</w:t>
      </w:r>
      <w:r>
        <w:tab/>
        <w:t xml:space="preserve">Delegation by </w:t>
      </w:r>
      <w:r>
        <w:rPr>
          <w:bCs/>
          <w:iCs/>
        </w:rPr>
        <w:t>Registrar</w:t>
      </w:r>
      <w:bookmarkEnd w:id="522"/>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523" w:name="_Toc98512709"/>
      <w:bookmarkStart w:id="524" w:name="_Toc98513798"/>
      <w:bookmarkStart w:id="525" w:name="_Toc99013858"/>
      <w:r>
        <w:t>Subdivision 2 — Determination of disputes by arbitration</w:t>
      </w:r>
      <w:bookmarkEnd w:id="523"/>
      <w:bookmarkEnd w:id="524"/>
      <w:bookmarkEnd w:id="525"/>
    </w:p>
    <w:p>
      <w:pPr>
        <w:pStyle w:val="Footnoteheading"/>
      </w:pPr>
      <w:r>
        <w:tab/>
        <w:t>[Heading inserted: No. 31 of 2011 s. 6.]</w:t>
      </w:r>
    </w:p>
    <w:p>
      <w:pPr>
        <w:pStyle w:val="Heading5"/>
      </w:pPr>
      <w:bookmarkStart w:id="526" w:name="_Toc99013859"/>
      <w:r>
        <w:rPr>
          <w:rStyle w:val="CharSectno"/>
        </w:rPr>
        <w:t>182ZT</w:t>
      </w:r>
      <w:r>
        <w:t>.</w:t>
      </w:r>
      <w:r>
        <w:tab/>
        <w:t>Application for arbitration</w:t>
      </w:r>
      <w:bookmarkEnd w:id="52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527" w:name="_Toc99013860"/>
      <w:r>
        <w:rPr>
          <w:rStyle w:val="CharSectno"/>
        </w:rPr>
        <w:t>182ZU</w:t>
      </w:r>
      <w:r>
        <w:t>.</w:t>
      </w:r>
      <w:r>
        <w:tab/>
        <w:t>Acceptance of application by Registrar</w:t>
      </w:r>
      <w:bookmarkEnd w:id="527"/>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lastRenderedPageBreak/>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528" w:name="_Toc99013861"/>
      <w:r>
        <w:rPr>
          <w:rStyle w:val="CharSectno"/>
        </w:rPr>
        <w:t>182ZV</w:t>
      </w:r>
      <w:r>
        <w:t>.</w:t>
      </w:r>
      <w:r>
        <w:tab/>
        <w:t>Registrar to allocate dispute</w:t>
      </w:r>
      <w:bookmarkEnd w:id="528"/>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529" w:name="_Toc99013862"/>
      <w:r>
        <w:rPr>
          <w:rStyle w:val="CharSectno"/>
        </w:rPr>
        <w:t>182</w:t>
      </w:r>
      <w:r>
        <w:t>.</w:t>
      </w:r>
      <w:r>
        <w:tab/>
        <w:t>Who is to be given a copy of an application</w:t>
      </w:r>
      <w:bookmarkEnd w:id="52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lastRenderedPageBreak/>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530" w:name="_Toc99013863"/>
      <w:r>
        <w:rPr>
          <w:rStyle w:val="CharSectno"/>
        </w:rPr>
        <w:t>183</w:t>
      </w:r>
      <w:r>
        <w:t>.</w:t>
      </w:r>
      <w:r>
        <w:tab/>
        <w:t>Information exchange by parties</w:t>
      </w:r>
      <w:bookmarkEnd w:id="530"/>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 xml:space="preserve">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w:t>
      </w:r>
      <w:r>
        <w:rPr>
          <w:snapToGrid w:val="0"/>
        </w:rPr>
        <w:lastRenderedPageBreak/>
        <w:t>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lastRenderedPageBreak/>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531" w:name="_Toc99013864"/>
      <w:r>
        <w:rPr>
          <w:rStyle w:val="CharSectno"/>
        </w:rPr>
        <w:t>185</w:t>
      </w:r>
      <w:r>
        <w:t>.</w:t>
      </w:r>
      <w:r>
        <w:tab/>
        <w:t>Duties of arbitrators</w:t>
      </w:r>
      <w:bookmarkEnd w:id="531"/>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532" w:name="_Toc98512716"/>
      <w:bookmarkStart w:id="533" w:name="_Toc98513805"/>
      <w:bookmarkStart w:id="534" w:name="_Toc99013865"/>
      <w:r>
        <w:t>Subdivision 3 — Practice and procedure</w:t>
      </w:r>
      <w:bookmarkEnd w:id="532"/>
      <w:bookmarkEnd w:id="533"/>
      <w:bookmarkEnd w:id="534"/>
    </w:p>
    <w:p>
      <w:pPr>
        <w:pStyle w:val="Footnoteheading"/>
      </w:pPr>
      <w:r>
        <w:tab/>
        <w:t>[Heading inserted: No. 31 of 2011 s. 47.]</w:t>
      </w:r>
    </w:p>
    <w:p>
      <w:pPr>
        <w:pStyle w:val="Heading5"/>
      </w:pPr>
      <w:bookmarkStart w:id="535" w:name="_Toc99013866"/>
      <w:r>
        <w:rPr>
          <w:rStyle w:val="CharSectno"/>
        </w:rPr>
        <w:t>188</w:t>
      </w:r>
      <w:r>
        <w:t>.</w:t>
      </w:r>
      <w:r>
        <w:tab/>
        <w:t>Practice and procedure, generally</w:t>
      </w:r>
      <w:bookmarkEnd w:id="53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lastRenderedPageBreak/>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536" w:name="_Toc99013867"/>
      <w:r>
        <w:rPr>
          <w:rStyle w:val="CharSectno"/>
        </w:rPr>
        <w:t>189</w:t>
      </w:r>
      <w:r>
        <w:t>.</w:t>
      </w:r>
      <w:r>
        <w:tab/>
        <w:t>Relief or redress granted need not be restricted to claim</w:t>
      </w:r>
      <w:bookmarkEnd w:id="536"/>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537" w:name="_Toc99013868"/>
      <w:r>
        <w:rPr>
          <w:rStyle w:val="CharSectno"/>
        </w:rPr>
        <w:lastRenderedPageBreak/>
        <w:t>190</w:t>
      </w:r>
      <w:r>
        <w:t>.</w:t>
      </w:r>
      <w:r>
        <w:tab/>
        <w:t>Directions by arbitrator</w:t>
      </w:r>
      <w:bookmarkEnd w:id="53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538" w:name="_Toc99013869"/>
      <w:r>
        <w:rPr>
          <w:rStyle w:val="CharSectno"/>
        </w:rPr>
        <w:t>191</w:t>
      </w:r>
      <w:r>
        <w:t>.</w:t>
      </w:r>
      <w:r>
        <w:tab/>
        <w:t>Dependants of workers, proof as to</w:t>
      </w:r>
      <w:bookmarkEnd w:id="538"/>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539" w:name="_Toc99013870"/>
      <w:r>
        <w:rPr>
          <w:rStyle w:val="CharSectno"/>
        </w:rPr>
        <w:t>192</w:t>
      </w:r>
      <w:r>
        <w:t>.</w:t>
      </w:r>
      <w:r>
        <w:tab/>
        <w:t>Illegal contracts of employment may be treated as valid</w:t>
      </w:r>
      <w:bookmarkEnd w:id="53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540" w:name="_Toc99013871"/>
      <w:r>
        <w:rPr>
          <w:rStyle w:val="CharSectno"/>
        </w:rPr>
        <w:lastRenderedPageBreak/>
        <w:t>193</w:t>
      </w:r>
      <w:r>
        <w:t>.</w:t>
      </w:r>
      <w:r>
        <w:tab/>
        <w:t>Arbitrator’s powers to obtain information</w:t>
      </w:r>
      <w:bookmarkEnd w:id="54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lastRenderedPageBreak/>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541" w:name="_Toc99013872"/>
      <w:r>
        <w:rPr>
          <w:rStyle w:val="CharSectno"/>
        </w:rPr>
        <w:t>194</w:t>
      </w:r>
      <w:r>
        <w:t>.</w:t>
      </w:r>
      <w:r>
        <w:tab/>
        <w:t>Arbitrator may give information etc. to and restrict disclosure by other party or medical practitioner</w:t>
      </w:r>
      <w:bookmarkEnd w:id="541"/>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542" w:name="_Toc99013873"/>
      <w:r>
        <w:rPr>
          <w:rStyle w:val="CharSectno"/>
        </w:rPr>
        <w:lastRenderedPageBreak/>
        <w:t>195</w:t>
      </w:r>
      <w:r>
        <w:t>.</w:t>
      </w:r>
      <w:r>
        <w:tab/>
        <w:t>Representation</w:t>
      </w:r>
      <w:bookmarkEnd w:id="542"/>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543" w:name="_Toc99013874"/>
      <w:r>
        <w:rPr>
          <w:rStyle w:val="CharSectno"/>
        </w:rPr>
        <w:lastRenderedPageBreak/>
        <w:t>196</w:t>
      </w:r>
      <w:r>
        <w:t>.</w:t>
      </w:r>
      <w:r>
        <w:tab/>
        <w:t>Litigation guardians, rules about</w:t>
      </w:r>
      <w:bookmarkEnd w:id="543"/>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544" w:name="_Toc99013875"/>
      <w:r>
        <w:rPr>
          <w:rStyle w:val="CharSectno"/>
        </w:rPr>
        <w:t>197</w:t>
      </w:r>
      <w:r>
        <w:t>.</w:t>
      </w:r>
      <w:r>
        <w:tab/>
        <w:t>Interpreters and assistants</w:t>
      </w:r>
      <w:bookmarkEnd w:id="54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545" w:name="_Toc99013876"/>
      <w:r>
        <w:rPr>
          <w:rStyle w:val="CharSectno"/>
        </w:rPr>
        <w:t>198</w:t>
      </w:r>
      <w:r>
        <w:t>.</w:t>
      </w:r>
      <w:r>
        <w:tab/>
        <w:t>Ways of conducting arbitration proceedings</w:t>
      </w:r>
      <w:bookmarkEnd w:id="545"/>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lastRenderedPageBreak/>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546" w:name="_Toc99013877"/>
      <w:r>
        <w:rPr>
          <w:rStyle w:val="CharSectno"/>
        </w:rPr>
        <w:t>199</w:t>
      </w:r>
      <w:r>
        <w:t>.</w:t>
      </w:r>
      <w:r>
        <w:tab/>
        <w:t>Hearings to be in private</w:t>
      </w:r>
      <w:bookmarkEnd w:id="546"/>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547" w:name="_Toc99013878"/>
      <w:r>
        <w:rPr>
          <w:rStyle w:val="CharSectno"/>
        </w:rPr>
        <w:lastRenderedPageBreak/>
        <w:t>200</w:t>
      </w:r>
      <w:r>
        <w:t>.</w:t>
      </w:r>
      <w:r>
        <w:tab/>
        <w:t>Hearings, notice of and failure to attend</w:t>
      </w:r>
      <w:bookmarkEnd w:id="547"/>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548" w:name="_Toc99013879"/>
      <w:r>
        <w:rPr>
          <w:rStyle w:val="CharSectno"/>
        </w:rPr>
        <w:t>201</w:t>
      </w:r>
      <w:r>
        <w:t>.</w:t>
      </w:r>
      <w:r>
        <w:tab/>
        <w:t>Experts, use of by arbitrators</w:t>
      </w:r>
      <w:bookmarkEnd w:id="548"/>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549" w:name="_Toc99013880"/>
      <w:r>
        <w:rPr>
          <w:rStyle w:val="CharSectno"/>
        </w:rPr>
        <w:t>202</w:t>
      </w:r>
      <w:r>
        <w:t>.</w:t>
      </w:r>
      <w:r>
        <w:tab/>
        <w:t>Summoning witnesses</w:t>
      </w:r>
      <w:bookmarkEnd w:id="549"/>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550" w:name="_Toc99013881"/>
      <w:r>
        <w:rPr>
          <w:rStyle w:val="CharSectno"/>
        </w:rPr>
        <w:t>203</w:t>
      </w:r>
      <w:r>
        <w:t>.</w:t>
      </w:r>
      <w:r>
        <w:tab/>
        <w:t>Arbitrator’s powers as to witnesses</w:t>
      </w:r>
      <w:bookmarkEnd w:id="550"/>
    </w:p>
    <w:p>
      <w:pPr>
        <w:pStyle w:val="Subsection"/>
      </w:pPr>
      <w:r>
        <w:tab/>
        <w:t>(1)</w:t>
      </w:r>
      <w:r>
        <w:tab/>
        <w:t>In any proceeding before an arbitrator, the arbitrator may —</w:t>
      </w:r>
    </w:p>
    <w:p>
      <w:pPr>
        <w:pStyle w:val="Indenta"/>
      </w:pPr>
      <w:r>
        <w:tab/>
        <w:t>(a)</w:t>
      </w:r>
      <w:r>
        <w:tab/>
        <w:t>call any person to give evidence; and</w:t>
      </w:r>
    </w:p>
    <w:p>
      <w:pPr>
        <w:pStyle w:val="Indenta"/>
      </w:pPr>
      <w:r>
        <w:lastRenderedPageBreak/>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551" w:name="_Toc99013882"/>
      <w:r>
        <w:rPr>
          <w:rStyle w:val="CharSectno"/>
        </w:rPr>
        <w:t>204A</w:t>
      </w:r>
      <w:r>
        <w:t>.</w:t>
      </w:r>
      <w:r>
        <w:tab/>
        <w:t>Communication between worker and WorkCover WA employee not admissible</w:t>
      </w:r>
      <w:bookmarkEnd w:id="551"/>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552" w:name="_Toc99013883"/>
      <w:r>
        <w:rPr>
          <w:rStyle w:val="CharSectno"/>
        </w:rPr>
        <w:t>204</w:t>
      </w:r>
      <w:r>
        <w:t>.</w:t>
      </w:r>
      <w:r>
        <w:tab/>
        <w:t>Privilege against self</w:t>
      </w:r>
      <w:r>
        <w:noBreakHyphen/>
        <w:t>incrimination</w:t>
      </w:r>
      <w:bookmarkEnd w:id="552"/>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lastRenderedPageBreak/>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553" w:name="_Toc99013884"/>
      <w:r>
        <w:rPr>
          <w:rStyle w:val="CharSectno"/>
        </w:rPr>
        <w:t>205</w:t>
      </w:r>
      <w:r>
        <w:t>.</w:t>
      </w:r>
      <w:r>
        <w:tab/>
        <w:t>Legal professional privilege in relation to medical reports</w:t>
      </w:r>
      <w:bookmarkEnd w:id="55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554" w:name="_Toc99013885"/>
      <w:r>
        <w:rPr>
          <w:rStyle w:val="CharSectno"/>
        </w:rPr>
        <w:t>206</w:t>
      </w:r>
      <w:r>
        <w:t>.</w:t>
      </w:r>
      <w:r>
        <w:tab/>
        <w:t>Other claims of privilege</w:t>
      </w:r>
      <w:bookmarkEnd w:id="55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555" w:name="_Toc99013886"/>
      <w:r>
        <w:rPr>
          <w:rStyle w:val="CharSectno"/>
        </w:rPr>
        <w:t>207</w:t>
      </w:r>
      <w:r>
        <w:t>.</w:t>
      </w:r>
      <w:r>
        <w:tab/>
        <w:t>Oaths and affirmations</w:t>
      </w:r>
      <w:bookmarkEnd w:id="555"/>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556" w:name="_Toc99013887"/>
      <w:r>
        <w:rPr>
          <w:rStyle w:val="CharSectno"/>
        </w:rPr>
        <w:t>208</w:t>
      </w:r>
      <w:r>
        <w:t>.</w:t>
      </w:r>
      <w:r>
        <w:tab/>
        <w:t>Arbitrator may authorise another to take evidence</w:t>
      </w:r>
      <w:bookmarkEnd w:id="556"/>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lastRenderedPageBreak/>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557" w:name="_Toc99013888"/>
      <w:r>
        <w:rPr>
          <w:rStyle w:val="CharSectno"/>
        </w:rPr>
        <w:t>209</w:t>
      </w:r>
      <w:r>
        <w:t>.</w:t>
      </w:r>
      <w:r>
        <w:tab/>
        <w:t>Things produced, use of etc. by arbitrator</w:t>
      </w:r>
      <w:bookmarkEnd w:id="55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558" w:name="_Toc99013889"/>
      <w:r>
        <w:rPr>
          <w:rStyle w:val="CharSectno"/>
        </w:rPr>
        <w:t>210</w:t>
      </w:r>
      <w:r>
        <w:t>.</w:t>
      </w:r>
      <w:r>
        <w:tab/>
        <w:t>Medical dispute may be referred to medical assessment panel</w:t>
      </w:r>
      <w:bookmarkEnd w:id="55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lastRenderedPageBreak/>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559" w:name="_Toc98512741"/>
      <w:bookmarkStart w:id="560" w:name="_Toc98513830"/>
      <w:bookmarkStart w:id="561" w:name="_Toc99013890"/>
      <w:r>
        <w:t>Subdivision 4 — Decisions</w:t>
      </w:r>
      <w:bookmarkEnd w:id="559"/>
      <w:bookmarkEnd w:id="560"/>
      <w:bookmarkEnd w:id="561"/>
    </w:p>
    <w:p>
      <w:pPr>
        <w:pStyle w:val="Footnoteheading"/>
      </w:pPr>
      <w:r>
        <w:tab/>
        <w:t>[Heading inserted: No. 31 of 2011 s. 56.]</w:t>
      </w:r>
    </w:p>
    <w:p>
      <w:pPr>
        <w:pStyle w:val="Footnoteheading"/>
      </w:pPr>
      <w:r>
        <w:tab/>
        <w:t>[Heading deleted: No. 31 of 2011 s. 57.]</w:t>
      </w:r>
    </w:p>
    <w:p>
      <w:pPr>
        <w:pStyle w:val="Heading5"/>
      </w:pPr>
      <w:bookmarkStart w:id="562" w:name="_Toc99013891"/>
      <w:r>
        <w:rPr>
          <w:rStyle w:val="CharSectno"/>
        </w:rPr>
        <w:t>211</w:t>
      </w:r>
      <w:r>
        <w:t>.</w:t>
      </w:r>
      <w:r>
        <w:tab/>
        <w:t>Decisions generally</w:t>
      </w:r>
      <w:bookmarkEnd w:id="562"/>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563" w:name="_Toc99013892"/>
      <w:r>
        <w:rPr>
          <w:rStyle w:val="CharSectno"/>
        </w:rPr>
        <w:t>212</w:t>
      </w:r>
      <w:r>
        <w:t>.</w:t>
      </w:r>
      <w:r>
        <w:tab/>
        <w:t>Conditional and ancillary orders and directions</w:t>
      </w:r>
      <w:bookmarkEnd w:id="563"/>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564" w:name="_Toc99013893"/>
      <w:r>
        <w:rPr>
          <w:rStyle w:val="CharSectno"/>
        </w:rPr>
        <w:lastRenderedPageBreak/>
        <w:t>213</w:t>
      </w:r>
      <w:r>
        <w:t>.</w:t>
      </w:r>
      <w:r>
        <w:tab/>
        <w:t>Decisions and reasons, form and content of</w:t>
      </w:r>
      <w:bookmarkEnd w:id="56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lastRenderedPageBreak/>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565" w:name="_Toc99013894"/>
      <w:r>
        <w:rPr>
          <w:rStyle w:val="CharSectno"/>
        </w:rPr>
        <w:t>214</w:t>
      </w:r>
      <w:r>
        <w:t>.</w:t>
      </w:r>
      <w:r>
        <w:tab/>
        <w:t>Validity of decision not affected by contravention of this Subdivision</w:t>
      </w:r>
      <w:bookmarkEnd w:id="56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566" w:name="_Toc99013895"/>
      <w:r>
        <w:rPr>
          <w:rStyle w:val="CharSectno"/>
        </w:rPr>
        <w:t>215</w:t>
      </w:r>
      <w:r>
        <w:t>.</w:t>
      </w:r>
      <w:r>
        <w:tab/>
        <w:t>When decision has effect</w:t>
      </w:r>
      <w:bookmarkEnd w:id="566"/>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567" w:name="_Toc99013896"/>
      <w:r>
        <w:rPr>
          <w:rStyle w:val="CharSectno"/>
        </w:rPr>
        <w:t>216</w:t>
      </w:r>
      <w:r>
        <w:t>.</w:t>
      </w:r>
      <w:r>
        <w:tab/>
        <w:t>Correcting mistakes</w:t>
      </w:r>
      <w:bookmarkEnd w:id="56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568" w:name="_Toc99013897"/>
      <w:r>
        <w:rPr>
          <w:rStyle w:val="CharSectno"/>
        </w:rPr>
        <w:lastRenderedPageBreak/>
        <w:t>217A</w:t>
      </w:r>
      <w:r>
        <w:t>.</w:t>
      </w:r>
      <w:r>
        <w:tab/>
        <w:t>Arbitrator may reconsider decision if new information</w:t>
      </w:r>
      <w:bookmarkEnd w:id="568"/>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569" w:name="_Toc99013898"/>
      <w:r>
        <w:rPr>
          <w:rStyle w:val="CharSectno"/>
        </w:rPr>
        <w:t>217B</w:t>
      </w:r>
      <w:r>
        <w:t>.</w:t>
      </w:r>
      <w:r>
        <w:tab/>
        <w:t>Arbitration decisions not reviewable</w:t>
      </w:r>
      <w:bookmarkEnd w:id="569"/>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570" w:name="_Toc99013899"/>
      <w:r>
        <w:rPr>
          <w:rStyle w:val="CharSectno"/>
        </w:rPr>
        <w:t>217</w:t>
      </w:r>
      <w:r>
        <w:t>.</w:t>
      </w:r>
      <w:r>
        <w:tab/>
        <w:t>Order as to total liability of employer</w:t>
      </w:r>
      <w:bookmarkEnd w:id="57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lastRenderedPageBreak/>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lastRenderedPageBreak/>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571" w:name="_Toc99013900"/>
      <w:r>
        <w:rPr>
          <w:rStyle w:val="CharSectno"/>
        </w:rPr>
        <w:t>218</w:t>
      </w:r>
      <w:r>
        <w:t>.</w:t>
      </w:r>
      <w:r>
        <w:tab/>
        <w:t>Payment of compensation to person under legal disability</w:t>
      </w:r>
      <w:bookmarkEnd w:id="571"/>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572" w:name="_Toc99013901"/>
      <w:r>
        <w:rPr>
          <w:rStyle w:val="CharSectno"/>
        </w:rPr>
        <w:t>219</w:t>
      </w:r>
      <w:r>
        <w:t>.</w:t>
      </w:r>
      <w:r>
        <w:tab/>
        <w:t>Enforcing decisions</w:t>
      </w:r>
      <w:bookmarkEnd w:id="572"/>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lastRenderedPageBreak/>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573" w:name="_Toc98512753"/>
      <w:bookmarkStart w:id="574" w:name="_Toc98513842"/>
      <w:bookmarkStart w:id="575" w:name="_Toc99013902"/>
      <w:r>
        <w:t>Subdivision 5 — Miscellaneous</w:t>
      </w:r>
      <w:bookmarkEnd w:id="573"/>
      <w:bookmarkEnd w:id="574"/>
      <w:bookmarkEnd w:id="575"/>
    </w:p>
    <w:p>
      <w:pPr>
        <w:pStyle w:val="Footnoteheading"/>
      </w:pPr>
      <w:r>
        <w:tab/>
        <w:t>[Heading inserted: No. 31 of 2011 s. 61.]</w:t>
      </w:r>
    </w:p>
    <w:p>
      <w:pPr>
        <w:pStyle w:val="Heading5"/>
      </w:pPr>
      <w:bookmarkStart w:id="576" w:name="_Toc99013903"/>
      <w:r>
        <w:rPr>
          <w:rStyle w:val="CharSectno"/>
        </w:rPr>
        <w:t>220</w:t>
      </w:r>
      <w:r>
        <w:t>.</w:t>
      </w:r>
      <w:r>
        <w:tab/>
        <w:t>Statements to arbitrators not admissible in common law proceedings</w:t>
      </w:r>
      <w:bookmarkEnd w:id="57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577" w:name="_Toc99013904"/>
      <w:r>
        <w:rPr>
          <w:rStyle w:val="CharSectno"/>
        </w:rPr>
        <w:t>221</w:t>
      </w:r>
      <w:r>
        <w:rPr>
          <w:snapToGrid w:val="0"/>
        </w:rPr>
        <w:t>.</w:t>
      </w:r>
      <w:r>
        <w:rPr>
          <w:snapToGrid w:val="0"/>
        </w:rPr>
        <w:tab/>
        <w:t>To whom compensation is to be paid</w:t>
      </w:r>
      <w:bookmarkEnd w:id="577"/>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578" w:name="_Toc99013905"/>
      <w:r>
        <w:rPr>
          <w:rStyle w:val="CharSectno"/>
        </w:rPr>
        <w:t>222</w:t>
      </w:r>
      <w:r>
        <w:t>.</w:t>
      </w:r>
      <w:r>
        <w:tab/>
        <w:t>Interest on sums to be paid</w:t>
      </w:r>
      <w:bookmarkEnd w:id="57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lastRenderedPageBreak/>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579" w:name="_Toc99013906"/>
      <w:r>
        <w:rPr>
          <w:rStyle w:val="CharSectno"/>
        </w:rPr>
        <w:t>223</w:t>
      </w:r>
      <w:r>
        <w:t>.</w:t>
      </w:r>
      <w:r>
        <w:tab/>
        <w:t>Interest on unpaid sums</w:t>
      </w:r>
      <w:bookmarkEnd w:id="57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580" w:name="_Toc99013907"/>
      <w:r>
        <w:rPr>
          <w:rStyle w:val="CharSectno"/>
        </w:rPr>
        <w:lastRenderedPageBreak/>
        <w:t>224</w:t>
      </w:r>
      <w:r>
        <w:t>.</w:t>
      </w:r>
      <w:r>
        <w:tab/>
        <w:t>Interest on unpaid amount of agreed sum</w:t>
      </w:r>
      <w:bookmarkEnd w:id="58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581" w:name="_Toc99013908"/>
      <w:r>
        <w:rPr>
          <w:rStyle w:val="CharSectno"/>
        </w:rPr>
        <w:t>225</w:t>
      </w:r>
      <w:r>
        <w:t>.</w:t>
      </w:r>
      <w:r>
        <w:tab/>
        <w:t>Regulations may exclude interest</w:t>
      </w:r>
      <w:bookmarkEnd w:id="581"/>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582" w:name="_Toc98512760"/>
      <w:bookmarkStart w:id="583" w:name="_Toc98513849"/>
      <w:bookmarkStart w:id="584" w:name="_Toc99013909"/>
      <w:r>
        <w:rPr>
          <w:rStyle w:val="CharPartNo"/>
        </w:rPr>
        <w:lastRenderedPageBreak/>
        <w:t>Part XIII</w:t>
      </w:r>
      <w:r>
        <w:rPr>
          <w:rStyle w:val="CharDivNo"/>
        </w:rPr>
        <w:t> </w:t>
      </w:r>
      <w:r>
        <w:t>—</w:t>
      </w:r>
      <w:r>
        <w:rPr>
          <w:rStyle w:val="CharDivText"/>
        </w:rPr>
        <w:t> </w:t>
      </w:r>
      <w:r>
        <w:rPr>
          <w:rStyle w:val="CharPartText"/>
        </w:rPr>
        <w:t>Appeals to District Court</w:t>
      </w:r>
      <w:bookmarkEnd w:id="582"/>
      <w:bookmarkEnd w:id="583"/>
      <w:bookmarkEnd w:id="584"/>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585" w:name="_Toc99013910"/>
      <w:r>
        <w:rPr>
          <w:rStyle w:val="CharSectno"/>
        </w:rPr>
        <w:t>247</w:t>
      </w:r>
      <w:r>
        <w:t>.</w:t>
      </w:r>
      <w:r>
        <w:tab/>
        <w:t>Appeal against arbitrator’s decision made under Part XI</w:t>
      </w:r>
      <w:bookmarkEnd w:id="58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lastRenderedPageBreak/>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586" w:name="_Toc99013911"/>
      <w:r>
        <w:rPr>
          <w:rStyle w:val="CharSectno"/>
        </w:rPr>
        <w:t>250</w:t>
      </w:r>
      <w:r>
        <w:t>.</w:t>
      </w:r>
      <w:r>
        <w:tab/>
        <w:t>Effect of appeal on decision under appeal</w:t>
      </w:r>
      <w:bookmarkEnd w:id="586"/>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lastRenderedPageBreak/>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587" w:name="_Toc99013912"/>
      <w:r>
        <w:rPr>
          <w:rStyle w:val="CharSectno"/>
        </w:rPr>
        <w:t>254</w:t>
      </w:r>
      <w:r>
        <w:t>.</w:t>
      </w:r>
      <w:r>
        <w:tab/>
        <w:t>Appeal from District Court to Court of Appeal</w:t>
      </w:r>
      <w:bookmarkEnd w:id="587"/>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588" w:name="_Toc98512764"/>
      <w:bookmarkStart w:id="589" w:name="_Toc98513853"/>
      <w:bookmarkStart w:id="590" w:name="_Toc99013913"/>
      <w:r>
        <w:rPr>
          <w:rStyle w:val="CharPartNo"/>
        </w:rPr>
        <w:lastRenderedPageBreak/>
        <w:t>Part XIV</w:t>
      </w:r>
      <w:r>
        <w:rPr>
          <w:b w:val="0"/>
        </w:rPr>
        <w:t> </w:t>
      </w:r>
      <w:r>
        <w:t>—</w:t>
      </w:r>
      <w:r>
        <w:rPr>
          <w:b w:val="0"/>
        </w:rPr>
        <w:t> </w:t>
      </w:r>
      <w:r>
        <w:rPr>
          <w:rStyle w:val="CharPartText"/>
        </w:rPr>
        <w:t>Offences</w:t>
      </w:r>
      <w:bookmarkEnd w:id="588"/>
      <w:bookmarkEnd w:id="589"/>
      <w:bookmarkEnd w:id="590"/>
    </w:p>
    <w:p>
      <w:pPr>
        <w:pStyle w:val="Footnoteheading"/>
        <w:spacing w:before="100"/>
      </w:pPr>
      <w:r>
        <w:tab/>
        <w:t>[Heading inserted: No. 42 of 2004 s. 130.]</w:t>
      </w:r>
    </w:p>
    <w:p>
      <w:pPr>
        <w:pStyle w:val="Heading5"/>
        <w:spacing w:before="120"/>
      </w:pPr>
      <w:bookmarkStart w:id="591" w:name="_Toc99013914"/>
      <w:r>
        <w:rPr>
          <w:rStyle w:val="CharSectno"/>
        </w:rPr>
        <w:t>255</w:t>
      </w:r>
      <w:r>
        <w:t>.</w:t>
      </w:r>
      <w:r>
        <w:tab/>
        <w:t>Failing to comply with decision of dispute resolution authority</w:t>
      </w:r>
      <w:bookmarkEnd w:id="591"/>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592" w:name="_Toc99013915"/>
      <w:r>
        <w:rPr>
          <w:rStyle w:val="CharSectno"/>
        </w:rPr>
        <w:lastRenderedPageBreak/>
        <w:t>256</w:t>
      </w:r>
      <w:r>
        <w:t>.</w:t>
      </w:r>
      <w:r>
        <w:tab/>
        <w:t>Failing to comply with summons or requirement to attend</w:t>
      </w:r>
      <w:bookmarkEnd w:id="592"/>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593" w:name="_Toc99013916"/>
      <w:r>
        <w:rPr>
          <w:rStyle w:val="CharSectno"/>
        </w:rPr>
        <w:t>257</w:t>
      </w:r>
      <w:r>
        <w:t>.</w:t>
      </w:r>
      <w:r>
        <w:tab/>
        <w:t>Failing to give evidence as required</w:t>
      </w:r>
      <w:bookmarkEnd w:id="593"/>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594" w:name="_Toc99013917"/>
      <w:r>
        <w:rPr>
          <w:rStyle w:val="CharSectno"/>
        </w:rPr>
        <w:t>258</w:t>
      </w:r>
      <w:r>
        <w:t>.</w:t>
      </w:r>
      <w:r>
        <w:tab/>
        <w:t>Giving false or misleading information</w:t>
      </w:r>
      <w:bookmarkEnd w:id="59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595" w:name="_Toc99013918"/>
      <w:r>
        <w:rPr>
          <w:rStyle w:val="CharSectno"/>
        </w:rPr>
        <w:lastRenderedPageBreak/>
        <w:t>259</w:t>
      </w:r>
      <w:r>
        <w:t>.</w:t>
      </w:r>
      <w:r>
        <w:tab/>
        <w:t>Misbehaviour and other conduct</w:t>
      </w:r>
      <w:bookmarkEnd w:id="595"/>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596" w:name="_Toc98512770"/>
      <w:bookmarkStart w:id="597" w:name="_Toc98513859"/>
      <w:bookmarkStart w:id="598" w:name="_Toc99013919"/>
      <w:r>
        <w:rPr>
          <w:rStyle w:val="CharPartNo"/>
        </w:rPr>
        <w:lastRenderedPageBreak/>
        <w:t>Part XV</w:t>
      </w:r>
      <w:r>
        <w:rPr>
          <w:b w:val="0"/>
        </w:rPr>
        <w:t> </w:t>
      </w:r>
      <w:r>
        <w:t>—</w:t>
      </w:r>
      <w:r>
        <w:rPr>
          <w:b w:val="0"/>
        </w:rPr>
        <w:t> </w:t>
      </w:r>
      <w:r>
        <w:rPr>
          <w:rStyle w:val="CharPartText"/>
        </w:rPr>
        <w:t>Costs</w:t>
      </w:r>
      <w:bookmarkEnd w:id="596"/>
      <w:bookmarkEnd w:id="597"/>
      <w:bookmarkEnd w:id="598"/>
    </w:p>
    <w:p>
      <w:pPr>
        <w:pStyle w:val="Footnoteheading"/>
      </w:pPr>
      <w:r>
        <w:tab/>
        <w:t>[Heading inserted: No. 42 of 2004 s. 130.]</w:t>
      </w:r>
    </w:p>
    <w:p>
      <w:pPr>
        <w:pStyle w:val="Heading3"/>
      </w:pPr>
      <w:bookmarkStart w:id="599" w:name="_Toc98512771"/>
      <w:bookmarkStart w:id="600" w:name="_Toc98513860"/>
      <w:bookmarkStart w:id="601" w:name="_Toc99013920"/>
      <w:r>
        <w:rPr>
          <w:rStyle w:val="CharDivNo"/>
        </w:rPr>
        <w:t>Division 1</w:t>
      </w:r>
      <w:r>
        <w:t> — </w:t>
      </w:r>
      <w:r>
        <w:rPr>
          <w:rStyle w:val="CharDivText"/>
        </w:rPr>
        <w:t>General</w:t>
      </w:r>
      <w:bookmarkEnd w:id="599"/>
      <w:bookmarkEnd w:id="600"/>
      <w:bookmarkEnd w:id="601"/>
    </w:p>
    <w:p>
      <w:pPr>
        <w:pStyle w:val="Footnoteheading"/>
      </w:pPr>
      <w:r>
        <w:tab/>
        <w:t>[Heading inserted: No. 42 of 2004 s. 130.]</w:t>
      </w:r>
    </w:p>
    <w:p>
      <w:pPr>
        <w:pStyle w:val="Heading5"/>
      </w:pPr>
      <w:bookmarkStart w:id="602" w:name="_Toc99013921"/>
      <w:r>
        <w:rPr>
          <w:rStyle w:val="CharSectno"/>
        </w:rPr>
        <w:t>261</w:t>
      </w:r>
      <w:r>
        <w:t>.</w:t>
      </w:r>
      <w:r>
        <w:tab/>
        <w:t>Terms used</w:t>
      </w:r>
      <w:bookmarkEnd w:id="602"/>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603" w:name="_Toc99013922"/>
      <w:r>
        <w:rPr>
          <w:rStyle w:val="CharSectno"/>
        </w:rPr>
        <w:lastRenderedPageBreak/>
        <w:t>262</w:t>
      </w:r>
      <w:r>
        <w:t>.</w:t>
      </w:r>
      <w:r>
        <w:tab/>
        <w:t>Costs to which this Part applies</w:t>
      </w:r>
      <w:bookmarkEnd w:id="603"/>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604" w:name="_Toc99013923"/>
      <w:r>
        <w:rPr>
          <w:rStyle w:val="CharSectno"/>
        </w:rPr>
        <w:t>263</w:t>
      </w:r>
      <w:r>
        <w:t>.</w:t>
      </w:r>
      <w:r>
        <w:tab/>
        <w:t xml:space="preserve">This Part prevails over </w:t>
      </w:r>
      <w:r>
        <w:rPr>
          <w:i/>
        </w:rPr>
        <w:t>Legal Profession Act 2008</w:t>
      </w:r>
      <w:bookmarkEnd w:id="60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605" w:name="_Toc98512775"/>
      <w:bookmarkStart w:id="606" w:name="_Toc98513864"/>
      <w:bookmarkStart w:id="607" w:name="_Toc99013924"/>
      <w:r>
        <w:rPr>
          <w:rStyle w:val="CharDivNo"/>
        </w:rPr>
        <w:t>Division 2</w:t>
      </w:r>
      <w:r>
        <w:t> — </w:t>
      </w:r>
      <w:r>
        <w:rPr>
          <w:rStyle w:val="CharDivText"/>
        </w:rPr>
        <w:t>Costs of parties in proceedings and costs of proceedings</w:t>
      </w:r>
      <w:bookmarkEnd w:id="605"/>
      <w:bookmarkEnd w:id="606"/>
      <w:bookmarkEnd w:id="607"/>
    </w:p>
    <w:p>
      <w:pPr>
        <w:pStyle w:val="Footnoteheading"/>
      </w:pPr>
      <w:r>
        <w:tab/>
        <w:t>[Heading inserted: No. 42 of 2004 s. 130.]</w:t>
      </w:r>
    </w:p>
    <w:p>
      <w:pPr>
        <w:pStyle w:val="Heading5"/>
      </w:pPr>
      <w:bookmarkStart w:id="608" w:name="_Toc99013925"/>
      <w:r>
        <w:rPr>
          <w:rStyle w:val="CharSectno"/>
        </w:rPr>
        <w:t>264</w:t>
      </w:r>
      <w:r>
        <w:t>.</w:t>
      </w:r>
      <w:r>
        <w:tab/>
        <w:t>Costs to be determined by dispute resolution authority</w:t>
      </w:r>
      <w:bookmarkEnd w:id="60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lastRenderedPageBreak/>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609" w:name="_Toc99013926"/>
      <w:r>
        <w:rPr>
          <w:rStyle w:val="CharSectno"/>
        </w:rPr>
        <w:t>265</w:t>
      </w:r>
      <w:r>
        <w:t>.</w:t>
      </w:r>
      <w:r>
        <w:tab/>
        <w:t>Costs unreasonably incurred by representative</w:t>
      </w:r>
      <w:bookmarkEnd w:id="60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lastRenderedPageBreak/>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610" w:name="_Toc99013927"/>
      <w:r>
        <w:rPr>
          <w:rStyle w:val="CharSectno"/>
        </w:rPr>
        <w:t>266</w:t>
      </w:r>
      <w:r>
        <w:t>.</w:t>
      </w:r>
      <w:r>
        <w:tab/>
        <w:t>Agent’s costs</w:t>
      </w:r>
      <w:bookmarkEnd w:id="610"/>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611" w:name="_Toc99013928"/>
      <w:r>
        <w:rPr>
          <w:rStyle w:val="CharSectno"/>
        </w:rPr>
        <w:t>267</w:t>
      </w:r>
      <w:r>
        <w:t>.</w:t>
      </w:r>
      <w:r>
        <w:tab/>
        <w:t>Appeal costs</w:t>
      </w:r>
      <w:bookmarkEnd w:id="611"/>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612" w:name="_Toc99013929"/>
      <w:r>
        <w:rPr>
          <w:rStyle w:val="CharSectno"/>
        </w:rPr>
        <w:t>268</w:t>
      </w:r>
      <w:r>
        <w:t>.</w:t>
      </w:r>
      <w:r>
        <w:tab/>
        <w:t>Regulations for assessment of costs</w:t>
      </w:r>
      <w:bookmarkEnd w:id="61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lastRenderedPageBreak/>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613" w:name="_Toc98512781"/>
      <w:bookmarkStart w:id="614" w:name="_Toc98513870"/>
      <w:bookmarkStart w:id="615" w:name="_Toc99013930"/>
      <w:r>
        <w:rPr>
          <w:rStyle w:val="CharDivNo"/>
        </w:rPr>
        <w:t>Division 3</w:t>
      </w:r>
      <w:r>
        <w:t> — </w:t>
      </w:r>
      <w:r>
        <w:rPr>
          <w:rStyle w:val="CharDivText"/>
        </w:rPr>
        <w:t>Maximum costs</w:t>
      </w:r>
      <w:bookmarkEnd w:id="613"/>
      <w:bookmarkEnd w:id="614"/>
      <w:bookmarkEnd w:id="615"/>
    </w:p>
    <w:p>
      <w:pPr>
        <w:pStyle w:val="Footnoteheading"/>
        <w:spacing w:before="100"/>
      </w:pPr>
      <w:r>
        <w:tab/>
        <w:t>[Heading inserted: No. 42 of 2004 s. 130.]</w:t>
      </w:r>
    </w:p>
    <w:p>
      <w:pPr>
        <w:pStyle w:val="Heading5"/>
        <w:spacing w:before="180"/>
      </w:pPr>
      <w:bookmarkStart w:id="616" w:name="_Toc99013931"/>
      <w:r>
        <w:rPr>
          <w:rStyle w:val="CharSectno"/>
        </w:rPr>
        <w:t>269</w:t>
      </w:r>
      <w:r>
        <w:t>.</w:t>
      </w:r>
      <w:r>
        <w:tab/>
        <w:t>Costs Committee, membership of</w:t>
      </w:r>
      <w:bookmarkEnd w:id="616"/>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w:t>
      </w:r>
      <w:r>
        <w:lastRenderedPageBreak/>
        <w:t>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617" w:name="_Toc99013932"/>
      <w:r>
        <w:rPr>
          <w:rStyle w:val="CharSectno"/>
        </w:rPr>
        <w:t>270A</w:t>
      </w:r>
      <w:r>
        <w:t>.</w:t>
      </w:r>
      <w:r>
        <w:tab/>
        <w:t>Remuneration of Committee members</w:t>
      </w:r>
      <w:bookmarkEnd w:id="61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618" w:name="_Toc99013933"/>
      <w:r>
        <w:rPr>
          <w:rStyle w:val="CharSectno"/>
        </w:rPr>
        <w:t>270</w:t>
      </w:r>
      <w:r>
        <w:t>.</w:t>
      </w:r>
      <w:r>
        <w:tab/>
        <w:t>Constitution and procedure of Costs Committee</w:t>
      </w:r>
      <w:bookmarkEnd w:id="61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619" w:name="_Toc99013934"/>
      <w:r>
        <w:rPr>
          <w:rStyle w:val="CharSectno"/>
        </w:rPr>
        <w:t>271</w:t>
      </w:r>
      <w:r>
        <w:t>.</w:t>
      </w:r>
      <w:r>
        <w:tab/>
        <w:t>Determinations as to maximum costs</w:t>
      </w:r>
      <w:bookmarkEnd w:id="619"/>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 xml:space="preserve">fixing maximum costs for matters that are not legal services or agent services but are related to a claim for </w:t>
      </w:r>
      <w:r>
        <w:lastRenderedPageBreak/>
        <w:t>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620" w:name="_Toc99013935"/>
      <w:r>
        <w:rPr>
          <w:rStyle w:val="CharSectno"/>
        </w:rPr>
        <w:t>272</w:t>
      </w:r>
      <w:r>
        <w:t>.</w:t>
      </w:r>
      <w:r>
        <w:tab/>
        <w:t>Making determinations</w:t>
      </w:r>
      <w:bookmarkEnd w:id="620"/>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621" w:name="_Toc99013936"/>
      <w:r>
        <w:rPr>
          <w:rStyle w:val="CharSectno"/>
        </w:rPr>
        <w:lastRenderedPageBreak/>
        <w:t>273</w:t>
      </w:r>
      <w:r>
        <w:t>.</w:t>
      </w:r>
      <w:r>
        <w:tab/>
        <w:t>Approval and publication of determinations</w:t>
      </w:r>
      <w:bookmarkEnd w:id="621"/>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622" w:name="_Toc99013937"/>
      <w:r>
        <w:rPr>
          <w:rStyle w:val="CharSectno"/>
        </w:rPr>
        <w:t>274</w:t>
      </w:r>
      <w:r>
        <w:t>.</w:t>
      </w:r>
      <w:r>
        <w:tab/>
        <w:t>Effect of costs determinations</w:t>
      </w:r>
      <w:bookmarkEnd w:id="622"/>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623" w:name="_Toc99013938"/>
      <w:r>
        <w:rPr>
          <w:rStyle w:val="CharSectno"/>
        </w:rPr>
        <w:lastRenderedPageBreak/>
        <w:t>275</w:t>
      </w:r>
      <w:r>
        <w:t>.</w:t>
      </w:r>
      <w:r>
        <w:tab/>
        <w:t>Agreement as to costs, limits on</w:t>
      </w:r>
      <w:bookmarkEnd w:id="62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624" w:name="_Toc99013939"/>
      <w:r>
        <w:rPr>
          <w:rStyle w:val="CharSectno"/>
        </w:rPr>
        <w:t>276</w:t>
      </w:r>
      <w:r>
        <w:t>.</w:t>
      </w:r>
      <w:r>
        <w:tab/>
        <w:t>Division does not affect s. 87 in relation to Part IV actions</w:t>
      </w:r>
      <w:bookmarkEnd w:id="624"/>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625" w:name="_Toc98512791"/>
      <w:bookmarkStart w:id="626" w:name="_Toc98513880"/>
      <w:bookmarkStart w:id="627" w:name="_Toc99013940"/>
      <w:r>
        <w:rPr>
          <w:rStyle w:val="CharPartNo"/>
        </w:rPr>
        <w:lastRenderedPageBreak/>
        <w:t>Part XVI</w:t>
      </w:r>
      <w:r>
        <w:rPr>
          <w:rStyle w:val="CharDivNo"/>
        </w:rPr>
        <w:t> </w:t>
      </w:r>
      <w:r>
        <w:t>—</w:t>
      </w:r>
      <w:r>
        <w:rPr>
          <w:rStyle w:val="CharDivText"/>
        </w:rPr>
        <w:t> </w:t>
      </w:r>
      <w:r>
        <w:rPr>
          <w:rStyle w:val="CharPartText"/>
        </w:rPr>
        <w:t>Registered agents</w:t>
      </w:r>
      <w:bookmarkEnd w:id="625"/>
      <w:bookmarkEnd w:id="626"/>
      <w:bookmarkEnd w:id="627"/>
    </w:p>
    <w:p>
      <w:pPr>
        <w:pStyle w:val="Footnoteheading"/>
      </w:pPr>
      <w:r>
        <w:tab/>
        <w:t>[Heading inserted: No. 42 of 2004 s. 130.]</w:t>
      </w:r>
    </w:p>
    <w:p>
      <w:pPr>
        <w:pStyle w:val="Heading5"/>
      </w:pPr>
      <w:bookmarkStart w:id="628" w:name="_Toc99013941"/>
      <w:r>
        <w:rPr>
          <w:rStyle w:val="CharSectno"/>
        </w:rPr>
        <w:t>277</w:t>
      </w:r>
      <w:r>
        <w:t>.</w:t>
      </w:r>
      <w:r>
        <w:tab/>
        <w:t>Registration of agents</w:t>
      </w:r>
      <w:bookmarkEnd w:id="628"/>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 xml:space="preserve">provide for applications for review by the State Administrative Tribunal of decisions refusing, </w:t>
      </w:r>
      <w:r>
        <w:lastRenderedPageBreak/>
        <w:t>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629" w:name="_Toc98512793"/>
      <w:bookmarkStart w:id="630" w:name="_Toc98513882"/>
      <w:bookmarkStart w:id="631" w:name="_Toc99013942"/>
      <w:r>
        <w:rPr>
          <w:rStyle w:val="CharPartNo"/>
        </w:rPr>
        <w:lastRenderedPageBreak/>
        <w:t>Part XVIII</w:t>
      </w:r>
      <w:r>
        <w:rPr>
          <w:rStyle w:val="CharDivNo"/>
        </w:rPr>
        <w:t> </w:t>
      </w:r>
      <w:r>
        <w:t>—</w:t>
      </w:r>
      <w:r>
        <w:rPr>
          <w:rStyle w:val="CharDivText"/>
        </w:rPr>
        <w:t> </w:t>
      </w:r>
      <w:r>
        <w:rPr>
          <w:rStyle w:val="CharPartText"/>
        </w:rPr>
        <w:t>Regulations, rules and practice notes</w:t>
      </w:r>
      <w:bookmarkEnd w:id="629"/>
      <w:bookmarkEnd w:id="630"/>
      <w:bookmarkEnd w:id="631"/>
    </w:p>
    <w:p>
      <w:pPr>
        <w:pStyle w:val="Footnoteheading"/>
      </w:pPr>
      <w:r>
        <w:tab/>
        <w:t>[Heading inserted: No. 42 of 2004 s. 130.]</w:t>
      </w:r>
    </w:p>
    <w:p>
      <w:pPr>
        <w:pStyle w:val="Heading5"/>
      </w:pPr>
      <w:bookmarkStart w:id="632" w:name="_Toc99013943"/>
      <w:r>
        <w:rPr>
          <w:rStyle w:val="CharSectno"/>
        </w:rPr>
        <w:t>292</w:t>
      </w:r>
      <w:r>
        <w:t>.</w:t>
      </w:r>
      <w:r>
        <w:tab/>
        <w:t>Regulations</w:t>
      </w:r>
      <w:bookmarkEnd w:id="632"/>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lastRenderedPageBreak/>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WorkCover WA, may make regulations fixing scales of the maximum fees to be paid </w:t>
      </w:r>
      <w:r>
        <w:lastRenderedPageBreak/>
        <w:t>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633" w:name="_Toc99013944"/>
      <w:r>
        <w:rPr>
          <w:rStyle w:val="CharSectno"/>
        </w:rPr>
        <w:t>293A</w:t>
      </w:r>
      <w:r>
        <w:t>.</w:t>
      </w:r>
      <w:r>
        <w:tab/>
        <w:t>Conciliation rules</w:t>
      </w:r>
      <w:bookmarkEnd w:id="633"/>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lastRenderedPageBreak/>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634" w:name="_Toc99013945"/>
      <w:r>
        <w:rPr>
          <w:rStyle w:val="CharSectno"/>
        </w:rPr>
        <w:t>293B</w:t>
      </w:r>
      <w:r>
        <w:t>.</w:t>
      </w:r>
      <w:r>
        <w:tab/>
        <w:t>Arbitration rules</w:t>
      </w:r>
      <w:bookmarkEnd w:id="63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lastRenderedPageBreak/>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635" w:name="_Toc99013946"/>
      <w:r>
        <w:rPr>
          <w:rStyle w:val="CharSectno"/>
        </w:rPr>
        <w:t>293</w:t>
      </w:r>
      <w:r>
        <w:t>.</w:t>
      </w:r>
      <w:r>
        <w:tab/>
      </w:r>
      <w:r>
        <w:rPr>
          <w:bCs/>
        </w:rPr>
        <w:t>General provisions about rules</w:t>
      </w:r>
      <w:bookmarkEnd w:id="63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636" w:name="_Toc99013947"/>
      <w:r>
        <w:rPr>
          <w:rStyle w:val="CharSectno"/>
        </w:rPr>
        <w:lastRenderedPageBreak/>
        <w:t>294</w:t>
      </w:r>
      <w:r>
        <w:t>.</w:t>
      </w:r>
      <w:r>
        <w:tab/>
        <w:t>Practice notes</w:t>
      </w:r>
      <w:bookmarkEnd w:id="636"/>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637" w:name="_Toc98512799"/>
      <w:bookmarkStart w:id="638" w:name="_Toc98513888"/>
      <w:bookmarkStart w:id="639" w:name="_Toc99013948"/>
      <w:r>
        <w:rPr>
          <w:rStyle w:val="CharPartNo"/>
        </w:rPr>
        <w:lastRenderedPageBreak/>
        <w:t>Part XIX</w:t>
      </w:r>
      <w:r>
        <w:rPr>
          <w:rStyle w:val="CharDivNo"/>
        </w:rPr>
        <w:t> </w:t>
      </w:r>
      <w:r>
        <w:t>—</w:t>
      </w:r>
      <w:r>
        <w:rPr>
          <w:rStyle w:val="CharDivText"/>
        </w:rPr>
        <w:t> </w:t>
      </w:r>
      <w:r>
        <w:rPr>
          <w:rStyle w:val="CharPartText"/>
        </w:rPr>
        <w:t>Miscellaneous</w:t>
      </w:r>
      <w:bookmarkEnd w:id="637"/>
      <w:bookmarkEnd w:id="638"/>
      <w:bookmarkEnd w:id="639"/>
    </w:p>
    <w:p>
      <w:pPr>
        <w:pStyle w:val="Footnoteheading"/>
      </w:pPr>
      <w:r>
        <w:tab/>
        <w:t>[Part XIX heading, formerly Part XII heading, renumbered: No. 42 of 2004 s. 154(2).]</w:t>
      </w:r>
    </w:p>
    <w:p>
      <w:pPr>
        <w:pStyle w:val="Heading5"/>
        <w:rPr>
          <w:snapToGrid w:val="0"/>
        </w:rPr>
      </w:pPr>
      <w:bookmarkStart w:id="640" w:name="_Toc99013949"/>
      <w:r>
        <w:rPr>
          <w:rStyle w:val="CharSectno"/>
        </w:rPr>
        <w:t>295</w:t>
      </w:r>
      <w:r>
        <w:rPr>
          <w:snapToGrid w:val="0"/>
        </w:rPr>
        <w:t>.</w:t>
      </w:r>
      <w:r>
        <w:rPr>
          <w:snapToGrid w:val="0"/>
        </w:rPr>
        <w:tab/>
        <w:t>WorkCover WA’s staff etc.</w:t>
      </w:r>
      <w:bookmarkEnd w:id="64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641" w:name="_Toc99013950"/>
      <w:r>
        <w:rPr>
          <w:rStyle w:val="CharSectno"/>
        </w:rPr>
        <w:t>296</w:t>
      </w:r>
      <w:r>
        <w:t>.</w:t>
      </w:r>
      <w:r>
        <w:tab/>
        <w:t>Delegation by chief executive officer</w:t>
      </w:r>
      <w:bookmarkEnd w:id="64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642" w:name="_Toc99013951"/>
      <w:r>
        <w:rPr>
          <w:rStyle w:val="CharSectno"/>
        </w:rPr>
        <w:t>297</w:t>
      </w:r>
      <w:r>
        <w:rPr>
          <w:snapToGrid w:val="0"/>
        </w:rPr>
        <w:t>.</w:t>
      </w:r>
      <w:r>
        <w:rPr>
          <w:snapToGrid w:val="0"/>
        </w:rPr>
        <w:tab/>
        <w:t>Agreements and receipts under this Act exempt from duty</w:t>
      </w:r>
      <w:bookmarkEnd w:id="642"/>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643" w:name="_Toc99013952"/>
      <w:r>
        <w:rPr>
          <w:rStyle w:val="CharSectno"/>
        </w:rPr>
        <w:t>298</w:t>
      </w:r>
      <w:r>
        <w:rPr>
          <w:snapToGrid w:val="0"/>
        </w:rPr>
        <w:t>.</w:t>
      </w:r>
      <w:r>
        <w:rPr>
          <w:snapToGrid w:val="0"/>
        </w:rPr>
        <w:tab/>
        <w:t>Ships, detention of</w:t>
      </w:r>
      <w:bookmarkEnd w:id="64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lastRenderedPageBreak/>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644" w:name="_Toc99013953"/>
      <w:r>
        <w:rPr>
          <w:rStyle w:val="CharSectno"/>
        </w:rPr>
        <w:t>299</w:t>
      </w:r>
      <w:r>
        <w:rPr>
          <w:snapToGrid w:val="0"/>
        </w:rPr>
        <w:t>.</w:t>
      </w:r>
      <w:r>
        <w:rPr>
          <w:snapToGrid w:val="0"/>
        </w:rPr>
        <w:tab/>
        <w:t>Judicial notice</w:t>
      </w:r>
      <w:bookmarkEnd w:id="64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lastRenderedPageBreak/>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645" w:name="_Toc99013954"/>
      <w:r>
        <w:rPr>
          <w:rStyle w:val="CharSectno"/>
        </w:rPr>
        <w:t>300</w:t>
      </w:r>
      <w:r>
        <w:t>.</w:t>
      </w:r>
      <w:r>
        <w:tab/>
        <w:t>District Court to give information to WorkCover WA</w:t>
      </w:r>
      <w:bookmarkEnd w:id="645"/>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646" w:name="_Toc99013955"/>
      <w:r>
        <w:rPr>
          <w:rStyle w:val="CharSectno"/>
        </w:rPr>
        <w:t>301</w:t>
      </w:r>
      <w:r>
        <w:rPr>
          <w:snapToGrid w:val="0"/>
        </w:rPr>
        <w:t>.</w:t>
      </w:r>
      <w:r>
        <w:rPr>
          <w:snapToGrid w:val="0"/>
        </w:rPr>
        <w:tab/>
        <w:t>Contracting out prohibited</w:t>
      </w:r>
      <w:bookmarkEnd w:id="646"/>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647" w:name="_Toc99013956"/>
      <w:r>
        <w:rPr>
          <w:rStyle w:val="CharSectno"/>
        </w:rPr>
        <w:t>302</w:t>
      </w:r>
      <w:r>
        <w:rPr>
          <w:snapToGrid w:val="0"/>
        </w:rPr>
        <w:t>.</w:t>
      </w:r>
      <w:r>
        <w:rPr>
          <w:snapToGrid w:val="0"/>
        </w:rPr>
        <w:tab/>
        <w:t>Deductions from wages towards compensation not lawful</w:t>
      </w:r>
      <w:bookmarkEnd w:id="64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lastRenderedPageBreak/>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648" w:name="_Toc99013957"/>
      <w:r>
        <w:rPr>
          <w:rStyle w:val="CharSectno"/>
        </w:rPr>
        <w:t>303</w:t>
      </w:r>
      <w:r>
        <w:rPr>
          <w:snapToGrid w:val="0"/>
        </w:rPr>
        <w:t>.</w:t>
      </w:r>
      <w:r>
        <w:rPr>
          <w:snapToGrid w:val="0"/>
        </w:rPr>
        <w:tab/>
        <w:t>Compensation payments not assignable</w:t>
      </w:r>
      <w:bookmarkEnd w:id="64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649" w:name="_Toc99013958"/>
      <w:r>
        <w:rPr>
          <w:rStyle w:val="CharSectno"/>
        </w:rPr>
        <w:t>303A</w:t>
      </w:r>
      <w:r>
        <w:t>.</w:t>
      </w:r>
      <w:r>
        <w:tab/>
        <w:t>Making employment conditional on avoidance arrangement</w:t>
      </w:r>
      <w:bookmarkEnd w:id="64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650" w:name="_Toc99013959"/>
      <w:r>
        <w:rPr>
          <w:rStyle w:val="CharSectno"/>
        </w:rPr>
        <w:lastRenderedPageBreak/>
        <w:t>304</w:t>
      </w:r>
      <w:r>
        <w:t>.</w:t>
      </w:r>
      <w:r>
        <w:tab/>
        <w:t>Protection from personal liability</w:t>
      </w:r>
      <w:bookmarkEnd w:id="650"/>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651" w:name="_Toc99013960"/>
      <w:r>
        <w:rPr>
          <w:rStyle w:val="CharSectno"/>
        </w:rPr>
        <w:lastRenderedPageBreak/>
        <w:t>305</w:t>
      </w:r>
      <w:r>
        <w:t>.</w:t>
      </w:r>
      <w:r>
        <w:tab/>
        <w:t>Immunity of conciliation officers, arbitrators etc.</w:t>
      </w:r>
      <w:bookmarkEnd w:id="65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652" w:name="_Toc99013961"/>
      <w:r>
        <w:rPr>
          <w:rStyle w:val="CharSectno"/>
        </w:rPr>
        <w:t>306</w:t>
      </w:r>
      <w:r>
        <w:t>.</w:t>
      </w:r>
      <w:r>
        <w:tab/>
        <w:t>Protection for compliance with this Act</w:t>
      </w:r>
      <w:bookmarkEnd w:id="652"/>
    </w:p>
    <w:p>
      <w:pPr>
        <w:pStyle w:val="Subsection"/>
      </w:pPr>
      <w:r>
        <w:tab/>
        <w:t>(1)</w:t>
      </w:r>
      <w:r>
        <w:tab/>
        <w:t>No civil or criminal liability attaches to a person for compliance, or purported compliance, in good faith, with a requirement of this Act.</w:t>
      </w:r>
    </w:p>
    <w:p>
      <w:pPr>
        <w:pStyle w:val="Subsection"/>
      </w:pPr>
      <w:r>
        <w:tab/>
        <w:t>(2)</w:t>
      </w:r>
      <w:r>
        <w:tab/>
        <w:t xml:space="preserve">In particular, if a person produced a document or other material as required under this Act, no civil liability attaches to the </w:t>
      </w:r>
      <w:r>
        <w:lastRenderedPageBreak/>
        <w:t>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653" w:name="_Toc99013962"/>
      <w:r>
        <w:rPr>
          <w:rStyle w:val="CharSectno"/>
        </w:rPr>
        <w:t>307</w:t>
      </w:r>
      <w:r>
        <w:t>.</w:t>
      </w:r>
      <w:r>
        <w:tab/>
        <w:t>Protection from liability for publishing decisions etc. of dispute resolution authority</w:t>
      </w:r>
      <w:bookmarkEnd w:id="65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654" w:name="_Toc99013963"/>
      <w:r>
        <w:rPr>
          <w:rStyle w:val="CharSectno"/>
        </w:rPr>
        <w:t>308</w:t>
      </w:r>
      <w:r>
        <w:rPr>
          <w:snapToGrid w:val="0"/>
        </w:rPr>
        <w:t>.</w:t>
      </w:r>
      <w:r>
        <w:rPr>
          <w:snapToGrid w:val="0"/>
        </w:rPr>
        <w:tab/>
        <w:t>Fraud</w:t>
      </w:r>
      <w:bookmarkEnd w:id="65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655" w:name="_Toc99013964"/>
      <w:r>
        <w:rPr>
          <w:rStyle w:val="CharSectno"/>
        </w:rPr>
        <w:t>309</w:t>
      </w:r>
      <w:r>
        <w:t>.</w:t>
      </w:r>
      <w:r>
        <w:tab/>
        <w:t>Who can prosecute offences</w:t>
      </w:r>
      <w:bookmarkEnd w:id="65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 xml:space="preserve">If a prosecution notice alleging an offence against this Act purports to be made or sworn by a person authorised by the chief executive officer to take proceedings for offences of that kind, it is to be presumed, in the absence of proof to the </w:t>
      </w:r>
      <w:r>
        <w:lastRenderedPageBreak/>
        <w:t>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656" w:name="_Toc99013965"/>
      <w:r>
        <w:rPr>
          <w:rStyle w:val="CharSectno"/>
        </w:rPr>
        <w:t>310</w:t>
      </w:r>
      <w:r>
        <w:t>.</w:t>
      </w:r>
      <w:r>
        <w:tab/>
        <w:t>Time limit for prosecutions</w:t>
      </w:r>
      <w:bookmarkEnd w:id="656"/>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657" w:name="_Toc99013966"/>
      <w:r>
        <w:rPr>
          <w:rStyle w:val="CharSectno"/>
        </w:rPr>
        <w:t>311</w:t>
      </w:r>
      <w:r>
        <w:rPr>
          <w:snapToGrid w:val="0"/>
        </w:rPr>
        <w:t>.</w:t>
      </w:r>
      <w:r>
        <w:rPr>
          <w:snapToGrid w:val="0"/>
        </w:rPr>
        <w:tab/>
        <w:t>General penalty</w:t>
      </w:r>
      <w:bookmarkEnd w:id="657"/>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658" w:name="_Toc99013967"/>
      <w:r>
        <w:rPr>
          <w:rStyle w:val="CharSectno"/>
        </w:rPr>
        <w:t>312</w:t>
      </w:r>
      <w:r>
        <w:rPr>
          <w:snapToGrid w:val="0"/>
        </w:rPr>
        <w:t>.</w:t>
      </w:r>
      <w:r>
        <w:rPr>
          <w:snapToGrid w:val="0"/>
        </w:rPr>
        <w:tab/>
        <w:t>Fines, application of</w:t>
      </w:r>
      <w:bookmarkEnd w:id="65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659" w:name="_Toc99013968"/>
      <w:r>
        <w:rPr>
          <w:rStyle w:val="CharSectno"/>
        </w:rPr>
        <w:t>313</w:t>
      </w:r>
      <w:r>
        <w:rPr>
          <w:snapToGrid w:val="0"/>
        </w:rPr>
        <w:t>.</w:t>
      </w:r>
      <w:r>
        <w:rPr>
          <w:snapToGrid w:val="0"/>
        </w:rPr>
        <w:tab/>
        <w:t>Offences under Acts about workplace safety not affected</w:t>
      </w:r>
      <w:bookmarkEnd w:id="65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660" w:name="_Toc99013969"/>
      <w:r>
        <w:rPr>
          <w:rStyle w:val="CharSectno"/>
        </w:rPr>
        <w:lastRenderedPageBreak/>
        <w:t>314</w:t>
      </w:r>
      <w:r>
        <w:t>.</w:t>
      </w:r>
      <w:r>
        <w:tab/>
        <w:t>WorkCover WA may specify form of sending information</w:t>
      </w:r>
      <w:bookmarkEnd w:id="660"/>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661" w:name="_Toc99013970"/>
      <w:r>
        <w:rPr>
          <w:rStyle w:val="CharSectno"/>
        </w:rPr>
        <w:t>314A</w:t>
      </w:r>
      <w:r>
        <w:t>.</w:t>
      </w:r>
      <w:r>
        <w:tab/>
        <w:t>Facilitating electronic processes</w:t>
      </w:r>
      <w:bookmarkEnd w:id="661"/>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662" w:name="_Toc99013971"/>
      <w:r>
        <w:rPr>
          <w:rStyle w:val="CharSectno"/>
        </w:rPr>
        <w:lastRenderedPageBreak/>
        <w:t>314B</w:t>
      </w:r>
      <w:r>
        <w:t>.</w:t>
      </w:r>
      <w:r>
        <w:tab/>
        <w:t>Review of Act</w:t>
      </w:r>
      <w:bookmarkEnd w:id="662"/>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663" w:name="_Toc98512823"/>
      <w:bookmarkStart w:id="664" w:name="_Toc98513912"/>
      <w:bookmarkStart w:id="665" w:name="_Toc99013972"/>
      <w:r>
        <w:rPr>
          <w:rStyle w:val="CharPartNo"/>
        </w:rPr>
        <w:lastRenderedPageBreak/>
        <w:t>Part XX</w:t>
      </w:r>
      <w:r>
        <w:rPr>
          <w:rStyle w:val="CharDivNo"/>
        </w:rPr>
        <w:t> </w:t>
      </w:r>
      <w:r>
        <w:t>—</w:t>
      </w:r>
      <w:r>
        <w:rPr>
          <w:rStyle w:val="CharDivText"/>
        </w:rPr>
        <w:t> </w:t>
      </w:r>
      <w:r>
        <w:rPr>
          <w:rStyle w:val="CharPartText"/>
        </w:rPr>
        <w:t>Repeal, savings, and transitional</w:t>
      </w:r>
      <w:bookmarkEnd w:id="663"/>
      <w:bookmarkEnd w:id="664"/>
      <w:bookmarkEnd w:id="665"/>
    </w:p>
    <w:p>
      <w:pPr>
        <w:pStyle w:val="Footnoteheading"/>
        <w:keepLines/>
      </w:pPr>
      <w:r>
        <w:tab/>
        <w:t>[Part XX heading, formerly Part XIII heading, renumbered: No. 42 of 2004 s. 154(3).]</w:t>
      </w:r>
    </w:p>
    <w:p>
      <w:pPr>
        <w:pStyle w:val="Heading5"/>
        <w:rPr>
          <w:snapToGrid w:val="0"/>
        </w:rPr>
      </w:pPr>
      <w:bookmarkStart w:id="666" w:name="_Toc99013973"/>
      <w:r>
        <w:rPr>
          <w:rStyle w:val="CharSectno"/>
        </w:rPr>
        <w:t>316</w:t>
      </w:r>
      <w:r>
        <w:rPr>
          <w:snapToGrid w:val="0"/>
        </w:rPr>
        <w:t>.</w:t>
      </w:r>
      <w:r>
        <w:rPr>
          <w:snapToGrid w:val="0"/>
        </w:rPr>
        <w:tab/>
        <w:t>Terms used</w:t>
      </w:r>
      <w:bookmarkEnd w:id="666"/>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667" w:name="_Toc99013974"/>
      <w:r>
        <w:rPr>
          <w:rStyle w:val="CharSectno"/>
        </w:rPr>
        <w:t>317</w:t>
      </w:r>
      <w:r>
        <w:t>.</w:t>
      </w:r>
      <w:r>
        <w:tab/>
        <w:t>Repeal</w:t>
      </w:r>
      <w:bookmarkEnd w:id="667"/>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668" w:name="_Toc99013975"/>
      <w:r>
        <w:rPr>
          <w:rStyle w:val="CharSectno"/>
        </w:rPr>
        <w:t>318</w:t>
      </w:r>
      <w:r>
        <w:rPr>
          <w:snapToGrid w:val="0"/>
        </w:rPr>
        <w:t>.</w:t>
      </w:r>
      <w:r>
        <w:rPr>
          <w:snapToGrid w:val="0"/>
        </w:rPr>
        <w:tab/>
      </w:r>
      <w:r>
        <w:rPr>
          <w:i/>
          <w:snapToGrid w:val="0"/>
        </w:rPr>
        <w:t>Interpretation Act 1918</w:t>
      </w:r>
      <w:r>
        <w:rPr>
          <w:snapToGrid w:val="0"/>
        </w:rPr>
        <w:t>, application of</w:t>
      </w:r>
      <w:bookmarkEnd w:id="668"/>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669" w:name="_Toc99013976"/>
      <w:r>
        <w:rPr>
          <w:rStyle w:val="CharSectno"/>
        </w:rPr>
        <w:lastRenderedPageBreak/>
        <w:t>319</w:t>
      </w:r>
      <w:r>
        <w:rPr>
          <w:snapToGrid w:val="0"/>
        </w:rPr>
        <w:t>.</w:t>
      </w:r>
      <w:r>
        <w:rPr>
          <w:snapToGrid w:val="0"/>
        </w:rPr>
        <w:tab/>
        <w:t>Act does not renew liability or entitlement</w:t>
      </w:r>
      <w:bookmarkEnd w:id="669"/>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670" w:name="_Toc99013977"/>
      <w:r>
        <w:rPr>
          <w:rStyle w:val="CharSectno"/>
        </w:rPr>
        <w:t>320</w:t>
      </w:r>
      <w:r>
        <w:rPr>
          <w:snapToGrid w:val="0"/>
        </w:rPr>
        <w:t>.</w:t>
      </w:r>
      <w:r>
        <w:rPr>
          <w:snapToGrid w:val="0"/>
        </w:rPr>
        <w:tab/>
        <w:t>Moneys paid under repealed Act taken into account</w:t>
      </w:r>
      <w:bookmarkEnd w:id="67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671" w:name="_Toc99013978"/>
      <w:r>
        <w:rPr>
          <w:rStyle w:val="CharSectno"/>
        </w:rPr>
        <w:t>321</w:t>
      </w:r>
      <w:r>
        <w:rPr>
          <w:snapToGrid w:val="0"/>
        </w:rPr>
        <w:t>.</w:t>
      </w:r>
      <w:r>
        <w:rPr>
          <w:snapToGrid w:val="0"/>
        </w:rPr>
        <w:tab/>
        <w:t>Compensation for Sch. 2 injuries</w:t>
      </w:r>
      <w:bookmarkEnd w:id="671"/>
    </w:p>
    <w:p>
      <w:pPr>
        <w:pStyle w:val="Subsection"/>
        <w:rPr>
          <w:snapToGrid w:val="0"/>
        </w:rPr>
      </w:pPr>
      <w:r>
        <w:rPr>
          <w:snapToGrid w:val="0"/>
        </w:rPr>
        <w:tab/>
      </w:r>
      <w:r>
        <w:rPr>
          <w:snapToGrid w:val="0"/>
        </w:rPr>
        <w:tab/>
        <w:t xml:space="preserve">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w:t>
      </w:r>
      <w:r>
        <w:rPr>
          <w:snapToGrid w:val="0"/>
        </w:rPr>
        <w:lastRenderedPageBreak/>
        <w:t>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672" w:name="_Toc99013979"/>
      <w:r>
        <w:rPr>
          <w:rStyle w:val="CharSectno"/>
        </w:rPr>
        <w:t>322</w:t>
      </w:r>
      <w:r>
        <w:rPr>
          <w:snapToGrid w:val="0"/>
        </w:rPr>
        <w:t>.</w:t>
      </w:r>
      <w:r>
        <w:rPr>
          <w:snapToGrid w:val="0"/>
        </w:rPr>
        <w:tab/>
        <w:t>Child’s allowance</w:t>
      </w:r>
      <w:bookmarkEnd w:id="672"/>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673" w:name="_Toc99013980"/>
      <w:r>
        <w:rPr>
          <w:rStyle w:val="CharSectno"/>
        </w:rPr>
        <w:t>323</w:t>
      </w:r>
      <w:r>
        <w:rPr>
          <w:snapToGrid w:val="0"/>
        </w:rPr>
        <w:t>.</w:t>
      </w:r>
      <w:r>
        <w:rPr>
          <w:snapToGrid w:val="0"/>
        </w:rPr>
        <w:tab/>
        <w:t>Continuation of office holders, agreements etc.</w:t>
      </w:r>
      <w:bookmarkEnd w:id="67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judge of the new Supplementary Board and shall be deemed </w:t>
      </w:r>
      <w:r>
        <w:rPr>
          <w:snapToGrid w:val="0"/>
        </w:rPr>
        <w:lastRenderedPageBreak/>
        <w:t>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lastRenderedPageBreak/>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674" w:name="_Toc99013981"/>
      <w:r>
        <w:rPr>
          <w:rStyle w:val="CharSectno"/>
        </w:rPr>
        <w:t>324</w:t>
      </w:r>
      <w:r>
        <w:rPr>
          <w:snapToGrid w:val="0"/>
        </w:rPr>
        <w:t>.</w:t>
      </w:r>
      <w:r>
        <w:rPr>
          <w:snapToGrid w:val="0"/>
        </w:rPr>
        <w:tab/>
        <w:t>References to Board, Supplementary Board or officers</w:t>
      </w:r>
      <w:bookmarkEnd w:id="674"/>
    </w:p>
    <w:p>
      <w:pPr>
        <w:pStyle w:val="Subsection"/>
        <w:rPr>
          <w:snapToGrid w:val="0"/>
        </w:rPr>
      </w:pPr>
      <w:r>
        <w:rPr>
          <w:snapToGrid w:val="0"/>
        </w:rPr>
        <w:tab/>
      </w:r>
      <w:r>
        <w:rPr>
          <w:snapToGrid w:val="0"/>
        </w:rPr>
        <w:tab/>
        <w:t xml:space="preserve">A reference, however expressed, in any other Act or in any regulation, notice, or statutory instrument of any kind made, published, or in force under this or any other Act to the Workers’ Compensation Board, the Workers’ Compensation </w:t>
      </w:r>
      <w:r>
        <w:rPr>
          <w:snapToGrid w:val="0"/>
        </w:rPr>
        <w:lastRenderedPageBreak/>
        <w:t>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675" w:name="_Toc99013982"/>
      <w:r>
        <w:rPr>
          <w:rStyle w:val="CharSectno"/>
        </w:rPr>
        <w:t>325</w:t>
      </w:r>
      <w:r>
        <w:t>.</w:t>
      </w:r>
      <w:r>
        <w:tab/>
        <w:t>Transitional provisions (Sch. 8)</w:t>
      </w:r>
      <w:bookmarkEnd w:id="675"/>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lastRenderedPageBreak/>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76" w:name="_Toc98512834"/>
      <w:bookmarkStart w:id="677" w:name="_Toc98513923"/>
      <w:bookmarkStart w:id="678" w:name="_Toc99013983"/>
      <w:r>
        <w:rPr>
          <w:rStyle w:val="CharSchNo"/>
        </w:rPr>
        <w:lastRenderedPageBreak/>
        <w:t>Schedule 1</w:t>
      </w:r>
      <w:r>
        <w:rPr>
          <w:rStyle w:val="CharSDivNo"/>
        </w:rPr>
        <w:t> </w:t>
      </w:r>
      <w:r>
        <w:t>—</w:t>
      </w:r>
      <w:r>
        <w:rPr>
          <w:rStyle w:val="CharSDivText"/>
        </w:rPr>
        <w:t> </w:t>
      </w:r>
      <w:r>
        <w:rPr>
          <w:rStyle w:val="CharSchText"/>
        </w:rPr>
        <w:t>Compensation entitlements</w:t>
      </w:r>
      <w:bookmarkEnd w:id="676"/>
      <w:bookmarkEnd w:id="677"/>
      <w:bookmarkEnd w:id="678"/>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679" w:name="_Toc99013984"/>
      <w:r>
        <w:rPr>
          <w:rStyle w:val="CharSClsNo"/>
        </w:rPr>
        <w:t>7</w:t>
      </w:r>
      <w:r>
        <w:rPr>
          <w:snapToGrid w:val="0"/>
        </w:rPr>
        <w:t>.</w:t>
      </w:r>
      <w:r>
        <w:rPr>
          <w:snapToGrid w:val="0"/>
        </w:rPr>
        <w:tab/>
        <w:t>Total or partial incapacity</w:t>
      </w:r>
      <w:bookmarkEnd w:id="67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lastRenderedPageBreak/>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680" w:name="_Toc99013985"/>
      <w:r>
        <w:rPr>
          <w:rStyle w:val="CharSClsNo"/>
        </w:rPr>
        <w:t>8</w:t>
      </w:r>
      <w:r>
        <w:rPr>
          <w:snapToGrid w:val="0"/>
        </w:rPr>
        <w:t>.</w:t>
      </w:r>
      <w:r>
        <w:rPr>
          <w:snapToGrid w:val="0"/>
        </w:rPr>
        <w:tab/>
        <w:t>Deemed total incapacity</w:t>
      </w:r>
      <w:bookmarkEnd w:id="68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681" w:name="_Toc99013986"/>
      <w:r>
        <w:rPr>
          <w:rStyle w:val="CharSClsNo"/>
        </w:rPr>
        <w:t>9</w:t>
      </w:r>
      <w:r>
        <w:rPr>
          <w:snapToGrid w:val="0"/>
        </w:rPr>
        <w:t>.</w:t>
      </w:r>
      <w:r>
        <w:rPr>
          <w:snapToGrid w:val="0"/>
        </w:rPr>
        <w:tab/>
        <w:t>No incapacity — medical expenses</w:t>
      </w:r>
      <w:bookmarkEnd w:id="68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682" w:name="_Toc99013987"/>
      <w:r>
        <w:rPr>
          <w:rStyle w:val="CharSClsNo"/>
        </w:rPr>
        <w:t>10</w:t>
      </w:r>
      <w:r>
        <w:rPr>
          <w:snapToGrid w:val="0"/>
        </w:rPr>
        <w:t>.</w:t>
      </w:r>
      <w:r>
        <w:rPr>
          <w:snapToGrid w:val="0"/>
        </w:rPr>
        <w:tab/>
        <w:t>Absence from work for medical attendance</w:t>
      </w:r>
      <w:bookmarkEnd w:id="68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3" w:name="_Toc99013988"/>
      <w:r>
        <w:rPr>
          <w:rStyle w:val="CharSClsNo"/>
        </w:rPr>
        <w:t>11</w:t>
      </w:r>
      <w:r>
        <w:rPr>
          <w:snapToGrid w:val="0"/>
        </w:rPr>
        <w:t>.</w:t>
      </w:r>
      <w:r>
        <w:rPr>
          <w:snapToGrid w:val="0"/>
        </w:rPr>
        <w:tab/>
        <w:t>Terms used</w:t>
      </w:r>
      <w:bookmarkEnd w:id="68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lastRenderedPageBreak/>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lastRenderedPageBreak/>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lastRenderedPageBreak/>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lastRenderedPageBreak/>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684" w:name="_Toc99013989"/>
      <w:r>
        <w:rPr>
          <w:rStyle w:val="CharSClsNo"/>
        </w:rPr>
        <w:t>12</w:t>
      </w:r>
      <w:r>
        <w:rPr>
          <w:snapToGrid w:val="0"/>
        </w:rPr>
        <w:t>.</w:t>
      </w:r>
      <w:r>
        <w:rPr>
          <w:snapToGrid w:val="0"/>
        </w:rPr>
        <w:tab/>
        <w:t>Part</w:t>
      </w:r>
      <w:r>
        <w:rPr>
          <w:snapToGrid w:val="0"/>
        </w:rPr>
        <w:noBreakHyphen/>
        <w:t>time worker, deductions in respect of</w:t>
      </w:r>
      <w:bookmarkEnd w:id="684"/>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685" w:name="_Toc99013990"/>
      <w:r>
        <w:rPr>
          <w:rStyle w:val="CharSClsNo"/>
        </w:rPr>
        <w:t>13</w:t>
      </w:r>
      <w:r>
        <w:rPr>
          <w:snapToGrid w:val="0"/>
        </w:rPr>
        <w:t>.</w:t>
      </w:r>
      <w:r>
        <w:rPr>
          <w:snapToGrid w:val="0"/>
        </w:rPr>
        <w:tab/>
        <w:t>Concurrent contracts, deductions in respect of</w:t>
      </w:r>
      <w:bookmarkEnd w:id="685"/>
    </w:p>
    <w:p>
      <w:pPr>
        <w:pStyle w:val="ySubsection"/>
        <w:rPr>
          <w:snapToGrid w:val="0"/>
        </w:rPr>
      </w:pPr>
      <w:r>
        <w:rPr>
          <w:snapToGrid w:val="0"/>
        </w:rPr>
        <w:tab/>
      </w:r>
      <w:r>
        <w:rPr>
          <w:snapToGrid w:val="0"/>
        </w:rPr>
        <w:tab/>
        <w:t xml:space="preserve">In respect of employment to which clause 11(3) applies, in the case of a worker who had entered into concurrent contracts of service with </w:t>
      </w:r>
      <w:r>
        <w:rPr>
          <w:snapToGrid w:val="0"/>
        </w:rPr>
        <w:lastRenderedPageBreak/>
        <w:t>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686" w:name="_Toc99013991"/>
      <w:r>
        <w:rPr>
          <w:rStyle w:val="CharSClsNo"/>
        </w:rPr>
        <w:t>14</w:t>
      </w:r>
      <w:r>
        <w:rPr>
          <w:snapToGrid w:val="0"/>
        </w:rPr>
        <w:t>.</w:t>
      </w:r>
      <w:r>
        <w:rPr>
          <w:snapToGrid w:val="0"/>
        </w:rPr>
        <w:tab/>
        <w:t>Casual or seasonal worker, weekly earnings of</w:t>
      </w:r>
      <w:bookmarkEnd w:id="68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7" w:name="_Toc99013992"/>
      <w:r>
        <w:rPr>
          <w:rStyle w:val="CharSClsNo"/>
        </w:rPr>
        <w:t>15</w:t>
      </w:r>
      <w:r>
        <w:rPr>
          <w:snapToGrid w:val="0"/>
        </w:rPr>
        <w:t>.</w:t>
      </w:r>
      <w:r>
        <w:rPr>
          <w:snapToGrid w:val="0"/>
        </w:rPr>
        <w:tab/>
        <w:t>Paid board and lodging, effect on earnings</w:t>
      </w:r>
      <w:bookmarkEnd w:id="68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688" w:name="_Toc99013993"/>
      <w:r>
        <w:rPr>
          <w:rStyle w:val="CharSClsNo"/>
        </w:rPr>
        <w:lastRenderedPageBreak/>
        <w:t>16A</w:t>
      </w:r>
      <w:r>
        <w:t>.</w:t>
      </w:r>
      <w:r>
        <w:tab/>
        <w:t>Weekly earnings of jockeys</w:t>
      </w:r>
      <w:bookmarkEnd w:id="688"/>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689" w:name="_Toc99013994"/>
      <w:r>
        <w:rPr>
          <w:rStyle w:val="CharSClsNo"/>
        </w:rPr>
        <w:t>16</w:t>
      </w:r>
      <w:r>
        <w:rPr>
          <w:snapToGrid w:val="0"/>
        </w:rPr>
        <w:t>.</w:t>
      </w:r>
      <w:r>
        <w:rPr>
          <w:snapToGrid w:val="0"/>
        </w:rPr>
        <w:tab/>
        <w:t>Varying weekly payments</w:t>
      </w:r>
      <w:bookmarkEnd w:id="68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690" w:name="_Toc99013995"/>
      <w:r>
        <w:rPr>
          <w:rStyle w:val="CharSClsNo"/>
        </w:rPr>
        <w:lastRenderedPageBreak/>
        <w:t>17</w:t>
      </w:r>
      <w:r>
        <w:rPr>
          <w:snapToGrid w:val="0"/>
        </w:rPr>
        <w:t>.</w:t>
      </w:r>
      <w:r>
        <w:rPr>
          <w:snapToGrid w:val="0"/>
        </w:rPr>
        <w:tab/>
        <w:t>Medical and other expenses</w:t>
      </w:r>
      <w:bookmarkEnd w:id="69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lastRenderedPageBreak/>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691" w:name="_Toc99013996"/>
      <w:r>
        <w:rPr>
          <w:rStyle w:val="CharSClsNo"/>
        </w:rPr>
        <w:t>18</w:t>
      </w:r>
      <w:r>
        <w:rPr>
          <w:snapToGrid w:val="0"/>
        </w:rPr>
        <w:t>.</w:t>
      </w:r>
      <w:r>
        <w:rPr>
          <w:snapToGrid w:val="0"/>
        </w:rPr>
        <w:tab/>
        <w:t>Hospital charges, amount of</w:t>
      </w:r>
      <w:bookmarkEnd w:id="691"/>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w:t>
      </w:r>
      <w:r>
        <w:rPr>
          <w:snapToGrid w:val="0"/>
        </w:rPr>
        <w:lastRenderedPageBreak/>
        <w:t xml:space="preserve">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692" w:name="_Toc99013997"/>
      <w:r>
        <w:rPr>
          <w:rStyle w:val="CharSClsNo"/>
        </w:rPr>
        <w:t>18A</w:t>
      </w:r>
      <w:r>
        <w:rPr>
          <w:snapToGrid w:val="0"/>
        </w:rPr>
        <w:t>.</w:t>
      </w:r>
      <w:r>
        <w:rPr>
          <w:snapToGrid w:val="0"/>
        </w:rPr>
        <w:tab/>
        <w:t>Expenses exceeding those provided by cl. 17(1)</w:t>
      </w:r>
      <w:bookmarkEnd w:id="692"/>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lastRenderedPageBreak/>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 xml:space="preserve">the worker and the worker’s employer agree that the worker’s degree of permanent whole of person impairment, as defined in clause 18C(3), is not less than 15%, or the worker has a certificate of an approved medical specialist given under </w:t>
      </w:r>
      <w:r>
        <w:lastRenderedPageBreak/>
        <w:t>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 xml:space="preserve">An application under subclause (1a) may be made at any time after the reasonable expenses referred to in clause 17(1) incurred by the </w:t>
      </w:r>
      <w:r>
        <w:rPr>
          <w:snapToGrid w:val="0"/>
        </w:rPr>
        <w:lastRenderedPageBreak/>
        <w:t>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693" w:name="_Toc99013998"/>
      <w:r>
        <w:rPr>
          <w:rStyle w:val="CharSClsNo"/>
        </w:rPr>
        <w:t>18B</w:t>
      </w:r>
      <w:r>
        <w:t>.</w:t>
      </w:r>
      <w:r>
        <w:tab/>
        <w:t>Final day for cl. 18A(1b) application</w:t>
      </w:r>
      <w:bookmarkEnd w:id="693"/>
    </w:p>
    <w:p>
      <w:pPr>
        <w:pStyle w:val="ySubsection"/>
      </w:pPr>
      <w:r>
        <w:tab/>
        <w:t>(1)</w:t>
      </w:r>
      <w:r>
        <w:tab/>
        <w:t xml:space="preserve">If a claim for compensation by way of weekly payments has been made in accordance with section 178(1)(b) with respect to an injury of a worker, the final day for making an application by that worker under </w:t>
      </w:r>
      <w:r>
        <w:lastRenderedPageBreak/>
        <w:t>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lastRenderedPageBreak/>
        <w:tab/>
        <w:t>[Clause 18B inserted: No. 42 of 2004 s. 141(24).]</w:t>
      </w:r>
    </w:p>
    <w:p>
      <w:pPr>
        <w:pStyle w:val="yHeading5"/>
      </w:pPr>
      <w:bookmarkStart w:id="694" w:name="_Toc99013999"/>
      <w:r>
        <w:rPr>
          <w:rStyle w:val="CharSClsNo"/>
        </w:rPr>
        <w:t>18C</w:t>
      </w:r>
      <w:r>
        <w:t>.</w:t>
      </w:r>
      <w:r>
        <w:tab/>
        <w:t>Degree of permanent whole of person impairment, dispute as to</w:t>
      </w:r>
      <w:bookmarkEnd w:id="69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695" w:name="_Toc99014000"/>
      <w:r>
        <w:rPr>
          <w:rStyle w:val="CharSClsNo"/>
        </w:rPr>
        <w:t>18D</w:t>
      </w:r>
      <w:r>
        <w:t>.</w:t>
      </w:r>
      <w:r>
        <w:tab/>
        <w:t>Interim payment of expenses exceeding those provided by cl. 17(1)</w:t>
      </w:r>
      <w:bookmarkEnd w:id="695"/>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lastRenderedPageBreak/>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696" w:name="_Toc99014001"/>
      <w:r>
        <w:rPr>
          <w:rStyle w:val="CharSClsNo"/>
        </w:rPr>
        <w:t>19</w:t>
      </w:r>
      <w:r>
        <w:rPr>
          <w:snapToGrid w:val="0"/>
        </w:rPr>
        <w:t>.</w:t>
      </w:r>
      <w:r>
        <w:rPr>
          <w:snapToGrid w:val="0"/>
        </w:rPr>
        <w:tab/>
        <w:t>Travelling expenses</w:t>
      </w:r>
      <w:bookmarkEnd w:id="696"/>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lastRenderedPageBreak/>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698" w:name="_Toc98512853"/>
      <w:bookmarkStart w:id="699" w:name="_Toc98513942"/>
      <w:bookmarkStart w:id="700" w:name="_Toc99014002"/>
      <w:r>
        <w:rPr>
          <w:rStyle w:val="CharSchNo"/>
        </w:rPr>
        <w:lastRenderedPageBreak/>
        <w:t>Schedule 1A</w:t>
      </w:r>
      <w:r>
        <w:t> — </w:t>
      </w:r>
      <w:r>
        <w:rPr>
          <w:rStyle w:val="CharSchText"/>
        </w:rPr>
        <w:t>Compensation entitlements when worker has died</w:t>
      </w:r>
      <w:bookmarkEnd w:id="698"/>
      <w:bookmarkEnd w:id="699"/>
      <w:bookmarkEnd w:id="700"/>
    </w:p>
    <w:p>
      <w:pPr>
        <w:pStyle w:val="yShoulderClause"/>
      </w:pPr>
      <w:r>
        <w:t>[s. 18(2)]</w:t>
      </w:r>
    </w:p>
    <w:p>
      <w:pPr>
        <w:pStyle w:val="yFootnoteheading"/>
      </w:pPr>
      <w:r>
        <w:tab/>
        <w:t>[Heading inserted: No. 8 of 2018 s. 11.]</w:t>
      </w:r>
    </w:p>
    <w:p>
      <w:pPr>
        <w:pStyle w:val="yHeading3"/>
      </w:pPr>
      <w:bookmarkStart w:id="701" w:name="_Toc98512854"/>
      <w:bookmarkStart w:id="702" w:name="_Toc98513943"/>
      <w:bookmarkStart w:id="703" w:name="_Toc99014003"/>
      <w:r>
        <w:rPr>
          <w:rStyle w:val="CharSDivNo"/>
        </w:rPr>
        <w:t>Division 1</w:t>
      </w:r>
      <w:r>
        <w:t> — </w:t>
      </w:r>
      <w:r>
        <w:rPr>
          <w:rStyle w:val="CharSDivText"/>
        </w:rPr>
        <w:t>Application and terms used</w:t>
      </w:r>
      <w:bookmarkEnd w:id="701"/>
      <w:bookmarkEnd w:id="702"/>
      <w:bookmarkEnd w:id="703"/>
    </w:p>
    <w:p>
      <w:pPr>
        <w:pStyle w:val="yFootnoteheading"/>
      </w:pPr>
      <w:r>
        <w:tab/>
        <w:t>[Heading inserted: No. 8 of 2018 s. 11.]</w:t>
      </w:r>
    </w:p>
    <w:p>
      <w:pPr>
        <w:pStyle w:val="yHeading5"/>
      </w:pPr>
      <w:bookmarkStart w:id="704" w:name="_Toc99014004"/>
      <w:r>
        <w:rPr>
          <w:rStyle w:val="CharSClsNo"/>
        </w:rPr>
        <w:t>1</w:t>
      </w:r>
      <w:r>
        <w:t>.</w:t>
      </w:r>
      <w:r>
        <w:tab/>
        <w:t>Application of Schedule</w:t>
      </w:r>
      <w:bookmarkEnd w:id="704"/>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705" w:name="_Toc99014005"/>
      <w:r>
        <w:rPr>
          <w:rStyle w:val="CharSClsNo"/>
        </w:rPr>
        <w:t>2</w:t>
      </w:r>
      <w:r>
        <w:t>.</w:t>
      </w:r>
      <w:r>
        <w:tab/>
        <w:t>Partners, children and prescribed family members</w:t>
      </w:r>
      <w:bookmarkEnd w:id="705"/>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lastRenderedPageBreak/>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706" w:name="_Toc99014006"/>
      <w:r>
        <w:rPr>
          <w:rStyle w:val="CharSClsNo"/>
        </w:rPr>
        <w:t>3</w:t>
      </w:r>
      <w:r>
        <w:t>.</w:t>
      </w:r>
      <w:r>
        <w:tab/>
        <w:t>Dependants</w:t>
      </w:r>
      <w:bookmarkEnd w:id="706"/>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707" w:name="_Toc99014007"/>
      <w:r>
        <w:rPr>
          <w:rStyle w:val="CharSClsNo"/>
        </w:rPr>
        <w:t>4</w:t>
      </w:r>
      <w:r>
        <w:t>.</w:t>
      </w:r>
      <w:r>
        <w:tab/>
        <w:t>Lump sum entitlement</w:t>
      </w:r>
      <w:bookmarkEnd w:id="707"/>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708" w:name="_Toc99014008"/>
      <w:r>
        <w:rPr>
          <w:rStyle w:val="CharSClsNo"/>
        </w:rPr>
        <w:t>5</w:t>
      </w:r>
      <w:r>
        <w:t>.</w:t>
      </w:r>
      <w:r>
        <w:tab/>
        <w:t>Child’s allowance</w:t>
      </w:r>
      <w:bookmarkEnd w:id="708"/>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709" w:name="_Toc98512860"/>
      <w:bookmarkStart w:id="710" w:name="_Toc98513949"/>
      <w:bookmarkStart w:id="711" w:name="_Toc99014009"/>
      <w:r>
        <w:rPr>
          <w:rStyle w:val="CharSDivNo"/>
        </w:rPr>
        <w:lastRenderedPageBreak/>
        <w:t>Division 2</w:t>
      </w:r>
      <w:r>
        <w:t> — </w:t>
      </w:r>
      <w:r>
        <w:rPr>
          <w:rStyle w:val="CharSDivText"/>
        </w:rPr>
        <w:t>Entitlements if the worker’s death results from the injury</w:t>
      </w:r>
      <w:bookmarkEnd w:id="709"/>
      <w:bookmarkEnd w:id="710"/>
      <w:bookmarkEnd w:id="711"/>
    </w:p>
    <w:p>
      <w:pPr>
        <w:pStyle w:val="yFootnoteheading"/>
        <w:keepNext/>
      </w:pPr>
      <w:r>
        <w:tab/>
        <w:t>[Heading inserted: No. 8 of 2018 s. 11.]</w:t>
      </w:r>
    </w:p>
    <w:p>
      <w:pPr>
        <w:pStyle w:val="yHeading5"/>
      </w:pPr>
      <w:bookmarkStart w:id="712" w:name="_Toc99014010"/>
      <w:r>
        <w:rPr>
          <w:rStyle w:val="CharSClsNo"/>
        </w:rPr>
        <w:t>6</w:t>
      </w:r>
      <w:r>
        <w:t>.</w:t>
      </w:r>
      <w:r>
        <w:tab/>
        <w:t>Application of this Division</w:t>
      </w:r>
      <w:bookmarkEnd w:id="712"/>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713" w:name="_Toc99014011"/>
      <w:r>
        <w:rPr>
          <w:rStyle w:val="CharSClsNo"/>
        </w:rPr>
        <w:t>7</w:t>
      </w:r>
      <w:r>
        <w:t>.</w:t>
      </w:r>
      <w:r>
        <w:tab/>
        <w:t>Lump sum compensation for partners, children and others</w:t>
      </w:r>
      <w:bookmarkEnd w:id="713"/>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lastRenderedPageBreak/>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lastRenderedPageBreak/>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714" w:name="_Toc99014012"/>
      <w:r>
        <w:rPr>
          <w:rStyle w:val="CharSClsNo"/>
        </w:rPr>
        <w:lastRenderedPageBreak/>
        <w:t>8</w:t>
      </w:r>
      <w:r>
        <w:t>.</w:t>
      </w:r>
      <w:r>
        <w:tab/>
        <w:t>Allowance for children</w:t>
      </w:r>
      <w:bookmarkEnd w:id="714"/>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715" w:name="_Toc99014013"/>
      <w:r>
        <w:rPr>
          <w:rStyle w:val="CharSClsNo"/>
        </w:rPr>
        <w:lastRenderedPageBreak/>
        <w:t>9</w:t>
      </w:r>
      <w:r>
        <w:t>.</w:t>
      </w:r>
      <w:r>
        <w:tab/>
        <w:t>Funeral and medical expenses</w:t>
      </w:r>
      <w:bookmarkEnd w:id="715"/>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716" w:name="_Toc98512865"/>
      <w:bookmarkStart w:id="717" w:name="_Toc98513954"/>
      <w:bookmarkStart w:id="718" w:name="_Toc99014014"/>
      <w:r>
        <w:rPr>
          <w:rStyle w:val="CharSDivNo"/>
        </w:rPr>
        <w:t>Division 3</w:t>
      </w:r>
      <w:r>
        <w:t> — </w:t>
      </w:r>
      <w:r>
        <w:rPr>
          <w:rStyle w:val="CharSDivText"/>
        </w:rPr>
        <w:t>Entitlements if the worker’s death does not result from the injury</w:t>
      </w:r>
      <w:bookmarkEnd w:id="716"/>
      <w:bookmarkEnd w:id="717"/>
      <w:bookmarkEnd w:id="718"/>
    </w:p>
    <w:p>
      <w:pPr>
        <w:pStyle w:val="yFootnoteheading"/>
      </w:pPr>
      <w:r>
        <w:tab/>
        <w:t>[Heading inserted: No. 8 of 2018 s. 11.]</w:t>
      </w:r>
    </w:p>
    <w:p>
      <w:pPr>
        <w:pStyle w:val="yHeading5"/>
      </w:pPr>
      <w:bookmarkStart w:id="719" w:name="_Toc99014015"/>
      <w:r>
        <w:rPr>
          <w:rStyle w:val="CharSClsNo"/>
        </w:rPr>
        <w:t>10</w:t>
      </w:r>
      <w:r>
        <w:t>.</w:t>
      </w:r>
      <w:r>
        <w:tab/>
        <w:t>Application of this Division</w:t>
      </w:r>
      <w:bookmarkEnd w:id="719"/>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lastRenderedPageBreak/>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720" w:name="_Toc99014016"/>
      <w:r>
        <w:rPr>
          <w:rStyle w:val="CharSClsNo"/>
        </w:rPr>
        <w:t>11</w:t>
      </w:r>
      <w:r>
        <w:t>.</w:t>
      </w:r>
      <w:r>
        <w:tab/>
        <w:t>Lump sum compensation for partners and children</w:t>
      </w:r>
      <w:bookmarkEnd w:id="720"/>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721" w:name="_Toc98512868"/>
      <w:bookmarkStart w:id="722" w:name="_Toc98513957"/>
      <w:bookmarkStart w:id="723" w:name="_Toc99014017"/>
      <w:r>
        <w:rPr>
          <w:rStyle w:val="CharSchNo"/>
        </w:rPr>
        <w:lastRenderedPageBreak/>
        <w:t>Schedule 2</w:t>
      </w:r>
      <w:r>
        <w:t> —</w:t>
      </w:r>
      <w:r>
        <w:rPr>
          <w:rStyle w:val="CharSDivText"/>
        </w:rPr>
        <w:t> </w:t>
      </w:r>
      <w:r>
        <w:rPr>
          <w:rStyle w:val="CharSchText"/>
        </w:rPr>
        <w:t>Table of compensation payable</w:t>
      </w:r>
      <w:bookmarkEnd w:id="721"/>
      <w:bookmarkEnd w:id="722"/>
      <w:bookmarkEnd w:id="723"/>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724" w:name="_Toc98512869"/>
      <w:bookmarkStart w:id="725" w:name="_Toc98513958"/>
      <w:bookmarkStart w:id="726" w:name="_Toc99014018"/>
      <w:r>
        <w:rPr>
          <w:rStyle w:val="CharSDivNo"/>
          <w:sz w:val="28"/>
        </w:rPr>
        <w:t>Part 1</w:t>
      </w:r>
      <w:bookmarkEnd w:id="724"/>
      <w:bookmarkEnd w:id="725"/>
      <w:bookmarkEnd w:id="726"/>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lastRenderedPageBreak/>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lastRenderedPageBreak/>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727" w:name="_Toc98512870"/>
      <w:bookmarkStart w:id="728" w:name="_Toc98513959"/>
      <w:bookmarkStart w:id="729" w:name="_Toc99014019"/>
      <w:r>
        <w:rPr>
          <w:rStyle w:val="CharSDivNo"/>
          <w:sz w:val="28"/>
        </w:rPr>
        <w:lastRenderedPageBreak/>
        <w:t>Part 2</w:t>
      </w:r>
      <w:bookmarkEnd w:id="727"/>
      <w:bookmarkEnd w:id="728"/>
      <w:bookmarkEnd w:id="729"/>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lastRenderedPageBreak/>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lastRenderedPageBreak/>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9"/>
          <w:headerReference w:type="default" r:id="rId30"/>
          <w:pgSz w:w="11907" w:h="16840" w:code="9"/>
          <w:pgMar w:top="2381" w:right="2410" w:bottom="3544" w:left="2410" w:header="720" w:footer="3379" w:gutter="0"/>
          <w:cols w:space="720"/>
          <w:noEndnote/>
          <w:docGrid w:linePitch="326"/>
        </w:sectPr>
      </w:pPr>
    </w:p>
    <w:p>
      <w:pPr>
        <w:pStyle w:val="yScheduleHeading"/>
      </w:pPr>
      <w:bookmarkStart w:id="730" w:name="_Toc98512871"/>
      <w:bookmarkStart w:id="731" w:name="_Toc98513960"/>
      <w:bookmarkStart w:id="732" w:name="_Toc99014020"/>
      <w:r>
        <w:rPr>
          <w:rStyle w:val="CharSchNo"/>
        </w:rPr>
        <w:lastRenderedPageBreak/>
        <w:t>Schedule 3</w:t>
      </w:r>
      <w:r>
        <w:t> — </w:t>
      </w:r>
      <w:r>
        <w:rPr>
          <w:rStyle w:val="CharSchText"/>
        </w:rPr>
        <w:t>Specified industrial diseases</w:t>
      </w:r>
      <w:bookmarkEnd w:id="730"/>
      <w:bookmarkEnd w:id="731"/>
      <w:bookmarkEnd w:id="732"/>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lastRenderedPageBreak/>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lastRenderedPageBreak/>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lastRenderedPageBreak/>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733" w:name="_Toc98512872"/>
      <w:bookmarkStart w:id="734" w:name="_Toc98513961"/>
      <w:bookmarkStart w:id="735" w:name="_Toc99014021"/>
      <w:r>
        <w:rPr>
          <w:rStyle w:val="CharSchNo"/>
        </w:rPr>
        <w:lastRenderedPageBreak/>
        <w:t>Schedule 4A</w:t>
      </w:r>
      <w:r>
        <w:t> — </w:t>
      </w:r>
      <w:r>
        <w:rPr>
          <w:rStyle w:val="CharSchText"/>
        </w:rPr>
        <w:t>Specified diseases for firefighters</w:t>
      </w:r>
      <w:bookmarkEnd w:id="733"/>
      <w:bookmarkEnd w:id="734"/>
      <w:bookmarkEnd w:id="735"/>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736" w:name="_Toc98512873"/>
      <w:bookmarkStart w:id="737" w:name="_Toc98513962"/>
      <w:bookmarkStart w:id="738" w:name="_Toc99014022"/>
      <w:r>
        <w:rPr>
          <w:rStyle w:val="CharSchNo"/>
        </w:rPr>
        <w:lastRenderedPageBreak/>
        <w:t>Schedule 4</w:t>
      </w:r>
      <w:r>
        <w:t> — </w:t>
      </w:r>
      <w:r>
        <w:rPr>
          <w:rStyle w:val="CharSchText"/>
        </w:rPr>
        <w:t>Specified losses of functions</w:t>
      </w:r>
      <w:bookmarkEnd w:id="736"/>
      <w:bookmarkEnd w:id="737"/>
      <w:bookmarkEnd w:id="738"/>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739" w:name="_Toc98512874"/>
      <w:bookmarkStart w:id="740" w:name="_Toc98513963"/>
      <w:bookmarkStart w:id="741" w:name="_Toc99014023"/>
      <w:r>
        <w:rPr>
          <w:rStyle w:val="CharSchNo"/>
        </w:rPr>
        <w:lastRenderedPageBreak/>
        <w:t>Schedule 5</w:t>
      </w:r>
      <w:r>
        <w:rPr>
          <w:rStyle w:val="CharSDivNo"/>
        </w:rPr>
        <w:t> </w:t>
      </w:r>
      <w:r>
        <w:t>— </w:t>
      </w:r>
      <w:r>
        <w:rPr>
          <w:rStyle w:val="CharSchText"/>
        </w:rPr>
        <w:t>Exceptions to cessation of weekly payments by reason of age</w:t>
      </w:r>
      <w:bookmarkEnd w:id="739"/>
      <w:bookmarkEnd w:id="740"/>
      <w:bookmarkEnd w:id="741"/>
    </w:p>
    <w:p>
      <w:pPr>
        <w:pStyle w:val="yShoulderClause"/>
        <w:rPr>
          <w:snapToGrid w:val="0"/>
        </w:rPr>
      </w:pPr>
      <w:r>
        <w:rPr>
          <w:snapToGrid w:val="0"/>
        </w:rPr>
        <w:t>[s. 56]</w:t>
      </w:r>
    </w:p>
    <w:p>
      <w:pPr>
        <w:pStyle w:val="yHeading5"/>
        <w:outlineLvl w:val="0"/>
        <w:rPr>
          <w:snapToGrid w:val="0"/>
        </w:rPr>
      </w:pPr>
      <w:bookmarkStart w:id="742" w:name="_Toc99014024"/>
      <w:r>
        <w:rPr>
          <w:rStyle w:val="CharSClsNo"/>
        </w:rPr>
        <w:t>1</w:t>
      </w:r>
      <w:r>
        <w:rPr>
          <w:snapToGrid w:val="0"/>
        </w:rPr>
        <w:t>.</w:t>
      </w:r>
      <w:r>
        <w:rPr>
          <w:snapToGrid w:val="0"/>
        </w:rPr>
        <w:tab/>
        <w:t>Terms used</w:t>
      </w:r>
      <w:bookmarkEnd w:id="742"/>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lastRenderedPageBreak/>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743" w:name="_Toc99014025"/>
      <w:r>
        <w:rPr>
          <w:rStyle w:val="CharSClsNo"/>
        </w:rPr>
        <w:t>1A</w:t>
      </w:r>
      <w:r>
        <w:t>.</w:t>
      </w:r>
      <w:r>
        <w:tab/>
        <w:t>Successive lung diseases to be regarded as one</w:t>
      </w:r>
      <w:bookmarkEnd w:id="743"/>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744" w:name="_Toc99014026"/>
      <w:r>
        <w:rPr>
          <w:rStyle w:val="CharSClsNo"/>
        </w:rPr>
        <w:t>2</w:t>
      </w:r>
      <w:r>
        <w:rPr>
          <w:snapToGrid w:val="0"/>
        </w:rPr>
        <w:t>.</w:t>
      </w:r>
      <w:r>
        <w:rPr>
          <w:snapToGrid w:val="0"/>
        </w:rPr>
        <w:tab/>
        <w:t>Worker who would have worked after age 65</w:t>
      </w:r>
      <w:bookmarkEnd w:id="744"/>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745" w:name="_Toc99014027"/>
      <w:r>
        <w:rPr>
          <w:rStyle w:val="CharSClsNo"/>
        </w:rPr>
        <w:t>3</w:t>
      </w:r>
      <w:r>
        <w:rPr>
          <w:snapToGrid w:val="0"/>
        </w:rPr>
        <w:t>.</w:t>
      </w:r>
      <w:r>
        <w:rPr>
          <w:snapToGrid w:val="0"/>
        </w:rPr>
        <w:tab/>
        <w:t>Incapacity for work resulting from pneumoconiosis, mesothelioma and lung cancer, weekly payments for</w:t>
      </w:r>
      <w:bookmarkEnd w:id="745"/>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w:t>
      </w:r>
      <w:r>
        <w:rPr>
          <w:snapToGrid w:val="0"/>
        </w:rPr>
        <w:lastRenderedPageBreak/>
        <w:t xml:space="preserve">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lastRenderedPageBreak/>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 xml:space="preserve">a lump sum payment equivalent to the value of the weekly payments he would have received up until the “relevant day” but so that such lump sum payment </w:t>
      </w:r>
      <w:r>
        <w:rPr>
          <w:snapToGrid w:val="0"/>
        </w:rPr>
        <w:lastRenderedPageBreak/>
        <w:t>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746" w:name="_Toc99014028"/>
      <w:r>
        <w:rPr>
          <w:rStyle w:val="CharSClsNo"/>
        </w:rPr>
        <w:t>4</w:t>
      </w:r>
      <w:r>
        <w:rPr>
          <w:snapToGrid w:val="0"/>
        </w:rPr>
        <w:t>.</w:t>
      </w:r>
      <w:r>
        <w:rPr>
          <w:snapToGrid w:val="0"/>
        </w:rPr>
        <w:tab/>
        <w:t>Worker entitled under cl. 3 may elect to take redemption amount as lump sum or to get supplementary amount weekly</w:t>
      </w:r>
      <w:bookmarkEnd w:id="74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lastRenderedPageBreak/>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747" w:name="_Toc99014029"/>
      <w:r>
        <w:rPr>
          <w:rStyle w:val="CharSClsNo"/>
        </w:rPr>
        <w:t>5</w:t>
      </w:r>
      <w:r>
        <w:rPr>
          <w:snapToGrid w:val="0"/>
        </w:rPr>
        <w:t>.</w:t>
      </w:r>
      <w:r>
        <w:rPr>
          <w:snapToGrid w:val="0"/>
        </w:rPr>
        <w:tab/>
        <w:t>Requirements for election under cl. 4</w:t>
      </w:r>
      <w:bookmarkEnd w:id="74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lastRenderedPageBreak/>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748" w:name="_Toc99014030"/>
      <w:r>
        <w:rPr>
          <w:rStyle w:val="CharSClsNo"/>
        </w:rPr>
        <w:t>6</w:t>
      </w:r>
      <w:r>
        <w:rPr>
          <w:snapToGrid w:val="0"/>
        </w:rPr>
        <w:t>.</w:t>
      </w:r>
      <w:r>
        <w:rPr>
          <w:snapToGrid w:val="0"/>
        </w:rPr>
        <w:tab/>
        <w:t>Effect of receiving the redemption amount as a lump sum</w:t>
      </w:r>
      <w:bookmarkEnd w:id="748"/>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749" w:name="_Toc99014031"/>
      <w:r>
        <w:rPr>
          <w:rStyle w:val="CharSClsNo"/>
        </w:rPr>
        <w:t>7</w:t>
      </w:r>
      <w:r>
        <w:rPr>
          <w:snapToGrid w:val="0"/>
        </w:rPr>
        <w:t>.</w:t>
      </w:r>
      <w:r>
        <w:rPr>
          <w:snapToGrid w:val="0"/>
        </w:rPr>
        <w:tab/>
        <w:t>Effect of receiving supplementary amount weekly</w:t>
      </w:r>
      <w:bookmarkEnd w:id="74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w:t>
      </w:r>
      <w:r>
        <w:lastRenderedPageBreak/>
        <w:t>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750" w:name="_Toc99014032"/>
      <w:r>
        <w:rPr>
          <w:rStyle w:val="CharSClsNo"/>
        </w:rPr>
        <w:t>8</w:t>
      </w:r>
      <w:r>
        <w:rPr>
          <w:snapToGrid w:val="0"/>
        </w:rPr>
        <w:t>.</w:t>
      </w:r>
      <w:r>
        <w:rPr>
          <w:snapToGrid w:val="0"/>
        </w:rPr>
        <w:tab/>
        <w:t>Payment of supplementary amount weekly</w:t>
      </w:r>
      <w:bookmarkEnd w:id="750"/>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lastRenderedPageBreak/>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751" w:name="_Toc99014033"/>
      <w:r>
        <w:rPr>
          <w:rStyle w:val="CharSClsNo"/>
        </w:rPr>
        <w:t>9</w:t>
      </w:r>
      <w:r>
        <w:rPr>
          <w:snapToGrid w:val="0"/>
        </w:rPr>
        <w:t>.</w:t>
      </w:r>
      <w:r>
        <w:rPr>
          <w:snapToGrid w:val="0"/>
        </w:rPr>
        <w:tab/>
        <w:t>Death of a worker before 8 Mar 1991 — dependent spouse’s entitlements</w:t>
      </w:r>
      <w:bookmarkEnd w:id="75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752" w:name="_Toc98512885"/>
      <w:bookmarkStart w:id="753" w:name="_Toc98513974"/>
      <w:bookmarkStart w:id="754" w:name="_Toc99014034"/>
      <w:r>
        <w:rPr>
          <w:rStyle w:val="CharSchNo"/>
        </w:rPr>
        <w:lastRenderedPageBreak/>
        <w:t>Schedule 6</w:t>
      </w:r>
      <w:r>
        <w:rPr>
          <w:rStyle w:val="CharSDivNo"/>
        </w:rPr>
        <w:t> </w:t>
      </w:r>
      <w:r>
        <w:t>— </w:t>
      </w:r>
      <w:r>
        <w:rPr>
          <w:rStyle w:val="CharSchText"/>
        </w:rPr>
        <w:t>Adjacent areas</w:t>
      </w:r>
      <w:bookmarkEnd w:id="752"/>
      <w:bookmarkEnd w:id="753"/>
      <w:bookmarkEnd w:id="754"/>
    </w:p>
    <w:p>
      <w:pPr>
        <w:pStyle w:val="yShoulderClause"/>
      </w:pPr>
      <w:r>
        <w:t>[s. 20]</w:t>
      </w:r>
    </w:p>
    <w:p>
      <w:pPr>
        <w:pStyle w:val="yFootnoteheading"/>
        <w:tabs>
          <w:tab w:val="left" w:pos="851"/>
        </w:tabs>
      </w:pPr>
      <w:r>
        <w:tab/>
        <w:t>[Heading inserted: No. 36 of 2004 s. 13.]</w:t>
      </w:r>
    </w:p>
    <w:p>
      <w:pPr>
        <w:pStyle w:val="yHeading5"/>
        <w:outlineLvl w:val="0"/>
      </w:pPr>
      <w:bookmarkStart w:id="755" w:name="_Toc99014035"/>
      <w:r>
        <w:rPr>
          <w:rStyle w:val="CharSClsNo"/>
        </w:rPr>
        <w:t>1</w:t>
      </w:r>
      <w:r>
        <w:t>.</w:t>
      </w:r>
      <w:r>
        <w:tab/>
        <w:t>Terms used</w:t>
      </w:r>
      <w:bookmarkEnd w:id="755"/>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756" w:name="_Toc99014036"/>
      <w:r>
        <w:rPr>
          <w:rStyle w:val="CharSClsNo"/>
        </w:rPr>
        <w:t>2</w:t>
      </w:r>
      <w:r>
        <w:t>.</w:t>
      </w:r>
      <w:r>
        <w:tab/>
        <w:t>Adjacent areas defined</w:t>
      </w:r>
      <w:bookmarkEnd w:id="756"/>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lastRenderedPageBreak/>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757" w:name="_Toc98512888"/>
      <w:bookmarkStart w:id="758" w:name="_Toc98513977"/>
      <w:bookmarkStart w:id="759" w:name="_Toc99014037"/>
      <w:r>
        <w:rPr>
          <w:rStyle w:val="CharSchNo"/>
        </w:rPr>
        <w:lastRenderedPageBreak/>
        <w:t>Schedule 7</w:t>
      </w:r>
      <w:r>
        <w:rPr>
          <w:rStyle w:val="CharSDivNo"/>
        </w:rPr>
        <w:t> </w:t>
      </w:r>
      <w:r>
        <w:t>— </w:t>
      </w:r>
      <w:r>
        <w:rPr>
          <w:rStyle w:val="CharSchText"/>
        </w:rPr>
        <w:t>Noise induced hearing loss</w:t>
      </w:r>
      <w:bookmarkEnd w:id="757"/>
      <w:bookmarkEnd w:id="758"/>
      <w:bookmarkEnd w:id="759"/>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760" w:name="_Toc99014038"/>
      <w:r>
        <w:rPr>
          <w:rStyle w:val="CharSClsNo"/>
        </w:rPr>
        <w:t>1</w:t>
      </w:r>
      <w:r>
        <w:rPr>
          <w:snapToGrid w:val="0"/>
        </w:rPr>
        <w:t>.</w:t>
      </w:r>
      <w:r>
        <w:rPr>
          <w:snapToGrid w:val="0"/>
        </w:rPr>
        <w:tab/>
        <w:t>Terms used</w:t>
      </w:r>
      <w:bookmarkEnd w:id="760"/>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761" w:name="_Toc99014039"/>
      <w:r>
        <w:rPr>
          <w:rStyle w:val="CharSClsNo"/>
        </w:rPr>
        <w:t>2</w:t>
      </w:r>
      <w:r>
        <w:rPr>
          <w:snapToGrid w:val="0"/>
        </w:rPr>
        <w:t>.</w:t>
      </w:r>
      <w:r>
        <w:rPr>
          <w:snapToGrid w:val="0"/>
        </w:rPr>
        <w:tab/>
        <w:t>Audiometric tests, when some workers have to undergo</w:t>
      </w:r>
      <w:bookmarkEnd w:id="761"/>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762" w:name="_Toc99014040"/>
      <w:r>
        <w:rPr>
          <w:rStyle w:val="CharSClsNo"/>
        </w:rPr>
        <w:lastRenderedPageBreak/>
        <w:t>3</w:t>
      </w:r>
      <w:r>
        <w:rPr>
          <w:snapToGrid w:val="0"/>
        </w:rPr>
        <w:t>.</w:t>
      </w:r>
      <w:r>
        <w:rPr>
          <w:snapToGrid w:val="0"/>
        </w:rPr>
        <w:tab/>
        <w:t>Employer to arrange and pay for audiometric test</w:t>
      </w:r>
      <w:bookmarkEnd w:id="762"/>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763" w:name="_Toc99014041"/>
      <w:r>
        <w:rPr>
          <w:rStyle w:val="CharSClsNo"/>
        </w:rPr>
        <w:t>4</w:t>
      </w:r>
      <w:r>
        <w:rPr>
          <w:snapToGrid w:val="0"/>
        </w:rPr>
        <w:t>.</w:t>
      </w:r>
      <w:r>
        <w:rPr>
          <w:snapToGrid w:val="0"/>
        </w:rPr>
        <w:tab/>
        <w:t>Carrying out of audiometric tests</w:t>
      </w:r>
      <w:bookmarkEnd w:id="763"/>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764" w:name="_Toc99014042"/>
      <w:r>
        <w:rPr>
          <w:rStyle w:val="CharSClsNo"/>
        </w:rPr>
        <w:lastRenderedPageBreak/>
        <w:t>5</w:t>
      </w:r>
      <w:r>
        <w:rPr>
          <w:snapToGrid w:val="0"/>
        </w:rPr>
        <w:t>.</w:t>
      </w:r>
      <w:r>
        <w:rPr>
          <w:snapToGrid w:val="0"/>
        </w:rPr>
        <w:tab/>
        <w:t>Communication and storage of audiometric test results</w:t>
      </w:r>
      <w:bookmarkEnd w:id="76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765" w:name="_Toc99014043"/>
      <w:r>
        <w:rPr>
          <w:rStyle w:val="CharSClsNo"/>
        </w:rPr>
        <w:t>6</w:t>
      </w:r>
      <w:r>
        <w:t>.</w:t>
      </w:r>
      <w:r>
        <w:tab/>
        <w:t>Referring questions about hearing loss etc. to medical assessment panel</w:t>
      </w:r>
      <w:bookmarkEnd w:id="765"/>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766" w:name="_Toc99014044"/>
      <w:r>
        <w:rPr>
          <w:rStyle w:val="CharSClsNo"/>
        </w:rPr>
        <w:t>7</w:t>
      </w:r>
      <w:r>
        <w:rPr>
          <w:snapToGrid w:val="0"/>
        </w:rPr>
        <w:t>.</w:t>
      </w:r>
      <w:r>
        <w:rPr>
          <w:snapToGrid w:val="0"/>
        </w:rPr>
        <w:tab/>
        <w:t>Re</w:t>
      </w:r>
      <w:r>
        <w:rPr>
          <w:snapToGrid w:val="0"/>
        </w:rPr>
        <w:noBreakHyphen/>
        <w:t>test of person’s hearing</w:t>
      </w:r>
      <w:bookmarkEnd w:id="76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w:t>
      </w:r>
      <w:r>
        <w:rPr>
          <w:snapToGrid w:val="0"/>
        </w:rPr>
        <w:lastRenderedPageBreak/>
        <w:t xml:space="preserve">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767" w:name="_Toc99014045"/>
      <w:r>
        <w:rPr>
          <w:rStyle w:val="CharSClsNo"/>
        </w:rPr>
        <w:t>8</w:t>
      </w:r>
      <w:r>
        <w:rPr>
          <w:snapToGrid w:val="0"/>
        </w:rPr>
        <w:t>.</w:t>
      </w:r>
      <w:r>
        <w:rPr>
          <w:snapToGrid w:val="0"/>
        </w:rPr>
        <w:tab/>
        <w:t>Determining extent of hearing loss</w:t>
      </w:r>
      <w:bookmarkEnd w:id="767"/>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 xml:space="preserve">undergoes an audiometric test within 3 months of the worker’s employment being terminated, or in the case of a worker who has retired, the worker makes a request under clause 2(2) within 3 months of retirement, then the results of </w:t>
      </w:r>
      <w:r>
        <w:rPr>
          <w:snapToGrid w:val="0"/>
        </w:rPr>
        <w:lastRenderedPageBreak/>
        <w:t>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768" w:name="_Toc99014046"/>
      <w:r>
        <w:rPr>
          <w:rStyle w:val="CharSClsNo"/>
        </w:rPr>
        <w:t>9</w:t>
      </w:r>
      <w:r>
        <w:rPr>
          <w:snapToGrid w:val="0"/>
        </w:rPr>
        <w:t>.</w:t>
      </w:r>
      <w:r>
        <w:rPr>
          <w:snapToGrid w:val="0"/>
        </w:rPr>
        <w:tab/>
        <w:t>Audiometric test not conclusive proof that hearing loss is noise induced</w:t>
      </w:r>
      <w:bookmarkEnd w:id="76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769" w:name="_Toc99014047"/>
      <w:r>
        <w:rPr>
          <w:rStyle w:val="CharSClsNo"/>
        </w:rPr>
        <w:t>10</w:t>
      </w:r>
      <w:r>
        <w:rPr>
          <w:snapToGrid w:val="0"/>
        </w:rPr>
        <w:t>.</w:t>
      </w:r>
      <w:r>
        <w:rPr>
          <w:snapToGrid w:val="0"/>
        </w:rPr>
        <w:tab/>
        <w:t>Workplaces to be prescribed</w:t>
      </w:r>
      <w:bookmarkEnd w:id="769"/>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770" w:name="_Toc98512899"/>
      <w:bookmarkStart w:id="771" w:name="_Toc98513988"/>
      <w:bookmarkStart w:id="772" w:name="_Toc99014048"/>
      <w:r>
        <w:rPr>
          <w:rStyle w:val="CharSchNo"/>
        </w:rPr>
        <w:lastRenderedPageBreak/>
        <w:t>Schedule 8</w:t>
      </w:r>
      <w:r>
        <w:t> — </w:t>
      </w:r>
      <w:r>
        <w:rPr>
          <w:rStyle w:val="CharSchText"/>
        </w:rPr>
        <w:t>Transitional provisions</w:t>
      </w:r>
      <w:bookmarkEnd w:id="770"/>
      <w:bookmarkEnd w:id="771"/>
      <w:bookmarkEnd w:id="772"/>
    </w:p>
    <w:p>
      <w:pPr>
        <w:pStyle w:val="yShoulderClause"/>
      </w:pPr>
      <w:r>
        <w:t>[s. 325]</w:t>
      </w:r>
    </w:p>
    <w:p>
      <w:pPr>
        <w:pStyle w:val="yFootnoteheading"/>
        <w:spacing w:before="40"/>
        <w:rPr>
          <w:snapToGrid w:val="0"/>
        </w:rPr>
      </w:pPr>
      <w:r>
        <w:tab/>
        <w:t>[Heading inserted: No. 31 of 2011 s. 74.]</w:t>
      </w:r>
    </w:p>
    <w:p>
      <w:pPr>
        <w:pStyle w:val="yHeading3"/>
      </w:pPr>
      <w:bookmarkStart w:id="773" w:name="_Toc98512900"/>
      <w:bookmarkStart w:id="774" w:name="_Toc98513989"/>
      <w:bookmarkStart w:id="775" w:name="_Toc99014049"/>
      <w:r>
        <w:rPr>
          <w:rStyle w:val="CharSDivNo"/>
        </w:rPr>
        <w:t>Division 1</w:t>
      </w:r>
      <w:r>
        <w:t> — </w:t>
      </w:r>
      <w:r>
        <w:rPr>
          <w:rStyle w:val="CharSDivText"/>
          <w:i/>
        </w:rPr>
        <w:t>Workers’ Compensation and Injury Management Amendment Act 2011</w:t>
      </w:r>
      <w:bookmarkEnd w:id="773"/>
      <w:bookmarkEnd w:id="774"/>
      <w:bookmarkEnd w:id="775"/>
    </w:p>
    <w:p>
      <w:pPr>
        <w:pStyle w:val="yFootnoteheading"/>
        <w:spacing w:before="40"/>
        <w:rPr>
          <w:snapToGrid w:val="0"/>
        </w:rPr>
      </w:pPr>
      <w:r>
        <w:tab/>
        <w:t>[Heading inserted: No. 8 of 2018 s. 13.]</w:t>
      </w:r>
    </w:p>
    <w:p>
      <w:pPr>
        <w:pStyle w:val="yHeading5"/>
      </w:pPr>
      <w:bookmarkStart w:id="776" w:name="_Toc99014050"/>
      <w:r>
        <w:rPr>
          <w:rStyle w:val="CharSClsNo"/>
        </w:rPr>
        <w:t>1</w:t>
      </w:r>
      <w:r>
        <w:t>.</w:t>
      </w:r>
      <w:r>
        <w:tab/>
        <w:t>Terms used</w:t>
      </w:r>
      <w:bookmarkEnd w:id="77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lastRenderedPageBreak/>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777" w:name="_Toc99014051"/>
      <w:r>
        <w:rPr>
          <w:rStyle w:val="CharSClsNo"/>
        </w:rPr>
        <w:t>2</w:t>
      </w:r>
      <w:r>
        <w:t>.</w:t>
      </w:r>
      <w:r>
        <w:tab/>
        <w:t>Pending arbitration proceedings</w:t>
      </w:r>
      <w:bookmarkEnd w:id="77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778" w:name="_Toc99014052"/>
      <w:r>
        <w:rPr>
          <w:rStyle w:val="CharSClsNo"/>
        </w:rPr>
        <w:lastRenderedPageBreak/>
        <w:t>3</w:t>
      </w:r>
      <w:r>
        <w:t>.</w:t>
      </w:r>
      <w:r>
        <w:tab/>
        <w:t>Pending Part XII applications</w:t>
      </w:r>
      <w:bookmarkEnd w:id="778"/>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779" w:name="_Toc99014053"/>
      <w:r>
        <w:rPr>
          <w:rStyle w:val="CharSClsNo"/>
        </w:rPr>
        <w:t>4</w:t>
      </w:r>
      <w:r>
        <w:t>.</w:t>
      </w:r>
      <w:r>
        <w:tab/>
        <w:t>DRD records</w:t>
      </w:r>
      <w:bookmarkEnd w:id="77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780" w:name="_Toc99014054"/>
      <w:r>
        <w:rPr>
          <w:rStyle w:val="CharSClsNo"/>
        </w:rPr>
        <w:t>5</w:t>
      </w:r>
      <w:r>
        <w:t>.</w:t>
      </w:r>
      <w:r>
        <w:tab/>
        <w:t>Pending Part XIII matters</w:t>
      </w:r>
      <w:bookmarkEnd w:id="78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781" w:name="_Toc99014055"/>
      <w:r>
        <w:rPr>
          <w:rStyle w:val="CharSClsNo"/>
        </w:rPr>
        <w:t>6</w:t>
      </w:r>
      <w:r>
        <w:t>.</w:t>
      </w:r>
      <w:r>
        <w:tab/>
        <w:t>Pending Court of Appeal matters</w:t>
      </w:r>
      <w:bookmarkEnd w:id="781"/>
    </w:p>
    <w:p>
      <w:pPr>
        <w:pStyle w:val="ySubsection"/>
      </w:pPr>
      <w:r>
        <w:tab/>
        <w:t>(1)</w:t>
      </w:r>
      <w:r>
        <w:tab/>
        <w:t>A pending Court of Appeal matter is to continue to be dealt with and determined by the Court of Appeal as if the amending Act had not been enacted.</w:t>
      </w:r>
    </w:p>
    <w:p>
      <w:pPr>
        <w:pStyle w:val="ySubsection"/>
      </w:pPr>
      <w:r>
        <w:lastRenderedPageBreak/>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782" w:name="_Toc99014056"/>
      <w:r>
        <w:rPr>
          <w:rStyle w:val="CharSClsNo"/>
        </w:rPr>
        <w:t>7</w:t>
      </w:r>
      <w:r>
        <w:t>.</w:t>
      </w:r>
      <w:r>
        <w:tab/>
        <w:t>Further Court of Appeal matters</w:t>
      </w:r>
      <w:bookmarkEnd w:id="78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783" w:name="_Toc99014057"/>
      <w:r>
        <w:rPr>
          <w:rStyle w:val="CharSClsNo"/>
        </w:rPr>
        <w:t>8</w:t>
      </w:r>
      <w:r>
        <w:t>.</w:t>
      </w:r>
      <w:r>
        <w:tab/>
        <w:t>Continuation of Commissioner’s appointment</w:t>
      </w:r>
      <w:bookmarkEnd w:id="78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784" w:name="_Toc98512909"/>
      <w:bookmarkStart w:id="785" w:name="_Toc98513998"/>
      <w:bookmarkStart w:id="786" w:name="_Toc99014058"/>
      <w:r>
        <w:rPr>
          <w:rStyle w:val="CharSDivNo"/>
        </w:rPr>
        <w:lastRenderedPageBreak/>
        <w:t>Division 2</w:t>
      </w:r>
      <w:r>
        <w:t> — </w:t>
      </w:r>
      <w:r>
        <w:rPr>
          <w:rStyle w:val="CharSDivText"/>
          <w:i/>
        </w:rPr>
        <w:t>Workers’ Compensation and Injury Management Amendment Act 2018</w:t>
      </w:r>
      <w:bookmarkEnd w:id="784"/>
      <w:bookmarkEnd w:id="785"/>
      <w:bookmarkEnd w:id="786"/>
    </w:p>
    <w:p>
      <w:pPr>
        <w:pStyle w:val="yFootnoteheading"/>
        <w:spacing w:before="40"/>
        <w:rPr>
          <w:snapToGrid w:val="0"/>
        </w:rPr>
      </w:pPr>
      <w:r>
        <w:tab/>
        <w:t>[Heading inserted: No. 8 of 2018 s. 14.]</w:t>
      </w:r>
    </w:p>
    <w:p>
      <w:pPr>
        <w:pStyle w:val="yHeading5"/>
      </w:pPr>
      <w:bookmarkStart w:id="787" w:name="_Toc99014059"/>
      <w:r>
        <w:rPr>
          <w:rStyle w:val="CharSClsNo"/>
        </w:rPr>
        <w:t>9</w:t>
      </w:r>
      <w:r>
        <w:t>.</w:t>
      </w:r>
      <w:r>
        <w:tab/>
        <w:t>Terms used</w:t>
      </w:r>
      <w:bookmarkEnd w:id="787"/>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788" w:name="_Toc99014060"/>
      <w:r>
        <w:rPr>
          <w:rStyle w:val="CharSClsNo"/>
        </w:rPr>
        <w:t>10</w:t>
      </w:r>
      <w:r>
        <w:t>.</w:t>
      </w:r>
      <w:r>
        <w:tab/>
        <w:t>Former provisions apply to deaths before commencement day</w:t>
      </w:r>
      <w:bookmarkEnd w:id="788"/>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type w:val="continuous"/>
          <w:pgSz w:w="11907" w:h="16840" w:code="9"/>
          <w:pgMar w:top="2376" w:right="2404" w:bottom="3544" w:left="2404" w:header="709" w:footer="3379" w:gutter="0"/>
          <w:cols w:space="720"/>
          <w:noEndnote/>
          <w:docGrid w:linePitch="326"/>
        </w:sectPr>
      </w:pPr>
    </w:p>
    <w:p>
      <w:pPr>
        <w:pStyle w:val="nHeading2"/>
      </w:pPr>
      <w:bookmarkStart w:id="789" w:name="_Toc98512912"/>
      <w:bookmarkStart w:id="790" w:name="_Toc98514001"/>
      <w:bookmarkStart w:id="791" w:name="_Toc99014061"/>
      <w:r>
        <w:lastRenderedPageBreak/>
        <w:t>Notes</w:t>
      </w:r>
      <w:bookmarkEnd w:id="789"/>
      <w:bookmarkEnd w:id="790"/>
      <w:bookmarkEnd w:id="791"/>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92" w:name="_Toc99014062"/>
      <w:r>
        <w:t>Compilation table</w:t>
      </w:r>
      <w:bookmarkEnd w:id="792"/>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lastRenderedPageBreak/>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lastRenderedPageBreak/>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lastRenderedPageBreak/>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lastRenderedPageBreak/>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w:t>
            </w:r>
            <w:r>
              <w:lastRenderedPageBreak/>
              <w:t>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lastRenderedPageBreak/>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lastRenderedPageBreak/>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lastRenderedPageBreak/>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lastRenderedPageBreak/>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tcBorders>
              <w:bottom w:val="single" w:sz="4" w:space="0" w:color="auto"/>
            </w:tcBorders>
            <w:shd w:val="clear" w:color="auto" w:fill="auto"/>
          </w:tcPr>
          <w:p>
            <w:pPr>
              <w:pStyle w:val="nTable"/>
              <w:keepNext/>
              <w:spacing w:after="40"/>
            </w:pPr>
            <w:r>
              <w:t>36 of 2020</w:t>
            </w:r>
          </w:p>
        </w:tc>
        <w:tc>
          <w:tcPr>
            <w:tcW w:w="1134" w:type="dxa"/>
            <w:gridSpan w:val="2"/>
            <w:tcBorders>
              <w:bottom w:val="single" w:sz="4" w:space="0" w:color="auto"/>
            </w:tcBorders>
            <w:shd w:val="clear" w:color="auto" w:fill="auto"/>
          </w:tcPr>
          <w:p>
            <w:pPr>
              <w:pStyle w:val="nTable"/>
              <w:keepNext/>
              <w:spacing w:after="40"/>
            </w:pPr>
            <w:r>
              <w:t>10 Nov 2020</w:t>
            </w:r>
          </w:p>
        </w:tc>
        <w:tc>
          <w:tcPr>
            <w:tcW w:w="2554" w:type="dxa"/>
            <w:gridSpan w:val="2"/>
            <w:tcBorders>
              <w:bottom w:val="single" w:sz="4" w:space="0" w:color="auto"/>
            </w:tcBorders>
            <w:shd w:val="clear" w:color="auto" w:fill="auto"/>
          </w:tcPr>
          <w:p>
            <w:pPr>
              <w:pStyle w:val="nTable"/>
              <w:keepNext/>
              <w:spacing w:after="40"/>
              <w:rPr>
                <w:snapToGrid w:val="0"/>
              </w:rPr>
            </w:pPr>
            <w:r>
              <w:t>31 Mar 2022 (see s. 2(1)(c) and SL 2022/18 cl. 2)</w:t>
            </w:r>
          </w:p>
        </w:tc>
      </w:tr>
    </w:tbl>
    <w:p>
      <w:pPr>
        <w:pStyle w:val="nHeading3"/>
      </w:pPr>
      <w:bookmarkStart w:id="793" w:name="_Toc99014063"/>
      <w:r>
        <w:t>Uncommenced provisions table</w:t>
      </w:r>
      <w:bookmarkEnd w:id="793"/>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bl>
    <w:p>
      <w:pPr>
        <w:pStyle w:val="nHeading3"/>
      </w:pPr>
      <w:bookmarkStart w:id="794" w:name="_Toc99014064"/>
      <w:r>
        <w:t>Other notes</w:t>
      </w:r>
      <w:bookmarkEnd w:id="794"/>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lastRenderedPageBreak/>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lastRenderedPageBreak/>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lastRenderedPageBreak/>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lastRenderedPageBreak/>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lastRenderedPageBreak/>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lastRenderedPageBreak/>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lastRenderedPageBreak/>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lastRenderedPageBreak/>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lastRenderedPageBreak/>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lastRenderedPageBreak/>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lastRenderedPageBreak/>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lastRenderedPageBreak/>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lastRenderedPageBreak/>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 xml:space="preserve">If a period of incapacity for work resulted both from an injury that occurred before the commencement day and an injury that occurred on or after that day, the incapacity is, for the purposes of the application of the amendments to and in respect of that </w:t>
      </w:r>
      <w:r>
        <w:lastRenderedPageBreak/>
        <w:t>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lastRenderedPageBreak/>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lastRenderedPageBreak/>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lastRenderedPageBreak/>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lastRenderedPageBreak/>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 xml:space="preserve">The Director Dispute Resolution may give directions for the purpose of dealing with issues arising when the amended Act confers on a dispute resolution authority jurisdiction to deal with a </w:t>
      </w:r>
      <w:r>
        <w:lastRenderedPageBreak/>
        <w:t>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 xml:space="preserve">The principal Act as in force before the commencement day continues to apply to the extent that is necessary to enable a compensation magistrate’s court to continue to deal with and </w:t>
      </w:r>
      <w:r>
        <w:lastRenderedPageBreak/>
        <w:t>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lastRenderedPageBreak/>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lastRenderedPageBreak/>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lastRenderedPageBreak/>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lastRenderedPageBreak/>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795" w:name="Start_Cursor"/>
      <w:bookmarkEnd w:id="795"/>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lastRenderedPageBreak/>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797" w:name="_Toc98512916"/>
      <w:bookmarkStart w:id="798" w:name="_Toc98514005"/>
      <w:bookmarkStart w:id="799" w:name="_Toc99014065"/>
      <w:r>
        <w:rPr>
          <w:sz w:val="28"/>
        </w:rPr>
        <w:lastRenderedPageBreak/>
        <w:t>Defined terms</w:t>
      </w:r>
      <w:bookmarkEnd w:id="797"/>
      <w:bookmarkEnd w:id="798"/>
      <w:bookmarkEnd w:id="7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t>child’s allowance</w:t>
      </w:r>
      <w:r>
        <w:tab/>
        <w:t>72J(1), Sch. 1A cl. 5</w:t>
      </w:r>
    </w:p>
    <w:p>
      <w:pPr>
        <w:pStyle w:val="DefinedTerms"/>
      </w:pPr>
      <w:r>
        <w:lastRenderedPageBreak/>
        <w:t>children</w:t>
      </w:r>
      <w:r>
        <w:tab/>
        <w:t>Sch. 1A cl. 2(2)</w:t>
      </w:r>
    </w:p>
    <w:p>
      <w:pPr>
        <w:pStyle w:val="DefinedTerms"/>
      </w:pPr>
      <w:r>
        <w:t>chiropractor</w:t>
      </w:r>
      <w:r>
        <w:tab/>
        <w:t>5(1)</w:t>
      </w:r>
    </w:p>
    <w:p>
      <w:pPr>
        <w:pStyle w:val="DefinedTerms"/>
      </w:pPr>
      <w:r>
        <w:t>claim</w:t>
      </w:r>
      <w:r>
        <w:tab/>
        <w:t>72C</w:t>
      </w:r>
    </w:p>
    <w:p>
      <w:pPr>
        <w:pStyle w:val="DefinedTerms"/>
      </w:pPr>
      <w:r>
        <w:t>claim for compensation by way of weekly payments</w:t>
      </w:r>
      <w:r>
        <w:tab/>
        <w:t>93N(1A)</w:t>
      </w:r>
    </w:p>
    <w:p>
      <w:pPr>
        <w:pStyle w:val="DefinedTerms"/>
      </w:pPr>
      <w:r>
        <w:t>claimant</w:t>
      </w:r>
      <w:r>
        <w:tab/>
        <w:t>72C</w:t>
      </w:r>
    </w:p>
    <w:p>
      <w:pPr>
        <w:pStyle w:val="DefinedTerms"/>
      </w:pPr>
      <w:r>
        <w:t>clause</w:t>
      </w:r>
      <w:r>
        <w:tab/>
        <w:t>5(1), 72C</w:t>
      </w:r>
    </w:p>
    <w:p>
      <w:pPr>
        <w:pStyle w:val="DefinedTerms"/>
      </w:pPr>
      <w:r>
        <w:t>code</w:t>
      </w:r>
      <w:r>
        <w:tab/>
        <w:t>155</w:t>
      </w:r>
    </w:p>
    <w:p>
      <w:pPr>
        <w:pStyle w:val="DefinedTerms"/>
      </w:pPr>
      <w:r>
        <w:t>commencement day</w:t>
      </w:r>
      <w:r>
        <w:tab/>
        <w:t>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 facto partner</w:t>
      </w:r>
      <w:r>
        <w:tab/>
        <w:t>Sch. 5 cl. 1(1)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 xml:space="preserve"> 93H(1), 158(1), 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lastRenderedPageBreak/>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lastRenderedPageBreak/>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lastRenderedPageBreak/>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in clause 17(1) </w:t>
      </w:r>
      <w:r>
        <w:tab/>
        <w:t>Sch. 1 cl. 18A(1AA),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settlement</w:t>
      </w:r>
      <w:r>
        <w:tab/>
        <w:t>72K(1)</w:t>
      </w:r>
    </w:p>
    <w:p>
      <w:pPr>
        <w:pStyle w:val="DefinedTerms"/>
      </w:pPr>
      <w:r>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lastRenderedPageBreak/>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697" w:name="Schedule"/>
    <w:bookmarkEnd w:id="6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6" w:name="Compilation"/>
    <w:bookmarkEnd w:id="79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0" w:name="DefinedTerms"/>
    <w:bookmarkEnd w:id="800"/>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1" w:name="Coversheet"/>
    <w:bookmarkEnd w:id="8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60928"/>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129590</Words>
  <Characters>623332</Characters>
  <Application>Microsoft Office Word</Application>
  <DocSecurity>0</DocSecurity>
  <Lines>16403</Lines>
  <Paragraphs>8365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1981 - 12-h0-00</dc:title>
  <dc:subject/>
  <dc:creator/>
  <cp:keywords/>
  <dc:description/>
  <cp:lastModifiedBy>Master Repository Process</cp:lastModifiedBy>
  <cp:revision>4</cp:revision>
  <cp:lastPrinted>2018-06-29T07:42:00Z</cp:lastPrinted>
  <dcterms:created xsi:type="dcterms:W3CDTF">2022-03-30T06:06:00Z</dcterms:created>
  <dcterms:modified xsi:type="dcterms:W3CDTF">2022-03-30T06:06:00Z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31 Mar 2022</vt:lpwstr>
  </property>
  <property fmtid="{D5CDD505-2E9C-101B-9397-08002B2CF9AE}" pid="8" name="Suffix">
    <vt:lpwstr>12-h0-00</vt:lpwstr>
  </property>
  <property fmtid="{D5CDD505-2E9C-101B-9397-08002B2CF9AE}" pid="9" name="CommencementDate">
    <vt:lpwstr>20220331</vt:lpwstr>
  </property>
</Properties>
</file>