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Liability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_Toc100239037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2.</w:t>
      </w:r>
      <w:r>
        <w:rPr>
          <w:snapToGrid w:val="0"/>
        </w:rPr>
        <w:tab/>
        <w:t>Commencement</w:t>
      </w:r>
      <w:r>
        <w:tab/>
      </w:r>
      <w:r>
        <w:fldChar w:fldCharType="begin"/>
      </w:r>
      <w:r>
        <w:instrText xml:space="preserve"> PAGEREF _Toc100239038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_Toc100239039 \h </w:instrText>
      </w:r>
      <w:r>
        <w:fldChar w:fldCharType="separate"/>
      </w:r>
      <w:r>
        <w:t>2</w:t>
      </w:r>
      <w:r>
        <w:fldChar w:fldCharType="end"/>
      </w:r>
    </w:p>
    <w:p>
      <w:pPr>
        <w:pStyle w:val="TOC8"/>
        <w:rPr>
          <w:rFonts w:asciiTheme="minorHAnsi" w:eastAsiaTheme="minorEastAsia" w:hAnsiTheme="minorHAnsi" w:cstheme="minorBidi"/>
          <w:szCs w:val="22"/>
        </w:rPr>
      </w:pPr>
      <w:r>
        <w:t>3A.</w:t>
      </w:r>
      <w:r>
        <w:tab/>
      </w:r>
      <w:r>
        <w:rPr>
          <w:snapToGrid w:val="0"/>
        </w:rPr>
        <w:t>Damages excluded</w:t>
      </w:r>
      <w:r>
        <w:t xml:space="preserve"> from Act</w:t>
      </w:r>
      <w:r>
        <w:tab/>
      </w:r>
      <w:r>
        <w:fldChar w:fldCharType="begin"/>
      </w:r>
      <w:r>
        <w:instrText xml:space="preserve"> PAGEREF _Toc100239040 \h </w:instrText>
      </w:r>
      <w:r>
        <w:fldChar w:fldCharType="separate"/>
      </w:r>
      <w:r>
        <w:t>3</w:t>
      </w:r>
      <w:r>
        <w:fldChar w:fldCharType="end"/>
      </w:r>
    </w:p>
    <w:p>
      <w:pPr>
        <w:pStyle w:val="TOC8"/>
        <w:rPr>
          <w:rFonts w:asciiTheme="minorHAnsi" w:eastAsiaTheme="minorEastAsia" w:hAnsiTheme="minorHAnsi" w:cstheme="minorBidi"/>
          <w:szCs w:val="22"/>
        </w:rPr>
      </w:pPr>
      <w:r>
        <w:t>4.</w:t>
      </w:r>
      <w:r>
        <w:tab/>
        <w:t>Varying amounts to reflect award rate changes</w:t>
      </w:r>
      <w:r>
        <w:tab/>
      </w:r>
      <w:r>
        <w:fldChar w:fldCharType="begin"/>
      </w:r>
      <w:r>
        <w:instrText xml:space="preserve"> PAGEREF _Toc100239041 \h </w:instrText>
      </w:r>
      <w:r>
        <w:fldChar w:fldCharType="separate"/>
      </w:r>
      <w:r>
        <w:t>4</w:t>
      </w:r>
      <w:r>
        <w:fldChar w:fldCharType="end"/>
      </w:r>
    </w:p>
    <w:p>
      <w:pPr>
        <w:pStyle w:val="TOC8"/>
        <w:rPr>
          <w:rFonts w:asciiTheme="minorHAnsi" w:eastAsiaTheme="minorEastAsia" w:hAnsiTheme="minorHAnsi" w:cstheme="minorBidi"/>
          <w:szCs w:val="22"/>
        </w:rPr>
      </w:pPr>
      <w:r>
        <w:t>4A.</w:t>
      </w:r>
      <w:r>
        <w:tab/>
      </w:r>
      <w:r>
        <w:rPr>
          <w:snapToGrid w:val="0"/>
        </w:rPr>
        <w:t>Lim</w:t>
      </w:r>
      <w:r>
        <w:t>ited contracting out</w:t>
      </w:r>
      <w:r>
        <w:tab/>
      </w:r>
      <w:r>
        <w:fldChar w:fldCharType="begin"/>
      </w:r>
      <w:r>
        <w:instrText xml:space="preserve"> PAGEREF _Toc100239042 \h </w:instrText>
      </w:r>
      <w:r>
        <w:fldChar w:fldCharType="separate"/>
      </w:r>
      <w:r>
        <w:t>5</w:t>
      </w:r>
      <w:r>
        <w:fldChar w:fldCharType="end"/>
      </w:r>
    </w:p>
    <w:p>
      <w:pPr>
        <w:pStyle w:val="TOC8"/>
        <w:rPr>
          <w:rFonts w:asciiTheme="minorHAnsi" w:eastAsiaTheme="minorEastAsia" w:hAnsiTheme="minorHAnsi" w:cstheme="minorBidi"/>
          <w:szCs w:val="22"/>
        </w:rPr>
      </w:pPr>
      <w:r>
        <w:t>5.</w:t>
      </w:r>
      <w:r>
        <w:tab/>
        <w:t>Act bi</w:t>
      </w:r>
      <w:r>
        <w:rPr>
          <w:snapToGrid w:val="0"/>
        </w:rPr>
        <w:t xml:space="preserve">nds </w:t>
      </w:r>
      <w:r>
        <w:t>Crown</w:t>
      </w:r>
      <w:r>
        <w:tab/>
      </w:r>
      <w:r>
        <w:fldChar w:fldCharType="begin"/>
      </w:r>
      <w:r>
        <w:instrText xml:space="preserve"> PAGEREF _Toc100239043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Liability for harm caused by the fault of a person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5A.</w:t>
      </w:r>
      <w:r>
        <w:tab/>
        <w:t>Application of Part</w:t>
      </w:r>
      <w:r>
        <w:tab/>
      </w:r>
      <w:r>
        <w:fldChar w:fldCharType="begin"/>
      </w:r>
      <w:r>
        <w:instrText xml:space="preserve"> PAGEREF _Toc100239046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Duty of care</w:t>
      </w:r>
    </w:p>
    <w:p>
      <w:pPr>
        <w:pStyle w:val="TOC8"/>
        <w:rPr>
          <w:rFonts w:asciiTheme="minorHAnsi" w:eastAsiaTheme="minorEastAsia" w:hAnsiTheme="minorHAnsi" w:cstheme="minorBidi"/>
          <w:szCs w:val="22"/>
        </w:rPr>
      </w:pPr>
      <w:r>
        <w:t>5B.</w:t>
      </w:r>
      <w:r>
        <w:tab/>
        <w:t>General principles</w:t>
      </w:r>
      <w:r>
        <w:tab/>
      </w:r>
      <w:r>
        <w:fldChar w:fldCharType="begin"/>
      </w:r>
      <w:r>
        <w:instrText xml:space="preserve"> PAGEREF _Toc100239048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Causation</w:t>
      </w:r>
    </w:p>
    <w:p>
      <w:pPr>
        <w:pStyle w:val="TOC8"/>
        <w:rPr>
          <w:rFonts w:asciiTheme="minorHAnsi" w:eastAsiaTheme="minorEastAsia" w:hAnsiTheme="minorHAnsi" w:cstheme="minorBidi"/>
          <w:szCs w:val="22"/>
        </w:rPr>
      </w:pPr>
      <w:r>
        <w:t>5C.</w:t>
      </w:r>
      <w:r>
        <w:tab/>
        <w:t>General principles</w:t>
      </w:r>
      <w:r>
        <w:tab/>
      </w:r>
      <w:r>
        <w:fldChar w:fldCharType="begin"/>
      </w:r>
      <w:r>
        <w:instrText xml:space="preserve"> PAGEREF _Toc100239050 \h </w:instrText>
      </w:r>
      <w:r>
        <w:fldChar w:fldCharType="separate"/>
      </w:r>
      <w:r>
        <w:t>8</w:t>
      </w:r>
      <w:r>
        <w:fldChar w:fldCharType="end"/>
      </w:r>
    </w:p>
    <w:p>
      <w:pPr>
        <w:pStyle w:val="TOC8"/>
        <w:rPr>
          <w:rFonts w:asciiTheme="minorHAnsi" w:eastAsiaTheme="minorEastAsia" w:hAnsiTheme="minorHAnsi" w:cstheme="minorBidi"/>
          <w:szCs w:val="22"/>
        </w:rPr>
      </w:pPr>
      <w:r>
        <w:t>5D.</w:t>
      </w:r>
      <w:r>
        <w:tab/>
        <w:t>Onus of proof</w:t>
      </w:r>
      <w:r>
        <w:tab/>
      </w:r>
      <w:r>
        <w:fldChar w:fldCharType="begin"/>
      </w:r>
      <w:r>
        <w:instrText xml:space="preserve"> PAGEREF _Toc100239051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Recreational activities</w:t>
      </w:r>
    </w:p>
    <w:p>
      <w:pPr>
        <w:pStyle w:val="TOC8"/>
        <w:rPr>
          <w:rFonts w:asciiTheme="minorHAnsi" w:eastAsiaTheme="minorEastAsia" w:hAnsiTheme="minorHAnsi" w:cstheme="minorBidi"/>
          <w:szCs w:val="22"/>
        </w:rPr>
      </w:pPr>
      <w:r>
        <w:t>5E.</w:t>
      </w:r>
      <w:r>
        <w:tab/>
        <w:t>Terms used</w:t>
      </w:r>
      <w:r>
        <w:tab/>
      </w:r>
      <w:r>
        <w:fldChar w:fldCharType="begin"/>
      </w:r>
      <w:r>
        <w:instrText xml:space="preserve"> PAGEREF _Toc100239053 \h </w:instrText>
      </w:r>
      <w:r>
        <w:fldChar w:fldCharType="separate"/>
      </w:r>
      <w:r>
        <w:t>9</w:t>
      </w:r>
      <w:r>
        <w:fldChar w:fldCharType="end"/>
      </w:r>
    </w:p>
    <w:p>
      <w:pPr>
        <w:pStyle w:val="TOC8"/>
        <w:rPr>
          <w:rFonts w:asciiTheme="minorHAnsi" w:eastAsiaTheme="minorEastAsia" w:hAnsiTheme="minorHAnsi" w:cstheme="minorBidi"/>
          <w:szCs w:val="22"/>
        </w:rPr>
      </w:pPr>
      <w:r>
        <w:t>5F.</w:t>
      </w:r>
      <w:r>
        <w:tab/>
        <w:t>Term used: obvious risk</w:t>
      </w:r>
      <w:r>
        <w:tab/>
      </w:r>
      <w:r>
        <w:fldChar w:fldCharType="begin"/>
      </w:r>
      <w:r>
        <w:instrText xml:space="preserve"> PAGEREF _Toc100239054 \h </w:instrText>
      </w:r>
      <w:r>
        <w:fldChar w:fldCharType="separate"/>
      </w:r>
      <w:r>
        <w:t>10</w:t>
      </w:r>
      <w:r>
        <w:fldChar w:fldCharType="end"/>
      </w:r>
    </w:p>
    <w:p>
      <w:pPr>
        <w:pStyle w:val="TOC8"/>
        <w:rPr>
          <w:rFonts w:asciiTheme="minorHAnsi" w:eastAsiaTheme="minorEastAsia" w:hAnsiTheme="minorHAnsi" w:cstheme="minorBidi"/>
          <w:szCs w:val="22"/>
        </w:rPr>
      </w:pPr>
      <w:r>
        <w:t>5G.</w:t>
      </w:r>
      <w:r>
        <w:tab/>
        <w:t>Application of Division</w:t>
      </w:r>
      <w:r>
        <w:tab/>
      </w:r>
      <w:r>
        <w:fldChar w:fldCharType="begin"/>
      </w:r>
      <w:r>
        <w:instrText xml:space="preserve"> PAGEREF _Toc100239055 \h </w:instrText>
      </w:r>
      <w:r>
        <w:fldChar w:fldCharType="separate"/>
      </w:r>
      <w:r>
        <w:t>10</w:t>
      </w:r>
      <w:r>
        <w:fldChar w:fldCharType="end"/>
      </w:r>
    </w:p>
    <w:p>
      <w:pPr>
        <w:pStyle w:val="TOC8"/>
        <w:rPr>
          <w:rFonts w:asciiTheme="minorHAnsi" w:eastAsiaTheme="minorEastAsia" w:hAnsiTheme="minorHAnsi" w:cstheme="minorBidi"/>
          <w:szCs w:val="22"/>
        </w:rPr>
      </w:pPr>
      <w:r>
        <w:t>5H.</w:t>
      </w:r>
      <w:r>
        <w:tab/>
        <w:t>No liability for harm from obvious risks of dangerous recreational activities</w:t>
      </w:r>
      <w:r>
        <w:tab/>
      </w:r>
      <w:r>
        <w:fldChar w:fldCharType="begin"/>
      </w:r>
      <w:r>
        <w:instrText xml:space="preserve"> PAGEREF _Toc100239056 \h </w:instrText>
      </w:r>
      <w:r>
        <w:fldChar w:fldCharType="separate"/>
      </w:r>
      <w:r>
        <w:t>10</w:t>
      </w:r>
      <w:r>
        <w:fldChar w:fldCharType="end"/>
      </w:r>
    </w:p>
    <w:p>
      <w:pPr>
        <w:pStyle w:val="TOC8"/>
        <w:rPr>
          <w:rFonts w:asciiTheme="minorHAnsi" w:eastAsiaTheme="minorEastAsia" w:hAnsiTheme="minorHAnsi" w:cstheme="minorBidi"/>
          <w:szCs w:val="22"/>
        </w:rPr>
      </w:pPr>
      <w:r>
        <w:t>5I.</w:t>
      </w:r>
      <w:r>
        <w:tab/>
        <w:t>No liability for recreational activity where risk warning</w:t>
      </w:r>
      <w:r>
        <w:tab/>
      </w:r>
      <w:r>
        <w:fldChar w:fldCharType="begin"/>
      </w:r>
      <w:r>
        <w:instrText xml:space="preserve"> PAGEREF _Toc100239057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5J.</w:t>
      </w:r>
      <w:r>
        <w:tab/>
        <w:t>Waiver of contractual duty of care for recreational activities</w:t>
      </w:r>
      <w:r>
        <w:tab/>
      </w:r>
      <w:r>
        <w:fldChar w:fldCharType="begin"/>
      </w:r>
      <w:r>
        <w:instrText xml:space="preserve"> PAGEREF _Toc100239058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Contributory negligence</w:t>
      </w:r>
    </w:p>
    <w:p>
      <w:pPr>
        <w:pStyle w:val="TOC8"/>
        <w:rPr>
          <w:rFonts w:asciiTheme="minorHAnsi" w:eastAsiaTheme="minorEastAsia" w:hAnsiTheme="minorHAnsi" w:cstheme="minorBidi"/>
          <w:szCs w:val="22"/>
        </w:rPr>
      </w:pPr>
      <w:r>
        <w:t>5K.</w:t>
      </w:r>
      <w:r>
        <w:tab/>
        <w:t>Standard of contributory negligence</w:t>
      </w:r>
      <w:r>
        <w:tab/>
      </w:r>
      <w:r>
        <w:fldChar w:fldCharType="begin"/>
      </w:r>
      <w:r>
        <w:instrText xml:space="preserve"> PAGEREF _Toc100239060 \h </w:instrText>
      </w:r>
      <w:r>
        <w:fldChar w:fldCharType="separate"/>
      </w:r>
      <w:r>
        <w:t>14</w:t>
      </w:r>
      <w:r>
        <w:fldChar w:fldCharType="end"/>
      </w:r>
    </w:p>
    <w:p>
      <w:pPr>
        <w:pStyle w:val="TOC8"/>
        <w:rPr>
          <w:rFonts w:asciiTheme="minorHAnsi" w:eastAsiaTheme="minorEastAsia" w:hAnsiTheme="minorHAnsi" w:cstheme="minorBidi"/>
          <w:szCs w:val="22"/>
        </w:rPr>
      </w:pPr>
      <w:r>
        <w:t>5L.</w:t>
      </w:r>
      <w:r>
        <w:tab/>
        <w:t>Presumption if person who suffers harm is intoxicated</w:t>
      </w:r>
      <w:r>
        <w:tab/>
      </w:r>
      <w:r>
        <w:fldChar w:fldCharType="begin"/>
      </w:r>
      <w:r>
        <w:instrText xml:space="preserve"> PAGEREF _Toc100239061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 — Assumption of risk</w:t>
      </w:r>
    </w:p>
    <w:p>
      <w:pPr>
        <w:pStyle w:val="TOC8"/>
        <w:rPr>
          <w:rFonts w:asciiTheme="minorHAnsi" w:eastAsiaTheme="minorEastAsia" w:hAnsiTheme="minorHAnsi" w:cstheme="minorBidi"/>
          <w:szCs w:val="22"/>
        </w:rPr>
      </w:pPr>
      <w:r>
        <w:t>5M.</w:t>
      </w:r>
      <w:r>
        <w:tab/>
        <w:t>Term used: obvious risk</w:t>
      </w:r>
      <w:r>
        <w:tab/>
      </w:r>
      <w:r>
        <w:fldChar w:fldCharType="begin"/>
      </w:r>
      <w:r>
        <w:instrText xml:space="preserve"> PAGEREF _Toc100239063 \h </w:instrText>
      </w:r>
      <w:r>
        <w:fldChar w:fldCharType="separate"/>
      </w:r>
      <w:r>
        <w:t>16</w:t>
      </w:r>
      <w:r>
        <w:fldChar w:fldCharType="end"/>
      </w:r>
    </w:p>
    <w:p>
      <w:pPr>
        <w:pStyle w:val="TOC8"/>
        <w:rPr>
          <w:rFonts w:asciiTheme="minorHAnsi" w:eastAsiaTheme="minorEastAsia" w:hAnsiTheme="minorHAnsi" w:cstheme="minorBidi"/>
          <w:szCs w:val="22"/>
        </w:rPr>
      </w:pPr>
      <w:r>
        <w:t>5N.</w:t>
      </w:r>
      <w:r>
        <w:tab/>
        <w:t>Injured person presumed to be aware of obvious risk</w:t>
      </w:r>
      <w:r>
        <w:tab/>
      </w:r>
      <w:r>
        <w:fldChar w:fldCharType="begin"/>
      </w:r>
      <w:r>
        <w:instrText xml:space="preserve"> PAGEREF _Toc100239064 \h </w:instrText>
      </w:r>
      <w:r>
        <w:fldChar w:fldCharType="separate"/>
      </w:r>
      <w:r>
        <w:t>16</w:t>
      </w:r>
      <w:r>
        <w:fldChar w:fldCharType="end"/>
      </w:r>
    </w:p>
    <w:p>
      <w:pPr>
        <w:pStyle w:val="TOC8"/>
        <w:rPr>
          <w:rFonts w:asciiTheme="minorHAnsi" w:eastAsiaTheme="minorEastAsia" w:hAnsiTheme="minorHAnsi" w:cstheme="minorBidi"/>
          <w:szCs w:val="22"/>
        </w:rPr>
      </w:pPr>
      <w:r>
        <w:t>5O.</w:t>
      </w:r>
      <w:r>
        <w:tab/>
        <w:t>No duty to warn of obvious risk</w:t>
      </w:r>
      <w:r>
        <w:tab/>
      </w:r>
      <w:r>
        <w:fldChar w:fldCharType="begin"/>
      </w:r>
      <w:r>
        <w:instrText xml:space="preserve"> PAGEREF _Toc100239065 \h </w:instrText>
      </w:r>
      <w:r>
        <w:fldChar w:fldCharType="separate"/>
      </w:r>
      <w:r>
        <w:t>16</w:t>
      </w:r>
      <w:r>
        <w:fldChar w:fldCharType="end"/>
      </w:r>
    </w:p>
    <w:p>
      <w:pPr>
        <w:pStyle w:val="TOC8"/>
        <w:rPr>
          <w:rFonts w:asciiTheme="minorHAnsi" w:eastAsiaTheme="minorEastAsia" w:hAnsiTheme="minorHAnsi" w:cstheme="minorBidi"/>
          <w:szCs w:val="22"/>
        </w:rPr>
      </w:pPr>
      <w:r>
        <w:t>5P.</w:t>
      </w:r>
      <w:r>
        <w:tab/>
        <w:t>No liability for harm from inherent risk</w:t>
      </w:r>
      <w:r>
        <w:tab/>
      </w:r>
      <w:r>
        <w:fldChar w:fldCharType="begin"/>
      </w:r>
      <w:r>
        <w:instrText xml:space="preserve"> PAGEREF _Toc100239066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Professional negligence</w:t>
      </w:r>
    </w:p>
    <w:p>
      <w:pPr>
        <w:pStyle w:val="TOC8"/>
        <w:rPr>
          <w:rFonts w:asciiTheme="minorHAnsi" w:eastAsiaTheme="minorEastAsia" w:hAnsiTheme="minorHAnsi" w:cstheme="minorBidi"/>
          <w:szCs w:val="22"/>
        </w:rPr>
      </w:pPr>
      <w:r>
        <w:t>5PA.</w:t>
      </w:r>
      <w:r>
        <w:tab/>
        <w:t>Term used: health professional</w:t>
      </w:r>
      <w:r>
        <w:tab/>
      </w:r>
      <w:r>
        <w:fldChar w:fldCharType="begin"/>
      </w:r>
      <w:r>
        <w:instrText xml:space="preserve"> PAGEREF _Toc100239068 \h </w:instrText>
      </w:r>
      <w:r>
        <w:fldChar w:fldCharType="separate"/>
      </w:r>
      <w:r>
        <w:t>17</w:t>
      </w:r>
      <w:r>
        <w:fldChar w:fldCharType="end"/>
      </w:r>
    </w:p>
    <w:p>
      <w:pPr>
        <w:pStyle w:val="TOC8"/>
        <w:rPr>
          <w:rFonts w:asciiTheme="minorHAnsi" w:eastAsiaTheme="minorEastAsia" w:hAnsiTheme="minorHAnsi" w:cstheme="minorBidi"/>
          <w:szCs w:val="22"/>
        </w:rPr>
      </w:pPr>
      <w:r>
        <w:t>5PB.</w:t>
      </w:r>
      <w:r>
        <w:tab/>
        <w:t>Standard of care for health professionals</w:t>
      </w:r>
      <w:r>
        <w:tab/>
      </w:r>
      <w:r>
        <w:fldChar w:fldCharType="begin"/>
      </w:r>
      <w:r>
        <w:instrText xml:space="preserve"> PAGEREF _Toc100239069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1B — Mental harm</w:t>
      </w:r>
    </w:p>
    <w:p>
      <w:pPr>
        <w:pStyle w:val="TOC8"/>
        <w:rPr>
          <w:rFonts w:asciiTheme="minorHAnsi" w:eastAsiaTheme="minorEastAsia" w:hAnsiTheme="minorHAnsi" w:cstheme="minorBidi"/>
          <w:szCs w:val="22"/>
        </w:rPr>
      </w:pPr>
      <w:r>
        <w:t>5Q.</w:t>
      </w:r>
      <w:r>
        <w:tab/>
        <w:t>Terms used</w:t>
      </w:r>
      <w:r>
        <w:tab/>
      </w:r>
      <w:r>
        <w:fldChar w:fldCharType="begin"/>
      </w:r>
      <w:r>
        <w:instrText xml:space="preserve"> PAGEREF _Toc100239071 \h </w:instrText>
      </w:r>
      <w:r>
        <w:fldChar w:fldCharType="separate"/>
      </w:r>
      <w:r>
        <w:t>20</w:t>
      </w:r>
      <w:r>
        <w:fldChar w:fldCharType="end"/>
      </w:r>
    </w:p>
    <w:p>
      <w:pPr>
        <w:pStyle w:val="TOC8"/>
        <w:rPr>
          <w:rFonts w:asciiTheme="minorHAnsi" w:eastAsiaTheme="minorEastAsia" w:hAnsiTheme="minorHAnsi" w:cstheme="minorBidi"/>
          <w:szCs w:val="22"/>
        </w:rPr>
      </w:pPr>
      <w:r>
        <w:t>5R.</w:t>
      </w:r>
      <w:r>
        <w:tab/>
        <w:t>Application of Part</w:t>
      </w:r>
      <w:r>
        <w:tab/>
      </w:r>
      <w:r>
        <w:fldChar w:fldCharType="begin"/>
      </w:r>
      <w:r>
        <w:instrText xml:space="preserve"> PAGEREF _Toc100239072 \h </w:instrText>
      </w:r>
      <w:r>
        <w:fldChar w:fldCharType="separate"/>
      </w:r>
      <w:r>
        <w:t>20</w:t>
      </w:r>
      <w:r>
        <w:fldChar w:fldCharType="end"/>
      </w:r>
    </w:p>
    <w:p>
      <w:pPr>
        <w:pStyle w:val="TOC8"/>
        <w:rPr>
          <w:rFonts w:asciiTheme="minorHAnsi" w:eastAsiaTheme="minorEastAsia" w:hAnsiTheme="minorHAnsi" w:cstheme="minorBidi"/>
          <w:szCs w:val="22"/>
        </w:rPr>
      </w:pPr>
      <w:r>
        <w:t>5S.</w:t>
      </w:r>
      <w:r>
        <w:tab/>
        <w:t>Mental harm: duty of care</w:t>
      </w:r>
      <w:r>
        <w:tab/>
      </w:r>
      <w:r>
        <w:fldChar w:fldCharType="begin"/>
      </w:r>
      <w:r>
        <w:instrText xml:space="preserve"> PAGEREF _Toc100239073 \h </w:instrText>
      </w:r>
      <w:r>
        <w:fldChar w:fldCharType="separate"/>
      </w:r>
      <w:r>
        <w:t>21</w:t>
      </w:r>
      <w:r>
        <w:fldChar w:fldCharType="end"/>
      </w:r>
    </w:p>
    <w:p>
      <w:pPr>
        <w:pStyle w:val="TOC8"/>
        <w:rPr>
          <w:rFonts w:asciiTheme="minorHAnsi" w:eastAsiaTheme="minorEastAsia" w:hAnsiTheme="minorHAnsi" w:cstheme="minorBidi"/>
          <w:szCs w:val="22"/>
        </w:rPr>
      </w:pPr>
      <w:r>
        <w:t>5T.</w:t>
      </w:r>
      <w:r>
        <w:tab/>
        <w:t>Liability for pecuniary loss for consequential mental harm</w:t>
      </w:r>
      <w:r>
        <w:tab/>
      </w:r>
      <w:r>
        <w:fldChar w:fldCharType="begin"/>
      </w:r>
      <w:r>
        <w:instrText xml:space="preserve"> PAGEREF _Toc100239074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szCs w:val="22"/>
        </w:rPr>
      </w:pPr>
      <w:r>
        <w:t>5U.</w:t>
      </w:r>
      <w:r>
        <w:tab/>
        <w:t>Terms used</w:t>
      </w:r>
      <w:r>
        <w:tab/>
      </w:r>
      <w:r>
        <w:fldChar w:fldCharType="begin"/>
      </w:r>
      <w:r>
        <w:instrText xml:space="preserve"> PAGEREF _Toc100239076 \h </w:instrText>
      </w:r>
      <w:r>
        <w:fldChar w:fldCharType="separate"/>
      </w:r>
      <w:r>
        <w:t>23</w:t>
      </w:r>
      <w:r>
        <w:fldChar w:fldCharType="end"/>
      </w:r>
    </w:p>
    <w:p>
      <w:pPr>
        <w:pStyle w:val="TOC8"/>
        <w:rPr>
          <w:rFonts w:asciiTheme="minorHAnsi" w:eastAsiaTheme="minorEastAsia" w:hAnsiTheme="minorHAnsi" w:cstheme="minorBidi"/>
          <w:szCs w:val="22"/>
        </w:rPr>
      </w:pPr>
      <w:r>
        <w:t>5V.</w:t>
      </w:r>
      <w:r>
        <w:tab/>
        <w:t>Application of Part</w:t>
      </w:r>
      <w:r>
        <w:tab/>
      </w:r>
      <w:r>
        <w:fldChar w:fldCharType="begin"/>
      </w:r>
      <w:r>
        <w:instrText xml:space="preserve"> PAGEREF _Toc100239077 \h </w:instrText>
      </w:r>
      <w:r>
        <w:fldChar w:fldCharType="separate"/>
      </w:r>
      <w:r>
        <w:t>24</w:t>
      </w:r>
      <w:r>
        <w:fldChar w:fldCharType="end"/>
      </w:r>
    </w:p>
    <w:p>
      <w:pPr>
        <w:pStyle w:val="TOC8"/>
        <w:rPr>
          <w:rFonts w:asciiTheme="minorHAnsi" w:eastAsiaTheme="minorEastAsia" w:hAnsiTheme="minorHAnsi" w:cstheme="minorBidi"/>
          <w:szCs w:val="22"/>
        </w:rPr>
      </w:pPr>
      <w:r>
        <w:t>5W.</w:t>
      </w:r>
      <w:r>
        <w:tab/>
        <w:t>Principles concerning resources, responsibilities etc. of public body or officer</w:t>
      </w:r>
      <w:r>
        <w:tab/>
      </w:r>
      <w:r>
        <w:fldChar w:fldCharType="begin"/>
      </w:r>
      <w:r>
        <w:instrText xml:space="preserve"> PAGEREF _Toc100239078 \h </w:instrText>
      </w:r>
      <w:r>
        <w:fldChar w:fldCharType="separate"/>
      </w:r>
      <w:r>
        <w:t>24</w:t>
      </w:r>
      <w:r>
        <w:fldChar w:fldCharType="end"/>
      </w:r>
    </w:p>
    <w:p>
      <w:pPr>
        <w:pStyle w:val="TOC8"/>
        <w:rPr>
          <w:rFonts w:asciiTheme="minorHAnsi" w:eastAsiaTheme="minorEastAsia" w:hAnsiTheme="minorHAnsi" w:cstheme="minorBidi"/>
          <w:szCs w:val="22"/>
        </w:rPr>
      </w:pPr>
      <w:r>
        <w:t>5X.</w:t>
      </w:r>
      <w:r>
        <w:tab/>
        <w:t>Policy defence</w:t>
      </w:r>
      <w:r>
        <w:tab/>
      </w:r>
      <w:r>
        <w:fldChar w:fldCharType="begin"/>
      </w:r>
      <w:r>
        <w:instrText xml:space="preserve"> PAGEREF _Toc100239079 \h </w:instrText>
      </w:r>
      <w:r>
        <w:fldChar w:fldCharType="separate"/>
      </w:r>
      <w:r>
        <w:t>25</w:t>
      </w:r>
      <w:r>
        <w:fldChar w:fldCharType="end"/>
      </w:r>
    </w:p>
    <w:p>
      <w:pPr>
        <w:pStyle w:val="TOC8"/>
        <w:rPr>
          <w:rFonts w:asciiTheme="minorHAnsi" w:eastAsiaTheme="minorEastAsia" w:hAnsiTheme="minorHAnsi" w:cstheme="minorBidi"/>
          <w:szCs w:val="22"/>
        </w:rPr>
      </w:pPr>
      <w:r>
        <w:t>5Y.</w:t>
      </w:r>
      <w:r>
        <w:tab/>
        <w:t>Proceedings against public body or officer based on breach of statutory duty</w:t>
      </w:r>
      <w:r>
        <w:tab/>
      </w:r>
      <w:r>
        <w:fldChar w:fldCharType="begin"/>
      </w:r>
      <w:r>
        <w:instrText xml:space="preserve"> PAGEREF _Toc100239080 \h </w:instrText>
      </w:r>
      <w:r>
        <w:fldChar w:fldCharType="separate"/>
      </w:r>
      <w:r>
        <w:t>25</w:t>
      </w:r>
      <w:r>
        <w:fldChar w:fldCharType="end"/>
      </w:r>
    </w:p>
    <w:p>
      <w:pPr>
        <w:pStyle w:val="TOC8"/>
        <w:rPr>
          <w:rFonts w:asciiTheme="minorHAnsi" w:eastAsiaTheme="minorEastAsia" w:hAnsiTheme="minorHAnsi" w:cstheme="minorBidi"/>
          <w:szCs w:val="22"/>
        </w:rPr>
      </w:pPr>
      <w:r>
        <w:t>5Z.</w:t>
      </w:r>
      <w:r>
        <w:tab/>
        <w:t>Special protection for road authorities</w:t>
      </w:r>
      <w:r>
        <w:tab/>
      </w:r>
      <w:r>
        <w:fldChar w:fldCharType="begin"/>
      </w:r>
      <w:r>
        <w:instrText xml:space="preserve"> PAGEREF _Toc100239081 \h </w:instrText>
      </w:r>
      <w:r>
        <w:fldChar w:fldCharType="separate"/>
      </w:r>
      <w:r>
        <w:t>26</w:t>
      </w:r>
      <w:r>
        <w:fldChar w:fldCharType="end"/>
      </w:r>
    </w:p>
    <w:p>
      <w:pPr>
        <w:pStyle w:val="TOC8"/>
        <w:rPr>
          <w:rFonts w:asciiTheme="minorHAnsi" w:eastAsiaTheme="minorEastAsia" w:hAnsiTheme="minorHAnsi" w:cstheme="minorBidi"/>
          <w:szCs w:val="22"/>
        </w:rPr>
      </w:pPr>
      <w:r>
        <w:t>5AA.</w:t>
      </w:r>
      <w:r>
        <w:tab/>
        <w:t>Exercise of function or decision to exercise does not create duty</w:t>
      </w:r>
      <w:r>
        <w:tab/>
      </w:r>
      <w:r>
        <w:fldChar w:fldCharType="begin"/>
      </w:r>
      <w:r>
        <w:instrText xml:space="preserve"> PAGEREF _Toc100239082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szCs w:val="22"/>
        </w:rPr>
      </w:pPr>
      <w:r>
        <w:t>5AAA.</w:t>
      </w:r>
      <w:r>
        <w:tab/>
        <w:t>Terms used</w:t>
      </w:r>
      <w:r>
        <w:tab/>
      </w:r>
      <w:r>
        <w:fldChar w:fldCharType="begin"/>
      </w:r>
      <w:r>
        <w:instrText xml:space="preserve"> PAGEREF _Toc100239084 \h </w:instrText>
      </w:r>
      <w:r>
        <w:fldChar w:fldCharType="separate"/>
      </w:r>
      <w:r>
        <w:t>28</w:t>
      </w:r>
      <w:r>
        <w:fldChar w:fldCharType="end"/>
      </w:r>
    </w:p>
    <w:p>
      <w:pPr>
        <w:pStyle w:val="TOC8"/>
        <w:rPr>
          <w:rFonts w:asciiTheme="minorHAnsi" w:eastAsiaTheme="minorEastAsia" w:hAnsiTheme="minorHAnsi" w:cstheme="minorBidi"/>
          <w:szCs w:val="22"/>
        </w:rPr>
      </w:pPr>
      <w:r>
        <w:t>5AAB.</w:t>
      </w:r>
      <w:r>
        <w:tab/>
        <w:t>Application of this Part</w:t>
      </w:r>
      <w:r>
        <w:tab/>
      </w:r>
      <w:r>
        <w:fldChar w:fldCharType="begin"/>
      </w:r>
      <w:r>
        <w:instrText xml:space="preserve"> PAGEREF _Toc100239085 \h </w:instrText>
      </w:r>
      <w:r>
        <w:fldChar w:fldCharType="separate"/>
      </w:r>
      <w:r>
        <w:t>29</w:t>
      </w:r>
      <w:r>
        <w:fldChar w:fldCharType="end"/>
      </w:r>
    </w:p>
    <w:p>
      <w:pPr>
        <w:pStyle w:val="TOC8"/>
        <w:rPr>
          <w:rFonts w:asciiTheme="minorHAnsi" w:eastAsiaTheme="minorEastAsia" w:hAnsiTheme="minorHAnsi" w:cstheme="minorBidi"/>
          <w:szCs w:val="22"/>
        </w:rPr>
      </w:pPr>
      <w:r>
        <w:t>5AAC.</w:t>
      </w:r>
      <w:r>
        <w:tab/>
        <w:t>Protection of staff members</w:t>
      </w:r>
      <w:r>
        <w:tab/>
      </w:r>
      <w:r>
        <w:fldChar w:fldCharType="begin"/>
      </w:r>
      <w:r>
        <w:instrText xml:space="preserve"> PAGEREF _Toc100239086 \h </w:instrText>
      </w:r>
      <w:r>
        <w:fldChar w:fldCharType="separate"/>
      </w:r>
      <w:r>
        <w:t>30</w:t>
      </w:r>
      <w:r>
        <w:fldChar w:fldCharType="end"/>
      </w:r>
    </w:p>
    <w:p>
      <w:pPr>
        <w:pStyle w:val="TOC8"/>
        <w:rPr>
          <w:rFonts w:asciiTheme="minorHAnsi" w:eastAsiaTheme="minorEastAsia" w:hAnsiTheme="minorHAnsi" w:cstheme="minorBidi"/>
          <w:szCs w:val="22"/>
        </w:rPr>
      </w:pPr>
      <w:r>
        <w:t>5AAD.</w:t>
      </w:r>
      <w:r>
        <w:tab/>
        <w:t>Exclusion from protection</w:t>
      </w:r>
      <w:r>
        <w:tab/>
      </w:r>
      <w:r>
        <w:fldChar w:fldCharType="begin"/>
      </w:r>
      <w:r>
        <w:instrText xml:space="preserve"> PAGEREF _Toc100239087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1D</w:t>
      </w:r>
      <w:r>
        <w:rPr>
          <w:b w:val="0"/>
        </w:rPr>
        <w:t> </w:t>
      </w:r>
      <w:r>
        <w:t>—</w:t>
      </w:r>
      <w:r>
        <w:rPr>
          <w:b w:val="0"/>
        </w:rPr>
        <w:t> </w:t>
      </w:r>
      <w:r>
        <w:t>Good samaritans</w:t>
      </w:r>
    </w:p>
    <w:p>
      <w:pPr>
        <w:pStyle w:val="TOC8"/>
        <w:rPr>
          <w:rFonts w:asciiTheme="minorHAnsi" w:eastAsiaTheme="minorEastAsia" w:hAnsiTheme="minorHAnsi" w:cstheme="minorBidi"/>
          <w:szCs w:val="22"/>
        </w:rPr>
      </w:pPr>
      <w:r>
        <w:t>5AB.</w:t>
      </w:r>
      <w:r>
        <w:tab/>
        <w:t>Terms used</w:t>
      </w:r>
      <w:r>
        <w:tab/>
      </w:r>
      <w:r>
        <w:fldChar w:fldCharType="begin"/>
      </w:r>
      <w:r>
        <w:instrText xml:space="preserve"> PAGEREF _Toc100239089 \h </w:instrText>
      </w:r>
      <w:r>
        <w:fldChar w:fldCharType="separate"/>
      </w:r>
      <w:r>
        <w:t>31</w:t>
      </w:r>
      <w:r>
        <w:fldChar w:fldCharType="end"/>
      </w:r>
    </w:p>
    <w:p>
      <w:pPr>
        <w:pStyle w:val="TOC8"/>
        <w:rPr>
          <w:rFonts w:asciiTheme="minorHAnsi" w:eastAsiaTheme="minorEastAsia" w:hAnsiTheme="minorHAnsi" w:cstheme="minorBidi"/>
          <w:szCs w:val="22"/>
        </w:rPr>
      </w:pPr>
      <w:r>
        <w:t>5AC.</w:t>
      </w:r>
      <w:r>
        <w:tab/>
        <w:t>Application of this Part</w:t>
      </w:r>
      <w:r>
        <w:tab/>
      </w:r>
      <w:r>
        <w:fldChar w:fldCharType="begin"/>
      </w:r>
      <w:r>
        <w:instrText xml:space="preserve"> PAGEREF _Toc100239090 \h </w:instrText>
      </w:r>
      <w:r>
        <w:fldChar w:fldCharType="separate"/>
      </w:r>
      <w:r>
        <w:t>31</w:t>
      </w:r>
      <w:r>
        <w:fldChar w:fldCharType="end"/>
      </w:r>
    </w:p>
    <w:p>
      <w:pPr>
        <w:pStyle w:val="TOC8"/>
        <w:rPr>
          <w:rFonts w:asciiTheme="minorHAnsi" w:eastAsiaTheme="minorEastAsia" w:hAnsiTheme="minorHAnsi" w:cstheme="minorBidi"/>
          <w:szCs w:val="22"/>
        </w:rPr>
      </w:pPr>
      <w:r>
        <w:t>5AD.</w:t>
      </w:r>
      <w:r>
        <w:tab/>
        <w:t>Protection of good samaritans</w:t>
      </w:r>
      <w:r>
        <w:tab/>
      </w:r>
      <w:r>
        <w:fldChar w:fldCharType="begin"/>
      </w:r>
      <w:r>
        <w:instrText xml:space="preserve"> PAGEREF _Toc100239091 \h </w:instrText>
      </w:r>
      <w:r>
        <w:fldChar w:fldCharType="separate"/>
      </w:r>
      <w:r>
        <w:t>32</w:t>
      </w:r>
      <w:r>
        <w:fldChar w:fldCharType="end"/>
      </w:r>
    </w:p>
    <w:p>
      <w:pPr>
        <w:pStyle w:val="TOC8"/>
        <w:rPr>
          <w:rFonts w:asciiTheme="minorHAnsi" w:eastAsiaTheme="minorEastAsia" w:hAnsiTheme="minorHAnsi" w:cstheme="minorBidi"/>
          <w:szCs w:val="22"/>
        </w:rPr>
      </w:pPr>
      <w:r>
        <w:t>5AE.</w:t>
      </w:r>
      <w:r>
        <w:tab/>
        <w:t>Exclusion from protection</w:t>
      </w:r>
      <w:r>
        <w:tab/>
      </w:r>
      <w:r>
        <w:fldChar w:fldCharType="begin"/>
      </w:r>
      <w:r>
        <w:instrText xml:space="preserve"> PAGEREF _Toc100239092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1E</w:t>
      </w:r>
      <w:r>
        <w:rPr>
          <w:b w:val="0"/>
        </w:rPr>
        <w:t> </w:t>
      </w:r>
      <w:r>
        <w:t>—</w:t>
      </w:r>
      <w:r>
        <w:rPr>
          <w:b w:val="0"/>
        </w:rPr>
        <w:t> </w:t>
      </w:r>
      <w:r>
        <w:t>Apologies</w:t>
      </w:r>
    </w:p>
    <w:p>
      <w:pPr>
        <w:pStyle w:val="TOC8"/>
        <w:rPr>
          <w:rFonts w:asciiTheme="minorHAnsi" w:eastAsiaTheme="minorEastAsia" w:hAnsiTheme="minorHAnsi" w:cstheme="minorBidi"/>
          <w:szCs w:val="22"/>
        </w:rPr>
      </w:pPr>
      <w:r>
        <w:t>5AF.</w:t>
      </w:r>
      <w:r>
        <w:tab/>
        <w:t>Term used: apology</w:t>
      </w:r>
      <w:r>
        <w:tab/>
      </w:r>
      <w:r>
        <w:fldChar w:fldCharType="begin"/>
      </w:r>
      <w:r>
        <w:instrText xml:space="preserve"> PAGEREF _Toc100239094 \h </w:instrText>
      </w:r>
      <w:r>
        <w:fldChar w:fldCharType="separate"/>
      </w:r>
      <w:r>
        <w:t>34</w:t>
      </w:r>
      <w:r>
        <w:fldChar w:fldCharType="end"/>
      </w:r>
    </w:p>
    <w:p>
      <w:pPr>
        <w:pStyle w:val="TOC8"/>
        <w:rPr>
          <w:rFonts w:asciiTheme="minorHAnsi" w:eastAsiaTheme="minorEastAsia" w:hAnsiTheme="minorHAnsi" w:cstheme="minorBidi"/>
          <w:szCs w:val="22"/>
        </w:rPr>
      </w:pPr>
      <w:r>
        <w:t>5AG.</w:t>
      </w:r>
      <w:r>
        <w:tab/>
        <w:t>Application of this Part</w:t>
      </w:r>
      <w:r>
        <w:tab/>
      </w:r>
      <w:r>
        <w:fldChar w:fldCharType="begin"/>
      </w:r>
      <w:r>
        <w:instrText xml:space="preserve"> PAGEREF _Toc100239095 \h </w:instrText>
      </w:r>
      <w:r>
        <w:fldChar w:fldCharType="separate"/>
      </w:r>
      <w:r>
        <w:t>34</w:t>
      </w:r>
      <w:r>
        <w:fldChar w:fldCharType="end"/>
      </w:r>
    </w:p>
    <w:p>
      <w:pPr>
        <w:pStyle w:val="TOC8"/>
        <w:rPr>
          <w:rFonts w:asciiTheme="minorHAnsi" w:eastAsiaTheme="minorEastAsia" w:hAnsiTheme="minorHAnsi" w:cstheme="minorBidi"/>
          <w:szCs w:val="22"/>
        </w:rPr>
      </w:pPr>
      <w:r>
        <w:t>5AH.</w:t>
      </w:r>
      <w:r>
        <w:tab/>
        <w:t>Effect of apology on liability</w:t>
      </w:r>
      <w:r>
        <w:tab/>
      </w:r>
      <w:r>
        <w:fldChar w:fldCharType="begin"/>
      </w:r>
      <w:r>
        <w:instrText xml:space="preserve"> PAGEREF _Toc100239096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1F — Proportionate liability</w:t>
      </w:r>
    </w:p>
    <w:p>
      <w:pPr>
        <w:pStyle w:val="TOC8"/>
        <w:rPr>
          <w:rFonts w:asciiTheme="minorHAnsi" w:eastAsiaTheme="minorEastAsia" w:hAnsiTheme="minorHAnsi" w:cstheme="minorBidi"/>
          <w:szCs w:val="22"/>
        </w:rPr>
      </w:pPr>
      <w:r>
        <w:t>5AI.</w:t>
      </w:r>
      <w:r>
        <w:tab/>
        <w:t>Terms used</w:t>
      </w:r>
      <w:r>
        <w:tab/>
      </w:r>
      <w:r>
        <w:fldChar w:fldCharType="begin"/>
      </w:r>
      <w:r>
        <w:instrText xml:space="preserve"> PAGEREF _Toc100239098 \h </w:instrText>
      </w:r>
      <w:r>
        <w:fldChar w:fldCharType="separate"/>
      </w:r>
      <w:r>
        <w:t>36</w:t>
      </w:r>
      <w:r>
        <w:fldChar w:fldCharType="end"/>
      </w:r>
    </w:p>
    <w:p>
      <w:pPr>
        <w:pStyle w:val="TOC8"/>
        <w:rPr>
          <w:rFonts w:asciiTheme="minorHAnsi" w:eastAsiaTheme="minorEastAsia" w:hAnsiTheme="minorHAnsi" w:cstheme="minorBidi"/>
          <w:szCs w:val="22"/>
        </w:rPr>
      </w:pPr>
      <w:r>
        <w:t>5AJ.</w:t>
      </w:r>
      <w:r>
        <w:tab/>
        <w:t>Application of Part</w:t>
      </w:r>
      <w:r>
        <w:tab/>
      </w:r>
      <w:r>
        <w:fldChar w:fldCharType="begin"/>
      </w:r>
      <w:r>
        <w:instrText xml:space="preserve"> PAGEREF _Toc100239099 \h </w:instrText>
      </w:r>
      <w:r>
        <w:fldChar w:fldCharType="separate"/>
      </w:r>
      <w:r>
        <w:t>36</w:t>
      </w:r>
      <w:r>
        <w:fldChar w:fldCharType="end"/>
      </w:r>
    </w:p>
    <w:p>
      <w:pPr>
        <w:pStyle w:val="TOC8"/>
        <w:rPr>
          <w:rFonts w:asciiTheme="minorHAnsi" w:eastAsiaTheme="minorEastAsia" w:hAnsiTheme="minorHAnsi" w:cstheme="minorBidi"/>
          <w:szCs w:val="22"/>
        </w:rPr>
      </w:pPr>
      <w:r>
        <w:t>5AJA.</w:t>
      </w:r>
      <w:r>
        <w:tab/>
        <w:t>Certain concurrent wrongdoers not to have benefit of apportionment</w:t>
      </w:r>
      <w:r>
        <w:tab/>
      </w:r>
      <w:r>
        <w:fldChar w:fldCharType="begin"/>
      </w:r>
      <w:r>
        <w:instrText xml:space="preserve"> PAGEREF _Toc100239100 \h </w:instrText>
      </w:r>
      <w:r>
        <w:fldChar w:fldCharType="separate"/>
      </w:r>
      <w:r>
        <w:t>37</w:t>
      </w:r>
      <w:r>
        <w:fldChar w:fldCharType="end"/>
      </w:r>
    </w:p>
    <w:p>
      <w:pPr>
        <w:pStyle w:val="TOC8"/>
        <w:rPr>
          <w:rFonts w:asciiTheme="minorHAnsi" w:eastAsiaTheme="minorEastAsia" w:hAnsiTheme="minorHAnsi" w:cstheme="minorBidi"/>
          <w:szCs w:val="22"/>
        </w:rPr>
      </w:pPr>
      <w:r>
        <w:t>5AK.</w:t>
      </w:r>
      <w:r>
        <w:tab/>
        <w:t>Proportionate liability for apportionable claims</w:t>
      </w:r>
      <w:r>
        <w:tab/>
      </w:r>
      <w:r>
        <w:fldChar w:fldCharType="begin"/>
      </w:r>
      <w:r>
        <w:instrText xml:space="preserve"> PAGEREF _Toc100239101 \h </w:instrText>
      </w:r>
      <w:r>
        <w:fldChar w:fldCharType="separate"/>
      </w:r>
      <w:r>
        <w:t>38</w:t>
      </w:r>
      <w:r>
        <w:fldChar w:fldCharType="end"/>
      </w:r>
    </w:p>
    <w:p>
      <w:pPr>
        <w:pStyle w:val="TOC8"/>
        <w:rPr>
          <w:rFonts w:asciiTheme="minorHAnsi" w:eastAsiaTheme="minorEastAsia" w:hAnsiTheme="minorHAnsi" w:cstheme="minorBidi"/>
          <w:szCs w:val="22"/>
        </w:rPr>
      </w:pPr>
      <w:r>
        <w:t>5AKA.</w:t>
      </w:r>
      <w:r>
        <w:tab/>
        <w:t>Duty of defendant to inform plaintiff about concurrent wrongdoers</w:t>
      </w:r>
      <w:r>
        <w:tab/>
      </w:r>
      <w:r>
        <w:fldChar w:fldCharType="begin"/>
      </w:r>
      <w:r>
        <w:instrText xml:space="preserve"> PAGEREF _Toc100239102 \h </w:instrText>
      </w:r>
      <w:r>
        <w:fldChar w:fldCharType="separate"/>
      </w:r>
      <w:r>
        <w:t>39</w:t>
      </w:r>
      <w:r>
        <w:fldChar w:fldCharType="end"/>
      </w:r>
    </w:p>
    <w:p>
      <w:pPr>
        <w:pStyle w:val="TOC8"/>
        <w:rPr>
          <w:rFonts w:asciiTheme="minorHAnsi" w:eastAsiaTheme="minorEastAsia" w:hAnsiTheme="minorHAnsi" w:cstheme="minorBidi"/>
          <w:szCs w:val="22"/>
        </w:rPr>
      </w:pPr>
      <w:r>
        <w:t>5AL.</w:t>
      </w:r>
      <w:r>
        <w:tab/>
        <w:t>Contribution not recoverable from defendant</w:t>
      </w:r>
      <w:r>
        <w:tab/>
      </w:r>
      <w:r>
        <w:fldChar w:fldCharType="begin"/>
      </w:r>
      <w:r>
        <w:instrText xml:space="preserve"> PAGEREF _Toc100239103 \h </w:instrText>
      </w:r>
      <w:r>
        <w:fldChar w:fldCharType="separate"/>
      </w:r>
      <w:r>
        <w:t>39</w:t>
      </w:r>
      <w:r>
        <w:fldChar w:fldCharType="end"/>
      </w:r>
    </w:p>
    <w:p>
      <w:pPr>
        <w:pStyle w:val="TOC8"/>
        <w:rPr>
          <w:rFonts w:asciiTheme="minorHAnsi" w:eastAsiaTheme="minorEastAsia" w:hAnsiTheme="minorHAnsi" w:cstheme="minorBidi"/>
          <w:szCs w:val="22"/>
        </w:rPr>
      </w:pPr>
      <w:r>
        <w:t>5AM.</w:t>
      </w:r>
      <w:r>
        <w:tab/>
        <w:t>Subsequent actions</w:t>
      </w:r>
      <w:r>
        <w:tab/>
      </w:r>
      <w:r>
        <w:fldChar w:fldCharType="begin"/>
      </w:r>
      <w:r>
        <w:instrText xml:space="preserve"> PAGEREF _Toc100239104 \h </w:instrText>
      </w:r>
      <w:r>
        <w:fldChar w:fldCharType="separate"/>
      </w:r>
      <w:r>
        <w:t>40</w:t>
      </w:r>
      <w:r>
        <w:fldChar w:fldCharType="end"/>
      </w:r>
    </w:p>
    <w:p>
      <w:pPr>
        <w:pStyle w:val="TOC8"/>
        <w:rPr>
          <w:rFonts w:asciiTheme="minorHAnsi" w:eastAsiaTheme="minorEastAsia" w:hAnsiTheme="minorHAnsi" w:cstheme="minorBidi"/>
          <w:szCs w:val="22"/>
        </w:rPr>
      </w:pPr>
      <w:r>
        <w:t>5AN.</w:t>
      </w:r>
      <w:r>
        <w:tab/>
        <w:t>Joining non</w:t>
      </w:r>
      <w:r>
        <w:noBreakHyphen/>
        <w:t>party concurrent wrongdoers in action</w:t>
      </w:r>
      <w:r>
        <w:tab/>
      </w:r>
      <w:r>
        <w:fldChar w:fldCharType="begin"/>
      </w:r>
      <w:r>
        <w:instrText xml:space="preserve"> PAGEREF _Toc100239105 \h </w:instrText>
      </w:r>
      <w:r>
        <w:fldChar w:fldCharType="separate"/>
      </w:r>
      <w:r>
        <w:t>40</w:t>
      </w:r>
      <w:r>
        <w:fldChar w:fldCharType="end"/>
      </w:r>
    </w:p>
    <w:p>
      <w:pPr>
        <w:pStyle w:val="TOC8"/>
        <w:rPr>
          <w:rFonts w:asciiTheme="minorHAnsi" w:eastAsiaTheme="minorEastAsia" w:hAnsiTheme="minorHAnsi" w:cstheme="minorBidi"/>
          <w:szCs w:val="22"/>
        </w:rPr>
      </w:pPr>
      <w:r>
        <w:t>5AO.</w:t>
      </w:r>
      <w:r>
        <w:tab/>
        <w:t>Part does not prevent other liability or operation of other Act</w:t>
      </w:r>
      <w:r>
        <w:tab/>
      </w:r>
      <w:r>
        <w:fldChar w:fldCharType="begin"/>
      </w:r>
      <w:r>
        <w:instrText xml:space="preserve"> PAGEREF _Toc100239106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Awards of personal injury damages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_Toc100239109 \h </w:instrText>
      </w:r>
      <w:r>
        <w:fldChar w:fldCharType="separate"/>
      </w:r>
      <w:r>
        <w:t>42</w:t>
      </w:r>
      <w:r>
        <w:fldChar w:fldCharType="end"/>
      </w:r>
    </w:p>
    <w:p>
      <w:pPr>
        <w:pStyle w:val="TOC8"/>
        <w:rPr>
          <w:rFonts w:asciiTheme="minorHAnsi" w:eastAsiaTheme="minorEastAsia" w:hAnsiTheme="minorHAnsi" w:cstheme="minorBidi"/>
          <w:szCs w:val="22"/>
        </w:rPr>
      </w:pPr>
      <w:r>
        <w:t>7.</w:t>
      </w:r>
      <w:r>
        <w:tab/>
        <w:t>Court awards constrained</w:t>
      </w:r>
      <w:r>
        <w:tab/>
      </w:r>
      <w:r>
        <w:fldChar w:fldCharType="begin"/>
      </w:r>
      <w:r>
        <w:instrText xml:space="preserve"> PAGEREF _Toc100239110 \h </w:instrText>
      </w:r>
      <w:r>
        <w:fldChar w:fldCharType="separate"/>
      </w:r>
      <w:r>
        <w:t>42</w:t>
      </w:r>
      <w:r>
        <w:fldChar w:fldCharType="end"/>
      </w:r>
    </w:p>
    <w:p>
      <w:pPr>
        <w:pStyle w:val="TOC8"/>
        <w:rPr>
          <w:rFonts w:asciiTheme="minorHAnsi" w:eastAsiaTheme="minorEastAsia" w:hAnsiTheme="minorHAnsi" w:cstheme="minorBidi"/>
          <w:szCs w:val="22"/>
        </w:rPr>
      </w:pPr>
      <w:r>
        <w:t>8.</w:t>
      </w:r>
      <w:r>
        <w:tab/>
        <w:t>Act does not give rise to any cause of action</w:t>
      </w:r>
      <w:r>
        <w:tab/>
      </w:r>
      <w:r>
        <w:fldChar w:fldCharType="begin"/>
      </w:r>
      <w:r>
        <w:instrText xml:space="preserve"> PAGEREF _Toc100239111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Damages for non</w:t>
      </w:r>
      <w:r>
        <w:noBreakHyphen/>
        <w:t>pecuniary loss (general damages)</w:t>
      </w:r>
    </w:p>
    <w:p>
      <w:pPr>
        <w:pStyle w:val="TOC8"/>
        <w:rPr>
          <w:rFonts w:asciiTheme="minorHAnsi" w:eastAsiaTheme="minorEastAsia" w:hAnsiTheme="minorHAnsi" w:cstheme="minorBidi"/>
          <w:szCs w:val="22"/>
        </w:rPr>
      </w:pPr>
      <w:r>
        <w:t>9.</w:t>
      </w:r>
      <w:r>
        <w:tab/>
        <w:t>Restrictions on damages for non</w:t>
      </w:r>
      <w:r>
        <w:noBreakHyphen/>
        <w:t>pecuniary loss (general damages)</w:t>
      </w:r>
      <w:r>
        <w:tab/>
      </w:r>
      <w:r>
        <w:fldChar w:fldCharType="begin"/>
      </w:r>
      <w:r>
        <w:instrText xml:space="preserve"> PAGEREF _Toc100239113 \h </w:instrText>
      </w:r>
      <w:r>
        <w:fldChar w:fldCharType="separate"/>
      </w:r>
      <w:r>
        <w:t>43</w:t>
      </w:r>
      <w:r>
        <w:fldChar w:fldCharType="end"/>
      </w:r>
    </w:p>
    <w:p>
      <w:pPr>
        <w:pStyle w:val="TOC8"/>
        <w:rPr>
          <w:rFonts w:asciiTheme="minorHAnsi" w:eastAsiaTheme="minorEastAsia" w:hAnsiTheme="minorHAnsi" w:cstheme="minorBidi"/>
          <w:szCs w:val="22"/>
        </w:rPr>
      </w:pPr>
      <w:r>
        <w:t>10.</w:t>
      </w:r>
      <w:r>
        <w:tab/>
        <w:t>Amount A and Amount C</w:t>
      </w:r>
      <w:r>
        <w:tab/>
      </w:r>
      <w:r>
        <w:fldChar w:fldCharType="begin"/>
      </w:r>
      <w:r>
        <w:instrText xml:space="preserve"> PAGEREF _Toc100239114 \h </w:instrText>
      </w:r>
      <w:r>
        <w:fldChar w:fldCharType="separate"/>
      </w:r>
      <w:r>
        <w:t>44</w:t>
      </w:r>
      <w:r>
        <w:fldChar w:fldCharType="end"/>
      </w:r>
    </w:p>
    <w:p>
      <w:pPr>
        <w:pStyle w:val="TOC8"/>
        <w:rPr>
          <w:rFonts w:asciiTheme="minorHAnsi" w:eastAsiaTheme="minorEastAsia" w:hAnsiTheme="minorHAnsi" w:cstheme="minorBidi"/>
          <w:szCs w:val="22"/>
        </w:rPr>
      </w:pPr>
      <w:r>
        <w:t>10A.</w:t>
      </w:r>
      <w:r>
        <w:tab/>
        <w:t>Tariffs for damages for non</w:t>
      </w:r>
      <w:r>
        <w:noBreakHyphen/>
        <w:t>pecuniary loss</w:t>
      </w:r>
      <w:r>
        <w:tab/>
      </w:r>
      <w:r>
        <w:fldChar w:fldCharType="begin"/>
      </w:r>
      <w:r>
        <w:instrText xml:space="preserve"> PAGEREF _Toc100239115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Fixing damages for pecuniary loss</w:t>
      </w:r>
    </w:p>
    <w:p>
      <w:pPr>
        <w:pStyle w:val="TOC8"/>
        <w:rPr>
          <w:rFonts w:asciiTheme="minorHAnsi" w:eastAsiaTheme="minorEastAsia" w:hAnsiTheme="minorHAnsi" w:cstheme="minorBidi"/>
          <w:szCs w:val="22"/>
        </w:rPr>
      </w:pPr>
      <w:r>
        <w:t>11.</w:t>
      </w:r>
      <w:r>
        <w:tab/>
        <w:t>Damages for loss of earnings</w:t>
      </w:r>
      <w:r>
        <w:tab/>
      </w:r>
      <w:r>
        <w:fldChar w:fldCharType="begin"/>
      </w:r>
      <w:r>
        <w:instrText xml:space="preserve"> PAGEREF _Toc100239117 \h </w:instrText>
      </w:r>
      <w:r>
        <w:fldChar w:fldCharType="separate"/>
      </w:r>
      <w:r>
        <w:t>45</w:t>
      </w:r>
      <w:r>
        <w:fldChar w:fldCharType="end"/>
      </w:r>
    </w:p>
    <w:p>
      <w:pPr>
        <w:pStyle w:val="TOC8"/>
        <w:rPr>
          <w:rFonts w:asciiTheme="minorHAnsi" w:eastAsiaTheme="minorEastAsia" w:hAnsiTheme="minorHAnsi" w:cstheme="minorBidi"/>
          <w:szCs w:val="22"/>
        </w:rPr>
      </w:pPr>
      <w:r>
        <w:t>12.</w:t>
      </w:r>
      <w:r>
        <w:tab/>
        <w:t>Damages for provision of home care services</w:t>
      </w:r>
      <w:r>
        <w:tab/>
      </w:r>
      <w:r>
        <w:fldChar w:fldCharType="begin"/>
      </w:r>
      <w:r>
        <w:instrText xml:space="preserve"> PAGEREF _Toc100239118 \h </w:instrText>
      </w:r>
      <w:r>
        <w:fldChar w:fldCharType="separate"/>
      </w:r>
      <w:r>
        <w:t>45</w:t>
      </w:r>
      <w:r>
        <w:fldChar w:fldCharType="end"/>
      </w:r>
    </w:p>
    <w:p>
      <w:pPr>
        <w:pStyle w:val="TOC8"/>
        <w:rPr>
          <w:rFonts w:asciiTheme="minorHAnsi" w:eastAsiaTheme="minorEastAsia" w:hAnsiTheme="minorHAnsi" w:cstheme="minorBidi"/>
          <w:szCs w:val="22"/>
        </w:rPr>
      </w:pPr>
      <w:r>
        <w:t>13.</w:t>
      </w:r>
      <w:r>
        <w:tab/>
        <w:t>Amount B</w:t>
      </w:r>
      <w:r>
        <w:tab/>
      </w:r>
      <w:r>
        <w:fldChar w:fldCharType="begin"/>
      </w:r>
      <w:r>
        <w:instrText xml:space="preserve"> PAGEREF _Toc100239119 \h </w:instrText>
      </w:r>
      <w:r>
        <w:fldChar w:fldCharType="separate"/>
      </w:r>
      <w:r>
        <w:t>47</w:t>
      </w:r>
      <w:r>
        <w:fldChar w:fldCharType="end"/>
      </w:r>
    </w:p>
    <w:p>
      <w:pPr>
        <w:pStyle w:val="TOC8"/>
        <w:rPr>
          <w:rFonts w:asciiTheme="minorHAnsi" w:eastAsiaTheme="minorEastAsia" w:hAnsiTheme="minorHAnsi" w:cstheme="minorBidi"/>
          <w:szCs w:val="22"/>
        </w:rPr>
      </w:pPr>
      <w:r>
        <w:t>13A.</w:t>
      </w:r>
      <w:r>
        <w:tab/>
        <w:t>Restrictions on damages if payments received under CISS</w:t>
      </w:r>
      <w:r>
        <w:tab/>
      </w:r>
      <w:r>
        <w:fldChar w:fldCharType="begin"/>
      </w:r>
      <w:r>
        <w:instrText xml:space="preserve"> PAGEREF _Toc100239120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Structured settlements</w:t>
      </w:r>
    </w:p>
    <w:p>
      <w:pPr>
        <w:pStyle w:val="TOC8"/>
        <w:rPr>
          <w:rFonts w:asciiTheme="minorHAnsi" w:eastAsiaTheme="minorEastAsia" w:hAnsiTheme="minorHAnsi" w:cstheme="minorBidi"/>
          <w:szCs w:val="22"/>
        </w:rPr>
      </w:pPr>
      <w:r>
        <w:t>14.</w:t>
      </w:r>
      <w:r>
        <w:tab/>
        <w:t>Term used: structured settlement</w:t>
      </w:r>
      <w:r>
        <w:tab/>
      </w:r>
      <w:r>
        <w:fldChar w:fldCharType="begin"/>
      </w:r>
      <w:r>
        <w:instrText xml:space="preserve"> PAGEREF _Toc100239122 \h </w:instrText>
      </w:r>
      <w:r>
        <w:fldChar w:fldCharType="separate"/>
      </w:r>
      <w:r>
        <w:t>49</w:t>
      </w:r>
      <w:r>
        <w:fldChar w:fldCharType="end"/>
      </w:r>
    </w:p>
    <w:p>
      <w:pPr>
        <w:pStyle w:val="TOC8"/>
        <w:rPr>
          <w:rFonts w:asciiTheme="minorHAnsi" w:eastAsiaTheme="minorEastAsia" w:hAnsiTheme="minorHAnsi" w:cstheme="minorBidi"/>
          <w:szCs w:val="22"/>
        </w:rPr>
      </w:pPr>
      <w:r>
        <w:t>15.</w:t>
      </w:r>
      <w:r>
        <w:tab/>
        <w:t>Consent order for structured settlement</w:t>
      </w:r>
      <w:r>
        <w:tab/>
      </w:r>
      <w:r>
        <w:fldChar w:fldCharType="begin"/>
      </w:r>
      <w:r>
        <w:instrText xml:space="preserve"> PAGEREF _Toc100239123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2A — Child sexual abuse actions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_Toc100239126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office holders and institutions, and availability of assets</w:t>
      </w:r>
    </w:p>
    <w:p>
      <w:pPr>
        <w:pStyle w:val="TOC8"/>
        <w:rPr>
          <w:rFonts w:asciiTheme="minorHAnsi" w:eastAsiaTheme="minorEastAsia" w:hAnsiTheme="minorHAnsi" w:cstheme="minorBidi"/>
          <w:szCs w:val="22"/>
        </w:rPr>
      </w:pPr>
      <w:r>
        <w:t>15B.</w:t>
      </w:r>
      <w:r>
        <w:tab/>
        <w:t>Liability of current office holder in unincorporated institution</w:t>
      </w:r>
      <w:r>
        <w:tab/>
      </w:r>
      <w:r>
        <w:fldChar w:fldCharType="begin"/>
      </w:r>
      <w:r>
        <w:instrText xml:space="preserve"> PAGEREF _Toc100239128 \h </w:instrText>
      </w:r>
      <w:r>
        <w:fldChar w:fldCharType="separate"/>
      </w:r>
      <w:r>
        <w:t>51</w:t>
      </w:r>
      <w:r>
        <w:fldChar w:fldCharType="end"/>
      </w:r>
    </w:p>
    <w:p>
      <w:pPr>
        <w:pStyle w:val="TOC8"/>
        <w:rPr>
          <w:rFonts w:asciiTheme="minorHAnsi" w:eastAsiaTheme="minorEastAsia" w:hAnsiTheme="minorHAnsi" w:cstheme="minorBidi"/>
          <w:szCs w:val="22"/>
        </w:rPr>
      </w:pPr>
      <w:r>
        <w:t>15C.</w:t>
      </w:r>
      <w:r>
        <w:tab/>
        <w:t>Assets available for judgments and settlements: office holders</w:t>
      </w:r>
      <w:r>
        <w:tab/>
      </w:r>
      <w:r>
        <w:fldChar w:fldCharType="begin"/>
      </w:r>
      <w:r>
        <w:instrText xml:space="preserve"> PAGEREF _Toc100239129 \h </w:instrText>
      </w:r>
      <w:r>
        <w:fldChar w:fldCharType="separate"/>
      </w:r>
      <w:r>
        <w:t>52</w:t>
      </w:r>
      <w:r>
        <w:fldChar w:fldCharType="end"/>
      </w:r>
    </w:p>
    <w:p>
      <w:pPr>
        <w:pStyle w:val="TOC8"/>
        <w:rPr>
          <w:rFonts w:asciiTheme="minorHAnsi" w:eastAsiaTheme="minorEastAsia" w:hAnsiTheme="minorHAnsi" w:cstheme="minorBidi"/>
          <w:szCs w:val="22"/>
        </w:rPr>
      </w:pPr>
      <w:r>
        <w:t>15D.</w:t>
      </w:r>
      <w:r>
        <w:tab/>
        <w:t>Liability of incorporated institution that was unincorporated at time of abuse</w:t>
      </w:r>
      <w:r>
        <w:tab/>
      </w:r>
      <w:r>
        <w:fldChar w:fldCharType="begin"/>
      </w:r>
      <w:r>
        <w:instrText xml:space="preserve"> PAGEREF _Toc100239130 \h </w:instrText>
      </w:r>
      <w:r>
        <w:fldChar w:fldCharType="separate"/>
      </w:r>
      <w:r>
        <w:t>53</w:t>
      </w:r>
      <w:r>
        <w:fldChar w:fldCharType="end"/>
      </w:r>
    </w:p>
    <w:p>
      <w:pPr>
        <w:pStyle w:val="TOC8"/>
        <w:rPr>
          <w:rFonts w:asciiTheme="minorHAnsi" w:eastAsiaTheme="minorEastAsia" w:hAnsiTheme="minorHAnsi" w:cstheme="minorBidi"/>
          <w:szCs w:val="22"/>
        </w:rPr>
      </w:pPr>
      <w:r>
        <w:t>15E.</w:t>
      </w:r>
      <w:r>
        <w:tab/>
        <w:t>Assets available for judgments and settlements: institutions</w:t>
      </w:r>
      <w:r>
        <w:tab/>
      </w:r>
      <w:r>
        <w:fldChar w:fldCharType="begin"/>
      </w:r>
      <w:r>
        <w:instrText xml:space="preserve"> PAGEREF _Toc100239131 \h </w:instrText>
      </w:r>
      <w:r>
        <w:fldChar w:fldCharType="separate"/>
      </w:r>
      <w:r>
        <w:t>54</w:t>
      </w:r>
      <w:r>
        <w:fldChar w:fldCharType="end"/>
      </w:r>
    </w:p>
    <w:p>
      <w:pPr>
        <w:pStyle w:val="TOC8"/>
        <w:rPr>
          <w:rFonts w:asciiTheme="minorHAnsi" w:eastAsiaTheme="minorEastAsia" w:hAnsiTheme="minorHAnsi" w:cstheme="minorBidi"/>
          <w:szCs w:val="22"/>
        </w:rPr>
      </w:pPr>
      <w:r>
        <w:t>15F.</w:t>
      </w:r>
      <w:r>
        <w:tab/>
        <w:t>Continuity of institutions: institution substantially the same</w:t>
      </w:r>
      <w:r>
        <w:tab/>
      </w:r>
      <w:r>
        <w:fldChar w:fldCharType="begin"/>
      </w:r>
      <w:r>
        <w:instrText xml:space="preserve"> PAGEREF _Toc100239132 \h </w:instrText>
      </w:r>
      <w:r>
        <w:fldChar w:fldCharType="separate"/>
      </w:r>
      <w:r>
        <w:t>55</w:t>
      </w:r>
      <w:r>
        <w:fldChar w:fldCharType="end"/>
      </w:r>
    </w:p>
    <w:p>
      <w:pPr>
        <w:pStyle w:val="TOC8"/>
        <w:rPr>
          <w:rFonts w:asciiTheme="minorHAnsi" w:eastAsiaTheme="minorEastAsia" w:hAnsiTheme="minorHAnsi" w:cstheme="minorBidi"/>
          <w:szCs w:val="22"/>
        </w:rPr>
      </w:pPr>
      <w:r>
        <w:t>15G.</w:t>
      </w:r>
      <w:r>
        <w:tab/>
        <w:t>Continuity of institutions: no institution the same or substantially the same</w:t>
      </w:r>
      <w:r>
        <w:tab/>
      </w:r>
      <w:r>
        <w:fldChar w:fldCharType="begin"/>
      </w:r>
      <w:r>
        <w:instrText xml:space="preserve"> PAGEREF _Toc100239133 \h </w:instrText>
      </w:r>
      <w:r>
        <w:fldChar w:fldCharType="separate"/>
      </w:r>
      <w:r>
        <w:t>56</w:t>
      </w:r>
      <w:r>
        <w:fldChar w:fldCharType="end"/>
      </w:r>
    </w:p>
    <w:p>
      <w:pPr>
        <w:pStyle w:val="TOC8"/>
        <w:rPr>
          <w:rFonts w:asciiTheme="minorHAnsi" w:eastAsiaTheme="minorEastAsia" w:hAnsiTheme="minorHAnsi" w:cstheme="minorBidi"/>
          <w:szCs w:val="22"/>
        </w:rPr>
      </w:pPr>
      <w:r>
        <w:t>15H.</w:t>
      </w:r>
      <w:r>
        <w:tab/>
        <w:t>Continuity of offices</w:t>
      </w:r>
      <w:r>
        <w:tab/>
      </w:r>
      <w:r>
        <w:fldChar w:fldCharType="begin"/>
      </w:r>
      <w:r>
        <w:instrText xml:space="preserve"> PAGEREF _Toc100239134 \h </w:instrText>
      </w:r>
      <w:r>
        <w:fldChar w:fldCharType="separate"/>
      </w:r>
      <w:r>
        <w:t>57</w:t>
      </w:r>
      <w:r>
        <w:fldChar w:fldCharType="end"/>
      </w:r>
    </w:p>
    <w:p>
      <w:pPr>
        <w:pStyle w:val="TOC8"/>
        <w:rPr>
          <w:rFonts w:asciiTheme="minorHAnsi" w:eastAsiaTheme="minorEastAsia" w:hAnsiTheme="minorHAnsi" w:cstheme="minorBidi"/>
          <w:szCs w:val="22"/>
        </w:rPr>
      </w:pPr>
      <w:r>
        <w:t>15I.</w:t>
      </w:r>
      <w:r>
        <w:tab/>
        <w:t>Accrual of certain child sexual abuse causes of action</w:t>
      </w:r>
      <w:r>
        <w:tab/>
      </w:r>
      <w:r>
        <w:fldChar w:fldCharType="begin"/>
      </w:r>
      <w:r>
        <w:instrText xml:space="preserve"> PAGEREF _Toc100239135 \h </w:instrText>
      </w:r>
      <w:r>
        <w:fldChar w:fldCharType="separate"/>
      </w:r>
      <w:r>
        <w:t>58</w:t>
      </w:r>
      <w:r>
        <w:fldChar w:fldCharType="end"/>
      </w:r>
    </w:p>
    <w:p>
      <w:pPr>
        <w:pStyle w:val="TOC8"/>
        <w:rPr>
          <w:rFonts w:asciiTheme="minorHAnsi" w:eastAsiaTheme="minorEastAsia" w:hAnsiTheme="minorHAnsi" w:cstheme="minorBidi"/>
          <w:szCs w:val="22"/>
        </w:rPr>
      </w:pPr>
      <w:r>
        <w:t>15J.</w:t>
      </w:r>
      <w:r>
        <w:tab/>
        <w:t>Displacement of Corporations legislation</w:t>
      </w:r>
      <w:r>
        <w:tab/>
      </w:r>
      <w:r>
        <w:fldChar w:fldCharType="begin"/>
      </w:r>
      <w:r>
        <w:instrText xml:space="preserve"> PAGEREF _Toc100239136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Prior compensation payments</w:t>
      </w:r>
    </w:p>
    <w:p>
      <w:pPr>
        <w:pStyle w:val="TOC8"/>
        <w:rPr>
          <w:rFonts w:asciiTheme="minorHAnsi" w:eastAsiaTheme="minorEastAsia" w:hAnsiTheme="minorHAnsi" w:cstheme="minorBidi"/>
          <w:szCs w:val="22"/>
        </w:rPr>
      </w:pPr>
      <w:r>
        <w:t>15K.</w:t>
      </w:r>
      <w:r>
        <w:tab/>
        <w:t>Prior compensation payments taken into account</w:t>
      </w:r>
      <w:r>
        <w:tab/>
      </w:r>
      <w:r>
        <w:fldChar w:fldCharType="begin"/>
      </w:r>
      <w:r>
        <w:instrText xml:space="preserve"> PAGEREF _Toc100239138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Caps on legal fees</w:t>
      </w:r>
    </w:p>
    <w:p>
      <w:pPr>
        <w:pStyle w:val="TOC8"/>
        <w:rPr>
          <w:rFonts w:asciiTheme="minorHAnsi" w:eastAsiaTheme="minorEastAsia" w:hAnsiTheme="minorHAnsi" w:cstheme="minorBidi"/>
          <w:szCs w:val="22"/>
        </w:rPr>
      </w:pPr>
      <w:r>
        <w:t>15L.</w:t>
      </w:r>
      <w:r>
        <w:tab/>
        <w:t>Caps on legal fees</w:t>
      </w:r>
      <w:r>
        <w:tab/>
      </w:r>
      <w:r>
        <w:fldChar w:fldCharType="begin"/>
      </w:r>
      <w:r>
        <w:instrText xml:space="preserve"> PAGEREF _Toc100239140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Review of Part 2A</w:t>
      </w:r>
    </w:p>
    <w:p>
      <w:pPr>
        <w:pStyle w:val="TOC8"/>
        <w:rPr>
          <w:rFonts w:asciiTheme="minorHAnsi" w:eastAsiaTheme="minorEastAsia" w:hAnsiTheme="minorHAnsi" w:cstheme="minorBidi"/>
          <w:szCs w:val="22"/>
        </w:rPr>
      </w:pPr>
      <w:r>
        <w:t>15M.</w:t>
      </w:r>
      <w:r>
        <w:tab/>
        <w:t>Review of Part</w:t>
      </w:r>
      <w:r>
        <w:tab/>
      </w:r>
      <w:r>
        <w:fldChar w:fldCharType="begin"/>
      </w:r>
      <w:r>
        <w:instrText xml:space="preserve"> PAGEREF _Toc100239142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legal services relating to personal injury and touting</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_Toc100239144 \h </w:instrText>
      </w:r>
      <w:r>
        <w:fldChar w:fldCharType="separate"/>
      </w:r>
      <w:r>
        <w:t>62</w:t>
      </w:r>
      <w:r>
        <w:fldChar w:fldCharType="end"/>
      </w:r>
    </w:p>
    <w:p>
      <w:pPr>
        <w:pStyle w:val="TOC8"/>
        <w:rPr>
          <w:rFonts w:asciiTheme="minorHAnsi" w:eastAsiaTheme="minorEastAsia" w:hAnsiTheme="minorHAnsi" w:cstheme="minorBidi"/>
          <w:szCs w:val="22"/>
        </w:rPr>
      </w:pPr>
      <w:r>
        <w:t>17.</w:t>
      </w:r>
      <w:r>
        <w:tab/>
        <w:t>Restriction on advertising legal services relating to personal injury</w:t>
      </w:r>
      <w:r>
        <w:tab/>
      </w:r>
      <w:r>
        <w:fldChar w:fldCharType="begin"/>
      </w:r>
      <w:r>
        <w:instrText xml:space="preserve"> PAGEREF _Toc100239145 \h </w:instrText>
      </w:r>
      <w:r>
        <w:fldChar w:fldCharType="separate"/>
      </w:r>
      <w:r>
        <w:t>63</w:t>
      </w:r>
      <w:r>
        <w:fldChar w:fldCharType="end"/>
      </w:r>
    </w:p>
    <w:p>
      <w:pPr>
        <w:pStyle w:val="TOC8"/>
        <w:rPr>
          <w:rFonts w:asciiTheme="minorHAnsi" w:eastAsiaTheme="minorEastAsia" w:hAnsiTheme="minorHAnsi" w:cstheme="minorBidi"/>
          <w:szCs w:val="22"/>
        </w:rPr>
      </w:pPr>
      <w:r>
        <w:t>18.</w:t>
      </w:r>
      <w:r>
        <w:tab/>
        <w:t>Allowed publication</w:t>
      </w:r>
      <w:r>
        <w:tab/>
      </w:r>
      <w:r>
        <w:fldChar w:fldCharType="begin"/>
      </w:r>
      <w:r>
        <w:instrText xml:space="preserve"> PAGEREF _Toc100239146 \h </w:instrText>
      </w:r>
      <w:r>
        <w:fldChar w:fldCharType="separate"/>
      </w:r>
      <w:r>
        <w:t>65</w:t>
      </w:r>
      <w:r>
        <w:fldChar w:fldCharType="end"/>
      </w:r>
    </w:p>
    <w:p>
      <w:pPr>
        <w:pStyle w:val="TOC8"/>
        <w:rPr>
          <w:rFonts w:asciiTheme="minorHAnsi" w:eastAsiaTheme="minorEastAsia" w:hAnsiTheme="minorHAnsi" w:cstheme="minorBidi"/>
          <w:szCs w:val="22"/>
        </w:rPr>
      </w:pPr>
      <w:r>
        <w:t>19.</w:t>
      </w:r>
      <w:r>
        <w:tab/>
        <w:t>Prohibition on touting at scene of incidents or at any time</w:t>
      </w:r>
      <w:r>
        <w:tab/>
      </w:r>
      <w:r>
        <w:fldChar w:fldCharType="begin"/>
      </w:r>
      <w:r>
        <w:instrText xml:space="preserve"> PAGEREF _Toc100239147 \h </w:instrText>
      </w:r>
      <w:r>
        <w:fldChar w:fldCharType="separate"/>
      </w:r>
      <w:r>
        <w:t>66</w:t>
      </w:r>
      <w:r>
        <w:fldChar w:fldCharType="end"/>
      </w:r>
    </w:p>
    <w:p>
      <w:pPr>
        <w:pStyle w:val="TOC8"/>
        <w:rPr>
          <w:rFonts w:asciiTheme="minorHAnsi" w:eastAsiaTheme="minorEastAsia" w:hAnsiTheme="minorHAnsi" w:cstheme="minorBidi"/>
          <w:szCs w:val="22"/>
        </w:rPr>
      </w:pPr>
      <w:r>
        <w:t>20.</w:t>
      </w:r>
      <w:r>
        <w:tab/>
        <w:t>Prohibition against paying, or seeking payment, for touting</w:t>
      </w:r>
      <w:r>
        <w:tab/>
      </w:r>
      <w:r>
        <w:fldChar w:fldCharType="begin"/>
      </w:r>
      <w:r>
        <w:instrText xml:space="preserve"> PAGEREF _Toc100239148 \h </w:instrText>
      </w:r>
      <w:r>
        <w:fldChar w:fldCharType="separate"/>
      </w:r>
      <w:r>
        <w:t>69</w:t>
      </w:r>
      <w:r>
        <w:fldChar w:fldCharType="end"/>
      </w:r>
    </w:p>
    <w:p>
      <w:pPr>
        <w:pStyle w:val="TOC8"/>
        <w:rPr>
          <w:rFonts w:asciiTheme="minorHAnsi" w:eastAsiaTheme="minorEastAsia" w:hAnsiTheme="minorHAnsi" w:cstheme="minorBidi"/>
          <w:szCs w:val="22"/>
        </w:rPr>
      </w:pPr>
      <w:r>
        <w:t>21.</w:t>
      </w:r>
      <w:r>
        <w:tab/>
        <w:t>Consequences if person approved under an Act is convicted under s. 19 or 20</w:t>
      </w:r>
      <w:r>
        <w:tab/>
      </w:r>
      <w:r>
        <w:fldChar w:fldCharType="begin"/>
      </w:r>
      <w:r>
        <w:instrText xml:space="preserve"> PAGEREF _Toc100239149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_Toc100239151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_Toc100239153 \h </w:instrText>
      </w:r>
      <w:r>
        <w:fldChar w:fldCharType="separate"/>
      </w:r>
      <w:r>
        <w:t>72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_Toc100239154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No. 58 of 2003 s. 4.]</w:t>
      </w:r>
    </w:p>
    <w:p>
      <w:pPr>
        <w:pStyle w:val="Heading2"/>
      </w:pPr>
      <w:bookmarkStart w:id="3" w:name="_Toc100235683"/>
      <w:bookmarkStart w:id="4" w:name="_Toc100235920"/>
      <w:bookmarkStart w:id="5" w:name="_Toc10023903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100239037"/>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7" w:name="_Toc100239038"/>
      <w:r>
        <w:rPr>
          <w:snapToGrid w:val="0"/>
        </w:rPr>
        <w:t>2.</w:t>
      </w:r>
      <w:r>
        <w:rPr>
          <w:snapToGrid w:val="0"/>
        </w:rPr>
        <w:tab/>
        <w:t>Commencement</w:t>
      </w:r>
      <w:bookmarkEnd w:id="7"/>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8" w:name="_Toc100239039"/>
      <w:r>
        <w:rPr>
          <w:rStyle w:val="CharSectno"/>
        </w:rPr>
        <w:t>3</w:t>
      </w:r>
      <w:r>
        <w:t>.</w:t>
      </w:r>
      <w:r>
        <w:tab/>
      </w:r>
      <w:r>
        <w:rPr>
          <w:snapToGrid w:val="0"/>
        </w:rPr>
        <w:t>Terms used</w:t>
      </w:r>
      <w:bookmarkEnd w:id="8"/>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No. 58 of 2003 s. 5.]</w:t>
      </w:r>
    </w:p>
    <w:p>
      <w:pPr>
        <w:pStyle w:val="Heading5"/>
        <w:keepLines w:val="0"/>
        <w:spacing w:before="260"/>
      </w:pPr>
      <w:bookmarkStart w:id="9" w:name="_Toc100239040"/>
      <w:r>
        <w:rPr>
          <w:rStyle w:val="CharSectno"/>
        </w:rPr>
        <w:lastRenderedPageBreak/>
        <w:t>3A</w:t>
      </w:r>
      <w:r>
        <w:t>.</w:t>
      </w:r>
      <w:r>
        <w:tab/>
      </w:r>
      <w:r>
        <w:rPr>
          <w:snapToGrid w:val="0"/>
        </w:rPr>
        <w:t>Damages excluded</w:t>
      </w:r>
      <w:r>
        <w:t xml:space="preserve"> from Act</w:t>
      </w:r>
      <w:bookmarkEnd w:id="9"/>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No. 58 of 2003 s. 6; amended: No. 42 of 2004 s. 174; No. 1 of 2011 s. 4.]</w:t>
      </w:r>
    </w:p>
    <w:p>
      <w:pPr>
        <w:pStyle w:val="Heading5"/>
      </w:pPr>
      <w:bookmarkStart w:id="10" w:name="_Toc100239041"/>
      <w:r>
        <w:rPr>
          <w:rStyle w:val="CharSectno"/>
        </w:rPr>
        <w:t>4</w:t>
      </w:r>
      <w:r>
        <w:t>.</w:t>
      </w:r>
      <w:r>
        <w:tab/>
        <w:t>Varying amounts to reflect award rate changes</w:t>
      </w:r>
      <w:bookmarkEnd w:id="10"/>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 xml:space="preserve">ordinary time hourly </w:t>
      </w:r>
      <w:r>
        <w:rPr>
          <w:snapToGrid w:val="0"/>
          <w:spacing w:val="-4"/>
        </w:rPr>
        <w:lastRenderedPageBreak/>
        <w:t>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No. 8 of 2009 s. 33.]</w:t>
      </w:r>
    </w:p>
    <w:p>
      <w:pPr>
        <w:pStyle w:val="Heading5"/>
        <w:spacing w:before="180"/>
      </w:pPr>
      <w:bookmarkStart w:id="11" w:name="_Toc100239042"/>
      <w:r>
        <w:rPr>
          <w:rStyle w:val="CharSectno"/>
        </w:rPr>
        <w:t>4A</w:t>
      </w:r>
      <w:r>
        <w:t>.</w:t>
      </w:r>
      <w:r>
        <w:tab/>
      </w:r>
      <w:r>
        <w:rPr>
          <w:snapToGrid w:val="0"/>
        </w:rPr>
        <w:t>Lim</w:t>
      </w:r>
      <w:r>
        <w:t>ited contracting out</w:t>
      </w:r>
      <w:bookmarkEnd w:id="11"/>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No. 58 of 2003 s. 7; amended: No. 1 of 2011 s. 5.]</w:t>
      </w:r>
    </w:p>
    <w:p>
      <w:pPr>
        <w:pStyle w:val="Heading5"/>
        <w:spacing w:before="180"/>
      </w:pPr>
      <w:bookmarkStart w:id="12" w:name="_Toc100239043"/>
      <w:r>
        <w:rPr>
          <w:rStyle w:val="CharSectno"/>
        </w:rPr>
        <w:t>5</w:t>
      </w:r>
      <w:r>
        <w:t>.</w:t>
      </w:r>
      <w:r>
        <w:tab/>
        <w:t>Act bi</w:t>
      </w:r>
      <w:r>
        <w:rPr>
          <w:snapToGrid w:val="0"/>
        </w:rPr>
        <w:t xml:space="preserve">nds </w:t>
      </w:r>
      <w:r>
        <w:t>Crown</w:t>
      </w:r>
      <w:bookmarkEnd w:id="12"/>
    </w:p>
    <w:p>
      <w:pPr>
        <w:pStyle w:val="Subsection"/>
      </w:pPr>
      <w:r>
        <w:tab/>
      </w:r>
      <w:r>
        <w:tab/>
        <w:t>This Act binds the Crown in right of the State and, in so far as the legislative power of Parliament permits, the Crown in all its other capacities.</w:t>
      </w:r>
    </w:p>
    <w:p>
      <w:pPr>
        <w:pStyle w:val="Heading2"/>
      </w:pPr>
      <w:bookmarkStart w:id="13" w:name="_Toc100235691"/>
      <w:bookmarkStart w:id="14" w:name="_Toc100235928"/>
      <w:bookmarkStart w:id="15" w:name="_Toc100239044"/>
      <w:r>
        <w:rPr>
          <w:rStyle w:val="CharPartNo"/>
        </w:rPr>
        <w:lastRenderedPageBreak/>
        <w:t>Part 1A</w:t>
      </w:r>
      <w:r>
        <w:rPr>
          <w:b w:val="0"/>
        </w:rPr>
        <w:t> </w:t>
      </w:r>
      <w:r>
        <w:t>—</w:t>
      </w:r>
      <w:r>
        <w:rPr>
          <w:b w:val="0"/>
        </w:rPr>
        <w:t> </w:t>
      </w:r>
      <w:r>
        <w:rPr>
          <w:rStyle w:val="CharPartText"/>
        </w:rPr>
        <w:t>Liability for harm caused by the fault of a person</w:t>
      </w:r>
      <w:bookmarkEnd w:id="13"/>
      <w:bookmarkEnd w:id="14"/>
      <w:bookmarkEnd w:id="15"/>
    </w:p>
    <w:p>
      <w:pPr>
        <w:pStyle w:val="Footnoteheading"/>
      </w:pPr>
      <w:r>
        <w:tab/>
        <w:t>[Heading inserted: No. 58 of 2003 s. 8.]</w:t>
      </w:r>
    </w:p>
    <w:p>
      <w:pPr>
        <w:pStyle w:val="Heading3"/>
      </w:pPr>
      <w:bookmarkStart w:id="16" w:name="_Toc100235692"/>
      <w:bookmarkStart w:id="17" w:name="_Toc100235929"/>
      <w:bookmarkStart w:id="18" w:name="_Toc100239045"/>
      <w:r>
        <w:rPr>
          <w:rStyle w:val="CharDivNo"/>
        </w:rPr>
        <w:t>Division 1</w:t>
      </w:r>
      <w:r>
        <w:t> — </w:t>
      </w:r>
      <w:r>
        <w:rPr>
          <w:rStyle w:val="CharDivText"/>
        </w:rPr>
        <w:t>Preliminary</w:t>
      </w:r>
      <w:bookmarkEnd w:id="16"/>
      <w:bookmarkEnd w:id="17"/>
      <w:bookmarkEnd w:id="18"/>
    </w:p>
    <w:p>
      <w:pPr>
        <w:pStyle w:val="Footnoteheading"/>
      </w:pPr>
      <w:r>
        <w:tab/>
        <w:t>[Heading inserted: No. 58 of 2003 s. 8.]</w:t>
      </w:r>
    </w:p>
    <w:p>
      <w:pPr>
        <w:pStyle w:val="Heading5"/>
      </w:pPr>
      <w:bookmarkStart w:id="19" w:name="_Toc100239046"/>
      <w:r>
        <w:rPr>
          <w:rStyle w:val="CharSectno"/>
        </w:rPr>
        <w:t>5A</w:t>
      </w:r>
      <w:r>
        <w:t>.</w:t>
      </w:r>
      <w:r>
        <w:tab/>
        <w:t>Application of Part</w:t>
      </w:r>
      <w:bookmarkEnd w:id="1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lastRenderedPageBreak/>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No. 58 of 2003 s. 8; amended: No. 43 of 2004 s. 4.]</w:t>
      </w:r>
    </w:p>
    <w:p>
      <w:pPr>
        <w:pStyle w:val="Heading3"/>
      </w:pPr>
      <w:bookmarkStart w:id="20" w:name="_Toc100235694"/>
      <w:bookmarkStart w:id="21" w:name="_Toc100235931"/>
      <w:bookmarkStart w:id="22" w:name="_Toc100239047"/>
      <w:r>
        <w:rPr>
          <w:rStyle w:val="CharDivNo"/>
        </w:rPr>
        <w:t>Division 2</w:t>
      </w:r>
      <w:r>
        <w:t> — </w:t>
      </w:r>
      <w:r>
        <w:rPr>
          <w:rStyle w:val="CharDivText"/>
        </w:rPr>
        <w:t>Duty of care</w:t>
      </w:r>
      <w:bookmarkEnd w:id="20"/>
      <w:bookmarkEnd w:id="21"/>
      <w:bookmarkEnd w:id="22"/>
    </w:p>
    <w:p>
      <w:pPr>
        <w:pStyle w:val="Footnoteheading"/>
      </w:pPr>
      <w:r>
        <w:tab/>
        <w:t>[Heading inserted: No. 58 of 2003 s. 8.]</w:t>
      </w:r>
    </w:p>
    <w:p>
      <w:pPr>
        <w:pStyle w:val="Heading5"/>
      </w:pPr>
      <w:bookmarkStart w:id="23" w:name="_Toc100239048"/>
      <w:r>
        <w:rPr>
          <w:rStyle w:val="CharSectno"/>
        </w:rPr>
        <w:t>5B</w:t>
      </w:r>
      <w:r>
        <w:t>.</w:t>
      </w:r>
      <w:r>
        <w:tab/>
        <w:t>General principles</w:t>
      </w:r>
      <w:bookmarkEnd w:id="23"/>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No. 58 of 2003 s. 8.]</w:t>
      </w:r>
    </w:p>
    <w:p>
      <w:pPr>
        <w:pStyle w:val="Heading3"/>
        <w:keepLines/>
      </w:pPr>
      <w:bookmarkStart w:id="24" w:name="_Toc100235696"/>
      <w:bookmarkStart w:id="25" w:name="_Toc100235933"/>
      <w:bookmarkStart w:id="26" w:name="_Toc100239049"/>
      <w:r>
        <w:rPr>
          <w:rStyle w:val="CharDivNo"/>
        </w:rPr>
        <w:lastRenderedPageBreak/>
        <w:t>Division 3</w:t>
      </w:r>
      <w:r>
        <w:t> — </w:t>
      </w:r>
      <w:r>
        <w:rPr>
          <w:rStyle w:val="CharDivText"/>
        </w:rPr>
        <w:t>Causation</w:t>
      </w:r>
      <w:bookmarkEnd w:id="24"/>
      <w:bookmarkEnd w:id="25"/>
      <w:bookmarkEnd w:id="26"/>
    </w:p>
    <w:p>
      <w:pPr>
        <w:pStyle w:val="Footnoteheading"/>
        <w:keepNext/>
        <w:keepLines/>
      </w:pPr>
      <w:r>
        <w:tab/>
        <w:t>[Heading inserted: No. 58 of 2003 s. 8.]</w:t>
      </w:r>
    </w:p>
    <w:p>
      <w:pPr>
        <w:pStyle w:val="Heading5"/>
        <w:spacing w:before="240"/>
      </w:pPr>
      <w:bookmarkStart w:id="27" w:name="_Toc100239050"/>
      <w:r>
        <w:rPr>
          <w:rStyle w:val="CharSectno"/>
        </w:rPr>
        <w:t>5C</w:t>
      </w:r>
      <w:r>
        <w:t>.</w:t>
      </w:r>
      <w:r>
        <w:tab/>
        <w:t>General principles</w:t>
      </w:r>
      <w:bookmarkEnd w:id="27"/>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 xml:space="preserve">For the purpose of determining the scope of liability, the court is to consider (amongst other relevant things) whether and why </w:t>
      </w:r>
      <w:r>
        <w:lastRenderedPageBreak/>
        <w:t>responsibility for the harm should, or should not, be imposed on the tortfeasor.</w:t>
      </w:r>
    </w:p>
    <w:p>
      <w:pPr>
        <w:pStyle w:val="Footnotesection"/>
      </w:pPr>
      <w:r>
        <w:tab/>
        <w:t>[Section 5C inserted: No. 58 of 2003 s. 8.]</w:t>
      </w:r>
    </w:p>
    <w:p>
      <w:pPr>
        <w:pStyle w:val="Heading5"/>
      </w:pPr>
      <w:bookmarkStart w:id="28" w:name="_Toc100239051"/>
      <w:r>
        <w:rPr>
          <w:rStyle w:val="CharSectno"/>
        </w:rPr>
        <w:t>5D</w:t>
      </w:r>
      <w:r>
        <w:t>.</w:t>
      </w:r>
      <w:r>
        <w:tab/>
        <w:t>Onus of proof</w:t>
      </w:r>
      <w:bookmarkEnd w:id="28"/>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No. 58 of 2003 s. 8.]</w:t>
      </w:r>
    </w:p>
    <w:p>
      <w:pPr>
        <w:pStyle w:val="Heading3"/>
      </w:pPr>
      <w:bookmarkStart w:id="29" w:name="_Toc100235699"/>
      <w:bookmarkStart w:id="30" w:name="_Toc100235936"/>
      <w:bookmarkStart w:id="31" w:name="_Toc100239052"/>
      <w:r>
        <w:rPr>
          <w:rStyle w:val="CharDivNo"/>
        </w:rPr>
        <w:t>Division 4</w:t>
      </w:r>
      <w:r>
        <w:t> — </w:t>
      </w:r>
      <w:r>
        <w:rPr>
          <w:rStyle w:val="CharDivText"/>
        </w:rPr>
        <w:t>Recreational activities</w:t>
      </w:r>
      <w:bookmarkEnd w:id="29"/>
      <w:bookmarkEnd w:id="30"/>
      <w:bookmarkEnd w:id="31"/>
    </w:p>
    <w:p>
      <w:pPr>
        <w:pStyle w:val="Footnoteheading"/>
      </w:pPr>
      <w:r>
        <w:tab/>
        <w:t>[Heading inserted: No. 58 of 2003 s. 8.]</w:t>
      </w:r>
    </w:p>
    <w:p>
      <w:pPr>
        <w:pStyle w:val="Heading5"/>
      </w:pPr>
      <w:bookmarkStart w:id="32" w:name="_Toc100239053"/>
      <w:r>
        <w:rPr>
          <w:rStyle w:val="CharSectno"/>
        </w:rPr>
        <w:t>5E</w:t>
      </w:r>
      <w:r>
        <w:t>.</w:t>
      </w:r>
      <w:r>
        <w:tab/>
        <w:t>Terms used</w:t>
      </w:r>
      <w:bookmarkEnd w:id="32"/>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No. 58 of 2003 s. 8.]</w:t>
      </w:r>
    </w:p>
    <w:p>
      <w:pPr>
        <w:pStyle w:val="Heading5"/>
      </w:pPr>
      <w:bookmarkStart w:id="33" w:name="_Toc100239054"/>
      <w:r>
        <w:rPr>
          <w:rStyle w:val="CharSectno"/>
        </w:rPr>
        <w:lastRenderedPageBreak/>
        <w:t>5F</w:t>
      </w:r>
      <w:r>
        <w:t>.</w:t>
      </w:r>
      <w:r>
        <w:tab/>
        <w:t>Term used: obvious risk</w:t>
      </w:r>
      <w:bookmarkEnd w:id="33"/>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No. 58 of 2003 s. 8.]</w:t>
      </w:r>
    </w:p>
    <w:p>
      <w:pPr>
        <w:pStyle w:val="Heading5"/>
        <w:spacing w:before="240"/>
      </w:pPr>
      <w:bookmarkStart w:id="34" w:name="_Toc100239055"/>
      <w:r>
        <w:rPr>
          <w:rStyle w:val="CharSectno"/>
        </w:rPr>
        <w:t>5G</w:t>
      </w:r>
      <w:r>
        <w:t>.</w:t>
      </w:r>
      <w:r>
        <w:tab/>
        <w:t>Application of Division</w:t>
      </w:r>
      <w:bookmarkEnd w:id="34"/>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No. 58 of 2003 s. 8.]</w:t>
      </w:r>
    </w:p>
    <w:p>
      <w:pPr>
        <w:pStyle w:val="Heading5"/>
        <w:spacing w:before="240"/>
      </w:pPr>
      <w:bookmarkStart w:id="35" w:name="_Toc100239056"/>
      <w:r>
        <w:rPr>
          <w:rStyle w:val="CharSectno"/>
        </w:rPr>
        <w:t>5H</w:t>
      </w:r>
      <w:r>
        <w:t>.</w:t>
      </w:r>
      <w:r>
        <w:tab/>
        <w:t>No liability for harm from obvious risks of dangerous recreational activities</w:t>
      </w:r>
      <w:bookmarkEnd w:id="35"/>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lastRenderedPageBreak/>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No. 58 of 2003 s. 8.]</w:t>
      </w:r>
    </w:p>
    <w:p>
      <w:pPr>
        <w:pStyle w:val="Heading5"/>
      </w:pPr>
      <w:bookmarkStart w:id="36" w:name="_Toc100239057"/>
      <w:r>
        <w:rPr>
          <w:rStyle w:val="CharSectno"/>
        </w:rPr>
        <w:t>5I</w:t>
      </w:r>
      <w:r>
        <w:t>.</w:t>
      </w:r>
      <w:r>
        <w:tab/>
        <w:t>No liability for recreational activity where risk warning</w:t>
      </w:r>
      <w:bookmarkEnd w:id="36"/>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 xml:space="preserve">For the purpose of subsections (1), (2) and (3), a risk warning to a person in relation to a recreational activity is a warning that is </w:t>
      </w:r>
      <w:r>
        <w:lastRenderedPageBreak/>
        <w:t>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lastRenderedPageBreak/>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No. 58 of 2003 s. 8.]</w:t>
      </w:r>
    </w:p>
    <w:p>
      <w:pPr>
        <w:pStyle w:val="Heading5"/>
      </w:pPr>
      <w:bookmarkStart w:id="37" w:name="_Toc100239058"/>
      <w:r>
        <w:rPr>
          <w:rStyle w:val="CharSectno"/>
        </w:rPr>
        <w:t>5J</w:t>
      </w:r>
      <w:r>
        <w:t>.</w:t>
      </w:r>
      <w:r>
        <w:tab/>
        <w:t>Waiver of contractual duty of care for recreational activities</w:t>
      </w:r>
      <w:bookmarkEnd w:id="37"/>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 xml:space="preserve">A term of a contract for the supply of recreational services that is to the effect that a person to whom recreational services are supplied under the contract engages in any recreational activity </w:t>
      </w:r>
      <w:r>
        <w:lastRenderedPageBreak/>
        <w:t>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No. 58 of 2003 s. 8.]</w:t>
      </w:r>
    </w:p>
    <w:p>
      <w:pPr>
        <w:pStyle w:val="Heading3"/>
      </w:pPr>
      <w:bookmarkStart w:id="38" w:name="_Toc100235706"/>
      <w:bookmarkStart w:id="39" w:name="_Toc100235943"/>
      <w:bookmarkStart w:id="40" w:name="_Toc100239059"/>
      <w:r>
        <w:rPr>
          <w:rStyle w:val="CharDivNo"/>
        </w:rPr>
        <w:t>Division 5</w:t>
      </w:r>
      <w:r>
        <w:t> — </w:t>
      </w:r>
      <w:r>
        <w:rPr>
          <w:rStyle w:val="CharDivText"/>
        </w:rPr>
        <w:t>Contributory negligence</w:t>
      </w:r>
      <w:bookmarkEnd w:id="38"/>
      <w:bookmarkEnd w:id="39"/>
      <w:bookmarkEnd w:id="40"/>
    </w:p>
    <w:p>
      <w:pPr>
        <w:pStyle w:val="Footnoteheading"/>
      </w:pPr>
      <w:r>
        <w:tab/>
        <w:t>[Heading inserted: No. 58 of 2003 s. 8.]</w:t>
      </w:r>
    </w:p>
    <w:p>
      <w:pPr>
        <w:pStyle w:val="Heading5"/>
      </w:pPr>
      <w:bookmarkStart w:id="41" w:name="_Toc100239060"/>
      <w:r>
        <w:rPr>
          <w:rStyle w:val="CharSectno"/>
        </w:rPr>
        <w:t>5K</w:t>
      </w:r>
      <w:r>
        <w:t>.</w:t>
      </w:r>
      <w:r>
        <w:tab/>
        <w:t>Standard of contributory negligence</w:t>
      </w:r>
      <w:bookmarkEnd w:id="41"/>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lastRenderedPageBreak/>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No. 58 of 2003 s. 8.]</w:t>
      </w:r>
    </w:p>
    <w:p>
      <w:pPr>
        <w:pStyle w:val="Heading5"/>
      </w:pPr>
      <w:bookmarkStart w:id="42" w:name="_Toc100239061"/>
      <w:r>
        <w:rPr>
          <w:rStyle w:val="CharSectno"/>
        </w:rPr>
        <w:t>5L</w:t>
      </w:r>
      <w:r>
        <w:t>.</w:t>
      </w:r>
      <w:r>
        <w:tab/>
        <w:t>Presumption if person who suffers harm is intoxicated</w:t>
      </w:r>
      <w:bookmarkEnd w:id="42"/>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No. 58 of 2003 s. 8.]</w:t>
      </w:r>
    </w:p>
    <w:p>
      <w:pPr>
        <w:pStyle w:val="Heading3"/>
        <w:pageBreakBefore/>
      </w:pPr>
      <w:bookmarkStart w:id="43" w:name="_Toc100235709"/>
      <w:bookmarkStart w:id="44" w:name="_Toc100235946"/>
      <w:bookmarkStart w:id="45" w:name="_Toc100239062"/>
      <w:r>
        <w:rPr>
          <w:rStyle w:val="CharDivNo"/>
        </w:rPr>
        <w:lastRenderedPageBreak/>
        <w:t>Division 6</w:t>
      </w:r>
      <w:r>
        <w:t xml:space="preserve"> — </w:t>
      </w:r>
      <w:r>
        <w:rPr>
          <w:rStyle w:val="CharDivText"/>
        </w:rPr>
        <w:t>Assumption of risk</w:t>
      </w:r>
      <w:bookmarkEnd w:id="43"/>
      <w:bookmarkEnd w:id="44"/>
      <w:bookmarkEnd w:id="45"/>
    </w:p>
    <w:p>
      <w:pPr>
        <w:pStyle w:val="Footnoteheading"/>
        <w:keepNext/>
      </w:pPr>
      <w:r>
        <w:tab/>
        <w:t>[Heading inserted: No. 58 of 2003 s. 8.]</w:t>
      </w:r>
    </w:p>
    <w:p>
      <w:pPr>
        <w:pStyle w:val="Heading5"/>
      </w:pPr>
      <w:bookmarkStart w:id="46" w:name="_Toc100239063"/>
      <w:r>
        <w:rPr>
          <w:rStyle w:val="CharSectno"/>
        </w:rPr>
        <w:t>5M</w:t>
      </w:r>
      <w:r>
        <w:t>.</w:t>
      </w:r>
      <w:r>
        <w:tab/>
        <w:t>Term used: obvious risk</w:t>
      </w:r>
      <w:bookmarkEnd w:id="46"/>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No. 58 of 2003 s. 8.]</w:t>
      </w:r>
    </w:p>
    <w:p>
      <w:pPr>
        <w:pStyle w:val="Heading5"/>
      </w:pPr>
      <w:bookmarkStart w:id="47" w:name="_Toc100239064"/>
      <w:r>
        <w:rPr>
          <w:rStyle w:val="CharSectno"/>
        </w:rPr>
        <w:t>5N</w:t>
      </w:r>
      <w:r>
        <w:t>.</w:t>
      </w:r>
      <w:r>
        <w:tab/>
        <w:t>Injured person presumed to be aware of obvious risk</w:t>
      </w:r>
      <w:bookmarkEnd w:id="47"/>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No. 58 of 2003 s. 8.]</w:t>
      </w:r>
    </w:p>
    <w:p>
      <w:pPr>
        <w:pStyle w:val="Heading5"/>
      </w:pPr>
      <w:bookmarkStart w:id="48" w:name="_Toc100239065"/>
      <w:r>
        <w:rPr>
          <w:rStyle w:val="CharSectno"/>
        </w:rPr>
        <w:t>5O</w:t>
      </w:r>
      <w:r>
        <w:t>.</w:t>
      </w:r>
      <w:r>
        <w:tab/>
        <w:t>No duty to warn of obvious risk</w:t>
      </w:r>
      <w:bookmarkEnd w:id="48"/>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lastRenderedPageBreak/>
        <w:tab/>
        <w:t>(3)</w:t>
      </w:r>
      <w:r>
        <w:tab/>
        <w:t>Subsection (2) does not give rise to a presumption of a duty to warn of a risk in the circumstances referred to in that subsection.</w:t>
      </w:r>
    </w:p>
    <w:p>
      <w:pPr>
        <w:pStyle w:val="Footnotesection"/>
      </w:pPr>
      <w:r>
        <w:tab/>
        <w:t>[Section 5O inserted: No. 58 of 2003 s. 8.]</w:t>
      </w:r>
    </w:p>
    <w:p>
      <w:pPr>
        <w:pStyle w:val="Heading5"/>
        <w:spacing w:before="180"/>
      </w:pPr>
      <w:bookmarkStart w:id="49" w:name="_Toc100239066"/>
      <w:r>
        <w:rPr>
          <w:rStyle w:val="CharSectno"/>
        </w:rPr>
        <w:t>5P</w:t>
      </w:r>
      <w:r>
        <w:t>.</w:t>
      </w:r>
      <w:r>
        <w:tab/>
        <w:t>No liability for harm from inherent risk</w:t>
      </w:r>
      <w:bookmarkEnd w:id="49"/>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No. 58 of 2003 s. 8.]</w:t>
      </w:r>
    </w:p>
    <w:p>
      <w:pPr>
        <w:pStyle w:val="Heading3"/>
      </w:pPr>
      <w:bookmarkStart w:id="50" w:name="_Toc100235714"/>
      <w:bookmarkStart w:id="51" w:name="_Toc100235951"/>
      <w:bookmarkStart w:id="52" w:name="_Toc100239067"/>
      <w:r>
        <w:rPr>
          <w:rStyle w:val="CharDivNo"/>
        </w:rPr>
        <w:t>Division 7</w:t>
      </w:r>
      <w:r>
        <w:t> — </w:t>
      </w:r>
      <w:r>
        <w:rPr>
          <w:rStyle w:val="CharDivText"/>
        </w:rPr>
        <w:t>Professional negligence</w:t>
      </w:r>
      <w:bookmarkEnd w:id="50"/>
      <w:bookmarkEnd w:id="51"/>
      <w:bookmarkEnd w:id="52"/>
    </w:p>
    <w:p>
      <w:pPr>
        <w:pStyle w:val="Footnoteheading"/>
        <w:ind w:left="851"/>
      </w:pPr>
      <w:r>
        <w:tab/>
        <w:t>[Heading inserted: No. 43 of 2004 s. 5.]</w:t>
      </w:r>
    </w:p>
    <w:p>
      <w:pPr>
        <w:pStyle w:val="Heading5"/>
        <w:spacing w:before="180"/>
      </w:pPr>
      <w:bookmarkStart w:id="53" w:name="_Toc100239068"/>
      <w:r>
        <w:rPr>
          <w:rStyle w:val="CharSectno"/>
        </w:rPr>
        <w:t>5PA</w:t>
      </w:r>
      <w:r>
        <w:t>.</w:t>
      </w:r>
      <w:r>
        <w:tab/>
        <w:t>Term used: health professional</w:t>
      </w:r>
      <w:bookmarkEnd w:id="53"/>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t>midwifery;</w:t>
      </w:r>
    </w:p>
    <w:p>
      <w:pPr>
        <w:pStyle w:val="Indenti"/>
      </w:pPr>
      <w:r>
        <w:tab/>
        <w:t>(viia)</w:t>
      </w:r>
      <w:r>
        <w:tab/>
        <w:t>nursing;</w:t>
      </w:r>
    </w:p>
    <w:p>
      <w:pPr>
        <w:pStyle w:val="Defsubpara"/>
        <w:keepLines w:val="0"/>
      </w:pPr>
      <w:r>
        <w:tab/>
        <w:t>(viii)</w:t>
      </w:r>
      <w:r>
        <w:tab/>
        <w:t>occupational therapy;</w:t>
      </w:r>
    </w:p>
    <w:p>
      <w:pPr>
        <w:pStyle w:val="Defsubpara"/>
        <w:keepLines w:val="0"/>
      </w:pPr>
      <w:r>
        <w:lastRenderedPageBreak/>
        <w:tab/>
        <w:t>(ix)</w:t>
      </w:r>
      <w:r>
        <w:tab/>
        <w:t>optometry;</w:t>
      </w:r>
    </w:p>
    <w:p>
      <w:pPr>
        <w:pStyle w:val="Defsubpara"/>
        <w:keepLines w:val="0"/>
      </w:pPr>
      <w:r>
        <w:tab/>
        <w:t>(x)</w:t>
      </w:r>
      <w:r>
        <w:tab/>
        <w:t>osteopathy;</w:t>
      </w:r>
    </w:p>
    <w:p>
      <w:pPr>
        <w:pStyle w:val="Indenti"/>
      </w:pPr>
      <w:r>
        <w:tab/>
        <w:t>(xa)</w:t>
      </w:r>
      <w:r>
        <w:tab/>
        <w:t>paramedicine;</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pPr>
        <w:pStyle w:val="Heading5"/>
      </w:pPr>
      <w:bookmarkStart w:id="54" w:name="_Toc100239069"/>
      <w:r>
        <w:rPr>
          <w:rStyle w:val="CharSectno"/>
        </w:rPr>
        <w:t>5PB</w:t>
      </w:r>
      <w:r>
        <w:t>.</w:t>
      </w:r>
      <w:r>
        <w:tab/>
        <w:t>Standard of care for health professionals</w:t>
      </w:r>
      <w:bookmarkEnd w:id="54"/>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lastRenderedPageBreak/>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No. 43 of 2004 s. 5.]</w:t>
      </w:r>
    </w:p>
    <w:p>
      <w:pPr>
        <w:pStyle w:val="Heading2"/>
      </w:pPr>
      <w:bookmarkStart w:id="55" w:name="_Toc100235717"/>
      <w:bookmarkStart w:id="56" w:name="_Toc100235954"/>
      <w:bookmarkStart w:id="57" w:name="_Toc100239070"/>
      <w:r>
        <w:rPr>
          <w:rStyle w:val="CharPartNo"/>
        </w:rPr>
        <w:lastRenderedPageBreak/>
        <w:t>Part 1B</w:t>
      </w:r>
      <w:r>
        <w:rPr>
          <w:rStyle w:val="CharDivNo"/>
        </w:rPr>
        <w:t> </w:t>
      </w:r>
      <w:r>
        <w:t>—</w:t>
      </w:r>
      <w:r>
        <w:rPr>
          <w:rStyle w:val="CharDivText"/>
        </w:rPr>
        <w:t> </w:t>
      </w:r>
      <w:r>
        <w:rPr>
          <w:rStyle w:val="CharPartText"/>
        </w:rPr>
        <w:t>Mental harm</w:t>
      </w:r>
      <w:bookmarkEnd w:id="55"/>
      <w:bookmarkEnd w:id="56"/>
      <w:bookmarkEnd w:id="57"/>
    </w:p>
    <w:p>
      <w:pPr>
        <w:pStyle w:val="Footnoteheading"/>
      </w:pPr>
      <w:r>
        <w:tab/>
        <w:t>[Heading inserted: No. 58 of 2003 s. 8.]</w:t>
      </w:r>
    </w:p>
    <w:p>
      <w:pPr>
        <w:pStyle w:val="Heading5"/>
      </w:pPr>
      <w:bookmarkStart w:id="58" w:name="_Toc100239071"/>
      <w:r>
        <w:rPr>
          <w:rStyle w:val="CharSectno"/>
        </w:rPr>
        <w:t>5Q</w:t>
      </w:r>
      <w:r>
        <w:t>.</w:t>
      </w:r>
      <w:r>
        <w:tab/>
        <w:t>Terms used</w:t>
      </w:r>
      <w:bookmarkEnd w:id="58"/>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No. 58 of 2003 s. 8.]</w:t>
      </w:r>
    </w:p>
    <w:p>
      <w:pPr>
        <w:pStyle w:val="Heading5"/>
      </w:pPr>
      <w:bookmarkStart w:id="59" w:name="_Toc100239072"/>
      <w:r>
        <w:rPr>
          <w:rStyle w:val="CharSectno"/>
        </w:rPr>
        <w:t>5R</w:t>
      </w:r>
      <w:r>
        <w:t>.</w:t>
      </w:r>
      <w:r>
        <w:tab/>
        <w:t>Application of Part</w:t>
      </w:r>
      <w:bookmarkEnd w:id="59"/>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lastRenderedPageBreak/>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No. 58 of 2003 s. 8.]</w:t>
      </w:r>
    </w:p>
    <w:p>
      <w:pPr>
        <w:pStyle w:val="Heading5"/>
      </w:pPr>
      <w:bookmarkStart w:id="60" w:name="_Toc100239073"/>
      <w:r>
        <w:rPr>
          <w:rStyle w:val="CharSectno"/>
        </w:rPr>
        <w:t>5S</w:t>
      </w:r>
      <w:r>
        <w:t>.</w:t>
      </w:r>
      <w:r>
        <w:tab/>
        <w:t>Mental harm: duty of care</w:t>
      </w:r>
      <w:bookmarkEnd w:id="6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No. 58 of 2003 s. 8.]</w:t>
      </w:r>
    </w:p>
    <w:p>
      <w:pPr>
        <w:pStyle w:val="Heading5"/>
      </w:pPr>
      <w:bookmarkStart w:id="61" w:name="_Toc100239074"/>
      <w:r>
        <w:rPr>
          <w:rStyle w:val="CharSectno"/>
        </w:rPr>
        <w:lastRenderedPageBreak/>
        <w:t>5T</w:t>
      </w:r>
      <w:r>
        <w:t>.</w:t>
      </w:r>
      <w:r>
        <w:tab/>
        <w:t>Liability for pecuniary loss for consequential mental harm</w:t>
      </w:r>
      <w:bookmarkEnd w:id="61"/>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No. 58 of 2003 s. 8.]</w:t>
      </w:r>
    </w:p>
    <w:p>
      <w:pPr>
        <w:pStyle w:val="Heading2"/>
      </w:pPr>
      <w:bookmarkStart w:id="62" w:name="_Toc100235722"/>
      <w:bookmarkStart w:id="63" w:name="_Toc100235959"/>
      <w:bookmarkStart w:id="64" w:name="_Toc100239075"/>
      <w:r>
        <w:rPr>
          <w:rStyle w:val="CharPartNo"/>
        </w:rPr>
        <w:lastRenderedPageBreak/>
        <w:t>Part 1C</w:t>
      </w:r>
      <w:r>
        <w:rPr>
          <w:b w:val="0"/>
        </w:rPr>
        <w:t> </w:t>
      </w:r>
      <w:r>
        <w:t>—</w:t>
      </w:r>
      <w:r>
        <w:rPr>
          <w:b w:val="0"/>
        </w:rPr>
        <w:t> </w:t>
      </w:r>
      <w:r>
        <w:rPr>
          <w:rStyle w:val="CharPartText"/>
        </w:rPr>
        <w:t>Liability relating to public function</w:t>
      </w:r>
      <w:bookmarkEnd w:id="62"/>
      <w:bookmarkEnd w:id="63"/>
      <w:bookmarkEnd w:id="64"/>
    </w:p>
    <w:p>
      <w:pPr>
        <w:pStyle w:val="Footnoteheading"/>
      </w:pPr>
      <w:r>
        <w:tab/>
        <w:t>[Heading inserted: No. 58 of 2003 s. 8.]</w:t>
      </w:r>
    </w:p>
    <w:p>
      <w:pPr>
        <w:pStyle w:val="Heading5"/>
      </w:pPr>
      <w:bookmarkStart w:id="65" w:name="_Toc100239076"/>
      <w:r>
        <w:rPr>
          <w:rStyle w:val="CharSectno"/>
        </w:rPr>
        <w:t>5U</w:t>
      </w:r>
      <w:r>
        <w:t>.</w:t>
      </w:r>
      <w:r>
        <w:tab/>
        <w:t>Terms used</w:t>
      </w:r>
      <w:bookmarkEnd w:id="65"/>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No. 58 of 2003 s. 8; amended: No. 26 of 2016 s. 42.]</w:t>
      </w:r>
    </w:p>
    <w:p>
      <w:pPr>
        <w:pStyle w:val="Heading5"/>
      </w:pPr>
      <w:bookmarkStart w:id="66" w:name="_Toc100239077"/>
      <w:r>
        <w:rPr>
          <w:rStyle w:val="CharSectno"/>
        </w:rPr>
        <w:lastRenderedPageBreak/>
        <w:t>5V</w:t>
      </w:r>
      <w:r>
        <w:t>.</w:t>
      </w:r>
      <w:r>
        <w:tab/>
        <w:t>Application of Part</w:t>
      </w:r>
      <w:bookmarkEnd w:id="6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No. 58 of 2003 s. 8.]</w:t>
      </w:r>
    </w:p>
    <w:p>
      <w:pPr>
        <w:pStyle w:val="Heading5"/>
      </w:pPr>
      <w:bookmarkStart w:id="67" w:name="_Toc100239078"/>
      <w:r>
        <w:rPr>
          <w:rStyle w:val="CharSectno"/>
        </w:rPr>
        <w:t>5W</w:t>
      </w:r>
      <w:r>
        <w:t>.</w:t>
      </w:r>
      <w:r>
        <w:tab/>
        <w:t>Principles concerning resources, responsibilities etc. of public body or officer</w:t>
      </w:r>
      <w:bookmarkEnd w:id="67"/>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 xml:space="preserve">the functions required to be exercised by the public body or officer are limited by the financial and other resources </w:t>
      </w:r>
      <w:r>
        <w:lastRenderedPageBreak/>
        <w:t>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No. 58 of 2003 s. 8.]</w:t>
      </w:r>
    </w:p>
    <w:p>
      <w:pPr>
        <w:pStyle w:val="Heading5"/>
      </w:pPr>
      <w:bookmarkStart w:id="68" w:name="_Toc100239079"/>
      <w:r>
        <w:rPr>
          <w:rStyle w:val="CharSectno"/>
        </w:rPr>
        <w:t>5X</w:t>
      </w:r>
      <w:r>
        <w:t>.</w:t>
      </w:r>
      <w:r>
        <w:tab/>
        <w:t>Policy defence</w:t>
      </w:r>
      <w:bookmarkEnd w:id="68"/>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No. 58 of 2003 s. 8.]</w:t>
      </w:r>
    </w:p>
    <w:p>
      <w:pPr>
        <w:pStyle w:val="Heading5"/>
      </w:pPr>
      <w:bookmarkStart w:id="69" w:name="_Toc100239080"/>
      <w:r>
        <w:rPr>
          <w:rStyle w:val="CharSectno"/>
        </w:rPr>
        <w:t>5Y</w:t>
      </w:r>
      <w:r>
        <w:t>.</w:t>
      </w:r>
      <w:r>
        <w:tab/>
        <w:t>Proceedings against public body or officer based on breach of statutory duty</w:t>
      </w:r>
      <w:bookmarkEnd w:id="69"/>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 xml:space="preserve">For the purpose of proceedings to which this section applies, the public body or officer cannot be liable for damages for harm caused by fault in the exercise of, or a failure to exercise, the </w:t>
      </w:r>
      <w:r>
        <w:lastRenderedPageBreak/>
        <w:t>statutory duty unless the provisions and policy of the enactment in which the duty is created are compatible with the existence of that liability.</w:t>
      </w:r>
    </w:p>
    <w:p>
      <w:pPr>
        <w:pStyle w:val="Footnotesection"/>
      </w:pPr>
      <w:r>
        <w:tab/>
        <w:t>[Section 5Y inserted: No. 58 of 2003 s. 8.]</w:t>
      </w:r>
    </w:p>
    <w:p>
      <w:pPr>
        <w:pStyle w:val="Heading5"/>
        <w:spacing w:before="240"/>
      </w:pPr>
      <w:bookmarkStart w:id="70" w:name="_Toc100239081"/>
      <w:r>
        <w:rPr>
          <w:rStyle w:val="CharSectno"/>
        </w:rPr>
        <w:t>5Z</w:t>
      </w:r>
      <w:r>
        <w:t>.</w:t>
      </w:r>
      <w:r>
        <w:tab/>
        <w:t>Special protection for road authorities</w:t>
      </w:r>
      <w:bookmarkEnd w:id="70"/>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No. 58 of 2003 s. 8.]</w:t>
      </w:r>
    </w:p>
    <w:p>
      <w:pPr>
        <w:pStyle w:val="Heading5"/>
        <w:spacing w:before="280"/>
      </w:pPr>
      <w:bookmarkStart w:id="71" w:name="_Toc100239082"/>
      <w:r>
        <w:rPr>
          <w:rStyle w:val="CharSectno"/>
        </w:rPr>
        <w:t>5AA</w:t>
      </w:r>
      <w:r>
        <w:t>.</w:t>
      </w:r>
      <w:r>
        <w:tab/>
        <w:t>Exercise of function or decision to exercise does not create duty</w:t>
      </w:r>
      <w:bookmarkEnd w:id="71"/>
    </w:p>
    <w:p>
      <w:pPr>
        <w:pStyle w:val="Subsection"/>
      </w:pPr>
      <w:r>
        <w:tab/>
      </w:r>
      <w:r>
        <w:tab/>
        <w:t xml:space="preserve">In proceedings to which this Part applies, the fact that a public body or officer exercises or decides to exercise a function does </w:t>
      </w:r>
      <w:r>
        <w:lastRenderedPageBreak/>
        <w:t>not of itself indicate that the body or officer is under a duty to exercise the function or that the function should be exercised in particular circumstances or in a particular way.</w:t>
      </w:r>
    </w:p>
    <w:p>
      <w:pPr>
        <w:pStyle w:val="Footnotesection"/>
      </w:pPr>
      <w:r>
        <w:tab/>
        <w:t>[Section 5AA inserted: No. 58 of 2003 s. 8.]</w:t>
      </w:r>
    </w:p>
    <w:p>
      <w:pPr>
        <w:pStyle w:val="Heading2"/>
      </w:pPr>
      <w:bookmarkStart w:id="72" w:name="_Toc100235730"/>
      <w:bookmarkStart w:id="73" w:name="_Toc100235967"/>
      <w:bookmarkStart w:id="74" w:name="_Toc100239083"/>
      <w:r>
        <w:rPr>
          <w:rStyle w:val="CharPartNo"/>
        </w:rPr>
        <w:lastRenderedPageBreak/>
        <w:t>Part 1CA</w:t>
      </w:r>
      <w:r>
        <w:rPr>
          <w:b w:val="0"/>
        </w:rPr>
        <w:t> </w:t>
      </w:r>
      <w:r>
        <w:t>—</w:t>
      </w:r>
      <w:r>
        <w:rPr>
          <w:b w:val="0"/>
        </w:rPr>
        <w:t> </w:t>
      </w:r>
      <w:r>
        <w:rPr>
          <w:rStyle w:val="CharPartText"/>
        </w:rPr>
        <w:t>Liability relating to emergency medical assistance given to enrolled children</w:t>
      </w:r>
      <w:bookmarkEnd w:id="72"/>
      <w:bookmarkEnd w:id="73"/>
      <w:bookmarkEnd w:id="74"/>
    </w:p>
    <w:p>
      <w:pPr>
        <w:pStyle w:val="Footnoteheading"/>
      </w:pPr>
      <w:r>
        <w:tab/>
        <w:t>[Heading inserted: No. 1 of 2011 s. 6.]</w:t>
      </w:r>
    </w:p>
    <w:p>
      <w:pPr>
        <w:pStyle w:val="Heading5"/>
      </w:pPr>
      <w:bookmarkStart w:id="75" w:name="_Toc100239084"/>
      <w:r>
        <w:rPr>
          <w:rStyle w:val="CharSectno"/>
        </w:rPr>
        <w:t>5AAA</w:t>
      </w:r>
      <w:r>
        <w:t>.</w:t>
      </w:r>
      <w:r>
        <w:tab/>
        <w:t>Terms used</w:t>
      </w:r>
      <w:bookmarkEnd w:id="75"/>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lastRenderedPageBreak/>
        <w:tab/>
        <w:t>(da)</w:t>
      </w:r>
      <w:r>
        <w:tab/>
        <w:t xml:space="preserve">a nominated supervisor as defined in the </w:t>
      </w:r>
      <w:r>
        <w:rPr>
          <w:i/>
        </w:rPr>
        <w:t>Education and Care Services National Law (Western Australia)</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No. 1 of 2011 s. 6; amended: No. 11 of 2012 s. 29.]</w:t>
      </w:r>
    </w:p>
    <w:p>
      <w:pPr>
        <w:pStyle w:val="Heading5"/>
      </w:pPr>
      <w:bookmarkStart w:id="76" w:name="_Toc100239085"/>
      <w:r>
        <w:rPr>
          <w:rStyle w:val="CharSectno"/>
        </w:rPr>
        <w:t>5AAB</w:t>
      </w:r>
      <w:r>
        <w:t>.</w:t>
      </w:r>
      <w:r>
        <w:tab/>
        <w:t>Application of this Part</w:t>
      </w:r>
      <w:bookmarkEnd w:id="76"/>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lastRenderedPageBreak/>
        <w:tab/>
        <w:t>(6)</w:t>
      </w:r>
      <w:r>
        <w:tab/>
        <w:t>This Part does not limit the protection from liability given by another written law.</w:t>
      </w:r>
    </w:p>
    <w:p>
      <w:pPr>
        <w:pStyle w:val="Footnotesection"/>
      </w:pPr>
      <w:r>
        <w:tab/>
        <w:t>[Section 5AAB inserted: No. 1 of 2011 s. 6.]</w:t>
      </w:r>
    </w:p>
    <w:p>
      <w:pPr>
        <w:pStyle w:val="Heading5"/>
      </w:pPr>
      <w:bookmarkStart w:id="77" w:name="_Toc100239086"/>
      <w:r>
        <w:rPr>
          <w:rStyle w:val="CharSectno"/>
        </w:rPr>
        <w:t>5AAC</w:t>
      </w:r>
      <w:r>
        <w:t>.</w:t>
      </w:r>
      <w:r>
        <w:tab/>
        <w:t>Protection of staff members</w:t>
      </w:r>
      <w:bookmarkEnd w:id="77"/>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No. 1 of 2011 s. 6.]</w:t>
      </w:r>
    </w:p>
    <w:p>
      <w:pPr>
        <w:pStyle w:val="Heading5"/>
      </w:pPr>
      <w:bookmarkStart w:id="78" w:name="_Toc100239087"/>
      <w:r>
        <w:rPr>
          <w:rStyle w:val="CharSectno"/>
        </w:rPr>
        <w:t>5AAD</w:t>
      </w:r>
      <w:r>
        <w:t>.</w:t>
      </w:r>
      <w:r>
        <w:tab/>
        <w:t>Exclusion from protection</w:t>
      </w:r>
      <w:bookmarkEnd w:id="78"/>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No. 1 of 2011 s. 6.]</w:t>
      </w:r>
    </w:p>
    <w:p>
      <w:pPr>
        <w:pStyle w:val="Heading2"/>
      </w:pPr>
      <w:bookmarkStart w:id="79" w:name="_Toc100235735"/>
      <w:bookmarkStart w:id="80" w:name="_Toc100235972"/>
      <w:bookmarkStart w:id="81" w:name="_Toc100239088"/>
      <w:r>
        <w:rPr>
          <w:rStyle w:val="CharPartNo"/>
        </w:rPr>
        <w:lastRenderedPageBreak/>
        <w:t>Part 1D</w:t>
      </w:r>
      <w:r>
        <w:rPr>
          <w:b w:val="0"/>
        </w:rPr>
        <w:t> </w:t>
      </w:r>
      <w:r>
        <w:t>—</w:t>
      </w:r>
      <w:r>
        <w:rPr>
          <w:b w:val="0"/>
        </w:rPr>
        <w:t> </w:t>
      </w:r>
      <w:r>
        <w:rPr>
          <w:rStyle w:val="CharPartText"/>
        </w:rPr>
        <w:t>Good samaritans</w:t>
      </w:r>
      <w:bookmarkEnd w:id="79"/>
      <w:bookmarkEnd w:id="80"/>
      <w:bookmarkEnd w:id="81"/>
    </w:p>
    <w:p>
      <w:pPr>
        <w:pStyle w:val="Footnoteheading"/>
      </w:pPr>
      <w:r>
        <w:tab/>
        <w:t>[Heading inserted: No. 58 of 2003 s. 8.]</w:t>
      </w:r>
    </w:p>
    <w:p>
      <w:pPr>
        <w:pStyle w:val="Heading5"/>
      </w:pPr>
      <w:bookmarkStart w:id="82" w:name="_Toc100239089"/>
      <w:r>
        <w:rPr>
          <w:rStyle w:val="CharSectno"/>
        </w:rPr>
        <w:t>5AB</w:t>
      </w:r>
      <w:r>
        <w:t>.</w:t>
      </w:r>
      <w:r>
        <w:tab/>
        <w:t>Terms used</w:t>
      </w:r>
      <w:bookmarkEnd w:id="82"/>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a health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No. 58 of 2003 s. 8; amended: No. 22 of 2008 s. 162; No. 35 of 2010 s. 42; No. 4 of 2018 s. 103(3).]</w:t>
      </w:r>
    </w:p>
    <w:p>
      <w:pPr>
        <w:pStyle w:val="Heading5"/>
      </w:pPr>
      <w:bookmarkStart w:id="83" w:name="_Toc100239090"/>
      <w:r>
        <w:rPr>
          <w:rStyle w:val="CharSectno"/>
        </w:rPr>
        <w:t>5AC</w:t>
      </w:r>
      <w:r>
        <w:t>.</w:t>
      </w:r>
      <w:r>
        <w:tab/>
        <w:t>Application of this Part</w:t>
      </w:r>
      <w:bookmarkEnd w:id="83"/>
    </w:p>
    <w:p>
      <w:pPr>
        <w:pStyle w:val="Subsection"/>
      </w:pPr>
      <w:r>
        <w:tab/>
        <w:t>(1)</w:t>
      </w:r>
      <w:r>
        <w:tab/>
        <w:t>Subject to sections 3A and 4A, this Part applies to civil liability of any kind unless this section states otherwise.</w:t>
      </w:r>
    </w:p>
    <w:p>
      <w:pPr>
        <w:pStyle w:val="Subsection"/>
      </w:pPr>
      <w:r>
        <w:lastRenderedPageBreak/>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No. 58 of 2003 s. 8.]</w:t>
      </w:r>
    </w:p>
    <w:p>
      <w:pPr>
        <w:pStyle w:val="Heading5"/>
      </w:pPr>
      <w:bookmarkStart w:id="84" w:name="_Toc100239091"/>
      <w:r>
        <w:rPr>
          <w:rStyle w:val="CharSectno"/>
        </w:rPr>
        <w:t>5AD</w:t>
      </w:r>
      <w:r>
        <w:t>.</w:t>
      </w:r>
      <w:r>
        <w:tab/>
        <w:t>Protection of good samaritans</w:t>
      </w:r>
      <w:bookmarkEnd w:id="84"/>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lastRenderedPageBreak/>
        <w:tab/>
        <w:t>(3)</w:t>
      </w:r>
      <w:r>
        <w:tab/>
        <w:t>This section does not affect the vicarious liability of any person for the acts or omissions or advice of the good samaritan or medically qualified good samaritan.</w:t>
      </w:r>
    </w:p>
    <w:p>
      <w:pPr>
        <w:pStyle w:val="Footnotesection"/>
      </w:pPr>
      <w:r>
        <w:tab/>
        <w:t>[Section 5AD inserted: No. 58 of 2003 s. 8.]</w:t>
      </w:r>
    </w:p>
    <w:p>
      <w:pPr>
        <w:pStyle w:val="Heading5"/>
      </w:pPr>
      <w:bookmarkStart w:id="85" w:name="_Toc100239092"/>
      <w:r>
        <w:rPr>
          <w:rStyle w:val="CharSectno"/>
        </w:rPr>
        <w:t>5AE</w:t>
      </w:r>
      <w:r>
        <w:t>.</w:t>
      </w:r>
      <w:r>
        <w:tab/>
        <w:t>Exclusion from protection</w:t>
      </w:r>
      <w:bookmarkEnd w:id="85"/>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No. 58 of 2003 s. 8.]</w:t>
      </w:r>
    </w:p>
    <w:p>
      <w:pPr>
        <w:pStyle w:val="Heading2"/>
      </w:pPr>
      <w:bookmarkStart w:id="86" w:name="_Toc100235740"/>
      <w:bookmarkStart w:id="87" w:name="_Toc100235977"/>
      <w:bookmarkStart w:id="88" w:name="_Toc100239093"/>
      <w:r>
        <w:rPr>
          <w:rStyle w:val="CharPartNo"/>
        </w:rPr>
        <w:lastRenderedPageBreak/>
        <w:t>Part 1E</w:t>
      </w:r>
      <w:r>
        <w:rPr>
          <w:b w:val="0"/>
        </w:rPr>
        <w:t> </w:t>
      </w:r>
      <w:r>
        <w:t>—</w:t>
      </w:r>
      <w:r>
        <w:rPr>
          <w:b w:val="0"/>
        </w:rPr>
        <w:t> </w:t>
      </w:r>
      <w:r>
        <w:rPr>
          <w:rStyle w:val="CharPartText"/>
        </w:rPr>
        <w:t>Apologies</w:t>
      </w:r>
      <w:bookmarkEnd w:id="86"/>
      <w:bookmarkEnd w:id="87"/>
      <w:bookmarkEnd w:id="88"/>
    </w:p>
    <w:p>
      <w:pPr>
        <w:pStyle w:val="Footnoteheading"/>
      </w:pPr>
      <w:r>
        <w:tab/>
        <w:t>[Heading inserted: No. 58 of 2003 s. 8.]</w:t>
      </w:r>
    </w:p>
    <w:p>
      <w:pPr>
        <w:pStyle w:val="Heading5"/>
        <w:spacing w:before="180"/>
      </w:pPr>
      <w:bookmarkStart w:id="89" w:name="_Toc100239094"/>
      <w:r>
        <w:rPr>
          <w:rStyle w:val="CharSectno"/>
        </w:rPr>
        <w:t>5AF</w:t>
      </w:r>
      <w:r>
        <w:t>.</w:t>
      </w:r>
      <w:r>
        <w:tab/>
        <w:t>Term used: apology</w:t>
      </w:r>
      <w:bookmarkEnd w:id="89"/>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No. 58 of 2003 s. 8.]</w:t>
      </w:r>
    </w:p>
    <w:p>
      <w:pPr>
        <w:pStyle w:val="Heading5"/>
        <w:spacing w:before="180"/>
      </w:pPr>
      <w:bookmarkStart w:id="90" w:name="_Toc100239095"/>
      <w:r>
        <w:rPr>
          <w:rStyle w:val="CharSectno"/>
        </w:rPr>
        <w:t>5AG</w:t>
      </w:r>
      <w:r>
        <w:t>.</w:t>
      </w:r>
      <w:r>
        <w:tab/>
        <w:t>Application of this Part</w:t>
      </w:r>
      <w:bookmarkEnd w:id="9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No. 58 of 2003 s. 8.]</w:t>
      </w:r>
    </w:p>
    <w:p>
      <w:pPr>
        <w:pStyle w:val="Heading5"/>
      </w:pPr>
      <w:bookmarkStart w:id="91" w:name="_Toc100239096"/>
      <w:r>
        <w:rPr>
          <w:rStyle w:val="CharSectno"/>
        </w:rPr>
        <w:lastRenderedPageBreak/>
        <w:t>5AH</w:t>
      </w:r>
      <w:r>
        <w:t>.</w:t>
      </w:r>
      <w:r>
        <w:tab/>
        <w:t>Effect of apology on liability</w:t>
      </w:r>
      <w:bookmarkEnd w:id="91"/>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No. 58 of 2003 s. 8.]</w:t>
      </w:r>
    </w:p>
    <w:p>
      <w:pPr>
        <w:pStyle w:val="Heading2"/>
      </w:pPr>
      <w:bookmarkStart w:id="92" w:name="_Toc100235744"/>
      <w:bookmarkStart w:id="93" w:name="_Toc100235981"/>
      <w:bookmarkStart w:id="94" w:name="_Toc100239097"/>
      <w:r>
        <w:rPr>
          <w:rStyle w:val="CharPartNo"/>
        </w:rPr>
        <w:lastRenderedPageBreak/>
        <w:t>Part 1F</w:t>
      </w:r>
      <w:r>
        <w:rPr>
          <w:rStyle w:val="CharDivNo"/>
        </w:rPr>
        <w:t> </w:t>
      </w:r>
      <w:r>
        <w:t>—</w:t>
      </w:r>
      <w:r>
        <w:rPr>
          <w:rStyle w:val="CharDivText"/>
        </w:rPr>
        <w:t> </w:t>
      </w:r>
      <w:r>
        <w:rPr>
          <w:rStyle w:val="CharPartText"/>
        </w:rPr>
        <w:t>Proportionate liability</w:t>
      </w:r>
      <w:bookmarkEnd w:id="92"/>
      <w:bookmarkEnd w:id="93"/>
      <w:bookmarkEnd w:id="94"/>
    </w:p>
    <w:p>
      <w:pPr>
        <w:pStyle w:val="Footnoteheading"/>
      </w:pPr>
      <w:r>
        <w:tab/>
        <w:t>[Heading inserted: No. 58 of 2003 s. 9.]</w:t>
      </w:r>
    </w:p>
    <w:p>
      <w:pPr>
        <w:pStyle w:val="Heading5"/>
        <w:spacing w:before="240"/>
      </w:pPr>
      <w:bookmarkStart w:id="95" w:name="_Toc100239098"/>
      <w:r>
        <w:rPr>
          <w:rStyle w:val="CharSectno"/>
        </w:rPr>
        <w:t>5AI</w:t>
      </w:r>
      <w:r>
        <w:t>.</w:t>
      </w:r>
      <w:r>
        <w:tab/>
        <w:t>Terms used</w:t>
      </w:r>
      <w:bookmarkEnd w:id="95"/>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No. 58 of 2003 s. 9; amended: No. 43 of 2004 s. 6; </w:t>
      </w:r>
      <w:r>
        <w:rPr>
          <w:spacing w:val="-4"/>
        </w:rPr>
        <w:t>No. 58 of 2010 s. 193</w:t>
      </w:r>
      <w:r>
        <w:t>.]</w:t>
      </w:r>
    </w:p>
    <w:p>
      <w:pPr>
        <w:pStyle w:val="Heading5"/>
        <w:spacing w:before="240"/>
      </w:pPr>
      <w:bookmarkStart w:id="96" w:name="_Toc100239099"/>
      <w:r>
        <w:rPr>
          <w:rStyle w:val="CharSectno"/>
        </w:rPr>
        <w:t>5AJ</w:t>
      </w:r>
      <w:r>
        <w:t>.</w:t>
      </w:r>
      <w:r>
        <w:tab/>
        <w:t>Application of Part</w:t>
      </w:r>
      <w:bookmarkEnd w:id="96"/>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lastRenderedPageBreak/>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No. 58 of 2003 s. 9; amended: No. 43 of 2004 s. 7.]</w:t>
      </w:r>
    </w:p>
    <w:p>
      <w:pPr>
        <w:pStyle w:val="Heading5"/>
      </w:pPr>
      <w:bookmarkStart w:id="97" w:name="_Toc100239100"/>
      <w:r>
        <w:rPr>
          <w:rStyle w:val="CharSectno"/>
        </w:rPr>
        <w:t>5AJA</w:t>
      </w:r>
      <w:r>
        <w:t>.</w:t>
      </w:r>
      <w:r>
        <w:tab/>
        <w:t>Certain concurrent wrongdoers not to have benefit of apportionment</w:t>
      </w:r>
      <w:bookmarkEnd w:id="97"/>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No. 43 of 2004 s. 8.]</w:t>
      </w:r>
    </w:p>
    <w:p>
      <w:pPr>
        <w:pStyle w:val="Heading5"/>
      </w:pPr>
      <w:bookmarkStart w:id="98" w:name="_Toc100239101"/>
      <w:r>
        <w:rPr>
          <w:rStyle w:val="CharSectno"/>
        </w:rPr>
        <w:lastRenderedPageBreak/>
        <w:t>5AK</w:t>
      </w:r>
      <w:r>
        <w:t>.</w:t>
      </w:r>
      <w:r>
        <w:tab/>
        <w:t>Proportionate liability for apportionable claims</w:t>
      </w:r>
      <w:bookmarkEnd w:id="98"/>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No. 58 of 2003 s. 9.]</w:t>
      </w:r>
    </w:p>
    <w:p>
      <w:pPr>
        <w:pStyle w:val="Heading5"/>
      </w:pPr>
      <w:bookmarkStart w:id="99" w:name="_Toc100239102"/>
      <w:r>
        <w:rPr>
          <w:rStyle w:val="CharSectno"/>
        </w:rPr>
        <w:lastRenderedPageBreak/>
        <w:t>5AKA</w:t>
      </w:r>
      <w:r>
        <w:t>.</w:t>
      </w:r>
      <w:r>
        <w:tab/>
        <w:t>Duty of defendant to inform plaintiff about concurrent wrongdoers</w:t>
      </w:r>
      <w:bookmarkEnd w:id="99"/>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No. 43 of 2004 s. 9.]</w:t>
      </w:r>
    </w:p>
    <w:p>
      <w:pPr>
        <w:pStyle w:val="Heading5"/>
      </w:pPr>
      <w:bookmarkStart w:id="100" w:name="_Toc100239103"/>
      <w:r>
        <w:rPr>
          <w:rStyle w:val="CharSectno"/>
        </w:rPr>
        <w:t>5AL</w:t>
      </w:r>
      <w:r>
        <w:t>.</w:t>
      </w:r>
      <w:r>
        <w:tab/>
        <w:t>Contribution not recoverable from defendant</w:t>
      </w:r>
      <w:bookmarkEnd w:id="100"/>
    </w:p>
    <w:p>
      <w:pPr>
        <w:pStyle w:val="Subsection"/>
      </w:pPr>
      <w:r>
        <w:tab/>
        <w:t>(1)</w:t>
      </w:r>
      <w:r>
        <w:tab/>
        <w:t>A defendant against whom judgment is given under this Part as a concurrent wrongdoer in relation to an apportionable claim —</w:t>
      </w:r>
    </w:p>
    <w:p>
      <w:pPr>
        <w:pStyle w:val="Indenta"/>
      </w:pPr>
      <w:r>
        <w:tab/>
        <w:t>(a)</w:t>
      </w:r>
      <w:r>
        <w:tab/>
        <w:t xml:space="preserve">cannot be required to contribute to the damages or contribution recovered from another concurrent wrongdoer in respect of an apportionable claim (whether or not the damages or contribution are recovered in the </w:t>
      </w:r>
      <w:r>
        <w:lastRenderedPageBreak/>
        <w:t>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No. 58 of 2003 s. 9; amended: No. 43 of 2004 s. 10.]</w:t>
      </w:r>
    </w:p>
    <w:p>
      <w:pPr>
        <w:pStyle w:val="Heading5"/>
      </w:pPr>
      <w:bookmarkStart w:id="101" w:name="_Toc100239104"/>
      <w:r>
        <w:rPr>
          <w:rStyle w:val="CharSectno"/>
        </w:rPr>
        <w:t>5AM</w:t>
      </w:r>
      <w:r>
        <w:t>.</w:t>
      </w:r>
      <w:r>
        <w:tab/>
        <w:t>Subsequent actions</w:t>
      </w:r>
      <w:bookmarkEnd w:id="101"/>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No. 58 of 2003 s. 9.]</w:t>
      </w:r>
    </w:p>
    <w:p>
      <w:pPr>
        <w:pStyle w:val="Heading5"/>
      </w:pPr>
      <w:bookmarkStart w:id="102" w:name="_Toc100239105"/>
      <w:r>
        <w:rPr>
          <w:rStyle w:val="CharSectno"/>
        </w:rPr>
        <w:t>5AN</w:t>
      </w:r>
      <w:r>
        <w:t>.</w:t>
      </w:r>
      <w:r>
        <w:tab/>
        <w:t>Joining non</w:t>
      </w:r>
      <w:r>
        <w:noBreakHyphen/>
        <w:t>party concurrent wrongdoers in action</w:t>
      </w:r>
      <w:bookmarkEnd w:id="102"/>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No. 58 of 2003 s. 9.]</w:t>
      </w:r>
    </w:p>
    <w:p>
      <w:pPr>
        <w:pStyle w:val="Heading5"/>
      </w:pPr>
      <w:bookmarkStart w:id="103" w:name="_Toc100239106"/>
      <w:r>
        <w:rPr>
          <w:rStyle w:val="CharSectno"/>
        </w:rPr>
        <w:lastRenderedPageBreak/>
        <w:t>5AO</w:t>
      </w:r>
      <w:r>
        <w:t>.</w:t>
      </w:r>
      <w:r>
        <w:tab/>
        <w:t>Part does not prevent other liability or operation of other Act</w:t>
      </w:r>
      <w:bookmarkEnd w:id="103"/>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No. 58 of 2003 s. 9.]</w:t>
      </w:r>
    </w:p>
    <w:p>
      <w:pPr>
        <w:pStyle w:val="Heading2"/>
      </w:pPr>
      <w:bookmarkStart w:id="104" w:name="_Toc100235754"/>
      <w:bookmarkStart w:id="105" w:name="_Toc100235991"/>
      <w:bookmarkStart w:id="106" w:name="_Toc100239107"/>
      <w:r>
        <w:rPr>
          <w:rStyle w:val="CharPartNo"/>
        </w:rPr>
        <w:lastRenderedPageBreak/>
        <w:t>Part 2</w:t>
      </w:r>
      <w:r>
        <w:rPr>
          <w:b w:val="0"/>
        </w:rPr>
        <w:t> </w:t>
      </w:r>
      <w:r>
        <w:t>—</w:t>
      </w:r>
      <w:r>
        <w:rPr>
          <w:b w:val="0"/>
        </w:rPr>
        <w:t> </w:t>
      </w:r>
      <w:r>
        <w:rPr>
          <w:rStyle w:val="CharPartText"/>
        </w:rPr>
        <w:t>Awards of personal injury damages</w:t>
      </w:r>
      <w:bookmarkEnd w:id="104"/>
      <w:bookmarkEnd w:id="105"/>
      <w:bookmarkEnd w:id="106"/>
    </w:p>
    <w:p>
      <w:pPr>
        <w:pStyle w:val="Footnoteheading"/>
      </w:pPr>
      <w:r>
        <w:tab/>
        <w:t>[Heading inserted: No. 58 of 2003 s. 10.]</w:t>
      </w:r>
    </w:p>
    <w:p>
      <w:pPr>
        <w:pStyle w:val="Heading3"/>
      </w:pPr>
      <w:bookmarkStart w:id="107" w:name="_Toc100235755"/>
      <w:bookmarkStart w:id="108" w:name="_Toc100235992"/>
      <w:bookmarkStart w:id="109" w:name="_Toc100239108"/>
      <w:r>
        <w:rPr>
          <w:rStyle w:val="CharDivNo"/>
        </w:rPr>
        <w:t>Division 1</w:t>
      </w:r>
      <w:r>
        <w:t xml:space="preserve"> — </w:t>
      </w:r>
      <w:r>
        <w:rPr>
          <w:rStyle w:val="CharDivText"/>
        </w:rPr>
        <w:t>Preliminary</w:t>
      </w:r>
      <w:bookmarkEnd w:id="107"/>
      <w:bookmarkEnd w:id="108"/>
      <w:bookmarkEnd w:id="109"/>
    </w:p>
    <w:p>
      <w:pPr>
        <w:pStyle w:val="Heading5"/>
      </w:pPr>
      <w:bookmarkStart w:id="110" w:name="_Toc100239109"/>
      <w:r>
        <w:rPr>
          <w:rStyle w:val="CharSectno"/>
        </w:rPr>
        <w:t>6</w:t>
      </w:r>
      <w:r>
        <w:t>.</w:t>
      </w:r>
      <w:r>
        <w:tab/>
        <w:t>Application of this Part</w:t>
      </w:r>
      <w:bookmarkEnd w:id="110"/>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No. 58 of 2003 s. 11.]</w:t>
      </w:r>
    </w:p>
    <w:p>
      <w:pPr>
        <w:pStyle w:val="Heading5"/>
      </w:pPr>
      <w:bookmarkStart w:id="111" w:name="_Toc100239110"/>
      <w:r>
        <w:rPr>
          <w:rStyle w:val="CharSectno"/>
        </w:rPr>
        <w:t>7</w:t>
      </w:r>
      <w:r>
        <w:t>.</w:t>
      </w:r>
      <w:r>
        <w:tab/>
        <w:t>Court awards constrained</w:t>
      </w:r>
      <w:bookmarkEnd w:id="111"/>
    </w:p>
    <w:p>
      <w:pPr>
        <w:pStyle w:val="Subsection"/>
      </w:pPr>
      <w:r>
        <w:tab/>
      </w:r>
      <w:r>
        <w:tab/>
        <w:t>A court cannot award damages contrary to Division 2 or 3.</w:t>
      </w:r>
    </w:p>
    <w:p>
      <w:pPr>
        <w:pStyle w:val="Heading5"/>
      </w:pPr>
      <w:bookmarkStart w:id="112" w:name="_Toc100239111"/>
      <w:r>
        <w:rPr>
          <w:rStyle w:val="CharSectno"/>
        </w:rPr>
        <w:lastRenderedPageBreak/>
        <w:t>8</w:t>
      </w:r>
      <w:r>
        <w:t>.</w:t>
      </w:r>
      <w:r>
        <w:tab/>
        <w:t>Act does not give rise to any cause of action</w:t>
      </w:r>
      <w:bookmarkEnd w:id="112"/>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No. 3 of 2018 s. 4.]</w:t>
      </w:r>
    </w:p>
    <w:p>
      <w:pPr>
        <w:pStyle w:val="Heading3"/>
      </w:pPr>
      <w:bookmarkStart w:id="113" w:name="_Toc100235759"/>
      <w:bookmarkStart w:id="114" w:name="_Toc100235996"/>
      <w:bookmarkStart w:id="115" w:name="_Toc100239112"/>
      <w:r>
        <w:rPr>
          <w:rStyle w:val="CharDivNo"/>
        </w:rPr>
        <w:t>Division 2</w:t>
      </w:r>
      <w:r>
        <w:t> — </w:t>
      </w:r>
      <w:r>
        <w:rPr>
          <w:rStyle w:val="CharDivText"/>
        </w:rPr>
        <w:t>Damages for non</w:t>
      </w:r>
      <w:r>
        <w:rPr>
          <w:rStyle w:val="CharDivText"/>
        </w:rPr>
        <w:noBreakHyphen/>
        <w:t>pecuniary loss (general damages)</w:t>
      </w:r>
      <w:bookmarkEnd w:id="113"/>
      <w:bookmarkEnd w:id="114"/>
      <w:bookmarkEnd w:id="115"/>
    </w:p>
    <w:p>
      <w:pPr>
        <w:pStyle w:val="Footnoteheading"/>
      </w:pPr>
      <w:r>
        <w:tab/>
        <w:t>[Heading inserted: No. 58 of 2003 s. 12.]</w:t>
      </w:r>
    </w:p>
    <w:p>
      <w:pPr>
        <w:pStyle w:val="Heading5"/>
      </w:pPr>
      <w:bookmarkStart w:id="116" w:name="_Toc100239113"/>
      <w:r>
        <w:rPr>
          <w:rStyle w:val="CharSectno"/>
        </w:rPr>
        <w:t>9</w:t>
      </w:r>
      <w:r>
        <w:t>.</w:t>
      </w:r>
      <w:r>
        <w:tab/>
        <w:t>Restrictions on damages for non</w:t>
      </w:r>
      <w:r>
        <w:noBreakHyphen/>
        <w:t>pecuniary loss (general damages)</w:t>
      </w:r>
      <w:bookmarkEnd w:id="116"/>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5.35pt" o:ole="">
            <v:imagedata r:id="rId21" o:title=""/>
          </v:shape>
          <o:OLEObject Type="Embed" ProgID="Equation.3" ShapeID="_x0000_i1025" DrawAspect="Content" ObjectID="_1711460304" r:id="rId22"/>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lastRenderedPageBreak/>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117" w:name="_Toc100239114"/>
      <w:r>
        <w:rPr>
          <w:rStyle w:val="CharSectno"/>
        </w:rPr>
        <w:t>10</w:t>
      </w:r>
      <w:r>
        <w:t>.</w:t>
      </w:r>
      <w:r>
        <w:tab/>
        <w:t>Amount A and Amount C</w:t>
      </w:r>
      <w:bookmarkEnd w:id="117"/>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118" w:name="_Toc100239115"/>
      <w:r>
        <w:rPr>
          <w:rStyle w:val="CharSectno"/>
        </w:rPr>
        <w:t>10A</w:t>
      </w:r>
      <w:r>
        <w:t>.</w:t>
      </w:r>
      <w:r>
        <w:tab/>
        <w:t>Tariffs for damages for non</w:t>
      </w:r>
      <w:r>
        <w:noBreakHyphen/>
        <w:t>pecuniary loss</w:t>
      </w:r>
      <w:bookmarkEnd w:id="118"/>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lastRenderedPageBreak/>
        <w:tab/>
        <w:t>[Section 10A inserted: No. 58 of 2003 s. 13.]</w:t>
      </w:r>
    </w:p>
    <w:p>
      <w:pPr>
        <w:pStyle w:val="Heading3"/>
      </w:pPr>
      <w:bookmarkStart w:id="119" w:name="_Toc100235763"/>
      <w:bookmarkStart w:id="120" w:name="_Toc100236000"/>
      <w:bookmarkStart w:id="121" w:name="_Toc100239116"/>
      <w:r>
        <w:rPr>
          <w:rStyle w:val="CharDivNo"/>
        </w:rPr>
        <w:t>Division 3</w:t>
      </w:r>
      <w:r>
        <w:t xml:space="preserve"> — </w:t>
      </w:r>
      <w:r>
        <w:rPr>
          <w:rStyle w:val="CharDivText"/>
        </w:rPr>
        <w:t>Fixing damages for pecuniary loss</w:t>
      </w:r>
      <w:bookmarkEnd w:id="119"/>
      <w:bookmarkEnd w:id="120"/>
      <w:bookmarkEnd w:id="121"/>
    </w:p>
    <w:p>
      <w:pPr>
        <w:pStyle w:val="Heading5"/>
      </w:pPr>
      <w:bookmarkStart w:id="122" w:name="_Toc100239117"/>
      <w:r>
        <w:rPr>
          <w:rStyle w:val="CharSectno"/>
        </w:rPr>
        <w:t>11</w:t>
      </w:r>
      <w:r>
        <w:t>.</w:t>
      </w:r>
      <w:r>
        <w:tab/>
        <w:t>Damages for loss of earnings</w:t>
      </w:r>
      <w:bookmarkEnd w:id="122"/>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123" w:name="_Toc100239118"/>
      <w:r>
        <w:rPr>
          <w:rStyle w:val="CharSectno"/>
        </w:rPr>
        <w:t>12</w:t>
      </w:r>
      <w:r>
        <w:t>.</w:t>
      </w:r>
      <w:r>
        <w:tab/>
        <w:t>Damages for provision of home care services</w:t>
      </w:r>
      <w:bookmarkEnd w:id="123"/>
    </w:p>
    <w:p>
      <w:pPr>
        <w:pStyle w:val="Subsection"/>
        <w:rPr>
          <w:snapToGrid w:val="0"/>
        </w:rPr>
      </w:pPr>
      <w:r>
        <w:rPr>
          <w:snapToGrid w:val="0"/>
        </w:rPr>
        <w:tab/>
        <w:t>(1)</w:t>
      </w:r>
      <w:r>
        <w:rPr>
          <w:snapToGrid w:val="0"/>
        </w:rPr>
        <w:tab/>
        <w:t xml:space="preserve">This section deals with the awarding of damages for gratuitous services of a domestic nature or gratuitous services relating to </w:t>
      </w:r>
      <w:r>
        <w:rPr>
          <w:snapToGrid w:val="0"/>
        </w:rPr>
        <w:lastRenderedPageBreak/>
        <w:t>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 xml:space="preserve">If the services are provided or to be provided for less than 40 hours per week, the amount of damages awarded for them is not to exceed the amount calculated on an hourly basis at an </w:t>
      </w:r>
      <w:r>
        <w:rPr>
          <w:snapToGrid w:val="0"/>
        </w:rPr>
        <w:lastRenderedPageBreak/>
        <w:t>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24" w:name="_Toc100239119"/>
      <w:r>
        <w:rPr>
          <w:rStyle w:val="CharSectno"/>
        </w:rPr>
        <w:t>13</w:t>
      </w:r>
      <w:r>
        <w:t>.</w:t>
      </w:r>
      <w:r>
        <w:tab/>
        <w:t>Amount B</w:t>
      </w:r>
      <w:bookmarkEnd w:id="124"/>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125" w:name="_Toc100239120"/>
      <w:r>
        <w:rPr>
          <w:rStyle w:val="CharSectno"/>
        </w:rPr>
        <w:t>13A</w:t>
      </w:r>
      <w:r>
        <w:t>.</w:t>
      </w:r>
      <w:r>
        <w:tab/>
        <w:t>Restrictions on damages if payments received under CISS</w:t>
      </w:r>
      <w:bookmarkEnd w:id="125"/>
    </w:p>
    <w:p>
      <w:pPr>
        <w:pStyle w:val="Subsection"/>
      </w:pPr>
      <w:r>
        <w:tab/>
        <w:t>(1)</w:t>
      </w:r>
      <w:r>
        <w:tab/>
        <w:t xml:space="preserve">In this section — </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MV(CI) Act</w:t>
      </w:r>
      <w:r>
        <w:t xml:space="preserve"> means the </w:t>
      </w:r>
      <w:r>
        <w:rPr>
          <w:i/>
        </w:rPr>
        <w:t>Motor Vehicle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lastRenderedPageBreak/>
        <w:tab/>
        <w:t>(b)</w:t>
      </w:r>
      <w:r>
        <w:tab/>
        <w:t>excluded treatment, care and support needs as defined in that section.</w:t>
      </w:r>
    </w:p>
    <w:p>
      <w:pPr>
        <w:pStyle w:val="Subsection"/>
      </w:pPr>
      <w:r>
        <w:tab/>
        <w:t>(2)</w:t>
      </w:r>
      <w:r>
        <w:tab/>
        <w:t>If a term used in this section (other than a term defined in subsection (1)) is given a meaning in the MV(CI) Act section 3(1), it has the same meaning in this section.</w:t>
      </w:r>
    </w:p>
    <w:p>
      <w:pPr>
        <w:pStyle w:val="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suffered by a person if the person is a participant in the CISS in respect of the injury.</w:t>
      </w:r>
    </w:p>
    <w:p>
      <w:pPr>
        <w:pStyle w:val="Subsection"/>
      </w:pPr>
      <w:r>
        <w:tab/>
        <w:t>(5)</w:t>
      </w:r>
      <w:r>
        <w:tab/>
        <w:t xml:space="preserve">No damages are to be awarded to the person in respect of — </w:t>
      </w:r>
    </w:p>
    <w:p>
      <w:pPr>
        <w:pStyle w:val="Indenta"/>
      </w:pPr>
      <w:r>
        <w:tab/>
        <w:t>(a)</w:t>
      </w:r>
      <w:r>
        <w:tab/>
        <w:t>any treatment, care and support needs of the person that relate to the motor vehicle injury and that have arisen during the period in respect of which the person is a participant in the CISS; or</w:t>
      </w:r>
    </w:p>
    <w:p>
      <w:pPr>
        <w:pStyle w:val="Indenta"/>
      </w:pPr>
      <w:r>
        <w:tab/>
        <w:t>(b)</w:t>
      </w:r>
      <w:r>
        <w:tab/>
        <w:t>any treatment, care and support needs of the person that relate to the motor vehicle injury and that will or may arise in future.</w:t>
      </w:r>
    </w:p>
    <w:p>
      <w:pPr>
        <w:pStyle w:val="Subsection"/>
      </w:pPr>
      <w:r>
        <w:tab/>
        <w:t>(6)</w:t>
      </w:r>
      <w:r>
        <w:tab/>
        <w:t>If the person is an interim participant, it is to be assumed for the purposes of subsection (5) that the person will become a lifetime participant in respect of the bodily injury.</w:t>
      </w:r>
    </w:p>
    <w:p>
      <w:pPr>
        <w:pStyle w:val="Subsection"/>
      </w:pPr>
      <w:r>
        <w:tab/>
        <w:t>(7)</w:t>
      </w:r>
      <w:r>
        <w:tab/>
        <w:t xml:space="preserve">Subsection (8) applies to the awarding of damages in respect of a motor vehicle injury suffered by a person if the person —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 xml:space="preserve">No damages are to be awarded to the person in respect of any treatment, care and support needs of the person that relate to the </w:t>
      </w:r>
      <w:r>
        <w:lastRenderedPageBreak/>
        <w:t>motor vehicle injury and that arose during the period in respect of which the person was an interim participant.</w:t>
      </w:r>
    </w:p>
    <w:p>
      <w:pPr>
        <w:pStyle w:val="Subsection"/>
      </w:pPr>
      <w:r>
        <w:tab/>
        <w:t>(9)</w:t>
      </w:r>
      <w:r>
        <w:tab/>
        <w:t xml:space="preserve">Subsections (5) and (8) apply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pPr>
      <w:r>
        <w:tab/>
        <w:t>[Section 13A inserted: No. 8 of 2016 s. 38.]</w:t>
      </w:r>
    </w:p>
    <w:p>
      <w:pPr>
        <w:pStyle w:val="Heading3"/>
        <w:spacing w:before="180"/>
      </w:pPr>
      <w:bookmarkStart w:id="126" w:name="_Toc100235768"/>
      <w:bookmarkStart w:id="127" w:name="_Toc100236005"/>
      <w:bookmarkStart w:id="128" w:name="_Toc100239121"/>
      <w:r>
        <w:rPr>
          <w:rStyle w:val="CharDivNo"/>
        </w:rPr>
        <w:t>Division 4</w:t>
      </w:r>
      <w:r>
        <w:t> — </w:t>
      </w:r>
      <w:r>
        <w:rPr>
          <w:rStyle w:val="CharDivText"/>
        </w:rPr>
        <w:t>Structured settlements</w:t>
      </w:r>
      <w:bookmarkEnd w:id="126"/>
      <w:bookmarkEnd w:id="127"/>
      <w:bookmarkEnd w:id="128"/>
    </w:p>
    <w:p>
      <w:pPr>
        <w:pStyle w:val="Heading5"/>
        <w:spacing w:before="180"/>
      </w:pPr>
      <w:bookmarkStart w:id="129" w:name="_Toc100239122"/>
      <w:r>
        <w:rPr>
          <w:rStyle w:val="CharSectno"/>
        </w:rPr>
        <w:t>14</w:t>
      </w:r>
      <w:r>
        <w:t>.</w:t>
      </w:r>
      <w:r>
        <w:tab/>
        <w:t>Term used: structured settlement</w:t>
      </w:r>
      <w:bookmarkEnd w:id="129"/>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30" w:name="_Toc100239123"/>
      <w:r>
        <w:rPr>
          <w:rStyle w:val="CharSectno"/>
        </w:rPr>
        <w:t>15</w:t>
      </w:r>
      <w:r>
        <w:t>.</w:t>
      </w:r>
      <w:r>
        <w:tab/>
        <w:t>Consent order for structured settlement</w:t>
      </w:r>
      <w:bookmarkEnd w:id="130"/>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31" w:name="_Toc100235771"/>
      <w:bookmarkStart w:id="132" w:name="_Toc100236008"/>
      <w:bookmarkStart w:id="133" w:name="_Toc100239124"/>
      <w:r>
        <w:rPr>
          <w:rStyle w:val="CharPartNo"/>
        </w:rPr>
        <w:lastRenderedPageBreak/>
        <w:t>Part 2A</w:t>
      </w:r>
      <w:r>
        <w:t> — </w:t>
      </w:r>
      <w:r>
        <w:rPr>
          <w:rStyle w:val="CharPartText"/>
        </w:rPr>
        <w:t>Child sexual abuse actions</w:t>
      </w:r>
      <w:bookmarkEnd w:id="131"/>
      <w:bookmarkEnd w:id="132"/>
      <w:bookmarkEnd w:id="133"/>
    </w:p>
    <w:p>
      <w:pPr>
        <w:pStyle w:val="Footnoteheading"/>
      </w:pPr>
      <w:r>
        <w:tab/>
        <w:t>[Heading inserted: No. 3 of 2018 s. 5.]</w:t>
      </w:r>
    </w:p>
    <w:p>
      <w:pPr>
        <w:pStyle w:val="Heading3"/>
      </w:pPr>
      <w:bookmarkStart w:id="134" w:name="_Toc100235772"/>
      <w:bookmarkStart w:id="135" w:name="_Toc100236009"/>
      <w:bookmarkStart w:id="136" w:name="_Toc100239125"/>
      <w:r>
        <w:rPr>
          <w:rStyle w:val="CharDivNo"/>
        </w:rPr>
        <w:t>Division 1</w:t>
      </w:r>
      <w:r>
        <w:t xml:space="preserve"> — </w:t>
      </w:r>
      <w:r>
        <w:rPr>
          <w:rStyle w:val="CharDivText"/>
        </w:rPr>
        <w:t>Preliminary</w:t>
      </w:r>
      <w:bookmarkEnd w:id="134"/>
      <w:bookmarkEnd w:id="135"/>
      <w:bookmarkEnd w:id="136"/>
    </w:p>
    <w:p>
      <w:pPr>
        <w:pStyle w:val="Footnoteheading"/>
      </w:pPr>
      <w:r>
        <w:tab/>
        <w:t>[Heading inserted: No. 3 of 2018 s. 5.]</w:t>
      </w:r>
    </w:p>
    <w:p>
      <w:pPr>
        <w:pStyle w:val="Heading5"/>
      </w:pPr>
      <w:bookmarkStart w:id="137" w:name="_Toc100239126"/>
      <w:r>
        <w:rPr>
          <w:rStyle w:val="CharSectno"/>
        </w:rPr>
        <w:t>15A</w:t>
      </w:r>
      <w:r>
        <w:t>.</w:t>
      </w:r>
      <w:r>
        <w:tab/>
        <w:t>Terms used</w:t>
      </w:r>
      <w:bookmarkEnd w:id="137"/>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No. 3 of 2018 s. 5.]</w:t>
      </w:r>
    </w:p>
    <w:p>
      <w:pPr>
        <w:pStyle w:val="Heading3"/>
      </w:pPr>
      <w:bookmarkStart w:id="138" w:name="_Toc100235774"/>
      <w:bookmarkStart w:id="139" w:name="_Toc100236011"/>
      <w:bookmarkStart w:id="140" w:name="_Toc100239127"/>
      <w:r>
        <w:rPr>
          <w:rStyle w:val="CharDivNo"/>
        </w:rPr>
        <w:lastRenderedPageBreak/>
        <w:t>Division 2</w:t>
      </w:r>
      <w:r>
        <w:t xml:space="preserve"> — </w:t>
      </w:r>
      <w:r>
        <w:rPr>
          <w:rStyle w:val="CharDivText"/>
        </w:rPr>
        <w:t>Liability of certain office holders and institutions, and availability of assets</w:t>
      </w:r>
      <w:bookmarkEnd w:id="138"/>
      <w:bookmarkEnd w:id="139"/>
      <w:bookmarkEnd w:id="140"/>
    </w:p>
    <w:p>
      <w:pPr>
        <w:pStyle w:val="Footnoteheading"/>
        <w:keepNext/>
      </w:pPr>
      <w:r>
        <w:tab/>
        <w:t>[Heading inserted: No. 3 of 2018 s. 5.]</w:t>
      </w:r>
    </w:p>
    <w:p>
      <w:pPr>
        <w:pStyle w:val="Heading5"/>
      </w:pPr>
      <w:bookmarkStart w:id="141" w:name="_Toc100239128"/>
      <w:r>
        <w:rPr>
          <w:rStyle w:val="CharSectno"/>
        </w:rPr>
        <w:t>15B</w:t>
      </w:r>
      <w:r>
        <w:t>.</w:t>
      </w:r>
      <w:r>
        <w:tab/>
        <w:t>Liability of current office holder in unincorporated institution</w:t>
      </w:r>
      <w:bookmarkEnd w:id="141"/>
    </w:p>
    <w:p>
      <w:pPr>
        <w:pStyle w:val="Subsection"/>
        <w:keepNext/>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keepNext/>
      </w:pPr>
      <w:r>
        <w:lastRenderedPageBreak/>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No. 3 of 2018 s. 5.]</w:t>
      </w:r>
    </w:p>
    <w:p>
      <w:pPr>
        <w:pStyle w:val="Heading5"/>
      </w:pPr>
      <w:bookmarkStart w:id="142" w:name="_Toc100239129"/>
      <w:r>
        <w:rPr>
          <w:rStyle w:val="CharSectno"/>
        </w:rPr>
        <w:t>15C</w:t>
      </w:r>
      <w:r>
        <w:t>.</w:t>
      </w:r>
      <w:r>
        <w:tab/>
        <w:t>Assets available for judgments and settlements: office holders</w:t>
      </w:r>
      <w:bookmarkEnd w:id="142"/>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keepNext/>
      </w:pPr>
      <w:r>
        <w:lastRenderedPageBreak/>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No. 3 of 2018 s. 5.]</w:t>
      </w:r>
    </w:p>
    <w:p>
      <w:pPr>
        <w:pStyle w:val="Heading5"/>
      </w:pPr>
      <w:bookmarkStart w:id="143" w:name="_Toc100239130"/>
      <w:r>
        <w:rPr>
          <w:rStyle w:val="CharSectno"/>
        </w:rPr>
        <w:t>15D</w:t>
      </w:r>
      <w:r>
        <w:t>.</w:t>
      </w:r>
      <w:r>
        <w:tab/>
        <w:t>Liability of incorporated institution that was unincorporated at time of abuse</w:t>
      </w:r>
      <w:bookmarkEnd w:id="143"/>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lastRenderedPageBreak/>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No. 3 of 2018 s. 5.]</w:t>
      </w:r>
    </w:p>
    <w:p>
      <w:pPr>
        <w:pStyle w:val="Heading5"/>
      </w:pPr>
      <w:bookmarkStart w:id="144" w:name="_Toc100239131"/>
      <w:r>
        <w:rPr>
          <w:rStyle w:val="CharSectno"/>
        </w:rPr>
        <w:t>15E</w:t>
      </w:r>
      <w:r>
        <w:t>.</w:t>
      </w:r>
      <w:r>
        <w:tab/>
        <w:t>Assets available for judgments and settlements: institutions</w:t>
      </w:r>
      <w:bookmarkEnd w:id="144"/>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tab/>
        <w:t>(b)</w:t>
      </w:r>
      <w:r>
        <w:tab/>
        <w:t>a trustee of a trust may pay an amount in satisfaction of the liability and, for that purpose, realise assets of the trust.</w:t>
      </w:r>
    </w:p>
    <w:p>
      <w:pPr>
        <w:pStyle w:val="Subsection"/>
      </w:pPr>
      <w:r>
        <w:lastRenderedPageBreak/>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No. 3 of 2018 s. 5.]</w:t>
      </w:r>
    </w:p>
    <w:p>
      <w:pPr>
        <w:pStyle w:val="Heading5"/>
      </w:pPr>
      <w:bookmarkStart w:id="145" w:name="_Toc100239132"/>
      <w:r>
        <w:rPr>
          <w:rStyle w:val="CharSectno"/>
        </w:rPr>
        <w:t>15F</w:t>
      </w:r>
      <w:r>
        <w:t>.</w:t>
      </w:r>
      <w:r>
        <w:tab/>
        <w:t>Continuity of institutions: institution substantially the same</w:t>
      </w:r>
      <w:bookmarkEnd w:id="145"/>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tab/>
        <w:t>(c)</w:t>
      </w:r>
      <w:r>
        <w:tab/>
        <w:t>the institution became incorporated;</w:t>
      </w:r>
    </w:p>
    <w:p>
      <w:pPr>
        <w:pStyle w:val="Indenta"/>
      </w:pPr>
      <w:r>
        <w:tab/>
        <w:t>(d)</w:t>
      </w:r>
      <w:r>
        <w:tab/>
        <w:t>the geographic area in which the members of the institution carried out the purposes or work of the institution changed.</w:t>
      </w:r>
    </w:p>
    <w:p>
      <w:pPr>
        <w:pStyle w:val="Footnotesection"/>
      </w:pPr>
      <w:r>
        <w:lastRenderedPageBreak/>
        <w:tab/>
        <w:t>[Section 15F inserted: No. 3 of 2018 s. 5.]</w:t>
      </w:r>
    </w:p>
    <w:p>
      <w:pPr>
        <w:pStyle w:val="Heading5"/>
      </w:pPr>
      <w:bookmarkStart w:id="146" w:name="_Toc100239133"/>
      <w:r>
        <w:rPr>
          <w:rStyle w:val="CharSectno"/>
        </w:rPr>
        <w:t>15G</w:t>
      </w:r>
      <w:r>
        <w:t>.</w:t>
      </w:r>
      <w:r>
        <w:tab/>
        <w:t>Continuity of institutions: no institution the same or substantially the same</w:t>
      </w:r>
      <w:bookmarkEnd w:id="146"/>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pPr>
      <w:r>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lastRenderedPageBreak/>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No. 3 of 2018 s. 5.]</w:t>
      </w:r>
    </w:p>
    <w:p>
      <w:pPr>
        <w:pStyle w:val="Heading5"/>
      </w:pPr>
      <w:bookmarkStart w:id="147" w:name="_Toc100239134"/>
      <w:r>
        <w:rPr>
          <w:rStyle w:val="CharSectno"/>
        </w:rPr>
        <w:t>15H</w:t>
      </w:r>
      <w:r>
        <w:t>.</w:t>
      </w:r>
      <w:r>
        <w:tab/>
        <w:t>Continuity of offices</w:t>
      </w:r>
      <w:bookmarkEnd w:id="147"/>
    </w:p>
    <w:p>
      <w:pPr>
        <w:pStyle w:val="Subsection"/>
      </w:pPr>
      <w:r>
        <w:tab/>
        <w:t>(1)</w:t>
      </w:r>
      <w:r>
        <w:tab/>
        <w:t>For the purposes of section 15B, it is sufficient that an office (as it is currently) is substantially the same as it was at the time when the cause of action accrued.</w:t>
      </w:r>
    </w:p>
    <w:p>
      <w:pPr>
        <w:pStyle w:val="Subsection"/>
      </w:pPr>
      <w:r>
        <w:lastRenderedPageBreak/>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No. 3 of 2018 s. 5.]</w:t>
      </w:r>
    </w:p>
    <w:p>
      <w:pPr>
        <w:pStyle w:val="Heading5"/>
      </w:pPr>
      <w:bookmarkStart w:id="148" w:name="_Toc100239135"/>
      <w:r>
        <w:rPr>
          <w:rStyle w:val="CharSectno"/>
        </w:rPr>
        <w:t>15I</w:t>
      </w:r>
      <w:r>
        <w:t>.</w:t>
      </w:r>
      <w:r>
        <w:tab/>
        <w:t>Accrual of certain child sexual abuse causes of action</w:t>
      </w:r>
      <w:bookmarkEnd w:id="148"/>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No. 3 of 2018 s. 5.]</w:t>
      </w:r>
    </w:p>
    <w:p>
      <w:pPr>
        <w:pStyle w:val="Heading5"/>
      </w:pPr>
      <w:bookmarkStart w:id="149" w:name="_Toc100239136"/>
      <w:r>
        <w:rPr>
          <w:rStyle w:val="CharSectno"/>
        </w:rPr>
        <w:t>15J</w:t>
      </w:r>
      <w:r>
        <w:t>.</w:t>
      </w:r>
      <w:r>
        <w:tab/>
        <w:t>Displacement of Corporations legislation</w:t>
      </w:r>
      <w:bookmarkEnd w:id="149"/>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lastRenderedPageBreak/>
        <w:tab/>
        <w:t>[Section 15J inserted: No. 3 of 2018 s. 5.]</w:t>
      </w:r>
    </w:p>
    <w:p>
      <w:pPr>
        <w:pStyle w:val="Heading3"/>
      </w:pPr>
      <w:bookmarkStart w:id="150" w:name="_Toc100235784"/>
      <w:bookmarkStart w:id="151" w:name="_Toc100236021"/>
      <w:bookmarkStart w:id="152" w:name="_Toc100239137"/>
      <w:r>
        <w:rPr>
          <w:rStyle w:val="CharDivNo"/>
        </w:rPr>
        <w:t>Division 3</w:t>
      </w:r>
      <w:r>
        <w:t xml:space="preserve"> — </w:t>
      </w:r>
      <w:r>
        <w:rPr>
          <w:rStyle w:val="CharDivText"/>
        </w:rPr>
        <w:t>Prior compensation payments</w:t>
      </w:r>
      <w:bookmarkEnd w:id="150"/>
      <w:bookmarkEnd w:id="151"/>
      <w:bookmarkEnd w:id="152"/>
    </w:p>
    <w:p>
      <w:pPr>
        <w:pStyle w:val="Footnoteheading"/>
      </w:pPr>
      <w:r>
        <w:tab/>
        <w:t>[Heading inserted: No. 3 of 2018 s. 5.]</w:t>
      </w:r>
    </w:p>
    <w:p>
      <w:pPr>
        <w:pStyle w:val="Heading5"/>
      </w:pPr>
      <w:bookmarkStart w:id="153" w:name="_Toc100239138"/>
      <w:r>
        <w:rPr>
          <w:rStyle w:val="CharSectno"/>
        </w:rPr>
        <w:t>15K</w:t>
      </w:r>
      <w:r>
        <w:t>.</w:t>
      </w:r>
      <w:r>
        <w:tab/>
        <w:t>Prior compensation payments taken into account</w:t>
      </w:r>
      <w:bookmarkEnd w:id="153"/>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pPr>
      <w:r>
        <w:tab/>
        <w:t>(5)</w:t>
      </w:r>
      <w:r>
        <w:tab/>
        <w:t>This section does not limit a court’s power, in making an award of damages in a child sexual abuse action in respect of a person, to take into account an amount paid under a judgment in or settlement of a previous child sexual abuse action in respect of the person.</w:t>
      </w:r>
    </w:p>
    <w:p>
      <w:pPr>
        <w:pStyle w:val="Footnotesection"/>
      </w:pPr>
      <w:r>
        <w:tab/>
        <w:t>[Section 15K inserted: No. 3 of 2018 s. 5.]</w:t>
      </w:r>
    </w:p>
    <w:p>
      <w:pPr>
        <w:pStyle w:val="Heading3"/>
      </w:pPr>
      <w:bookmarkStart w:id="154" w:name="_Toc100235786"/>
      <w:bookmarkStart w:id="155" w:name="_Toc100236023"/>
      <w:bookmarkStart w:id="156" w:name="_Toc100239139"/>
      <w:r>
        <w:rPr>
          <w:rStyle w:val="CharDivNo"/>
        </w:rPr>
        <w:lastRenderedPageBreak/>
        <w:t>Division 4</w:t>
      </w:r>
      <w:r>
        <w:t> — </w:t>
      </w:r>
      <w:r>
        <w:rPr>
          <w:rStyle w:val="CharDivText"/>
        </w:rPr>
        <w:t>Caps on legal fees</w:t>
      </w:r>
      <w:bookmarkEnd w:id="154"/>
      <w:bookmarkEnd w:id="155"/>
      <w:bookmarkEnd w:id="156"/>
    </w:p>
    <w:p>
      <w:pPr>
        <w:pStyle w:val="Footnoteheading"/>
        <w:keepNext/>
      </w:pPr>
      <w:r>
        <w:tab/>
        <w:t>[Heading inserted: No. 3 of 2018 s. 5.]</w:t>
      </w:r>
    </w:p>
    <w:p>
      <w:pPr>
        <w:pStyle w:val="Heading5"/>
      </w:pPr>
      <w:bookmarkStart w:id="157" w:name="_Toc100239140"/>
      <w:r>
        <w:rPr>
          <w:rStyle w:val="CharSectno"/>
        </w:rPr>
        <w:t>15L</w:t>
      </w:r>
      <w:r>
        <w:t>.</w:t>
      </w:r>
      <w:r>
        <w:tab/>
        <w:t>Caps on legal fees</w:t>
      </w:r>
      <w:bookmarkEnd w:id="157"/>
    </w:p>
    <w:p>
      <w:pPr>
        <w:pStyle w:val="Subsection"/>
      </w:pPr>
      <w:r>
        <w:tab/>
        <w:t>(1)</w:t>
      </w:r>
      <w:r>
        <w:tab/>
        <w:t xml:space="preserve">In this section — </w:t>
      </w:r>
    </w:p>
    <w:p>
      <w:pPr>
        <w:pStyle w:val="Defstart"/>
      </w:pPr>
      <w:r>
        <w:tab/>
      </w:r>
      <w:r>
        <w:rPr>
          <w:rStyle w:val="CharDefText"/>
        </w:rPr>
        <w:t>costs determination</w:t>
      </w:r>
      <w:r>
        <w:t xml:space="preserve"> has the meaning given in the </w:t>
      </w:r>
      <w:r>
        <w:rPr>
          <w:i/>
        </w:rPr>
        <w:t>Legal Profession Act 2008</w:t>
      </w:r>
      <w:r>
        <w:t xml:space="preserve"> section 252;</w:t>
      </w:r>
    </w:p>
    <w:p>
      <w:pPr>
        <w:pStyle w:val="Defstart"/>
      </w:pPr>
      <w:r>
        <w:tab/>
      </w:r>
      <w:r>
        <w:rPr>
          <w:rStyle w:val="CharDefText"/>
        </w:rPr>
        <w:t>law practice</w:t>
      </w:r>
      <w:r>
        <w:t xml:space="preserve"> has the meaning given in the </w:t>
      </w:r>
      <w:r>
        <w:rPr>
          <w:i/>
        </w:rPr>
        <w:t>Legal Profession Act 2008</w:t>
      </w:r>
      <w:r>
        <w:t xml:space="preserve"> section 3.</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pPr>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p>
    <w:p>
      <w:pPr>
        <w:pStyle w:val="Footnotesection"/>
      </w:pPr>
      <w:r>
        <w:tab/>
        <w:t>[Section 15L inserted: No. 3 of 2018 s. 5.]</w:t>
      </w:r>
    </w:p>
    <w:p>
      <w:pPr>
        <w:pStyle w:val="Heading3"/>
      </w:pPr>
      <w:bookmarkStart w:id="158" w:name="_Toc100235788"/>
      <w:bookmarkStart w:id="159" w:name="_Toc100236025"/>
      <w:bookmarkStart w:id="160" w:name="_Toc100239141"/>
      <w:r>
        <w:rPr>
          <w:rStyle w:val="CharDivNo"/>
        </w:rPr>
        <w:lastRenderedPageBreak/>
        <w:t>Division 5</w:t>
      </w:r>
      <w:r>
        <w:t> — </w:t>
      </w:r>
      <w:r>
        <w:rPr>
          <w:rStyle w:val="CharDivText"/>
        </w:rPr>
        <w:t>Review of Part 2A</w:t>
      </w:r>
      <w:bookmarkEnd w:id="158"/>
      <w:bookmarkEnd w:id="159"/>
      <w:bookmarkEnd w:id="160"/>
    </w:p>
    <w:p>
      <w:pPr>
        <w:pStyle w:val="Footnoteheading"/>
        <w:keepNext/>
      </w:pPr>
      <w:r>
        <w:tab/>
        <w:t>[Heading inserted: No. 3 of 2018 s. 5.]</w:t>
      </w:r>
    </w:p>
    <w:p>
      <w:pPr>
        <w:pStyle w:val="Heading5"/>
      </w:pPr>
      <w:bookmarkStart w:id="161" w:name="_Toc100239142"/>
      <w:r>
        <w:rPr>
          <w:rStyle w:val="CharSectno"/>
        </w:rPr>
        <w:t>15M</w:t>
      </w:r>
      <w:r>
        <w:t>.</w:t>
      </w:r>
      <w:r>
        <w:tab/>
        <w:t>Review of Part</w:t>
      </w:r>
      <w:bookmarkEnd w:id="161"/>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No. 3 of 2018 s. 5.]</w:t>
      </w:r>
    </w:p>
    <w:p>
      <w:pPr>
        <w:pStyle w:val="Heading2"/>
      </w:pPr>
      <w:bookmarkStart w:id="162" w:name="_Toc100235790"/>
      <w:bookmarkStart w:id="163" w:name="_Toc100236027"/>
      <w:bookmarkStart w:id="164" w:name="_Toc100239143"/>
      <w:r>
        <w:rPr>
          <w:rStyle w:val="CharPartNo"/>
        </w:rPr>
        <w:lastRenderedPageBreak/>
        <w:t>Part 3</w:t>
      </w:r>
      <w:r>
        <w:rPr>
          <w:rStyle w:val="CharDivNo"/>
        </w:rPr>
        <w:t xml:space="preserve"> </w:t>
      </w:r>
      <w:r>
        <w:t>—</w:t>
      </w:r>
      <w:r>
        <w:rPr>
          <w:rStyle w:val="CharDivText"/>
        </w:rPr>
        <w:t xml:space="preserve"> </w:t>
      </w:r>
      <w:r>
        <w:rPr>
          <w:rStyle w:val="CharPartText"/>
        </w:rPr>
        <w:t>Advertising legal services relating to personal injury and touting</w:t>
      </w:r>
      <w:bookmarkEnd w:id="162"/>
      <w:bookmarkEnd w:id="163"/>
      <w:bookmarkEnd w:id="164"/>
    </w:p>
    <w:p>
      <w:pPr>
        <w:pStyle w:val="Heading5"/>
      </w:pPr>
      <w:bookmarkStart w:id="165" w:name="_Toc100239144"/>
      <w:r>
        <w:rPr>
          <w:rStyle w:val="CharSectno"/>
        </w:rPr>
        <w:t>16</w:t>
      </w:r>
      <w:r>
        <w:t>.</w:t>
      </w:r>
      <w:r>
        <w:tab/>
        <w:t>Terms used</w:t>
      </w:r>
      <w:bookmarkEnd w:id="165"/>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lastRenderedPageBreak/>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No. 65 of 2003 s. 19(2); No. 21 of 2008 s. 646(2).]</w:t>
      </w:r>
    </w:p>
    <w:p>
      <w:pPr>
        <w:pStyle w:val="Heading5"/>
      </w:pPr>
      <w:bookmarkStart w:id="166" w:name="_Toc100239145"/>
      <w:r>
        <w:rPr>
          <w:rStyle w:val="CharSectno"/>
        </w:rPr>
        <w:t>17</w:t>
      </w:r>
      <w:r>
        <w:t>.</w:t>
      </w:r>
      <w:r>
        <w:tab/>
        <w:t>Restriction on advertising legal services relating to personal injury</w:t>
      </w:r>
      <w:bookmarkEnd w:id="166"/>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 xml:space="preserve">to use the services of the legal practitioner, or another named legal practitioner or a named law practice in </w:t>
      </w:r>
      <w:r>
        <w:lastRenderedPageBreak/>
        <w:t>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No. 65 of 2003 s. 19(3); No. 21 of 2008 s. 646(3) and (4).]</w:t>
      </w:r>
    </w:p>
    <w:p>
      <w:pPr>
        <w:pStyle w:val="Heading5"/>
        <w:keepLines w:val="0"/>
        <w:pageBreakBefore/>
        <w:widowControl w:val="0"/>
      </w:pPr>
      <w:bookmarkStart w:id="167" w:name="_Toc100239146"/>
      <w:r>
        <w:rPr>
          <w:rStyle w:val="CharSectno"/>
        </w:rPr>
        <w:lastRenderedPageBreak/>
        <w:t>18</w:t>
      </w:r>
      <w:r>
        <w:t>.</w:t>
      </w:r>
      <w:r>
        <w:tab/>
        <w:t>Allowed publication</w:t>
      </w:r>
      <w:bookmarkEnd w:id="167"/>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lastRenderedPageBreak/>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No. 21 of 2008 s. 646(5).]</w:t>
      </w:r>
    </w:p>
    <w:p>
      <w:pPr>
        <w:pStyle w:val="Heading5"/>
      </w:pPr>
      <w:bookmarkStart w:id="168" w:name="_Toc100239147"/>
      <w:r>
        <w:rPr>
          <w:rStyle w:val="CharSectno"/>
        </w:rPr>
        <w:t>19</w:t>
      </w:r>
      <w:r>
        <w:t>.</w:t>
      </w:r>
      <w:r>
        <w:tab/>
        <w:t>Prohibition on touting at scene of incidents or at any time</w:t>
      </w:r>
      <w:bookmarkEnd w:id="168"/>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lastRenderedPageBreak/>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lastRenderedPageBreak/>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lastRenderedPageBreak/>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No. 21 of 2008 s. 646(6)</w:t>
      </w:r>
      <w:r>
        <w:noBreakHyphen/>
        <w:t>(8).]</w:t>
      </w:r>
    </w:p>
    <w:p>
      <w:pPr>
        <w:pStyle w:val="Heading5"/>
        <w:spacing w:before="180"/>
      </w:pPr>
      <w:bookmarkStart w:id="169" w:name="_Toc100239148"/>
      <w:r>
        <w:rPr>
          <w:rStyle w:val="CharSectno"/>
        </w:rPr>
        <w:t>20</w:t>
      </w:r>
      <w:r>
        <w:t>.</w:t>
      </w:r>
      <w:r>
        <w:tab/>
        <w:t>Prohibition against paying, or seeking payment, for touting</w:t>
      </w:r>
      <w:bookmarkEnd w:id="169"/>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w:t>
      </w:r>
      <w:r>
        <w:lastRenderedPageBreak/>
        <w:t xml:space="preserve">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170" w:name="_Toc100239149"/>
      <w:r>
        <w:rPr>
          <w:rStyle w:val="CharSectno"/>
        </w:rPr>
        <w:t>21</w:t>
      </w:r>
      <w:r>
        <w:t>.</w:t>
      </w:r>
      <w:r>
        <w:tab/>
        <w:t>Consequences if person approved under an Act is convicted under s. 19 or 20</w:t>
      </w:r>
      <w:bookmarkEnd w:id="170"/>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171" w:name="_Toc100235797"/>
      <w:bookmarkStart w:id="172" w:name="_Toc100236034"/>
      <w:bookmarkStart w:id="173" w:name="_Toc100239150"/>
      <w:r>
        <w:rPr>
          <w:rStyle w:val="CharPartNo"/>
        </w:rPr>
        <w:lastRenderedPageBreak/>
        <w:t>Part 4</w:t>
      </w:r>
      <w:r>
        <w:rPr>
          <w:rStyle w:val="CharDivNo"/>
        </w:rPr>
        <w:t> </w:t>
      </w:r>
      <w:r>
        <w:t>—</w:t>
      </w:r>
      <w:r>
        <w:rPr>
          <w:rStyle w:val="CharDivText"/>
        </w:rPr>
        <w:t> </w:t>
      </w:r>
      <w:r>
        <w:rPr>
          <w:rStyle w:val="CharPartText"/>
        </w:rPr>
        <w:t>Other matters</w:t>
      </w:r>
      <w:bookmarkEnd w:id="171"/>
      <w:bookmarkEnd w:id="172"/>
      <w:bookmarkEnd w:id="173"/>
    </w:p>
    <w:p>
      <w:pPr>
        <w:pStyle w:val="Heading5"/>
      </w:pPr>
      <w:bookmarkStart w:id="174" w:name="_Toc100239151"/>
      <w:r>
        <w:rPr>
          <w:rStyle w:val="CharSectno"/>
        </w:rPr>
        <w:t>22</w:t>
      </w:r>
      <w:r>
        <w:t>.</w:t>
      </w:r>
      <w:r>
        <w:tab/>
        <w:t>Regulations</w:t>
      </w:r>
      <w:bookmarkEnd w:id="17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175" w:name="_Toc100236036"/>
      <w:bookmarkStart w:id="176" w:name="_Toc100239152"/>
      <w:bookmarkStart w:id="177" w:name="_Toc100235801"/>
      <w:r>
        <w:lastRenderedPageBreak/>
        <w:t>Notes</w:t>
      </w:r>
      <w:bookmarkEnd w:id="175"/>
      <w:bookmarkEnd w:id="176"/>
    </w:p>
    <w:p>
      <w:pPr>
        <w:pStyle w:val="nStatement"/>
      </w:pPr>
      <w:r>
        <w:t xml:space="preserve">This is a compilation of the </w:t>
      </w:r>
      <w:r>
        <w:rPr>
          <w:i/>
          <w:noProof/>
        </w:rPr>
        <w:t>Civil Liability Act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8" w:name="_Toc100239153"/>
      <w:r>
        <w:t>Compilation table</w:t>
      </w:r>
      <w:bookmarkEnd w:id="178"/>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2"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2"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2" w:type="dxa"/>
          </w:tcPr>
          <w:p>
            <w:pPr>
              <w:pStyle w:val="nTable"/>
              <w:spacing w:after="40"/>
            </w:pPr>
            <w:r>
              <w:t>Act other than Pt. 3: 9 Nov 2004 (see s. 2(1));</w:t>
            </w:r>
            <w:r>
              <w:br/>
              <w:t xml:space="preserve">Pt. 3: 1 Dec 2004 (see s. 2(2) and </w:t>
            </w:r>
            <w:r>
              <w:rPr>
                <w:i/>
                <w:iCs/>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 xml:space="preserve">Gazette </w:t>
            </w:r>
            <w:r>
              <w:t>20 Feb 2007 p. 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lastRenderedPageBreak/>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2" w:type="dxa"/>
          </w:tcPr>
          <w:p>
            <w:pPr>
              <w:pStyle w:val="nTable"/>
              <w:keepNext/>
              <w:keepLines/>
              <w:spacing w:after="40"/>
            </w:pPr>
            <w:r>
              <w:t xml:space="preserve">1 Jul 2007 (see s. 2 and </w:t>
            </w:r>
            <w:r>
              <w:rPr>
                <w:i/>
                <w:iCs/>
              </w:rPr>
              <w:t xml:space="preserve">Gazette </w:t>
            </w:r>
            <w:r>
              <w:t xml:space="preserve"> 26 Jun 2007 p. 3013)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2"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2" w:type="dxa"/>
          </w:tcPr>
          <w:p>
            <w:pPr>
              <w:pStyle w:val="nTable"/>
              <w:spacing w:after="40"/>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rPr>
            </w:pPr>
            <w:r>
              <w:rPr>
                <w:i/>
                <w:snapToGrid w:val="0"/>
              </w:rPr>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2"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lastRenderedPageBreak/>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2"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2" w:type="dxa"/>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pPr>
              <w:pStyle w:val="nTable"/>
              <w:spacing w:after="40"/>
            </w:pPr>
            <w:r>
              <w:t>3 of 2018</w:t>
            </w:r>
          </w:p>
        </w:tc>
        <w:tc>
          <w:tcPr>
            <w:tcW w:w="1134" w:type="dxa"/>
          </w:tcPr>
          <w:p>
            <w:pPr>
              <w:pStyle w:val="nTable"/>
              <w:spacing w:after="40"/>
            </w:pPr>
            <w:r>
              <w:t>19 Apr 2018</w:t>
            </w:r>
          </w:p>
        </w:tc>
        <w:tc>
          <w:tcPr>
            <w:tcW w:w="2552" w:type="dxa"/>
          </w:tcPr>
          <w:p>
            <w:pPr>
              <w:pStyle w:val="nTable"/>
              <w:spacing w:after="40"/>
            </w:pPr>
            <w:r>
              <w:rPr>
                <w:color w:val="000000"/>
              </w:rPr>
              <w:t>1 Jul 2018</w:t>
            </w:r>
            <w:r>
              <w:t xml:space="preserve"> (see s. 2(b) and </w:t>
            </w:r>
            <w:r>
              <w:rPr>
                <w:i/>
              </w:rPr>
              <w:t>Gazette</w:t>
            </w:r>
            <w:r>
              <w:t xml:space="preserve"> 29 Jun 2018 p. 2434)</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bottom w:val="single" w:sz="4" w:space="0" w:color="auto"/>
            </w:tcBorders>
          </w:tcPr>
          <w:p>
            <w:pPr>
              <w:pStyle w:val="nTable"/>
              <w:spacing w:after="40"/>
            </w:pPr>
            <w:r>
              <w:t>4 of 2018</w:t>
            </w:r>
          </w:p>
        </w:tc>
        <w:tc>
          <w:tcPr>
            <w:tcW w:w="1134" w:type="dxa"/>
            <w:tcBorders>
              <w:bottom w:val="single" w:sz="4" w:space="0" w:color="auto"/>
            </w:tcBorders>
          </w:tcPr>
          <w:p>
            <w:pPr>
              <w:pStyle w:val="nTable"/>
              <w:spacing w:after="40"/>
            </w:pPr>
            <w:r>
              <w:t>19 Apr 2018</w:t>
            </w:r>
          </w:p>
        </w:tc>
        <w:tc>
          <w:tcPr>
            <w:tcW w:w="2552" w:type="dxa"/>
            <w:tcBorders>
              <w:bottom w:val="single" w:sz="4" w:space="0" w:color="auto"/>
            </w:tcBorders>
          </w:tcPr>
          <w:p>
            <w:pPr>
              <w:pStyle w:val="nTable"/>
              <w:spacing w:after="40"/>
              <w:rPr>
                <w:color w:val="000000"/>
              </w:rPr>
            </w:pPr>
            <w:r>
              <w:t xml:space="preserve">1 Dec 2018 (see s. 2(d) and </w:t>
            </w:r>
            <w:r>
              <w:rPr>
                <w:i/>
              </w:rPr>
              <w:t>Gazette</w:t>
            </w:r>
            <w:r>
              <w:t xml:space="preserve"> 13 Nov 2018 p. 4427</w:t>
            </w:r>
            <w:r>
              <w:noBreakHyphen/>
              <w:t>8)</w:t>
            </w:r>
          </w:p>
        </w:tc>
      </w:tr>
    </w:tbl>
    <w:p>
      <w:pPr>
        <w:pStyle w:val="nHeading3"/>
      </w:pPr>
      <w:bookmarkStart w:id="179" w:name="_Toc100239154"/>
      <w:r>
        <w:t>Uncommenced provisions table</w:t>
      </w:r>
      <w:bookmarkEnd w:id="17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Pt. 17 Div. 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81" w:name="_Toc100236039"/>
      <w:bookmarkStart w:id="182" w:name="_Toc100239155"/>
      <w:r>
        <w:rPr>
          <w:sz w:val="28"/>
        </w:rPr>
        <w:lastRenderedPageBreak/>
        <w:t>Defined terms</w:t>
      </w:r>
      <w:bookmarkEnd w:id="177"/>
      <w:bookmarkEnd w:id="181"/>
      <w:bookmarkEnd w:id="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w:t>
      </w:r>
    </w:p>
    <w:p>
      <w:pPr>
        <w:pStyle w:val="DefinedTerms"/>
      </w:pPr>
      <w:r>
        <w:t>approved</w:t>
      </w:r>
      <w:r>
        <w:tab/>
        <w:t>21(3)</w:t>
      </w:r>
    </w:p>
    <w:p>
      <w:pPr>
        <w:pStyle w:val="DefinedTerms"/>
      </w:pPr>
      <w:r>
        <w:t>assets</w:t>
      </w:r>
      <w:r>
        <w:tab/>
        <w:t>15A</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child sexual abuse</w:t>
      </w:r>
      <w:r>
        <w:tab/>
        <w:t>15A</w:t>
      </w:r>
    </w:p>
    <w:p>
      <w:pPr>
        <w:pStyle w:val="DefinedTerms"/>
      </w:pPr>
      <w:r>
        <w:t>child sexual abuse action</w:t>
      </w:r>
      <w:r>
        <w:tab/>
        <w:t>15A</w:t>
      </w:r>
    </w:p>
    <w:p>
      <w:pPr>
        <w:pStyle w:val="DefinedTerms"/>
      </w:pPr>
      <w:r>
        <w:t>child sexual abuse cause of action</w:t>
      </w:r>
      <w:r>
        <w:tab/>
        <w:t>15A</w:t>
      </w:r>
    </w:p>
    <w:p>
      <w:pPr>
        <w:pStyle w:val="DefinedTerms"/>
      </w:pPr>
      <w:r>
        <w:t>CISS</w:t>
      </w:r>
      <w:r>
        <w:tab/>
        <w:t>13A(1)</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compensation payment</w:t>
      </w:r>
      <w:r>
        <w:tab/>
        <w:t>15K(1)</w:t>
      </w:r>
    </w:p>
    <w:p>
      <w:pPr>
        <w:pStyle w:val="DefinedTerms"/>
      </w:pPr>
      <w:r>
        <w:t>concurrent wrongdoer</w:t>
      </w:r>
      <w:r>
        <w:tab/>
        <w:t>5AI</w:t>
      </w:r>
    </w:p>
    <w:p>
      <w:pPr>
        <w:pStyle w:val="DefinedTerms"/>
      </w:pPr>
      <w:r>
        <w:t>consequential mental harm</w:t>
      </w:r>
      <w:r>
        <w:tab/>
        <w:t>5Q</w:t>
      </w:r>
    </w:p>
    <w:p>
      <w:pPr>
        <w:pStyle w:val="DefinedTerms"/>
      </w:pPr>
      <w:r>
        <w:t>convicted</w:t>
      </w:r>
      <w:r>
        <w:tab/>
        <w:t>21(3)</w:t>
      </w:r>
    </w:p>
    <w:p>
      <w:pPr>
        <w:pStyle w:val="DefinedTerms"/>
      </w:pPr>
      <w:r>
        <w:t>costs determination</w:t>
      </w:r>
      <w:r>
        <w:tab/>
        <w:t>15L(1)</w:t>
      </w:r>
    </w:p>
    <w:p>
      <w:pPr>
        <w:pStyle w:val="DefinedTerms"/>
      </w:pPr>
      <w:r>
        <w:t>current office holder</w:t>
      </w:r>
      <w:r>
        <w:tab/>
        <w:t>15B(2)</w:t>
      </w:r>
    </w:p>
    <w:p>
      <w:pPr>
        <w:pStyle w:val="DefinedTerms"/>
      </w:pPr>
      <w:r>
        <w:t>dangerous recreational activity</w:t>
      </w:r>
      <w:r>
        <w:tab/>
        <w:t>5E</w:t>
      </w:r>
    </w:p>
    <w:p>
      <w:pPr>
        <w:pStyle w:val="DefinedTerms"/>
      </w:pPr>
      <w:r>
        <w:t>defendant</w:t>
      </w:r>
      <w:r>
        <w:tab/>
        <w:t>5H(1), 5I(1), 5O(1), 5P(1), 5S(1)</w:t>
      </w:r>
    </w:p>
    <w:p>
      <w:pPr>
        <w:pStyle w:val="DefinedTerms"/>
      </w:pPr>
      <w:r>
        <w:t>earlier institution</w:t>
      </w:r>
      <w:r>
        <w:tab/>
        <w:t>15G(1)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5C(1)</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institution</w:t>
      </w:r>
      <w:r>
        <w:tab/>
        <w:t>15A</w:t>
      </w:r>
    </w:p>
    <w:p>
      <w:pPr>
        <w:pStyle w:val="DefinedTerms"/>
      </w:pPr>
      <w:r>
        <w:lastRenderedPageBreak/>
        <w:t>insurer</w:t>
      </w:r>
      <w:r>
        <w:tab/>
        <w:t>19(8)</w:t>
      </w:r>
    </w:p>
    <w:p>
      <w:pPr>
        <w:pStyle w:val="DefinedTerms"/>
      </w:pPr>
      <w:r>
        <w:t>interim participant</w:t>
      </w:r>
      <w:r>
        <w:tab/>
        <w:t>13A(1)</w:t>
      </w:r>
    </w:p>
    <w:p>
      <w:pPr>
        <w:pStyle w:val="DefinedTerms"/>
      </w:pPr>
      <w:r>
        <w:t>intoxicated</w:t>
      </w:r>
      <w:r>
        <w:tab/>
        <w:t>5L(4)</w:t>
      </w:r>
    </w:p>
    <w:p>
      <w:pPr>
        <w:pStyle w:val="DefinedTerms"/>
      </w:pPr>
      <w:r>
        <w:t>law practice</w:t>
      </w:r>
      <w:r>
        <w:tab/>
        <w:t>15L(1), 16</w:t>
      </w:r>
    </w:p>
    <w:p>
      <w:pPr>
        <w:pStyle w:val="DefinedTerms"/>
      </w:pPr>
      <w:r>
        <w:t>legal practitioner</w:t>
      </w:r>
      <w:r>
        <w:tab/>
        <w:t>16</w:t>
      </w:r>
    </w:p>
    <w:p>
      <w:pPr>
        <w:pStyle w:val="DefinedTerms"/>
      </w:pPr>
      <w:r>
        <w:t>lifetime participant</w:t>
      </w:r>
      <w:r>
        <w:tab/>
        <w:t>13A(1)</w:t>
      </w:r>
    </w:p>
    <w:p>
      <w:pPr>
        <w:pStyle w:val="DefinedTerms"/>
      </w:pPr>
      <w:r>
        <w:t>loss of earnings</w:t>
      </w:r>
      <w:r>
        <w:tab/>
        <w:t>11(2)</w:t>
      </w:r>
    </w:p>
    <w:p>
      <w:pPr>
        <w:pStyle w:val="DefinedTerms"/>
      </w:pPr>
      <w:r>
        <w:t>LPI</w:t>
      </w:r>
      <w:r>
        <w:tab/>
        <w:t>4(2)</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MV(CI) Act</w:t>
      </w:r>
      <w:r>
        <w:tab/>
        <w:t>13A(1)</w:t>
      </w:r>
    </w:p>
    <w:p>
      <w:pPr>
        <w:pStyle w:val="DefinedTerms"/>
      </w:pPr>
      <w:r>
        <w:t>non</w:t>
      </w:r>
      <w:r>
        <w:noBreakHyphen/>
        <w:t>pecuniary loss</w:t>
      </w:r>
      <w:r>
        <w:tab/>
        <w:t>9(4)</w:t>
      </w:r>
    </w:p>
    <w:p>
      <w:pPr>
        <w:pStyle w:val="DefinedTerms"/>
      </w:pPr>
      <w:r>
        <w:t>obvious risk</w:t>
      </w:r>
      <w:r>
        <w:tab/>
        <w:t>5E, 5M</w:t>
      </w:r>
    </w:p>
    <w:p>
      <w:pPr>
        <w:pStyle w:val="DefinedTerms"/>
      </w:pPr>
      <w:r>
        <w:t>office holder</w:t>
      </w:r>
      <w:r>
        <w:tab/>
        <w:t>15B(1), 15D(1)</w:t>
      </w:r>
    </w:p>
    <w:p>
      <w:pPr>
        <w:pStyle w:val="DefinedTerms"/>
      </w:pPr>
      <w:r>
        <w:t>other person</w:t>
      </w:r>
      <w:r>
        <w:tab/>
        <w:t>5AKA(1)</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preceding financial year</w:t>
      </w:r>
      <w:r>
        <w:tab/>
        <w:t>4(1)</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relevant financial year</w:t>
      </w:r>
      <w:r>
        <w:tab/>
        <w:t>4(1)</w:t>
      </w:r>
    </w:p>
    <w:p>
      <w:pPr>
        <w:pStyle w:val="DefinedTerms"/>
      </w:pPr>
      <w:r>
        <w:t>relevant quarter</w:t>
      </w:r>
      <w:r>
        <w:tab/>
        <w:t>12(6)</w:t>
      </w:r>
    </w:p>
    <w:p>
      <w:pPr>
        <w:pStyle w:val="DefinedTerms"/>
      </w:pPr>
      <w:r>
        <w:t>relevant time</w:t>
      </w:r>
      <w:r>
        <w:tab/>
        <w:t>15F(1)</w:t>
      </w:r>
    </w:p>
    <w:p>
      <w:pPr>
        <w:pStyle w:val="DefinedTerms"/>
      </w:pPr>
      <w:r>
        <w:t>road</w:t>
      </w:r>
      <w:r>
        <w:tab/>
        <w:t>5Z(1)</w:t>
      </w:r>
    </w:p>
    <w:p>
      <w:pPr>
        <w:pStyle w:val="DefinedTerms"/>
      </w:pPr>
      <w:r>
        <w:t>roads authority</w:t>
      </w:r>
      <w:r>
        <w:tab/>
        <w:t>5Z(1)</w:t>
      </w:r>
    </w:p>
    <w:p>
      <w:pPr>
        <w:pStyle w:val="DefinedTerms"/>
      </w:pPr>
      <w:r>
        <w:t>scope of liability</w:t>
      </w:r>
      <w:r>
        <w:tab/>
        <w:t>5C(1)</w:t>
      </w:r>
    </w:p>
    <w:p>
      <w:pPr>
        <w:pStyle w:val="DefinedTerms"/>
      </w:pPr>
      <w:r>
        <w:t>staff member</w:t>
      </w:r>
      <w:r>
        <w:tab/>
        <w:t>5AAA</w:t>
      </w:r>
    </w:p>
    <w:p>
      <w:pPr>
        <w:pStyle w:val="DefinedTerms"/>
      </w:pPr>
      <w:r>
        <w:t>structured settlement</w:t>
      </w:r>
      <w:r>
        <w:tab/>
        <w:t>14</w:t>
      </w:r>
    </w:p>
    <w:p>
      <w:pPr>
        <w:pStyle w:val="DefinedTerms"/>
      </w:pPr>
      <w:r>
        <w:t>the relevant Act</w:t>
      </w:r>
      <w:r>
        <w:tab/>
        <w:t>21(1)</w:t>
      </w:r>
    </w:p>
    <w:p>
      <w:pPr>
        <w:pStyle w:val="DefinedTerms"/>
      </w:pPr>
      <w:r>
        <w:t>tortfeasor</w:t>
      </w:r>
      <w:r>
        <w:tab/>
        <w:t>5C(1)</w:t>
      </w:r>
    </w:p>
    <w:p>
      <w:pPr>
        <w:pStyle w:val="DefinedTerms"/>
      </w:pPr>
      <w:r>
        <w:t>treatment, care and support needs</w:t>
      </w:r>
      <w:r>
        <w:tab/>
        <w:t>13A(1)</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3" w:name="DefinedTerms"/>
    <w:bookmarkEnd w:id="1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4" w:name="Coversheet"/>
    <w:bookmarkEnd w:id="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43353"/>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4F6B9-A55E-4702-B000-EE0F88D2F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19020</Words>
  <Characters>89778</Characters>
  <Application>Microsoft Office Word</Application>
  <DocSecurity>0</DocSecurity>
  <Lines>2565</Lines>
  <Paragraphs>1554</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107244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2002 - 04-i0-00</dc:title>
  <dc:subject/>
  <dc:creator/>
  <cp:keywords/>
  <dc:description/>
  <cp:lastModifiedBy>Master Repository Process</cp:lastModifiedBy>
  <cp:revision>4</cp:revision>
  <cp:lastPrinted>2013-10-02T01:35:00Z</cp:lastPrinted>
  <dcterms:created xsi:type="dcterms:W3CDTF">2022-04-14T08:52:00Z</dcterms:created>
  <dcterms:modified xsi:type="dcterms:W3CDTF">2022-04-14T08:52:00Z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AsAtDate">
    <vt:lpwstr>14 Apr 2022</vt:lpwstr>
  </property>
  <property fmtid="{D5CDD505-2E9C-101B-9397-08002B2CF9AE}" pid="8" name="Suffix">
    <vt:lpwstr>04-i0-00</vt:lpwstr>
  </property>
  <property fmtid="{D5CDD505-2E9C-101B-9397-08002B2CF9AE}" pid="9" name="CommencementDate">
    <vt:lpwstr>20220414</vt:lpwstr>
  </property>
</Properties>
</file>