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_Toc100325878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_Toc100325879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_Toc100325880 \h </w:instrText>
      </w:r>
      <w:r>
        <w:fldChar w:fldCharType="separate"/>
      </w:r>
      <w:r>
        <w:t>2</w:t>
      </w:r>
      <w:r>
        <w:fldChar w:fldCharType="end"/>
      </w:r>
    </w:p>
    <w:p>
      <w:pPr>
        <w:pStyle w:val="TOC8"/>
        <w:rPr>
          <w:rFonts w:asciiTheme="minorHAnsi" w:eastAsiaTheme="minorEastAsia" w:hAnsiTheme="minorHAnsi" w:cstheme="minorBidi"/>
          <w:szCs w:val="22"/>
        </w:rPr>
      </w:pPr>
      <w:r>
        <w:t>4.</w:t>
      </w:r>
      <w:r>
        <w:tab/>
        <w:t>Term used: close relative</w:t>
      </w:r>
      <w:r>
        <w:tab/>
      </w:r>
      <w:r>
        <w:fldChar w:fldCharType="begin"/>
      </w:r>
      <w:r>
        <w:instrText xml:space="preserve"> PAGEREF _Toc100325881 \h </w:instrText>
      </w:r>
      <w:r>
        <w:fldChar w:fldCharType="separate"/>
      </w:r>
      <w:r>
        <w:t>4</w:t>
      </w:r>
      <w:r>
        <w:fldChar w:fldCharType="end"/>
      </w:r>
    </w:p>
    <w:p>
      <w:pPr>
        <w:pStyle w:val="TOC8"/>
        <w:rPr>
          <w:rFonts w:asciiTheme="minorHAnsi" w:eastAsiaTheme="minorEastAsia" w:hAnsiTheme="minorHAnsi" w:cstheme="minorBidi"/>
          <w:szCs w:val="22"/>
        </w:rPr>
      </w:pPr>
      <w:r>
        <w:t>5.</w:t>
      </w:r>
      <w:r>
        <w:tab/>
        <w:t>Term used: convicted</w:t>
      </w:r>
      <w:r>
        <w:tab/>
      </w:r>
      <w:r>
        <w:fldChar w:fldCharType="begin"/>
      </w:r>
      <w:r>
        <w:instrText xml:space="preserve"> PAGEREF _Toc100325882 \h </w:instrText>
      </w:r>
      <w:r>
        <w:fldChar w:fldCharType="separate"/>
      </w:r>
      <w:r>
        <w:t>4</w:t>
      </w:r>
      <w:r>
        <w:fldChar w:fldCharType="end"/>
      </w:r>
    </w:p>
    <w:p>
      <w:pPr>
        <w:pStyle w:val="TOC8"/>
        <w:rPr>
          <w:rFonts w:asciiTheme="minorHAnsi" w:eastAsiaTheme="minorEastAsia" w:hAnsiTheme="minorHAnsi" w:cstheme="minorBidi"/>
          <w:szCs w:val="22"/>
        </w:rPr>
      </w:pPr>
      <w:r>
        <w:t>6.</w:t>
      </w:r>
      <w:r>
        <w:tab/>
        <w:t>Term used: loss</w:t>
      </w:r>
      <w:r>
        <w:tab/>
      </w:r>
      <w:r>
        <w:fldChar w:fldCharType="begin"/>
      </w:r>
      <w:r>
        <w:instrText xml:space="preserve"> PAGEREF _Toc100325883 \h </w:instrText>
      </w:r>
      <w:r>
        <w:fldChar w:fldCharType="separate"/>
      </w:r>
      <w:r>
        <w:t>5</w:t>
      </w:r>
      <w:r>
        <w:fldChar w:fldCharType="end"/>
      </w:r>
    </w:p>
    <w:p>
      <w:pPr>
        <w:pStyle w:val="TOC8"/>
        <w:rPr>
          <w:rFonts w:asciiTheme="minorHAnsi" w:eastAsiaTheme="minorEastAsia" w:hAnsiTheme="minorHAnsi" w:cstheme="minorBidi"/>
          <w:szCs w:val="22"/>
        </w:rPr>
      </w:pPr>
      <w:r>
        <w:t>7.</w:t>
      </w:r>
      <w:r>
        <w:tab/>
        <w:t>Construction of Act</w:t>
      </w:r>
      <w:r>
        <w:tab/>
      </w:r>
      <w:r>
        <w:fldChar w:fldCharType="begin"/>
      </w:r>
      <w:r>
        <w:instrText xml:space="preserve"> PAGEREF _Toc100325884 \h </w:instrText>
      </w:r>
      <w:r>
        <w:fldChar w:fldCharType="separate"/>
      </w:r>
      <w:r>
        <w:t>6</w:t>
      </w:r>
      <w:r>
        <w:fldChar w:fldCharType="end"/>
      </w:r>
    </w:p>
    <w:p>
      <w:pPr>
        <w:pStyle w:val="TOC8"/>
        <w:rPr>
          <w:rFonts w:asciiTheme="minorHAnsi" w:eastAsiaTheme="minorEastAsia" w:hAnsiTheme="minorHAnsi" w:cstheme="minorBidi"/>
          <w:szCs w:val="22"/>
        </w:rPr>
      </w:pPr>
      <w:r>
        <w:t>8A.</w:t>
      </w:r>
      <w:r>
        <w:tab/>
      </w:r>
      <w:r>
        <w:rPr>
          <w:i/>
        </w:rPr>
        <w:t>Courts and Tribunals (Electronic Processes Facilitation) Act 2013</w:t>
      </w:r>
      <w:r>
        <w:t xml:space="preserve"> Part 2 applies</w:t>
      </w:r>
      <w:r>
        <w:tab/>
      </w:r>
      <w:r>
        <w:fldChar w:fldCharType="begin"/>
      </w:r>
      <w:r>
        <w:instrText xml:space="preserve"> PAGEREF _Toc100325885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2 — Applying for compensation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w:t>
      </w:r>
      <w:r>
        <w:tab/>
        <w:t>Offences for which compensation may be sought</w:t>
      </w:r>
      <w:r>
        <w:tab/>
      </w:r>
      <w:r>
        <w:fldChar w:fldCharType="begin"/>
      </w:r>
      <w:r>
        <w:instrText xml:space="preserve"> PAGEREF _Toc100325888 \h </w:instrText>
      </w:r>
      <w:r>
        <w:fldChar w:fldCharType="separate"/>
      </w:r>
      <w:r>
        <w:t>7</w:t>
      </w:r>
      <w:r>
        <w:fldChar w:fldCharType="end"/>
      </w:r>
    </w:p>
    <w:p>
      <w:pPr>
        <w:pStyle w:val="TOC8"/>
        <w:rPr>
          <w:rFonts w:asciiTheme="minorHAnsi" w:eastAsiaTheme="minorEastAsia" w:hAnsiTheme="minorHAnsi" w:cstheme="minorBidi"/>
          <w:szCs w:val="22"/>
        </w:rPr>
      </w:pPr>
      <w:r>
        <w:t>9.</w:t>
      </w:r>
      <w:r>
        <w:tab/>
        <w:t>Time limit for making compensation application</w:t>
      </w:r>
      <w:r>
        <w:tab/>
      </w:r>
      <w:r>
        <w:fldChar w:fldCharType="begin"/>
      </w:r>
      <w:r>
        <w:instrText xml:space="preserve"> PAGEREF _Toc100325889 \h </w:instrText>
      </w:r>
      <w:r>
        <w:fldChar w:fldCharType="separate"/>
      </w:r>
      <w:r>
        <w:t>7</w:t>
      </w:r>
      <w:r>
        <w:fldChar w:fldCharType="end"/>
      </w:r>
    </w:p>
    <w:p>
      <w:pPr>
        <w:pStyle w:val="TOC8"/>
        <w:rPr>
          <w:rFonts w:asciiTheme="minorHAnsi" w:eastAsiaTheme="minorEastAsia" w:hAnsiTheme="minorHAnsi" w:cstheme="minorBidi"/>
          <w:szCs w:val="22"/>
        </w:rPr>
      </w:pPr>
      <w:r>
        <w:t>10.</w:t>
      </w:r>
      <w:r>
        <w:tab/>
        <w:t>Death of person entitled to compensation ends entitlement</w:t>
      </w:r>
      <w:r>
        <w:tab/>
      </w:r>
      <w:r>
        <w:fldChar w:fldCharType="begin"/>
      </w:r>
      <w:r>
        <w:instrText xml:space="preserve"> PAGEREF _Toc100325890 \h </w:instrText>
      </w:r>
      <w:r>
        <w:fldChar w:fldCharType="separate"/>
      </w:r>
      <w:r>
        <w:t>7</w:t>
      </w:r>
      <w:r>
        <w:fldChar w:fldCharType="end"/>
      </w:r>
    </w:p>
    <w:p>
      <w:pPr>
        <w:pStyle w:val="TOC8"/>
        <w:rPr>
          <w:rFonts w:asciiTheme="minorHAnsi" w:eastAsiaTheme="minorEastAsia" w:hAnsiTheme="minorHAnsi" w:cstheme="minorBidi"/>
          <w:szCs w:val="22"/>
        </w:rPr>
      </w:pPr>
      <w:r>
        <w:t>11.</w:t>
      </w:r>
      <w:r>
        <w:tab/>
        <w:t>How to make compensation application</w:t>
      </w:r>
      <w:r>
        <w:tab/>
      </w:r>
      <w:r>
        <w:fldChar w:fldCharType="begin"/>
      </w:r>
      <w:r>
        <w:instrText xml:space="preserve"> PAGEREF _Toc100325891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2 — When and what compensation can be claimed</w:t>
      </w:r>
    </w:p>
    <w:p>
      <w:pPr>
        <w:pStyle w:val="TOC8"/>
        <w:rPr>
          <w:rFonts w:asciiTheme="minorHAnsi" w:eastAsiaTheme="minorEastAsia" w:hAnsiTheme="minorHAnsi" w:cstheme="minorBidi"/>
          <w:szCs w:val="22"/>
        </w:rPr>
      </w:pPr>
      <w:r>
        <w:t>12.</w:t>
      </w:r>
      <w:r>
        <w:tab/>
        <w:t>Proved offence</w:t>
      </w:r>
      <w:r>
        <w:tab/>
      </w:r>
      <w:r>
        <w:fldChar w:fldCharType="begin"/>
      </w:r>
      <w:r>
        <w:instrText xml:space="preserve"> PAGEREF _Toc100325893 \h </w:instrText>
      </w:r>
      <w:r>
        <w:fldChar w:fldCharType="separate"/>
      </w:r>
      <w:r>
        <w:t>8</w:t>
      </w:r>
      <w:r>
        <w:fldChar w:fldCharType="end"/>
      </w:r>
    </w:p>
    <w:p>
      <w:pPr>
        <w:pStyle w:val="TOC8"/>
        <w:rPr>
          <w:rFonts w:asciiTheme="minorHAnsi" w:eastAsiaTheme="minorEastAsia" w:hAnsiTheme="minorHAnsi" w:cstheme="minorBidi"/>
          <w:szCs w:val="22"/>
        </w:rPr>
      </w:pPr>
      <w:r>
        <w:t>13.</w:t>
      </w:r>
      <w:r>
        <w:tab/>
        <w:t>Alleged offence: acquittal</w:t>
      </w:r>
      <w:r>
        <w:tab/>
      </w:r>
      <w:r>
        <w:fldChar w:fldCharType="begin"/>
      </w:r>
      <w:r>
        <w:instrText xml:space="preserve"> PAGEREF _Toc100325894 \h </w:instrText>
      </w:r>
      <w:r>
        <w:fldChar w:fldCharType="separate"/>
      </w:r>
      <w:r>
        <w:t>9</w:t>
      </w:r>
      <w:r>
        <w:fldChar w:fldCharType="end"/>
      </w:r>
    </w:p>
    <w:p>
      <w:pPr>
        <w:pStyle w:val="TOC8"/>
        <w:rPr>
          <w:rFonts w:asciiTheme="minorHAnsi" w:eastAsiaTheme="minorEastAsia" w:hAnsiTheme="minorHAnsi" w:cstheme="minorBidi"/>
          <w:szCs w:val="22"/>
        </w:rPr>
      </w:pPr>
      <w:r>
        <w:t>14.</w:t>
      </w:r>
      <w:r>
        <w:tab/>
        <w:t>Alleged offence: acquittal due to unsoundness of mind</w:t>
      </w:r>
      <w:r>
        <w:tab/>
      </w:r>
      <w:r>
        <w:fldChar w:fldCharType="begin"/>
      </w:r>
      <w:r>
        <w:instrText xml:space="preserve"> PAGEREF _Toc100325895 \h </w:instrText>
      </w:r>
      <w:r>
        <w:fldChar w:fldCharType="separate"/>
      </w:r>
      <w:r>
        <w:t>10</w:t>
      </w:r>
      <w:r>
        <w:fldChar w:fldCharType="end"/>
      </w:r>
    </w:p>
    <w:p>
      <w:pPr>
        <w:pStyle w:val="TOC8"/>
        <w:rPr>
          <w:rFonts w:asciiTheme="minorHAnsi" w:eastAsiaTheme="minorEastAsia" w:hAnsiTheme="minorHAnsi" w:cstheme="minorBidi"/>
          <w:szCs w:val="22"/>
        </w:rPr>
      </w:pPr>
      <w:r>
        <w:t>15.</w:t>
      </w:r>
      <w:r>
        <w:tab/>
        <w:t>Alleged offence: accused not mentally fit to stand trial</w:t>
      </w:r>
      <w:r>
        <w:tab/>
      </w:r>
      <w:r>
        <w:fldChar w:fldCharType="begin"/>
      </w:r>
      <w:r>
        <w:instrText xml:space="preserve"> PAGEREF _Toc100325896 \h </w:instrText>
      </w:r>
      <w:r>
        <w:fldChar w:fldCharType="separate"/>
      </w:r>
      <w:r>
        <w:t>11</w:t>
      </w:r>
      <w:r>
        <w:fldChar w:fldCharType="end"/>
      </w:r>
    </w:p>
    <w:p>
      <w:pPr>
        <w:pStyle w:val="TOC8"/>
        <w:rPr>
          <w:rFonts w:asciiTheme="minorHAnsi" w:eastAsiaTheme="minorEastAsia" w:hAnsiTheme="minorHAnsi" w:cstheme="minorBidi"/>
          <w:szCs w:val="22"/>
        </w:rPr>
      </w:pPr>
      <w:r>
        <w:t>16.</w:t>
      </w:r>
      <w:r>
        <w:tab/>
        <w:t>Alleged offence: charge not determined</w:t>
      </w:r>
      <w:r>
        <w:tab/>
      </w:r>
      <w:r>
        <w:fldChar w:fldCharType="begin"/>
      </w:r>
      <w:r>
        <w:instrText xml:space="preserve"> PAGEREF _Toc100325897 \h </w:instrText>
      </w:r>
      <w:r>
        <w:fldChar w:fldCharType="separate"/>
      </w:r>
      <w:r>
        <w:t>12</w:t>
      </w:r>
      <w:r>
        <w:fldChar w:fldCharType="end"/>
      </w:r>
    </w:p>
    <w:p>
      <w:pPr>
        <w:pStyle w:val="TOC8"/>
        <w:rPr>
          <w:rFonts w:asciiTheme="minorHAnsi" w:eastAsiaTheme="minorEastAsia" w:hAnsiTheme="minorHAnsi" w:cstheme="minorBidi"/>
          <w:szCs w:val="22"/>
        </w:rPr>
      </w:pPr>
      <w:r>
        <w:t>17.</w:t>
      </w:r>
      <w:r>
        <w:tab/>
        <w:t>Alleged offence: no person charged</w:t>
      </w:r>
      <w:r>
        <w:tab/>
      </w:r>
      <w:r>
        <w:fldChar w:fldCharType="begin"/>
      </w:r>
      <w:r>
        <w:instrText xml:space="preserve"> PAGEREF _Toc100325898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3 — Dealing with compensation applications</w:t>
      </w:r>
    </w:p>
    <w:p>
      <w:pPr>
        <w:pStyle w:val="TOC8"/>
        <w:rPr>
          <w:rFonts w:asciiTheme="minorHAnsi" w:eastAsiaTheme="minorEastAsia" w:hAnsiTheme="minorHAnsi" w:cstheme="minorBidi"/>
          <w:szCs w:val="22"/>
        </w:rPr>
      </w:pPr>
      <w:r>
        <w:t>18.</w:t>
      </w:r>
      <w:r>
        <w:tab/>
        <w:t>Procedure, general matters</w:t>
      </w:r>
      <w:r>
        <w:tab/>
      </w:r>
      <w:r>
        <w:fldChar w:fldCharType="begin"/>
      </w:r>
      <w:r>
        <w:instrText xml:space="preserve"> PAGEREF _Toc100325900 \h </w:instrText>
      </w:r>
      <w:r>
        <w:fldChar w:fldCharType="separate"/>
      </w:r>
      <w:r>
        <w:t>15</w:t>
      </w:r>
      <w:r>
        <w:fldChar w:fldCharType="end"/>
      </w:r>
    </w:p>
    <w:p>
      <w:pPr>
        <w:pStyle w:val="TOC8"/>
        <w:rPr>
          <w:rFonts w:asciiTheme="minorHAnsi" w:eastAsiaTheme="minorEastAsia" w:hAnsiTheme="minorHAnsi" w:cstheme="minorBidi"/>
          <w:szCs w:val="22"/>
        </w:rPr>
      </w:pPr>
      <w:r>
        <w:t>19.</w:t>
      </w:r>
      <w:r>
        <w:tab/>
        <w:t>Assessor’s general powers</w:t>
      </w:r>
      <w:r>
        <w:tab/>
      </w:r>
      <w:r>
        <w:fldChar w:fldCharType="begin"/>
      </w:r>
      <w:r>
        <w:instrText xml:space="preserve"> PAGEREF _Toc100325901 \h </w:instrText>
      </w:r>
      <w:r>
        <w:fldChar w:fldCharType="separate"/>
      </w:r>
      <w:r>
        <w:t>15</w:t>
      </w:r>
      <w:r>
        <w:fldChar w:fldCharType="end"/>
      </w:r>
    </w:p>
    <w:p>
      <w:pPr>
        <w:pStyle w:val="TOC8"/>
        <w:rPr>
          <w:rFonts w:asciiTheme="minorHAnsi" w:eastAsiaTheme="minorEastAsia" w:hAnsiTheme="minorHAnsi" w:cstheme="minorBidi"/>
          <w:szCs w:val="22"/>
        </w:rPr>
      </w:pPr>
      <w:r>
        <w:t>20.</w:t>
      </w:r>
      <w:r>
        <w:tab/>
        <w:t>Victim may be directed to attend doctor etc.</w:t>
      </w:r>
      <w:r>
        <w:tab/>
      </w:r>
      <w:r>
        <w:fldChar w:fldCharType="begin"/>
      </w:r>
      <w:r>
        <w:instrText xml:space="preserve"> PAGEREF _Toc100325902 \h </w:instrText>
      </w:r>
      <w:r>
        <w:fldChar w:fldCharType="separate"/>
      </w:r>
      <w:r>
        <w:t>16</w:t>
      </w:r>
      <w:r>
        <w:fldChar w:fldCharType="end"/>
      </w:r>
    </w:p>
    <w:p>
      <w:pPr>
        <w:pStyle w:val="TOC8"/>
        <w:rPr>
          <w:rFonts w:asciiTheme="minorHAnsi" w:eastAsiaTheme="minorEastAsia" w:hAnsiTheme="minorHAnsi" w:cstheme="minorBidi"/>
          <w:szCs w:val="22"/>
        </w:rPr>
      </w:pPr>
      <w:r>
        <w:t>21.</w:t>
      </w:r>
      <w:r>
        <w:tab/>
        <w:t>Applicant may be required to enforce other remedies</w:t>
      </w:r>
      <w:r>
        <w:tab/>
      </w:r>
      <w:r>
        <w:fldChar w:fldCharType="begin"/>
      </w:r>
      <w:r>
        <w:instrText xml:space="preserve"> PAGEREF _Toc100325903 \h </w:instrText>
      </w:r>
      <w:r>
        <w:fldChar w:fldCharType="separate"/>
      </w:r>
      <w:r>
        <w:t>17</w:t>
      </w:r>
      <w:r>
        <w:fldChar w:fldCharType="end"/>
      </w:r>
    </w:p>
    <w:p>
      <w:pPr>
        <w:pStyle w:val="TOC8"/>
        <w:rPr>
          <w:rFonts w:asciiTheme="minorHAnsi" w:eastAsiaTheme="minorEastAsia" w:hAnsiTheme="minorHAnsi" w:cstheme="minorBidi"/>
          <w:szCs w:val="22"/>
        </w:rPr>
      </w:pPr>
      <w:r>
        <w:t>22.</w:t>
      </w:r>
      <w:r>
        <w:tab/>
        <w:t>CEO may apply for stay of compensation application</w:t>
      </w:r>
      <w:r>
        <w:tab/>
      </w:r>
      <w:r>
        <w:fldChar w:fldCharType="begin"/>
      </w:r>
      <w:r>
        <w:instrText xml:space="preserve"> PAGEREF _Toc100325904 \h </w:instrText>
      </w:r>
      <w:r>
        <w:fldChar w:fldCharType="separate"/>
      </w:r>
      <w:r>
        <w:t>18</w:t>
      </w:r>
      <w:r>
        <w:fldChar w:fldCharType="end"/>
      </w:r>
    </w:p>
    <w:p>
      <w:pPr>
        <w:pStyle w:val="TOC8"/>
        <w:rPr>
          <w:rFonts w:asciiTheme="minorHAnsi" w:eastAsiaTheme="minorEastAsia" w:hAnsiTheme="minorHAnsi" w:cstheme="minorBidi"/>
          <w:szCs w:val="22"/>
        </w:rPr>
      </w:pPr>
      <w:r>
        <w:t>23.</w:t>
      </w:r>
      <w:r>
        <w:tab/>
        <w:t>Interim payments</w:t>
      </w:r>
      <w:r>
        <w:tab/>
      </w:r>
      <w:r>
        <w:fldChar w:fldCharType="begin"/>
      </w:r>
      <w:r>
        <w:instrText xml:space="preserve"> PAGEREF _Toc100325905 \h </w:instrText>
      </w:r>
      <w:r>
        <w:fldChar w:fldCharType="separate"/>
      </w:r>
      <w:r>
        <w:t>18</w:t>
      </w:r>
      <w:r>
        <w:fldChar w:fldCharType="end"/>
      </w:r>
    </w:p>
    <w:p>
      <w:pPr>
        <w:pStyle w:val="TOC8"/>
        <w:rPr>
          <w:rFonts w:asciiTheme="minorHAnsi" w:eastAsiaTheme="minorEastAsia" w:hAnsiTheme="minorHAnsi" w:cstheme="minorBidi"/>
          <w:szCs w:val="22"/>
        </w:rPr>
      </w:pPr>
      <w:r>
        <w:t>24.</w:t>
      </w:r>
      <w:r>
        <w:tab/>
        <w:t>Hearing to be held if assessor thinks fit</w:t>
      </w:r>
      <w:r>
        <w:tab/>
      </w:r>
      <w:r>
        <w:fldChar w:fldCharType="begin"/>
      </w:r>
      <w:r>
        <w:instrText xml:space="preserve"> PAGEREF _Toc100325906 \h </w:instrText>
      </w:r>
      <w:r>
        <w:fldChar w:fldCharType="separate"/>
      </w:r>
      <w:r>
        <w:t>19</w:t>
      </w:r>
      <w:r>
        <w:fldChar w:fldCharType="end"/>
      </w:r>
    </w:p>
    <w:p>
      <w:pPr>
        <w:pStyle w:val="TOC8"/>
        <w:rPr>
          <w:rFonts w:asciiTheme="minorHAnsi" w:eastAsiaTheme="minorEastAsia" w:hAnsiTheme="minorHAnsi" w:cstheme="minorBidi"/>
          <w:szCs w:val="22"/>
        </w:rPr>
      </w:pPr>
      <w:r>
        <w:t>25.</w:t>
      </w:r>
      <w:r>
        <w:tab/>
        <w:t>Hearings</w:t>
      </w:r>
      <w:r>
        <w:tab/>
      </w:r>
      <w:r>
        <w:fldChar w:fldCharType="begin"/>
      </w:r>
      <w:r>
        <w:instrText xml:space="preserve"> PAGEREF _Toc100325907 \h </w:instrText>
      </w:r>
      <w:r>
        <w:fldChar w:fldCharType="separate"/>
      </w:r>
      <w:r>
        <w:t>19</w:t>
      </w:r>
      <w:r>
        <w:fldChar w:fldCharType="end"/>
      </w:r>
    </w:p>
    <w:p>
      <w:pPr>
        <w:pStyle w:val="TOC8"/>
        <w:rPr>
          <w:rFonts w:asciiTheme="minorHAnsi" w:eastAsiaTheme="minorEastAsia" w:hAnsiTheme="minorHAnsi" w:cstheme="minorBidi"/>
          <w:szCs w:val="22"/>
        </w:rPr>
      </w:pPr>
      <w:r>
        <w:t>26.</w:t>
      </w:r>
      <w:r>
        <w:tab/>
        <w:t>Awards etc. to be in writing</w:t>
      </w:r>
      <w:r>
        <w:tab/>
      </w:r>
      <w:r>
        <w:fldChar w:fldCharType="begin"/>
      </w:r>
      <w:r>
        <w:instrText xml:space="preserve"> PAGEREF _Toc100325908 \h </w:instrText>
      </w:r>
      <w:r>
        <w:fldChar w:fldCharType="separate"/>
      </w:r>
      <w:r>
        <w:t>20</w:t>
      </w:r>
      <w:r>
        <w:fldChar w:fldCharType="end"/>
      </w:r>
    </w:p>
    <w:p>
      <w:pPr>
        <w:pStyle w:val="TOC8"/>
        <w:rPr>
          <w:rFonts w:asciiTheme="minorHAnsi" w:eastAsiaTheme="minorEastAsia" w:hAnsiTheme="minorHAnsi" w:cstheme="minorBidi"/>
          <w:szCs w:val="22"/>
        </w:rPr>
      </w:pPr>
      <w:r>
        <w:t>27.</w:t>
      </w:r>
      <w:r>
        <w:tab/>
        <w:t>Reasons for decisions</w:t>
      </w:r>
      <w:r>
        <w:tab/>
      </w:r>
      <w:r>
        <w:fldChar w:fldCharType="begin"/>
      </w:r>
      <w:r>
        <w:instrText xml:space="preserve"> PAGEREF _Toc100325909 \h </w:instrText>
      </w:r>
      <w:r>
        <w:fldChar w:fldCharType="separate"/>
      </w:r>
      <w:r>
        <w:t>20</w:t>
      </w:r>
      <w:r>
        <w:fldChar w:fldCharType="end"/>
      </w:r>
    </w:p>
    <w:p>
      <w:pPr>
        <w:pStyle w:val="TOC8"/>
        <w:rPr>
          <w:rFonts w:asciiTheme="minorHAnsi" w:eastAsiaTheme="minorEastAsia" w:hAnsiTheme="minorHAnsi" w:cstheme="minorBidi"/>
          <w:szCs w:val="22"/>
        </w:rPr>
      </w:pPr>
      <w:r>
        <w:t>28.</w:t>
      </w:r>
      <w:r>
        <w:tab/>
        <w:t>Copy of awards to be sent to CEO</w:t>
      </w:r>
      <w:r>
        <w:tab/>
      </w:r>
      <w:r>
        <w:fldChar w:fldCharType="begin"/>
      </w:r>
      <w:r>
        <w:instrText xml:space="preserve"> PAGEREF _Toc100325910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4 — Matters governing compensation awards</w:t>
      </w:r>
    </w:p>
    <w:p>
      <w:pPr>
        <w:pStyle w:val="TOC8"/>
        <w:rPr>
          <w:rFonts w:asciiTheme="minorHAnsi" w:eastAsiaTheme="minorEastAsia" w:hAnsiTheme="minorHAnsi" w:cstheme="minorBidi"/>
          <w:szCs w:val="22"/>
        </w:rPr>
      </w:pPr>
      <w:r>
        <w:t>29.</w:t>
      </w:r>
      <w:r>
        <w:tab/>
        <w:t>Assessor’s general discretion</w:t>
      </w:r>
      <w:r>
        <w:tab/>
      </w:r>
      <w:r>
        <w:fldChar w:fldCharType="begin"/>
      </w:r>
      <w:r>
        <w:instrText xml:space="preserve"> PAGEREF _Toc100325912 \h </w:instrText>
      </w:r>
      <w:r>
        <w:fldChar w:fldCharType="separate"/>
      </w:r>
      <w:r>
        <w:t>21</w:t>
      </w:r>
      <w:r>
        <w:fldChar w:fldCharType="end"/>
      </w:r>
    </w:p>
    <w:p>
      <w:pPr>
        <w:pStyle w:val="TOC8"/>
        <w:rPr>
          <w:rFonts w:asciiTheme="minorHAnsi" w:eastAsiaTheme="minorEastAsia" w:hAnsiTheme="minorHAnsi" w:cstheme="minorBidi"/>
          <w:szCs w:val="22"/>
        </w:rPr>
      </w:pPr>
      <w:r>
        <w:t>30.</w:t>
      </w:r>
      <w:r>
        <w:tab/>
        <w:t>Compensation awards, general</w:t>
      </w:r>
      <w:r>
        <w:tab/>
      </w:r>
      <w:r>
        <w:fldChar w:fldCharType="begin"/>
      </w:r>
      <w:r>
        <w:instrText xml:space="preserve"> PAGEREF _Toc100325913 \h </w:instrText>
      </w:r>
      <w:r>
        <w:fldChar w:fldCharType="separate"/>
      </w:r>
      <w:r>
        <w:t>21</w:t>
      </w:r>
      <w:r>
        <w:fldChar w:fldCharType="end"/>
      </w:r>
    </w:p>
    <w:p>
      <w:pPr>
        <w:pStyle w:val="TOC8"/>
        <w:rPr>
          <w:rFonts w:asciiTheme="minorHAnsi" w:eastAsiaTheme="minorEastAsia" w:hAnsiTheme="minorHAnsi" w:cstheme="minorBidi"/>
          <w:szCs w:val="22"/>
        </w:rPr>
      </w:pPr>
      <w:r>
        <w:t>31.</w:t>
      </w:r>
      <w:r>
        <w:tab/>
        <w:t>Maximum for single offence</w:t>
      </w:r>
      <w:r>
        <w:tab/>
      </w:r>
      <w:r>
        <w:fldChar w:fldCharType="begin"/>
      </w:r>
      <w:r>
        <w:instrText xml:space="preserve"> PAGEREF _Toc100325914 \h </w:instrText>
      </w:r>
      <w:r>
        <w:fldChar w:fldCharType="separate"/>
      </w:r>
      <w:r>
        <w:t>22</w:t>
      </w:r>
      <w:r>
        <w:fldChar w:fldCharType="end"/>
      </w:r>
    </w:p>
    <w:p>
      <w:pPr>
        <w:pStyle w:val="TOC8"/>
        <w:rPr>
          <w:rFonts w:asciiTheme="minorHAnsi" w:eastAsiaTheme="minorEastAsia" w:hAnsiTheme="minorHAnsi" w:cstheme="minorBidi"/>
          <w:szCs w:val="22"/>
        </w:rPr>
      </w:pPr>
      <w:r>
        <w:t>32.</w:t>
      </w:r>
      <w:r>
        <w:tab/>
        <w:t>Maximum for single offence by multiple offenders</w:t>
      </w:r>
      <w:r>
        <w:tab/>
      </w:r>
      <w:r>
        <w:fldChar w:fldCharType="begin"/>
      </w:r>
      <w:r>
        <w:instrText xml:space="preserve"> PAGEREF _Toc100325915 \h </w:instrText>
      </w:r>
      <w:r>
        <w:fldChar w:fldCharType="separate"/>
      </w:r>
      <w:r>
        <w:t>23</w:t>
      </w:r>
      <w:r>
        <w:fldChar w:fldCharType="end"/>
      </w:r>
    </w:p>
    <w:p>
      <w:pPr>
        <w:pStyle w:val="TOC8"/>
        <w:rPr>
          <w:rFonts w:asciiTheme="minorHAnsi" w:eastAsiaTheme="minorEastAsia" w:hAnsiTheme="minorHAnsi" w:cstheme="minorBidi"/>
          <w:szCs w:val="22"/>
        </w:rPr>
      </w:pPr>
      <w:r>
        <w:t>33.</w:t>
      </w:r>
      <w:r>
        <w:tab/>
        <w:t>Maximum for multiple related offences</w:t>
      </w:r>
      <w:r>
        <w:tab/>
      </w:r>
      <w:r>
        <w:fldChar w:fldCharType="begin"/>
      </w:r>
      <w:r>
        <w:instrText xml:space="preserve"> PAGEREF _Toc100325916 \h </w:instrText>
      </w:r>
      <w:r>
        <w:fldChar w:fldCharType="separate"/>
      </w:r>
      <w:r>
        <w:t>23</w:t>
      </w:r>
      <w:r>
        <w:fldChar w:fldCharType="end"/>
      </w:r>
    </w:p>
    <w:p>
      <w:pPr>
        <w:pStyle w:val="TOC8"/>
        <w:rPr>
          <w:rFonts w:asciiTheme="minorHAnsi" w:eastAsiaTheme="minorEastAsia" w:hAnsiTheme="minorHAnsi" w:cstheme="minorBidi"/>
          <w:szCs w:val="22"/>
        </w:rPr>
      </w:pPr>
      <w:r>
        <w:t>34.</w:t>
      </w:r>
      <w:r>
        <w:tab/>
        <w:t>Maximum for multiple unrelated offences by one offender</w:t>
      </w:r>
      <w:r>
        <w:tab/>
      </w:r>
      <w:r>
        <w:fldChar w:fldCharType="begin"/>
      </w:r>
      <w:r>
        <w:instrText xml:space="preserve"> PAGEREF _Toc100325917 \h </w:instrText>
      </w:r>
      <w:r>
        <w:fldChar w:fldCharType="separate"/>
      </w:r>
      <w:r>
        <w:t>24</w:t>
      </w:r>
      <w:r>
        <w:fldChar w:fldCharType="end"/>
      </w:r>
    </w:p>
    <w:p>
      <w:pPr>
        <w:pStyle w:val="TOC8"/>
        <w:rPr>
          <w:rFonts w:asciiTheme="minorHAnsi" w:eastAsiaTheme="minorEastAsia" w:hAnsiTheme="minorHAnsi" w:cstheme="minorBidi"/>
          <w:szCs w:val="22"/>
        </w:rPr>
      </w:pPr>
      <w:r>
        <w:t>35.</w:t>
      </w:r>
      <w:r>
        <w:tab/>
        <w:t>Mental and nervous shock, compensation for limited to certain persons</w:t>
      </w:r>
      <w:r>
        <w:tab/>
      </w:r>
      <w:r>
        <w:fldChar w:fldCharType="begin"/>
      </w:r>
      <w:r>
        <w:instrText xml:space="preserve"> PAGEREF _Toc100325918 \h </w:instrText>
      </w:r>
      <w:r>
        <w:fldChar w:fldCharType="separate"/>
      </w:r>
      <w:r>
        <w:t>24</w:t>
      </w:r>
      <w:r>
        <w:fldChar w:fldCharType="end"/>
      </w:r>
    </w:p>
    <w:p>
      <w:pPr>
        <w:pStyle w:val="TOC8"/>
        <w:rPr>
          <w:rFonts w:asciiTheme="minorHAnsi" w:eastAsiaTheme="minorEastAsia" w:hAnsiTheme="minorHAnsi" w:cstheme="minorBidi"/>
          <w:szCs w:val="22"/>
        </w:rPr>
      </w:pPr>
      <w:r>
        <w:t>36.</w:t>
      </w:r>
      <w:r>
        <w:tab/>
        <w:t>No award if compensation likely to benefit offender</w:t>
      </w:r>
      <w:r>
        <w:tab/>
      </w:r>
      <w:r>
        <w:fldChar w:fldCharType="begin"/>
      </w:r>
      <w:r>
        <w:instrText xml:space="preserve"> PAGEREF _Toc100325919 \h </w:instrText>
      </w:r>
      <w:r>
        <w:fldChar w:fldCharType="separate"/>
      </w:r>
      <w:r>
        <w:t>26</w:t>
      </w:r>
      <w:r>
        <w:fldChar w:fldCharType="end"/>
      </w:r>
    </w:p>
    <w:p>
      <w:pPr>
        <w:pStyle w:val="TOC8"/>
        <w:rPr>
          <w:rFonts w:asciiTheme="minorHAnsi" w:eastAsiaTheme="minorEastAsia" w:hAnsiTheme="minorHAnsi" w:cstheme="minorBidi"/>
          <w:szCs w:val="22"/>
        </w:rPr>
      </w:pPr>
      <w:r>
        <w:t>37.</w:t>
      </w:r>
      <w:r>
        <w:tab/>
        <w:t>No award if injury is from motor vehicle in certain cases</w:t>
      </w:r>
      <w:r>
        <w:tab/>
      </w:r>
      <w:r>
        <w:fldChar w:fldCharType="begin"/>
      </w:r>
      <w:r>
        <w:instrText xml:space="preserve"> PAGEREF _Toc100325920 \h </w:instrText>
      </w:r>
      <w:r>
        <w:fldChar w:fldCharType="separate"/>
      </w:r>
      <w:r>
        <w:t>26</w:t>
      </w:r>
      <w:r>
        <w:fldChar w:fldCharType="end"/>
      </w:r>
    </w:p>
    <w:p>
      <w:pPr>
        <w:pStyle w:val="TOC8"/>
        <w:rPr>
          <w:rFonts w:asciiTheme="minorHAnsi" w:eastAsiaTheme="minorEastAsia" w:hAnsiTheme="minorHAnsi" w:cstheme="minorBidi"/>
          <w:szCs w:val="22"/>
        </w:rPr>
      </w:pPr>
      <w:r>
        <w:t>38.</w:t>
      </w:r>
      <w:r>
        <w:tab/>
        <w:t>No award if applicant did not assist investigators</w:t>
      </w:r>
      <w:r>
        <w:tab/>
      </w:r>
      <w:r>
        <w:fldChar w:fldCharType="begin"/>
      </w:r>
      <w:r>
        <w:instrText xml:space="preserve"> PAGEREF _Toc100325921 \h </w:instrText>
      </w:r>
      <w:r>
        <w:fldChar w:fldCharType="separate"/>
      </w:r>
      <w:r>
        <w:t>27</w:t>
      </w:r>
      <w:r>
        <w:fldChar w:fldCharType="end"/>
      </w:r>
    </w:p>
    <w:p>
      <w:pPr>
        <w:pStyle w:val="TOC8"/>
        <w:rPr>
          <w:rFonts w:asciiTheme="minorHAnsi" w:eastAsiaTheme="minorEastAsia" w:hAnsiTheme="minorHAnsi" w:cstheme="minorBidi"/>
          <w:szCs w:val="22"/>
        </w:rPr>
      </w:pPr>
      <w:r>
        <w:t>39.</w:t>
      </w:r>
      <w:r>
        <w:tab/>
        <w:t>No award if victim was engaged in criminal conduct</w:t>
      </w:r>
      <w:r>
        <w:tab/>
      </w:r>
      <w:r>
        <w:fldChar w:fldCharType="begin"/>
      </w:r>
      <w:r>
        <w:instrText xml:space="preserve"> PAGEREF _Toc100325922 \h </w:instrText>
      </w:r>
      <w:r>
        <w:fldChar w:fldCharType="separate"/>
      </w:r>
      <w:r>
        <w:t>27</w:t>
      </w:r>
      <w:r>
        <w:fldChar w:fldCharType="end"/>
      </w:r>
    </w:p>
    <w:p>
      <w:pPr>
        <w:pStyle w:val="TOC8"/>
        <w:rPr>
          <w:rFonts w:asciiTheme="minorHAnsi" w:eastAsiaTheme="minorEastAsia" w:hAnsiTheme="minorHAnsi" w:cstheme="minorBidi"/>
          <w:szCs w:val="22"/>
        </w:rPr>
      </w:pPr>
      <w:r>
        <w:t>40.</w:t>
      </w:r>
      <w:r>
        <w:tab/>
        <w:t>No award if compensation already awarded or refused</w:t>
      </w:r>
      <w:r>
        <w:tab/>
      </w:r>
      <w:r>
        <w:fldChar w:fldCharType="begin"/>
      </w:r>
      <w:r>
        <w:instrText xml:space="preserve"> PAGEREF _Toc100325923 \h </w:instrText>
      </w:r>
      <w:r>
        <w:fldChar w:fldCharType="separate"/>
      </w:r>
      <w:r>
        <w:t>27</w:t>
      </w:r>
      <w:r>
        <w:fldChar w:fldCharType="end"/>
      </w:r>
    </w:p>
    <w:p>
      <w:pPr>
        <w:pStyle w:val="TOC8"/>
        <w:rPr>
          <w:rFonts w:asciiTheme="minorHAnsi" w:eastAsiaTheme="minorEastAsia" w:hAnsiTheme="minorHAnsi" w:cstheme="minorBidi"/>
          <w:szCs w:val="22"/>
        </w:rPr>
      </w:pPr>
      <w:r>
        <w:t>41.</w:t>
      </w:r>
      <w:r>
        <w:tab/>
        <w:t>Behaviour etc. of victim to be considered</w:t>
      </w:r>
      <w:r>
        <w:tab/>
      </w:r>
      <w:r>
        <w:fldChar w:fldCharType="begin"/>
      </w:r>
      <w:r>
        <w:instrText xml:space="preserve"> PAGEREF _Toc100325924 \h </w:instrText>
      </w:r>
      <w:r>
        <w:fldChar w:fldCharType="separate"/>
      </w:r>
      <w:r>
        <w:t>28</w:t>
      </w:r>
      <w:r>
        <w:fldChar w:fldCharType="end"/>
      </w:r>
    </w:p>
    <w:p>
      <w:pPr>
        <w:pStyle w:val="TOC8"/>
        <w:rPr>
          <w:rFonts w:asciiTheme="minorHAnsi" w:eastAsiaTheme="minorEastAsia" w:hAnsiTheme="minorHAnsi" w:cstheme="minorBidi"/>
          <w:szCs w:val="22"/>
        </w:rPr>
      </w:pPr>
      <w:r>
        <w:t>42.</w:t>
      </w:r>
      <w:r>
        <w:tab/>
        <w:t>Insurance payments etc. to be deducted from award</w:t>
      </w:r>
      <w:r>
        <w:tab/>
      </w:r>
      <w:r>
        <w:fldChar w:fldCharType="begin"/>
      </w:r>
      <w:r>
        <w:instrText xml:space="preserve"> PAGEREF _Toc100325925 \h </w:instrText>
      </w:r>
      <w:r>
        <w:fldChar w:fldCharType="separate"/>
      </w:r>
      <w:r>
        <w:t>29</w:t>
      </w:r>
      <w:r>
        <w:fldChar w:fldCharType="end"/>
      </w:r>
    </w:p>
    <w:p>
      <w:pPr>
        <w:pStyle w:val="TOC8"/>
        <w:rPr>
          <w:rFonts w:asciiTheme="minorHAnsi" w:eastAsiaTheme="minorEastAsia" w:hAnsiTheme="minorHAnsi" w:cstheme="minorBidi"/>
          <w:szCs w:val="22"/>
        </w:rPr>
      </w:pPr>
      <w:r>
        <w:lastRenderedPageBreak/>
        <w:t>43.</w:t>
      </w:r>
      <w:r>
        <w:tab/>
        <w:t>Award to be offset against any amount owed to State</w:t>
      </w:r>
      <w:r>
        <w:tab/>
      </w:r>
      <w:r>
        <w:fldChar w:fldCharType="begin"/>
      </w:r>
      <w:r>
        <w:instrText xml:space="preserve"> PAGEREF _Toc100325926 \h </w:instrText>
      </w:r>
      <w:r>
        <w:fldChar w:fldCharType="separate"/>
      </w:r>
      <w:r>
        <w:t>30</w:t>
      </w:r>
      <w:r>
        <w:fldChar w:fldCharType="end"/>
      </w:r>
    </w:p>
    <w:p>
      <w:pPr>
        <w:pStyle w:val="TOC8"/>
        <w:rPr>
          <w:rFonts w:asciiTheme="minorHAnsi" w:eastAsiaTheme="minorEastAsia" w:hAnsiTheme="minorHAnsi" w:cstheme="minorBidi"/>
          <w:szCs w:val="22"/>
        </w:rPr>
      </w:pPr>
      <w:r>
        <w:t>44.</w:t>
      </w:r>
      <w:r>
        <w:tab/>
        <w:t>Person who incurs expenses may be paid directly</w:t>
      </w:r>
      <w:r>
        <w:tab/>
      </w:r>
      <w:r>
        <w:fldChar w:fldCharType="begin"/>
      </w:r>
      <w:r>
        <w:instrText xml:space="preserve"> PAGEREF _Toc100325927 \h </w:instrText>
      </w:r>
      <w:r>
        <w:fldChar w:fldCharType="separate"/>
      </w:r>
      <w:r>
        <w:t>30</w:t>
      </w:r>
      <w:r>
        <w:fldChar w:fldCharType="end"/>
      </w:r>
    </w:p>
    <w:p>
      <w:pPr>
        <w:pStyle w:val="TOC8"/>
        <w:rPr>
          <w:rFonts w:asciiTheme="minorHAnsi" w:eastAsiaTheme="minorEastAsia" w:hAnsiTheme="minorHAnsi" w:cstheme="minorBidi"/>
          <w:szCs w:val="22"/>
        </w:rPr>
      </w:pPr>
      <w:r>
        <w:t>45.</w:t>
      </w:r>
      <w:r>
        <w:tab/>
        <w:t>Order about reimbursement order may be made</w:t>
      </w:r>
      <w:r>
        <w:tab/>
      </w:r>
      <w:r>
        <w:fldChar w:fldCharType="begin"/>
      </w:r>
      <w:r>
        <w:instrText xml:space="preserve"> PAGEREF _Toc100325928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5 — Paying compensation awarded</w:t>
      </w:r>
    </w:p>
    <w:p>
      <w:pPr>
        <w:pStyle w:val="TOC8"/>
        <w:rPr>
          <w:rFonts w:asciiTheme="minorHAnsi" w:eastAsiaTheme="minorEastAsia" w:hAnsiTheme="minorHAnsi" w:cstheme="minorBidi"/>
          <w:szCs w:val="22"/>
        </w:rPr>
      </w:pPr>
      <w:r>
        <w:t>46.</w:t>
      </w:r>
      <w:r>
        <w:tab/>
      </w:r>
      <w:r>
        <w:rPr>
          <w:snapToGrid w:val="0"/>
        </w:rPr>
        <w:t>Consolidated Account</w:t>
      </w:r>
      <w:r>
        <w:t xml:space="preserve"> charged with payment</w:t>
      </w:r>
      <w:r>
        <w:tab/>
      </w:r>
      <w:r>
        <w:fldChar w:fldCharType="begin"/>
      </w:r>
      <w:r>
        <w:instrText xml:space="preserve"> PAGEREF _Toc100325930 \h </w:instrText>
      </w:r>
      <w:r>
        <w:fldChar w:fldCharType="separate"/>
      </w:r>
      <w:r>
        <w:t>31</w:t>
      </w:r>
      <w:r>
        <w:fldChar w:fldCharType="end"/>
      </w:r>
    </w:p>
    <w:p>
      <w:pPr>
        <w:pStyle w:val="TOC8"/>
        <w:rPr>
          <w:rFonts w:asciiTheme="minorHAnsi" w:eastAsiaTheme="minorEastAsia" w:hAnsiTheme="minorHAnsi" w:cstheme="minorBidi"/>
          <w:szCs w:val="22"/>
        </w:rPr>
      </w:pPr>
      <w:r>
        <w:t>47.</w:t>
      </w:r>
      <w:r>
        <w:tab/>
        <w:t>Appeal period, payment may be withheld</w:t>
      </w:r>
      <w:r>
        <w:tab/>
      </w:r>
      <w:r>
        <w:fldChar w:fldCharType="begin"/>
      </w:r>
      <w:r>
        <w:instrText xml:space="preserve"> PAGEREF _Toc100325931 \h </w:instrText>
      </w:r>
      <w:r>
        <w:fldChar w:fldCharType="separate"/>
      </w:r>
      <w:r>
        <w:t>31</w:t>
      </w:r>
      <w:r>
        <w:fldChar w:fldCharType="end"/>
      </w:r>
    </w:p>
    <w:p>
      <w:pPr>
        <w:pStyle w:val="TOC8"/>
        <w:rPr>
          <w:rFonts w:asciiTheme="minorHAnsi" w:eastAsiaTheme="minorEastAsia" w:hAnsiTheme="minorHAnsi" w:cstheme="minorBidi"/>
          <w:szCs w:val="22"/>
        </w:rPr>
      </w:pPr>
      <w:r>
        <w:t>48.</w:t>
      </w:r>
      <w:r>
        <w:tab/>
        <w:t>Future treatment expenses, payment of</w:t>
      </w:r>
      <w:r>
        <w:tab/>
      </w:r>
      <w:r>
        <w:fldChar w:fldCharType="begin"/>
      </w:r>
      <w:r>
        <w:instrText xml:space="preserve"> PAGEREF _Toc100325932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t>Part 6 — Recovering compensation from offenders</w:t>
      </w:r>
    </w:p>
    <w:p>
      <w:pPr>
        <w:pStyle w:val="TOC8"/>
        <w:rPr>
          <w:rFonts w:asciiTheme="minorHAnsi" w:eastAsiaTheme="minorEastAsia" w:hAnsiTheme="minorHAnsi" w:cstheme="minorBidi"/>
          <w:szCs w:val="22"/>
        </w:rPr>
      </w:pPr>
      <w:r>
        <w:t>48A.</w:t>
      </w:r>
      <w:r>
        <w:tab/>
        <w:t>Term used: compensation award</w:t>
      </w:r>
      <w:r>
        <w:tab/>
      </w:r>
      <w:r>
        <w:fldChar w:fldCharType="begin"/>
      </w:r>
      <w:r>
        <w:instrText xml:space="preserve"> PAGEREF _Toc100325934 \h </w:instrText>
      </w:r>
      <w:r>
        <w:fldChar w:fldCharType="separate"/>
      </w:r>
      <w:r>
        <w:t>33</w:t>
      </w:r>
      <w:r>
        <w:fldChar w:fldCharType="end"/>
      </w:r>
    </w:p>
    <w:p>
      <w:pPr>
        <w:pStyle w:val="TOC8"/>
        <w:rPr>
          <w:rFonts w:asciiTheme="minorHAnsi" w:eastAsiaTheme="minorEastAsia" w:hAnsiTheme="minorHAnsi" w:cstheme="minorBidi"/>
          <w:szCs w:val="22"/>
        </w:rPr>
      </w:pPr>
      <w:r>
        <w:t>49.</w:t>
      </w:r>
      <w:r>
        <w:tab/>
        <w:t>CEO may request offender to reimburse compensation</w:t>
      </w:r>
      <w:r>
        <w:tab/>
      </w:r>
      <w:r>
        <w:fldChar w:fldCharType="begin"/>
      </w:r>
      <w:r>
        <w:instrText xml:space="preserve"> PAGEREF _Toc100325935 \h </w:instrText>
      </w:r>
      <w:r>
        <w:fldChar w:fldCharType="separate"/>
      </w:r>
      <w:r>
        <w:t>33</w:t>
      </w:r>
      <w:r>
        <w:fldChar w:fldCharType="end"/>
      </w:r>
    </w:p>
    <w:p>
      <w:pPr>
        <w:pStyle w:val="TOC8"/>
        <w:rPr>
          <w:rFonts w:asciiTheme="minorHAnsi" w:eastAsiaTheme="minorEastAsia" w:hAnsiTheme="minorHAnsi" w:cstheme="minorBidi"/>
          <w:szCs w:val="22"/>
        </w:rPr>
      </w:pPr>
      <w:r>
        <w:t>50.</w:t>
      </w:r>
      <w:r>
        <w:tab/>
        <w:t>Compensation reimbursement orders, application for</w:t>
      </w:r>
      <w:r>
        <w:tab/>
      </w:r>
      <w:r>
        <w:fldChar w:fldCharType="begin"/>
      </w:r>
      <w:r>
        <w:instrText xml:space="preserve"> PAGEREF _Toc100325936 \h </w:instrText>
      </w:r>
      <w:r>
        <w:fldChar w:fldCharType="separate"/>
      </w:r>
      <w:r>
        <w:t>33</w:t>
      </w:r>
      <w:r>
        <w:fldChar w:fldCharType="end"/>
      </w:r>
    </w:p>
    <w:p>
      <w:pPr>
        <w:pStyle w:val="TOC8"/>
        <w:rPr>
          <w:rFonts w:asciiTheme="minorHAnsi" w:eastAsiaTheme="minorEastAsia" w:hAnsiTheme="minorHAnsi" w:cstheme="minorBidi"/>
          <w:szCs w:val="22"/>
        </w:rPr>
      </w:pPr>
      <w:r>
        <w:t>51.</w:t>
      </w:r>
      <w:r>
        <w:tab/>
        <w:t>Dealing with applications</w:t>
      </w:r>
      <w:r>
        <w:tab/>
      </w:r>
      <w:r>
        <w:fldChar w:fldCharType="begin"/>
      </w:r>
      <w:r>
        <w:instrText xml:space="preserve"> PAGEREF _Toc100325937 \h </w:instrText>
      </w:r>
      <w:r>
        <w:fldChar w:fldCharType="separate"/>
      </w:r>
      <w:r>
        <w:t>34</w:t>
      </w:r>
      <w:r>
        <w:fldChar w:fldCharType="end"/>
      </w:r>
    </w:p>
    <w:p>
      <w:pPr>
        <w:pStyle w:val="TOC8"/>
        <w:rPr>
          <w:rFonts w:asciiTheme="minorHAnsi" w:eastAsiaTheme="minorEastAsia" w:hAnsiTheme="minorHAnsi" w:cstheme="minorBidi"/>
          <w:szCs w:val="22"/>
        </w:rPr>
      </w:pPr>
      <w:r>
        <w:t>52.</w:t>
      </w:r>
      <w:r>
        <w:tab/>
        <w:t>Compensation reimbursement order, making</w:t>
      </w:r>
      <w:r>
        <w:tab/>
      </w:r>
      <w:r>
        <w:fldChar w:fldCharType="begin"/>
      </w:r>
      <w:r>
        <w:instrText xml:space="preserve"> PAGEREF _Toc100325938 \h </w:instrText>
      </w:r>
      <w:r>
        <w:fldChar w:fldCharType="separate"/>
      </w:r>
      <w:r>
        <w:t>35</w:t>
      </w:r>
      <w:r>
        <w:fldChar w:fldCharType="end"/>
      </w:r>
    </w:p>
    <w:p>
      <w:pPr>
        <w:pStyle w:val="TOC8"/>
        <w:rPr>
          <w:rFonts w:asciiTheme="minorHAnsi" w:eastAsiaTheme="minorEastAsia" w:hAnsiTheme="minorHAnsi" w:cstheme="minorBidi"/>
          <w:szCs w:val="22"/>
        </w:rPr>
      </w:pPr>
      <w:r>
        <w:t>53.</w:t>
      </w:r>
      <w:r>
        <w:tab/>
        <w:t>Compensation reimbursement order, enforcement of</w:t>
      </w:r>
      <w:r>
        <w:tab/>
      </w:r>
      <w:r>
        <w:fldChar w:fldCharType="begin"/>
      </w:r>
      <w:r>
        <w:instrText xml:space="preserve"> PAGEREF _Toc100325939 \h </w:instrText>
      </w:r>
      <w:r>
        <w:fldChar w:fldCharType="separate"/>
      </w:r>
      <w:r>
        <w:t>36</w:t>
      </w:r>
      <w:r>
        <w:fldChar w:fldCharType="end"/>
      </w:r>
    </w:p>
    <w:p>
      <w:pPr>
        <w:pStyle w:val="TOC8"/>
        <w:rPr>
          <w:rFonts w:asciiTheme="minorHAnsi" w:eastAsiaTheme="minorEastAsia" w:hAnsiTheme="minorHAnsi" w:cstheme="minorBidi"/>
          <w:szCs w:val="22"/>
        </w:rPr>
      </w:pPr>
      <w:r>
        <w:t>54.</w:t>
      </w:r>
      <w:r>
        <w:tab/>
        <w:t xml:space="preserve">Reimbursed amounts to be credited to </w:t>
      </w:r>
      <w:r>
        <w:rPr>
          <w:snapToGrid w:val="0"/>
        </w:rPr>
        <w:t>Consolidated Account</w:t>
      </w:r>
      <w:r>
        <w:tab/>
      </w:r>
      <w:r>
        <w:fldChar w:fldCharType="begin"/>
      </w:r>
      <w:r>
        <w:instrText xml:space="preserve"> PAGEREF _Toc100325940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Appeals and referrals</w:t>
      </w:r>
    </w:p>
    <w:p>
      <w:pPr>
        <w:pStyle w:val="TOC8"/>
        <w:rPr>
          <w:rFonts w:asciiTheme="minorHAnsi" w:eastAsiaTheme="minorEastAsia" w:hAnsiTheme="minorHAnsi" w:cstheme="minorBidi"/>
          <w:szCs w:val="22"/>
        </w:rPr>
      </w:pPr>
      <w:r>
        <w:t>55.</w:t>
      </w:r>
      <w:r>
        <w:tab/>
        <w:t>Appeal lies to District Court</w:t>
      </w:r>
      <w:r>
        <w:tab/>
      </w:r>
      <w:r>
        <w:fldChar w:fldCharType="begin"/>
      </w:r>
      <w:r>
        <w:instrText xml:space="preserve"> PAGEREF _Toc100325942 \h </w:instrText>
      </w:r>
      <w:r>
        <w:fldChar w:fldCharType="separate"/>
      </w:r>
      <w:r>
        <w:t>37</w:t>
      </w:r>
      <w:r>
        <w:fldChar w:fldCharType="end"/>
      </w:r>
    </w:p>
    <w:p>
      <w:pPr>
        <w:pStyle w:val="TOC8"/>
        <w:rPr>
          <w:rFonts w:asciiTheme="minorHAnsi" w:eastAsiaTheme="minorEastAsia" w:hAnsiTheme="minorHAnsi" w:cstheme="minorBidi"/>
          <w:szCs w:val="22"/>
        </w:rPr>
      </w:pPr>
      <w:r>
        <w:t>56.</w:t>
      </w:r>
      <w:r>
        <w:tab/>
        <w:t>Dealing with appeals</w:t>
      </w:r>
      <w:r>
        <w:tab/>
      </w:r>
      <w:r>
        <w:fldChar w:fldCharType="begin"/>
      </w:r>
      <w:r>
        <w:instrText xml:space="preserve"> PAGEREF _Toc100325943 \h </w:instrText>
      </w:r>
      <w:r>
        <w:fldChar w:fldCharType="separate"/>
      </w:r>
      <w:r>
        <w:t>37</w:t>
      </w:r>
      <w:r>
        <w:fldChar w:fldCharType="end"/>
      </w:r>
    </w:p>
    <w:p>
      <w:pPr>
        <w:pStyle w:val="TOC8"/>
        <w:rPr>
          <w:rFonts w:asciiTheme="minorHAnsi" w:eastAsiaTheme="minorEastAsia" w:hAnsiTheme="minorHAnsi" w:cstheme="minorBidi"/>
          <w:szCs w:val="22"/>
        </w:rPr>
      </w:pPr>
      <w:r>
        <w:t>57.</w:t>
      </w:r>
      <w:r>
        <w:tab/>
        <w:t>District Court decision is final</w:t>
      </w:r>
      <w:r>
        <w:tab/>
      </w:r>
      <w:r>
        <w:fldChar w:fldCharType="begin"/>
      </w:r>
      <w:r>
        <w:instrText xml:space="preserve"> PAGEREF _Toc100325944 \h </w:instrText>
      </w:r>
      <w:r>
        <w:fldChar w:fldCharType="separate"/>
      </w:r>
      <w:r>
        <w:t>38</w:t>
      </w:r>
      <w:r>
        <w:fldChar w:fldCharType="end"/>
      </w:r>
    </w:p>
    <w:p>
      <w:pPr>
        <w:pStyle w:val="TOC8"/>
        <w:rPr>
          <w:rFonts w:asciiTheme="minorHAnsi" w:eastAsiaTheme="minorEastAsia" w:hAnsiTheme="minorHAnsi" w:cstheme="minorBidi"/>
          <w:szCs w:val="22"/>
        </w:rPr>
      </w:pPr>
      <w:r>
        <w:t>58.</w:t>
      </w:r>
      <w:r>
        <w:tab/>
        <w:t>Assessor may refer question of law to Court of Appeal</w:t>
      </w:r>
      <w:r>
        <w:tab/>
      </w:r>
      <w:r>
        <w:fldChar w:fldCharType="begin"/>
      </w:r>
      <w:r>
        <w:instrText xml:space="preserve"> PAGEREF _Toc100325945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8 — Administrative matters</w:t>
      </w:r>
    </w:p>
    <w:p>
      <w:pPr>
        <w:pStyle w:val="TOC8"/>
        <w:rPr>
          <w:rFonts w:asciiTheme="minorHAnsi" w:eastAsiaTheme="minorEastAsia" w:hAnsiTheme="minorHAnsi" w:cstheme="minorBidi"/>
          <w:szCs w:val="22"/>
        </w:rPr>
      </w:pPr>
      <w:r>
        <w:t>59.</w:t>
      </w:r>
      <w:r>
        <w:tab/>
        <w:t>Chief Assessor and assessors, appointment of etc.</w:t>
      </w:r>
      <w:r>
        <w:tab/>
      </w:r>
      <w:r>
        <w:fldChar w:fldCharType="begin"/>
      </w:r>
      <w:r>
        <w:instrText xml:space="preserve"> PAGEREF _Toc100325947 \h </w:instrText>
      </w:r>
      <w:r>
        <w:fldChar w:fldCharType="separate"/>
      </w:r>
      <w:r>
        <w:t>39</w:t>
      </w:r>
      <w:r>
        <w:fldChar w:fldCharType="end"/>
      </w:r>
    </w:p>
    <w:p>
      <w:pPr>
        <w:pStyle w:val="TOC8"/>
        <w:rPr>
          <w:rFonts w:asciiTheme="minorHAnsi" w:eastAsiaTheme="minorEastAsia" w:hAnsiTheme="minorHAnsi" w:cstheme="minorBidi"/>
          <w:szCs w:val="22"/>
        </w:rPr>
      </w:pPr>
      <w:r>
        <w:t>60.</w:t>
      </w:r>
      <w:r>
        <w:tab/>
        <w:t>Chief Assessor may allocate work to assessors</w:t>
      </w:r>
      <w:r>
        <w:tab/>
      </w:r>
      <w:r>
        <w:fldChar w:fldCharType="begin"/>
      </w:r>
      <w:r>
        <w:instrText xml:space="preserve"> PAGEREF _Toc100325948 \h </w:instrText>
      </w:r>
      <w:r>
        <w:fldChar w:fldCharType="separate"/>
      </w:r>
      <w:r>
        <w:t>39</w:t>
      </w:r>
      <w:r>
        <w:fldChar w:fldCharType="end"/>
      </w:r>
    </w:p>
    <w:p>
      <w:pPr>
        <w:pStyle w:val="TOC8"/>
        <w:rPr>
          <w:rFonts w:asciiTheme="minorHAnsi" w:eastAsiaTheme="minorEastAsia" w:hAnsiTheme="minorHAnsi" w:cstheme="minorBidi"/>
          <w:szCs w:val="22"/>
        </w:rPr>
      </w:pPr>
      <w:r>
        <w:t>61.</w:t>
      </w:r>
      <w:r>
        <w:tab/>
        <w:t>Administrative staff</w:t>
      </w:r>
      <w:r>
        <w:tab/>
      </w:r>
      <w:r>
        <w:fldChar w:fldCharType="begin"/>
      </w:r>
      <w:r>
        <w:instrText xml:space="preserve"> PAGEREF _Toc100325949 \h </w:instrText>
      </w:r>
      <w:r>
        <w:fldChar w:fldCharType="separate"/>
      </w:r>
      <w:r>
        <w:t>39</w:t>
      </w:r>
      <w:r>
        <w:fldChar w:fldCharType="end"/>
      </w:r>
    </w:p>
    <w:p>
      <w:pPr>
        <w:pStyle w:val="TOC8"/>
        <w:rPr>
          <w:rFonts w:asciiTheme="minorHAnsi" w:eastAsiaTheme="minorEastAsia" w:hAnsiTheme="minorHAnsi" w:cstheme="minorBidi"/>
          <w:szCs w:val="22"/>
        </w:rPr>
      </w:pPr>
      <w:r>
        <w:t>62.</w:t>
      </w:r>
      <w:r>
        <w:tab/>
        <w:t>Annual report and other reports</w:t>
      </w:r>
      <w:r>
        <w:tab/>
      </w:r>
      <w:r>
        <w:fldChar w:fldCharType="begin"/>
      </w:r>
      <w:r>
        <w:instrText xml:space="preserve"> PAGEREF _Toc100325950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9 — Miscellaneous</w:t>
      </w:r>
    </w:p>
    <w:p>
      <w:pPr>
        <w:pStyle w:val="TOC8"/>
        <w:rPr>
          <w:rFonts w:asciiTheme="minorHAnsi" w:eastAsiaTheme="minorEastAsia" w:hAnsiTheme="minorHAnsi" w:cstheme="minorBidi"/>
          <w:szCs w:val="22"/>
        </w:rPr>
      </w:pPr>
      <w:r>
        <w:t>62A.</w:t>
      </w:r>
      <w:r>
        <w:tab/>
        <w:t>Assessor may conduct hearing</w:t>
      </w:r>
      <w:r>
        <w:tab/>
      </w:r>
      <w:r>
        <w:fldChar w:fldCharType="begin"/>
      </w:r>
      <w:r>
        <w:instrText xml:space="preserve"> PAGEREF _Toc100325952 \h </w:instrText>
      </w:r>
      <w:r>
        <w:fldChar w:fldCharType="separate"/>
      </w:r>
      <w:r>
        <w:t>40</w:t>
      </w:r>
      <w:r>
        <w:fldChar w:fldCharType="end"/>
      </w:r>
    </w:p>
    <w:p>
      <w:pPr>
        <w:pStyle w:val="TOC8"/>
        <w:rPr>
          <w:rFonts w:asciiTheme="minorHAnsi" w:eastAsiaTheme="minorEastAsia" w:hAnsiTheme="minorHAnsi" w:cstheme="minorBidi"/>
          <w:szCs w:val="22"/>
        </w:rPr>
      </w:pPr>
      <w:r>
        <w:lastRenderedPageBreak/>
        <w:t>63.</w:t>
      </w:r>
      <w:r>
        <w:tab/>
        <w:t>Witnesses at hearings of applications</w:t>
      </w:r>
      <w:r>
        <w:tab/>
      </w:r>
      <w:r>
        <w:fldChar w:fldCharType="begin"/>
      </w:r>
      <w:r>
        <w:instrText xml:space="preserve"> PAGEREF _Toc100325953 \h </w:instrText>
      </w:r>
      <w:r>
        <w:fldChar w:fldCharType="separate"/>
      </w:r>
      <w:r>
        <w:t>40</w:t>
      </w:r>
      <w:r>
        <w:fldChar w:fldCharType="end"/>
      </w:r>
    </w:p>
    <w:p>
      <w:pPr>
        <w:pStyle w:val="TOC8"/>
        <w:rPr>
          <w:rFonts w:asciiTheme="minorHAnsi" w:eastAsiaTheme="minorEastAsia" w:hAnsiTheme="minorHAnsi" w:cstheme="minorBidi"/>
          <w:szCs w:val="22"/>
        </w:rPr>
      </w:pPr>
      <w:r>
        <w:t>64.</w:t>
      </w:r>
      <w:r>
        <w:tab/>
        <w:t>Publicity, assessor may restrict</w:t>
      </w:r>
      <w:r>
        <w:tab/>
      </w:r>
      <w:r>
        <w:fldChar w:fldCharType="begin"/>
      </w:r>
      <w:r>
        <w:instrText xml:space="preserve"> PAGEREF _Toc100325954 \h </w:instrText>
      </w:r>
      <w:r>
        <w:fldChar w:fldCharType="separate"/>
      </w:r>
      <w:r>
        <w:t>41</w:t>
      </w:r>
      <w:r>
        <w:fldChar w:fldCharType="end"/>
      </w:r>
    </w:p>
    <w:p>
      <w:pPr>
        <w:pStyle w:val="TOC8"/>
        <w:rPr>
          <w:rFonts w:asciiTheme="minorHAnsi" w:eastAsiaTheme="minorEastAsia" w:hAnsiTheme="minorHAnsi" w:cstheme="minorBidi"/>
          <w:szCs w:val="22"/>
        </w:rPr>
      </w:pPr>
      <w:r>
        <w:t>65.</w:t>
      </w:r>
      <w:r>
        <w:tab/>
        <w:t>Immunity for assessors, legal practitioners and witnesses</w:t>
      </w:r>
      <w:r>
        <w:tab/>
      </w:r>
      <w:r>
        <w:fldChar w:fldCharType="begin"/>
      </w:r>
      <w:r>
        <w:instrText xml:space="preserve"> PAGEREF _Toc100325955 \h </w:instrText>
      </w:r>
      <w:r>
        <w:fldChar w:fldCharType="separate"/>
      </w:r>
      <w:r>
        <w:t>42</w:t>
      </w:r>
      <w:r>
        <w:fldChar w:fldCharType="end"/>
      </w:r>
    </w:p>
    <w:p>
      <w:pPr>
        <w:pStyle w:val="TOC8"/>
        <w:rPr>
          <w:rFonts w:asciiTheme="minorHAnsi" w:eastAsiaTheme="minorEastAsia" w:hAnsiTheme="minorHAnsi" w:cstheme="minorBidi"/>
          <w:szCs w:val="22"/>
        </w:rPr>
      </w:pPr>
      <w:r>
        <w:t>66.</w:t>
      </w:r>
      <w:r>
        <w:tab/>
        <w:t>Protection of assessors from personal liability</w:t>
      </w:r>
      <w:r>
        <w:tab/>
      </w:r>
      <w:r>
        <w:fldChar w:fldCharType="begin"/>
      </w:r>
      <w:r>
        <w:instrText xml:space="preserve"> PAGEREF _Toc100325956 \h </w:instrText>
      </w:r>
      <w:r>
        <w:fldChar w:fldCharType="separate"/>
      </w:r>
      <w:r>
        <w:t>43</w:t>
      </w:r>
      <w:r>
        <w:fldChar w:fldCharType="end"/>
      </w:r>
    </w:p>
    <w:p>
      <w:pPr>
        <w:pStyle w:val="TOC8"/>
        <w:rPr>
          <w:rFonts w:asciiTheme="minorHAnsi" w:eastAsiaTheme="minorEastAsia" w:hAnsiTheme="minorHAnsi" w:cstheme="minorBidi"/>
          <w:szCs w:val="22"/>
        </w:rPr>
      </w:pPr>
      <w:r>
        <w:t>67.</w:t>
      </w:r>
      <w:r>
        <w:tab/>
        <w:t>Costs</w:t>
      </w:r>
      <w:r>
        <w:tab/>
      </w:r>
      <w:r>
        <w:fldChar w:fldCharType="begin"/>
      </w:r>
      <w:r>
        <w:instrText xml:space="preserve"> PAGEREF _Toc100325957 \h </w:instrText>
      </w:r>
      <w:r>
        <w:fldChar w:fldCharType="separate"/>
      </w:r>
      <w:r>
        <w:t>43</w:t>
      </w:r>
      <w:r>
        <w:fldChar w:fldCharType="end"/>
      </w:r>
    </w:p>
    <w:p>
      <w:pPr>
        <w:pStyle w:val="TOC8"/>
        <w:rPr>
          <w:rFonts w:asciiTheme="minorHAnsi" w:eastAsiaTheme="minorEastAsia" w:hAnsiTheme="minorHAnsi" w:cstheme="minorBidi"/>
          <w:szCs w:val="22"/>
        </w:rPr>
      </w:pPr>
      <w:r>
        <w:t>68.</w:t>
      </w:r>
      <w:r>
        <w:tab/>
        <w:t>Repayment to State of insurance payments etc.</w:t>
      </w:r>
      <w:r>
        <w:tab/>
      </w:r>
      <w:r>
        <w:fldChar w:fldCharType="begin"/>
      </w:r>
      <w:r>
        <w:instrText xml:space="preserve"> PAGEREF _Toc100325958 \h </w:instrText>
      </w:r>
      <w:r>
        <w:fldChar w:fldCharType="separate"/>
      </w:r>
      <w:r>
        <w:t>43</w:t>
      </w:r>
      <w:r>
        <w:fldChar w:fldCharType="end"/>
      </w:r>
    </w:p>
    <w:p>
      <w:pPr>
        <w:pStyle w:val="TOC8"/>
        <w:rPr>
          <w:rFonts w:asciiTheme="minorHAnsi" w:eastAsiaTheme="minorEastAsia" w:hAnsiTheme="minorHAnsi" w:cstheme="minorBidi"/>
          <w:szCs w:val="22"/>
        </w:rPr>
      </w:pPr>
      <w:r>
        <w:t>69.</w:t>
      </w:r>
      <w:r>
        <w:tab/>
        <w:t>Debts due to State, recovery of</w:t>
      </w:r>
      <w:r>
        <w:tab/>
      </w:r>
      <w:r>
        <w:fldChar w:fldCharType="begin"/>
      </w:r>
      <w:r>
        <w:instrText xml:space="preserve"> PAGEREF _Toc100325959 \h </w:instrText>
      </w:r>
      <w:r>
        <w:fldChar w:fldCharType="separate"/>
      </w:r>
      <w:r>
        <w:t>44</w:t>
      </w:r>
      <w:r>
        <w:fldChar w:fldCharType="end"/>
      </w:r>
    </w:p>
    <w:p>
      <w:pPr>
        <w:pStyle w:val="TOC8"/>
        <w:rPr>
          <w:rFonts w:asciiTheme="minorHAnsi" w:eastAsiaTheme="minorEastAsia" w:hAnsiTheme="minorHAnsi" w:cstheme="minorBidi"/>
          <w:szCs w:val="22"/>
        </w:rPr>
      </w:pPr>
      <w:r>
        <w:t>70.</w:t>
      </w:r>
      <w:r>
        <w:tab/>
        <w:t>False information, offence of giving</w:t>
      </w:r>
      <w:r>
        <w:tab/>
      </w:r>
      <w:r>
        <w:fldChar w:fldCharType="begin"/>
      </w:r>
      <w:r>
        <w:instrText xml:space="preserve"> PAGEREF _Toc100325960 \h </w:instrText>
      </w:r>
      <w:r>
        <w:fldChar w:fldCharType="separate"/>
      </w:r>
      <w:r>
        <w:t>44</w:t>
      </w:r>
      <w:r>
        <w:fldChar w:fldCharType="end"/>
      </w:r>
    </w:p>
    <w:p>
      <w:pPr>
        <w:pStyle w:val="TOC8"/>
        <w:rPr>
          <w:rFonts w:asciiTheme="minorHAnsi" w:eastAsiaTheme="minorEastAsia" w:hAnsiTheme="minorHAnsi" w:cstheme="minorBidi"/>
          <w:szCs w:val="22"/>
        </w:rPr>
      </w:pPr>
      <w:r>
        <w:t>71.</w:t>
      </w:r>
      <w:r>
        <w:tab/>
        <w:t>Limitation period for prosecutions</w:t>
      </w:r>
      <w:r>
        <w:tab/>
      </w:r>
      <w:r>
        <w:fldChar w:fldCharType="begin"/>
      </w:r>
      <w:r>
        <w:instrText xml:space="preserve"> PAGEREF _Toc100325961 \h </w:instrText>
      </w:r>
      <w:r>
        <w:fldChar w:fldCharType="separate"/>
      </w:r>
      <w:r>
        <w:t>45</w:t>
      </w:r>
      <w:r>
        <w:fldChar w:fldCharType="end"/>
      </w:r>
    </w:p>
    <w:p>
      <w:pPr>
        <w:pStyle w:val="TOC8"/>
        <w:rPr>
          <w:rFonts w:asciiTheme="minorHAnsi" w:eastAsiaTheme="minorEastAsia" w:hAnsiTheme="minorHAnsi" w:cstheme="minorBidi"/>
          <w:szCs w:val="22"/>
        </w:rPr>
      </w:pPr>
      <w:r>
        <w:t>72.</w:t>
      </w:r>
      <w:r>
        <w:tab/>
        <w:t>Regulations</w:t>
      </w:r>
      <w:r>
        <w:tab/>
      </w:r>
      <w:r>
        <w:fldChar w:fldCharType="begin"/>
      </w:r>
      <w:r>
        <w:instrText xml:space="preserve"> PAGEREF _Toc100325962 \h </w:instrText>
      </w:r>
      <w:r>
        <w:fldChar w:fldCharType="separate"/>
      </w:r>
      <w:r>
        <w:t>45</w:t>
      </w:r>
      <w:r>
        <w:fldChar w:fldCharType="end"/>
      </w:r>
    </w:p>
    <w:p>
      <w:pPr>
        <w:pStyle w:val="TOC8"/>
        <w:rPr>
          <w:rFonts w:asciiTheme="minorHAnsi" w:eastAsiaTheme="minorEastAsia" w:hAnsiTheme="minorHAnsi" w:cstheme="minorBidi"/>
          <w:szCs w:val="22"/>
        </w:rPr>
      </w:pPr>
      <w:r>
        <w:t>73.</w:t>
      </w:r>
      <w:r>
        <w:tab/>
        <w:t>Repeal and transitional provisions</w:t>
      </w:r>
      <w:r>
        <w:tab/>
      </w:r>
      <w:r>
        <w:fldChar w:fldCharType="begin"/>
      </w:r>
      <w:r>
        <w:instrText xml:space="preserve"> PAGEREF _Toc100325963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Schedule 1 — Provisions about assessors</w:t>
      </w:r>
    </w:p>
    <w:p>
      <w:pPr>
        <w:pStyle w:val="TOC8"/>
        <w:rPr>
          <w:rFonts w:asciiTheme="minorHAnsi" w:eastAsiaTheme="minorEastAsia" w:hAnsiTheme="minorHAnsi" w:cstheme="minorBidi"/>
          <w:szCs w:val="22"/>
        </w:rPr>
      </w:pPr>
      <w:r>
        <w:t>1.</w:t>
      </w:r>
      <w:r>
        <w:tab/>
        <w:t>Qualifications for appointment</w:t>
      </w:r>
      <w:r>
        <w:tab/>
      </w:r>
      <w:r>
        <w:fldChar w:fldCharType="begin"/>
      </w:r>
      <w:r>
        <w:instrText xml:space="preserve"> PAGEREF _Toc100325965 \h </w:instrText>
      </w:r>
      <w:r>
        <w:fldChar w:fldCharType="separate"/>
      </w:r>
      <w:r>
        <w:t>46</w:t>
      </w:r>
      <w:r>
        <w:fldChar w:fldCharType="end"/>
      </w:r>
    </w:p>
    <w:p>
      <w:pPr>
        <w:pStyle w:val="TOC8"/>
        <w:rPr>
          <w:rFonts w:asciiTheme="minorHAnsi" w:eastAsiaTheme="minorEastAsia" w:hAnsiTheme="minorHAnsi" w:cstheme="minorBidi"/>
          <w:szCs w:val="22"/>
        </w:rPr>
      </w:pPr>
      <w:r>
        <w:t>2.</w:t>
      </w:r>
      <w:r>
        <w:tab/>
        <w:t>Appointment</w:t>
      </w:r>
      <w:r>
        <w:tab/>
      </w:r>
      <w:r>
        <w:fldChar w:fldCharType="begin"/>
      </w:r>
      <w:r>
        <w:instrText xml:space="preserve"> PAGEREF _Toc100325966 \h </w:instrText>
      </w:r>
      <w:r>
        <w:fldChar w:fldCharType="separate"/>
      </w:r>
      <w:r>
        <w:t>46</w:t>
      </w:r>
      <w:r>
        <w:fldChar w:fldCharType="end"/>
      </w:r>
    </w:p>
    <w:p>
      <w:pPr>
        <w:pStyle w:val="TOC8"/>
        <w:rPr>
          <w:rFonts w:asciiTheme="minorHAnsi" w:eastAsiaTheme="minorEastAsia" w:hAnsiTheme="minorHAnsi" w:cstheme="minorBidi"/>
          <w:szCs w:val="22"/>
        </w:rPr>
      </w:pPr>
      <w:r>
        <w:t>3.</w:t>
      </w:r>
      <w:r>
        <w:tab/>
        <w:t>Conditions of appointment</w:t>
      </w:r>
      <w:r>
        <w:tab/>
      </w:r>
      <w:r>
        <w:fldChar w:fldCharType="begin"/>
      </w:r>
      <w:r>
        <w:instrText xml:space="preserve"> PAGEREF _Toc100325967 \h </w:instrText>
      </w:r>
      <w:r>
        <w:fldChar w:fldCharType="separate"/>
      </w:r>
      <w:r>
        <w:t>46</w:t>
      </w:r>
      <w:r>
        <w:fldChar w:fldCharType="end"/>
      </w:r>
    </w:p>
    <w:p>
      <w:pPr>
        <w:pStyle w:val="TOC8"/>
        <w:rPr>
          <w:rFonts w:asciiTheme="minorHAnsi" w:eastAsiaTheme="minorEastAsia" w:hAnsiTheme="minorHAnsi" w:cstheme="minorBidi"/>
          <w:szCs w:val="22"/>
        </w:rPr>
      </w:pPr>
      <w:r>
        <w:t>4.</w:t>
      </w:r>
      <w:r>
        <w:tab/>
        <w:t>Oath of office</w:t>
      </w:r>
      <w:r>
        <w:tab/>
      </w:r>
      <w:r>
        <w:fldChar w:fldCharType="begin"/>
      </w:r>
      <w:r>
        <w:instrText xml:space="preserve"> PAGEREF _Toc100325968 \h </w:instrText>
      </w:r>
      <w:r>
        <w:fldChar w:fldCharType="separate"/>
      </w:r>
      <w:r>
        <w:t>47</w:t>
      </w:r>
      <w:r>
        <w:fldChar w:fldCharType="end"/>
      </w:r>
    </w:p>
    <w:p>
      <w:pPr>
        <w:pStyle w:val="TOC8"/>
        <w:rPr>
          <w:rFonts w:asciiTheme="minorHAnsi" w:eastAsiaTheme="minorEastAsia" w:hAnsiTheme="minorHAnsi" w:cstheme="minorBidi"/>
          <w:szCs w:val="22"/>
        </w:rPr>
      </w:pPr>
      <w:r>
        <w:t>5.</w:t>
      </w:r>
      <w:r>
        <w:tab/>
        <w:t>Termination and resignation</w:t>
      </w:r>
      <w:r>
        <w:tab/>
      </w:r>
      <w:r>
        <w:fldChar w:fldCharType="begin"/>
      </w:r>
      <w:r>
        <w:instrText xml:space="preserve"> PAGEREF _Toc100325969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Schedule 2 — Repeal, transitional and consequential provisions</w:t>
      </w:r>
    </w:p>
    <w:p>
      <w:pPr>
        <w:pStyle w:val="TOC4"/>
        <w:tabs>
          <w:tab w:val="right" w:leader="dot" w:pos="7077"/>
        </w:tabs>
        <w:rPr>
          <w:rFonts w:asciiTheme="minorHAnsi" w:eastAsiaTheme="minorEastAsia" w:hAnsiTheme="minorHAnsi" w:cstheme="minorBidi"/>
          <w:b w:val="0"/>
          <w:szCs w:val="22"/>
        </w:rPr>
      </w:pPr>
      <w:r>
        <w:t>Division 1</w:t>
      </w:r>
      <w:r>
        <w:rPr>
          <w:b w:val="0"/>
        </w:rPr>
        <w:t> — </w:t>
      </w:r>
      <w:r>
        <w:t>Repeal</w:t>
      </w:r>
    </w:p>
    <w:p>
      <w:pPr>
        <w:pStyle w:val="TOC8"/>
        <w:rPr>
          <w:rFonts w:asciiTheme="minorHAnsi" w:eastAsiaTheme="minorEastAsia" w:hAnsiTheme="minorHAnsi" w:cstheme="minorBidi"/>
          <w:szCs w:val="22"/>
        </w:rPr>
      </w:pPr>
      <w:r>
        <w:t>1.</w:t>
      </w:r>
      <w:r>
        <w:tab/>
      </w:r>
      <w:r>
        <w:rPr>
          <w:i/>
        </w:rPr>
        <w:t>Criminal Injuries Compensation Act 1985</w:t>
      </w:r>
      <w:r>
        <w:t xml:space="preserve"> repealed</w:t>
      </w:r>
      <w:r>
        <w:tab/>
      </w:r>
      <w:r>
        <w:fldChar w:fldCharType="begin"/>
      </w:r>
      <w:r>
        <w:instrText xml:space="preserve"> PAGEREF _Toc100325972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Transitional provisions</w:t>
      </w:r>
    </w:p>
    <w:p>
      <w:pPr>
        <w:pStyle w:val="TOC8"/>
        <w:rPr>
          <w:rFonts w:asciiTheme="minorHAnsi" w:eastAsiaTheme="minorEastAsia" w:hAnsiTheme="minorHAnsi" w:cstheme="minorBidi"/>
          <w:szCs w:val="22"/>
        </w:rPr>
      </w:pPr>
      <w:r>
        <w:t>2.</w:t>
      </w:r>
      <w:r>
        <w:tab/>
        <w:t>Terms used</w:t>
      </w:r>
      <w:r>
        <w:tab/>
      </w:r>
      <w:r>
        <w:fldChar w:fldCharType="begin"/>
      </w:r>
      <w:r>
        <w:instrText xml:space="preserve"> PAGEREF _Toc100325974 \h </w:instrText>
      </w:r>
      <w:r>
        <w:fldChar w:fldCharType="separate"/>
      </w:r>
      <w:r>
        <w:t>48</w:t>
      </w:r>
      <w:r>
        <w:fldChar w:fldCharType="end"/>
      </w:r>
    </w:p>
    <w:p>
      <w:pPr>
        <w:pStyle w:val="TOC8"/>
        <w:rPr>
          <w:rFonts w:asciiTheme="minorHAnsi" w:eastAsiaTheme="minorEastAsia" w:hAnsiTheme="minorHAnsi" w:cstheme="minorBidi"/>
          <w:szCs w:val="22"/>
        </w:rPr>
      </w:pPr>
      <w:r>
        <w:t>3.</w:t>
      </w:r>
      <w:r>
        <w:tab/>
        <w:t>Pending applications</w:t>
      </w:r>
      <w:r>
        <w:tab/>
      </w:r>
      <w:r>
        <w:fldChar w:fldCharType="begin"/>
      </w:r>
      <w:r>
        <w:instrText xml:space="preserve"> PAGEREF _Toc100325975 \h </w:instrText>
      </w:r>
      <w:r>
        <w:fldChar w:fldCharType="separate"/>
      </w:r>
      <w:r>
        <w:t>48</w:t>
      </w:r>
      <w:r>
        <w:fldChar w:fldCharType="end"/>
      </w:r>
    </w:p>
    <w:p>
      <w:pPr>
        <w:pStyle w:val="TOC8"/>
        <w:rPr>
          <w:rFonts w:asciiTheme="minorHAnsi" w:eastAsiaTheme="minorEastAsia" w:hAnsiTheme="minorHAnsi" w:cstheme="minorBidi"/>
          <w:szCs w:val="22"/>
        </w:rPr>
      </w:pPr>
      <w:r>
        <w:t>4.</w:t>
      </w:r>
      <w:r>
        <w:tab/>
        <w:t>Appeals started after commencement</w:t>
      </w:r>
      <w:r>
        <w:tab/>
      </w:r>
      <w:r>
        <w:fldChar w:fldCharType="begin"/>
      </w:r>
      <w:r>
        <w:instrText xml:space="preserve"> PAGEREF _Toc100325976 \h </w:instrText>
      </w:r>
      <w:r>
        <w:fldChar w:fldCharType="separate"/>
      </w:r>
      <w:r>
        <w:t>49</w:t>
      </w:r>
      <w:r>
        <w:fldChar w:fldCharType="end"/>
      </w:r>
    </w:p>
    <w:p>
      <w:pPr>
        <w:pStyle w:val="TOC8"/>
        <w:rPr>
          <w:rFonts w:asciiTheme="minorHAnsi" w:eastAsiaTheme="minorEastAsia" w:hAnsiTheme="minorHAnsi" w:cstheme="minorBidi"/>
          <w:szCs w:val="22"/>
        </w:rPr>
      </w:pPr>
      <w:r>
        <w:t>5.</w:t>
      </w:r>
      <w:r>
        <w:tab/>
        <w:t>Assessors</w:t>
      </w:r>
      <w:r>
        <w:tab/>
      </w:r>
      <w:r>
        <w:fldChar w:fldCharType="begin"/>
      </w:r>
      <w:r>
        <w:instrText xml:space="preserve"> PAGEREF _Toc100325977 \h </w:instrText>
      </w:r>
      <w:r>
        <w:fldChar w:fldCharType="separate"/>
      </w:r>
      <w:r>
        <w:t>49</w:t>
      </w:r>
      <w:r>
        <w:fldChar w:fldCharType="end"/>
      </w:r>
    </w:p>
    <w:p>
      <w:pPr>
        <w:pStyle w:val="TOC8"/>
        <w:rPr>
          <w:rFonts w:asciiTheme="minorHAnsi" w:eastAsiaTheme="minorEastAsia" w:hAnsiTheme="minorHAnsi" w:cstheme="minorBidi"/>
          <w:szCs w:val="22"/>
        </w:rPr>
      </w:pPr>
      <w:r>
        <w:t>6.</w:t>
      </w:r>
      <w:r>
        <w:tab/>
        <w:t>Annual reports</w:t>
      </w:r>
      <w:r>
        <w:tab/>
      </w:r>
      <w:r>
        <w:fldChar w:fldCharType="begin"/>
      </w:r>
      <w:r>
        <w:instrText xml:space="preserve"> PAGEREF _Toc100325978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_Toc100325980 \h </w:instrText>
      </w:r>
      <w:r>
        <w:fldChar w:fldCharType="separate"/>
      </w:r>
      <w:r>
        <w:t>51</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_Toc100325981 \h </w:instrText>
      </w:r>
      <w:r>
        <w:fldChar w:fldCharType="separate"/>
      </w:r>
      <w:r>
        <w:t>52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_Toc100325982 \h </w:instrText>
      </w:r>
      <w:r>
        <w:fldChar w:fldCharType="separate"/>
      </w:r>
      <w:r>
        <w:t>52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3" w:name="_Toc100302864"/>
      <w:bookmarkStart w:id="4" w:name="_Toc100303291"/>
      <w:bookmarkStart w:id="5" w:name="_Toc100325877"/>
      <w:r>
        <w:rPr>
          <w:rStyle w:val="CharPartNo"/>
        </w:rPr>
        <w:lastRenderedPageBreak/>
        <w:t>Part 1</w:t>
      </w:r>
      <w:r>
        <w:rPr>
          <w:rStyle w:val="CharDivNo"/>
        </w:rPr>
        <w:t> </w:t>
      </w:r>
      <w:r>
        <w:t>—</w:t>
      </w:r>
      <w:r>
        <w:rPr>
          <w:rStyle w:val="CharDivText"/>
        </w:rPr>
        <w:t> </w:t>
      </w:r>
      <w:r>
        <w:rPr>
          <w:rStyle w:val="CharPartText"/>
        </w:rPr>
        <w:t>Preliminary</w:t>
      </w:r>
      <w:bookmarkEnd w:id="3"/>
      <w:bookmarkEnd w:id="4"/>
      <w:bookmarkEnd w:id="5"/>
    </w:p>
    <w:p>
      <w:pPr>
        <w:pStyle w:val="Heading5"/>
        <w:rPr>
          <w:snapToGrid w:val="0"/>
        </w:rPr>
      </w:pPr>
      <w:bookmarkStart w:id="6" w:name="_Toc100325878"/>
      <w:r>
        <w:rPr>
          <w:rStyle w:val="CharSectno"/>
        </w:rPr>
        <w:t>1</w:t>
      </w:r>
      <w:r>
        <w:rPr>
          <w:snapToGrid w:val="0"/>
        </w:rPr>
        <w:t>.</w:t>
      </w:r>
      <w:r>
        <w:rPr>
          <w:snapToGrid w:val="0"/>
        </w:rPr>
        <w:tab/>
        <w:t>Short title</w:t>
      </w:r>
      <w:bookmarkEnd w:id="6"/>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Cs/>
          <w:snapToGrid w:val="0"/>
        </w:rPr>
        <w:t>.</w:t>
      </w:r>
    </w:p>
    <w:p>
      <w:pPr>
        <w:pStyle w:val="Heading5"/>
        <w:rPr>
          <w:snapToGrid w:val="0"/>
        </w:rPr>
      </w:pPr>
      <w:bookmarkStart w:id="7" w:name="_Toc100325879"/>
      <w:r>
        <w:rPr>
          <w:rStyle w:val="CharSectno"/>
        </w:rPr>
        <w:t>2</w:t>
      </w:r>
      <w:r>
        <w:rPr>
          <w:snapToGrid w:val="0"/>
        </w:rPr>
        <w:t>.</w:t>
      </w:r>
      <w:r>
        <w:rPr>
          <w:snapToGrid w:val="0"/>
        </w:rPr>
        <w:tab/>
        <w:t>Commencement</w:t>
      </w:r>
      <w:bookmarkEnd w:id="7"/>
    </w:p>
    <w:p>
      <w:pPr>
        <w:pStyle w:val="Subsection"/>
      </w:pPr>
      <w:r>
        <w:tab/>
      </w:r>
      <w:r>
        <w:tab/>
        <w:t>This Act comes into operation on a day fixed by proclamation.</w:t>
      </w:r>
    </w:p>
    <w:p>
      <w:pPr>
        <w:pStyle w:val="Heading5"/>
      </w:pPr>
      <w:bookmarkStart w:id="8" w:name="_Toc100325880"/>
      <w:r>
        <w:rPr>
          <w:rStyle w:val="CharSectno"/>
        </w:rPr>
        <w:t>3</w:t>
      </w:r>
      <w:r>
        <w:t>.</w:t>
      </w:r>
      <w:r>
        <w:tab/>
        <w:t>Terms used</w:t>
      </w:r>
      <w:bookmarkEnd w:id="8"/>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1</w:t>
      </w:r>
      <w:r>
        <w:t>;</w:t>
      </w:r>
    </w:p>
    <w:p>
      <w:pPr>
        <w:pStyle w:val="Defstart"/>
      </w:pPr>
      <w:r>
        <w:rPr>
          <w:b/>
        </w:rPr>
        <w:tab/>
      </w:r>
      <w:r>
        <w:rPr>
          <w:rStyle w:val="CharDefText"/>
        </w:rPr>
        <w:t>convicted</w:t>
      </w:r>
      <w:r>
        <w:t xml:space="preserve"> has a meaning affected by section 5;</w:t>
      </w:r>
    </w:p>
    <w:p>
      <w:pPr>
        <w:pStyle w:val="Defstart"/>
        <w:keepNext/>
      </w:pPr>
      <w:r>
        <w:lastRenderedPageBreak/>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spacing w:before="60"/>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 xml:space="preserve">in the absence of such an executor or administrator, a person who satisfies an assessor that the person is </w:t>
      </w:r>
      <w:r>
        <w:lastRenderedPageBreak/>
        <w:t>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No. 29 of 2004 s. 4; No. 28 of 2005 Sch. 3 cl. 3; No. 5 of 2008 s. 30; No. 21 of 2008 s. 655(2); No. 22 of 2008 Sch. 3 cl. 14; No. 35 of 2010 s. 54.]</w:t>
      </w:r>
    </w:p>
    <w:p>
      <w:pPr>
        <w:pStyle w:val="Heading5"/>
      </w:pPr>
      <w:bookmarkStart w:id="9" w:name="_Toc100325881"/>
      <w:r>
        <w:rPr>
          <w:rStyle w:val="CharSectno"/>
        </w:rPr>
        <w:t>4</w:t>
      </w:r>
      <w:r>
        <w:t>.</w:t>
      </w:r>
      <w:r>
        <w:tab/>
        <w:t>Term used: close relative</w:t>
      </w:r>
      <w:bookmarkEnd w:id="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10" w:name="_Toc100325882"/>
      <w:r>
        <w:rPr>
          <w:rStyle w:val="CharSectno"/>
        </w:rPr>
        <w:t>5</w:t>
      </w:r>
      <w:r>
        <w:t>.</w:t>
      </w:r>
      <w:r>
        <w:tab/>
        <w:t>Term used: convicted</w:t>
      </w:r>
      <w:bookmarkEnd w:id="10"/>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lastRenderedPageBreak/>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2</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3</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3</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11" w:name="_Toc100325883"/>
      <w:r>
        <w:rPr>
          <w:rStyle w:val="CharSectno"/>
        </w:rPr>
        <w:t>6</w:t>
      </w:r>
      <w:r>
        <w:t>.</w:t>
      </w:r>
      <w:r>
        <w:tab/>
        <w:t>Term used: loss</w:t>
      </w:r>
      <w:bookmarkEnd w:id="11"/>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lastRenderedPageBreak/>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2" w:name="_Toc100325884"/>
      <w:r>
        <w:rPr>
          <w:rStyle w:val="CharSectno"/>
        </w:rPr>
        <w:t>7</w:t>
      </w:r>
      <w:r>
        <w:t>.</w:t>
      </w:r>
      <w:r>
        <w:tab/>
        <w:t>Construction of Act</w:t>
      </w:r>
      <w:bookmarkEnd w:id="12"/>
    </w:p>
    <w:p>
      <w:pPr>
        <w:pStyle w:val="Subsection"/>
      </w:pPr>
      <w:r>
        <w:tab/>
      </w:r>
      <w:r>
        <w:tab/>
        <w:t>Subject to sections 42(3) and (4) and 68, this Act must be construed as being in addition to, and not in derogation of, any other law.</w:t>
      </w:r>
    </w:p>
    <w:p>
      <w:pPr>
        <w:pStyle w:val="Heading5"/>
      </w:pPr>
      <w:bookmarkStart w:id="13" w:name="_Toc100325885"/>
      <w:r>
        <w:rPr>
          <w:rStyle w:val="CharSectno"/>
        </w:rPr>
        <w:t>8A</w:t>
      </w:r>
      <w:r>
        <w:t>.</w:t>
      </w:r>
      <w:r>
        <w:tab/>
      </w:r>
      <w:r>
        <w:rPr>
          <w:i/>
        </w:rPr>
        <w:t>Courts and Tribunals (Electronic Processes Facilitation) Act 2013</w:t>
      </w:r>
      <w:r>
        <w:t xml:space="preserve"> Part 2 applies</w:t>
      </w:r>
      <w:bookmarkEnd w:id="13"/>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No. 20 of 2013 s. 43.]</w:t>
      </w:r>
    </w:p>
    <w:p>
      <w:pPr>
        <w:pStyle w:val="Heading2"/>
      </w:pPr>
      <w:bookmarkStart w:id="14" w:name="_Toc100302873"/>
      <w:bookmarkStart w:id="15" w:name="_Toc100303300"/>
      <w:bookmarkStart w:id="16" w:name="_Toc100325886"/>
      <w:r>
        <w:rPr>
          <w:rStyle w:val="CharPartNo"/>
        </w:rPr>
        <w:lastRenderedPageBreak/>
        <w:t>Part 2</w:t>
      </w:r>
      <w:r>
        <w:t> — </w:t>
      </w:r>
      <w:r>
        <w:rPr>
          <w:rStyle w:val="CharPartText"/>
        </w:rPr>
        <w:t>Applying for compensation</w:t>
      </w:r>
      <w:bookmarkEnd w:id="14"/>
      <w:bookmarkEnd w:id="15"/>
      <w:bookmarkEnd w:id="16"/>
    </w:p>
    <w:p>
      <w:pPr>
        <w:pStyle w:val="Heading3"/>
      </w:pPr>
      <w:bookmarkStart w:id="17" w:name="_Toc100302874"/>
      <w:bookmarkStart w:id="18" w:name="_Toc100303301"/>
      <w:bookmarkStart w:id="19" w:name="_Toc100325887"/>
      <w:r>
        <w:rPr>
          <w:rStyle w:val="CharDivNo"/>
        </w:rPr>
        <w:t>Division 1</w:t>
      </w:r>
      <w:r>
        <w:t> — </w:t>
      </w:r>
      <w:r>
        <w:rPr>
          <w:rStyle w:val="CharDivText"/>
        </w:rPr>
        <w:t>General</w:t>
      </w:r>
      <w:bookmarkEnd w:id="17"/>
      <w:bookmarkEnd w:id="18"/>
      <w:bookmarkEnd w:id="19"/>
    </w:p>
    <w:p>
      <w:pPr>
        <w:pStyle w:val="Heading5"/>
      </w:pPr>
      <w:bookmarkStart w:id="20" w:name="_Toc100325888"/>
      <w:r>
        <w:rPr>
          <w:rStyle w:val="CharSectno"/>
        </w:rPr>
        <w:t>8</w:t>
      </w:r>
      <w:r>
        <w:t>.</w:t>
      </w:r>
      <w:r>
        <w:tab/>
        <w:t>Offences for which compensation may be sought</w:t>
      </w:r>
      <w:bookmarkEnd w:id="20"/>
    </w:p>
    <w:p>
      <w:pPr>
        <w:pStyle w:val="Subsection"/>
      </w:pPr>
      <w:r>
        <w:tab/>
      </w:r>
      <w:r>
        <w:tab/>
        <w:t>This Act does not apply to or in relation to an offence that was committed before 22 January 1971.</w:t>
      </w:r>
    </w:p>
    <w:p>
      <w:pPr>
        <w:pStyle w:val="Heading5"/>
      </w:pPr>
      <w:bookmarkStart w:id="21" w:name="_Toc100325889"/>
      <w:r>
        <w:rPr>
          <w:rStyle w:val="CharSectno"/>
        </w:rPr>
        <w:t>9</w:t>
      </w:r>
      <w:r>
        <w:t>.</w:t>
      </w:r>
      <w:r>
        <w:tab/>
        <w:t>Time limit for making compensation application</w:t>
      </w:r>
      <w:bookmarkEnd w:id="21"/>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22" w:name="_Toc100325890"/>
      <w:r>
        <w:rPr>
          <w:rStyle w:val="CharSectno"/>
        </w:rPr>
        <w:t>10</w:t>
      </w:r>
      <w:r>
        <w:t>.</w:t>
      </w:r>
      <w:r>
        <w:tab/>
        <w:t>Death of person entitled to compensation ends entitlement</w:t>
      </w:r>
      <w:bookmarkEnd w:id="22"/>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23" w:name="_Toc100325891"/>
      <w:r>
        <w:rPr>
          <w:rStyle w:val="CharSectno"/>
        </w:rPr>
        <w:lastRenderedPageBreak/>
        <w:t>11</w:t>
      </w:r>
      <w:r>
        <w:t>.</w:t>
      </w:r>
      <w:r>
        <w:tab/>
        <w:t>How to make compensation application</w:t>
      </w:r>
      <w:bookmarkEnd w:id="2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24" w:name="_Toc100302879"/>
      <w:bookmarkStart w:id="25" w:name="_Toc100303306"/>
      <w:bookmarkStart w:id="26" w:name="_Toc100325892"/>
      <w:r>
        <w:rPr>
          <w:rStyle w:val="CharDivNo"/>
        </w:rPr>
        <w:t>Division 2</w:t>
      </w:r>
      <w:r>
        <w:t> — </w:t>
      </w:r>
      <w:r>
        <w:rPr>
          <w:rStyle w:val="CharDivText"/>
        </w:rPr>
        <w:t>When and what compensation can be claimed</w:t>
      </w:r>
      <w:bookmarkEnd w:id="24"/>
      <w:bookmarkEnd w:id="25"/>
      <w:bookmarkEnd w:id="26"/>
    </w:p>
    <w:p>
      <w:pPr>
        <w:pStyle w:val="Heading5"/>
      </w:pPr>
      <w:bookmarkStart w:id="27" w:name="_Toc100325893"/>
      <w:r>
        <w:rPr>
          <w:rStyle w:val="CharSectno"/>
        </w:rPr>
        <w:t>12</w:t>
      </w:r>
      <w:r>
        <w:t>.</w:t>
      </w:r>
      <w:r>
        <w:tab/>
        <w:t>Proved offence</w:t>
      </w:r>
      <w:bookmarkEnd w:id="27"/>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lastRenderedPageBreak/>
        <w:tab/>
        <w:t>(b)</w:t>
      </w:r>
      <w:r>
        <w:tab/>
        <w:t>if the application is made under subsection (2) — that the death occurred as a consequence of the commission of a proved offence and that the claimed loss has occurred.</w:t>
      </w:r>
    </w:p>
    <w:p>
      <w:pPr>
        <w:pStyle w:val="Heading5"/>
      </w:pPr>
      <w:bookmarkStart w:id="28" w:name="_Toc100325894"/>
      <w:r>
        <w:rPr>
          <w:rStyle w:val="CharSectno"/>
        </w:rPr>
        <w:t>13</w:t>
      </w:r>
      <w:r>
        <w:t>.</w:t>
      </w:r>
      <w:r>
        <w:tab/>
        <w:t>Alleged offence: acquittal</w:t>
      </w:r>
      <w:bookmarkEnd w:id="28"/>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 xml:space="preserve">if the application is made under subsection (2) — that the claimed injury and any claimed loss has occurred </w:t>
      </w:r>
      <w:r>
        <w:lastRenderedPageBreak/>
        <w:t>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No. 55 of 2012 s. 114.]</w:t>
      </w:r>
    </w:p>
    <w:p>
      <w:pPr>
        <w:pStyle w:val="Heading5"/>
      </w:pPr>
      <w:bookmarkStart w:id="29" w:name="_Toc100325895"/>
      <w:r>
        <w:rPr>
          <w:rStyle w:val="CharSectno"/>
        </w:rPr>
        <w:t>14</w:t>
      </w:r>
      <w:r>
        <w:t>.</w:t>
      </w:r>
      <w:r>
        <w:tab/>
        <w:t>Alleged offence: acquittal due to unsoundness of mind</w:t>
      </w:r>
      <w:bookmarkEnd w:id="29"/>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lastRenderedPageBreak/>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30" w:name="_Toc100325896"/>
      <w:r>
        <w:rPr>
          <w:rStyle w:val="CharSectno"/>
        </w:rPr>
        <w:t>15</w:t>
      </w:r>
      <w:r>
        <w:t>.</w:t>
      </w:r>
      <w:r>
        <w:tab/>
        <w:t>Alleged offence: accused not mentally fit to stand trial</w:t>
      </w:r>
      <w:bookmarkEnd w:id="30"/>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lastRenderedPageBreak/>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31" w:name="_Toc100325897"/>
      <w:r>
        <w:rPr>
          <w:rStyle w:val="CharSectno"/>
        </w:rPr>
        <w:t>16</w:t>
      </w:r>
      <w:r>
        <w:t>.</w:t>
      </w:r>
      <w:r>
        <w:tab/>
        <w:t>Alleged offence: charge not determined</w:t>
      </w:r>
      <w:bookmarkEnd w:id="31"/>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lastRenderedPageBreak/>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No. 2 of 2008 s. 59; No. 55 of 2012 s. 115.]</w:t>
      </w:r>
    </w:p>
    <w:p>
      <w:pPr>
        <w:pStyle w:val="Heading5"/>
      </w:pPr>
      <w:bookmarkStart w:id="32" w:name="_Toc100325898"/>
      <w:r>
        <w:rPr>
          <w:rStyle w:val="CharSectno"/>
        </w:rPr>
        <w:t>17</w:t>
      </w:r>
      <w:r>
        <w:t>.</w:t>
      </w:r>
      <w:r>
        <w:tab/>
        <w:t>Alleged offence: no person charged</w:t>
      </w:r>
      <w:bookmarkEnd w:id="3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 xml:space="preserve">If a person, being a close relative of a person who dies as a consequence of the commission of the alleged offence, suffers </w:t>
      </w:r>
      <w:r>
        <w:lastRenderedPageBreak/>
        <w:t>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No. 55 of 2012 s. 116.]</w:t>
      </w:r>
    </w:p>
    <w:p>
      <w:pPr>
        <w:pStyle w:val="Heading2"/>
      </w:pPr>
      <w:bookmarkStart w:id="33" w:name="_Toc100302886"/>
      <w:bookmarkStart w:id="34" w:name="_Toc100303313"/>
      <w:bookmarkStart w:id="35" w:name="_Toc100325899"/>
      <w:r>
        <w:rPr>
          <w:rStyle w:val="CharPartNo"/>
        </w:rPr>
        <w:lastRenderedPageBreak/>
        <w:t>Part 3</w:t>
      </w:r>
      <w:r>
        <w:rPr>
          <w:rStyle w:val="CharDivNo"/>
        </w:rPr>
        <w:t> </w:t>
      </w:r>
      <w:r>
        <w:t>—</w:t>
      </w:r>
      <w:r>
        <w:rPr>
          <w:rStyle w:val="CharDivText"/>
        </w:rPr>
        <w:t> </w:t>
      </w:r>
      <w:r>
        <w:rPr>
          <w:rStyle w:val="CharPartText"/>
        </w:rPr>
        <w:t>Dealing with compensation applications</w:t>
      </w:r>
      <w:bookmarkEnd w:id="33"/>
      <w:bookmarkEnd w:id="34"/>
      <w:bookmarkEnd w:id="35"/>
    </w:p>
    <w:p>
      <w:pPr>
        <w:pStyle w:val="Heading5"/>
      </w:pPr>
      <w:bookmarkStart w:id="36" w:name="_Toc100325900"/>
      <w:r>
        <w:rPr>
          <w:rStyle w:val="CharSectno"/>
        </w:rPr>
        <w:t>18</w:t>
      </w:r>
      <w:r>
        <w:t>.</w:t>
      </w:r>
      <w:r>
        <w:tab/>
        <w:t>Procedure, general matters</w:t>
      </w:r>
      <w:bookmarkEnd w:id="36"/>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37" w:name="_Toc100325901"/>
      <w:r>
        <w:rPr>
          <w:rStyle w:val="CharSectno"/>
        </w:rPr>
        <w:t>19</w:t>
      </w:r>
      <w:r>
        <w:t>.</w:t>
      </w:r>
      <w:r>
        <w:tab/>
        <w:t>Assessor’s general powers</w:t>
      </w:r>
      <w:bookmarkEnd w:id="3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lastRenderedPageBreak/>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38" w:name="_Toc100325902"/>
      <w:r>
        <w:rPr>
          <w:rStyle w:val="CharSectno"/>
        </w:rPr>
        <w:t>20</w:t>
      </w:r>
      <w:r>
        <w:t>.</w:t>
      </w:r>
      <w:r>
        <w:tab/>
        <w:t>Victim may be directed to attend doctor etc.</w:t>
      </w:r>
      <w:bookmarkEnd w:id="38"/>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lastRenderedPageBreak/>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39" w:name="_Toc100325903"/>
      <w:r>
        <w:rPr>
          <w:rStyle w:val="CharSectno"/>
        </w:rPr>
        <w:t>21</w:t>
      </w:r>
      <w:r>
        <w:t>.</w:t>
      </w:r>
      <w:r>
        <w:tab/>
        <w:t>Applicant may be required to enforce other remedies</w:t>
      </w:r>
      <w:bookmarkEnd w:id="39"/>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lastRenderedPageBreak/>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40" w:name="_Toc100325904"/>
      <w:r>
        <w:rPr>
          <w:rStyle w:val="CharSectno"/>
        </w:rPr>
        <w:t>22</w:t>
      </w:r>
      <w:r>
        <w:t>.</w:t>
      </w:r>
      <w:r>
        <w:tab/>
        <w:t>CEO may apply for stay of compensation application</w:t>
      </w:r>
      <w:bookmarkEnd w:id="4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41" w:name="_Toc100325905"/>
      <w:r>
        <w:rPr>
          <w:rStyle w:val="CharSectno"/>
        </w:rPr>
        <w:t>23</w:t>
      </w:r>
      <w:r>
        <w:t>.</w:t>
      </w:r>
      <w:r>
        <w:tab/>
        <w:t>Interim payments</w:t>
      </w:r>
      <w:bookmarkEnd w:id="41"/>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lastRenderedPageBreak/>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42" w:name="_Toc100325906"/>
      <w:r>
        <w:rPr>
          <w:rStyle w:val="CharSectno"/>
        </w:rPr>
        <w:t>24</w:t>
      </w:r>
      <w:r>
        <w:t>.</w:t>
      </w:r>
      <w:r>
        <w:tab/>
        <w:t>Hearing to be held if assessor thinks fit</w:t>
      </w:r>
      <w:bookmarkEnd w:id="4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43" w:name="_Toc100325907"/>
      <w:r>
        <w:rPr>
          <w:rStyle w:val="CharSectno"/>
        </w:rPr>
        <w:t>25</w:t>
      </w:r>
      <w:r>
        <w:t>.</w:t>
      </w:r>
      <w:r>
        <w:tab/>
        <w:t>Hearings</w:t>
      </w:r>
      <w:bookmarkEnd w:id="43"/>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lastRenderedPageBreak/>
        <w:tab/>
        <w:t>(5)</w:t>
      </w:r>
      <w:r>
        <w:tab/>
        <w:t>If a hearing is conducted in private, the assessor may exclude any person who the assessor does not intend to hear.</w:t>
      </w:r>
    </w:p>
    <w:p>
      <w:pPr>
        <w:pStyle w:val="Footnotesection"/>
      </w:pPr>
      <w:r>
        <w:tab/>
        <w:t>[Section 25 amended: No. 21 of 2008 s. 655(3).]</w:t>
      </w:r>
    </w:p>
    <w:p>
      <w:pPr>
        <w:pStyle w:val="Heading5"/>
      </w:pPr>
      <w:bookmarkStart w:id="44" w:name="_Toc100325908"/>
      <w:r>
        <w:rPr>
          <w:rStyle w:val="CharSectno"/>
        </w:rPr>
        <w:t>26</w:t>
      </w:r>
      <w:r>
        <w:t>.</w:t>
      </w:r>
      <w:r>
        <w:tab/>
        <w:t>Awards etc. to be in writing</w:t>
      </w:r>
      <w:bookmarkEnd w:id="44"/>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45" w:name="_Toc100325909"/>
      <w:r>
        <w:rPr>
          <w:rStyle w:val="CharSectno"/>
        </w:rPr>
        <w:t>27</w:t>
      </w:r>
      <w:r>
        <w:t>.</w:t>
      </w:r>
      <w:r>
        <w:tab/>
        <w:t>Reasons for decisions</w:t>
      </w:r>
      <w:bookmarkEnd w:id="4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46" w:name="_Toc100325910"/>
      <w:r>
        <w:rPr>
          <w:rStyle w:val="CharSectno"/>
        </w:rPr>
        <w:t>28</w:t>
      </w:r>
      <w:r>
        <w:t>.</w:t>
      </w:r>
      <w:r>
        <w:tab/>
        <w:t>Copy of awards to be sent to CEO</w:t>
      </w:r>
      <w:bookmarkEnd w:id="46"/>
    </w:p>
    <w:p>
      <w:pPr>
        <w:pStyle w:val="Subsection"/>
      </w:pPr>
      <w:r>
        <w:tab/>
      </w:r>
      <w:r>
        <w:tab/>
        <w:t>The Chief Assessor must send a copy of a compensation award to the CEO as soon as practicable after it is made.</w:t>
      </w:r>
    </w:p>
    <w:p>
      <w:pPr>
        <w:pStyle w:val="Subsection"/>
      </w:pPr>
    </w:p>
    <w:p>
      <w:pPr>
        <w:pStyle w:val="Heading2"/>
      </w:pPr>
      <w:bookmarkStart w:id="47" w:name="_Toc100302898"/>
      <w:bookmarkStart w:id="48" w:name="_Toc100303325"/>
      <w:bookmarkStart w:id="49" w:name="_Toc100325911"/>
      <w:r>
        <w:rPr>
          <w:rStyle w:val="CharPartNo"/>
        </w:rPr>
        <w:lastRenderedPageBreak/>
        <w:t>Part 4</w:t>
      </w:r>
      <w:r>
        <w:rPr>
          <w:rStyle w:val="CharDivNo"/>
        </w:rPr>
        <w:t> </w:t>
      </w:r>
      <w:r>
        <w:t>—</w:t>
      </w:r>
      <w:r>
        <w:rPr>
          <w:rStyle w:val="CharDivText"/>
        </w:rPr>
        <w:t> </w:t>
      </w:r>
      <w:r>
        <w:rPr>
          <w:rStyle w:val="CharPartText"/>
        </w:rPr>
        <w:t>Matters governing compensation awards</w:t>
      </w:r>
      <w:bookmarkEnd w:id="47"/>
      <w:bookmarkEnd w:id="48"/>
      <w:bookmarkEnd w:id="49"/>
    </w:p>
    <w:p>
      <w:pPr>
        <w:pStyle w:val="Heading5"/>
      </w:pPr>
      <w:bookmarkStart w:id="50" w:name="_Toc100325912"/>
      <w:r>
        <w:rPr>
          <w:rStyle w:val="CharSectno"/>
        </w:rPr>
        <w:t>29</w:t>
      </w:r>
      <w:r>
        <w:t>.</w:t>
      </w:r>
      <w:r>
        <w:tab/>
        <w:t>Assessor’s general discretion</w:t>
      </w:r>
      <w:bookmarkEnd w:id="50"/>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51" w:name="_Toc100325913"/>
      <w:r>
        <w:rPr>
          <w:rStyle w:val="CharSectno"/>
        </w:rPr>
        <w:t>30</w:t>
      </w:r>
      <w:r>
        <w:t>.</w:t>
      </w:r>
      <w:r>
        <w:tab/>
        <w:t>Compensation awards, general</w:t>
      </w:r>
      <w:bookmarkEnd w:id="51"/>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52" w:name="_Toc100325914"/>
      <w:r>
        <w:rPr>
          <w:rStyle w:val="CharSectno"/>
        </w:rPr>
        <w:lastRenderedPageBreak/>
        <w:t>31</w:t>
      </w:r>
      <w:r>
        <w:t>.</w:t>
      </w:r>
      <w:r>
        <w:tab/>
        <w:t>Maximum for single offence</w:t>
      </w:r>
      <w:bookmarkEnd w:id="52"/>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 xml:space="preserve">inserting a further item that specifies the maximum amount for offences committed on or after a date </w:t>
      </w:r>
      <w:r>
        <w:lastRenderedPageBreak/>
        <w:t>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53" w:name="_Toc100325915"/>
      <w:r>
        <w:rPr>
          <w:rStyle w:val="CharSectno"/>
        </w:rPr>
        <w:t>32</w:t>
      </w:r>
      <w:r>
        <w:t>.</w:t>
      </w:r>
      <w:r>
        <w:tab/>
        <w:t>Maximum for single offence by multiple offenders</w:t>
      </w:r>
      <w:bookmarkEnd w:id="53"/>
    </w:p>
    <w:p>
      <w:pPr>
        <w:pStyle w:val="Subsection"/>
      </w:pPr>
      <w:r>
        <w:tab/>
      </w:r>
      <w:r>
        <w:tab/>
        <w:t>Section 31(1) and (2) apply even if the single offence is committed by 2 or more persons acting in concert.</w:t>
      </w:r>
    </w:p>
    <w:p>
      <w:pPr>
        <w:pStyle w:val="Heading5"/>
      </w:pPr>
      <w:bookmarkStart w:id="54" w:name="_Toc100325916"/>
      <w:r>
        <w:rPr>
          <w:rStyle w:val="CharSectno"/>
        </w:rPr>
        <w:t>33</w:t>
      </w:r>
      <w:r>
        <w:t>.</w:t>
      </w:r>
      <w:r>
        <w:tab/>
        <w:t>Maximum for multiple related offences</w:t>
      </w:r>
      <w:bookmarkEnd w:id="54"/>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lastRenderedPageBreak/>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55" w:name="_Toc100325917"/>
      <w:r>
        <w:rPr>
          <w:rStyle w:val="CharSectno"/>
        </w:rPr>
        <w:t>34</w:t>
      </w:r>
      <w:r>
        <w:t>.</w:t>
      </w:r>
      <w:r>
        <w:tab/>
        <w:t>Maximum for multiple unrelated offences by one offender</w:t>
      </w:r>
      <w:bookmarkEnd w:id="55"/>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56" w:name="_Toc100325918"/>
      <w:r>
        <w:rPr>
          <w:rStyle w:val="CharSectno"/>
        </w:rPr>
        <w:t>35</w:t>
      </w:r>
      <w:r>
        <w:t>.</w:t>
      </w:r>
      <w:r>
        <w:tab/>
        <w:t>Mental and nervous shock, compensation for limited to certain persons</w:t>
      </w:r>
      <w:bookmarkEnd w:id="56"/>
    </w:p>
    <w:p>
      <w:pPr>
        <w:pStyle w:val="Subsection"/>
        <w:spacing w:before="120"/>
      </w:pPr>
      <w:r>
        <w:tab/>
        <w:t>(1)</w:t>
      </w:r>
      <w:r>
        <w:tab/>
        <w:t>This section applies to and in respect of a compensation application made on or after 23 September 2003.</w:t>
      </w:r>
    </w:p>
    <w:p>
      <w:pPr>
        <w:pStyle w:val="Subsection"/>
        <w:keepNext/>
        <w:keepLines/>
      </w:pPr>
      <w:r>
        <w:lastRenderedPageBreak/>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No. 29 of 2004 s. 5.]</w:t>
      </w:r>
    </w:p>
    <w:p>
      <w:pPr>
        <w:pStyle w:val="Heading5"/>
      </w:pPr>
      <w:bookmarkStart w:id="57" w:name="_Toc100325919"/>
      <w:r>
        <w:rPr>
          <w:rStyle w:val="CharSectno"/>
        </w:rPr>
        <w:lastRenderedPageBreak/>
        <w:t>36</w:t>
      </w:r>
      <w:r>
        <w:t>.</w:t>
      </w:r>
      <w:r>
        <w:tab/>
        <w:t>No award if compensation likely to benefit offender</w:t>
      </w:r>
      <w:bookmarkEnd w:id="57"/>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58" w:name="_Toc100325920"/>
      <w:r>
        <w:rPr>
          <w:rStyle w:val="CharSectno"/>
        </w:rPr>
        <w:t>37</w:t>
      </w:r>
      <w:r>
        <w:t>.</w:t>
      </w:r>
      <w:r>
        <w:tab/>
        <w:t>No award if injury is from motor vehicle in certain cases</w:t>
      </w:r>
      <w:bookmarkEnd w:id="58"/>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No. 29 of 2004 s. 6.]</w:t>
      </w:r>
    </w:p>
    <w:p>
      <w:pPr>
        <w:pStyle w:val="Heading5"/>
      </w:pPr>
      <w:bookmarkStart w:id="59" w:name="_Toc100325921"/>
      <w:r>
        <w:rPr>
          <w:rStyle w:val="CharSectno"/>
        </w:rPr>
        <w:lastRenderedPageBreak/>
        <w:t>38</w:t>
      </w:r>
      <w:r>
        <w:t>.</w:t>
      </w:r>
      <w:r>
        <w:tab/>
        <w:t>No award if applicant did not assist investigators</w:t>
      </w:r>
      <w:bookmarkEnd w:id="59"/>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60" w:name="_Toc100325922"/>
      <w:r>
        <w:rPr>
          <w:rStyle w:val="CharSectno"/>
        </w:rPr>
        <w:t>39</w:t>
      </w:r>
      <w:r>
        <w:t>.</w:t>
      </w:r>
      <w:r>
        <w:tab/>
        <w:t>No award if victim was engaged in criminal conduct</w:t>
      </w:r>
      <w:bookmarkEnd w:id="60"/>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61" w:name="_Toc100325923"/>
      <w:r>
        <w:rPr>
          <w:rStyle w:val="CharSectno"/>
        </w:rPr>
        <w:t>40</w:t>
      </w:r>
      <w:r>
        <w:t>.</w:t>
      </w:r>
      <w:r>
        <w:tab/>
        <w:t>No award if compensation already awarded or refused</w:t>
      </w:r>
      <w:bookmarkEnd w:id="61"/>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4</w:t>
      </w:r>
      <w:r>
        <w:t xml:space="preserve">, or an award of compensation made under the </w:t>
      </w:r>
      <w:r>
        <w:rPr>
          <w:i/>
        </w:rPr>
        <w:t>Criminal Injuries Compensation Act 1982</w:t>
      </w:r>
      <w:r>
        <w:rPr>
          <w:vertAlign w:val="superscript"/>
        </w:rPr>
        <w:t> 5</w:t>
      </w:r>
      <w:r>
        <w:t xml:space="preserve">, the </w:t>
      </w:r>
      <w:r>
        <w:rPr>
          <w:i/>
        </w:rPr>
        <w:t>Criminal Injuries Compensation Act 1985</w:t>
      </w:r>
      <w:r>
        <w:rPr>
          <w:vertAlign w:val="superscript"/>
        </w:rPr>
        <w:t> 1</w:t>
      </w:r>
      <w:r>
        <w:t>, or this Act;</w:t>
      </w:r>
    </w:p>
    <w:p>
      <w:pPr>
        <w:pStyle w:val="Defstart"/>
      </w:pPr>
      <w:r>
        <w:lastRenderedPageBreak/>
        <w:tab/>
      </w:r>
      <w:r>
        <w:rPr>
          <w:rStyle w:val="CharDefText"/>
        </w:rPr>
        <w:t>compensation application</w:t>
      </w:r>
      <w:r>
        <w:t xml:space="preserve"> means an application for compensation made under the </w:t>
      </w:r>
      <w:r>
        <w:rPr>
          <w:i/>
        </w:rPr>
        <w:t>Criminal Injuries (Compensation) Act 1970</w:t>
      </w:r>
      <w:r>
        <w:rPr>
          <w:vertAlign w:val="superscript"/>
        </w:rPr>
        <w:t> 4</w:t>
      </w:r>
      <w:r>
        <w:t xml:space="preserve">, the </w:t>
      </w:r>
      <w:r>
        <w:rPr>
          <w:i/>
        </w:rPr>
        <w:t>Criminal Injuries Compensation Act 1982</w:t>
      </w:r>
      <w:r>
        <w:rPr>
          <w:iCs/>
          <w:vertAlign w:val="superscript"/>
        </w:rPr>
        <w:t> 5</w:t>
      </w:r>
      <w:r>
        <w:t xml:space="preserve">, the </w:t>
      </w:r>
      <w:r>
        <w:rPr>
          <w:i/>
        </w:rPr>
        <w:t>Criminal Injuries Compensation Act 1985</w:t>
      </w:r>
      <w:r>
        <w:rPr>
          <w:vertAlign w:val="superscript"/>
        </w:rPr>
        <w:t> 1</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62" w:name="_Toc100325924"/>
      <w:r>
        <w:rPr>
          <w:rStyle w:val="CharSectno"/>
        </w:rPr>
        <w:t>41</w:t>
      </w:r>
      <w:r>
        <w:t>.</w:t>
      </w:r>
      <w:r>
        <w:tab/>
        <w:t>Behaviour etc. of victim to be considered</w:t>
      </w:r>
      <w:bookmarkEnd w:id="62"/>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lastRenderedPageBreak/>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63" w:name="_Toc100325925"/>
      <w:r>
        <w:rPr>
          <w:rStyle w:val="CharSectno"/>
        </w:rPr>
        <w:t>42</w:t>
      </w:r>
      <w:r>
        <w:t>.</w:t>
      </w:r>
      <w:r>
        <w:tab/>
        <w:t>Insurance payments etc. to be deducted from award</w:t>
      </w:r>
      <w:bookmarkEnd w:id="63"/>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whether under a contract of insurance or otherwise, for the injury or loss.</w:t>
      </w:r>
    </w:p>
    <w:p>
      <w:pPr>
        <w:pStyle w:val="Subsection"/>
      </w:pPr>
      <w:r>
        <w:tab/>
        <w:t>(4)</w:t>
      </w:r>
      <w:r>
        <w:tab/>
        <w:t>If an assessor is satisfied that a victim, or a close relative of a deceased victim, who has suffered injury or loss will receive an amount, whether under a contract of insurance or otherwise,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pPr>
      <w:r>
        <w:tab/>
        <w:t>[Section 42 amended: No. 36 of 2018 s. 19.]</w:t>
      </w:r>
    </w:p>
    <w:p>
      <w:pPr>
        <w:pStyle w:val="Heading5"/>
      </w:pPr>
      <w:bookmarkStart w:id="64" w:name="_Toc100325926"/>
      <w:r>
        <w:rPr>
          <w:rStyle w:val="CharSectno"/>
        </w:rPr>
        <w:lastRenderedPageBreak/>
        <w:t>43</w:t>
      </w:r>
      <w:r>
        <w:t>.</w:t>
      </w:r>
      <w:r>
        <w:tab/>
        <w:t>Award to be offset against any amount owed to State</w:t>
      </w:r>
      <w:bookmarkEnd w:id="64"/>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No. 29 of 2004 s. 7.]</w:t>
      </w:r>
    </w:p>
    <w:p>
      <w:pPr>
        <w:pStyle w:val="Heading5"/>
      </w:pPr>
      <w:bookmarkStart w:id="65" w:name="_Toc100325927"/>
      <w:r>
        <w:rPr>
          <w:rStyle w:val="CharSectno"/>
        </w:rPr>
        <w:t>44</w:t>
      </w:r>
      <w:r>
        <w:t>.</w:t>
      </w:r>
      <w:r>
        <w:tab/>
        <w:t>Person who incurs expenses may be paid directly</w:t>
      </w:r>
      <w:bookmarkEnd w:id="65"/>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66" w:name="_Toc100325928"/>
      <w:r>
        <w:rPr>
          <w:rStyle w:val="CharSectno"/>
        </w:rPr>
        <w:t>45</w:t>
      </w:r>
      <w:r>
        <w:t>.</w:t>
      </w:r>
      <w:r>
        <w:tab/>
        <w:t>Order about reimbursement order may be made</w:t>
      </w:r>
      <w:bookmarkEnd w:id="66"/>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67" w:name="_Toc100302916"/>
      <w:bookmarkStart w:id="68" w:name="_Toc100303343"/>
      <w:bookmarkStart w:id="69" w:name="_Toc100325929"/>
      <w:r>
        <w:rPr>
          <w:rStyle w:val="CharPartNo"/>
        </w:rPr>
        <w:lastRenderedPageBreak/>
        <w:t>Part 5</w:t>
      </w:r>
      <w:r>
        <w:rPr>
          <w:rStyle w:val="CharDivNo"/>
        </w:rPr>
        <w:t> </w:t>
      </w:r>
      <w:r>
        <w:t>—</w:t>
      </w:r>
      <w:r>
        <w:rPr>
          <w:rStyle w:val="CharDivText"/>
        </w:rPr>
        <w:t> </w:t>
      </w:r>
      <w:r>
        <w:rPr>
          <w:rStyle w:val="CharPartText"/>
        </w:rPr>
        <w:t>Paying compensation awarded</w:t>
      </w:r>
      <w:bookmarkEnd w:id="67"/>
      <w:bookmarkEnd w:id="68"/>
      <w:bookmarkEnd w:id="69"/>
    </w:p>
    <w:p>
      <w:pPr>
        <w:pStyle w:val="Heading5"/>
        <w:spacing w:before="240"/>
      </w:pPr>
      <w:bookmarkStart w:id="70" w:name="_Toc100325930"/>
      <w:r>
        <w:rPr>
          <w:rStyle w:val="CharSectno"/>
        </w:rPr>
        <w:t>46</w:t>
      </w:r>
      <w:r>
        <w:t>.</w:t>
      </w:r>
      <w:r>
        <w:tab/>
      </w:r>
      <w:r>
        <w:rPr>
          <w:snapToGrid w:val="0"/>
        </w:rPr>
        <w:t>Consolidated Account</w:t>
      </w:r>
      <w:r>
        <w:t xml:space="preserve"> charged with payment</w:t>
      </w:r>
      <w:bookmarkEnd w:id="70"/>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No. 77 of 2006 s. 4.]</w:t>
      </w:r>
    </w:p>
    <w:p>
      <w:pPr>
        <w:pStyle w:val="Heading5"/>
        <w:spacing w:before="240"/>
      </w:pPr>
      <w:bookmarkStart w:id="71" w:name="_Toc100325931"/>
      <w:r>
        <w:rPr>
          <w:rStyle w:val="CharSectno"/>
        </w:rPr>
        <w:t>47</w:t>
      </w:r>
      <w:r>
        <w:t>.</w:t>
      </w:r>
      <w:r>
        <w:tab/>
        <w:t>Appeal period, payment may be withheld</w:t>
      </w:r>
      <w:bookmarkEnd w:id="71"/>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72" w:name="_Toc100325932"/>
      <w:r>
        <w:rPr>
          <w:rStyle w:val="CharSectno"/>
        </w:rPr>
        <w:t>48</w:t>
      </w:r>
      <w:r>
        <w:t>.</w:t>
      </w:r>
      <w:r>
        <w:tab/>
        <w:t>Future treatment expenses, payment of</w:t>
      </w:r>
      <w:bookmarkEnd w:id="72"/>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lastRenderedPageBreak/>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No. 5 of 2008 s. 31.]</w:t>
      </w:r>
    </w:p>
    <w:p>
      <w:pPr>
        <w:pStyle w:val="Heading2"/>
      </w:pPr>
      <w:bookmarkStart w:id="73" w:name="_Toc100302920"/>
      <w:bookmarkStart w:id="74" w:name="_Toc100303347"/>
      <w:bookmarkStart w:id="75" w:name="_Toc100325933"/>
      <w:r>
        <w:rPr>
          <w:rStyle w:val="CharPartNo"/>
        </w:rPr>
        <w:lastRenderedPageBreak/>
        <w:t>Part 6</w:t>
      </w:r>
      <w:r>
        <w:rPr>
          <w:rStyle w:val="CharDivNo"/>
        </w:rPr>
        <w:t> </w:t>
      </w:r>
      <w:r>
        <w:t>—</w:t>
      </w:r>
      <w:r>
        <w:rPr>
          <w:rStyle w:val="CharDivText"/>
        </w:rPr>
        <w:t> </w:t>
      </w:r>
      <w:r>
        <w:rPr>
          <w:rStyle w:val="CharPartText"/>
        </w:rPr>
        <w:t>Recovering compensation from offenders</w:t>
      </w:r>
      <w:bookmarkEnd w:id="73"/>
      <w:bookmarkEnd w:id="74"/>
      <w:bookmarkEnd w:id="75"/>
    </w:p>
    <w:p>
      <w:pPr>
        <w:pStyle w:val="Heading5"/>
      </w:pPr>
      <w:bookmarkStart w:id="76" w:name="_Toc100325934"/>
      <w:r>
        <w:rPr>
          <w:rStyle w:val="CharSectno"/>
        </w:rPr>
        <w:t>48A</w:t>
      </w:r>
      <w:r>
        <w:t>.</w:t>
      </w:r>
      <w:r>
        <w:tab/>
        <w:t>Term used: compensation award</w:t>
      </w:r>
      <w:bookmarkEnd w:id="76"/>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48A inserted: No. 29 of 2004 s. 8.]</w:t>
      </w:r>
    </w:p>
    <w:p>
      <w:pPr>
        <w:pStyle w:val="Heading5"/>
      </w:pPr>
      <w:bookmarkStart w:id="77" w:name="_Toc100325935"/>
      <w:r>
        <w:rPr>
          <w:rStyle w:val="CharSectno"/>
        </w:rPr>
        <w:t>49</w:t>
      </w:r>
      <w:r>
        <w:t>.</w:t>
      </w:r>
      <w:r>
        <w:tab/>
        <w:t>CEO may request offender to reimburse compensation</w:t>
      </w:r>
      <w:bookmarkEnd w:id="77"/>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78" w:name="_Toc100325936"/>
      <w:r>
        <w:rPr>
          <w:rStyle w:val="CharSectno"/>
        </w:rPr>
        <w:t>50</w:t>
      </w:r>
      <w:r>
        <w:t>.</w:t>
      </w:r>
      <w:r>
        <w:tab/>
        <w:t>Compensation reimbursement orders, application for</w:t>
      </w:r>
      <w:bookmarkEnd w:id="78"/>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79" w:name="_Toc100325937"/>
      <w:r>
        <w:rPr>
          <w:rStyle w:val="CharSectno"/>
        </w:rPr>
        <w:lastRenderedPageBreak/>
        <w:t>51</w:t>
      </w:r>
      <w:r>
        <w:t>.</w:t>
      </w:r>
      <w:r>
        <w:tab/>
        <w:t>Dealing with applications</w:t>
      </w:r>
      <w:bookmarkEnd w:id="79"/>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lastRenderedPageBreak/>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No. 21 of 2008 s. 655(3).]</w:t>
      </w:r>
    </w:p>
    <w:p>
      <w:pPr>
        <w:pStyle w:val="Heading5"/>
      </w:pPr>
      <w:bookmarkStart w:id="80" w:name="_Toc100325938"/>
      <w:r>
        <w:rPr>
          <w:rStyle w:val="CharSectno"/>
        </w:rPr>
        <w:t>52</w:t>
      </w:r>
      <w:r>
        <w:t>.</w:t>
      </w:r>
      <w:r>
        <w:tab/>
        <w:t>Compensation reimbursement order, making</w:t>
      </w:r>
      <w:bookmarkEnd w:id="8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lastRenderedPageBreak/>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81" w:name="_Toc100325939"/>
      <w:r>
        <w:rPr>
          <w:rStyle w:val="CharSectno"/>
        </w:rPr>
        <w:t>53</w:t>
      </w:r>
      <w:r>
        <w:t>.</w:t>
      </w:r>
      <w:r>
        <w:tab/>
        <w:t>Compensation reimbursement order, enforcement of</w:t>
      </w:r>
      <w:bookmarkEnd w:id="81"/>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82" w:name="_Toc100325940"/>
      <w:r>
        <w:rPr>
          <w:rStyle w:val="CharSectno"/>
        </w:rPr>
        <w:t>54</w:t>
      </w:r>
      <w:r>
        <w:t>.</w:t>
      </w:r>
      <w:r>
        <w:tab/>
        <w:t xml:space="preserve">Reimbursed amounts to be credited to </w:t>
      </w:r>
      <w:r>
        <w:rPr>
          <w:snapToGrid w:val="0"/>
        </w:rPr>
        <w:t>Consolidated Account</w:t>
      </w:r>
      <w:bookmarkEnd w:id="82"/>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No. 77 of 2006 s. 4.]</w:t>
      </w:r>
    </w:p>
    <w:p>
      <w:pPr>
        <w:pStyle w:val="Heading2"/>
      </w:pPr>
      <w:bookmarkStart w:id="83" w:name="_Toc100302928"/>
      <w:bookmarkStart w:id="84" w:name="_Toc100303355"/>
      <w:bookmarkStart w:id="85" w:name="_Toc100325941"/>
      <w:r>
        <w:rPr>
          <w:rStyle w:val="CharPartNo"/>
        </w:rPr>
        <w:lastRenderedPageBreak/>
        <w:t>Part 7</w:t>
      </w:r>
      <w:r>
        <w:rPr>
          <w:rStyle w:val="CharDivNo"/>
        </w:rPr>
        <w:t> </w:t>
      </w:r>
      <w:r>
        <w:t>—</w:t>
      </w:r>
      <w:r>
        <w:rPr>
          <w:rStyle w:val="CharDivText"/>
        </w:rPr>
        <w:t> </w:t>
      </w:r>
      <w:r>
        <w:rPr>
          <w:rStyle w:val="CharPartText"/>
        </w:rPr>
        <w:t>Appeals and referrals</w:t>
      </w:r>
      <w:bookmarkEnd w:id="83"/>
      <w:bookmarkEnd w:id="84"/>
      <w:bookmarkEnd w:id="85"/>
    </w:p>
    <w:p>
      <w:pPr>
        <w:pStyle w:val="Heading5"/>
      </w:pPr>
      <w:bookmarkStart w:id="86" w:name="_Toc100325942"/>
      <w:r>
        <w:rPr>
          <w:rStyle w:val="CharSectno"/>
        </w:rPr>
        <w:t>55</w:t>
      </w:r>
      <w:r>
        <w:t>.</w:t>
      </w:r>
      <w:r>
        <w:tab/>
        <w:t>Appeal lies to District Court</w:t>
      </w:r>
      <w:bookmarkEnd w:id="86"/>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87" w:name="_Toc100325943"/>
      <w:r>
        <w:rPr>
          <w:rStyle w:val="CharSectno"/>
        </w:rPr>
        <w:t>56</w:t>
      </w:r>
      <w:r>
        <w:t>.</w:t>
      </w:r>
      <w:r>
        <w:tab/>
        <w:t>Dealing with appeals</w:t>
      </w:r>
      <w:bookmarkEnd w:id="87"/>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lastRenderedPageBreak/>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No. 45 of 2004 s. 37; No. 5 of 2008 s. 32.]</w:t>
      </w:r>
    </w:p>
    <w:p>
      <w:pPr>
        <w:pStyle w:val="Heading5"/>
      </w:pPr>
      <w:bookmarkStart w:id="88" w:name="_Toc100325944"/>
      <w:r>
        <w:rPr>
          <w:rStyle w:val="CharSectno"/>
        </w:rPr>
        <w:t>57</w:t>
      </w:r>
      <w:r>
        <w:t>.</w:t>
      </w:r>
      <w:r>
        <w:tab/>
        <w:t>District Court decision is final</w:t>
      </w:r>
      <w:bookmarkEnd w:id="88"/>
    </w:p>
    <w:p>
      <w:pPr>
        <w:pStyle w:val="Subsection"/>
      </w:pPr>
      <w:r>
        <w:tab/>
      </w:r>
      <w:r>
        <w:tab/>
        <w:t>The District Court’s decision on an appeal made under this Part is not appealable.</w:t>
      </w:r>
    </w:p>
    <w:p>
      <w:pPr>
        <w:pStyle w:val="Heading5"/>
      </w:pPr>
      <w:bookmarkStart w:id="89" w:name="_Toc100325945"/>
      <w:r>
        <w:rPr>
          <w:rStyle w:val="CharSectno"/>
        </w:rPr>
        <w:t>58</w:t>
      </w:r>
      <w:r>
        <w:t>.</w:t>
      </w:r>
      <w:r>
        <w:tab/>
        <w:t>Assessor may refer question of law to Court of Appeal</w:t>
      </w:r>
      <w:bookmarkEnd w:id="8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No. 45 of 2004 s. 37.]</w:t>
      </w:r>
    </w:p>
    <w:p>
      <w:pPr>
        <w:pStyle w:val="Heading2"/>
      </w:pPr>
      <w:bookmarkStart w:id="90" w:name="_Toc100302933"/>
      <w:bookmarkStart w:id="91" w:name="_Toc100303360"/>
      <w:bookmarkStart w:id="92" w:name="_Toc100325946"/>
      <w:r>
        <w:rPr>
          <w:rStyle w:val="CharPartNo"/>
        </w:rPr>
        <w:lastRenderedPageBreak/>
        <w:t>Part 8</w:t>
      </w:r>
      <w:r>
        <w:rPr>
          <w:rStyle w:val="CharDivNo"/>
        </w:rPr>
        <w:t> </w:t>
      </w:r>
      <w:r>
        <w:t>—</w:t>
      </w:r>
      <w:r>
        <w:rPr>
          <w:rStyle w:val="CharDivText"/>
        </w:rPr>
        <w:t> </w:t>
      </w:r>
      <w:r>
        <w:rPr>
          <w:rStyle w:val="CharPartText"/>
        </w:rPr>
        <w:t>Administrative matters</w:t>
      </w:r>
      <w:bookmarkEnd w:id="90"/>
      <w:bookmarkEnd w:id="91"/>
      <w:bookmarkEnd w:id="92"/>
    </w:p>
    <w:p>
      <w:pPr>
        <w:pStyle w:val="Heading5"/>
      </w:pPr>
      <w:bookmarkStart w:id="93" w:name="_Toc100325947"/>
      <w:r>
        <w:rPr>
          <w:rStyle w:val="CharSectno"/>
        </w:rPr>
        <w:t>59</w:t>
      </w:r>
      <w:r>
        <w:t>.</w:t>
      </w:r>
      <w:r>
        <w:tab/>
        <w:t>Chief Assessor and assessors, appointment of etc.</w:t>
      </w:r>
      <w:bookmarkEnd w:id="93"/>
    </w:p>
    <w:p>
      <w:pPr>
        <w:pStyle w:val="Subsection"/>
      </w:pPr>
      <w:r>
        <w:tab/>
      </w:r>
      <w:r>
        <w:tab/>
        <w:t>Schedule 1 has effect.</w:t>
      </w:r>
    </w:p>
    <w:p>
      <w:pPr>
        <w:pStyle w:val="Heading5"/>
      </w:pPr>
      <w:bookmarkStart w:id="94" w:name="_Toc100325948"/>
      <w:r>
        <w:rPr>
          <w:rStyle w:val="CharSectno"/>
        </w:rPr>
        <w:t>60</w:t>
      </w:r>
      <w:r>
        <w:t>.</w:t>
      </w:r>
      <w:r>
        <w:tab/>
        <w:t>Chief Assessor may allocate work to assessors</w:t>
      </w:r>
      <w:bookmarkEnd w:id="94"/>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95" w:name="_Toc100325949"/>
      <w:r>
        <w:rPr>
          <w:rStyle w:val="CharSectno"/>
        </w:rPr>
        <w:t>61</w:t>
      </w:r>
      <w:r>
        <w:t>.</w:t>
      </w:r>
      <w:r>
        <w:tab/>
        <w:t>Administrative staff</w:t>
      </w:r>
      <w:bookmarkEnd w:id="9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96" w:name="_Toc100325950"/>
      <w:r>
        <w:rPr>
          <w:rStyle w:val="CharSectno"/>
        </w:rPr>
        <w:t>62</w:t>
      </w:r>
      <w:r>
        <w:t>.</w:t>
      </w:r>
      <w:r>
        <w:tab/>
        <w:t>Annual report and other reports</w:t>
      </w:r>
      <w:bookmarkEnd w:id="96"/>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97" w:name="_Toc100302938"/>
      <w:bookmarkStart w:id="98" w:name="_Toc100303365"/>
      <w:bookmarkStart w:id="99" w:name="_Toc100325951"/>
      <w:r>
        <w:rPr>
          <w:rStyle w:val="CharPartNo"/>
        </w:rPr>
        <w:lastRenderedPageBreak/>
        <w:t>Part 9</w:t>
      </w:r>
      <w:r>
        <w:rPr>
          <w:rStyle w:val="CharDivNo"/>
        </w:rPr>
        <w:t> </w:t>
      </w:r>
      <w:r>
        <w:t>—</w:t>
      </w:r>
      <w:r>
        <w:rPr>
          <w:rStyle w:val="CharDivText"/>
        </w:rPr>
        <w:t> </w:t>
      </w:r>
      <w:r>
        <w:rPr>
          <w:rStyle w:val="CharPartText"/>
        </w:rPr>
        <w:t>Miscellaneous</w:t>
      </w:r>
      <w:bookmarkEnd w:id="97"/>
      <w:bookmarkEnd w:id="98"/>
      <w:bookmarkEnd w:id="99"/>
    </w:p>
    <w:p>
      <w:pPr>
        <w:pStyle w:val="Heading5"/>
      </w:pPr>
      <w:bookmarkStart w:id="100" w:name="_Toc100325952"/>
      <w:r>
        <w:rPr>
          <w:rStyle w:val="CharSectno"/>
        </w:rPr>
        <w:t>62A</w:t>
      </w:r>
      <w:r>
        <w:t>.</w:t>
      </w:r>
      <w:r>
        <w:tab/>
        <w:t>Assessor may conduct hearing</w:t>
      </w:r>
      <w:bookmarkEnd w:id="100"/>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No. 5 of 2008 s. 33.]</w:t>
      </w:r>
    </w:p>
    <w:p>
      <w:pPr>
        <w:pStyle w:val="Heading5"/>
      </w:pPr>
      <w:bookmarkStart w:id="101" w:name="_Toc100325953"/>
      <w:r>
        <w:rPr>
          <w:rStyle w:val="CharSectno"/>
        </w:rPr>
        <w:t>63</w:t>
      </w:r>
      <w:r>
        <w:t>.</w:t>
      </w:r>
      <w:r>
        <w:tab/>
        <w:t>Witnesses at hearings of applications</w:t>
      </w:r>
      <w:bookmarkEnd w:id="101"/>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lastRenderedPageBreak/>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No. 5 of 2008 s. 34.]</w:t>
      </w:r>
    </w:p>
    <w:p>
      <w:pPr>
        <w:pStyle w:val="Heading5"/>
        <w:spacing w:before="240"/>
      </w:pPr>
      <w:bookmarkStart w:id="102" w:name="_Toc100325954"/>
      <w:r>
        <w:rPr>
          <w:rStyle w:val="CharSectno"/>
        </w:rPr>
        <w:t>64</w:t>
      </w:r>
      <w:r>
        <w:t>.</w:t>
      </w:r>
      <w:r>
        <w:tab/>
        <w:t>Publicity, assessor may restrict</w:t>
      </w:r>
      <w:bookmarkEnd w:id="102"/>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w:t>
      </w:r>
      <w:r>
        <w:lastRenderedPageBreak/>
        <w:t xml:space="preserve">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103" w:name="_Toc100325955"/>
      <w:r>
        <w:rPr>
          <w:rStyle w:val="CharSectno"/>
        </w:rPr>
        <w:t>65</w:t>
      </w:r>
      <w:r>
        <w:t>.</w:t>
      </w:r>
      <w:r>
        <w:tab/>
        <w:t>Immunity for assessors, legal practitioners and witnesses</w:t>
      </w:r>
      <w:bookmarkEnd w:id="103"/>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No. 21 of 2008 s. 655(3).]</w:t>
      </w:r>
    </w:p>
    <w:p>
      <w:pPr>
        <w:pStyle w:val="Heading5"/>
      </w:pPr>
      <w:bookmarkStart w:id="104" w:name="_Toc100325956"/>
      <w:r>
        <w:rPr>
          <w:rStyle w:val="CharSectno"/>
        </w:rPr>
        <w:lastRenderedPageBreak/>
        <w:t>66</w:t>
      </w:r>
      <w:r>
        <w:t>.</w:t>
      </w:r>
      <w:r>
        <w:tab/>
        <w:t>Protection of assessors from personal liability</w:t>
      </w:r>
      <w:bookmarkEnd w:id="104"/>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105" w:name="_Toc100325957"/>
      <w:r>
        <w:rPr>
          <w:rStyle w:val="CharSectno"/>
        </w:rPr>
        <w:t>67</w:t>
      </w:r>
      <w:r>
        <w:t>.</w:t>
      </w:r>
      <w:r>
        <w:tab/>
        <w:t>Costs</w:t>
      </w:r>
      <w:bookmarkEnd w:id="105"/>
    </w:p>
    <w:p>
      <w:pPr>
        <w:pStyle w:val="Subsection"/>
      </w:pPr>
      <w:r>
        <w:tab/>
      </w:r>
      <w:r>
        <w:tab/>
        <w:t>An assessor does not have power to award costs.</w:t>
      </w:r>
    </w:p>
    <w:p>
      <w:pPr>
        <w:pStyle w:val="Heading5"/>
      </w:pPr>
      <w:bookmarkStart w:id="106" w:name="_Toc100325958"/>
      <w:r>
        <w:rPr>
          <w:rStyle w:val="CharSectno"/>
        </w:rPr>
        <w:t>68</w:t>
      </w:r>
      <w:r>
        <w:t>.</w:t>
      </w:r>
      <w:r>
        <w:tab/>
        <w:t>Repayment to State of insurance payments etc.</w:t>
      </w:r>
      <w:bookmarkEnd w:id="106"/>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lastRenderedPageBreak/>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68 amended: No. 29 of 2004 s. 9; No. 3 of 2018 s. 7.]</w:t>
      </w:r>
    </w:p>
    <w:p>
      <w:pPr>
        <w:pStyle w:val="Heading5"/>
      </w:pPr>
      <w:bookmarkStart w:id="107" w:name="_Toc100325959"/>
      <w:r>
        <w:rPr>
          <w:rStyle w:val="CharSectno"/>
        </w:rPr>
        <w:t>69</w:t>
      </w:r>
      <w:r>
        <w:t>.</w:t>
      </w:r>
      <w:r>
        <w:tab/>
        <w:t>Debts due to State, recovery of</w:t>
      </w:r>
      <w:bookmarkEnd w:id="107"/>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No. 77 of 2006 s. 4.]</w:t>
      </w:r>
    </w:p>
    <w:p>
      <w:pPr>
        <w:pStyle w:val="Heading5"/>
      </w:pPr>
      <w:bookmarkStart w:id="108" w:name="_Toc100325960"/>
      <w:r>
        <w:rPr>
          <w:rStyle w:val="CharSectno"/>
        </w:rPr>
        <w:t>70</w:t>
      </w:r>
      <w:r>
        <w:t>.</w:t>
      </w:r>
      <w:r>
        <w:tab/>
        <w:t>False information, offence of giving</w:t>
      </w:r>
      <w:bookmarkEnd w:id="108"/>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109" w:name="_Toc100325961"/>
      <w:r>
        <w:rPr>
          <w:rStyle w:val="CharSectno"/>
        </w:rPr>
        <w:lastRenderedPageBreak/>
        <w:t>71</w:t>
      </w:r>
      <w:r>
        <w:t>.</w:t>
      </w:r>
      <w:r>
        <w:tab/>
        <w:t>Limitation period for prosecutions</w:t>
      </w:r>
      <w:bookmarkEnd w:id="109"/>
    </w:p>
    <w:p>
      <w:pPr>
        <w:pStyle w:val="Subsection"/>
      </w:pPr>
      <w:r>
        <w:tab/>
      </w:r>
      <w:r>
        <w:tab/>
        <w:t>A prosecution for an offence under this Act must be commenced within 2 years after the date on which the offence is alleged to have been committed.</w:t>
      </w:r>
    </w:p>
    <w:p>
      <w:pPr>
        <w:pStyle w:val="Heading5"/>
      </w:pPr>
      <w:bookmarkStart w:id="110" w:name="_Toc100325962"/>
      <w:r>
        <w:rPr>
          <w:rStyle w:val="CharSectno"/>
        </w:rPr>
        <w:t>72</w:t>
      </w:r>
      <w:r>
        <w:t>.</w:t>
      </w:r>
      <w:r>
        <w:tab/>
        <w:t>Regulations</w:t>
      </w:r>
      <w:bookmarkEnd w:id="110"/>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111" w:name="_Toc100325963"/>
      <w:r>
        <w:rPr>
          <w:rStyle w:val="CharSectno"/>
        </w:rPr>
        <w:t>73</w:t>
      </w:r>
      <w:r>
        <w:t>.</w:t>
      </w:r>
      <w:r>
        <w:tab/>
        <w:t>Repeal and transitional provisions</w:t>
      </w:r>
      <w:bookmarkEnd w:id="111"/>
    </w:p>
    <w:p>
      <w:pPr>
        <w:pStyle w:val="Subsection"/>
      </w:pPr>
      <w:r>
        <w:tab/>
      </w:r>
      <w:r>
        <w:tab/>
        <w:t>Schedule 2 has effect.</w:t>
      </w:r>
    </w:p>
    <w:p>
      <w:pPr>
        <w:rPr>
          <w:rStyle w:val="CharDivText"/>
        </w:rPr>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12" w:name="_Toc100302951"/>
      <w:bookmarkStart w:id="113" w:name="_Toc100303378"/>
      <w:bookmarkStart w:id="114" w:name="_Toc100325964"/>
      <w:r>
        <w:rPr>
          <w:rStyle w:val="CharSchNo"/>
        </w:rPr>
        <w:lastRenderedPageBreak/>
        <w:t>Schedule 1</w:t>
      </w:r>
      <w:r>
        <w:rPr>
          <w:rStyle w:val="CharSDivNo"/>
        </w:rPr>
        <w:t> </w:t>
      </w:r>
      <w:r>
        <w:t>—</w:t>
      </w:r>
      <w:r>
        <w:rPr>
          <w:rStyle w:val="CharSDivText"/>
        </w:rPr>
        <w:t> </w:t>
      </w:r>
      <w:r>
        <w:rPr>
          <w:rStyle w:val="CharSchText"/>
        </w:rPr>
        <w:t>Provisions about assessors</w:t>
      </w:r>
      <w:bookmarkEnd w:id="112"/>
      <w:bookmarkEnd w:id="113"/>
      <w:bookmarkEnd w:id="114"/>
    </w:p>
    <w:p>
      <w:pPr>
        <w:pStyle w:val="yShoulderClause"/>
      </w:pPr>
      <w:r>
        <w:t>[s. 59]</w:t>
      </w:r>
    </w:p>
    <w:p>
      <w:pPr>
        <w:pStyle w:val="yHeading5"/>
      </w:pPr>
      <w:bookmarkStart w:id="115" w:name="_Toc100325965"/>
      <w:r>
        <w:rPr>
          <w:rStyle w:val="CharSClsNo"/>
        </w:rPr>
        <w:t>1</w:t>
      </w:r>
      <w:r>
        <w:t>.</w:t>
      </w:r>
      <w:r>
        <w:rPr>
          <w:b w:val="0"/>
        </w:rPr>
        <w:tab/>
      </w:r>
      <w:r>
        <w:t>Qualifications for appointment</w:t>
      </w:r>
      <w:bookmarkEnd w:id="115"/>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No. 21 of 2008 s. 655(4).]</w:t>
      </w:r>
    </w:p>
    <w:p>
      <w:pPr>
        <w:pStyle w:val="yHeading5"/>
      </w:pPr>
      <w:bookmarkStart w:id="116" w:name="_Toc100325966"/>
      <w:r>
        <w:rPr>
          <w:rStyle w:val="CharSClsNo"/>
        </w:rPr>
        <w:t>2</w:t>
      </w:r>
      <w:r>
        <w:t>.</w:t>
      </w:r>
      <w:r>
        <w:tab/>
        <w:t>Appointment</w:t>
      </w:r>
      <w:bookmarkEnd w:id="116"/>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117" w:name="_Toc100325967"/>
      <w:r>
        <w:rPr>
          <w:rStyle w:val="CharSClsNo"/>
        </w:rPr>
        <w:t>3</w:t>
      </w:r>
      <w:r>
        <w:t>.</w:t>
      </w:r>
      <w:r>
        <w:tab/>
        <w:t>Conditions of appointment</w:t>
      </w:r>
      <w:bookmarkEnd w:id="117"/>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lastRenderedPageBreak/>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No. 39 of 2010 s. 89.]</w:t>
      </w:r>
    </w:p>
    <w:p>
      <w:pPr>
        <w:pStyle w:val="yHeading5"/>
      </w:pPr>
      <w:bookmarkStart w:id="118" w:name="_Toc100325968"/>
      <w:r>
        <w:rPr>
          <w:rStyle w:val="CharSClsNo"/>
        </w:rPr>
        <w:t>4</w:t>
      </w:r>
      <w:r>
        <w:t>.</w:t>
      </w:r>
      <w:r>
        <w:tab/>
        <w:t>Oath of office</w:t>
      </w:r>
      <w:bookmarkEnd w:id="118"/>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119" w:name="_Toc100325969"/>
      <w:r>
        <w:rPr>
          <w:rStyle w:val="CharSClsNo"/>
        </w:rPr>
        <w:t>5</w:t>
      </w:r>
      <w:r>
        <w:t>.</w:t>
      </w:r>
      <w:r>
        <w:tab/>
        <w:t>Termination and resignation</w:t>
      </w:r>
      <w:bookmarkEnd w:id="119"/>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120" w:name="_Toc100302957"/>
      <w:bookmarkStart w:id="121" w:name="_Toc100303384"/>
      <w:bookmarkStart w:id="122" w:name="_Toc100325970"/>
      <w:r>
        <w:rPr>
          <w:rStyle w:val="CharSchNo"/>
        </w:rPr>
        <w:lastRenderedPageBreak/>
        <w:t>Schedule 2</w:t>
      </w:r>
      <w:r>
        <w:t> — </w:t>
      </w:r>
      <w:r>
        <w:rPr>
          <w:rStyle w:val="CharSchText"/>
        </w:rPr>
        <w:t>Repeal, transitional and consequential provisions</w:t>
      </w:r>
      <w:bookmarkEnd w:id="120"/>
      <w:bookmarkEnd w:id="121"/>
      <w:bookmarkEnd w:id="122"/>
    </w:p>
    <w:p>
      <w:pPr>
        <w:pStyle w:val="yShoulderClause"/>
      </w:pPr>
      <w:r>
        <w:t>[s. 73]</w:t>
      </w:r>
    </w:p>
    <w:p>
      <w:pPr>
        <w:pStyle w:val="yHeading3"/>
      </w:pPr>
      <w:bookmarkStart w:id="123" w:name="_Toc100302958"/>
      <w:bookmarkStart w:id="124" w:name="_Toc100303385"/>
      <w:bookmarkStart w:id="125" w:name="_Toc100325971"/>
      <w:r>
        <w:rPr>
          <w:rStyle w:val="CharSDivNo"/>
        </w:rPr>
        <w:t>Division 1</w:t>
      </w:r>
      <w:r>
        <w:rPr>
          <w:b w:val="0"/>
        </w:rPr>
        <w:t> — </w:t>
      </w:r>
      <w:r>
        <w:rPr>
          <w:rStyle w:val="CharSDivText"/>
        </w:rPr>
        <w:t>Repeal</w:t>
      </w:r>
      <w:bookmarkEnd w:id="123"/>
      <w:bookmarkEnd w:id="124"/>
      <w:bookmarkEnd w:id="125"/>
    </w:p>
    <w:p>
      <w:pPr>
        <w:pStyle w:val="yHeading5"/>
      </w:pPr>
      <w:bookmarkStart w:id="126" w:name="_Toc100325972"/>
      <w:r>
        <w:rPr>
          <w:rStyle w:val="CharSClsNo"/>
        </w:rPr>
        <w:t>1</w:t>
      </w:r>
      <w:r>
        <w:t>.</w:t>
      </w:r>
      <w:r>
        <w:tab/>
      </w:r>
      <w:r>
        <w:rPr>
          <w:i/>
        </w:rPr>
        <w:t>Criminal Injuries Compensation Act 1985</w:t>
      </w:r>
      <w:r>
        <w:t xml:space="preserve"> repealed</w:t>
      </w:r>
      <w:bookmarkEnd w:id="126"/>
    </w:p>
    <w:p>
      <w:pPr>
        <w:pStyle w:val="ySubsection"/>
      </w:pPr>
      <w:r>
        <w:tab/>
      </w:r>
      <w:r>
        <w:tab/>
        <w:t xml:space="preserve">The </w:t>
      </w:r>
      <w:r>
        <w:rPr>
          <w:i/>
        </w:rPr>
        <w:t>Criminal Injuries Compensation Act 1985</w:t>
      </w:r>
      <w:r>
        <w:t xml:space="preserve"> is repealed.</w:t>
      </w:r>
    </w:p>
    <w:p>
      <w:pPr>
        <w:pStyle w:val="yHeading3"/>
      </w:pPr>
      <w:bookmarkStart w:id="127" w:name="_Toc100302960"/>
      <w:bookmarkStart w:id="128" w:name="_Toc100303387"/>
      <w:bookmarkStart w:id="129" w:name="_Toc100325973"/>
      <w:r>
        <w:rPr>
          <w:rStyle w:val="CharSDivNo"/>
        </w:rPr>
        <w:t>Division 2</w:t>
      </w:r>
      <w:r>
        <w:rPr>
          <w:b w:val="0"/>
        </w:rPr>
        <w:t> — </w:t>
      </w:r>
      <w:r>
        <w:rPr>
          <w:rStyle w:val="CharSDivText"/>
        </w:rPr>
        <w:t>Transitional provisions</w:t>
      </w:r>
      <w:bookmarkEnd w:id="127"/>
      <w:bookmarkEnd w:id="128"/>
      <w:bookmarkEnd w:id="129"/>
    </w:p>
    <w:p>
      <w:pPr>
        <w:pStyle w:val="yHeading5"/>
      </w:pPr>
      <w:bookmarkStart w:id="130" w:name="_Toc100325974"/>
      <w:r>
        <w:rPr>
          <w:rStyle w:val="CharSClsNo"/>
        </w:rPr>
        <w:t>2</w:t>
      </w:r>
      <w:r>
        <w:t>.</w:t>
      </w:r>
      <w:r>
        <w:tab/>
        <w:t>Terms used</w:t>
      </w:r>
      <w:bookmarkEnd w:id="130"/>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131" w:name="_Toc100325975"/>
      <w:r>
        <w:rPr>
          <w:rStyle w:val="CharSClsNo"/>
        </w:rPr>
        <w:t>3</w:t>
      </w:r>
      <w:r>
        <w:t>.</w:t>
      </w:r>
      <w:r>
        <w:tab/>
        <w:t>Pending applications</w:t>
      </w:r>
      <w:bookmarkEnd w:id="131"/>
    </w:p>
    <w:p>
      <w:pPr>
        <w:pStyle w:val="ySubsection"/>
      </w:pPr>
      <w:r>
        <w:tab/>
        <w:t>(1)</w:t>
      </w:r>
      <w:r>
        <w:tab/>
        <w:t xml:space="preserve">If immediately before commencement an application made under the </w:t>
      </w:r>
      <w:r>
        <w:rPr>
          <w:i/>
        </w:rPr>
        <w:t>Criminal Injuries (Compensation) Act 1970</w:t>
      </w:r>
      <w:r>
        <w:rPr>
          <w:vertAlign w:val="superscript"/>
        </w:rPr>
        <w:t> 4</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5</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lastRenderedPageBreak/>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5</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132" w:name="_Toc100325976"/>
      <w:r>
        <w:rPr>
          <w:rStyle w:val="CharSClsNo"/>
        </w:rPr>
        <w:t>4</w:t>
      </w:r>
      <w:r>
        <w:t>.</w:t>
      </w:r>
      <w:r>
        <w:tab/>
        <w:t>Appeals started after commencement</w:t>
      </w:r>
      <w:bookmarkEnd w:id="132"/>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5</w:t>
      </w:r>
      <w:r>
        <w:t xml:space="preserve"> or the repealed Act, the District Court must not make any order on the appeal that could not have been made under the law applicable at the time the decision appealed against was made.</w:t>
      </w:r>
    </w:p>
    <w:p>
      <w:pPr>
        <w:pStyle w:val="yHeading5"/>
      </w:pPr>
      <w:bookmarkStart w:id="133" w:name="_Toc100325977"/>
      <w:r>
        <w:rPr>
          <w:rStyle w:val="CharSClsNo"/>
        </w:rPr>
        <w:t>5</w:t>
      </w:r>
      <w:r>
        <w:t>.</w:t>
      </w:r>
      <w:r>
        <w:tab/>
        <w:t>Assessors</w:t>
      </w:r>
      <w:bookmarkEnd w:id="133"/>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 xml:space="preserve">If immediately before commencement a person holds the office of an Assessor referred to in the repealed Act section 5B, then on commencement the person is to be taken to have been appointed </w:t>
      </w:r>
      <w:r>
        <w:lastRenderedPageBreak/>
        <w:t>under Schedule 1 clause 2(2) as an Assessor for the term and on the terms and conditions of the appointment under the repealed Act.</w:t>
      </w:r>
    </w:p>
    <w:p>
      <w:pPr>
        <w:pStyle w:val="yHeading5"/>
      </w:pPr>
      <w:bookmarkStart w:id="134" w:name="_Toc100325978"/>
      <w:r>
        <w:rPr>
          <w:rStyle w:val="CharSClsNo"/>
        </w:rPr>
        <w:t>6</w:t>
      </w:r>
      <w:r>
        <w:t>.</w:t>
      </w:r>
      <w:r>
        <w:tab/>
        <w:t>Annual reports</w:t>
      </w:r>
      <w:bookmarkEnd w:id="13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326"/>
        </w:sectPr>
      </w:pPr>
    </w:p>
    <w:p>
      <w:pPr>
        <w:pStyle w:val="nHeading2"/>
      </w:pPr>
      <w:bookmarkStart w:id="136" w:name="_Toc100303393"/>
      <w:bookmarkStart w:id="137" w:name="_Toc100325979"/>
      <w:bookmarkStart w:id="138" w:name="_Toc100302968"/>
      <w:r>
        <w:lastRenderedPageBreak/>
        <w:t>Notes</w:t>
      </w:r>
      <w:bookmarkEnd w:id="136"/>
      <w:bookmarkEnd w:id="137"/>
    </w:p>
    <w:p>
      <w:pPr>
        <w:pStyle w:val="nStatement"/>
      </w:pPr>
      <w:r>
        <w:t xml:space="preserve">This is a compilation of the </w:t>
      </w:r>
      <w:r>
        <w:rPr>
          <w:i/>
          <w:noProof/>
        </w:rPr>
        <w:t>Criminal Injuries Compensation Act 2003</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139" w:name="_Toc100325980"/>
      <w:r>
        <w:t>Compilation table</w:t>
      </w:r>
      <w:bookmarkEnd w:id="139"/>
    </w:p>
    <w:tbl>
      <w:tblPr>
        <w:tblW w:w="0" w:type="auto"/>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2"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blPrEx>
          <w:tblBorders>
            <w:top w:val="none" w:sz="0" w:space="0" w:color="auto"/>
            <w:bottom w:val="none" w:sz="0" w:space="0" w:color="auto"/>
            <w:insideH w:val="none" w:sz="0" w:space="0" w:color="auto"/>
          </w:tblBorders>
        </w:tblPrEx>
        <w:tc>
          <w:tcPr>
            <w:tcW w:w="2268" w:type="dxa"/>
          </w:tcPr>
          <w:p>
            <w:pPr>
              <w:pStyle w:val="nTable"/>
              <w:spacing w:after="40"/>
              <w:rPr>
                <w:iCs/>
                <w:noProof/>
                <w:snapToGrid w:val="0"/>
              </w:rPr>
            </w:pPr>
            <w:r>
              <w:rPr>
                <w:i/>
                <w:noProof/>
                <w:snapToGrid w:val="0"/>
              </w:rPr>
              <w:t>Criminal Injuries Compensation Amendment Act 2004</w:t>
            </w:r>
            <w:r>
              <w:rPr>
                <w:noProof/>
                <w:snapToGrid w:val="0"/>
                <w:vertAlign w:val="superscript"/>
              </w:rPr>
              <w:t xml:space="preserve"> 6</w:t>
            </w:r>
          </w:p>
        </w:tc>
        <w:tc>
          <w:tcPr>
            <w:tcW w:w="1134" w:type="dxa"/>
          </w:tcPr>
          <w:p>
            <w:pPr>
              <w:pStyle w:val="nTable"/>
              <w:spacing w:after="40"/>
            </w:pPr>
            <w:r>
              <w:t>29 of 2004</w:t>
            </w:r>
          </w:p>
        </w:tc>
        <w:tc>
          <w:tcPr>
            <w:tcW w:w="1134" w:type="dxa"/>
          </w:tcPr>
          <w:p>
            <w:pPr>
              <w:pStyle w:val="nTable"/>
              <w:spacing w:after="40"/>
            </w:pPr>
            <w:r>
              <w:t>14 Oct 2004</w:t>
            </w:r>
          </w:p>
        </w:tc>
        <w:tc>
          <w:tcPr>
            <w:tcW w:w="2552" w:type="dxa"/>
          </w:tcPr>
          <w:p>
            <w:pPr>
              <w:pStyle w:val="nTable"/>
              <w:spacing w:after="40"/>
            </w:pPr>
            <w:r>
              <w:t>14 Oct 2004 (see s. 2)</w:t>
            </w:r>
          </w:p>
        </w:tc>
      </w:tr>
      <w:tr>
        <w:tblPrEx>
          <w:tblBorders>
            <w:top w:val="none" w:sz="0" w:space="0" w:color="auto"/>
            <w:bottom w:val="none" w:sz="0" w:space="0" w:color="auto"/>
            <w:insideH w:val="none" w:sz="0" w:space="0" w:color="auto"/>
          </w:tblBorders>
        </w:tblPrEx>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2"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2"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2"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2"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2"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rPr>
          <w:cantSplit/>
        </w:trPr>
        <w:tc>
          <w:tcPr>
            <w:tcW w:w="7088"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rPr>
          <w:cantSplit/>
        </w:trPr>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2"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2"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c>
          <w:tcPr>
            <w:tcW w:w="2268" w:type="dxa"/>
            <w:tcBorders>
              <w:top w:val="nil"/>
              <w:bottom w:val="nil"/>
            </w:tcBorders>
          </w:tcPr>
          <w:p>
            <w:pPr>
              <w:pStyle w:val="nTable"/>
              <w:keepNext/>
              <w:spacing w:after="40"/>
              <w:rPr>
                <w:i/>
                <w:iCs/>
                <w:snapToGrid w:val="0"/>
              </w:rPr>
            </w:pPr>
            <w:r>
              <w:rPr>
                <w:i/>
                <w:snapToGrid w:val="0"/>
              </w:rPr>
              <w:lastRenderedPageBreak/>
              <w:t>Criminal Investigation (Covert Powers) Act 2012</w:t>
            </w:r>
            <w:r>
              <w:rPr>
                <w:snapToGrid w:val="0"/>
              </w:rPr>
              <w:t xml:space="preserve"> Pt. 8</w:t>
            </w:r>
          </w:p>
        </w:tc>
        <w:tc>
          <w:tcPr>
            <w:tcW w:w="1134" w:type="dxa"/>
            <w:tcBorders>
              <w:top w:val="nil"/>
              <w:bottom w:val="nil"/>
            </w:tcBorders>
          </w:tcPr>
          <w:p>
            <w:pPr>
              <w:pStyle w:val="nTable"/>
              <w:keepNext/>
              <w:spacing w:after="40"/>
              <w:rPr>
                <w:snapToGrid w:val="0"/>
              </w:rPr>
            </w:pPr>
            <w:r>
              <w:t>55 of 2012</w:t>
            </w:r>
          </w:p>
        </w:tc>
        <w:tc>
          <w:tcPr>
            <w:tcW w:w="1134" w:type="dxa"/>
            <w:tcBorders>
              <w:top w:val="nil"/>
              <w:bottom w:val="nil"/>
            </w:tcBorders>
          </w:tcPr>
          <w:p>
            <w:pPr>
              <w:pStyle w:val="nTable"/>
              <w:spacing w:after="40"/>
              <w:rPr>
                <w:snapToGrid w:val="0"/>
              </w:rPr>
            </w:pPr>
            <w:r>
              <w:rPr>
                <w:snapToGrid w:val="0"/>
              </w:rPr>
              <w:t>3 Dec 2012</w:t>
            </w:r>
          </w:p>
        </w:tc>
        <w:tc>
          <w:tcPr>
            <w:tcW w:w="2552" w:type="dxa"/>
            <w:tcBorders>
              <w:top w:val="nil"/>
              <w:bottom w:val="nil"/>
            </w:tcBorders>
          </w:tcPr>
          <w:p>
            <w:pPr>
              <w:pStyle w:val="nTable"/>
              <w:spacing w:after="40"/>
              <w:rPr>
                <w:snapToGrid w:val="0"/>
              </w:rPr>
            </w:pPr>
            <w:r>
              <w:t xml:space="preserve">1 Mar 2013 (see s. 2(b) and </w:t>
            </w:r>
            <w:r>
              <w:rPr>
                <w:i/>
              </w:rPr>
              <w:t>Gazette</w:t>
            </w:r>
            <w:r>
              <w:t xml:space="preserve"> 25 Jan 2013 p. 271)</w:t>
            </w:r>
          </w:p>
        </w:tc>
      </w:tr>
      <w:tr>
        <w:tc>
          <w:tcPr>
            <w:tcW w:w="2268" w:type="dxa"/>
            <w:tcBorders>
              <w:top w:val="nil"/>
              <w:bottom w:val="nil"/>
            </w:tcBorders>
          </w:tcPr>
          <w:p>
            <w:pPr>
              <w:pStyle w:val="nTable"/>
              <w:keepNext/>
              <w:spacing w:after="40"/>
            </w:pPr>
            <w:r>
              <w:rPr>
                <w:i/>
              </w:rPr>
              <w:t>Courts and Tribunals (Electronic Processes Facilitation) Act 2013</w:t>
            </w:r>
            <w:r>
              <w:t xml:space="preserve"> Pt. 3 Div. 6</w:t>
            </w:r>
          </w:p>
        </w:tc>
        <w:tc>
          <w:tcPr>
            <w:tcW w:w="1134" w:type="dxa"/>
            <w:tcBorders>
              <w:top w:val="nil"/>
              <w:bottom w:val="nil"/>
            </w:tcBorders>
          </w:tcPr>
          <w:p>
            <w:pPr>
              <w:pStyle w:val="nTable"/>
              <w:keepNext/>
              <w:spacing w:after="40"/>
            </w:pPr>
            <w:r>
              <w:t>20 of 2013</w:t>
            </w:r>
          </w:p>
        </w:tc>
        <w:tc>
          <w:tcPr>
            <w:tcW w:w="1134" w:type="dxa"/>
            <w:tcBorders>
              <w:top w:val="nil"/>
              <w:bottom w:val="nil"/>
            </w:tcBorders>
          </w:tcPr>
          <w:p>
            <w:pPr>
              <w:pStyle w:val="nTable"/>
              <w:spacing w:after="40"/>
              <w:rPr>
                <w:snapToGrid w:val="0"/>
              </w:rPr>
            </w:pPr>
            <w:r>
              <w:rPr>
                <w:snapToGrid w:val="0"/>
              </w:rPr>
              <w:t>4 Nov 2013</w:t>
            </w:r>
          </w:p>
        </w:tc>
        <w:tc>
          <w:tcPr>
            <w:tcW w:w="2552" w:type="dxa"/>
            <w:tcBorders>
              <w:top w:val="nil"/>
              <w:bottom w:val="nil"/>
            </w:tcBorders>
          </w:tcPr>
          <w:p>
            <w:pPr>
              <w:pStyle w:val="nTable"/>
              <w:spacing w:after="40"/>
            </w:pPr>
            <w:r>
              <w:t xml:space="preserve">25 Nov 2013 (see s. 2(b) and </w:t>
            </w:r>
            <w:r>
              <w:rPr>
                <w:i/>
              </w:rPr>
              <w:t>Gazette</w:t>
            </w:r>
            <w:r>
              <w:t xml:space="preserve"> 22 Nov 2013 p. 5391)</w:t>
            </w:r>
          </w:p>
        </w:tc>
      </w:tr>
      <w:tr>
        <w:tc>
          <w:tcPr>
            <w:tcW w:w="7088" w:type="dxa"/>
            <w:gridSpan w:val="4"/>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blPrEx>
          <w:tblBorders>
            <w:top w:val="none" w:sz="0" w:space="0" w:color="auto"/>
            <w:bottom w:val="none" w:sz="0" w:space="0" w:color="auto"/>
            <w:insideH w:val="none" w:sz="0" w:space="0" w:color="auto"/>
          </w:tblBorders>
        </w:tblPrEx>
        <w:tc>
          <w:tcPr>
            <w:tcW w:w="2268" w:type="dxa"/>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tcPr>
          <w:p>
            <w:pPr>
              <w:pStyle w:val="nTable"/>
              <w:spacing w:after="40"/>
            </w:pPr>
            <w:r>
              <w:t>3 of 2018</w:t>
            </w:r>
          </w:p>
        </w:tc>
        <w:tc>
          <w:tcPr>
            <w:tcW w:w="1134" w:type="dxa"/>
          </w:tcPr>
          <w:p>
            <w:pPr>
              <w:pStyle w:val="nTable"/>
              <w:spacing w:after="40"/>
            </w:pPr>
            <w:r>
              <w:t>19 Apr 2018</w:t>
            </w:r>
          </w:p>
        </w:tc>
        <w:tc>
          <w:tcPr>
            <w:tcW w:w="2552" w:type="dxa"/>
          </w:tcPr>
          <w:p>
            <w:pPr>
              <w:pStyle w:val="nTable"/>
              <w:spacing w:after="40"/>
            </w:pPr>
            <w:r>
              <w:rPr>
                <w:color w:val="000000"/>
              </w:rPr>
              <w:t>1 Jul 2018</w:t>
            </w:r>
            <w:r>
              <w:t xml:space="preserve"> (see s. 2(b) and </w:t>
            </w:r>
            <w:r>
              <w:rPr>
                <w:i/>
              </w:rPr>
              <w:t>Gazette</w:t>
            </w:r>
            <w:r>
              <w:t xml:space="preserve"> 29 Jun 2018 p. 2434)</w:t>
            </w:r>
          </w:p>
        </w:tc>
      </w:tr>
      <w:tr>
        <w:tblPrEx>
          <w:tblBorders>
            <w:top w:val="none" w:sz="0" w:space="0" w:color="auto"/>
            <w:bottom w:val="none" w:sz="0" w:space="0" w:color="auto"/>
            <w:insideH w:val="none" w:sz="0" w:space="0" w:color="auto"/>
          </w:tblBorders>
        </w:tblPrEx>
        <w:tc>
          <w:tcPr>
            <w:tcW w:w="2268" w:type="dxa"/>
            <w:tcBorders>
              <w:bottom w:val="single" w:sz="4" w:space="0" w:color="auto"/>
            </w:tcBorders>
          </w:tcPr>
          <w:p>
            <w:pPr>
              <w:pStyle w:val="nTable"/>
              <w:spacing w:after="40"/>
              <w:rPr>
                <w:snapToGrid w:val="0"/>
              </w:rPr>
            </w:pPr>
            <w:r>
              <w:rPr>
                <w:i/>
              </w:rPr>
              <w:t>National Redress Scheme for Institutional Child Sexual Abuse (Commonwealth Powers) Act 2018</w:t>
            </w:r>
            <w:r>
              <w:t xml:space="preserve"> Pt. 7</w:t>
            </w:r>
          </w:p>
        </w:tc>
        <w:tc>
          <w:tcPr>
            <w:tcW w:w="1134" w:type="dxa"/>
            <w:tcBorders>
              <w:bottom w:val="single" w:sz="4" w:space="0" w:color="auto"/>
            </w:tcBorders>
          </w:tcPr>
          <w:p>
            <w:pPr>
              <w:pStyle w:val="nTable"/>
              <w:spacing w:after="40"/>
            </w:pPr>
            <w:r>
              <w:t>36 of 2018</w:t>
            </w:r>
          </w:p>
        </w:tc>
        <w:tc>
          <w:tcPr>
            <w:tcW w:w="1134" w:type="dxa"/>
            <w:tcBorders>
              <w:bottom w:val="single" w:sz="4" w:space="0" w:color="auto"/>
            </w:tcBorders>
          </w:tcPr>
          <w:p>
            <w:pPr>
              <w:pStyle w:val="nTable"/>
              <w:spacing w:after="40"/>
            </w:pPr>
            <w:r>
              <w:t>5 Dec 2018</w:t>
            </w:r>
          </w:p>
        </w:tc>
        <w:tc>
          <w:tcPr>
            <w:tcW w:w="2552" w:type="dxa"/>
            <w:tcBorders>
              <w:bottom w:val="single" w:sz="4" w:space="0" w:color="auto"/>
            </w:tcBorders>
          </w:tcPr>
          <w:p>
            <w:pPr>
              <w:pStyle w:val="nTable"/>
              <w:spacing w:after="40"/>
              <w:rPr>
                <w:color w:val="000000"/>
              </w:rPr>
            </w:pPr>
            <w:r>
              <w:rPr>
                <w:color w:val="000000"/>
              </w:rPr>
              <w:t>5 Dec 2018 (see s. 2)</w:t>
            </w:r>
          </w:p>
        </w:tc>
      </w:tr>
    </w:tbl>
    <w:p>
      <w:pPr>
        <w:pStyle w:val="nHeading3"/>
      </w:pPr>
      <w:bookmarkStart w:id="140" w:name="_Toc100325981"/>
      <w:r>
        <w:t>Uncommenced provisions table</w:t>
      </w:r>
      <w:bookmarkEnd w:id="140"/>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rPr>
              <w:t>Legal Profession Uniform Law Application Act 2022</w:t>
            </w:r>
            <w:r>
              <w:t xml:space="preserve"> s. 424</w:t>
            </w:r>
          </w:p>
        </w:tc>
        <w:tc>
          <w:tcPr>
            <w:tcW w:w="1134" w:type="dxa"/>
          </w:tcPr>
          <w:p>
            <w:pPr>
              <w:pStyle w:val="nTable"/>
              <w:spacing w:after="40"/>
            </w:pPr>
            <w:r>
              <w:t>9 of 2022</w:t>
            </w:r>
          </w:p>
        </w:tc>
        <w:tc>
          <w:tcPr>
            <w:tcW w:w="1134" w:type="dxa"/>
          </w:tcPr>
          <w:p>
            <w:pPr>
              <w:pStyle w:val="nTable"/>
              <w:spacing w:after="40"/>
            </w:pPr>
            <w:r>
              <w:t>14 Apr 2022</w:t>
            </w:r>
          </w:p>
        </w:tc>
        <w:tc>
          <w:tcPr>
            <w:tcW w:w="2552" w:type="dxa"/>
          </w:tcPr>
          <w:p>
            <w:pPr>
              <w:pStyle w:val="nTable"/>
              <w:spacing w:after="40"/>
            </w:pPr>
            <w:r>
              <w:t>To be proclaimed (see s. 2(c))</w:t>
            </w:r>
          </w:p>
        </w:tc>
      </w:tr>
    </w:tbl>
    <w:p>
      <w:pPr>
        <w:pStyle w:val="nHeading3"/>
      </w:pPr>
      <w:bookmarkStart w:id="141" w:name="_Toc100325982"/>
      <w:r>
        <w:t>Other notes</w:t>
      </w:r>
      <w:bookmarkEnd w:id="141"/>
    </w:p>
    <w:p>
      <w:pPr>
        <w:pStyle w:val="nNote"/>
        <w:spacing w:before="160"/>
      </w:pPr>
      <w:r>
        <w:rPr>
          <w:vertAlign w:val="superscript"/>
        </w:rPr>
        <w:t>1</w:t>
      </w:r>
      <w:r>
        <w:tab/>
        <w:t xml:space="preserve">The </w:t>
      </w:r>
      <w:r>
        <w:rPr>
          <w:i/>
          <w:iCs/>
        </w:rPr>
        <w:t>Criminal Injuries Compensation Act 1985</w:t>
      </w:r>
      <w:r>
        <w:t xml:space="preserve"> was repealed by s. 73 of this Act.</w:t>
      </w:r>
    </w:p>
    <w:p>
      <w:pPr>
        <w:pStyle w:val="nNote"/>
      </w:pPr>
      <w:r>
        <w:rPr>
          <w:vertAlign w:val="superscript"/>
        </w:rPr>
        <w:t>2</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Note"/>
      </w:pPr>
      <w:r>
        <w:rPr>
          <w:vertAlign w:val="superscript"/>
        </w:rPr>
        <w:t>3</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Note"/>
      </w:pPr>
      <w:r>
        <w:rPr>
          <w:vertAlign w:val="superscript"/>
        </w:rPr>
        <w:t>4</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Note"/>
      </w:pPr>
      <w:r>
        <w:rPr>
          <w:vertAlign w:val="superscript"/>
        </w:rPr>
        <w:lastRenderedPageBreak/>
        <w:t>5</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Note"/>
        <w:keepNext/>
        <w:rPr>
          <w:u w:val="single"/>
        </w:rPr>
      </w:pPr>
      <w:r>
        <w:rPr>
          <w:vertAlign w:val="superscript"/>
        </w:rPr>
        <w:t>6</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
      <w:pPr>
        <w:sectPr>
          <w:headerReference w:type="even" r:id="rId28"/>
          <w:headerReference w:type="default" r:id="rId29"/>
          <w:pgSz w:w="11907" w:h="16840" w:code="9"/>
          <w:pgMar w:top="2376" w:right="2405" w:bottom="3542" w:left="2405" w:header="706" w:footer="3380" w:gutter="0"/>
          <w:cols w:space="720"/>
          <w:noEndnote/>
          <w:docGrid w:linePitch="326"/>
        </w:sectPr>
      </w:pPr>
    </w:p>
    <w:p>
      <w:pPr>
        <w:pStyle w:val="nHeading2"/>
        <w:rPr>
          <w:sz w:val="28"/>
        </w:rPr>
      </w:pPr>
      <w:bookmarkStart w:id="143" w:name="_Toc100303397"/>
      <w:bookmarkStart w:id="144" w:name="_Toc100325983"/>
      <w:r>
        <w:rPr>
          <w:sz w:val="28"/>
        </w:rPr>
        <w:lastRenderedPageBreak/>
        <w:t>Defined terms</w:t>
      </w:r>
      <w:bookmarkEnd w:id="138"/>
      <w:bookmarkEnd w:id="143"/>
      <w:bookmarkEnd w:id="14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1(2)</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1(2)</w:t>
      </w:r>
    </w:p>
    <w:p>
      <w:pPr>
        <w:pStyle w:val="DefinedTerms"/>
      </w:pPr>
      <w:r>
        <w:t>legal practitioner</w:t>
      </w:r>
      <w:r>
        <w:tab/>
        <w:t>3</w:t>
      </w:r>
    </w:p>
    <w:p>
      <w:pPr>
        <w:pStyle w:val="DefinedTerms"/>
      </w:pPr>
      <w:r>
        <w:t>loss</w:t>
      </w:r>
      <w:r>
        <w:tab/>
        <w:t>3, 6(2), 6(3)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rPr>
          <w:rFonts w:ascii="Arial" w:hAnsi="Arial" w:cs="Arial"/>
          <w:sz w:val="12"/>
        </w:rPr>
      </w:pPr>
    </w:p>
    <w:p>
      <w:pPr>
        <w:rPr>
          <w:rFonts w:ascii="Arial" w:hAnsi="Arial" w:cs="Arial"/>
          <w:sz w:val="12"/>
        </w:rPr>
        <w:sectPr>
          <w:headerReference w:type="even" r:id="rId30"/>
          <w:headerReference w:type="default" r:id="rId31"/>
          <w:pgSz w:w="11907" w:h="16840" w:code="9"/>
          <w:pgMar w:top="2381" w:right="2409" w:bottom="3543" w:left="2409" w:header="720" w:footer="3380" w:gutter="0"/>
          <w:cols w:space="720"/>
          <w:noEndnote/>
          <w:docGrid w:linePitch="326"/>
        </w:sectPr>
      </w:pPr>
    </w:p>
    <w:p>
      <w:pPr>
        <w:rPr>
          <w:rFonts w:ascii="Arial" w:hAnsi="Arial" w:cs="Arial"/>
          <w:sz w:val="12"/>
        </w:rPr>
      </w:pP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03-e0-00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03-e0-00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Apr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35" w:name="Schedule"/>
    <w:bookmarkEnd w:id="13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42" w:name="Compilation"/>
    <w:bookmarkEnd w:id="142"/>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45" w:name="DefinedTerms"/>
    <w:bookmarkEnd w:id="145"/>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6" w:name="Coversheet"/>
    <w:bookmarkEnd w:id="14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CFA9F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1D686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1CFEB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2707D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4AA6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9393"/>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08092728"/>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 w:name="WAFER_202204080927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092728_GUID" w:val="575897a6-f788-49ad-b26c-433cdc3cf5c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5:docId w15:val="{7A85FA55-EEA4-4CE5-80CD-F99A3AD7D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C26FF-B9AC-4BDA-9D26-1CA752882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13998</Words>
  <Characters>65796</Characters>
  <Application>Microsoft Office Word</Application>
  <DocSecurity>0</DocSecurity>
  <Lines>1879</Lines>
  <Paragraphs>1123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78671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2003 - 03-e0-00</dc:title>
  <dc:subject/>
  <dc:creator/>
  <cp:keywords/>
  <dc:description/>
  <cp:lastModifiedBy>Master Repository Process</cp:lastModifiedBy>
  <cp:revision>4</cp:revision>
  <cp:lastPrinted>2013-12-02T05:05:00Z</cp:lastPrinted>
  <dcterms:created xsi:type="dcterms:W3CDTF">2022-04-14T09:07:00Z</dcterms:created>
  <dcterms:modified xsi:type="dcterms:W3CDTF">2022-04-14T09:07:00Z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AsAtDate">
    <vt:lpwstr>14 Apr 2022</vt:lpwstr>
  </property>
  <property fmtid="{D5CDD505-2E9C-101B-9397-08002B2CF9AE}" pid="8" name="Suffix">
    <vt:lpwstr>03-e0-00</vt:lpwstr>
  </property>
  <property fmtid="{D5CDD505-2E9C-101B-9397-08002B2CF9AE}" pid="9" name="CommencementDate">
    <vt:lpwstr>20220414</vt:lpwstr>
  </property>
</Properties>
</file>