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_Toc100560625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_Toc100560626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_Toc100560627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_Toc100560628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_Toc100560629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_Toc100560631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_Toc100560632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_Toc100560633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_Toc100560634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_Toc100560635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_Toc100560636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_Toc100560637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_Toc100560638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_Toc100560639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_Toc100560640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_Toc100560641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_Toc100560642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_Toc100560643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_Toc100560644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_Toc100560645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_Toc100560646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_Toc100560648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_Toc100560649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_Toc100560650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_Toc100560651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_Toc100560652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_Toc100560653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_Toc100560654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_Toc100560655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_Toc100560656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_Toc100560657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_Toc100560658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_Toc100560659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_Toc100560660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_Toc100560661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_Toc100560662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_Toc100560663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_Toc100560664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_Toc100560665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t>Additional evidence to be scheduled</w:t>
      </w:r>
      <w:r>
        <w:tab/>
      </w:r>
      <w:r>
        <w:fldChar w:fldCharType="begin"/>
      </w:r>
      <w:r>
        <w:instrText xml:space="preserve"> PAGEREF _Toc100560666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_Toc100560667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_Toc100560668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_Toc100560669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_Toc100560670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_Toc100560671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_Toc100560672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_Toc100560673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_Toc100560675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_Toc100560676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_Toc100560677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_Toc100560678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_Toc100560679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_Toc100560680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_Toc100560681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_Toc100560682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_Toc100560683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_Toc100560684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_Toc100560685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_Toc100560686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_Toc100560687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_Toc100560688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_Toc100560689 \h </w:instrText>
      </w:r>
      <w:r>
        <w:fldChar w:fldCharType="separate"/>
      </w:r>
      <w:r>
        <w:t>45</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_Toc100560690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_Toc100560691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_Toc100560692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_Toc100560693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_Toc100560694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_Toc100560695 \h </w:instrText>
      </w:r>
      <w:r>
        <w:fldChar w:fldCharType="separate"/>
      </w:r>
      <w:r>
        <w:t>48</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_Toc100560696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66A</w:t>
      </w:r>
      <w:r>
        <w:rPr>
          <w:snapToGrid w:val="0"/>
        </w:rPr>
        <w:t>.</w:t>
      </w:r>
      <w:r>
        <w:rPr>
          <w:snapToGrid w:val="0"/>
        </w:rPr>
        <w:tab/>
        <w:t>No separate certificate for easement</w:t>
      </w:r>
      <w:r>
        <w:tab/>
      </w:r>
      <w:r>
        <w:fldChar w:fldCharType="begin"/>
      </w:r>
      <w:r>
        <w:instrText xml:space="preserve"> PAGEREF _Toc100560697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_Toc100560698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_Toc100560699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_Toc100560700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_Toc100560701 \h </w:instrText>
      </w:r>
      <w:r>
        <w:fldChar w:fldCharType="separate"/>
      </w:r>
      <w:r>
        <w:t>53</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_Toc100560702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_Toc100560703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_Toc100560704 \h </w:instrText>
      </w:r>
      <w:r>
        <w:fldChar w:fldCharType="separate"/>
      </w:r>
      <w:r>
        <w:t>55</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_Toc100560705 \h </w:instrText>
      </w:r>
      <w:r>
        <w:fldChar w:fldCharType="separate"/>
      </w:r>
      <w:r>
        <w:t>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_Toc100560706 \h </w:instrText>
      </w:r>
      <w:r>
        <w:fldChar w:fldCharType="separate"/>
      </w:r>
      <w:r>
        <w:t>56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_Toc100560707 \h </w:instrText>
      </w:r>
      <w:r>
        <w:fldChar w:fldCharType="separate"/>
      </w:r>
      <w:r>
        <w:t>56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_Toc100560708 \h </w:instrText>
      </w:r>
      <w:r>
        <w:fldChar w:fldCharType="separate"/>
      </w:r>
      <w:r>
        <w:t>57</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_Toc100560709 \h </w:instrText>
      </w:r>
      <w:r>
        <w:fldChar w:fldCharType="separate"/>
      </w:r>
      <w:r>
        <w:t>58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_Toc100560710 \h </w:instrText>
      </w:r>
      <w:r>
        <w:fldChar w:fldCharType="separate"/>
      </w:r>
      <w:r>
        <w:t>59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_Toc100560711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_Toc100560712 \h </w:instrText>
      </w:r>
      <w:r>
        <w:fldChar w:fldCharType="separate"/>
      </w:r>
      <w:r>
        <w:t>62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_Toc100560713 \h </w:instrText>
      </w:r>
      <w:r>
        <w:fldChar w:fldCharType="separate"/>
      </w:r>
      <w:r>
        <w:t>63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_Toc100560714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_Toc100560715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_Toc100560717 \h </w:instrText>
      </w:r>
      <w:r>
        <w:fldChar w:fldCharType="separate"/>
      </w:r>
      <w:r>
        <w:t>65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_Toc100560718 \h </w:instrText>
      </w:r>
      <w:r>
        <w:fldChar w:fldCharType="separate"/>
      </w:r>
      <w:r>
        <w:t>65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_Toc100560719 \h </w:instrText>
      </w:r>
      <w:r>
        <w:fldChar w:fldCharType="separate"/>
      </w:r>
      <w:r>
        <w:t>67</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_Toc100560720 \h </w:instrText>
      </w:r>
      <w:r>
        <w:fldChar w:fldCharType="separate"/>
      </w:r>
      <w:r>
        <w:t>67</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_Toc100560721 \h </w:instrText>
      </w:r>
      <w:r>
        <w:fldChar w:fldCharType="separate"/>
      </w:r>
      <w:r>
        <w:t>68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_Toc100560722 \h </w:instrText>
      </w:r>
      <w:r>
        <w:fldChar w:fldCharType="separate"/>
      </w:r>
      <w:r>
        <w:t>69</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_Toc100560723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_Toc100560724 \h </w:instrText>
      </w:r>
      <w:r>
        <w:fldChar w:fldCharType="separate"/>
      </w:r>
      <w:r>
        <w:t>70</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_Toc100560725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_Toc100560728 \h </w:instrText>
      </w:r>
      <w:r>
        <w:fldChar w:fldCharType="separate"/>
      </w:r>
      <w:r>
        <w:t>71</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_Toc100560729 \h </w:instrText>
      </w:r>
      <w:r>
        <w:fldChar w:fldCharType="separate"/>
      </w:r>
      <w:r>
        <w:t>71</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_Toc100560730 \h </w:instrText>
      </w:r>
      <w:r>
        <w:fldChar w:fldCharType="separate"/>
      </w:r>
      <w:r>
        <w:t>71</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_Toc100560731 \h </w:instrText>
      </w:r>
      <w:r>
        <w:fldChar w:fldCharType="separate"/>
      </w:r>
      <w:r>
        <w:t>72</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_Toc100560732 \h </w:instrText>
      </w:r>
      <w:r>
        <w:fldChar w:fldCharType="separate"/>
      </w:r>
      <w:r>
        <w:t>72</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_Toc100560733 \h </w:instrText>
      </w:r>
      <w:r>
        <w:fldChar w:fldCharType="separate"/>
      </w:r>
      <w:r>
        <w:t>72</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_Toc100560734 \h </w:instrText>
      </w:r>
      <w:r>
        <w:fldChar w:fldCharType="separate"/>
      </w:r>
      <w:r>
        <w:t>72</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_Toc100560735 \h </w:instrText>
      </w:r>
      <w:r>
        <w:fldChar w:fldCharType="separate"/>
      </w:r>
      <w:r>
        <w:t>73</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_Toc100560736 \h </w:instrText>
      </w:r>
      <w:r>
        <w:fldChar w:fldCharType="separate"/>
      </w:r>
      <w:r>
        <w:t>74</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_Toc100560737 \h </w:instrText>
      </w:r>
      <w:r>
        <w:fldChar w:fldCharType="separate"/>
      </w:r>
      <w:r>
        <w:t>74</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_Toc100560738 \h </w:instrText>
      </w:r>
      <w:r>
        <w:fldChar w:fldCharType="separate"/>
      </w:r>
      <w:r>
        <w:t>75</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_Toc100560739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_Toc100560741 \h </w:instrText>
      </w:r>
      <w:r>
        <w:fldChar w:fldCharType="separate"/>
      </w:r>
      <w:r>
        <w:t>78</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_Toc100560742 \h </w:instrText>
      </w:r>
      <w:r>
        <w:fldChar w:fldCharType="separate"/>
      </w:r>
      <w:r>
        <w:t>78</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_Toc100560743 \h </w:instrText>
      </w:r>
      <w:r>
        <w:fldChar w:fldCharType="separate"/>
      </w:r>
      <w:r>
        <w:t>79</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_Toc100560744 \h </w:instrText>
      </w:r>
      <w:r>
        <w:fldChar w:fldCharType="separate"/>
      </w:r>
      <w:r>
        <w:t>82</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_Toc100560745 \h </w:instrText>
      </w:r>
      <w:r>
        <w:fldChar w:fldCharType="separate"/>
      </w:r>
      <w:r>
        <w:t>83</w:t>
      </w:r>
      <w:r>
        <w:fldChar w:fldCharType="end"/>
      </w:r>
    </w:p>
    <w:p>
      <w:pPr>
        <w:pStyle w:val="TOC8"/>
        <w:rPr>
          <w:rFonts w:asciiTheme="minorHAnsi" w:eastAsiaTheme="minorEastAsia" w:hAnsiTheme="minorHAnsi" w:cstheme="minorBidi"/>
          <w:szCs w:val="22"/>
        </w:rPr>
      </w:pPr>
      <w:r>
        <w:lastRenderedPageBreak/>
        <w:t>81Z.</w:t>
      </w:r>
      <w:r>
        <w:tab/>
        <w:t>Registrar’s duties when applications made under s. 81V(1)(b) granted</w:t>
      </w:r>
      <w:r>
        <w:tab/>
      </w:r>
      <w:r>
        <w:fldChar w:fldCharType="begin"/>
      </w:r>
      <w:r>
        <w:instrText xml:space="preserve"> PAGEREF _Toc100560746 \h </w:instrText>
      </w:r>
      <w:r>
        <w:fldChar w:fldCharType="separate"/>
      </w:r>
      <w:r>
        <w:t>84</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_Toc100560747 \h </w:instrText>
      </w:r>
      <w:r>
        <w:fldChar w:fldCharType="separate"/>
      </w:r>
      <w:r>
        <w:t>85</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_Toc100560748 \h </w:instrText>
      </w:r>
      <w:r>
        <w:fldChar w:fldCharType="separate"/>
      </w:r>
      <w:r>
        <w:t>85</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_Toc100560749 \h </w:instrText>
      </w:r>
      <w:r>
        <w:fldChar w:fldCharType="separate"/>
      </w:r>
      <w:r>
        <w:t>86</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_Toc100560750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_Toc100560753 \h </w:instrText>
      </w:r>
      <w:r>
        <w:fldChar w:fldCharType="separate"/>
      </w:r>
      <w:r>
        <w:t>88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_Toc100560754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_Toc100560755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_Toc100560756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_Toc100560757 \h </w:instrText>
      </w:r>
      <w:r>
        <w:fldChar w:fldCharType="separate"/>
      </w:r>
      <w:r>
        <w:t>90</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_Toc100560758 \h </w:instrText>
      </w:r>
      <w:r>
        <w:fldChar w:fldCharType="separate"/>
      </w:r>
      <w:r>
        <w:t>90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_Toc100560759 \h </w:instrText>
      </w:r>
      <w:r>
        <w:fldChar w:fldCharType="separate"/>
      </w:r>
      <w:r>
        <w:t>91</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_Toc100560760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_Toc100560762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_Toc100560763 \h </w:instrText>
      </w:r>
      <w:r>
        <w:fldChar w:fldCharType="separate"/>
      </w:r>
      <w:r>
        <w:t>92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_Toc100560764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_Toc100560765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_Toc100560766 \h </w:instrText>
      </w:r>
      <w:r>
        <w:fldChar w:fldCharType="separate"/>
      </w:r>
      <w:r>
        <w:t>94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_Toc100560767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_Toc100560768 \h </w:instrText>
      </w:r>
      <w:r>
        <w:fldChar w:fldCharType="separate"/>
      </w:r>
      <w:r>
        <w:t>95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_Toc100560769 \h </w:instrText>
      </w:r>
      <w:r>
        <w:fldChar w:fldCharType="separate"/>
      </w:r>
      <w:r>
        <w:t>95</w:t>
      </w:r>
      <w:r>
        <w:fldChar w:fldCharType="end"/>
      </w:r>
    </w:p>
    <w:p>
      <w:pPr>
        <w:pStyle w:val="TOC8"/>
        <w:rPr>
          <w:rFonts w:asciiTheme="minorHAnsi" w:eastAsiaTheme="minorEastAsia" w:hAnsiTheme="minorHAnsi" w:cstheme="minorBidi"/>
          <w:szCs w:val="22"/>
        </w:rPr>
      </w:pPr>
      <w:r>
        <w:lastRenderedPageBreak/>
        <w:t>99</w:t>
      </w:r>
      <w:r>
        <w:rPr>
          <w:snapToGrid w:val="0"/>
        </w:rPr>
        <w:t>.</w:t>
      </w:r>
      <w:r>
        <w:rPr>
          <w:snapToGrid w:val="0"/>
        </w:rPr>
        <w:tab/>
        <w:t>Lessee may sublet</w:t>
      </w:r>
      <w:r>
        <w:tab/>
      </w:r>
      <w:r>
        <w:fldChar w:fldCharType="begin"/>
      </w:r>
      <w:r>
        <w:instrText xml:space="preserve"> PAGEREF _Toc100560770 \h </w:instrText>
      </w:r>
      <w:r>
        <w:fldChar w:fldCharType="separate"/>
      </w:r>
      <w:r>
        <w:t>96</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_Toc100560771 \h </w:instrText>
      </w:r>
      <w:r>
        <w:fldChar w:fldCharType="separate"/>
      </w:r>
      <w:r>
        <w:t>97</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_Toc100560772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_Toc100560773 \h </w:instrText>
      </w:r>
      <w:r>
        <w:fldChar w:fldCharType="separate"/>
      </w:r>
      <w:r>
        <w:t>98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_Toc100560774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_Toc100560776 \h </w:instrText>
      </w:r>
      <w:r>
        <w:fldChar w:fldCharType="separate"/>
      </w:r>
      <w:r>
        <w:t>100</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_Toc100560777 \h </w:instrText>
      </w:r>
      <w:r>
        <w:fldChar w:fldCharType="separate"/>
      </w:r>
      <w:r>
        <w:t>100</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_Toc100560778 \h </w:instrText>
      </w:r>
      <w:r>
        <w:fldChar w:fldCharType="separate"/>
      </w:r>
      <w:r>
        <w:t>100</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_Toc100560779 \h </w:instrText>
      </w:r>
      <w:r>
        <w:fldChar w:fldCharType="separate"/>
      </w:r>
      <w:r>
        <w:t>101</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_Toc100560780 \h </w:instrText>
      </w:r>
      <w:r>
        <w:fldChar w:fldCharType="separate"/>
      </w:r>
      <w:r>
        <w:t>102</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_Toc100560781 \h </w:instrText>
      </w:r>
      <w:r>
        <w:fldChar w:fldCharType="separate"/>
      </w:r>
      <w:r>
        <w:t>102</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_Toc100560782 \h </w:instrText>
      </w:r>
      <w:r>
        <w:fldChar w:fldCharType="separate"/>
      </w:r>
      <w:r>
        <w:t>103</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_Toc100560783 \h </w:instrText>
      </w:r>
      <w:r>
        <w:fldChar w:fldCharType="separate"/>
      </w:r>
      <w:r>
        <w:t>103</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_Toc100560784 \h </w:instrText>
      </w:r>
      <w:r>
        <w:fldChar w:fldCharType="separate"/>
      </w:r>
      <w:r>
        <w:t>104</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_Toc100560785 \h </w:instrText>
      </w:r>
      <w:r>
        <w:fldChar w:fldCharType="separate"/>
      </w:r>
      <w:r>
        <w:t>106</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_Toc100560786 \h </w:instrText>
      </w:r>
      <w:r>
        <w:fldChar w:fldCharType="separate"/>
      </w:r>
      <w:r>
        <w:t>106</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_Toc100560787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_Toc100560789 \h </w:instrText>
      </w:r>
      <w:r>
        <w:fldChar w:fldCharType="separate"/>
      </w:r>
      <w:r>
        <w:t>107</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_Toc100560790 \h </w:instrText>
      </w:r>
      <w:r>
        <w:fldChar w:fldCharType="separate"/>
      </w:r>
      <w:r>
        <w:t>108</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_Toc100560791 \h </w:instrText>
      </w:r>
      <w:r>
        <w:fldChar w:fldCharType="separate"/>
      </w:r>
      <w:r>
        <w:t>108</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_Toc100560792 \h </w:instrText>
      </w:r>
      <w:r>
        <w:fldChar w:fldCharType="separate"/>
      </w:r>
      <w:r>
        <w:t>110</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_Toc100560793 \h </w:instrText>
      </w:r>
      <w:r>
        <w:fldChar w:fldCharType="separate"/>
      </w:r>
      <w:r>
        <w:t>111</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_Toc100560794 \h </w:instrText>
      </w:r>
      <w:r>
        <w:fldChar w:fldCharType="separate"/>
      </w:r>
      <w:r>
        <w:t>112</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_Toc100560795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_Toc100560797 \h </w:instrText>
      </w:r>
      <w:r>
        <w:fldChar w:fldCharType="separate"/>
      </w:r>
      <w:r>
        <w:t>113</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_Toc100560798 \h </w:instrText>
      </w:r>
      <w:r>
        <w:fldChar w:fldCharType="separate"/>
      </w:r>
      <w:r>
        <w:t>114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_Toc100560799 \h </w:instrText>
      </w:r>
      <w:r>
        <w:fldChar w:fldCharType="separate"/>
      </w:r>
      <w:r>
        <w:t>114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_Toc100560800 \h </w:instrText>
      </w:r>
      <w:r>
        <w:fldChar w:fldCharType="separate"/>
      </w:r>
      <w:r>
        <w:t>116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_Toc100560801 \h </w:instrText>
      </w:r>
      <w:r>
        <w:fldChar w:fldCharType="separate"/>
      </w:r>
      <w:r>
        <w:t>116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_Toc100560802 \h </w:instrText>
      </w:r>
      <w:r>
        <w:fldChar w:fldCharType="separate"/>
      </w:r>
      <w:r>
        <w:t>117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_Toc100560803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Remedies of mortgagee or annuitant in cases of default</w:t>
      </w:r>
      <w:r>
        <w:tab/>
      </w:r>
      <w:r>
        <w:fldChar w:fldCharType="begin"/>
      </w:r>
      <w:r>
        <w:instrText xml:space="preserve"> PAGEREF _Toc100560804 \h </w:instrText>
      </w:r>
      <w:r>
        <w:fldChar w:fldCharType="separate"/>
      </w:r>
      <w:r>
        <w:t>119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_Toc100560805 \h </w:instrText>
      </w:r>
      <w:r>
        <w:fldChar w:fldCharType="separate"/>
      </w:r>
      <w:r>
        <w:t>119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_Toc100560806 \h </w:instrText>
      </w:r>
      <w:r>
        <w:fldChar w:fldCharType="separate"/>
      </w:r>
      <w:r>
        <w:t>120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_Toc100560807 \h </w:instrText>
      </w:r>
      <w:r>
        <w:fldChar w:fldCharType="separate"/>
      </w:r>
      <w:r>
        <w:t>120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_Toc100560808 \h </w:instrText>
      </w:r>
      <w:r>
        <w:fldChar w:fldCharType="separate"/>
      </w:r>
      <w:r>
        <w:t>121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_Toc100560809 \h </w:instrText>
      </w:r>
      <w:r>
        <w:fldChar w:fldCharType="separate"/>
      </w:r>
      <w:r>
        <w:t>121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_Toc100560810 \h </w:instrText>
      </w:r>
      <w:r>
        <w:fldChar w:fldCharType="separate"/>
      </w:r>
      <w:r>
        <w:t>121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_Toc100560811 \h </w:instrText>
      </w:r>
      <w:r>
        <w:fldChar w:fldCharType="separate"/>
      </w:r>
      <w:r>
        <w:t>122</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_Toc100560812 \h </w:instrText>
      </w:r>
      <w:r>
        <w:fldChar w:fldCharType="separate"/>
      </w:r>
      <w:r>
        <w:t>123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_Toc100560813 \h </w:instrText>
      </w:r>
      <w:r>
        <w:fldChar w:fldCharType="separate"/>
      </w:r>
      <w:r>
        <w:t>123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_Toc100560814 \h </w:instrText>
      </w:r>
      <w:r>
        <w:fldChar w:fldCharType="separate"/>
      </w:r>
      <w:r>
        <w:t>124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_Toc100560815 \h </w:instrText>
      </w:r>
      <w:r>
        <w:fldChar w:fldCharType="separate"/>
      </w:r>
      <w:r>
        <w:t>124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_Toc100560816 \h </w:instrText>
      </w:r>
      <w:r>
        <w:fldChar w:fldCharType="separate"/>
      </w:r>
      <w:r>
        <w:t>126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_Toc100560817 \h </w:instrText>
      </w:r>
      <w:r>
        <w:fldChar w:fldCharType="separate"/>
      </w:r>
      <w:r>
        <w:t>126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_Toc100560818 \h </w:instrText>
      </w:r>
      <w:r>
        <w:fldChar w:fldCharType="separate"/>
      </w:r>
      <w:r>
        <w:t>127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_Toc100560819 \h </w:instrText>
      </w:r>
      <w:r>
        <w:fldChar w:fldCharType="separate"/>
      </w:r>
      <w:r>
        <w:t>127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_Toc100560820 \h </w:instrText>
      </w:r>
      <w:r>
        <w:fldChar w:fldCharType="separate"/>
      </w:r>
      <w:r>
        <w:t>128</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_Toc100560821 \h </w:instrText>
      </w:r>
      <w:r>
        <w:fldChar w:fldCharType="separate"/>
      </w:r>
      <w:r>
        <w:t>130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_Toc100560822 \h </w:instrText>
      </w:r>
      <w:r>
        <w:fldChar w:fldCharType="separate"/>
      </w:r>
      <w:r>
        <w:t>131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_Toc100560823 \h </w:instrText>
      </w:r>
      <w:r>
        <w:fldChar w:fldCharType="separate"/>
      </w:r>
      <w:r>
        <w:t>131</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_Toc100560824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_Toc100560826 \h </w:instrText>
      </w:r>
      <w:r>
        <w:fldChar w:fldCharType="separate"/>
      </w:r>
      <w:r>
        <w:t>132</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_Toc100560827 \h </w:instrText>
      </w:r>
      <w:r>
        <w:fldChar w:fldCharType="separate"/>
      </w:r>
      <w:r>
        <w:t>133</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_Toc100560828 \h </w:instrText>
      </w:r>
      <w:r>
        <w:fldChar w:fldCharType="separate"/>
      </w:r>
      <w:r>
        <w:t>134</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_Toc100560829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129C</w:t>
      </w:r>
      <w:r>
        <w:rPr>
          <w:snapToGrid w:val="0"/>
        </w:rPr>
        <w:t>.</w:t>
      </w:r>
      <w:r>
        <w:rPr>
          <w:snapToGrid w:val="0"/>
        </w:rPr>
        <w:tab/>
        <w:t>Supreme Court’s powers as to easements etc.</w:t>
      </w:r>
      <w:r>
        <w:tab/>
      </w:r>
      <w:r>
        <w:fldChar w:fldCharType="begin"/>
      </w:r>
      <w:r>
        <w:instrText xml:space="preserve"> PAGEREF _Toc100560830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_Toc100560832 \h </w:instrText>
      </w:r>
      <w:r>
        <w:fldChar w:fldCharType="separate"/>
      </w:r>
      <w:r>
        <w:t>141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_Toc100560833 \h </w:instrText>
      </w:r>
      <w:r>
        <w:fldChar w:fldCharType="separate"/>
      </w:r>
      <w:r>
        <w:t>141</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_Toc100560834 \h </w:instrText>
      </w:r>
      <w:r>
        <w:fldChar w:fldCharType="separate"/>
      </w:r>
      <w:r>
        <w:t>142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_Toc100560835 \h </w:instrText>
      </w:r>
      <w:r>
        <w:fldChar w:fldCharType="separate"/>
      </w:r>
      <w:r>
        <w:t>147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_Toc100560836 \h </w:instrText>
      </w:r>
      <w:r>
        <w:fldChar w:fldCharType="separate"/>
      </w:r>
      <w:r>
        <w:t>148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_Toc100560837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_Toc100560839 \h </w:instrText>
      </w:r>
      <w:r>
        <w:fldChar w:fldCharType="separate"/>
      </w:r>
      <w:r>
        <w:t>150</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_Toc100560840 \h </w:instrText>
      </w:r>
      <w:r>
        <w:fldChar w:fldCharType="separate"/>
      </w:r>
      <w:r>
        <w:t>150</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_Toc100560841 \h </w:instrText>
      </w:r>
      <w:r>
        <w:fldChar w:fldCharType="separate"/>
      </w:r>
      <w:r>
        <w:t>150</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_Toc100560842 \h </w:instrText>
      </w:r>
      <w:r>
        <w:fldChar w:fldCharType="separate"/>
      </w:r>
      <w:r>
        <w:t>152</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_Toc100560843 \h </w:instrText>
      </w:r>
      <w:r>
        <w:fldChar w:fldCharType="separate"/>
      </w:r>
      <w:r>
        <w:t>153</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_Toc100560844 \h </w:instrText>
      </w:r>
      <w:r>
        <w:fldChar w:fldCharType="separate"/>
      </w:r>
      <w:r>
        <w:t>154</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_Toc100560845 \h </w:instrText>
      </w:r>
      <w:r>
        <w:fldChar w:fldCharType="separate"/>
      </w:r>
      <w:r>
        <w:t>154</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_Toc100560846 \h </w:instrText>
      </w:r>
      <w:r>
        <w:fldChar w:fldCharType="separate"/>
      </w:r>
      <w:r>
        <w:t>154</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_Toc100560847 \h </w:instrText>
      </w:r>
      <w:r>
        <w:fldChar w:fldCharType="separate"/>
      </w:r>
      <w:r>
        <w:t>155</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_Toc100560848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_Toc100560850 \h </w:instrText>
      </w:r>
      <w:r>
        <w:fldChar w:fldCharType="separate"/>
      </w:r>
      <w:r>
        <w:t>158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_Toc100560851 \h </w:instrText>
      </w:r>
      <w:r>
        <w:fldChar w:fldCharType="separate"/>
      </w:r>
      <w:r>
        <w:t>158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_Toc100560852 \h </w:instrText>
      </w:r>
      <w:r>
        <w:fldChar w:fldCharType="separate"/>
      </w:r>
      <w:r>
        <w:t>159</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_Toc100560853 \h </w:instrText>
      </w:r>
      <w:r>
        <w:fldChar w:fldCharType="separate"/>
      </w:r>
      <w:r>
        <w:t>161</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_Toc100560854 \h </w:instrText>
      </w:r>
      <w:r>
        <w:fldChar w:fldCharType="separate"/>
      </w:r>
      <w:r>
        <w:t>161</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_Toc100560855 \h </w:instrText>
      </w:r>
      <w:r>
        <w:fldChar w:fldCharType="separate"/>
      </w:r>
      <w:r>
        <w:t>162</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_Toc100560856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_Toc100560857 \h </w:instrText>
      </w:r>
      <w:r>
        <w:fldChar w:fldCharType="separate"/>
      </w:r>
      <w:r>
        <w:t>164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_Toc100560858 \h </w:instrText>
      </w:r>
      <w:r>
        <w:fldChar w:fldCharType="separate"/>
      </w:r>
      <w:r>
        <w:t>164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_Toc100560859 \h </w:instrText>
      </w:r>
      <w:r>
        <w:fldChar w:fldCharType="separate"/>
      </w:r>
      <w:r>
        <w:t>165</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_Toc100560860 \h </w:instrText>
      </w:r>
      <w:r>
        <w:fldChar w:fldCharType="separate"/>
      </w:r>
      <w:r>
        <w:t>165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_Toc100560861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_Toc100560863 \h </w:instrText>
      </w:r>
      <w:r>
        <w:fldChar w:fldCharType="separate"/>
      </w:r>
      <w:r>
        <w:t>167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_Toc100560864 \h </w:instrText>
      </w:r>
      <w:r>
        <w:fldChar w:fldCharType="separate"/>
      </w:r>
      <w:r>
        <w:t>168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_Toc100560865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_Toc100560867 \h </w:instrText>
      </w:r>
      <w:r>
        <w:fldChar w:fldCharType="separate"/>
      </w:r>
      <w:r>
        <w:t>171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_Toc100560868 \h </w:instrText>
      </w:r>
      <w:r>
        <w:fldChar w:fldCharType="separate"/>
      </w:r>
      <w:r>
        <w:t>171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_Toc100560869 \h </w:instrText>
      </w:r>
      <w:r>
        <w:fldChar w:fldCharType="separate"/>
      </w:r>
      <w:r>
        <w:t>171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_Toc100560870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_Toc100560871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_Toc100560873 \h </w:instrText>
      </w:r>
      <w:r>
        <w:fldChar w:fldCharType="separate"/>
      </w:r>
      <w:r>
        <w:t>173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_Toc100560874 \h </w:instrText>
      </w:r>
      <w:r>
        <w:fldChar w:fldCharType="separate"/>
      </w:r>
      <w:r>
        <w:t>173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_Toc100560875 \h </w:instrText>
      </w:r>
      <w:r>
        <w:fldChar w:fldCharType="separate"/>
      </w:r>
      <w:r>
        <w:t>174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_Toc100560876 \h </w:instrText>
      </w:r>
      <w:r>
        <w:fldChar w:fldCharType="separate"/>
      </w:r>
      <w:r>
        <w:t>174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_Toc100560877 \h </w:instrText>
      </w:r>
      <w:r>
        <w:fldChar w:fldCharType="separate"/>
      </w:r>
      <w:r>
        <w:t>175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_Toc100560878 \h </w:instrText>
      </w:r>
      <w:r>
        <w:fldChar w:fldCharType="separate"/>
      </w:r>
      <w:r>
        <w:t>176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_Toc100560879 \h </w:instrText>
      </w:r>
      <w:r>
        <w:fldChar w:fldCharType="separate"/>
      </w:r>
      <w:r>
        <w:t>176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_Toc100560880 \h </w:instrText>
      </w:r>
      <w:r>
        <w:fldChar w:fldCharType="separate"/>
      </w:r>
      <w:r>
        <w:t>177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_Toc100560881 \h </w:instrText>
      </w:r>
      <w:r>
        <w:fldChar w:fldCharType="separate"/>
      </w:r>
      <w:r>
        <w:t>177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_Toc100560882 \h </w:instrText>
      </w:r>
      <w:r>
        <w:fldChar w:fldCharType="separate"/>
      </w:r>
      <w:r>
        <w:t>177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_Toc100560883 \h </w:instrText>
      </w:r>
      <w:r>
        <w:fldChar w:fldCharType="separate"/>
      </w:r>
      <w:r>
        <w:t>178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_Toc100560884 \h </w:instrText>
      </w:r>
      <w:r>
        <w:fldChar w:fldCharType="separate"/>
      </w:r>
      <w:r>
        <w:t>179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_Toc100560885 \h </w:instrText>
      </w:r>
      <w:r>
        <w:fldChar w:fldCharType="separate"/>
      </w:r>
      <w:r>
        <w:t>179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_Toc100560886 \h </w:instrText>
      </w:r>
      <w:r>
        <w:fldChar w:fldCharType="separate"/>
      </w:r>
      <w:r>
        <w:t>180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_Toc100560887 \h </w:instrText>
      </w:r>
      <w:r>
        <w:fldChar w:fldCharType="separate"/>
      </w:r>
      <w:r>
        <w:t>181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_Toc100560888 \h </w:instrText>
      </w:r>
      <w:r>
        <w:fldChar w:fldCharType="separate"/>
      </w:r>
      <w:r>
        <w:t>181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_Toc100560889 \h </w:instrText>
      </w:r>
      <w:r>
        <w:fldChar w:fldCharType="separate"/>
      </w:r>
      <w:r>
        <w:t>181</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_Toc100560890 \h </w:instrText>
      </w:r>
      <w:r>
        <w:fldChar w:fldCharType="separate"/>
      </w:r>
      <w:r>
        <w:t>182</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_Toc100560891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167</w:t>
      </w:r>
      <w:r>
        <w:rPr>
          <w:snapToGrid w:val="0"/>
        </w:rPr>
        <w:t>.</w:t>
      </w:r>
      <w:r>
        <w:rPr>
          <w:snapToGrid w:val="0"/>
        </w:rPr>
        <w:tab/>
        <w:t>Number of allotment on plan of subdivision sufficient description for purposes of dealing</w:t>
      </w:r>
      <w:r>
        <w:tab/>
      </w:r>
      <w:r>
        <w:fldChar w:fldCharType="begin"/>
      </w:r>
      <w:r>
        <w:instrText xml:space="preserve"> PAGEREF _Toc100560892 \h </w:instrText>
      </w:r>
      <w:r>
        <w:fldChar w:fldCharType="separate"/>
      </w:r>
      <w:r>
        <w:t>184</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_Toc100560893 \h </w:instrText>
      </w:r>
      <w:r>
        <w:fldChar w:fldCharType="separate"/>
      </w:r>
      <w:r>
        <w:t>184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_Toc100560894 \h </w:instrText>
      </w:r>
      <w:r>
        <w:fldChar w:fldCharType="separate"/>
      </w:r>
      <w:r>
        <w:t>185</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_Toc100560895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_Toc100560897 \h </w:instrText>
      </w:r>
      <w:r>
        <w:fldChar w:fldCharType="separate"/>
      </w:r>
      <w:r>
        <w:t>187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_Toc100560898 \h </w:instrText>
      </w:r>
      <w:r>
        <w:fldChar w:fldCharType="separate"/>
      </w:r>
      <w:r>
        <w:t>187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_Toc100560899 \h </w:instrText>
      </w:r>
      <w:r>
        <w:fldChar w:fldCharType="separate"/>
      </w:r>
      <w:r>
        <w:t>187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_Toc100560900 \h </w:instrText>
      </w:r>
      <w:r>
        <w:fldChar w:fldCharType="separate"/>
      </w:r>
      <w:r>
        <w:t>188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_Toc100560901 \h </w:instrText>
      </w:r>
      <w:r>
        <w:fldChar w:fldCharType="separate"/>
      </w:r>
      <w:r>
        <w:t>188</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_Toc100560902 \h </w:instrText>
      </w:r>
      <w:r>
        <w:fldChar w:fldCharType="separate"/>
      </w:r>
      <w:r>
        <w:t>189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_Toc100560903 \h </w:instrText>
      </w:r>
      <w:r>
        <w:fldChar w:fldCharType="separate"/>
      </w:r>
      <w:r>
        <w:t>189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_Toc100560904 \h </w:instrText>
      </w:r>
      <w:r>
        <w:fldChar w:fldCharType="separate"/>
      </w:r>
      <w:r>
        <w:t>190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_Toc100560905 \h </w:instrText>
      </w:r>
      <w:r>
        <w:fldChar w:fldCharType="separate"/>
      </w:r>
      <w:r>
        <w:t>190</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_Toc100560906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_Toc100560908 \h </w:instrText>
      </w:r>
      <w:r>
        <w:fldChar w:fldCharType="separate"/>
      </w:r>
      <w:r>
        <w:t>192</w:t>
      </w:r>
      <w:r>
        <w:fldChar w:fldCharType="end"/>
      </w:r>
    </w:p>
    <w:p>
      <w:pPr>
        <w:pStyle w:val="TOC8"/>
        <w:rPr>
          <w:rFonts w:asciiTheme="minorHAnsi" w:eastAsiaTheme="minorEastAsia" w:hAnsiTheme="minorHAnsi" w:cstheme="minorBidi"/>
          <w:szCs w:val="22"/>
        </w:rPr>
      </w:pPr>
      <w:r>
        <w:lastRenderedPageBreak/>
        <w:t>181A.</w:t>
      </w:r>
      <w:r>
        <w:tab/>
        <w:t>Commissioner and Registrar may require supporting documentation or evidence or verification</w:t>
      </w:r>
      <w:r>
        <w:tab/>
      </w:r>
      <w:r>
        <w:fldChar w:fldCharType="begin"/>
      </w:r>
      <w:r>
        <w:instrText xml:space="preserve"> PAGEREF _Toc100560909 \h </w:instrText>
      </w:r>
      <w:r>
        <w:fldChar w:fldCharType="separate"/>
      </w:r>
      <w:r>
        <w:t>194</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_Toc100560910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_Toc100560911 \h </w:instrText>
      </w:r>
      <w:r>
        <w:fldChar w:fldCharType="separate"/>
      </w:r>
      <w:r>
        <w:t>196</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_Toc100560912 \h </w:instrText>
      </w:r>
      <w:r>
        <w:fldChar w:fldCharType="separate"/>
      </w:r>
      <w:r>
        <w:t>201</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_Toc100560913 \h </w:instrText>
      </w:r>
      <w:r>
        <w:fldChar w:fldCharType="separate"/>
      </w:r>
      <w:r>
        <w:t>201</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_Toc100560914 \h </w:instrText>
      </w:r>
      <w:r>
        <w:fldChar w:fldCharType="separate"/>
      </w:r>
      <w:r>
        <w:t>202</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_Toc100560915 \h </w:instrText>
      </w:r>
      <w:r>
        <w:fldChar w:fldCharType="separate"/>
      </w:r>
      <w:r>
        <w:t>206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_Toc100560916 \h </w:instrText>
      </w:r>
      <w:r>
        <w:fldChar w:fldCharType="separate"/>
      </w:r>
      <w:r>
        <w:t>207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_Toc100560917 \h </w:instrText>
      </w:r>
      <w:r>
        <w:fldChar w:fldCharType="separate"/>
      </w:r>
      <w:r>
        <w:t>208</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_Toc100560918 \h </w:instrText>
      </w:r>
      <w:r>
        <w:fldChar w:fldCharType="separate"/>
      </w:r>
      <w:r>
        <w:t>208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_Toc100560919 \h </w:instrText>
      </w:r>
      <w:r>
        <w:fldChar w:fldCharType="separate"/>
      </w:r>
      <w:r>
        <w:t>209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_Toc100560920 \h </w:instrText>
      </w:r>
      <w:r>
        <w:fldChar w:fldCharType="separate"/>
      </w:r>
      <w:r>
        <w:t>210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_Toc100560921 \h </w:instrText>
      </w:r>
      <w:r>
        <w:fldChar w:fldCharType="separate"/>
      </w:r>
      <w:r>
        <w:t>211</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_Toc100560922 \h </w:instrText>
      </w:r>
      <w:r>
        <w:fldChar w:fldCharType="separate"/>
      </w:r>
      <w:r>
        <w:t>212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_Toc100560923 \h </w:instrText>
      </w:r>
      <w:r>
        <w:fldChar w:fldCharType="separate"/>
      </w:r>
      <w:r>
        <w:t>212</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_Toc100560924 \h </w:instrText>
      </w:r>
      <w:r>
        <w:fldChar w:fldCharType="separate"/>
      </w:r>
      <w:r>
        <w:t>212</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_Toc100560925 \h </w:instrText>
      </w:r>
      <w:r>
        <w:fldChar w:fldCharType="separate"/>
      </w:r>
      <w:r>
        <w:t>213</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_Toc100560926 \h </w:instrText>
      </w:r>
      <w:r>
        <w:fldChar w:fldCharType="separate"/>
      </w:r>
      <w:r>
        <w:t>214</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_Toc100560927 \h </w:instrText>
      </w:r>
      <w:r>
        <w:fldChar w:fldCharType="separate"/>
      </w:r>
      <w:r>
        <w:t>215</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_Toc100560928 \h </w:instrText>
      </w:r>
      <w:r>
        <w:fldChar w:fldCharType="separate"/>
      </w:r>
      <w:r>
        <w:t>216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_Toc100560929 \h </w:instrText>
      </w:r>
      <w:r>
        <w:fldChar w:fldCharType="separate"/>
      </w:r>
      <w:r>
        <w:t>217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_Toc100560930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_Toc100560932 \h </w:instrText>
      </w:r>
      <w:r>
        <w:fldChar w:fldCharType="separate"/>
      </w:r>
      <w:r>
        <w:t>219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_Toc100560933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_Toc100560935 \h </w:instrText>
      </w:r>
      <w:r>
        <w:fldChar w:fldCharType="separate"/>
      </w:r>
      <w:r>
        <w:t>222</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_Toc100560936 \h </w:instrText>
      </w:r>
      <w:r>
        <w:fldChar w:fldCharType="separate"/>
      </w:r>
      <w:r>
        <w:t>222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_Toc100560937 \h </w:instrText>
      </w:r>
      <w:r>
        <w:fldChar w:fldCharType="separate"/>
      </w:r>
      <w:r>
        <w:t>223</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_Toc100560938 \h </w:instrText>
      </w:r>
      <w:r>
        <w:fldChar w:fldCharType="separate"/>
      </w:r>
      <w:r>
        <w:t>223</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_Toc100560939 \h </w:instrText>
      </w:r>
      <w:r>
        <w:fldChar w:fldCharType="separate"/>
      </w:r>
      <w:r>
        <w:t>224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_Toc100560940 \h </w:instrText>
      </w:r>
      <w:r>
        <w:fldChar w:fldCharType="separate"/>
      </w:r>
      <w:r>
        <w:t>225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_Toc100560941 \h </w:instrText>
      </w:r>
      <w:r>
        <w:fldChar w:fldCharType="separate"/>
      </w:r>
      <w:r>
        <w:t>226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_Toc100560942 \h </w:instrText>
      </w:r>
      <w:r>
        <w:fldChar w:fldCharType="separate"/>
      </w:r>
      <w:r>
        <w:t>226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_Toc100560943 \h </w:instrText>
      </w:r>
      <w:r>
        <w:fldChar w:fldCharType="separate"/>
      </w:r>
      <w:r>
        <w:t>227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_Toc100560944 \h </w:instrText>
      </w:r>
      <w:r>
        <w:fldChar w:fldCharType="separate"/>
      </w:r>
      <w:r>
        <w:t>227</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_Toc100560945 \h </w:instrText>
      </w:r>
      <w:r>
        <w:fldChar w:fldCharType="separate"/>
      </w:r>
      <w:r>
        <w:t>228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_Toc100560946 \h </w:instrText>
      </w:r>
      <w:r>
        <w:fldChar w:fldCharType="separate"/>
      </w:r>
      <w:r>
        <w:t>228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_Toc100560947 \h </w:instrText>
      </w:r>
      <w:r>
        <w:fldChar w:fldCharType="separate"/>
      </w:r>
      <w:r>
        <w:t>229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_Toc100560948 \h </w:instrText>
      </w:r>
      <w:r>
        <w:fldChar w:fldCharType="separate"/>
      </w:r>
      <w:r>
        <w:t>229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_Toc100560949 \h </w:instrText>
      </w:r>
      <w:r>
        <w:fldChar w:fldCharType="separate"/>
      </w:r>
      <w:r>
        <w:t>230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_Toc100560950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_Toc100560952 \h </w:instrText>
      </w:r>
      <w:r>
        <w:fldChar w:fldCharType="separate"/>
      </w:r>
      <w:r>
        <w:t>232</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_Toc100560953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_Toc100560955 \h </w:instrText>
      </w:r>
      <w:r>
        <w:fldChar w:fldCharType="separate"/>
      </w:r>
      <w:r>
        <w:t>235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_Toc100560956 \h </w:instrText>
      </w:r>
      <w:r>
        <w:fldChar w:fldCharType="separate"/>
      </w:r>
      <w:r>
        <w:t>235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_Toc100560957 \h </w:instrText>
      </w:r>
      <w:r>
        <w:fldChar w:fldCharType="separate"/>
      </w:r>
      <w:r>
        <w:t>236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_Toc100560958 \h </w:instrText>
      </w:r>
      <w:r>
        <w:fldChar w:fldCharType="separate"/>
      </w:r>
      <w:r>
        <w:t>237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_Toc100560959 \h </w:instrText>
      </w:r>
      <w:r>
        <w:fldChar w:fldCharType="separate"/>
      </w:r>
      <w:r>
        <w:t>237</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_Toc100560960 \h </w:instrText>
      </w:r>
      <w:r>
        <w:fldChar w:fldCharType="separate"/>
      </w:r>
      <w:r>
        <w:t>238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_Toc100560961 \h </w:instrText>
      </w:r>
      <w:r>
        <w:fldChar w:fldCharType="separate"/>
      </w:r>
      <w:r>
        <w:t>238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_Toc100560962 \h </w:instrText>
      </w:r>
      <w:r>
        <w:fldChar w:fldCharType="separate"/>
      </w:r>
      <w:r>
        <w:t>239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_Toc100560963 \h </w:instrText>
      </w:r>
      <w:r>
        <w:fldChar w:fldCharType="separate"/>
      </w:r>
      <w:r>
        <w:t>239</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_Toc100560964 \h </w:instrText>
      </w:r>
      <w:r>
        <w:fldChar w:fldCharType="separate"/>
      </w:r>
      <w:r>
        <w:t>240</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_Toc100560965 \h </w:instrText>
      </w:r>
      <w:r>
        <w:fldChar w:fldCharType="separate"/>
      </w:r>
      <w:r>
        <w:t>241</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_Toc100560966 \h </w:instrText>
      </w:r>
      <w:r>
        <w:fldChar w:fldCharType="separate"/>
      </w:r>
      <w:r>
        <w:t>241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_Toc100560967 \h </w:instrText>
      </w:r>
      <w:r>
        <w:fldChar w:fldCharType="separate"/>
      </w:r>
      <w:r>
        <w:t>242</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_Toc100560968 \h </w:instrText>
      </w:r>
      <w:r>
        <w:fldChar w:fldCharType="separate"/>
      </w:r>
      <w:r>
        <w:t>243</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_Toc100560969 \h </w:instrText>
      </w:r>
      <w:r>
        <w:fldChar w:fldCharType="separate"/>
      </w:r>
      <w:r>
        <w:t>244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_Toc100560970 \h </w:instrText>
      </w:r>
      <w:r>
        <w:fldChar w:fldCharType="separate"/>
      </w:r>
      <w:r>
        <w:t>245</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_Toc100560971 \h </w:instrText>
      </w:r>
      <w:r>
        <w:fldChar w:fldCharType="separate"/>
      </w:r>
      <w:r>
        <w:t>245</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_Toc100560972 \h </w:instrText>
      </w:r>
      <w:r>
        <w:fldChar w:fldCharType="separate"/>
      </w:r>
      <w:r>
        <w:t>246</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_Toc100560973 \h </w:instrText>
      </w:r>
      <w:r>
        <w:fldChar w:fldCharType="separate"/>
      </w:r>
      <w:r>
        <w:t>246</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_Toc100560974 \h </w:instrText>
      </w:r>
      <w:r>
        <w:fldChar w:fldCharType="separate"/>
      </w:r>
      <w:r>
        <w:t>246</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_Toc100560975 \h </w:instrText>
      </w:r>
      <w:r>
        <w:fldChar w:fldCharType="separate"/>
      </w:r>
      <w:r>
        <w:t>247</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_Toc100560976 \h </w:instrText>
      </w:r>
      <w:r>
        <w:fldChar w:fldCharType="separate"/>
      </w:r>
      <w:r>
        <w:t>247</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_Toc100560977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238B.</w:t>
      </w:r>
      <w:r>
        <w:tab/>
        <w:t>Resubmission of document lodged electronically if data capture defective</w:t>
      </w:r>
      <w:r>
        <w:tab/>
      </w:r>
      <w:r>
        <w:fldChar w:fldCharType="begin"/>
      </w:r>
      <w:r>
        <w:instrText xml:space="preserve"> PAGEREF _Toc100560978 \h </w:instrText>
      </w:r>
      <w:r>
        <w:fldChar w:fldCharType="separate"/>
      </w:r>
      <w:r>
        <w:t>248</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_Toc100560979 \h </w:instrText>
      </w:r>
      <w:r>
        <w:fldChar w:fldCharType="separate"/>
      </w:r>
      <w:r>
        <w:t>250</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_Toc100560980 \h </w:instrText>
      </w:r>
      <w:r>
        <w:fldChar w:fldCharType="separate"/>
      </w:r>
      <w:r>
        <w:t>252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_Toc100560981 \h </w:instrText>
      </w:r>
      <w:r>
        <w:fldChar w:fldCharType="separate"/>
      </w:r>
      <w:r>
        <w:t>252</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_Toc100560982 \h </w:instrText>
      </w:r>
      <w:r>
        <w:fldChar w:fldCharType="separate"/>
      </w:r>
      <w:r>
        <w:t>255</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_Toc100560983 \h </w:instrText>
      </w:r>
      <w:r>
        <w:fldChar w:fldCharType="separate"/>
      </w:r>
      <w:r>
        <w:t>255</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_Toc100560984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_Toc100560986 \h </w:instrText>
      </w:r>
      <w:r>
        <w:fldChar w:fldCharType="separate"/>
      </w:r>
      <w:r>
        <w:t>258</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_Toc100560987 \h </w:instrText>
      </w:r>
      <w:r>
        <w:fldChar w:fldCharType="separate"/>
      </w:r>
      <w:r>
        <w:t>258</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_Toc100560988 \h </w:instrText>
      </w:r>
      <w:r>
        <w:fldChar w:fldCharType="separate"/>
      </w:r>
      <w:r>
        <w:t>258</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_Toc100560989 \h </w:instrText>
      </w:r>
      <w:r>
        <w:fldChar w:fldCharType="separate"/>
      </w:r>
      <w:r>
        <w:t>258</w:t>
      </w:r>
      <w:r>
        <w:fldChar w:fldCharType="end"/>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_Toc100561003 \h </w:instrText>
      </w:r>
      <w:r>
        <w:fldChar w:fldCharType="separate"/>
      </w:r>
      <w:r>
        <w:t>284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_Toc100561004 \h </w:instrText>
      </w:r>
      <w:r>
        <w:fldChar w:fldCharType="separate"/>
      </w:r>
      <w:r>
        <w:t>291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_Toc100561005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100236568"/>
      <w:bookmarkStart w:id="4" w:name="_Toc100237467"/>
      <w:bookmarkStart w:id="5" w:name="_Toc100560624"/>
      <w:r>
        <w:rPr>
          <w:rStyle w:val="CharPartNo"/>
        </w:rPr>
        <w:lastRenderedPageBreak/>
        <w:t>Part IA</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rPr>
          <w:snapToGrid w:val="0"/>
        </w:rPr>
      </w:pPr>
      <w:bookmarkStart w:id="6" w:name="_Toc10056062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7" w:name="_Toc100560626"/>
      <w:r>
        <w:rPr>
          <w:rStyle w:val="CharSectno"/>
        </w:rPr>
        <w:t>2</w:t>
      </w:r>
      <w:r>
        <w:rPr>
          <w:snapToGrid w:val="0"/>
        </w:rPr>
        <w:t>.</w:t>
      </w:r>
      <w:r>
        <w:rPr>
          <w:snapToGrid w:val="0"/>
        </w:rPr>
        <w:tab/>
        <w:t>Repeals and savings</w:t>
      </w:r>
      <w:bookmarkEnd w:id="7"/>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8" w:name="_Toc100560627"/>
      <w:r>
        <w:rPr>
          <w:rStyle w:val="CharSectno"/>
        </w:rPr>
        <w:t>3</w:t>
      </w:r>
      <w:r>
        <w:rPr>
          <w:snapToGrid w:val="0"/>
        </w:rPr>
        <w:t>.</w:t>
      </w:r>
      <w:r>
        <w:rPr>
          <w:snapToGrid w:val="0"/>
        </w:rPr>
        <w:tab/>
        <w:t>Application of other laws etc. and this Act</w:t>
      </w:r>
      <w:bookmarkEnd w:id="8"/>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9" w:name="_Toc100560628"/>
      <w:r>
        <w:rPr>
          <w:rStyle w:val="CharSectno"/>
        </w:rPr>
        <w:t>4</w:t>
      </w:r>
      <w:r>
        <w:rPr>
          <w:snapToGrid w:val="0"/>
        </w:rPr>
        <w:t>.</w:t>
      </w:r>
      <w:r>
        <w:rPr>
          <w:snapToGrid w:val="0"/>
        </w:rPr>
        <w:tab/>
        <w:t>Terms used; application of Act to Crown land</w:t>
      </w:r>
      <w:bookmarkEnd w:id="9"/>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lastRenderedPageBreak/>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lastRenderedPageBreak/>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lastRenderedPageBreak/>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lastRenderedPageBreak/>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lastRenderedPageBreak/>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lastRenderedPageBreak/>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lastRenderedPageBreak/>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lastRenderedPageBreak/>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lastRenderedPageBreak/>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w:t>
      </w:r>
    </w:p>
    <w:p>
      <w:pPr>
        <w:pStyle w:val="Heading5"/>
      </w:pPr>
      <w:bookmarkStart w:id="10" w:name="_Toc100560629"/>
      <w:r>
        <w:rPr>
          <w:rStyle w:val="CharSectno"/>
        </w:rPr>
        <w:t>4A</w:t>
      </w:r>
      <w:r>
        <w:t>.</w:t>
      </w:r>
      <w:r>
        <w:tab/>
        <w:t>Sections of this Act that do not apply to Crown land</w:t>
      </w:r>
      <w:bookmarkEnd w:id="1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11" w:name="_Toc100236574"/>
      <w:bookmarkStart w:id="12" w:name="_Toc100237473"/>
      <w:bookmarkStart w:id="13" w:name="_Toc100560630"/>
      <w:r>
        <w:rPr>
          <w:rStyle w:val="CharPartNo"/>
        </w:rPr>
        <w:lastRenderedPageBreak/>
        <w:t>Part I</w:t>
      </w:r>
      <w:r>
        <w:rPr>
          <w:rStyle w:val="CharDivNo"/>
        </w:rPr>
        <w:t> </w:t>
      </w:r>
      <w:r>
        <w:t>—</w:t>
      </w:r>
      <w:r>
        <w:rPr>
          <w:rStyle w:val="CharDivText"/>
        </w:rPr>
        <w:t> </w:t>
      </w:r>
      <w:r>
        <w:rPr>
          <w:rStyle w:val="CharPartText"/>
        </w:rPr>
        <w:t>Officers</w:t>
      </w:r>
      <w:bookmarkEnd w:id="11"/>
      <w:bookmarkEnd w:id="12"/>
      <w:bookmarkEnd w:id="13"/>
    </w:p>
    <w:p>
      <w:pPr>
        <w:pStyle w:val="Heading5"/>
      </w:pPr>
      <w:bookmarkStart w:id="14" w:name="_Toc100560631"/>
      <w:r>
        <w:rPr>
          <w:rStyle w:val="CharSectno"/>
        </w:rPr>
        <w:t>5</w:t>
      </w:r>
      <w:r>
        <w:t>.</w:t>
      </w:r>
      <w:r>
        <w:tab/>
        <w:t>Commissioner of Titles</w:t>
      </w:r>
      <w:bookmarkEnd w:id="14"/>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w:t>
      </w:r>
    </w:p>
    <w:p>
      <w:pPr>
        <w:pStyle w:val="Heading5"/>
        <w:rPr>
          <w:snapToGrid w:val="0"/>
        </w:rPr>
      </w:pPr>
      <w:bookmarkStart w:id="15" w:name="_Toc100560632"/>
      <w:r>
        <w:rPr>
          <w:rStyle w:val="CharSectno"/>
        </w:rPr>
        <w:t>6</w:t>
      </w:r>
      <w:r>
        <w:rPr>
          <w:snapToGrid w:val="0"/>
        </w:rPr>
        <w:t>.</w:t>
      </w:r>
      <w:r>
        <w:rPr>
          <w:snapToGrid w:val="0"/>
        </w:rPr>
        <w:tab/>
        <w:t>Deputy Commissioner of Titles</w:t>
      </w:r>
      <w:bookmarkEnd w:id="15"/>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w:t>
      </w:r>
    </w:p>
    <w:p>
      <w:pPr>
        <w:pStyle w:val="Heading5"/>
      </w:pPr>
      <w:bookmarkStart w:id="16" w:name="_Toc100560633"/>
      <w:r>
        <w:rPr>
          <w:rStyle w:val="CharSectno"/>
        </w:rPr>
        <w:t>7</w:t>
      </w:r>
      <w:r>
        <w:t>.</w:t>
      </w:r>
      <w:r>
        <w:tab/>
        <w:t>Registrar of Titles</w:t>
      </w:r>
      <w:bookmarkEnd w:id="16"/>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17" w:name="_Toc100560634"/>
      <w:r>
        <w:rPr>
          <w:rStyle w:val="CharSectno"/>
        </w:rPr>
        <w:t>7A</w:t>
      </w:r>
      <w:r>
        <w:rPr>
          <w:snapToGrid w:val="0"/>
        </w:rPr>
        <w:t>.</w:t>
      </w:r>
      <w:r>
        <w:rPr>
          <w:snapToGrid w:val="0"/>
        </w:rPr>
        <w:tab/>
        <w:t>Offices of Commissioner and Registrar may be held by one person</w:t>
      </w:r>
      <w:bookmarkEnd w:id="17"/>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18" w:name="_Toc100560635"/>
      <w:r>
        <w:rPr>
          <w:rStyle w:val="CharSectno"/>
        </w:rPr>
        <w:t>8</w:t>
      </w:r>
      <w:r>
        <w:t>.</w:t>
      </w:r>
      <w:r>
        <w:tab/>
        <w:t>Examiner of Titles, Assistant Registrar of Titles</w:t>
      </w:r>
      <w:bookmarkEnd w:id="18"/>
    </w:p>
    <w:p>
      <w:pPr>
        <w:pStyle w:val="Subsection"/>
      </w:pPr>
      <w:r>
        <w:tab/>
        <w:t>(1)</w:t>
      </w:r>
      <w:r>
        <w:tab/>
        <w:t>The Governor may designate a person, or each of 2 or more persons, to be an Examiner of Titles under this Act.</w:t>
      </w:r>
    </w:p>
    <w:p>
      <w:pPr>
        <w:pStyle w:val="Subsection"/>
        <w:spacing w:before="140"/>
      </w:pPr>
      <w:r>
        <w:lastRenderedPageBreak/>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w:t>
      </w:r>
    </w:p>
    <w:p>
      <w:pPr>
        <w:pStyle w:val="Heading5"/>
      </w:pPr>
      <w:bookmarkStart w:id="19" w:name="_Toc100560636"/>
      <w:r>
        <w:rPr>
          <w:rStyle w:val="CharSectno"/>
        </w:rPr>
        <w:t>8A</w:t>
      </w:r>
      <w:r>
        <w:t>.</w:t>
      </w:r>
      <w:r>
        <w:tab/>
        <w:t>Designating statutory officers, generally</w:t>
      </w:r>
      <w:bookmarkEnd w:id="19"/>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pPr>
        <w:pStyle w:val="Footnotesection"/>
      </w:pPr>
      <w:r>
        <w:tab/>
        <w:t>[Section 8A inserted: No. 60 of 2006 s. 109.]</w:t>
      </w:r>
    </w:p>
    <w:p>
      <w:pPr>
        <w:pStyle w:val="Heading5"/>
        <w:rPr>
          <w:snapToGrid w:val="0"/>
        </w:rPr>
      </w:pPr>
      <w:bookmarkStart w:id="20" w:name="_Toc100560637"/>
      <w:r>
        <w:rPr>
          <w:rStyle w:val="CharSectno"/>
        </w:rPr>
        <w:t>9</w:t>
      </w:r>
      <w:r>
        <w:rPr>
          <w:snapToGrid w:val="0"/>
        </w:rPr>
        <w:t>.</w:t>
      </w:r>
      <w:r>
        <w:rPr>
          <w:snapToGrid w:val="0"/>
        </w:rPr>
        <w:tab/>
        <w:t>Certain signatures to be judicially noticed</w:t>
      </w:r>
      <w:bookmarkEnd w:id="20"/>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21" w:name="_Toc100560638"/>
      <w:r>
        <w:rPr>
          <w:rStyle w:val="CharSectno"/>
        </w:rPr>
        <w:t>10</w:t>
      </w:r>
      <w:r>
        <w:rPr>
          <w:snapToGrid w:val="0"/>
        </w:rPr>
        <w:t>.</w:t>
      </w:r>
      <w:r>
        <w:rPr>
          <w:snapToGrid w:val="0"/>
        </w:rPr>
        <w:tab/>
        <w:t>Seal</w:t>
      </w:r>
      <w:bookmarkEnd w:id="21"/>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lastRenderedPageBreak/>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w:t>
      </w:r>
    </w:p>
    <w:p>
      <w:pPr>
        <w:pStyle w:val="Heading5"/>
        <w:rPr>
          <w:snapToGrid w:val="0"/>
        </w:rPr>
      </w:pPr>
      <w:bookmarkStart w:id="22" w:name="_Toc100560639"/>
      <w:r>
        <w:rPr>
          <w:rStyle w:val="CharSectno"/>
        </w:rPr>
        <w:t>11</w:t>
      </w:r>
      <w:r>
        <w:rPr>
          <w:snapToGrid w:val="0"/>
        </w:rPr>
        <w:t>.</w:t>
      </w:r>
      <w:r>
        <w:rPr>
          <w:snapToGrid w:val="0"/>
        </w:rPr>
        <w:tab/>
        <w:t>Assistant Registrar’s powers</w:t>
      </w:r>
      <w:bookmarkEnd w:id="22"/>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23" w:name="_Toc100560640"/>
      <w:r>
        <w:rPr>
          <w:rStyle w:val="CharSectno"/>
        </w:rPr>
        <w:t>12</w:t>
      </w:r>
      <w:r>
        <w:rPr>
          <w:snapToGrid w:val="0"/>
        </w:rPr>
        <w:t>.</w:t>
      </w:r>
      <w:r>
        <w:rPr>
          <w:snapToGrid w:val="0"/>
        </w:rPr>
        <w:tab/>
        <w:t>Commissioner and Examiner of Titles not to practise law</w:t>
      </w:r>
      <w:bookmarkEnd w:id="23"/>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24" w:name="_Toc100560641"/>
      <w:r>
        <w:rPr>
          <w:rStyle w:val="CharSectno"/>
        </w:rPr>
        <w:t>13</w:t>
      </w:r>
      <w:r>
        <w:rPr>
          <w:snapToGrid w:val="0"/>
        </w:rPr>
        <w:t>.</w:t>
      </w:r>
      <w:r>
        <w:rPr>
          <w:snapToGrid w:val="0"/>
        </w:rPr>
        <w:tab/>
        <w:t>Oaths of office</w:t>
      </w:r>
      <w:bookmarkEnd w:id="24"/>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25" w:name="_Toc100560642"/>
      <w:r>
        <w:rPr>
          <w:rStyle w:val="CharSectno"/>
        </w:rPr>
        <w:lastRenderedPageBreak/>
        <w:t>14</w:t>
      </w:r>
      <w:r>
        <w:t>.</w:t>
      </w:r>
      <w:r>
        <w:tab/>
        <w:t>Commissioner and Registrar may exercise functions electronically</w:t>
      </w:r>
      <w:bookmarkEnd w:id="25"/>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26" w:name="_Toc100560643"/>
      <w:r>
        <w:rPr>
          <w:rStyle w:val="CharSectno"/>
        </w:rPr>
        <w:t>15</w:t>
      </w:r>
      <w:r>
        <w:t>.</w:t>
      </w:r>
      <w:r>
        <w:tab/>
        <w:t>Delegation by Commissioner</w:t>
      </w:r>
      <w:bookmarkEnd w:id="26"/>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w:t>
      </w:r>
    </w:p>
    <w:p>
      <w:pPr>
        <w:pStyle w:val="Heading5"/>
        <w:spacing w:before="180"/>
      </w:pPr>
      <w:bookmarkStart w:id="27" w:name="_Toc100560644"/>
      <w:r>
        <w:rPr>
          <w:rStyle w:val="CharSectno"/>
        </w:rPr>
        <w:t>15A</w:t>
      </w:r>
      <w:r>
        <w:t>.</w:t>
      </w:r>
      <w:r>
        <w:tab/>
        <w:t>Delegation by Registrar</w:t>
      </w:r>
      <w:bookmarkEnd w:id="27"/>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28" w:name="_Toc100560645"/>
      <w:r>
        <w:rPr>
          <w:rStyle w:val="CharSectno"/>
        </w:rPr>
        <w:t>16</w:t>
      </w:r>
      <w:r>
        <w:rPr>
          <w:snapToGrid w:val="0"/>
        </w:rPr>
        <w:t>.</w:t>
      </w:r>
      <w:r>
        <w:rPr>
          <w:snapToGrid w:val="0"/>
        </w:rPr>
        <w:tab/>
        <w:t>Rules relating to surveyors</w:t>
      </w:r>
      <w:bookmarkEnd w:id="28"/>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29" w:name="_Toc100560646"/>
      <w:r>
        <w:rPr>
          <w:rStyle w:val="CharSectno"/>
        </w:rPr>
        <w:lastRenderedPageBreak/>
        <w:t>17</w:t>
      </w:r>
      <w:r>
        <w:t>.</w:t>
      </w:r>
      <w:r>
        <w:tab/>
        <w:t>Some of Minister for Lands’ functions under this Act may be performed by authorised officer</w:t>
      </w:r>
      <w:bookmarkEnd w:id="29"/>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30" w:name="_Toc100236591"/>
      <w:bookmarkStart w:id="31" w:name="_Toc100237490"/>
      <w:bookmarkStart w:id="32" w:name="_Toc100560647"/>
      <w:r>
        <w:rPr>
          <w:rStyle w:val="CharPartNo"/>
        </w:rPr>
        <w:lastRenderedPageBreak/>
        <w:t>Part II</w:t>
      </w:r>
      <w:r>
        <w:rPr>
          <w:rStyle w:val="CharDivNo"/>
        </w:rPr>
        <w:t> </w:t>
      </w:r>
      <w:r>
        <w:t>—</w:t>
      </w:r>
      <w:r>
        <w:rPr>
          <w:rStyle w:val="CharDivText"/>
        </w:rPr>
        <w:t> </w:t>
      </w:r>
      <w:r>
        <w:rPr>
          <w:rStyle w:val="CharPartText"/>
        </w:rPr>
        <w:t>Bringing land under the Act</w:t>
      </w:r>
      <w:bookmarkEnd w:id="30"/>
      <w:bookmarkEnd w:id="31"/>
      <w:bookmarkEnd w:id="32"/>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33" w:name="_Toc100560648"/>
      <w:r>
        <w:rPr>
          <w:rStyle w:val="CharSectno"/>
        </w:rPr>
        <w:t>20</w:t>
      </w:r>
      <w:r>
        <w:rPr>
          <w:snapToGrid w:val="0"/>
        </w:rPr>
        <w:t>.</w:t>
      </w:r>
      <w:r>
        <w:rPr>
          <w:snapToGrid w:val="0"/>
        </w:rPr>
        <w:tab/>
        <w:t>Bringing lands alienated in fee before 1 July 1875 under this Act</w:t>
      </w:r>
      <w:bookmarkEnd w:id="33"/>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34" w:name="_Toc100560649"/>
      <w:r>
        <w:rPr>
          <w:rStyle w:val="CharSectno"/>
        </w:rPr>
        <w:t>20A</w:t>
      </w:r>
      <w:r>
        <w:rPr>
          <w:snapToGrid w:val="0"/>
        </w:rPr>
        <w:t>.</w:t>
      </w:r>
      <w:r>
        <w:rPr>
          <w:snapToGrid w:val="0"/>
        </w:rPr>
        <w:tab/>
        <w:t>Evidence and restrictions of requisitions</w:t>
      </w:r>
      <w:bookmarkEnd w:id="34"/>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35" w:name="_Toc100560650"/>
      <w:r>
        <w:rPr>
          <w:rStyle w:val="CharSectno"/>
        </w:rPr>
        <w:t>21</w:t>
      </w:r>
      <w:r>
        <w:rPr>
          <w:snapToGrid w:val="0"/>
        </w:rPr>
        <w:t>.</w:t>
      </w:r>
      <w:r>
        <w:rPr>
          <w:snapToGrid w:val="0"/>
        </w:rPr>
        <w:tab/>
        <w:t>How application to be dealt with when no dealing has been registered</w:t>
      </w:r>
      <w:bookmarkEnd w:id="35"/>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6" w:name="_Toc100560651"/>
      <w:r>
        <w:rPr>
          <w:rStyle w:val="CharSectno"/>
        </w:rPr>
        <w:t>22</w:t>
      </w:r>
      <w:r>
        <w:rPr>
          <w:snapToGrid w:val="0"/>
        </w:rPr>
        <w:t>.</w:t>
      </w:r>
      <w:r>
        <w:rPr>
          <w:snapToGrid w:val="0"/>
        </w:rPr>
        <w:tab/>
        <w:t>How application to be dealt with when dealing has been registered</w:t>
      </w:r>
      <w:bookmarkEnd w:id="36"/>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w:t>
      </w:r>
      <w:r>
        <w:rPr>
          <w:snapToGrid w:val="0"/>
        </w:rPr>
        <w:lastRenderedPageBreak/>
        <w:t>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37" w:name="_Toc100560652"/>
      <w:r>
        <w:rPr>
          <w:rStyle w:val="CharSectno"/>
        </w:rPr>
        <w:t>23</w:t>
      </w:r>
      <w:r>
        <w:rPr>
          <w:snapToGrid w:val="0"/>
        </w:rPr>
        <w:t>.</w:t>
      </w:r>
      <w:r>
        <w:rPr>
          <w:snapToGrid w:val="0"/>
        </w:rPr>
        <w:tab/>
        <w:t>Notice of application to bring land under this Act and rescission of previous directions on undue delay</w:t>
      </w:r>
      <w:bookmarkEnd w:id="37"/>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w:t>
      </w:r>
    </w:p>
    <w:p>
      <w:pPr>
        <w:pStyle w:val="Heading5"/>
        <w:rPr>
          <w:snapToGrid w:val="0"/>
        </w:rPr>
      </w:pPr>
      <w:bookmarkStart w:id="38" w:name="_Toc100560653"/>
      <w:r>
        <w:rPr>
          <w:rStyle w:val="CharSectno"/>
        </w:rPr>
        <w:lastRenderedPageBreak/>
        <w:t>24</w:t>
      </w:r>
      <w:r>
        <w:rPr>
          <w:snapToGrid w:val="0"/>
        </w:rPr>
        <w:t>.</w:t>
      </w:r>
      <w:r>
        <w:rPr>
          <w:snapToGrid w:val="0"/>
        </w:rPr>
        <w:tab/>
        <w:t>Person claiming title by possession to post notice of application on land</w:t>
      </w:r>
      <w:bookmarkEnd w:id="38"/>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39" w:name="_Toc100560654"/>
      <w:r>
        <w:rPr>
          <w:rStyle w:val="CharSectno"/>
        </w:rPr>
        <w:t>25</w:t>
      </w:r>
      <w:r>
        <w:rPr>
          <w:snapToGrid w:val="0"/>
        </w:rPr>
        <w:t>.</w:t>
      </w:r>
      <w:r>
        <w:rPr>
          <w:snapToGrid w:val="0"/>
        </w:rPr>
        <w:tab/>
        <w:t>Land to be brought under this Act unless caveat received</w:t>
      </w:r>
      <w:bookmarkEnd w:id="39"/>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40" w:name="_Toc100560655"/>
      <w:r>
        <w:rPr>
          <w:rStyle w:val="CharSectno"/>
        </w:rPr>
        <w:t>26</w:t>
      </w:r>
      <w:r>
        <w:rPr>
          <w:snapToGrid w:val="0"/>
        </w:rPr>
        <w:t>.</w:t>
      </w:r>
      <w:r>
        <w:rPr>
          <w:snapToGrid w:val="0"/>
        </w:rPr>
        <w:tab/>
        <w:t>Land occupied may be brought under this Act by different description from that in title on special application</w:t>
      </w:r>
      <w:bookmarkEnd w:id="40"/>
    </w:p>
    <w:p>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w:t>
      </w:r>
      <w:r>
        <w:rPr>
          <w:snapToGrid w:val="0"/>
        </w:rPr>
        <w:lastRenderedPageBreak/>
        <w:t>between the land as occupied and the land as described in the muniments of title.</w:t>
      </w:r>
    </w:p>
    <w:p>
      <w:pPr>
        <w:pStyle w:val="Heading5"/>
        <w:keepNext w:val="0"/>
        <w:keepLines w:val="0"/>
        <w:rPr>
          <w:snapToGrid w:val="0"/>
        </w:rPr>
      </w:pPr>
      <w:bookmarkStart w:id="41" w:name="_Toc100560656"/>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1"/>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42" w:name="_Toc100560657"/>
      <w:r>
        <w:rPr>
          <w:rStyle w:val="CharSectno"/>
        </w:rPr>
        <w:t>28</w:t>
      </w:r>
      <w:r>
        <w:rPr>
          <w:snapToGrid w:val="0"/>
        </w:rPr>
        <w:t>.</w:t>
      </w:r>
      <w:r>
        <w:rPr>
          <w:snapToGrid w:val="0"/>
        </w:rPr>
        <w:tab/>
        <w:t>Title may be given to excess of land occupied under Crown grant over land described in Crown grant</w:t>
      </w:r>
      <w:bookmarkEnd w:id="42"/>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 xml:space="preserve">such land the Commissioner may direct the Registrar to create and register a certificate in respect of such land as if the dimensions marked on the ground had been the dimensions given in the Crown </w:t>
      </w:r>
      <w:r>
        <w:rPr>
          <w:snapToGrid w:val="0"/>
        </w:rPr>
        <w:lastRenderedPageBreak/>
        <w:t>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43" w:name="_Toc100560658"/>
      <w:r>
        <w:rPr>
          <w:rStyle w:val="CharSectno"/>
        </w:rPr>
        <w:t>29</w:t>
      </w:r>
      <w:r>
        <w:rPr>
          <w:snapToGrid w:val="0"/>
        </w:rPr>
        <w:t>.</w:t>
      </w:r>
      <w:r>
        <w:rPr>
          <w:snapToGrid w:val="0"/>
        </w:rPr>
        <w:tab/>
        <w:t>Excess of land may be apportioned between different owners or proprietors</w:t>
      </w:r>
      <w:bookmarkEnd w:id="43"/>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44" w:name="_Toc100560659"/>
      <w:r>
        <w:rPr>
          <w:rStyle w:val="CharSectno"/>
        </w:rPr>
        <w:lastRenderedPageBreak/>
        <w:t>30</w:t>
      </w:r>
      <w:r>
        <w:rPr>
          <w:snapToGrid w:val="0"/>
        </w:rPr>
        <w:t>.</w:t>
      </w:r>
      <w:r>
        <w:rPr>
          <w:snapToGrid w:val="0"/>
        </w:rPr>
        <w:tab/>
        <w:t>Parties interested may lodge caveat</w:t>
      </w:r>
      <w:bookmarkEnd w:id="44"/>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45" w:name="_Toc100560660"/>
      <w:r>
        <w:rPr>
          <w:rStyle w:val="CharSectno"/>
        </w:rPr>
        <w:t>31</w:t>
      </w:r>
      <w:r>
        <w:rPr>
          <w:snapToGrid w:val="0"/>
        </w:rPr>
        <w:t>.</w:t>
      </w:r>
      <w:r>
        <w:rPr>
          <w:snapToGrid w:val="0"/>
        </w:rPr>
        <w:tab/>
        <w:t>If caveat received, proceedings suspended</w:t>
      </w:r>
      <w:bookmarkEnd w:id="45"/>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lastRenderedPageBreak/>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46" w:name="_Toc100560661"/>
      <w:r>
        <w:rPr>
          <w:rStyle w:val="CharSectno"/>
        </w:rPr>
        <w:t>32</w:t>
      </w:r>
      <w:r>
        <w:rPr>
          <w:snapToGrid w:val="0"/>
        </w:rPr>
        <w:t>.</w:t>
      </w:r>
      <w:r>
        <w:rPr>
          <w:snapToGrid w:val="0"/>
        </w:rPr>
        <w:tab/>
        <w:t>Caveat to lapse unless proceedings taken within one month</w:t>
      </w:r>
      <w:bookmarkEnd w:id="46"/>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47" w:name="_Toc100560662"/>
      <w:r>
        <w:rPr>
          <w:rStyle w:val="CharSectno"/>
        </w:rPr>
        <w:t>33</w:t>
      </w:r>
      <w:r>
        <w:rPr>
          <w:snapToGrid w:val="0"/>
        </w:rPr>
        <w:t>.</w:t>
      </w:r>
      <w:r>
        <w:rPr>
          <w:snapToGrid w:val="0"/>
        </w:rPr>
        <w:tab/>
        <w:t>Judge may require production of title deeds in support of application to bring land under this Act</w:t>
      </w:r>
      <w:bookmarkEnd w:id="47"/>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lastRenderedPageBreak/>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48" w:name="_Toc100560663"/>
      <w:r>
        <w:rPr>
          <w:rStyle w:val="CharSectno"/>
        </w:rPr>
        <w:t>34</w:t>
      </w:r>
      <w:r>
        <w:rPr>
          <w:snapToGrid w:val="0"/>
        </w:rPr>
        <w:t>.</w:t>
      </w:r>
      <w:r>
        <w:rPr>
          <w:snapToGrid w:val="0"/>
        </w:rPr>
        <w:tab/>
        <w:t>Applicant may withdraw application</w:t>
      </w:r>
      <w:bookmarkEnd w:id="48"/>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9" w:name="_Toc100560664"/>
      <w:r>
        <w:rPr>
          <w:rStyle w:val="CharSectno"/>
        </w:rPr>
        <w:t>35</w:t>
      </w:r>
      <w:r>
        <w:rPr>
          <w:snapToGrid w:val="0"/>
        </w:rPr>
        <w:t>.</w:t>
      </w:r>
      <w:r>
        <w:rPr>
          <w:snapToGrid w:val="0"/>
        </w:rPr>
        <w:tab/>
        <w:t>Documents of title</w:t>
      </w:r>
      <w:bookmarkEnd w:id="49"/>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lastRenderedPageBreak/>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50" w:name="_Toc100560665"/>
      <w:r>
        <w:rPr>
          <w:rStyle w:val="CharSectno"/>
        </w:rPr>
        <w:t>36</w:t>
      </w:r>
      <w:r>
        <w:rPr>
          <w:snapToGrid w:val="0"/>
        </w:rPr>
        <w:t>.</w:t>
      </w:r>
      <w:r>
        <w:rPr>
          <w:snapToGrid w:val="0"/>
        </w:rPr>
        <w:tab/>
        <w:t>Subsisting lease to be endorsed and returned</w:t>
      </w:r>
      <w:bookmarkEnd w:id="50"/>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51" w:name="_Toc100560666"/>
      <w:r>
        <w:rPr>
          <w:rStyle w:val="CharSectno"/>
        </w:rPr>
        <w:t>37</w:t>
      </w:r>
      <w:r>
        <w:rPr>
          <w:snapToGrid w:val="0"/>
        </w:rPr>
        <w:t>.</w:t>
      </w:r>
      <w:r>
        <w:rPr>
          <w:snapToGrid w:val="0"/>
        </w:rPr>
        <w:tab/>
        <w:t>Additional evidence to be scheduled</w:t>
      </w:r>
      <w:bookmarkEnd w:id="51"/>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52" w:name="_Toc100560667"/>
      <w:r>
        <w:rPr>
          <w:rStyle w:val="CharSectno"/>
        </w:rPr>
        <w:t>38</w:t>
      </w:r>
      <w:r>
        <w:rPr>
          <w:snapToGrid w:val="0"/>
        </w:rPr>
        <w:t>.</w:t>
      </w:r>
      <w:r>
        <w:rPr>
          <w:snapToGrid w:val="0"/>
        </w:rPr>
        <w:tab/>
        <w:t>Some certificates of title to issue in name of deceased person</w:t>
      </w:r>
      <w:bookmarkEnd w:id="52"/>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53" w:name="_Toc100560668"/>
      <w:r>
        <w:rPr>
          <w:rStyle w:val="CharSectno"/>
        </w:rPr>
        <w:lastRenderedPageBreak/>
        <w:t>39</w:t>
      </w:r>
      <w:r>
        <w:rPr>
          <w:snapToGrid w:val="0"/>
        </w:rPr>
        <w:t>.</w:t>
      </w:r>
      <w:r>
        <w:rPr>
          <w:snapToGrid w:val="0"/>
        </w:rPr>
        <w:tab/>
        <w:t>Registration of leaseholds</w:t>
      </w:r>
      <w:bookmarkEnd w:id="53"/>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54" w:name="_Toc100560669"/>
      <w:r>
        <w:rPr>
          <w:rStyle w:val="CharSectno"/>
        </w:rPr>
        <w:t>42</w:t>
      </w:r>
      <w:r>
        <w:rPr>
          <w:snapToGrid w:val="0"/>
        </w:rPr>
        <w:t>.</w:t>
      </w:r>
      <w:r>
        <w:rPr>
          <w:snapToGrid w:val="0"/>
        </w:rPr>
        <w:tab/>
        <w:t>Production of lease may be dispensed with on bringing land under this Act</w:t>
      </w:r>
      <w:bookmarkEnd w:id="54"/>
    </w:p>
    <w:p>
      <w:pPr>
        <w:pStyle w:val="Subsection"/>
        <w:rPr>
          <w:snapToGrid w:val="0"/>
        </w:rPr>
      </w:pPr>
      <w:r>
        <w:rPr>
          <w:snapToGrid w:val="0"/>
        </w:rPr>
        <w:tab/>
      </w:r>
      <w:r>
        <w:rPr>
          <w:snapToGrid w:val="0"/>
        </w:rPr>
        <w:tab/>
        <w:t xml:space="preserve">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w:t>
      </w:r>
      <w:r>
        <w:rPr>
          <w:snapToGrid w:val="0"/>
        </w:rPr>
        <w:lastRenderedPageBreak/>
        <w:t>expired at the time at which it would have expired according to the date and term appearing in the memorial.</w:t>
      </w:r>
    </w:p>
    <w:p>
      <w:pPr>
        <w:pStyle w:val="Heading5"/>
        <w:rPr>
          <w:snapToGrid w:val="0"/>
        </w:rPr>
      </w:pPr>
      <w:bookmarkStart w:id="55" w:name="_Toc100560670"/>
      <w:r>
        <w:rPr>
          <w:rStyle w:val="CharSectno"/>
        </w:rPr>
        <w:t>43</w:t>
      </w:r>
      <w:r>
        <w:rPr>
          <w:snapToGrid w:val="0"/>
        </w:rPr>
        <w:t>.</w:t>
      </w:r>
      <w:r>
        <w:rPr>
          <w:snapToGrid w:val="0"/>
        </w:rPr>
        <w:tab/>
        <w:t>Certain memorials to be sufficient evidence of conveyances in fee</w:t>
      </w:r>
      <w:bookmarkEnd w:id="55"/>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56" w:name="_Toc100560671"/>
      <w:r>
        <w:rPr>
          <w:rStyle w:val="CharSectno"/>
        </w:rPr>
        <w:t>45</w:t>
      </w:r>
      <w:r>
        <w:rPr>
          <w:snapToGrid w:val="0"/>
        </w:rPr>
        <w:t>.</w:t>
      </w:r>
      <w:r>
        <w:rPr>
          <w:snapToGrid w:val="0"/>
        </w:rPr>
        <w:tab/>
        <w:t>Commissioner may direct Registrar to bring land under this Act</w:t>
      </w:r>
      <w:bookmarkEnd w:id="56"/>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57" w:name="_Toc100560672"/>
      <w:r>
        <w:rPr>
          <w:rStyle w:val="CharSectno"/>
        </w:rPr>
        <w:t>46</w:t>
      </w:r>
      <w:r>
        <w:rPr>
          <w:snapToGrid w:val="0"/>
        </w:rPr>
        <w:t>.</w:t>
      </w:r>
      <w:r>
        <w:rPr>
          <w:snapToGrid w:val="0"/>
        </w:rPr>
        <w:tab/>
        <w:t>Title to land sold under order or decree may be deemed sufficient</w:t>
      </w:r>
      <w:bookmarkEnd w:id="57"/>
    </w:p>
    <w:p>
      <w:pPr>
        <w:pStyle w:val="Subsection"/>
        <w:rPr>
          <w:snapToGrid w:val="0"/>
        </w:rPr>
      </w:pPr>
      <w:r>
        <w:rPr>
          <w:snapToGrid w:val="0"/>
        </w:rPr>
        <w:tab/>
      </w:r>
      <w:r>
        <w:rPr>
          <w:snapToGrid w:val="0"/>
        </w:rPr>
        <w:tab/>
        <w:t xml:space="preserve">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w:t>
      </w:r>
      <w:r>
        <w:rPr>
          <w:snapToGrid w:val="0"/>
        </w:rPr>
        <w:lastRenderedPageBreak/>
        <w:t>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8" w:name="_Toc100560673"/>
      <w:r>
        <w:rPr>
          <w:rStyle w:val="CharSectno"/>
        </w:rPr>
        <w:t>47</w:t>
      </w:r>
      <w:r>
        <w:rPr>
          <w:snapToGrid w:val="0"/>
        </w:rPr>
        <w:t>.</w:t>
      </w:r>
      <w:r>
        <w:rPr>
          <w:snapToGrid w:val="0"/>
        </w:rPr>
        <w:tab/>
        <w:t>Formalities of order</w:t>
      </w:r>
      <w:bookmarkEnd w:id="58"/>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59" w:name="_Toc100236618"/>
      <w:bookmarkStart w:id="60" w:name="_Toc100237517"/>
      <w:bookmarkStart w:id="61" w:name="_Toc100560674"/>
      <w:r>
        <w:rPr>
          <w:rStyle w:val="CharPartNo"/>
        </w:rPr>
        <w:lastRenderedPageBreak/>
        <w:t>Part III</w:t>
      </w:r>
      <w:r>
        <w:rPr>
          <w:rStyle w:val="CharDivNo"/>
        </w:rPr>
        <w:t> </w:t>
      </w:r>
      <w:r>
        <w:t>—</w:t>
      </w:r>
      <w:r>
        <w:rPr>
          <w:rStyle w:val="CharDivText"/>
        </w:rPr>
        <w:t> </w:t>
      </w:r>
      <w:r>
        <w:rPr>
          <w:rStyle w:val="CharPartText"/>
        </w:rPr>
        <w:t>Certificates of titles and registration</w:t>
      </w:r>
      <w:bookmarkEnd w:id="59"/>
      <w:bookmarkEnd w:id="60"/>
      <w:bookmarkEnd w:id="61"/>
    </w:p>
    <w:p>
      <w:pPr>
        <w:pStyle w:val="Heading5"/>
        <w:rPr>
          <w:snapToGrid w:val="0"/>
        </w:rPr>
      </w:pPr>
      <w:bookmarkStart w:id="62" w:name="_Toc100560675"/>
      <w:r>
        <w:rPr>
          <w:rStyle w:val="CharSectno"/>
        </w:rPr>
        <w:t>48</w:t>
      </w:r>
      <w:r>
        <w:rPr>
          <w:snapToGrid w:val="0"/>
        </w:rPr>
        <w:t>.</w:t>
      </w:r>
      <w:r>
        <w:rPr>
          <w:snapToGrid w:val="0"/>
        </w:rPr>
        <w:tab/>
        <w:t>Register</w:t>
      </w:r>
      <w:bookmarkEnd w:id="62"/>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lastRenderedPageBreak/>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63" w:name="_Toc100560676"/>
      <w:r>
        <w:rPr>
          <w:rStyle w:val="CharSectno"/>
          <w:rFonts w:ascii="Times" w:hAnsi="Times"/>
        </w:rPr>
        <w:t>48A</w:t>
      </w:r>
      <w:r>
        <w:rPr>
          <w:rFonts w:ascii="Times" w:hAnsi="Times"/>
          <w:snapToGrid w:val="0"/>
        </w:rPr>
        <w:t>.</w:t>
      </w:r>
      <w:r>
        <w:rPr>
          <w:rFonts w:ascii="Times" w:hAnsi="Times"/>
          <w:snapToGrid w:val="0"/>
        </w:rPr>
        <w:tab/>
        <w:t>Certificates of title</w:t>
      </w:r>
      <w:bookmarkEnd w:id="63"/>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lastRenderedPageBreak/>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64" w:name="_Toc100560677"/>
      <w:r>
        <w:rPr>
          <w:rStyle w:val="CharSectno"/>
          <w:rFonts w:ascii="Times" w:hAnsi="Times"/>
        </w:rPr>
        <w:t>48B</w:t>
      </w:r>
      <w:r>
        <w:rPr>
          <w:rFonts w:ascii="Times" w:hAnsi="Times"/>
          <w:snapToGrid w:val="0"/>
        </w:rPr>
        <w:t>.</w:t>
      </w:r>
      <w:r>
        <w:rPr>
          <w:rFonts w:ascii="Times" w:hAnsi="Times"/>
          <w:snapToGrid w:val="0"/>
        </w:rPr>
        <w:tab/>
        <w:t>Duplicate certificates of title</w:t>
      </w:r>
      <w:bookmarkEnd w:id="64"/>
    </w:p>
    <w:p>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pPr>
        <w:pStyle w:val="Subsection"/>
        <w:keepNext/>
      </w:pPr>
      <w:r>
        <w:lastRenderedPageBreak/>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66; No. 30 of 2018 s. 197.]</w:t>
      </w:r>
    </w:p>
    <w:p>
      <w:pPr>
        <w:pStyle w:val="Heading5"/>
        <w:spacing w:before="240"/>
        <w:rPr>
          <w:snapToGrid w:val="0"/>
        </w:rPr>
      </w:pPr>
      <w:bookmarkStart w:id="65" w:name="_Toc100560678"/>
      <w:r>
        <w:rPr>
          <w:rStyle w:val="CharSectno"/>
        </w:rPr>
        <w:lastRenderedPageBreak/>
        <w:t>48C</w:t>
      </w:r>
      <w:r>
        <w:rPr>
          <w:snapToGrid w:val="0"/>
        </w:rPr>
        <w:t>.</w:t>
      </w:r>
      <w:r>
        <w:rPr>
          <w:snapToGrid w:val="0"/>
        </w:rPr>
        <w:tab/>
        <w:t>Symbols</w:t>
      </w:r>
      <w:bookmarkEnd w:id="65"/>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66" w:name="_Toc100560679"/>
      <w:r>
        <w:rPr>
          <w:rStyle w:val="CharSectno"/>
        </w:rPr>
        <w:t>49</w:t>
      </w:r>
      <w:r>
        <w:rPr>
          <w:snapToGrid w:val="0"/>
        </w:rPr>
        <w:t>.</w:t>
      </w:r>
      <w:r>
        <w:rPr>
          <w:snapToGrid w:val="0"/>
        </w:rPr>
        <w:tab/>
        <w:t>One certificate may be created for lands not contiguous</w:t>
      </w:r>
      <w:bookmarkEnd w:id="66"/>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67" w:name="_Toc100560680"/>
      <w:r>
        <w:rPr>
          <w:rStyle w:val="CharSectno"/>
        </w:rPr>
        <w:t>50</w:t>
      </w:r>
      <w:r>
        <w:rPr>
          <w:snapToGrid w:val="0"/>
        </w:rPr>
        <w:t>.</w:t>
      </w:r>
      <w:r>
        <w:rPr>
          <w:snapToGrid w:val="0"/>
        </w:rPr>
        <w:tab/>
        <w:t>Area of land need not be mentioned in certificate</w:t>
      </w:r>
      <w:bookmarkEnd w:id="67"/>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68" w:name="_Toc100560681"/>
      <w:r>
        <w:rPr>
          <w:rStyle w:val="CharSectno"/>
        </w:rPr>
        <w:t>52</w:t>
      </w:r>
      <w:r>
        <w:rPr>
          <w:snapToGrid w:val="0"/>
        </w:rPr>
        <w:t>.</w:t>
      </w:r>
      <w:r>
        <w:rPr>
          <w:snapToGrid w:val="0"/>
        </w:rPr>
        <w:tab/>
        <w:t>Registration of certificates of title and instruments</w:t>
      </w:r>
      <w:bookmarkEnd w:id="68"/>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lastRenderedPageBreak/>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69" w:name="_Toc100560682"/>
      <w:r>
        <w:rPr>
          <w:rStyle w:val="CharSectno"/>
        </w:rPr>
        <w:t>53</w:t>
      </w:r>
      <w:r>
        <w:rPr>
          <w:snapToGrid w:val="0"/>
        </w:rPr>
        <w:t>.</w:t>
      </w:r>
      <w:r>
        <w:rPr>
          <w:snapToGrid w:val="0"/>
        </w:rPr>
        <w:tab/>
        <w:t>Priority of registration of instruments</w:t>
      </w:r>
      <w:bookmarkEnd w:id="69"/>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70" w:name="_Toc100560683"/>
      <w:r>
        <w:rPr>
          <w:rStyle w:val="CharSectno"/>
        </w:rPr>
        <w:lastRenderedPageBreak/>
        <w:t>54</w:t>
      </w:r>
      <w:r>
        <w:rPr>
          <w:snapToGrid w:val="0"/>
        </w:rPr>
        <w:t>.</w:t>
      </w:r>
      <w:r>
        <w:rPr>
          <w:snapToGrid w:val="0"/>
        </w:rPr>
        <w:tab/>
        <w:t>Incorporation of terms etc. of certain memoranda</w:t>
      </w:r>
      <w:bookmarkEnd w:id="70"/>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71" w:name="_Toc100560684"/>
      <w:r>
        <w:rPr>
          <w:rStyle w:val="CharSectno"/>
        </w:rPr>
        <w:t>55</w:t>
      </w:r>
      <w:r>
        <w:rPr>
          <w:snapToGrid w:val="0"/>
        </w:rPr>
        <w:t>.</w:t>
      </w:r>
      <w:r>
        <w:rPr>
          <w:snapToGrid w:val="0"/>
        </w:rPr>
        <w:tab/>
        <w:t>Trusts</w:t>
      </w:r>
      <w:bookmarkEnd w:id="71"/>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w:t>
      </w:r>
      <w:r>
        <w:rPr>
          <w:snapToGrid w:val="0"/>
        </w:rPr>
        <w:lastRenderedPageBreak/>
        <w:t xml:space="preserve">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72" w:name="_Toc100560685"/>
      <w:r>
        <w:rPr>
          <w:rStyle w:val="CharSectno"/>
        </w:rPr>
        <w:t>56</w:t>
      </w:r>
      <w:r>
        <w:rPr>
          <w:snapToGrid w:val="0"/>
        </w:rPr>
        <w:t>.</w:t>
      </w:r>
      <w:r>
        <w:rPr>
          <w:snapToGrid w:val="0"/>
        </w:rPr>
        <w:tab/>
        <w:t>Memorandum to state certain particulars</w:t>
      </w:r>
      <w:bookmarkEnd w:id="72"/>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73" w:name="_Toc100560686"/>
      <w:r>
        <w:rPr>
          <w:rStyle w:val="CharSectno"/>
        </w:rPr>
        <w:t>57</w:t>
      </w:r>
      <w:r>
        <w:rPr>
          <w:snapToGrid w:val="0"/>
        </w:rPr>
        <w:t>.</w:t>
      </w:r>
      <w:r>
        <w:rPr>
          <w:snapToGrid w:val="0"/>
        </w:rPr>
        <w:tab/>
        <w:t>Memoranda of instruments to be entered</w:t>
      </w:r>
      <w:bookmarkEnd w:id="73"/>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w:t>
      </w:r>
      <w:r>
        <w:rPr>
          <w:snapToGrid w:val="0"/>
        </w:rPr>
        <w:lastRenderedPageBreak/>
        <w:t>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74" w:name="_Toc100560687"/>
      <w:r>
        <w:rPr>
          <w:rStyle w:val="CharSectno"/>
        </w:rPr>
        <w:t>58</w:t>
      </w:r>
      <w:r>
        <w:rPr>
          <w:snapToGrid w:val="0"/>
        </w:rPr>
        <w:t>.</w:t>
      </w:r>
      <w:r>
        <w:rPr>
          <w:snapToGrid w:val="0"/>
        </w:rPr>
        <w:tab/>
        <w:t>Instruments not effectual until registered</w:t>
      </w:r>
      <w:bookmarkEnd w:id="74"/>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75" w:name="_Toc100560688"/>
      <w:r>
        <w:rPr>
          <w:rStyle w:val="CharSectno"/>
        </w:rPr>
        <w:t>59</w:t>
      </w:r>
      <w:r>
        <w:rPr>
          <w:snapToGrid w:val="0"/>
        </w:rPr>
        <w:t>.</w:t>
      </w:r>
      <w:r>
        <w:rPr>
          <w:snapToGrid w:val="0"/>
        </w:rPr>
        <w:tab/>
        <w:t>Notations as to legal disability of proprietor</w:t>
      </w:r>
      <w:bookmarkEnd w:id="75"/>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76" w:name="_Toc100560689"/>
      <w:r>
        <w:rPr>
          <w:rStyle w:val="CharSectno"/>
        </w:rPr>
        <w:lastRenderedPageBreak/>
        <w:t>60</w:t>
      </w:r>
      <w:r>
        <w:rPr>
          <w:snapToGrid w:val="0"/>
        </w:rPr>
        <w:t>.</w:t>
      </w:r>
      <w:r>
        <w:rPr>
          <w:snapToGrid w:val="0"/>
        </w:rPr>
        <w:tab/>
        <w:t>Joint tenants and tenants in common</w:t>
      </w:r>
      <w:bookmarkEnd w:id="76"/>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77" w:name="_Toc100560690"/>
      <w:r>
        <w:rPr>
          <w:rStyle w:val="CharSectno"/>
        </w:rPr>
        <w:t>61.</w:t>
      </w:r>
      <w:r>
        <w:rPr>
          <w:rStyle w:val="CharSectno"/>
        </w:rPr>
        <w:tab/>
      </w:r>
      <w:r>
        <w:rPr>
          <w:snapToGrid w:val="0"/>
        </w:rPr>
        <w:t>Effect of insertion of words “no survivorship”</w:t>
      </w:r>
      <w:bookmarkEnd w:id="77"/>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78" w:name="_Toc100560691"/>
      <w:r>
        <w:rPr>
          <w:rStyle w:val="CharSectno"/>
        </w:rPr>
        <w:t>62</w:t>
      </w:r>
      <w:r>
        <w:rPr>
          <w:snapToGrid w:val="0"/>
        </w:rPr>
        <w:t>.</w:t>
      </w:r>
      <w:r>
        <w:rPr>
          <w:snapToGrid w:val="0"/>
        </w:rPr>
        <w:tab/>
        <w:t>Notice to be published before effect given to order</w:t>
      </w:r>
      <w:bookmarkEnd w:id="78"/>
    </w:p>
    <w:p>
      <w:pPr>
        <w:pStyle w:val="Subsection"/>
        <w:rPr>
          <w:snapToGrid w:val="0"/>
        </w:rPr>
      </w:pPr>
      <w:r>
        <w:rPr>
          <w:snapToGrid w:val="0"/>
        </w:rPr>
        <w:tab/>
        <w:t>(1)</w:t>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w:t>
      </w:r>
      <w:r>
        <w:rPr>
          <w:snapToGrid w:val="0"/>
        </w:rPr>
        <w:lastRenderedPageBreak/>
        <w:t>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79" w:name="_Toc100560692"/>
      <w:r>
        <w:rPr>
          <w:rStyle w:val="CharSectno"/>
        </w:rPr>
        <w:t>63</w:t>
      </w:r>
      <w:r>
        <w:rPr>
          <w:snapToGrid w:val="0"/>
        </w:rPr>
        <w:t>.</w:t>
      </w:r>
      <w:r>
        <w:rPr>
          <w:snapToGrid w:val="0"/>
        </w:rPr>
        <w:tab/>
        <w:t>Certificate to be conclusive evidence of title</w:t>
      </w:r>
      <w:bookmarkEnd w:id="79"/>
    </w:p>
    <w:p>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w:t>
      </w:r>
      <w:r>
        <w:rPr>
          <w:snapToGrid w:val="0"/>
        </w:rPr>
        <w:lastRenderedPageBreak/>
        <w:t>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80" w:name="_Toc100560693"/>
      <w:r>
        <w:rPr>
          <w:rStyle w:val="CharSectno"/>
        </w:rPr>
        <w:t>63A</w:t>
      </w:r>
      <w:r>
        <w:rPr>
          <w:snapToGrid w:val="0"/>
        </w:rPr>
        <w:t>.</w:t>
      </w:r>
      <w:r>
        <w:rPr>
          <w:snapToGrid w:val="0"/>
        </w:rPr>
        <w:tab/>
        <w:t>Certificates may contain statement of easements</w:t>
      </w:r>
      <w:bookmarkEnd w:id="80"/>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81" w:name="_Toc100560694"/>
      <w:r>
        <w:rPr>
          <w:rStyle w:val="CharSectno"/>
        </w:rPr>
        <w:t>64</w:t>
      </w:r>
      <w:r>
        <w:rPr>
          <w:snapToGrid w:val="0"/>
        </w:rPr>
        <w:t>.</w:t>
      </w:r>
      <w:r>
        <w:rPr>
          <w:snapToGrid w:val="0"/>
        </w:rPr>
        <w:tab/>
        <w:t>Certificate conclusive evidence as to title to easements</w:t>
      </w:r>
      <w:bookmarkEnd w:id="81"/>
    </w:p>
    <w:p>
      <w:pPr>
        <w:pStyle w:val="Subsection"/>
        <w:spacing w:before="180"/>
        <w:rPr>
          <w:snapToGrid w:val="0"/>
        </w:rPr>
      </w:pPr>
      <w:r>
        <w:rPr>
          <w:snapToGrid w:val="0"/>
        </w:rPr>
        <w:tab/>
      </w:r>
      <w:r>
        <w:rPr>
          <w:snapToGrid w:val="0"/>
        </w:rPr>
        <w:tab/>
        <w:t xml:space="preserve">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w:t>
      </w:r>
      <w:r>
        <w:rPr>
          <w:snapToGrid w:val="0"/>
        </w:rPr>
        <w:lastRenderedPageBreak/>
        <w:t>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82" w:name="_Toc100560695"/>
      <w:r>
        <w:rPr>
          <w:rStyle w:val="CharSectno"/>
        </w:rPr>
        <w:t>65</w:t>
      </w:r>
      <w:r>
        <w:rPr>
          <w:snapToGrid w:val="0"/>
        </w:rPr>
        <w:t>.</w:t>
      </w:r>
      <w:r>
        <w:rPr>
          <w:snapToGrid w:val="0"/>
        </w:rPr>
        <w:tab/>
        <w:t>Short forms etc. for easements, effect of</w:t>
      </w:r>
      <w:bookmarkEnd w:id="82"/>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83" w:name="_Toc100560696"/>
      <w:r>
        <w:rPr>
          <w:rStyle w:val="CharSectno"/>
        </w:rPr>
        <w:lastRenderedPageBreak/>
        <w:t>65A</w:t>
      </w:r>
      <w:r>
        <w:rPr>
          <w:snapToGrid w:val="0"/>
        </w:rPr>
        <w:t>.</w:t>
      </w:r>
      <w:r>
        <w:rPr>
          <w:snapToGrid w:val="0"/>
        </w:rPr>
        <w:tab/>
        <w:t>Memorandum of easement</w:t>
      </w:r>
      <w:bookmarkEnd w:id="83"/>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84" w:name="_Toc100560697"/>
      <w:r>
        <w:rPr>
          <w:rStyle w:val="CharSectno"/>
        </w:rPr>
        <w:t>66A</w:t>
      </w:r>
      <w:r>
        <w:rPr>
          <w:snapToGrid w:val="0"/>
        </w:rPr>
        <w:t>.</w:t>
      </w:r>
      <w:r>
        <w:rPr>
          <w:snapToGrid w:val="0"/>
        </w:rPr>
        <w:tab/>
        <w:t>No separate certificate for easement</w:t>
      </w:r>
      <w:bookmarkEnd w:id="84"/>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85" w:name="_Toc100560698"/>
      <w:r>
        <w:rPr>
          <w:rStyle w:val="CharSectno"/>
        </w:rPr>
        <w:t>67</w:t>
      </w:r>
      <w:r>
        <w:rPr>
          <w:snapToGrid w:val="0"/>
        </w:rPr>
        <w:t>.</w:t>
      </w:r>
      <w:r>
        <w:rPr>
          <w:snapToGrid w:val="0"/>
        </w:rPr>
        <w:tab/>
        <w:t>Certificate conclusive evidence in suit for specific performance or action for damages</w:t>
      </w:r>
      <w:bookmarkEnd w:id="85"/>
    </w:p>
    <w:p>
      <w:pPr>
        <w:pStyle w:val="Subsection"/>
        <w:rPr>
          <w:snapToGrid w:val="0"/>
        </w:rPr>
      </w:pPr>
      <w:r>
        <w:rPr>
          <w:snapToGrid w:val="0"/>
        </w:rPr>
        <w:tab/>
      </w:r>
      <w:r>
        <w:rPr>
          <w:snapToGrid w:val="0"/>
        </w:rPr>
        <w:tab/>
        <w:t xml:space="preserve">In any action for specific performance or for damages brought by a proprietor of any land under the operation of this Act against a person who may have contracted to purchase such land </w:t>
      </w:r>
      <w:r>
        <w:rPr>
          <w:snapToGrid w:val="0"/>
        </w:rPr>
        <w:lastRenderedPageBreak/>
        <w:t>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86" w:name="_Toc100560699"/>
      <w:r>
        <w:rPr>
          <w:rStyle w:val="CharSectno"/>
        </w:rPr>
        <w:t>68</w:t>
      </w:r>
      <w:r>
        <w:rPr>
          <w:snapToGrid w:val="0"/>
        </w:rPr>
        <w:t>.</w:t>
      </w:r>
      <w:r>
        <w:rPr>
          <w:snapToGrid w:val="0"/>
        </w:rPr>
        <w:tab/>
        <w:t>Estate of registered proprietor paramount</w:t>
      </w:r>
      <w:bookmarkEnd w:id="86"/>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 xml:space="preserve">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w:t>
      </w:r>
      <w:r>
        <w:rPr>
          <w:snapToGrid w:val="0"/>
        </w:rPr>
        <w:lastRenderedPageBreak/>
        <w:t>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lastRenderedPageBreak/>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81 of 1996 s. 40; No. 31 of 1997 s. 99; No. 19 of 2010 s. 51.]</w:t>
      </w:r>
    </w:p>
    <w:p>
      <w:pPr>
        <w:pStyle w:val="Heading5"/>
        <w:rPr>
          <w:snapToGrid w:val="0"/>
        </w:rPr>
      </w:pPr>
      <w:bookmarkStart w:id="87" w:name="_Toc100560700"/>
      <w:r>
        <w:rPr>
          <w:rStyle w:val="CharSectno"/>
        </w:rPr>
        <w:t>69</w:t>
      </w:r>
      <w:r>
        <w:rPr>
          <w:snapToGrid w:val="0"/>
        </w:rPr>
        <w:t>.</w:t>
      </w:r>
      <w:r>
        <w:rPr>
          <w:snapToGrid w:val="0"/>
        </w:rPr>
        <w:tab/>
        <w:t>Certain easements and conditions to be noted as encumbrances</w:t>
      </w:r>
      <w:bookmarkEnd w:id="87"/>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 xml:space="preserve">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w:t>
      </w:r>
      <w:r>
        <w:rPr>
          <w:snapToGrid w:val="0"/>
        </w:rPr>
        <w:lastRenderedPageBreak/>
        <w:t>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88" w:name="_Toc100560701"/>
      <w:r>
        <w:rPr>
          <w:rStyle w:val="CharSectno"/>
        </w:rPr>
        <w:t>70</w:t>
      </w:r>
      <w:r>
        <w:rPr>
          <w:snapToGrid w:val="0"/>
        </w:rPr>
        <w:t>.</w:t>
      </w:r>
      <w:r>
        <w:rPr>
          <w:snapToGrid w:val="0"/>
        </w:rPr>
        <w:tab/>
        <w:t>Reversions expectant on leases</w:t>
      </w:r>
      <w:bookmarkEnd w:id="88"/>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89" w:name="_Toc100560702"/>
      <w:r>
        <w:rPr>
          <w:rStyle w:val="CharSectno"/>
        </w:rPr>
        <w:t>70A</w:t>
      </w:r>
      <w:r>
        <w:rPr>
          <w:snapToGrid w:val="0"/>
        </w:rPr>
        <w:t>.</w:t>
      </w:r>
      <w:r>
        <w:rPr>
          <w:snapToGrid w:val="0"/>
        </w:rPr>
        <w:tab/>
        <w:t>Factors affecting use and enjoyment of land, notification on title</w:t>
      </w:r>
      <w:bookmarkEnd w:id="89"/>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 xml:space="preserve">considers it desirable that proprietors or prospective proprietors of the land be made aware of a factor affecting the use or enjoyment of the land or part of the land, the local government or the public authority may, on payment of the prescribed fee, </w:t>
      </w:r>
      <w:r>
        <w:rPr>
          <w:snapToGrid w:val="0"/>
        </w:rPr>
        <w:lastRenderedPageBreak/>
        <w:t>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90" w:name="_Toc100560703"/>
      <w:r>
        <w:rPr>
          <w:rStyle w:val="CharSectno"/>
        </w:rPr>
        <w:t>71</w:t>
      </w:r>
      <w:r>
        <w:rPr>
          <w:snapToGrid w:val="0"/>
        </w:rPr>
        <w:t>.</w:t>
      </w:r>
      <w:r>
        <w:rPr>
          <w:snapToGrid w:val="0"/>
        </w:rPr>
        <w:tab/>
        <w:t>Single certificate may be created instead of separate ones</w:t>
      </w:r>
      <w:bookmarkEnd w:id="90"/>
    </w:p>
    <w:p>
      <w:pPr>
        <w:pStyle w:val="Subsection"/>
        <w:rPr>
          <w:snapToGrid w:val="0"/>
        </w:rPr>
      </w:pPr>
      <w:r>
        <w:rPr>
          <w:snapToGrid w:val="0"/>
        </w:rPr>
        <w:tab/>
      </w:r>
      <w:r>
        <w:rPr>
          <w:snapToGrid w:val="0"/>
        </w:rPr>
        <w:tab/>
        <w:t xml:space="preserve">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w:t>
      </w:r>
      <w:r>
        <w:rPr>
          <w:snapToGrid w:val="0"/>
        </w:rPr>
        <w:lastRenderedPageBreak/>
        <w:t>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91" w:name="_Toc100560704"/>
      <w:r>
        <w:rPr>
          <w:rStyle w:val="CharSectno"/>
        </w:rPr>
        <w:t>71A</w:t>
      </w:r>
      <w:r>
        <w:rPr>
          <w:snapToGrid w:val="0"/>
        </w:rPr>
        <w:t>.</w:t>
      </w:r>
      <w:r>
        <w:rPr>
          <w:snapToGrid w:val="0"/>
        </w:rPr>
        <w:tab/>
        <w:t>Separate certificates may be created instead of single one</w:t>
      </w:r>
      <w:bookmarkEnd w:id="91"/>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92" w:name="_Toc100560705"/>
      <w:r>
        <w:rPr>
          <w:rStyle w:val="CharSectno"/>
        </w:rPr>
        <w:t>71B</w:t>
      </w:r>
      <w:r>
        <w:rPr>
          <w:snapToGrid w:val="0"/>
        </w:rPr>
        <w:t>.</w:t>
      </w:r>
      <w:r>
        <w:rPr>
          <w:snapToGrid w:val="0"/>
        </w:rPr>
        <w:tab/>
        <w:t>Replacing duplicate certificates of title</w:t>
      </w:r>
      <w:bookmarkEnd w:id="92"/>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lastRenderedPageBreak/>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93" w:name="_Toc100560706"/>
      <w:r>
        <w:rPr>
          <w:rStyle w:val="CharSectno"/>
        </w:rPr>
        <w:t>72</w:t>
      </w:r>
      <w:r>
        <w:rPr>
          <w:snapToGrid w:val="0"/>
        </w:rPr>
        <w:t>.</w:t>
      </w:r>
      <w:r>
        <w:rPr>
          <w:snapToGrid w:val="0"/>
        </w:rPr>
        <w:tab/>
        <w:t>History of dealings to be preserved</w:t>
      </w:r>
      <w:bookmarkEnd w:id="93"/>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94" w:name="_Toc100560707"/>
      <w:r>
        <w:rPr>
          <w:rStyle w:val="CharSectno"/>
        </w:rPr>
        <w:t>74</w:t>
      </w:r>
      <w:r>
        <w:rPr>
          <w:snapToGrid w:val="0"/>
        </w:rPr>
        <w:t>.</w:t>
      </w:r>
      <w:r>
        <w:rPr>
          <w:snapToGrid w:val="0"/>
        </w:rPr>
        <w:tab/>
        <w:t>Duplicate may be dispensed with in certain cases</w:t>
      </w:r>
      <w:bookmarkEnd w:id="94"/>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w:t>
      </w:r>
      <w:r>
        <w:lastRenderedPageBreak/>
        <w:t xml:space="preserve">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95" w:name="_Toc100560708"/>
      <w:r>
        <w:rPr>
          <w:rStyle w:val="CharSectno"/>
        </w:rPr>
        <w:t>74A</w:t>
      </w:r>
      <w:r>
        <w:rPr>
          <w:snapToGrid w:val="0"/>
        </w:rPr>
        <w:t>.</w:t>
      </w:r>
      <w:r>
        <w:rPr>
          <w:snapToGrid w:val="0"/>
        </w:rPr>
        <w:tab/>
        <w:t>Substitute certificates of title</w:t>
      </w:r>
      <w:bookmarkEnd w:id="95"/>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lastRenderedPageBreak/>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96" w:name="_Toc100560709"/>
      <w:r>
        <w:rPr>
          <w:rStyle w:val="CharSectno"/>
        </w:rPr>
        <w:t>74B</w:t>
      </w:r>
      <w:r>
        <w:rPr>
          <w:snapToGrid w:val="0"/>
        </w:rPr>
        <w:t>.</w:t>
      </w:r>
      <w:r>
        <w:rPr>
          <w:snapToGrid w:val="0"/>
        </w:rPr>
        <w:tab/>
        <w:t>New duplicate certificates of title</w:t>
      </w:r>
      <w:bookmarkEnd w:id="96"/>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lastRenderedPageBreak/>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97" w:name="_Toc100560710"/>
      <w:r>
        <w:rPr>
          <w:rStyle w:val="CharSectno"/>
        </w:rPr>
        <w:t>75</w:t>
      </w:r>
      <w:r>
        <w:rPr>
          <w:snapToGrid w:val="0"/>
        </w:rPr>
        <w:t>.</w:t>
      </w:r>
      <w:r>
        <w:rPr>
          <w:snapToGrid w:val="0"/>
        </w:rPr>
        <w:tab/>
        <w:t>Where duplicate certificate lost, destroyed or obliterated</w:t>
      </w:r>
      <w:bookmarkEnd w:id="97"/>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lastRenderedPageBreak/>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lastRenderedPageBreak/>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98" w:name="_Toc100560711"/>
      <w:r>
        <w:rPr>
          <w:rStyle w:val="CharSectno"/>
        </w:rPr>
        <w:t>76</w:t>
      </w:r>
      <w:r>
        <w:rPr>
          <w:snapToGrid w:val="0"/>
        </w:rPr>
        <w:t>.</w:t>
      </w:r>
      <w:r>
        <w:rPr>
          <w:snapToGrid w:val="0"/>
        </w:rPr>
        <w:tab/>
        <w:t>Duplicate certificates etc. issued in error etc., powers to recover</w:t>
      </w:r>
      <w:bookmarkEnd w:id="98"/>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 xml:space="preserve">Where a person has not complied with a requisition under subsection (1) and the Registrar has not applied to a judge for the issue of a summons referred to in that subsection, nothing in subsection (1) prevents any other interested person from </w:t>
      </w:r>
      <w:r>
        <w:rPr>
          <w:snapToGrid w:val="0"/>
        </w:rPr>
        <w:lastRenderedPageBreak/>
        <w:t>applying to a judge to issue a summons referred to in that subsection.</w:t>
      </w:r>
    </w:p>
    <w:p>
      <w:pPr>
        <w:pStyle w:val="Footnotesection"/>
      </w:pPr>
      <w:r>
        <w:tab/>
        <w:t>[Section 76 amended: No. 81 of 1996 s. 49.]</w:t>
      </w:r>
    </w:p>
    <w:p>
      <w:pPr>
        <w:pStyle w:val="Heading5"/>
        <w:spacing w:before="280"/>
        <w:rPr>
          <w:snapToGrid w:val="0"/>
        </w:rPr>
      </w:pPr>
      <w:bookmarkStart w:id="99" w:name="_Toc100560712"/>
      <w:r>
        <w:rPr>
          <w:rStyle w:val="CharSectno"/>
        </w:rPr>
        <w:t>77</w:t>
      </w:r>
      <w:r>
        <w:rPr>
          <w:snapToGrid w:val="0"/>
        </w:rPr>
        <w:t>.</w:t>
      </w:r>
      <w:r>
        <w:rPr>
          <w:snapToGrid w:val="0"/>
        </w:rPr>
        <w:tab/>
        <w:t>Procedure when person summoned etc. under s. 76</w:t>
      </w:r>
      <w:bookmarkEnd w:id="99"/>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100" w:name="_Toc100560713"/>
      <w:r>
        <w:rPr>
          <w:rStyle w:val="CharSectno"/>
        </w:rPr>
        <w:lastRenderedPageBreak/>
        <w:t>78</w:t>
      </w:r>
      <w:r>
        <w:rPr>
          <w:snapToGrid w:val="0"/>
        </w:rPr>
        <w:t>.</w:t>
      </w:r>
      <w:r>
        <w:rPr>
          <w:snapToGrid w:val="0"/>
        </w:rPr>
        <w:tab/>
        <w:t>Registrar may call in duplicate certificate etc.</w:t>
      </w:r>
      <w:bookmarkEnd w:id="100"/>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101" w:name="_Toc100560714"/>
      <w:r>
        <w:rPr>
          <w:rStyle w:val="CharSectno"/>
        </w:rPr>
        <w:t>79</w:t>
      </w:r>
      <w:r>
        <w:rPr>
          <w:snapToGrid w:val="0"/>
        </w:rPr>
        <w:t>.</w:t>
      </w:r>
      <w:r>
        <w:rPr>
          <w:snapToGrid w:val="0"/>
        </w:rPr>
        <w:tab/>
        <w:t>Person who fails to bring in duplicate certificate etc. may be brought before Supreme Court</w:t>
      </w:r>
      <w:bookmarkEnd w:id="101"/>
    </w:p>
    <w:p>
      <w:pPr>
        <w:pStyle w:val="Subsection"/>
        <w:rPr>
          <w:snapToGrid w:val="0"/>
        </w:rPr>
      </w:pPr>
      <w:r>
        <w:rPr>
          <w:snapToGrid w:val="0"/>
        </w:rPr>
        <w:tab/>
      </w:r>
      <w:r>
        <w:rPr>
          <w:snapToGrid w:val="0"/>
        </w:rPr>
        <w:tab/>
        <w:t xml:space="preserve">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w:t>
      </w:r>
      <w:r>
        <w:rPr>
          <w:snapToGrid w:val="0"/>
        </w:rPr>
        <w:lastRenderedPageBreak/>
        <w:t>proceedings thereon shall be in the discretion of the court or judge.</w:t>
      </w:r>
    </w:p>
    <w:p>
      <w:pPr>
        <w:pStyle w:val="Ednotesection"/>
      </w:pPr>
      <w:r>
        <w:t>[</w:t>
      </w:r>
      <w:r>
        <w:rPr>
          <w:b/>
        </w:rPr>
        <w:t>80.</w:t>
      </w:r>
      <w:r>
        <w:tab/>
        <w:t>Deleted: No. 17 of 1950 s. 19.]</w:t>
      </w:r>
    </w:p>
    <w:p>
      <w:pPr>
        <w:pStyle w:val="Heading5"/>
        <w:rPr>
          <w:snapToGrid w:val="0"/>
        </w:rPr>
      </w:pPr>
      <w:bookmarkStart w:id="102" w:name="_Toc100560715"/>
      <w:r>
        <w:rPr>
          <w:rStyle w:val="CharSectno"/>
        </w:rPr>
        <w:t>81</w:t>
      </w:r>
      <w:r>
        <w:rPr>
          <w:snapToGrid w:val="0"/>
        </w:rPr>
        <w:t>.</w:t>
      </w:r>
      <w:r>
        <w:rPr>
          <w:snapToGrid w:val="0"/>
        </w:rPr>
        <w:tab/>
        <w:t>Words of inheritance or succession to be implied</w:t>
      </w:r>
      <w:bookmarkEnd w:id="102"/>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103" w:name="_Toc100236660"/>
      <w:bookmarkStart w:id="104" w:name="_Toc100237559"/>
      <w:bookmarkStart w:id="105" w:name="_Toc100560716"/>
      <w:r>
        <w:rPr>
          <w:rStyle w:val="CharPartNo"/>
        </w:rPr>
        <w:lastRenderedPageBreak/>
        <w:t>Part IIIA</w:t>
      </w:r>
      <w:r>
        <w:rPr>
          <w:rStyle w:val="CharDivNo"/>
        </w:rPr>
        <w:t> </w:t>
      </w:r>
      <w:r>
        <w:t>—</w:t>
      </w:r>
      <w:r>
        <w:rPr>
          <w:rStyle w:val="CharDivText"/>
        </w:rPr>
        <w:t> </w:t>
      </w:r>
      <w:r>
        <w:rPr>
          <w:rStyle w:val="CharPartText"/>
        </w:rPr>
        <w:t>Crown leases</w:t>
      </w:r>
      <w:bookmarkEnd w:id="103"/>
      <w:bookmarkEnd w:id="104"/>
      <w:bookmarkEnd w:id="105"/>
    </w:p>
    <w:p>
      <w:pPr>
        <w:pStyle w:val="Footnoteheading"/>
        <w:spacing w:before="80"/>
      </w:pPr>
      <w:r>
        <w:tab/>
        <w:t>[Heading inserted: No. 54 of 1909 s. 2A (as amended: No. 17 of 1950 s. 75).]</w:t>
      </w:r>
    </w:p>
    <w:p>
      <w:pPr>
        <w:pStyle w:val="Heading5"/>
        <w:spacing w:before="160"/>
        <w:rPr>
          <w:snapToGrid w:val="0"/>
        </w:rPr>
      </w:pPr>
      <w:bookmarkStart w:id="106" w:name="_Toc100560717"/>
      <w:r>
        <w:rPr>
          <w:rStyle w:val="CharSectno"/>
        </w:rPr>
        <w:t>81A</w:t>
      </w:r>
      <w:r>
        <w:rPr>
          <w:snapToGrid w:val="0"/>
        </w:rPr>
        <w:t>.</w:t>
      </w:r>
      <w:r>
        <w:rPr>
          <w:snapToGrid w:val="0"/>
        </w:rPr>
        <w:tab/>
        <w:t>Registration of Crown leases issued on or after 2 May 1910</w:t>
      </w:r>
      <w:bookmarkEnd w:id="106"/>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107" w:name="_Toc100560718"/>
      <w:r>
        <w:rPr>
          <w:rStyle w:val="CharSectno"/>
        </w:rPr>
        <w:t>81B</w:t>
      </w:r>
      <w:r>
        <w:rPr>
          <w:snapToGrid w:val="0"/>
        </w:rPr>
        <w:t>.</w:t>
      </w:r>
      <w:r>
        <w:rPr>
          <w:snapToGrid w:val="0"/>
        </w:rPr>
        <w:tab/>
        <w:t>Registration of Crown leases issued before 2 May 1910</w:t>
      </w:r>
      <w:bookmarkEnd w:id="107"/>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lastRenderedPageBreak/>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108" w:name="_Toc100560719"/>
      <w:r>
        <w:rPr>
          <w:rStyle w:val="CharSectno"/>
        </w:rPr>
        <w:lastRenderedPageBreak/>
        <w:t>81C</w:t>
      </w:r>
      <w:r>
        <w:rPr>
          <w:snapToGrid w:val="0"/>
        </w:rPr>
        <w:t>.</w:t>
      </w:r>
      <w:r>
        <w:rPr>
          <w:snapToGrid w:val="0"/>
        </w:rPr>
        <w:tab/>
        <w:t>Effect of registration</w:t>
      </w:r>
      <w:bookmarkEnd w:id="108"/>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109" w:name="_Toc100560720"/>
      <w:r>
        <w:rPr>
          <w:rStyle w:val="CharSectno"/>
        </w:rPr>
        <w:t>81D</w:t>
      </w:r>
      <w:r>
        <w:rPr>
          <w:snapToGrid w:val="0"/>
        </w:rPr>
        <w:t>.</w:t>
      </w:r>
      <w:r>
        <w:rPr>
          <w:snapToGrid w:val="0"/>
        </w:rPr>
        <w:tab/>
        <w:t>Registration of transfer etc.</w:t>
      </w:r>
      <w:bookmarkEnd w:id="109"/>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lastRenderedPageBreak/>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10" w:name="_Toc100560721"/>
      <w:r>
        <w:rPr>
          <w:rStyle w:val="CharSectno"/>
        </w:rPr>
        <w:t>81E</w:t>
      </w:r>
      <w:r>
        <w:rPr>
          <w:snapToGrid w:val="0"/>
        </w:rPr>
        <w:t>.</w:t>
      </w:r>
      <w:r>
        <w:rPr>
          <w:snapToGrid w:val="0"/>
        </w:rPr>
        <w:tab/>
        <w:t>No foreclosure without consent of Minister for Lands</w:t>
      </w:r>
      <w:bookmarkEnd w:id="110"/>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11" w:name="_Toc100560722"/>
      <w:r>
        <w:rPr>
          <w:rStyle w:val="CharSectno"/>
        </w:rPr>
        <w:lastRenderedPageBreak/>
        <w:t>81F</w:t>
      </w:r>
      <w:r>
        <w:rPr>
          <w:snapToGrid w:val="0"/>
        </w:rPr>
        <w:t>.</w:t>
      </w:r>
      <w:r>
        <w:rPr>
          <w:snapToGrid w:val="0"/>
        </w:rPr>
        <w:tab/>
        <w:t>Entry of forfeiture</w:t>
      </w:r>
      <w:bookmarkEnd w:id="111"/>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12" w:name="_Toc100560723"/>
      <w:r>
        <w:rPr>
          <w:rStyle w:val="CharSectno"/>
        </w:rPr>
        <w:t>81G</w:t>
      </w:r>
      <w:r>
        <w:rPr>
          <w:snapToGrid w:val="0"/>
        </w:rPr>
        <w:t>.</w:t>
      </w:r>
      <w:r>
        <w:rPr>
          <w:snapToGrid w:val="0"/>
        </w:rPr>
        <w:tab/>
        <w:t>Crown lessee to be deemed of full age</w:t>
      </w:r>
      <w:bookmarkEnd w:id="112"/>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13" w:name="_Toc100560724"/>
      <w:r>
        <w:rPr>
          <w:rStyle w:val="CharSectno"/>
        </w:rPr>
        <w:lastRenderedPageBreak/>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1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114" w:name="_Toc100560725"/>
      <w:r>
        <w:rPr>
          <w:rStyle w:val="CharSectno"/>
        </w:rPr>
        <w:t>81I</w:t>
      </w:r>
      <w:r>
        <w:rPr>
          <w:snapToGrid w:val="0"/>
        </w:rPr>
        <w:t>.</w:t>
      </w:r>
      <w:r>
        <w:rPr>
          <w:snapToGrid w:val="0"/>
        </w:rPr>
        <w:tab/>
        <w:t>Mortgage of Crown lease to be transferred to Crown grant</w:t>
      </w:r>
      <w:bookmarkEnd w:id="114"/>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115" w:name="_Toc100236670"/>
      <w:bookmarkStart w:id="116" w:name="_Toc100237569"/>
      <w:bookmarkStart w:id="117" w:name="_Toc100560726"/>
      <w:r>
        <w:rPr>
          <w:rStyle w:val="CharPartNo"/>
        </w:rPr>
        <w:lastRenderedPageBreak/>
        <w:t>Part IIIB</w:t>
      </w:r>
      <w:r>
        <w:t> — </w:t>
      </w:r>
      <w:r>
        <w:rPr>
          <w:rStyle w:val="CharPartText"/>
        </w:rPr>
        <w:t>Registration and recording in relation to Crown land</w:t>
      </w:r>
      <w:bookmarkEnd w:id="115"/>
      <w:bookmarkEnd w:id="116"/>
      <w:bookmarkEnd w:id="117"/>
    </w:p>
    <w:p>
      <w:pPr>
        <w:pStyle w:val="Footnoteheading"/>
      </w:pPr>
      <w:r>
        <w:tab/>
        <w:t>[Heading inserted: No. 31 of 1997 s. 104(1).]</w:t>
      </w:r>
    </w:p>
    <w:p>
      <w:pPr>
        <w:pStyle w:val="Heading3"/>
      </w:pPr>
      <w:bookmarkStart w:id="118" w:name="_Toc100236671"/>
      <w:bookmarkStart w:id="119" w:name="_Toc100237570"/>
      <w:bookmarkStart w:id="120" w:name="_Toc100560727"/>
      <w:r>
        <w:rPr>
          <w:rStyle w:val="CharDivNo"/>
        </w:rPr>
        <w:t>Division 1</w:t>
      </w:r>
      <w:r>
        <w:t> — </w:t>
      </w:r>
      <w:r>
        <w:rPr>
          <w:rStyle w:val="CharDivText"/>
        </w:rPr>
        <w:t>General</w:t>
      </w:r>
      <w:bookmarkEnd w:id="118"/>
      <w:bookmarkEnd w:id="119"/>
      <w:bookmarkEnd w:id="120"/>
    </w:p>
    <w:p>
      <w:pPr>
        <w:pStyle w:val="Footnoteheading"/>
      </w:pPr>
      <w:r>
        <w:tab/>
        <w:t>[Heading inserted: No. 31 of 1997 s. 104(1).]</w:t>
      </w:r>
    </w:p>
    <w:p>
      <w:pPr>
        <w:pStyle w:val="Heading5"/>
      </w:pPr>
      <w:bookmarkStart w:id="121" w:name="_Toc100560728"/>
      <w:r>
        <w:rPr>
          <w:rStyle w:val="CharSectno"/>
        </w:rPr>
        <w:t>81J</w:t>
      </w:r>
      <w:r>
        <w:t>.</w:t>
      </w:r>
      <w:r>
        <w:tab/>
        <w:t>Application of this Part</w:t>
      </w:r>
      <w:bookmarkEnd w:id="121"/>
    </w:p>
    <w:p>
      <w:pPr>
        <w:pStyle w:val="Subsection"/>
      </w:pPr>
      <w:r>
        <w:tab/>
      </w:r>
      <w:r>
        <w:tab/>
        <w:t>This Part applies solely to Crown land.</w:t>
      </w:r>
    </w:p>
    <w:p>
      <w:pPr>
        <w:pStyle w:val="Footnotesection"/>
      </w:pPr>
      <w:r>
        <w:tab/>
        <w:t>[Section 81J inserted: No. 31 of 1997 s. 104(1).]</w:t>
      </w:r>
    </w:p>
    <w:p>
      <w:pPr>
        <w:pStyle w:val="Heading5"/>
      </w:pPr>
      <w:bookmarkStart w:id="122" w:name="_Toc100560729"/>
      <w:r>
        <w:rPr>
          <w:rStyle w:val="CharSectno"/>
        </w:rPr>
        <w:t>81K</w:t>
      </w:r>
      <w:r>
        <w:t>.</w:t>
      </w:r>
      <w:r>
        <w:tab/>
        <w:t>Terms used</w:t>
      </w:r>
      <w:bookmarkEnd w:id="122"/>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123" w:name="_Toc100560730"/>
      <w:r>
        <w:rPr>
          <w:rStyle w:val="CharSectno"/>
        </w:rPr>
        <w:t>81L</w:t>
      </w:r>
      <w:r>
        <w:t>.</w:t>
      </w:r>
      <w:r>
        <w:tab/>
        <w:t>Creation and registration of certificates of Crown land title and qualified certificates of Crown land title</w:t>
      </w:r>
      <w:bookmarkEnd w:id="123"/>
    </w:p>
    <w:p>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124" w:name="_Toc100560731"/>
      <w:r>
        <w:rPr>
          <w:rStyle w:val="CharSectno"/>
        </w:rPr>
        <w:t>81M</w:t>
      </w:r>
      <w:r>
        <w:t>.</w:t>
      </w:r>
      <w:r>
        <w:tab/>
        <w:t>Lodging etc. of management orders</w:t>
      </w:r>
      <w:bookmarkEnd w:id="124"/>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125" w:name="_Toc100560732"/>
      <w:r>
        <w:rPr>
          <w:rStyle w:val="CharSectno"/>
        </w:rPr>
        <w:t>81N</w:t>
      </w:r>
      <w:r>
        <w:t>.</w:t>
      </w:r>
      <w:r>
        <w:tab/>
        <w:t>Crown surveys</w:t>
      </w:r>
      <w:bookmarkEnd w:id="125"/>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126" w:name="_Toc100560733"/>
      <w:r>
        <w:rPr>
          <w:rStyle w:val="CharSectno"/>
        </w:rPr>
        <w:t>81O</w:t>
      </w:r>
      <w:r>
        <w:t>.</w:t>
      </w:r>
      <w:r>
        <w:tab/>
        <w:t>No duplicate certificates of Crown land title or duplicate qualified certificates of Crown land title to be issued</w:t>
      </w:r>
      <w:bookmarkEnd w:id="126"/>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127" w:name="_Toc100560734"/>
      <w:r>
        <w:rPr>
          <w:rStyle w:val="CharSectno"/>
        </w:rPr>
        <w:t>81P</w:t>
      </w:r>
      <w:r>
        <w:t>.</w:t>
      </w:r>
      <w:r>
        <w:tab/>
        <w:t>Endorsements on certificates of Crown land title and qualified certificates of Crown land title</w:t>
      </w:r>
      <w:bookmarkEnd w:id="127"/>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128" w:name="_Toc100560735"/>
      <w:r>
        <w:rPr>
          <w:rStyle w:val="CharSectno"/>
        </w:rPr>
        <w:t>81Q</w:t>
      </w:r>
      <w:r>
        <w:t>.</w:t>
      </w:r>
      <w:r>
        <w:tab/>
        <w:t>Leases and subleases of Crown land, registration of</w:t>
      </w:r>
      <w:bookmarkEnd w:id="128"/>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 xml:space="preserve">Acts Amendment </w:t>
      </w:r>
      <w:r>
        <w:rPr>
          <w:i/>
        </w:rPr>
        <w:lastRenderedPageBreak/>
        <w:t>(Land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129" w:name="_Toc100560736"/>
      <w:r>
        <w:rPr>
          <w:rStyle w:val="CharSectno"/>
        </w:rPr>
        <w:t>81R</w:t>
      </w:r>
      <w:r>
        <w:t>.</w:t>
      </w:r>
      <w:r>
        <w:tab/>
        <w:t>Profits à prendre, registration of</w:t>
      </w:r>
      <w:bookmarkEnd w:id="12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130" w:name="_Toc100560737"/>
      <w:r>
        <w:rPr>
          <w:rStyle w:val="CharSectno"/>
        </w:rPr>
        <w:t>81RA</w:t>
      </w:r>
      <w:r>
        <w:t>.</w:t>
      </w:r>
      <w:r>
        <w:tab/>
        <w:t>Other encumbrances in respect of fee simple in Crown land</w:t>
      </w:r>
      <w:bookmarkEnd w:id="130"/>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lastRenderedPageBreak/>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131" w:name="_Toc100560738"/>
      <w:r>
        <w:rPr>
          <w:rStyle w:val="CharSectno"/>
        </w:rPr>
        <w:t>81S</w:t>
      </w:r>
      <w:r>
        <w:t>.</w:t>
      </w:r>
      <w:r>
        <w:tab/>
        <w:t>Prerequisites to registering dealings as to Crown land</w:t>
      </w:r>
      <w:bookmarkEnd w:id="13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w:t>
      </w:r>
      <w:r>
        <w:lastRenderedPageBreak/>
        <w:t>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132" w:name="_Toc100560739"/>
      <w:r>
        <w:rPr>
          <w:rStyle w:val="CharSectno"/>
        </w:rPr>
        <w:t>81T</w:t>
      </w:r>
      <w:r>
        <w:t>.</w:t>
      </w:r>
      <w:r>
        <w:tab/>
        <w:t>Registered proprietors etc. protected against ejectment except in certain cases</w:t>
      </w:r>
      <w:bookmarkEnd w:id="132"/>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lastRenderedPageBreak/>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133" w:name="_Toc100236684"/>
      <w:bookmarkStart w:id="134" w:name="_Toc100237583"/>
      <w:bookmarkStart w:id="135" w:name="_Toc100560740"/>
      <w:r>
        <w:rPr>
          <w:rStyle w:val="CharDivNo"/>
        </w:rPr>
        <w:lastRenderedPageBreak/>
        <w:t>Division 2</w:t>
      </w:r>
      <w:r>
        <w:t> — </w:t>
      </w:r>
      <w:r>
        <w:rPr>
          <w:rStyle w:val="CharDivText"/>
        </w:rPr>
        <w:t>Transitional</w:t>
      </w:r>
      <w:bookmarkEnd w:id="133"/>
      <w:bookmarkEnd w:id="134"/>
      <w:bookmarkEnd w:id="135"/>
    </w:p>
    <w:p>
      <w:pPr>
        <w:pStyle w:val="Footnoteheading"/>
        <w:keepNext/>
        <w:keepLines/>
      </w:pPr>
      <w:r>
        <w:tab/>
        <w:t>[Heading inserted: No. 31 of 1997 s. 104(1).]</w:t>
      </w:r>
    </w:p>
    <w:p>
      <w:pPr>
        <w:pStyle w:val="Heading5"/>
      </w:pPr>
      <w:bookmarkStart w:id="136" w:name="_Toc100560741"/>
      <w:r>
        <w:rPr>
          <w:rStyle w:val="CharSectno"/>
        </w:rPr>
        <w:t>81U</w:t>
      </w:r>
      <w:r>
        <w:t>.</w:t>
      </w:r>
      <w:r>
        <w:tab/>
        <w:t>Registrar may accept for registration signed and stamped duplicate original documents</w:t>
      </w:r>
      <w:bookmarkEnd w:id="136"/>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137" w:name="_Toc100560742"/>
      <w:r>
        <w:rPr>
          <w:rStyle w:val="CharSectno"/>
        </w:rPr>
        <w:t>81V</w:t>
      </w:r>
      <w:r>
        <w:t>.</w:t>
      </w:r>
      <w:r>
        <w:tab/>
        <w:t>Minister for Lands may apply for cancellation, creation etc. of certificates of Crown land title etc.</w:t>
      </w:r>
      <w:bookmarkEnd w:id="137"/>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lastRenderedPageBreak/>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138" w:name="_Toc100560743"/>
      <w:r>
        <w:rPr>
          <w:rStyle w:val="CharSectno"/>
        </w:rPr>
        <w:t>81W</w:t>
      </w:r>
      <w:r>
        <w:t>.</w:t>
      </w:r>
      <w:r>
        <w:tab/>
        <w:t>Procedure when applications referred to Commissioner</w:t>
      </w:r>
      <w:bookmarkEnd w:id="138"/>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 xml:space="preserve">in the case of an application for the creation and registration of a certificate of Crown land title, direct the Registrar to create and register a </w:t>
      </w:r>
      <w:r>
        <w:lastRenderedPageBreak/>
        <w:t>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 xml:space="preserve">the Commissioner shall, unless a caveat is in force under this Division forbidding him to do so or he is restrained from doing </w:t>
      </w:r>
      <w:r>
        <w:lastRenderedPageBreak/>
        <w:t>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lastRenderedPageBreak/>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139" w:name="_Toc100560744"/>
      <w:r>
        <w:rPr>
          <w:rStyle w:val="CharSectno"/>
        </w:rPr>
        <w:t>81X</w:t>
      </w:r>
      <w:r>
        <w:t>.</w:t>
      </w:r>
      <w:r>
        <w:tab/>
        <w:t>Procedure on lodging of caveat under s. 81W(6)</w:t>
      </w:r>
      <w:bookmarkEnd w:id="139"/>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lastRenderedPageBreak/>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140" w:name="_Toc100560745"/>
      <w:r>
        <w:rPr>
          <w:rStyle w:val="CharSectno"/>
        </w:rPr>
        <w:t>81Y</w:t>
      </w:r>
      <w:r>
        <w:t>.</w:t>
      </w:r>
      <w:r>
        <w:tab/>
        <w:t>Registrar’s duties when applications made under s. 81V(1)(a) granted</w:t>
      </w:r>
      <w:bookmarkEnd w:id="140"/>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lastRenderedPageBreak/>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141" w:name="_Toc100560746"/>
      <w:r>
        <w:rPr>
          <w:rStyle w:val="CharSectno"/>
        </w:rPr>
        <w:t>81Z</w:t>
      </w:r>
      <w:r>
        <w:t>.</w:t>
      </w:r>
      <w:r>
        <w:tab/>
        <w:t>Registrar’s duties when applications made under s. 81V(1)(b) granted</w:t>
      </w:r>
      <w:bookmarkEnd w:id="141"/>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142" w:name="_Toc100560747"/>
      <w:r>
        <w:rPr>
          <w:rStyle w:val="CharSectno"/>
        </w:rPr>
        <w:lastRenderedPageBreak/>
        <w:t>81ZA</w:t>
      </w:r>
      <w:r>
        <w:t>.</w:t>
      </w:r>
      <w:r>
        <w:tab/>
        <w:t>Procedure for registering interests for which no certificate of Crown land title or qualified certificate of Crown land title exists</w:t>
      </w:r>
      <w:bookmarkEnd w:id="142"/>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143" w:name="_Toc100560748"/>
      <w:r>
        <w:rPr>
          <w:rStyle w:val="CharSectno"/>
        </w:rPr>
        <w:t>81ZB</w:t>
      </w:r>
      <w:r>
        <w:t>.</w:t>
      </w:r>
      <w:r>
        <w:tab/>
        <w:t>Qualified certificates of Crown land title, general matters</w:t>
      </w:r>
      <w:bookmarkEnd w:id="143"/>
    </w:p>
    <w:p>
      <w:pPr>
        <w:pStyle w:val="Subsection"/>
      </w:pPr>
      <w:r>
        <w:tab/>
        <w:t>(1)</w:t>
      </w:r>
      <w:r>
        <w:tab/>
        <w:t xml:space="preserve">A </w:t>
      </w:r>
      <w:r>
        <w:rPr>
          <w:snapToGrid w:val="0"/>
        </w:rPr>
        <w:t>pe</w:t>
      </w:r>
      <w:r>
        <w:t xml:space="preserve">rson is not entitled to recover any compensation or damages from the State, the Minister for Lands, the </w:t>
      </w:r>
      <w:r>
        <w:lastRenderedPageBreak/>
        <w:t>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144" w:name="_Toc100560749"/>
      <w:r>
        <w:rPr>
          <w:rStyle w:val="CharSectno"/>
        </w:rPr>
        <w:t>81ZC</w:t>
      </w:r>
      <w:r>
        <w:t>.</w:t>
      </w:r>
      <w:r>
        <w:tab/>
        <w:t>Interests in Crown land not registered within transitional period void as against registered interests in Crown land etc.</w:t>
      </w:r>
      <w:bookmarkEnd w:id="144"/>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lastRenderedPageBreak/>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145" w:name="_Toc100560750"/>
      <w:r>
        <w:rPr>
          <w:rStyle w:val="CharSectno"/>
        </w:rPr>
        <w:t>81ZD</w:t>
      </w:r>
      <w:r>
        <w:t>.</w:t>
      </w:r>
      <w:r>
        <w:tab/>
        <w:t>Registrar may convert Crown leases into leases registered under s. 81Q</w:t>
      </w:r>
      <w:bookmarkEnd w:id="145"/>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146" w:name="_Toc100236695"/>
      <w:bookmarkStart w:id="147" w:name="_Toc100237594"/>
      <w:bookmarkStart w:id="148" w:name="_Toc100560751"/>
      <w:r>
        <w:rPr>
          <w:rStyle w:val="CharPartNo"/>
        </w:rPr>
        <w:lastRenderedPageBreak/>
        <w:t>Part IV</w:t>
      </w:r>
      <w:r>
        <w:t> — </w:t>
      </w:r>
      <w:r>
        <w:rPr>
          <w:rStyle w:val="CharPartText"/>
        </w:rPr>
        <w:t>Dealings with land</w:t>
      </w:r>
      <w:bookmarkEnd w:id="146"/>
      <w:bookmarkEnd w:id="147"/>
      <w:bookmarkEnd w:id="148"/>
    </w:p>
    <w:p>
      <w:pPr>
        <w:pStyle w:val="Heading3"/>
      </w:pPr>
      <w:bookmarkStart w:id="149" w:name="_Toc100236696"/>
      <w:bookmarkStart w:id="150" w:name="_Toc100237595"/>
      <w:bookmarkStart w:id="151" w:name="_Toc100560752"/>
      <w:r>
        <w:rPr>
          <w:rStyle w:val="CharDivNo"/>
        </w:rPr>
        <w:t>Division 1</w:t>
      </w:r>
      <w:r>
        <w:rPr>
          <w:snapToGrid w:val="0"/>
        </w:rPr>
        <w:t> — </w:t>
      </w:r>
      <w:r>
        <w:rPr>
          <w:rStyle w:val="CharDivText"/>
        </w:rPr>
        <w:t>Transfers</w:t>
      </w:r>
      <w:bookmarkEnd w:id="149"/>
      <w:bookmarkEnd w:id="150"/>
      <w:bookmarkEnd w:id="151"/>
    </w:p>
    <w:p>
      <w:pPr>
        <w:pStyle w:val="Heading5"/>
        <w:rPr>
          <w:snapToGrid w:val="0"/>
        </w:rPr>
      </w:pPr>
      <w:bookmarkStart w:id="152" w:name="_Toc100560753"/>
      <w:r>
        <w:rPr>
          <w:rStyle w:val="CharSectno"/>
        </w:rPr>
        <w:t>82</w:t>
      </w:r>
      <w:r>
        <w:rPr>
          <w:snapToGrid w:val="0"/>
        </w:rPr>
        <w:t>.</w:t>
      </w:r>
      <w:r>
        <w:rPr>
          <w:snapToGrid w:val="0"/>
        </w:rPr>
        <w:tab/>
        <w:t>Transfers</w:t>
      </w:r>
      <w:bookmarkEnd w:id="15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153" w:name="_Toc100560754"/>
      <w:r>
        <w:rPr>
          <w:rStyle w:val="CharSectno"/>
        </w:rPr>
        <w:t>83</w:t>
      </w:r>
      <w:r>
        <w:rPr>
          <w:snapToGrid w:val="0"/>
        </w:rPr>
        <w:t>.</w:t>
      </w:r>
      <w:r>
        <w:rPr>
          <w:snapToGrid w:val="0"/>
        </w:rPr>
        <w:tab/>
        <w:t>Transfer to include right to sue thereunder</w:t>
      </w:r>
      <w:bookmarkEnd w:id="15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sum of money annuity or damages in case the transferee shall as </w:t>
      </w:r>
      <w:r>
        <w:rPr>
          <w:snapToGrid w:val="0"/>
        </w:rPr>
        <w:lastRenderedPageBreak/>
        <w:t>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154" w:name="_Toc100560755"/>
      <w:r>
        <w:rPr>
          <w:rStyle w:val="CharSectno"/>
        </w:rPr>
        <w:t>84</w:t>
      </w:r>
      <w:r>
        <w:rPr>
          <w:snapToGrid w:val="0"/>
        </w:rPr>
        <w:t>.</w:t>
      </w:r>
      <w:r>
        <w:rPr>
          <w:snapToGrid w:val="0"/>
        </w:rPr>
        <w:tab/>
        <w:t>Transfers may be to proprietor and others jointly etc.</w:t>
      </w:r>
      <w:bookmarkEnd w:id="15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155" w:name="_Toc100560756"/>
      <w:r>
        <w:rPr>
          <w:rStyle w:val="CharSectno"/>
        </w:rPr>
        <w:t>85</w:t>
      </w:r>
      <w:r>
        <w:rPr>
          <w:snapToGrid w:val="0"/>
        </w:rPr>
        <w:t>.</w:t>
      </w:r>
      <w:r>
        <w:rPr>
          <w:snapToGrid w:val="0"/>
        </w:rPr>
        <w:tab/>
        <w:t>Signed and registered instruments have efficacy of deeds</w:t>
      </w:r>
      <w:bookmarkEnd w:id="15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156" w:name="_Toc100560757"/>
      <w:r>
        <w:rPr>
          <w:rStyle w:val="CharSectno"/>
        </w:rPr>
        <w:lastRenderedPageBreak/>
        <w:t>86</w:t>
      </w:r>
      <w:r>
        <w:rPr>
          <w:snapToGrid w:val="0"/>
        </w:rPr>
        <w:t>.</w:t>
      </w:r>
      <w:r>
        <w:rPr>
          <w:snapToGrid w:val="0"/>
        </w:rPr>
        <w:tab/>
        <w:t>Duplicate certificate to be delivered to Registrar on transfer</w:t>
      </w:r>
      <w:bookmarkEnd w:id="15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157" w:name="_Toc100560758"/>
      <w:r>
        <w:rPr>
          <w:rStyle w:val="CharSectno"/>
        </w:rPr>
        <w:t>87</w:t>
      </w:r>
      <w:r>
        <w:t>.</w:t>
      </w:r>
      <w:r>
        <w:tab/>
        <w:t>Total transfer by endorsement on paper title or by entering transferee’s name on digital title</w:t>
      </w:r>
      <w:bookmarkEnd w:id="157"/>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lastRenderedPageBreak/>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158" w:name="_Toc100560759"/>
      <w:r>
        <w:rPr>
          <w:rStyle w:val="CharSectno"/>
        </w:rPr>
        <w:t>88</w:t>
      </w:r>
      <w:r>
        <w:rPr>
          <w:snapToGrid w:val="0"/>
        </w:rPr>
        <w:t>.</w:t>
      </w:r>
      <w:r>
        <w:rPr>
          <w:snapToGrid w:val="0"/>
        </w:rPr>
        <w:tab/>
        <w:t>Transferee of encumbered land to indemnify transferor</w:t>
      </w:r>
      <w:bookmarkEnd w:id="15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59" w:name="_Toc100560760"/>
      <w:r>
        <w:rPr>
          <w:rStyle w:val="CharSectno"/>
        </w:rPr>
        <w:t>88A</w:t>
      </w:r>
      <w:r>
        <w:rPr>
          <w:snapToGrid w:val="0"/>
        </w:rPr>
        <w:t>.</w:t>
      </w:r>
      <w:r>
        <w:rPr>
          <w:snapToGrid w:val="0"/>
        </w:rPr>
        <w:tab/>
        <w:t>Memorial of easements to be registered</w:t>
      </w:r>
      <w:bookmarkEnd w:id="15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lastRenderedPageBreak/>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160" w:name="_Toc100236705"/>
      <w:bookmarkStart w:id="161" w:name="_Toc100237604"/>
      <w:bookmarkStart w:id="162" w:name="_Toc100560761"/>
      <w:r>
        <w:rPr>
          <w:rStyle w:val="CharDivNo"/>
        </w:rPr>
        <w:t>Division 2</w:t>
      </w:r>
      <w:r>
        <w:t> — </w:t>
      </w:r>
      <w:r>
        <w:rPr>
          <w:rStyle w:val="CharDivText"/>
        </w:rPr>
        <w:t>Leases and subleases</w:t>
      </w:r>
      <w:bookmarkEnd w:id="160"/>
      <w:bookmarkEnd w:id="161"/>
      <w:bookmarkEnd w:id="162"/>
    </w:p>
    <w:p>
      <w:pPr>
        <w:pStyle w:val="Heading5"/>
        <w:keepLines w:val="0"/>
        <w:rPr>
          <w:snapToGrid w:val="0"/>
        </w:rPr>
      </w:pPr>
      <w:bookmarkStart w:id="163" w:name="_Toc100560762"/>
      <w:r>
        <w:rPr>
          <w:rStyle w:val="CharSectno"/>
        </w:rPr>
        <w:t>91</w:t>
      </w:r>
      <w:r>
        <w:rPr>
          <w:snapToGrid w:val="0"/>
        </w:rPr>
        <w:t>.</w:t>
      </w:r>
      <w:r>
        <w:rPr>
          <w:snapToGrid w:val="0"/>
        </w:rPr>
        <w:tab/>
        <w:t>Leases</w:t>
      </w:r>
      <w:bookmarkEnd w:id="16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164" w:name="_Toc100560763"/>
      <w:r>
        <w:rPr>
          <w:rStyle w:val="CharSectno"/>
        </w:rPr>
        <w:t>92</w:t>
      </w:r>
      <w:r>
        <w:rPr>
          <w:snapToGrid w:val="0"/>
        </w:rPr>
        <w:t>.</w:t>
      </w:r>
      <w:r>
        <w:rPr>
          <w:snapToGrid w:val="0"/>
        </w:rPr>
        <w:tab/>
        <w:t>Covenants by lessee implied in leases</w:t>
      </w:r>
      <w:bookmarkEnd w:id="164"/>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 xml:space="preserve">that he or they will keep and yield up the leased property in good and tenantable repair accidents and damage </w:t>
      </w:r>
      <w:r>
        <w:rPr>
          <w:snapToGrid w:val="0"/>
        </w:rPr>
        <w:lastRenderedPageBreak/>
        <w:t>from storm and tempest and reasonable wear and tear excepted.</w:t>
      </w:r>
    </w:p>
    <w:p>
      <w:pPr>
        <w:pStyle w:val="Footnotesection"/>
      </w:pPr>
      <w:r>
        <w:tab/>
        <w:t>[Section 92 amended: No. 19 of 2010 s. 51.]</w:t>
      </w:r>
    </w:p>
    <w:p>
      <w:pPr>
        <w:pStyle w:val="Heading5"/>
        <w:spacing w:before="240"/>
        <w:rPr>
          <w:snapToGrid w:val="0"/>
        </w:rPr>
      </w:pPr>
      <w:bookmarkStart w:id="165" w:name="_Toc100560764"/>
      <w:r>
        <w:rPr>
          <w:rStyle w:val="CharSectno"/>
        </w:rPr>
        <w:t>93</w:t>
      </w:r>
      <w:r>
        <w:rPr>
          <w:snapToGrid w:val="0"/>
        </w:rPr>
        <w:t>.</w:t>
      </w:r>
      <w:r>
        <w:rPr>
          <w:snapToGrid w:val="0"/>
        </w:rPr>
        <w:tab/>
        <w:t>Lessor’s powers implied in leases</w:t>
      </w:r>
      <w:bookmarkEnd w:id="165"/>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166" w:name="_Toc100560765"/>
      <w:r>
        <w:rPr>
          <w:rStyle w:val="CharSectno"/>
        </w:rPr>
        <w:t>94</w:t>
      </w:r>
      <w:r>
        <w:rPr>
          <w:snapToGrid w:val="0"/>
        </w:rPr>
        <w:t>.</w:t>
      </w:r>
      <w:r>
        <w:rPr>
          <w:snapToGrid w:val="0"/>
        </w:rPr>
        <w:tab/>
        <w:t>Short forms of covenants by lessees</w:t>
      </w:r>
      <w:bookmarkEnd w:id="166"/>
    </w:p>
    <w:p>
      <w:pPr>
        <w:pStyle w:val="Subsection"/>
        <w:spacing w:before="180"/>
        <w:rPr>
          <w:snapToGrid w:val="0"/>
        </w:rPr>
      </w:pPr>
      <w:r>
        <w:rPr>
          <w:snapToGrid w:val="0"/>
        </w:rPr>
        <w:tab/>
        <w:t>(1)</w:t>
      </w:r>
      <w:r>
        <w:rPr>
          <w:snapToGrid w:val="0"/>
        </w:rPr>
        <w:tab/>
        <w:t xml:space="preserve">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w:t>
      </w:r>
      <w:r>
        <w:rPr>
          <w:snapToGrid w:val="0"/>
        </w:rPr>
        <w:lastRenderedPageBreak/>
        <w:t>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167" w:name="_Toc100560766"/>
      <w:r>
        <w:rPr>
          <w:rStyle w:val="CharSectno"/>
        </w:rPr>
        <w:t>95</w:t>
      </w:r>
      <w:r>
        <w:rPr>
          <w:snapToGrid w:val="0"/>
        </w:rPr>
        <w:t>.</w:t>
      </w:r>
      <w:r>
        <w:rPr>
          <w:snapToGrid w:val="0"/>
        </w:rPr>
        <w:tab/>
        <w:t>Covenant to be implied on transfer of lease</w:t>
      </w:r>
      <w:bookmarkEnd w:id="167"/>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68" w:name="_Toc100560767"/>
      <w:r>
        <w:rPr>
          <w:rStyle w:val="CharSectno"/>
        </w:rPr>
        <w:t>96</w:t>
      </w:r>
      <w:r>
        <w:rPr>
          <w:snapToGrid w:val="0"/>
        </w:rPr>
        <w:t>.</w:t>
      </w:r>
      <w:r>
        <w:rPr>
          <w:snapToGrid w:val="0"/>
        </w:rPr>
        <w:tab/>
        <w:t>Recovery of possession by lessors to be entered in Register</w:t>
      </w:r>
      <w:bookmarkEnd w:id="168"/>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169" w:name="_Toc100560768"/>
      <w:r>
        <w:rPr>
          <w:rStyle w:val="CharSectno"/>
        </w:rPr>
        <w:lastRenderedPageBreak/>
        <w:t>97</w:t>
      </w:r>
      <w:r>
        <w:rPr>
          <w:snapToGrid w:val="0"/>
        </w:rPr>
        <w:t>.</w:t>
      </w:r>
      <w:r>
        <w:rPr>
          <w:snapToGrid w:val="0"/>
        </w:rPr>
        <w:tab/>
        <w:t>Mortgagee of interest of bankrupt lessee may apply to be entered as transferee of lease and on default lessor may apply</w:t>
      </w:r>
      <w:bookmarkEnd w:id="169"/>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170" w:name="_Toc100560769"/>
      <w:r>
        <w:rPr>
          <w:rStyle w:val="CharSectno"/>
        </w:rPr>
        <w:t>98</w:t>
      </w:r>
      <w:r>
        <w:rPr>
          <w:snapToGrid w:val="0"/>
        </w:rPr>
        <w:t>.</w:t>
      </w:r>
      <w:r>
        <w:rPr>
          <w:snapToGrid w:val="0"/>
        </w:rPr>
        <w:tab/>
        <w:t>Surrendering leases</w:t>
      </w:r>
      <w:bookmarkEnd w:id="170"/>
    </w:p>
    <w:p>
      <w:pPr>
        <w:pStyle w:val="Subsection"/>
        <w:spacing w:before="140"/>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w:t>
      </w:r>
      <w:r>
        <w:rPr>
          <w:snapToGrid w:val="0"/>
        </w:rPr>
        <w:lastRenderedPageBreak/>
        <w:t>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171" w:name="_Toc100560770"/>
      <w:r>
        <w:rPr>
          <w:rStyle w:val="CharSectno"/>
        </w:rPr>
        <w:t>99</w:t>
      </w:r>
      <w:r>
        <w:rPr>
          <w:snapToGrid w:val="0"/>
        </w:rPr>
        <w:t>.</w:t>
      </w:r>
      <w:r>
        <w:rPr>
          <w:snapToGrid w:val="0"/>
        </w:rPr>
        <w:tab/>
        <w:t>Lessee may sublet</w:t>
      </w:r>
      <w:bookmarkEnd w:id="171"/>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172" w:name="_Toc100560771"/>
      <w:r>
        <w:rPr>
          <w:rStyle w:val="CharSectno"/>
        </w:rPr>
        <w:lastRenderedPageBreak/>
        <w:t>100</w:t>
      </w:r>
      <w:r>
        <w:t>.</w:t>
      </w:r>
      <w:r>
        <w:tab/>
        <w:t>Registration of subleases</w:t>
      </w:r>
      <w:bookmarkEnd w:id="172"/>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173" w:name="_Toc100560772"/>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7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 xml:space="preserve">a paper title, be made on the sublease and on the lease but not on the certificate of title and the memorandum directed by section 98 to be endorsed on either or both </w:t>
      </w:r>
      <w:r>
        <w:rPr>
          <w:rFonts w:ascii="Times" w:hAnsi="Times"/>
          <w:snapToGrid w:val="0"/>
        </w:rPr>
        <w:lastRenderedPageBreak/>
        <w:t>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174" w:name="_Toc100560773"/>
      <w:r>
        <w:rPr>
          <w:rStyle w:val="CharSectno"/>
        </w:rPr>
        <w:t>103</w:t>
      </w:r>
      <w:r>
        <w:rPr>
          <w:snapToGrid w:val="0"/>
        </w:rPr>
        <w:t>.</w:t>
      </w:r>
      <w:r>
        <w:rPr>
          <w:snapToGrid w:val="0"/>
        </w:rPr>
        <w:tab/>
        <w:t>Covenants implied in subleases</w:t>
      </w:r>
      <w:bookmarkEnd w:id="174"/>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175" w:name="_Toc100560774"/>
      <w:r>
        <w:rPr>
          <w:rStyle w:val="CharSectno"/>
        </w:rPr>
        <w:t>104</w:t>
      </w:r>
      <w:r>
        <w:rPr>
          <w:snapToGrid w:val="0"/>
        </w:rPr>
        <w:t>.</w:t>
      </w:r>
      <w:r>
        <w:rPr>
          <w:snapToGrid w:val="0"/>
        </w:rPr>
        <w:tab/>
        <w:t>Determination of lease or sublease by re</w:t>
      </w:r>
      <w:r>
        <w:rPr>
          <w:snapToGrid w:val="0"/>
        </w:rPr>
        <w:noBreakHyphen/>
        <w:t>entry to be entered in Register</w:t>
      </w:r>
      <w:bookmarkEnd w:id="175"/>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 xml:space="preserve">entry </w:t>
      </w:r>
      <w:r>
        <w:rPr>
          <w:snapToGrid w:val="0"/>
        </w:rPr>
        <w:lastRenderedPageBreak/>
        <w:t>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176" w:name="_Toc100236719"/>
      <w:bookmarkStart w:id="177" w:name="_Toc100237618"/>
      <w:bookmarkStart w:id="178" w:name="_Toc100560775"/>
      <w:r>
        <w:rPr>
          <w:rStyle w:val="CharDivNo"/>
        </w:rPr>
        <w:lastRenderedPageBreak/>
        <w:t>Division 2A</w:t>
      </w:r>
      <w:r>
        <w:t> — </w:t>
      </w:r>
      <w:r>
        <w:rPr>
          <w:rStyle w:val="CharDivText"/>
        </w:rPr>
        <w:t>Carbon rights and carbon covenants</w:t>
      </w:r>
      <w:bookmarkEnd w:id="176"/>
      <w:bookmarkEnd w:id="177"/>
      <w:bookmarkEnd w:id="178"/>
    </w:p>
    <w:p>
      <w:pPr>
        <w:pStyle w:val="Footnoteheading"/>
        <w:keepNext/>
        <w:keepLines/>
      </w:pPr>
      <w:r>
        <w:tab/>
        <w:t>[Heading inserted: No. 56 of 2003 s. 14.]</w:t>
      </w:r>
    </w:p>
    <w:p>
      <w:pPr>
        <w:pStyle w:val="Heading5"/>
      </w:pPr>
      <w:bookmarkStart w:id="179" w:name="_Toc100560776"/>
      <w:r>
        <w:rPr>
          <w:rStyle w:val="CharSectno"/>
        </w:rPr>
        <w:t>104A</w:t>
      </w:r>
      <w:r>
        <w:t>.</w:t>
      </w:r>
      <w:r>
        <w:tab/>
        <w:t>Terms used</w:t>
      </w:r>
      <w:bookmarkEnd w:id="179"/>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180" w:name="_Toc100560777"/>
      <w:r>
        <w:rPr>
          <w:rStyle w:val="CharSectno"/>
        </w:rPr>
        <w:t>104B</w:t>
      </w:r>
      <w:r>
        <w:t>.</w:t>
      </w:r>
      <w:r>
        <w:tab/>
        <w:t>Registration of carbon right form</w:t>
      </w:r>
      <w:bookmarkEnd w:id="180"/>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181" w:name="_Toc100560778"/>
      <w:r>
        <w:rPr>
          <w:rStyle w:val="CharSectno"/>
        </w:rPr>
        <w:t>104C</w:t>
      </w:r>
      <w:r>
        <w:t>.</w:t>
      </w:r>
      <w:r>
        <w:tab/>
        <w:t>Extension of carbon right</w:t>
      </w:r>
      <w:bookmarkEnd w:id="181"/>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lastRenderedPageBreak/>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182" w:name="_Toc100560779"/>
      <w:r>
        <w:rPr>
          <w:rStyle w:val="CharSectno"/>
        </w:rPr>
        <w:t>104D</w:t>
      </w:r>
      <w:r>
        <w:t>.</w:t>
      </w:r>
      <w:r>
        <w:tab/>
        <w:t>Transfer of carbon right</w:t>
      </w:r>
      <w:bookmarkEnd w:id="18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pPr>
        <w:pStyle w:val="Footnotesection"/>
      </w:pPr>
      <w:r>
        <w:tab/>
        <w:t>[Section 104D inserted: No. 56 of 2003 s. 14.]</w:t>
      </w:r>
    </w:p>
    <w:p>
      <w:pPr>
        <w:pStyle w:val="Heading5"/>
      </w:pPr>
      <w:bookmarkStart w:id="183" w:name="_Toc100560780"/>
      <w:r>
        <w:rPr>
          <w:rStyle w:val="CharSectno"/>
        </w:rPr>
        <w:t>104E</w:t>
      </w:r>
      <w:r>
        <w:t>.</w:t>
      </w:r>
      <w:r>
        <w:tab/>
        <w:t>Mortgage of carbon right</w:t>
      </w:r>
      <w:bookmarkEnd w:id="183"/>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184" w:name="_Toc100560781"/>
      <w:r>
        <w:rPr>
          <w:rStyle w:val="CharSectno"/>
        </w:rPr>
        <w:t>104F</w:t>
      </w:r>
      <w:r>
        <w:t>.</w:t>
      </w:r>
      <w:r>
        <w:tab/>
        <w:t>Surrender of carbon right</w:t>
      </w:r>
      <w:bookmarkEnd w:id="184"/>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185" w:name="_Toc100560782"/>
      <w:r>
        <w:rPr>
          <w:rStyle w:val="CharSectno"/>
        </w:rPr>
        <w:t>104G</w:t>
      </w:r>
      <w:r>
        <w:t>.</w:t>
      </w:r>
      <w:r>
        <w:tab/>
        <w:t>Registration of carbon covenant form</w:t>
      </w:r>
      <w:bookmarkEnd w:id="185"/>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186" w:name="_Toc100560783"/>
      <w:r>
        <w:rPr>
          <w:rStyle w:val="CharSectno"/>
        </w:rPr>
        <w:t>104H</w:t>
      </w:r>
      <w:r>
        <w:t>.</w:t>
      </w:r>
      <w:r>
        <w:tab/>
        <w:t>Extension of carbon covenant</w:t>
      </w:r>
      <w:bookmarkEnd w:id="186"/>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187" w:name="_Toc100560784"/>
      <w:r>
        <w:rPr>
          <w:rStyle w:val="CharSectno"/>
        </w:rPr>
        <w:t>104I</w:t>
      </w:r>
      <w:r>
        <w:t>.</w:t>
      </w:r>
      <w:r>
        <w:tab/>
        <w:t>Variation of carbon covenant</w:t>
      </w:r>
      <w:bookmarkEnd w:id="187"/>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lastRenderedPageBreak/>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188" w:name="_Toc100560785"/>
      <w:r>
        <w:rPr>
          <w:rStyle w:val="CharSectno"/>
        </w:rPr>
        <w:lastRenderedPageBreak/>
        <w:t>104J</w:t>
      </w:r>
      <w:r>
        <w:t>.</w:t>
      </w:r>
      <w:r>
        <w:tab/>
        <w:t>Transfer of benefits under carbon covenant</w:t>
      </w:r>
      <w:bookmarkEnd w:id="18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189" w:name="_Toc100560786"/>
      <w:r>
        <w:rPr>
          <w:rStyle w:val="CharSectno"/>
        </w:rPr>
        <w:t>104K</w:t>
      </w:r>
      <w:r>
        <w:t>.</w:t>
      </w:r>
      <w:r>
        <w:tab/>
        <w:t>Mortgage of carbon covenant</w:t>
      </w:r>
      <w:bookmarkEnd w:id="189"/>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190" w:name="_Toc100560787"/>
      <w:r>
        <w:rPr>
          <w:rStyle w:val="CharSectno"/>
        </w:rPr>
        <w:lastRenderedPageBreak/>
        <w:t>104L</w:t>
      </w:r>
      <w:r>
        <w:t>.</w:t>
      </w:r>
      <w:r>
        <w:tab/>
        <w:t>Surrender of carbon covenant</w:t>
      </w:r>
      <w:bookmarkEnd w:id="190"/>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191" w:name="_Toc100236732"/>
      <w:bookmarkStart w:id="192" w:name="_Toc100237631"/>
      <w:bookmarkStart w:id="193" w:name="_Toc100560788"/>
      <w:r>
        <w:rPr>
          <w:rStyle w:val="CharDivNo"/>
        </w:rPr>
        <w:t>Division 2B</w:t>
      </w:r>
      <w:r>
        <w:t> — </w:t>
      </w:r>
      <w:r>
        <w:rPr>
          <w:rStyle w:val="CharDivText"/>
        </w:rPr>
        <w:t>Tree plantation agreements and plantation interests</w:t>
      </w:r>
      <w:bookmarkEnd w:id="191"/>
      <w:bookmarkEnd w:id="192"/>
      <w:bookmarkEnd w:id="193"/>
    </w:p>
    <w:p>
      <w:pPr>
        <w:pStyle w:val="Footnoteheading"/>
      </w:pPr>
      <w:r>
        <w:tab/>
        <w:t>[Heading inserted: No. 56 of 2003 s. 14.]</w:t>
      </w:r>
    </w:p>
    <w:p>
      <w:pPr>
        <w:pStyle w:val="Heading5"/>
      </w:pPr>
      <w:bookmarkStart w:id="194" w:name="_Toc100560789"/>
      <w:r>
        <w:rPr>
          <w:rStyle w:val="CharSectno"/>
        </w:rPr>
        <w:t>104M</w:t>
      </w:r>
      <w:r>
        <w:t>.</w:t>
      </w:r>
      <w:r>
        <w:tab/>
        <w:t>Terms used</w:t>
      </w:r>
      <w:bookmarkEnd w:id="194"/>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lastRenderedPageBreak/>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195" w:name="_Toc100560790"/>
      <w:r>
        <w:rPr>
          <w:rStyle w:val="CharSectno"/>
        </w:rPr>
        <w:t>104N</w:t>
      </w:r>
      <w:r>
        <w:t>.</w:t>
      </w:r>
      <w:r>
        <w:tab/>
        <w:t>Registration of tree plantation agreement</w:t>
      </w:r>
      <w:bookmarkEnd w:id="195"/>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196" w:name="_Toc100560791"/>
      <w:r>
        <w:rPr>
          <w:rStyle w:val="CharSectno"/>
        </w:rPr>
        <w:t>104O</w:t>
      </w:r>
      <w:r>
        <w:t>.</w:t>
      </w:r>
      <w:r>
        <w:tab/>
        <w:t>Extension of plantation interest</w:t>
      </w:r>
      <w:bookmarkEnd w:id="196"/>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w:t>
      </w:r>
      <w:r>
        <w:lastRenderedPageBreak/>
        <w:t xml:space="preserve">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197" w:name="_Toc100560792"/>
      <w:r>
        <w:rPr>
          <w:rStyle w:val="CharSectno"/>
        </w:rPr>
        <w:t>104P</w:t>
      </w:r>
      <w:r>
        <w:t>.</w:t>
      </w:r>
      <w:r>
        <w:tab/>
        <w:t>Variation of agreement</w:t>
      </w:r>
      <w:bookmarkEnd w:id="197"/>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lastRenderedPageBreak/>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198" w:name="_Toc100560793"/>
      <w:r>
        <w:rPr>
          <w:rStyle w:val="CharSectno"/>
        </w:rPr>
        <w:t>104Q</w:t>
      </w:r>
      <w:r>
        <w:t>.</w:t>
      </w:r>
      <w:r>
        <w:tab/>
        <w:t>Transfer of plantation interests</w:t>
      </w:r>
      <w:bookmarkEnd w:id="198"/>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lastRenderedPageBreak/>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199" w:name="_Toc100560794"/>
      <w:r>
        <w:rPr>
          <w:rStyle w:val="CharSectno"/>
        </w:rPr>
        <w:t>104R</w:t>
      </w:r>
      <w:r>
        <w:t>.</w:t>
      </w:r>
      <w:r>
        <w:tab/>
        <w:t>Mortgage of plantation interests</w:t>
      </w:r>
      <w:bookmarkEnd w:id="199"/>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200" w:name="_Toc100560795"/>
      <w:r>
        <w:rPr>
          <w:rStyle w:val="CharSectno"/>
        </w:rPr>
        <w:t>104S</w:t>
      </w:r>
      <w:r>
        <w:t>.</w:t>
      </w:r>
      <w:r>
        <w:tab/>
        <w:t>Surrender of plantation interests</w:t>
      </w:r>
      <w:bookmarkEnd w:id="200"/>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lastRenderedPageBreak/>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201" w:name="_Toc100236740"/>
      <w:bookmarkStart w:id="202" w:name="_Toc100237639"/>
      <w:bookmarkStart w:id="203" w:name="_Toc100560796"/>
      <w:r>
        <w:rPr>
          <w:rStyle w:val="CharDivNo"/>
        </w:rPr>
        <w:t>Division 3</w:t>
      </w:r>
      <w:r>
        <w:rPr>
          <w:snapToGrid w:val="0"/>
        </w:rPr>
        <w:t> — </w:t>
      </w:r>
      <w:r>
        <w:rPr>
          <w:rStyle w:val="CharDivText"/>
        </w:rPr>
        <w:t>Mortgages and annuities</w:t>
      </w:r>
      <w:bookmarkEnd w:id="201"/>
      <w:bookmarkEnd w:id="202"/>
      <w:bookmarkEnd w:id="203"/>
    </w:p>
    <w:p>
      <w:pPr>
        <w:pStyle w:val="Heading5"/>
        <w:rPr>
          <w:snapToGrid w:val="0"/>
        </w:rPr>
      </w:pPr>
      <w:bookmarkStart w:id="204" w:name="_Toc100560797"/>
      <w:r>
        <w:rPr>
          <w:rStyle w:val="CharSectno"/>
        </w:rPr>
        <w:t>105</w:t>
      </w:r>
      <w:r>
        <w:rPr>
          <w:snapToGrid w:val="0"/>
        </w:rPr>
        <w:t>.</w:t>
      </w:r>
      <w:r>
        <w:rPr>
          <w:snapToGrid w:val="0"/>
        </w:rPr>
        <w:tab/>
        <w:t>Mortgages and charges for annuities, creating</w:t>
      </w:r>
      <w:bookmarkEnd w:id="204"/>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lastRenderedPageBreak/>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205" w:name="_Toc100560798"/>
      <w:r>
        <w:rPr>
          <w:rStyle w:val="CharSectno"/>
        </w:rPr>
        <w:t>105A</w:t>
      </w:r>
      <w:r>
        <w:rPr>
          <w:snapToGrid w:val="0"/>
        </w:rPr>
        <w:t>.</w:t>
      </w:r>
      <w:r>
        <w:rPr>
          <w:snapToGrid w:val="0"/>
        </w:rPr>
        <w:tab/>
        <w:t>Extension of mortgage, charge or lease</w:t>
      </w:r>
      <w:bookmarkEnd w:id="205"/>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206" w:name="_Toc100560799"/>
      <w:r>
        <w:rPr>
          <w:rStyle w:val="CharSectno"/>
        </w:rPr>
        <w:t>106</w:t>
      </w:r>
      <w:r>
        <w:rPr>
          <w:snapToGrid w:val="0"/>
        </w:rPr>
        <w:t>.</w:t>
      </w:r>
      <w:r>
        <w:rPr>
          <w:snapToGrid w:val="0"/>
        </w:rPr>
        <w:tab/>
        <w:t>Mortgage or charge not to operate as transfer; default procedures</w:t>
      </w:r>
      <w:bookmarkEnd w:id="206"/>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w:t>
      </w:r>
      <w:r>
        <w:rPr>
          <w:snapToGrid w:val="0"/>
        </w:rPr>
        <w:lastRenderedPageBreak/>
        <w:t>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 xml:space="preserve">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w:t>
      </w:r>
      <w:r>
        <w:rPr>
          <w:snapToGrid w:val="0"/>
        </w:rPr>
        <w:lastRenderedPageBreak/>
        <w:t>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207" w:name="_Toc100560800"/>
      <w:r>
        <w:rPr>
          <w:rStyle w:val="CharSectno"/>
        </w:rPr>
        <w:t>107</w:t>
      </w:r>
      <w:r>
        <w:rPr>
          <w:snapToGrid w:val="0"/>
        </w:rPr>
        <w:t>.</w:t>
      </w:r>
      <w:r>
        <w:rPr>
          <w:snapToGrid w:val="0"/>
        </w:rPr>
        <w:tab/>
        <w:t>Written demand equivalent to written notice</w:t>
      </w:r>
      <w:bookmarkEnd w:id="207"/>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208" w:name="_Toc100560801"/>
      <w:r>
        <w:rPr>
          <w:rStyle w:val="CharSectno"/>
        </w:rPr>
        <w:t>108</w:t>
      </w:r>
      <w:r>
        <w:rPr>
          <w:snapToGrid w:val="0"/>
        </w:rPr>
        <w:t>.</w:t>
      </w:r>
      <w:r>
        <w:rPr>
          <w:snapToGrid w:val="0"/>
        </w:rPr>
        <w:tab/>
        <w:t>Power to sell in cases of continuing default</w:t>
      </w:r>
      <w:bookmarkEnd w:id="208"/>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w:t>
      </w:r>
      <w:r>
        <w:rPr>
          <w:snapToGrid w:val="0"/>
        </w:rPr>
        <w:lastRenderedPageBreak/>
        <w:t>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209" w:name="_Toc100560802"/>
      <w:r>
        <w:rPr>
          <w:rStyle w:val="CharSectno"/>
        </w:rPr>
        <w:t>109</w:t>
      </w:r>
      <w:r>
        <w:rPr>
          <w:snapToGrid w:val="0"/>
        </w:rPr>
        <w:t>.</w:t>
      </w:r>
      <w:r>
        <w:rPr>
          <w:snapToGrid w:val="0"/>
        </w:rPr>
        <w:tab/>
        <w:t>Application of purchase money</w:t>
      </w:r>
      <w:bookmarkEnd w:id="209"/>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 xml:space="preserve">and the residue shall be deposited by him or them at interest in the Commonwealth Savings Bank or in some other bank in </w:t>
      </w:r>
      <w:r>
        <w:rPr>
          <w:snapToGrid w:val="0"/>
        </w:rPr>
        <w:lastRenderedPageBreak/>
        <w:t>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210" w:name="_Toc100560803"/>
      <w:r>
        <w:rPr>
          <w:rStyle w:val="CharSectno"/>
        </w:rPr>
        <w:t>110</w:t>
      </w:r>
      <w:r>
        <w:rPr>
          <w:snapToGrid w:val="0"/>
        </w:rPr>
        <w:t>.</w:t>
      </w:r>
      <w:r>
        <w:rPr>
          <w:snapToGrid w:val="0"/>
        </w:rPr>
        <w:tab/>
        <w:t>Transfer after sale by mortgagee etc., effect of</w:t>
      </w:r>
      <w:bookmarkEnd w:id="210"/>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211" w:name="_Toc100560804"/>
      <w:r>
        <w:rPr>
          <w:rStyle w:val="CharSectno"/>
        </w:rPr>
        <w:lastRenderedPageBreak/>
        <w:t>111</w:t>
      </w:r>
      <w:r>
        <w:rPr>
          <w:snapToGrid w:val="0"/>
        </w:rPr>
        <w:t>.</w:t>
      </w:r>
      <w:r>
        <w:rPr>
          <w:snapToGrid w:val="0"/>
        </w:rPr>
        <w:tab/>
        <w:t>Remedies of mortgagee or annuitant in cases of default</w:t>
      </w:r>
      <w:bookmarkEnd w:id="211"/>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212" w:name="_Toc100560805"/>
      <w:r>
        <w:rPr>
          <w:rStyle w:val="CharSectno"/>
        </w:rPr>
        <w:t>112</w:t>
      </w:r>
      <w:r>
        <w:rPr>
          <w:snapToGrid w:val="0"/>
        </w:rPr>
        <w:t>.</w:t>
      </w:r>
      <w:r>
        <w:rPr>
          <w:snapToGrid w:val="0"/>
        </w:rPr>
        <w:tab/>
        <w:t>Further remedies of mortgagee or annuitant</w:t>
      </w:r>
      <w:bookmarkEnd w:id="212"/>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lastRenderedPageBreak/>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213" w:name="_Toc100560806"/>
      <w:r>
        <w:rPr>
          <w:rStyle w:val="CharSectno"/>
        </w:rPr>
        <w:t>112A</w:t>
      </w:r>
      <w:r>
        <w:rPr>
          <w:snapToGrid w:val="0"/>
        </w:rPr>
        <w:t>.</w:t>
      </w:r>
      <w:r>
        <w:rPr>
          <w:snapToGrid w:val="0"/>
        </w:rPr>
        <w:tab/>
        <w:t>Abolition of power of distress</w:t>
      </w:r>
      <w:bookmarkEnd w:id="213"/>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214" w:name="_Toc100560807"/>
      <w:r>
        <w:rPr>
          <w:rStyle w:val="CharSectno"/>
        </w:rPr>
        <w:t>113</w:t>
      </w:r>
      <w:r>
        <w:rPr>
          <w:snapToGrid w:val="0"/>
        </w:rPr>
        <w:t>.</w:t>
      </w:r>
      <w:r>
        <w:rPr>
          <w:snapToGrid w:val="0"/>
        </w:rPr>
        <w:tab/>
        <w:t>Covenants implied in mortgages</w:t>
      </w:r>
      <w:bookmarkEnd w:id="214"/>
    </w:p>
    <w:p>
      <w:pPr>
        <w:pStyle w:val="Subsection"/>
        <w:spacing w:before="120"/>
        <w:rPr>
          <w:snapToGrid w:val="0"/>
        </w:rPr>
      </w:pPr>
      <w:r>
        <w:rPr>
          <w:snapToGrid w:val="0"/>
        </w:rPr>
        <w:tab/>
      </w:r>
      <w:r>
        <w:rPr>
          <w:snapToGrid w:val="0"/>
        </w:rPr>
        <w:tab/>
        <w:t xml:space="preserve">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w:t>
      </w:r>
      <w:r>
        <w:rPr>
          <w:snapToGrid w:val="0"/>
        </w:rPr>
        <w:lastRenderedPageBreak/>
        <w:t>surveyors or others to view and inspect the state of repair of such buildings or improvements.</w:t>
      </w:r>
    </w:p>
    <w:p>
      <w:pPr>
        <w:pStyle w:val="Heading5"/>
        <w:spacing w:before="180"/>
        <w:rPr>
          <w:snapToGrid w:val="0"/>
        </w:rPr>
      </w:pPr>
      <w:bookmarkStart w:id="215" w:name="_Toc100560808"/>
      <w:r>
        <w:rPr>
          <w:rStyle w:val="CharSectno"/>
        </w:rPr>
        <w:t>114</w:t>
      </w:r>
      <w:r>
        <w:rPr>
          <w:snapToGrid w:val="0"/>
        </w:rPr>
        <w:t>.</w:t>
      </w:r>
      <w:r>
        <w:rPr>
          <w:snapToGrid w:val="0"/>
        </w:rPr>
        <w:tab/>
        <w:t>Mortgagee or annuitant of leasehold entering into possession become liable to lessor</w:t>
      </w:r>
      <w:bookmarkEnd w:id="215"/>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216" w:name="_Toc100560809"/>
      <w:r>
        <w:rPr>
          <w:rStyle w:val="CharSectno"/>
        </w:rPr>
        <w:t>115</w:t>
      </w:r>
      <w:r>
        <w:rPr>
          <w:snapToGrid w:val="0"/>
        </w:rPr>
        <w:t>.</w:t>
      </w:r>
      <w:r>
        <w:rPr>
          <w:snapToGrid w:val="0"/>
        </w:rPr>
        <w:tab/>
        <w:t>Short form of covenant by mortgagor to insure</w:t>
      </w:r>
      <w:bookmarkEnd w:id="216"/>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217" w:name="_Toc100560810"/>
      <w:r>
        <w:rPr>
          <w:rStyle w:val="CharSectno"/>
        </w:rPr>
        <w:t>116</w:t>
      </w:r>
      <w:r>
        <w:rPr>
          <w:snapToGrid w:val="0"/>
        </w:rPr>
        <w:t>.</w:t>
      </w:r>
      <w:r>
        <w:rPr>
          <w:snapToGrid w:val="0"/>
        </w:rPr>
        <w:tab/>
        <w:t>Rights of mortgagees generally</w:t>
      </w:r>
      <w:bookmarkEnd w:id="217"/>
    </w:p>
    <w:p>
      <w:pPr>
        <w:pStyle w:val="Subsection"/>
        <w:spacing w:before="120"/>
        <w:rPr>
          <w:snapToGrid w:val="0"/>
        </w:rPr>
      </w:pPr>
      <w:r>
        <w:rPr>
          <w:snapToGrid w:val="0"/>
        </w:rPr>
        <w:tab/>
        <w:t>(1)</w:t>
      </w:r>
      <w:r>
        <w:rPr>
          <w:snapToGrid w:val="0"/>
        </w:rPr>
        <w:tab/>
        <w:t xml:space="preserve">In addition to and concurrently with the rights and powers conferred on a mortgagee and on a transferee of a mortgage by this Act every present and future mortgagee for the time being </w:t>
      </w:r>
      <w:r>
        <w:rPr>
          <w:snapToGrid w:val="0"/>
        </w:rPr>
        <w:lastRenderedPageBreak/>
        <w:t>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218" w:name="_Toc100560811"/>
      <w:r>
        <w:rPr>
          <w:rStyle w:val="CharSectno"/>
        </w:rPr>
        <w:t>117</w:t>
      </w:r>
      <w:r>
        <w:rPr>
          <w:snapToGrid w:val="0"/>
        </w:rPr>
        <w:t>.</w:t>
      </w:r>
      <w:r>
        <w:rPr>
          <w:snapToGrid w:val="0"/>
        </w:rPr>
        <w:tab/>
        <w:t>Mortgagor not to sue on cause of action available to mortgagee without mortgagee’s consent</w:t>
      </w:r>
      <w:bookmarkEnd w:id="218"/>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lastRenderedPageBreak/>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219" w:name="_Toc100560812"/>
      <w:r>
        <w:rPr>
          <w:rStyle w:val="CharSectno"/>
        </w:rPr>
        <w:t>118</w:t>
      </w:r>
      <w:r>
        <w:t>.</w:t>
      </w:r>
      <w:r>
        <w:rPr>
          <w:rStyle w:val="CharSectno"/>
        </w:rPr>
        <w:tab/>
      </w:r>
      <w:r>
        <w:rPr>
          <w:snapToGrid w:val="0"/>
        </w:rPr>
        <w:t>Application of money obtained by mortgagor in action for waste of or damage to mortgaged lands</w:t>
      </w:r>
      <w:bookmarkEnd w:id="219"/>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220" w:name="_Toc100560813"/>
      <w:r>
        <w:rPr>
          <w:rStyle w:val="CharSectno"/>
        </w:rPr>
        <w:t>119</w:t>
      </w:r>
      <w:r>
        <w:rPr>
          <w:snapToGrid w:val="0"/>
        </w:rPr>
        <w:t>.</w:t>
      </w:r>
      <w:r>
        <w:rPr>
          <w:snapToGrid w:val="0"/>
        </w:rPr>
        <w:tab/>
        <w:t>Mortgagee may seek court order as to money recovered by mortgagor in action</w:t>
      </w:r>
      <w:bookmarkEnd w:id="220"/>
    </w:p>
    <w:p>
      <w:pPr>
        <w:pStyle w:val="Subsection"/>
        <w:rPr>
          <w:snapToGrid w:val="0"/>
        </w:rPr>
      </w:pPr>
      <w:r>
        <w:rPr>
          <w:snapToGrid w:val="0"/>
        </w:rPr>
        <w:tab/>
        <w:t>(1)</w:t>
      </w:r>
      <w:r>
        <w:rPr>
          <w:snapToGrid w:val="0"/>
        </w:rPr>
        <w:tab/>
        <w:t xml:space="preserve">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w:t>
      </w:r>
      <w:r>
        <w:rPr>
          <w:snapToGrid w:val="0"/>
        </w:rPr>
        <w:lastRenderedPageBreak/>
        <w:t>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221" w:name="_Toc100560814"/>
      <w:r>
        <w:rPr>
          <w:rStyle w:val="CharSectno"/>
        </w:rPr>
        <w:t>120</w:t>
      </w:r>
      <w:r>
        <w:rPr>
          <w:snapToGrid w:val="0"/>
        </w:rPr>
        <w:t>.</w:t>
      </w:r>
      <w:r>
        <w:rPr>
          <w:snapToGrid w:val="0"/>
        </w:rPr>
        <w:tab/>
        <w:t>Application of moneys obtained by mortgagee in action</w:t>
      </w:r>
      <w:bookmarkEnd w:id="221"/>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22" w:name="_Toc100560815"/>
      <w:r>
        <w:rPr>
          <w:rStyle w:val="CharSectno"/>
        </w:rPr>
        <w:t>121</w:t>
      </w:r>
      <w:r>
        <w:rPr>
          <w:snapToGrid w:val="0"/>
        </w:rPr>
        <w:t>.</w:t>
      </w:r>
      <w:r>
        <w:rPr>
          <w:snapToGrid w:val="0"/>
        </w:rPr>
        <w:tab/>
        <w:t>Foreclosure, application for order for</w:t>
      </w:r>
      <w:bookmarkEnd w:id="222"/>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 xml:space="preserve">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w:t>
      </w:r>
      <w:r>
        <w:rPr>
          <w:snapToGrid w:val="0"/>
        </w:rPr>
        <w:lastRenderedPageBreak/>
        <w:t>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223" w:name="_Toc100560816"/>
      <w:r>
        <w:rPr>
          <w:rStyle w:val="CharSectno"/>
        </w:rPr>
        <w:lastRenderedPageBreak/>
        <w:t>122</w:t>
      </w:r>
      <w:r>
        <w:rPr>
          <w:snapToGrid w:val="0"/>
        </w:rPr>
        <w:t>.</w:t>
      </w:r>
      <w:r>
        <w:rPr>
          <w:snapToGrid w:val="0"/>
        </w:rPr>
        <w:tab/>
        <w:t>Application for foreclosure to be advertised</w:t>
      </w:r>
      <w:bookmarkEnd w:id="223"/>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224" w:name="_Toc100560817"/>
      <w:r>
        <w:rPr>
          <w:rStyle w:val="CharSectno"/>
        </w:rPr>
        <w:t>123</w:t>
      </w:r>
      <w:r>
        <w:rPr>
          <w:snapToGrid w:val="0"/>
        </w:rPr>
        <w:t>.</w:t>
      </w:r>
      <w:r>
        <w:rPr>
          <w:snapToGrid w:val="0"/>
        </w:rPr>
        <w:tab/>
        <w:t>Discharge of mortgages and annuities</w:t>
      </w:r>
      <w:bookmarkEnd w:id="224"/>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w:t>
      </w:r>
      <w:r>
        <w:rPr>
          <w:snapToGrid w:val="0"/>
        </w:rPr>
        <w:lastRenderedPageBreak/>
        <w:t xml:space="preserve">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225" w:name="_Toc100560818"/>
      <w:r>
        <w:rPr>
          <w:rStyle w:val="CharSectno"/>
        </w:rPr>
        <w:t>124</w:t>
      </w:r>
      <w:r>
        <w:rPr>
          <w:snapToGrid w:val="0"/>
        </w:rPr>
        <w:t>.</w:t>
      </w:r>
      <w:r>
        <w:rPr>
          <w:snapToGrid w:val="0"/>
        </w:rPr>
        <w:tab/>
        <w:t>Mortgages etc. made before land brought under this Act</w:t>
      </w:r>
      <w:bookmarkEnd w:id="225"/>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226" w:name="_Toc100560819"/>
      <w:r>
        <w:rPr>
          <w:rStyle w:val="CharSectno"/>
        </w:rPr>
        <w:t>125</w:t>
      </w:r>
      <w:r>
        <w:rPr>
          <w:snapToGrid w:val="0"/>
        </w:rPr>
        <w:t>.</w:t>
      </w:r>
      <w:r>
        <w:rPr>
          <w:snapToGrid w:val="0"/>
        </w:rPr>
        <w:tab/>
        <w:t>Entry of satisfaction of annuity</w:t>
      </w:r>
      <w:bookmarkEnd w:id="226"/>
    </w:p>
    <w:p>
      <w:pPr>
        <w:pStyle w:val="Subsection"/>
      </w:pPr>
      <w:r>
        <w:rPr>
          <w:snapToGrid w:val="0"/>
        </w:rPr>
        <w:tab/>
      </w:r>
      <w:r>
        <w:rPr>
          <w:snapToGrid w:val="0"/>
        </w:rPr>
        <w:tab/>
        <w:t xml:space="preserve">Upon proof to the satisfaction of the Commissioner of the death of the annuitant or of the occurrence of the event or circumstance upon which in accordance with the provisions of any charge the annuity thereby secured shall cease to be payable </w:t>
      </w:r>
      <w:r>
        <w:rPr>
          <w:snapToGrid w:val="0"/>
        </w:rPr>
        <w:lastRenderedPageBreak/>
        <w:t>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227" w:name="_Toc100560820"/>
      <w:r>
        <w:rPr>
          <w:rStyle w:val="CharSectno"/>
        </w:rPr>
        <w:t>126</w:t>
      </w:r>
      <w:r>
        <w:rPr>
          <w:snapToGrid w:val="0"/>
        </w:rPr>
        <w:t>.</w:t>
      </w:r>
      <w:r>
        <w:rPr>
          <w:snapToGrid w:val="0"/>
        </w:rPr>
        <w:tab/>
        <w:t>Payments under and discharge of mortgages when mortgagee absent from State etc.</w:t>
      </w:r>
      <w:bookmarkEnd w:id="227"/>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lastRenderedPageBreak/>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lastRenderedPageBreak/>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228" w:name="_Toc100560821"/>
      <w:r>
        <w:rPr>
          <w:rStyle w:val="CharSectno"/>
        </w:rPr>
        <w:t>127A</w:t>
      </w:r>
      <w:r>
        <w:t>.</w:t>
      </w:r>
      <w:r>
        <w:tab/>
        <w:t>Subsequent mortgages or charges</w:t>
      </w:r>
      <w:bookmarkEnd w:id="228"/>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229" w:name="_Toc100560822"/>
      <w:r>
        <w:rPr>
          <w:rStyle w:val="CharSectno"/>
        </w:rPr>
        <w:lastRenderedPageBreak/>
        <w:t>127</w:t>
      </w:r>
      <w:r>
        <w:rPr>
          <w:snapToGrid w:val="0"/>
        </w:rPr>
        <w:t>.</w:t>
      </w:r>
      <w:r>
        <w:rPr>
          <w:snapToGrid w:val="0"/>
        </w:rPr>
        <w:tab/>
        <w:t>First mortgagee to produce title for registration of subsequent instrument</w:t>
      </w:r>
      <w:bookmarkEnd w:id="229"/>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30" w:name="_Toc100560823"/>
      <w:r>
        <w:rPr>
          <w:rStyle w:val="CharSectno"/>
        </w:rPr>
        <w:t>128</w:t>
      </w:r>
      <w:r>
        <w:rPr>
          <w:snapToGrid w:val="0"/>
        </w:rPr>
        <w:t>.</w:t>
      </w:r>
      <w:r>
        <w:rPr>
          <w:snapToGrid w:val="0"/>
        </w:rPr>
        <w:tab/>
        <w:t>Land brought under this Act subject to mortgage, rights of mortgagee etc.</w:t>
      </w:r>
      <w:bookmarkEnd w:id="230"/>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31" w:name="_Toc100560824"/>
      <w:r>
        <w:rPr>
          <w:rStyle w:val="CharSectno"/>
        </w:rPr>
        <w:t>128A</w:t>
      </w:r>
      <w:r>
        <w:rPr>
          <w:snapToGrid w:val="0"/>
        </w:rPr>
        <w:t>.</w:t>
      </w:r>
      <w:r>
        <w:rPr>
          <w:snapToGrid w:val="0"/>
        </w:rPr>
        <w:tab/>
        <w:t>Another mortgagee may tender payment</w:t>
      </w:r>
      <w:bookmarkEnd w:id="231"/>
    </w:p>
    <w:p>
      <w:pPr>
        <w:pStyle w:val="Subsection"/>
        <w:rPr>
          <w:snapToGrid w:val="0"/>
        </w:rPr>
      </w:pPr>
      <w:r>
        <w:rPr>
          <w:snapToGrid w:val="0"/>
        </w:rPr>
        <w:tab/>
      </w:r>
      <w:r>
        <w:rPr>
          <w:snapToGrid w:val="0"/>
        </w:rPr>
        <w:tab/>
        <w:t xml:space="preserve">Where a mortgagee requires payment of money which is secured by a mortgage and payment of which is due, any other mortgagee of the same land may tender and pay to the </w:t>
      </w:r>
      <w:r>
        <w:rPr>
          <w:snapToGrid w:val="0"/>
        </w:rPr>
        <w:lastRenderedPageBreak/>
        <w:t>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232" w:name="_Toc100236769"/>
      <w:bookmarkStart w:id="233" w:name="_Toc100237668"/>
      <w:bookmarkStart w:id="234" w:name="_Toc100560825"/>
      <w:r>
        <w:rPr>
          <w:rStyle w:val="CharDivNo"/>
        </w:rPr>
        <w:t>Division 3A</w:t>
      </w:r>
      <w:r>
        <w:rPr>
          <w:snapToGrid w:val="0"/>
        </w:rPr>
        <w:t> — </w:t>
      </w:r>
      <w:r>
        <w:rPr>
          <w:rStyle w:val="CharDivText"/>
        </w:rPr>
        <w:t>Restrictive covenants and the modification, discharge and enforcement of restrictive covenants and easements</w:t>
      </w:r>
      <w:bookmarkEnd w:id="232"/>
      <w:bookmarkEnd w:id="233"/>
      <w:bookmarkEnd w:id="234"/>
    </w:p>
    <w:p>
      <w:pPr>
        <w:pStyle w:val="Footnoteheading"/>
        <w:spacing w:before="160"/>
        <w:rPr>
          <w:snapToGrid w:val="0"/>
        </w:rPr>
      </w:pPr>
      <w:r>
        <w:rPr>
          <w:snapToGrid w:val="0"/>
        </w:rPr>
        <w:tab/>
        <w:t>[Heading inserted: No. 81 of 1996 s. 73.]</w:t>
      </w:r>
    </w:p>
    <w:p>
      <w:pPr>
        <w:pStyle w:val="Heading5"/>
        <w:rPr>
          <w:snapToGrid w:val="0"/>
        </w:rPr>
      </w:pPr>
      <w:bookmarkStart w:id="235" w:name="_Toc100560826"/>
      <w:r>
        <w:rPr>
          <w:rStyle w:val="CharSectno"/>
        </w:rPr>
        <w:t>129A</w:t>
      </w:r>
      <w:r>
        <w:rPr>
          <w:snapToGrid w:val="0"/>
        </w:rPr>
        <w:t>.</w:t>
      </w:r>
      <w:r>
        <w:rPr>
          <w:snapToGrid w:val="0"/>
        </w:rPr>
        <w:tab/>
        <w:t>Creation of restrictive covenants</w:t>
      </w:r>
      <w:bookmarkEnd w:id="235"/>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lastRenderedPageBreak/>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236" w:name="_Toc100560827"/>
      <w:r>
        <w:rPr>
          <w:rStyle w:val="CharSectno"/>
        </w:rPr>
        <w:t>129B</w:t>
      </w:r>
      <w:r>
        <w:rPr>
          <w:snapToGrid w:val="0"/>
        </w:rPr>
        <w:t>.</w:t>
      </w:r>
      <w:r>
        <w:rPr>
          <w:snapToGrid w:val="0"/>
        </w:rPr>
        <w:tab/>
        <w:t>Discharge and modification of restrictive covenants</w:t>
      </w:r>
      <w:bookmarkEnd w:id="236"/>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lastRenderedPageBreak/>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237" w:name="_Toc100560828"/>
      <w:r>
        <w:rPr>
          <w:rStyle w:val="CharSectno"/>
        </w:rPr>
        <w:t>129BA</w:t>
      </w:r>
      <w:r>
        <w:rPr>
          <w:snapToGrid w:val="0"/>
        </w:rPr>
        <w:t>.</w:t>
      </w:r>
      <w:r>
        <w:rPr>
          <w:snapToGrid w:val="0"/>
        </w:rPr>
        <w:tab/>
        <w:t>Restrictive covenants benefiting local governments and public authorities</w:t>
      </w:r>
      <w:bookmarkEnd w:id="237"/>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238" w:name="_Toc100560829"/>
      <w:r>
        <w:rPr>
          <w:rStyle w:val="CharSectno"/>
        </w:rPr>
        <w:t>129BB</w:t>
      </w:r>
      <w:r>
        <w:t>.</w:t>
      </w:r>
      <w:r>
        <w:tab/>
        <w:t>Discharge and modification of s. 129BA covenants</w:t>
      </w:r>
      <w:bookmarkEnd w:id="238"/>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lastRenderedPageBreak/>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lastRenderedPageBreak/>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 xml:space="preserve">Where a restrictive covenant is discharged or modified under this section the Registrar shall enter a memorandum of the discharge or modification on each certificate of title in the </w:t>
      </w:r>
      <w:r>
        <w:rPr>
          <w:snapToGrid w:val="0"/>
        </w:rPr>
        <w:lastRenderedPageBreak/>
        <w:t>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239" w:name="_Toc100560830"/>
      <w:r>
        <w:rPr>
          <w:rStyle w:val="CharSectno"/>
        </w:rPr>
        <w:t>129C</w:t>
      </w:r>
      <w:r>
        <w:rPr>
          <w:snapToGrid w:val="0"/>
        </w:rPr>
        <w:t>.</w:t>
      </w:r>
      <w:r>
        <w:rPr>
          <w:snapToGrid w:val="0"/>
        </w:rPr>
        <w:tab/>
        <w:t>Supreme Court’s powers as to easements etc.</w:t>
      </w:r>
      <w:bookmarkEnd w:id="239"/>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lastRenderedPageBreak/>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lastRenderedPageBreak/>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lastRenderedPageBreak/>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lastRenderedPageBreak/>
        <w:tab/>
        <w:t>[Section 129C inserted: No. 17 of 1950 s. 34; amended: No. 14 of 1972 s. 4; No. 14 of 1996, s. 4; No. 81 of 1996 s. 77 and 145(1) and (2); No. 31 of 1997 s. 113; No. 3 of 1999 s. 4; No. 30 of 2018 s. 200.]</w:t>
      </w:r>
    </w:p>
    <w:p>
      <w:pPr>
        <w:pStyle w:val="Heading3"/>
        <w:keepNext w:val="0"/>
      </w:pPr>
      <w:bookmarkStart w:id="240" w:name="_Toc100236775"/>
      <w:bookmarkStart w:id="241" w:name="_Toc100237674"/>
      <w:bookmarkStart w:id="242" w:name="_Toc100560831"/>
      <w:r>
        <w:rPr>
          <w:rStyle w:val="CharDivNo"/>
        </w:rPr>
        <w:t>Division 4</w:t>
      </w:r>
      <w:r>
        <w:rPr>
          <w:snapToGrid w:val="0"/>
        </w:rPr>
        <w:t> — </w:t>
      </w:r>
      <w:r>
        <w:rPr>
          <w:rStyle w:val="CharDivText"/>
        </w:rPr>
        <w:t>Miscellaneous</w:t>
      </w:r>
      <w:bookmarkEnd w:id="240"/>
      <w:bookmarkEnd w:id="241"/>
      <w:bookmarkEnd w:id="242"/>
    </w:p>
    <w:p>
      <w:pPr>
        <w:pStyle w:val="Heading5"/>
        <w:spacing w:before="200"/>
        <w:rPr>
          <w:snapToGrid w:val="0"/>
        </w:rPr>
      </w:pPr>
      <w:bookmarkStart w:id="243" w:name="_Toc100560832"/>
      <w:r>
        <w:rPr>
          <w:rStyle w:val="CharSectno"/>
        </w:rPr>
        <w:t>130</w:t>
      </w:r>
      <w:r>
        <w:rPr>
          <w:snapToGrid w:val="0"/>
        </w:rPr>
        <w:t>.</w:t>
      </w:r>
      <w:r>
        <w:rPr>
          <w:snapToGrid w:val="0"/>
        </w:rPr>
        <w:tab/>
        <w:t>Seal of corporation substitute for signature</w:t>
      </w:r>
      <w:bookmarkEnd w:id="243"/>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44" w:name="_Toc100560833"/>
      <w:r>
        <w:rPr>
          <w:rStyle w:val="CharSectno"/>
        </w:rPr>
        <w:t>131</w:t>
      </w:r>
      <w:r>
        <w:rPr>
          <w:snapToGrid w:val="0"/>
        </w:rPr>
        <w:t>.</w:t>
      </w:r>
      <w:r>
        <w:rPr>
          <w:snapToGrid w:val="0"/>
        </w:rPr>
        <w:tab/>
        <w:t>Implied covenants and powers may be modified or negatived</w:t>
      </w:r>
      <w:bookmarkEnd w:id="244"/>
    </w:p>
    <w:p>
      <w:pPr>
        <w:pStyle w:val="Subsection"/>
        <w:spacing w:before="120"/>
        <w:rPr>
          <w:snapToGrid w:val="0"/>
        </w:rPr>
      </w:pPr>
      <w:r>
        <w:rPr>
          <w:snapToGrid w:val="0"/>
        </w:rPr>
        <w:tab/>
      </w:r>
      <w:r>
        <w:rPr>
          <w:snapToGrid w:val="0"/>
        </w:rPr>
        <w:tab/>
        <w:t xml:space="preserve">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t>
      </w:r>
      <w:r>
        <w:rPr>
          <w:snapToGrid w:val="0"/>
        </w:rPr>
        <w:lastRenderedPageBreak/>
        <w:t>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245" w:name="_Toc100560834"/>
      <w:r>
        <w:rPr>
          <w:rStyle w:val="CharSectno"/>
        </w:rPr>
        <w:t>133</w:t>
      </w:r>
      <w:r>
        <w:t>.</w:t>
      </w:r>
      <w:r>
        <w:tab/>
        <w:t>Property (seizure and sale) order, registration of etc.</w:t>
      </w:r>
      <w:bookmarkEnd w:id="245"/>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lastRenderedPageBreak/>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w:t>
      </w:r>
      <w:r>
        <w:lastRenderedPageBreak/>
        <w:t xml:space="preserve">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lastRenderedPageBreak/>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lastRenderedPageBreak/>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lastRenderedPageBreak/>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246" w:name="_Toc100560835"/>
      <w:r>
        <w:rPr>
          <w:rStyle w:val="CharSectno"/>
        </w:rPr>
        <w:t>134</w:t>
      </w:r>
      <w:r>
        <w:rPr>
          <w:snapToGrid w:val="0"/>
        </w:rPr>
        <w:t>.</w:t>
      </w:r>
      <w:r>
        <w:rPr>
          <w:snapToGrid w:val="0"/>
        </w:rPr>
        <w:tab/>
        <w:t>Purchaser from registered proprietor not required to inquire into title and not affected by notice of unregistered interest etc.</w:t>
      </w:r>
      <w:bookmarkEnd w:id="246"/>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 xml:space="preserve">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t>
      </w:r>
      <w:r>
        <w:rPr>
          <w:snapToGrid w:val="0"/>
        </w:rPr>
        <w:lastRenderedPageBreak/>
        <w:t>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247" w:name="_Toc100560836"/>
      <w:r>
        <w:rPr>
          <w:rStyle w:val="CharSectno"/>
        </w:rPr>
        <w:t>135</w:t>
      </w:r>
      <w:r>
        <w:rPr>
          <w:snapToGrid w:val="0"/>
        </w:rPr>
        <w:t>.</w:t>
      </w:r>
      <w:r>
        <w:rPr>
          <w:snapToGrid w:val="0"/>
        </w:rPr>
        <w:tab/>
        <w:t>Transferee of tenant in tail may be registered for larger estate which tenant in tail can confer</w:t>
      </w:r>
      <w:bookmarkEnd w:id="247"/>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248" w:name="_Toc100560837"/>
      <w:r>
        <w:rPr>
          <w:rStyle w:val="CharSectno"/>
        </w:rPr>
        <w:t>136</w:t>
      </w:r>
      <w:r>
        <w:rPr>
          <w:snapToGrid w:val="0"/>
        </w:rPr>
        <w:t>.</w:t>
      </w:r>
      <w:r>
        <w:rPr>
          <w:snapToGrid w:val="0"/>
        </w:rPr>
        <w:tab/>
        <w:t>Registrar to furnish plan showing land dealt with where memorandum on certificate does not describe the land</w:t>
      </w:r>
      <w:bookmarkEnd w:id="248"/>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xml:space="preserve">, annexed to, referred to in </w:t>
      </w:r>
      <w:r>
        <w:lastRenderedPageBreak/>
        <w:t>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249" w:name="_Toc100236782"/>
      <w:bookmarkStart w:id="250" w:name="_Toc100237681"/>
      <w:bookmarkStart w:id="251" w:name="_Toc100560838"/>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49"/>
      <w:bookmarkEnd w:id="250"/>
      <w:bookmarkEnd w:id="251"/>
    </w:p>
    <w:p>
      <w:pPr>
        <w:pStyle w:val="Footnoteheading"/>
        <w:rPr>
          <w:snapToGrid w:val="0"/>
        </w:rPr>
      </w:pPr>
      <w:r>
        <w:rPr>
          <w:snapToGrid w:val="0"/>
        </w:rPr>
        <w:tab/>
        <w:t>[Heading inserted: No. 81 of 1996 s. 81.]</w:t>
      </w:r>
    </w:p>
    <w:p>
      <w:pPr>
        <w:pStyle w:val="Heading5"/>
        <w:spacing w:before="180"/>
        <w:rPr>
          <w:snapToGrid w:val="0"/>
        </w:rPr>
      </w:pPr>
      <w:bookmarkStart w:id="252" w:name="_Toc100560839"/>
      <w:r>
        <w:rPr>
          <w:rStyle w:val="CharSectno"/>
        </w:rPr>
        <w:t>136A</w:t>
      </w:r>
      <w:r>
        <w:rPr>
          <w:snapToGrid w:val="0"/>
        </w:rPr>
        <w:t>.</w:t>
      </w:r>
      <w:r>
        <w:rPr>
          <w:snapToGrid w:val="0"/>
        </w:rPr>
        <w:tab/>
        <w:t>Term used: plan</w:t>
      </w:r>
      <w:bookmarkEnd w:id="252"/>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253" w:name="_Toc100560840"/>
      <w:r>
        <w:rPr>
          <w:rStyle w:val="CharSectno"/>
        </w:rPr>
        <w:t>136B</w:t>
      </w:r>
      <w:r>
        <w:rPr>
          <w:snapToGrid w:val="0"/>
        </w:rPr>
        <w:t>.</w:t>
      </w:r>
      <w:r>
        <w:rPr>
          <w:snapToGrid w:val="0"/>
        </w:rPr>
        <w:tab/>
        <w:t>Application of this Part</w:t>
      </w:r>
      <w:bookmarkEnd w:id="253"/>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254" w:name="_Toc100560841"/>
      <w:r>
        <w:rPr>
          <w:rStyle w:val="CharSectno"/>
        </w:rPr>
        <w:t>136C</w:t>
      </w:r>
      <w:r>
        <w:rPr>
          <w:snapToGrid w:val="0"/>
        </w:rPr>
        <w:t>.</w:t>
      </w:r>
      <w:r>
        <w:rPr>
          <w:snapToGrid w:val="0"/>
        </w:rPr>
        <w:tab/>
        <w:t>Notation of easements on subdivision plans</w:t>
      </w:r>
      <w:bookmarkEnd w:id="254"/>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lastRenderedPageBreak/>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255" w:name="_Toc100560842"/>
      <w:r>
        <w:rPr>
          <w:rStyle w:val="CharSectno"/>
        </w:rPr>
        <w:t>136D</w:t>
      </w:r>
      <w:r>
        <w:rPr>
          <w:snapToGrid w:val="0"/>
        </w:rPr>
        <w:t>.</w:t>
      </w:r>
      <w:r>
        <w:rPr>
          <w:snapToGrid w:val="0"/>
        </w:rPr>
        <w:tab/>
        <w:t>Notation of restrictive covenants on subdivision plans</w:t>
      </w:r>
      <w:bookmarkEnd w:id="255"/>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256" w:name="_Toc100560843"/>
      <w:r>
        <w:rPr>
          <w:rStyle w:val="CharSectno"/>
        </w:rPr>
        <w:t>136E</w:t>
      </w:r>
      <w:r>
        <w:rPr>
          <w:snapToGrid w:val="0"/>
        </w:rPr>
        <w:t>.</w:t>
      </w:r>
      <w:r>
        <w:rPr>
          <w:snapToGrid w:val="0"/>
        </w:rPr>
        <w:tab/>
        <w:t>Consent of certain persons required to creation of easements and restrictive covenants</w:t>
      </w:r>
      <w:bookmarkEnd w:id="256"/>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257" w:name="_Toc100560844"/>
      <w:r>
        <w:rPr>
          <w:rStyle w:val="CharSectno"/>
        </w:rPr>
        <w:lastRenderedPageBreak/>
        <w:t>136F</w:t>
      </w:r>
      <w:r>
        <w:rPr>
          <w:snapToGrid w:val="0"/>
        </w:rPr>
        <w:t>.</w:t>
      </w:r>
      <w:r>
        <w:rPr>
          <w:snapToGrid w:val="0"/>
        </w:rPr>
        <w:tab/>
        <w:t>When easements and restrictive covenants under this Part have effect</w:t>
      </w:r>
      <w:bookmarkEnd w:id="257"/>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258" w:name="_Toc100560845"/>
      <w:r>
        <w:rPr>
          <w:rStyle w:val="CharSectno"/>
        </w:rPr>
        <w:t>136G</w:t>
      </w:r>
      <w:r>
        <w:rPr>
          <w:snapToGrid w:val="0"/>
        </w:rPr>
        <w:t>.</w:t>
      </w:r>
      <w:r>
        <w:rPr>
          <w:snapToGrid w:val="0"/>
        </w:rPr>
        <w:tab/>
        <w:t>Easements and restrictive covenants under this Part may be effective for specified term only</w:t>
      </w:r>
      <w:bookmarkEnd w:id="258"/>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259" w:name="_Toc100560846"/>
      <w:r>
        <w:rPr>
          <w:rStyle w:val="CharSectno"/>
        </w:rPr>
        <w:t>136H</w:t>
      </w:r>
      <w:r>
        <w:rPr>
          <w:snapToGrid w:val="0"/>
        </w:rPr>
        <w:t>.</w:t>
      </w:r>
      <w:r>
        <w:rPr>
          <w:snapToGrid w:val="0"/>
        </w:rPr>
        <w:tab/>
        <w:t>Easements and restrictive covenants under this Part may both burden and benefit land of same proprietor</w:t>
      </w:r>
      <w:bookmarkEnd w:id="259"/>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lastRenderedPageBreak/>
        <w:tab/>
        <w:t>[Section 136H inserted: No. 81 of 1996 s. 81.]</w:t>
      </w:r>
    </w:p>
    <w:p>
      <w:pPr>
        <w:pStyle w:val="Heading5"/>
        <w:spacing w:before="240"/>
        <w:rPr>
          <w:snapToGrid w:val="0"/>
        </w:rPr>
      </w:pPr>
      <w:bookmarkStart w:id="260" w:name="_Toc100560847"/>
      <w:r>
        <w:rPr>
          <w:rStyle w:val="CharSectno"/>
        </w:rPr>
        <w:t>136I</w:t>
      </w:r>
      <w:r>
        <w:rPr>
          <w:snapToGrid w:val="0"/>
        </w:rPr>
        <w:t>.</w:t>
      </w:r>
      <w:r>
        <w:rPr>
          <w:snapToGrid w:val="0"/>
        </w:rPr>
        <w:tab/>
        <w:t>Recordings in Register</w:t>
      </w:r>
      <w:bookmarkEnd w:id="260"/>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261" w:name="_Toc100560848"/>
      <w:r>
        <w:rPr>
          <w:rStyle w:val="CharSectno"/>
        </w:rPr>
        <w:t>136J</w:t>
      </w:r>
      <w:r>
        <w:rPr>
          <w:snapToGrid w:val="0"/>
        </w:rPr>
        <w:t>.</w:t>
      </w:r>
      <w:r>
        <w:rPr>
          <w:snapToGrid w:val="0"/>
        </w:rPr>
        <w:tab/>
        <w:t>Discharge and modification of easements and restrictive covenants under this Part</w:t>
      </w:r>
      <w:bookmarkEnd w:id="261"/>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lastRenderedPageBreak/>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lastRenderedPageBreak/>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262" w:name="_Toc100236793"/>
      <w:bookmarkStart w:id="263" w:name="_Toc100237692"/>
      <w:bookmarkStart w:id="264" w:name="_Toc100560849"/>
      <w:r>
        <w:rPr>
          <w:rStyle w:val="CharPartNo"/>
        </w:rPr>
        <w:lastRenderedPageBreak/>
        <w:t>Part V</w:t>
      </w:r>
      <w:r>
        <w:rPr>
          <w:rStyle w:val="CharDivNo"/>
        </w:rPr>
        <w:t> </w:t>
      </w:r>
      <w:r>
        <w:t>—</w:t>
      </w:r>
      <w:r>
        <w:rPr>
          <w:rStyle w:val="CharDivText"/>
        </w:rPr>
        <w:t> </w:t>
      </w:r>
      <w:r>
        <w:rPr>
          <w:rStyle w:val="CharPartText"/>
        </w:rPr>
        <w:t>Caveats</w:t>
      </w:r>
      <w:bookmarkEnd w:id="262"/>
      <w:bookmarkEnd w:id="263"/>
      <w:bookmarkEnd w:id="264"/>
    </w:p>
    <w:p>
      <w:pPr>
        <w:pStyle w:val="Heading5"/>
        <w:rPr>
          <w:snapToGrid w:val="0"/>
        </w:rPr>
      </w:pPr>
      <w:bookmarkStart w:id="265" w:name="_Toc100560850"/>
      <w:r>
        <w:rPr>
          <w:rStyle w:val="CharSectno"/>
        </w:rPr>
        <w:t>136K</w:t>
      </w:r>
      <w:r>
        <w:rPr>
          <w:snapToGrid w:val="0"/>
        </w:rPr>
        <w:t>.</w:t>
      </w:r>
      <w:r>
        <w:rPr>
          <w:snapToGrid w:val="0"/>
        </w:rPr>
        <w:tab/>
        <w:t>Term used: section 138A caveat; application of this Part</w:t>
      </w:r>
      <w:bookmarkEnd w:id="265"/>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266" w:name="_Toc100560851"/>
      <w:r>
        <w:rPr>
          <w:rStyle w:val="CharSectno"/>
        </w:rPr>
        <w:t>137</w:t>
      </w:r>
      <w:r>
        <w:rPr>
          <w:snapToGrid w:val="0"/>
        </w:rPr>
        <w:t>.</w:t>
      </w:r>
      <w:r>
        <w:rPr>
          <w:snapToGrid w:val="0"/>
        </w:rPr>
        <w:tab/>
        <w:t>Lodging caveats for land already under this Act</w:t>
      </w:r>
      <w:bookmarkEnd w:id="266"/>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267" w:name="_Toc100560852"/>
      <w:r>
        <w:rPr>
          <w:rStyle w:val="CharSectno"/>
        </w:rPr>
        <w:t>138</w:t>
      </w:r>
      <w:r>
        <w:rPr>
          <w:snapToGrid w:val="0"/>
        </w:rPr>
        <w:t>.</w:t>
      </w:r>
      <w:r>
        <w:rPr>
          <w:snapToGrid w:val="0"/>
        </w:rPr>
        <w:tab/>
        <w:t>Consequences of lodging caveat</w:t>
      </w:r>
      <w:bookmarkEnd w:id="267"/>
    </w:p>
    <w:p>
      <w:pPr>
        <w:pStyle w:val="Subsection"/>
      </w:pPr>
      <w:r>
        <w:rPr>
          <w:snapToGrid w:val="0"/>
        </w:rPr>
        <w:tab/>
        <w:t>(1)</w:t>
      </w:r>
      <w:r>
        <w:rPr>
          <w:snapToGrid w:val="0"/>
        </w:rPr>
        <w:tab/>
        <w:t xml:space="preserve">Upon receipt of such caveat the Registrar shall notify the same to the person against whose application to be registered as </w:t>
      </w:r>
      <w:r>
        <w:rPr>
          <w:snapToGrid w:val="0"/>
        </w:rPr>
        <w:lastRenderedPageBreak/>
        <w:t xml:space="preserve">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w:t>
      </w:r>
      <w:r>
        <w:rPr>
          <w:snapToGrid w:val="0"/>
        </w:rPr>
        <w:lastRenderedPageBreak/>
        <w:t>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268" w:name="_Toc100560853"/>
      <w:r>
        <w:rPr>
          <w:rStyle w:val="CharSectno"/>
        </w:rPr>
        <w:t>138A</w:t>
      </w:r>
      <w:r>
        <w:rPr>
          <w:snapToGrid w:val="0"/>
        </w:rPr>
        <w:t>.</w:t>
      </w:r>
      <w:r>
        <w:rPr>
          <w:snapToGrid w:val="0"/>
        </w:rPr>
        <w:tab/>
        <w:t>Caveats to which s. 138B to 138D apply</w:t>
      </w:r>
      <w:bookmarkEnd w:id="268"/>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269" w:name="_Toc100560854"/>
      <w:r>
        <w:rPr>
          <w:rStyle w:val="CharSectno"/>
        </w:rPr>
        <w:t>138B</w:t>
      </w:r>
      <w:r>
        <w:rPr>
          <w:snapToGrid w:val="0"/>
        </w:rPr>
        <w:t>.</w:t>
      </w:r>
      <w:r>
        <w:rPr>
          <w:snapToGrid w:val="0"/>
        </w:rPr>
        <w:tab/>
        <w:t>Requiring caveator to seek court order extending s. 138A caveat</w:t>
      </w:r>
      <w:bookmarkEnd w:id="269"/>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lastRenderedPageBreak/>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270" w:name="_Toc100560855"/>
      <w:r>
        <w:rPr>
          <w:rStyle w:val="CharSectno"/>
        </w:rPr>
        <w:t>138C</w:t>
      </w:r>
      <w:r>
        <w:rPr>
          <w:snapToGrid w:val="0"/>
        </w:rPr>
        <w:t>.</w:t>
      </w:r>
      <w:r>
        <w:rPr>
          <w:snapToGrid w:val="0"/>
        </w:rPr>
        <w:tab/>
        <w:t>Supreme Court’s powers on application by caveator</w:t>
      </w:r>
      <w:bookmarkEnd w:id="270"/>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271" w:name="_Toc100560856"/>
      <w:r>
        <w:rPr>
          <w:rStyle w:val="CharSectno"/>
        </w:rPr>
        <w:t>138D</w:t>
      </w:r>
      <w:r>
        <w:rPr>
          <w:snapToGrid w:val="0"/>
        </w:rPr>
        <w:t>.</w:t>
      </w:r>
      <w:r>
        <w:rPr>
          <w:snapToGrid w:val="0"/>
        </w:rPr>
        <w:tab/>
        <w:t>Restrictions on caveators lodging further s. 138A caveats</w:t>
      </w:r>
      <w:bookmarkEnd w:id="271"/>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 xml:space="preserve">If a caveat has been withdrawn before a notice under section 138B(1), if any, is served on the caveator then nothing </w:t>
      </w:r>
      <w:r>
        <w:rPr>
          <w:snapToGrid w:val="0"/>
        </w:rPr>
        <w:lastRenderedPageBreak/>
        <w:t>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272" w:name="_Toc100560857"/>
      <w:r>
        <w:rPr>
          <w:rStyle w:val="CharSectno"/>
        </w:rPr>
        <w:t>139</w:t>
      </w:r>
      <w:r>
        <w:rPr>
          <w:snapToGrid w:val="0"/>
        </w:rPr>
        <w:t>.</w:t>
      </w:r>
      <w:r>
        <w:rPr>
          <w:snapToGrid w:val="0"/>
        </w:rPr>
        <w:tab/>
        <w:t>Effect of caveats</w:t>
      </w:r>
      <w:bookmarkEnd w:id="272"/>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273" w:name="_Toc100560858"/>
      <w:r>
        <w:rPr>
          <w:rStyle w:val="CharSectno"/>
        </w:rPr>
        <w:t>140</w:t>
      </w:r>
      <w:r>
        <w:rPr>
          <w:snapToGrid w:val="0"/>
        </w:rPr>
        <w:t>.</w:t>
      </w:r>
      <w:r>
        <w:rPr>
          <w:snapToGrid w:val="0"/>
        </w:rPr>
        <w:tab/>
        <w:t>Compensation for caveat lodged without reasonable cause</w:t>
      </w:r>
      <w:bookmarkEnd w:id="273"/>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74" w:name="_Toc100560859"/>
      <w:r>
        <w:rPr>
          <w:rStyle w:val="CharSectno"/>
        </w:rPr>
        <w:lastRenderedPageBreak/>
        <w:t>141</w:t>
      </w:r>
      <w:r>
        <w:rPr>
          <w:snapToGrid w:val="0"/>
        </w:rPr>
        <w:t>.</w:t>
      </w:r>
      <w:r>
        <w:rPr>
          <w:snapToGrid w:val="0"/>
        </w:rPr>
        <w:tab/>
        <w:t>Registrar’s duties when caveat lodged or lapses</w:t>
      </w:r>
      <w:bookmarkEnd w:id="274"/>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275" w:name="_Toc100560860"/>
      <w:r>
        <w:rPr>
          <w:rStyle w:val="CharSectno"/>
        </w:rPr>
        <w:t>141A</w:t>
      </w:r>
      <w:r>
        <w:rPr>
          <w:snapToGrid w:val="0"/>
        </w:rPr>
        <w:t>.</w:t>
      </w:r>
      <w:r>
        <w:rPr>
          <w:snapToGrid w:val="0"/>
        </w:rPr>
        <w:tab/>
        <w:t>Requiring caveators to withdraw caveats or substantiate their claims</w:t>
      </w:r>
      <w:bookmarkEnd w:id="275"/>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lastRenderedPageBreak/>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276" w:name="_Toc100560861"/>
      <w:r>
        <w:rPr>
          <w:rStyle w:val="CharSectno"/>
        </w:rPr>
        <w:t>142</w:t>
      </w:r>
      <w:r>
        <w:rPr>
          <w:snapToGrid w:val="0"/>
        </w:rPr>
        <w:t>.</w:t>
      </w:r>
      <w:r>
        <w:rPr>
          <w:snapToGrid w:val="0"/>
        </w:rPr>
        <w:tab/>
        <w:t>Caveat on behalf of beneficiary under will or settlement does not bar registration in certain cases</w:t>
      </w:r>
      <w:bookmarkEnd w:id="276"/>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77" w:name="_Toc100236806"/>
      <w:bookmarkStart w:id="278" w:name="_Toc100237705"/>
      <w:bookmarkStart w:id="279" w:name="_Toc100560862"/>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277"/>
      <w:bookmarkEnd w:id="278"/>
      <w:bookmarkEnd w:id="279"/>
    </w:p>
    <w:p>
      <w:pPr>
        <w:pStyle w:val="Heading5"/>
        <w:rPr>
          <w:snapToGrid w:val="0"/>
        </w:rPr>
      </w:pPr>
      <w:bookmarkStart w:id="280" w:name="_Toc100560863"/>
      <w:r>
        <w:rPr>
          <w:rStyle w:val="CharSectno"/>
        </w:rPr>
        <w:t>143</w:t>
      </w:r>
      <w:r>
        <w:rPr>
          <w:snapToGrid w:val="0"/>
        </w:rPr>
        <w:t>.</w:t>
      </w:r>
      <w:r>
        <w:rPr>
          <w:snapToGrid w:val="0"/>
        </w:rPr>
        <w:tab/>
        <w:t>Powers of attorney, creation and filing of</w:t>
      </w:r>
      <w:bookmarkEnd w:id="280"/>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281" w:name="_Toc100560864"/>
      <w:r>
        <w:rPr>
          <w:rStyle w:val="CharSectno"/>
        </w:rPr>
        <w:t>144</w:t>
      </w:r>
      <w:r>
        <w:rPr>
          <w:snapToGrid w:val="0"/>
        </w:rPr>
        <w:t>.</w:t>
      </w:r>
      <w:r>
        <w:rPr>
          <w:snapToGrid w:val="0"/>
        </w:rPr>
        <w:tab/>
        <w:t>Powers of attorney, effect of</w:t>
      </w:r>
      <w:bookmarkEnd w:id="281"/>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282" w:name="_Toc100560865"/>
      <w:r>
        <w:rPr>
          <w:rStyle w:val="CharSectno"/>
        </w:rPr>
        <w:t>145</w:t>
      </w:r>
      <w:r>
        <w:rPr>
          <w:snapToGrid w:val="0"/>
        </w:rPr>
        <w:t>.</w:t>
      </w:r>
      <w:r>
        <w:rPr>
          <w:snapToGrid w:val="0"/>
        </w:rPr>
        <w:tab/>
        <w:t>Signatures on documents, witnessing requirements</w:t>
      </w:r>
      <w:bookmarkEnd w:id="282"/>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lastRenderedPageBreak/>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witnessed in the manner required by subsection (1), the </w:t>
      </w:r>
      <w:r>
        <w:rPr>
          <w:snapToGrid w:val="0"/>
        </w:rPr>
        <w:lastRenderedPageBreak/>
        <w:t>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283" w:name="_Toc100236810"/>
      <w:bookmarkStart w:id="284" w:name="_Toc100237709"/>
      <w:bookmarkStart w:id="285" w:name="_Toc100560866"/>
      <w:r>
        <w:rPr>
          <w:rStyle w:val="CharPartNo"/>
        </w:rPr>
        <w:lastRenderedPageBreak/>
        <w:t>Part VII</w:t>
      </w:r>
      <w:r>
        <w:rPr>
          <w:rStyle w:val="CharDivNo"/>
        </w:rPr>
        <w:t> </w:t>
      </w:r>
      <w:r>
        <w:t>—</w:t>
      </w:r>
      <w:r>
        <w:rPr>
          <w:rStyle w:val="CharDivText"/>
        </w:rPr>
        <w:t> </w:t>
      </w:r>
      <w:r>
        <w:rPr>
          <w:rStyle w:val="CharPartText"/>
        </w:rPr>
        <w:t>Search certificates and stay orders</w:t>
      </w:r>
      <w:bookmarkEnd w:id="283"/>
      <w:bookmarkEnd w:id="284"/>
      <w:bookmarkEnd w:id="285"/>
    </w:p>
    <w:p>
      <w:pPr>
        <w:pStyle w:val="Heading5"/>
        <w:rPr>
          <w:snapToGrid w:val="0"/>
        </w:rPr>
      </w:pPr>
      <w:bookmarkStart w:id="286" w:name="_Toc100560867"/>
      <w:r>
        <w:rPr>
          <w:rStyle w:val="CharSectno"/>
        </w:rPr>
        <w:t>146</w:t>
      </w:r>
      <w:r>
        <w:rPr>
          <w:snapToGrid w:val="0"/>
        </w:rPr>
        <w:t>.</w:t>
      </w:r>
      <w:r>
        <w:rPr>
          <w:snapToGrid w:val="0"/>
        </w:rPr>
        <w:tab/>
        <w:t>Finding out whether proprietor is free to deal with land</w:t>
      </w:r>
      <w:bookmarkEnd w:id="28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287" w:name="_Toc100560868"/>
      <w:r>
        <w:rPr>
          <w:rStyle w:val="CharSectno"/>
        </w:rPr>
        <w:t>147</w:t>
      </w:r>
      <w:r>
        <w:rPr>
          <w:snapToGrid w:val="0"/>
        </w:rPr>
        <w:t>.</w:t>
      </w:r>
      <w:r>
        <w:rPr>
          <w:snapToGrid w:val="0"/>
        </w:rPr>
        <w:tab/>
        <w:t>Person issued search certificate under s. 146 entitled to inspect certificate of title</w:t>
      </w:r>
      <w:bookmarkEnd w:id="28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288" w:name="_Toc100560869"/>
      <w:r>
        <w:rPr>
          <w:rStyle w:val="CharSectno"/>
        </w:rPr>
        <w:t>148</w:t>
      </w:r>
      <w:r>
        <w:rPr>
          <w:snapToGrid w:val="0"/>
        </w:rPr>
        <w:t>.</w:t>
      </w:r>
      <w:r>
        <w:rPr>
          <w:snapToGrid w:val="0"/>
        </w:rPr>
        <w:tab/>
        <w:t>Person proposing to deal with proprietor may obtain stay of registration for 48 hours if title is clear</w:t>
      </w:r>
      <w:bookmarkEnd w:id="288"/>
    </w:p>
    <w:p>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w:t>
      </w:r>
      <w:r>
        <w:rPr>
          <w:snapToGrid w:val="0"/>
        </w:rPr>
        <w:lastRenderedPageBreak/>
        <w:t>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289" w:name="_Toc100560870"/>
      <w:r>
        <w:rPr>
          <w:rStyle w:val="CharSectno"/>
        </w:rPr>
        <w:t>149</w:t>
      </w:r>
      <w:r>
        <w:rPr>
          <w:snapToGrid w:val="0"/>
        </w:rPr>
        <w:t>.</w:t>
      </w:r>
      <w:r>
        <w:rPr>
          <w:snapToGrid w:val="0"/>
        </w:rPr>
        <w:tab/>
        <w:t>Instrument effecting proposed dealing entitled to priority if lodged within 48 hour stay granted under s. 148</w:t>
      </w:r>
      <w:bookmarkEnd w:id="28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290" w:name="_Toc100560871"/>
      <w:r>
        <w:rPr>
          <w:rStyle w:val="CharSectno"/>
        </w:rPr>
        <w:t>150</w:t>
      </w:r>
      <w:r>
        <w:rPr>
          <w:snapToGrid w:val="0"/>
        </w:rPr>
        <w:t>.</w:t>
      </w:r>
      <w:r>
        <w:rPr>
          <w:snapToGrid w:val="0"/>
        </w:rPr>
        <w:tab/>
        <w:t>Other instruments received in the 48 hours to have usual priority if proposed dealing not lodged under s. 149</w:t>
      </w:r>
      <w:bookmarkEnd w:id="29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291" w:name="_Toc100236816"/>
      <w:bookmarkStart w:id="292" w:name="_Toc100237715"/>
      <w:bookmarkStart w:id="293" w:name="_Toc100560872"/>
      <w:r>
        <w:rPr>
          <w:rStyle w:val="CharPartNo"/>
        </w:rPr>
        <w:lastRenderedPageBreak/>
        <w:t>Part VIII</w:t>
      </w:r>
      <w:r>
        <w:rPr>
          <w:rStyle w:val="CharDivNo"/>
        </w:rPr>
        <w:t> </w:t>
      </w:r>
      <w:r>
        <w:t>—</w:t>
      </w:r>
      <w:r>
        <w:rPr>
          <w:rStyle w:val="CharDivText"/>
        </w:rPr>
        <w:t> </w:t>
      </w:r>
      <w:r>
        <w:rPr>
          <w:rStyle w:val="CharPartText"/>
        </w:rPr>
        <w:t>Surveys, plans, parcels and boundaries</w:t>
      </w:r>
      <w:bookmarkEnd w:id="291"/>
      <w:bookmarkEnd w:id="292"/>
      <w:bookmarkEnd w:id="293"/>
    </w:p>
    <w:p>
      <w:pPr>
        <w:pStyle w:val="Heading5"/>
        <w:rPr>
          <w:snapToGrid w:val="0"/>
        </w:rPr>
      </w:pPr>
      <w:bookmarkStart w:id="294" w:name="_Toc100560873"/>
      <w:r>
        <w:rPr>
          <w:rStyle w:val="CharSectno"/>
        </w:rPr>
        <w:t>151</w:t>
      </w:r>
      <w:r>
        <w:rPr>
          <w:snapToGrid w:val="0"/>
        </w:rPr>
        <w:t>.</w:t>
      </w:r>
      <w:r>
        <w:rPr>
          <w:snapToGrid w:val="0"/>
        </w:rPr>
        <w:tab/>
        <w:t>Crown survey boundaries as marked on ground are true boundaries</w:t>
      </w:r>
      <w:bookmarkEnd w:id="294"/>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295" w:name="_Toc100560874"/>
      <w:r>
        <w:rPr>
          <w:rStyle w:val="CharSectno"/>
        </w:rPr>
        <w:t>152</w:t>
      </w:r>
      <w:r>
        <w:rPr>
          <w:snapToGrid w:val="0"/>
        </w:rPr>
        <w:t>.</w:t>
      </w:r>
      <w:r>
        <w:rPr>
          <w:snapToGrid w:val="0"/>
        </w:rPr>
        <w:tab/>
        <w:t>Crown grant or lease conveys land within survey boundaries</w:t>
      </w:r>
      <w:bookmarkEnd w:id="295"/>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296" w:name="_Toc100560875"/>
      <w:r>
        <w:rPr>
          <w:rStyle w:val="CharSectno"/>
        </w:rPr>
        <w:t>153</w:t>
      </w:r>
      <w:r>
        <w:rPr>
          <w:snapToGrid w:val="0"/>
        </w:rPr>
        <w:t>.</w:t>
      </w:r>
      <w:r>
        <w:rPr>
          <w:snapToGrid w:val="0"/>
        </w:rPr>
        <w:tab/>
        <w:t>Aliquot parts of Crown section having excess of area</w:t>
      </w:r>
      <w:bookmarkEnd w:id="296"/>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297" w:name="_Toc100560876"/>
      <w:r>
        <w:rPr>
          <w:rStyle w:val="CharSectno"/>
        </w:rPr>
        <w:t>153A</w:t>
      </w:r>
      <w:r>
        <w:rPr>
          <w:snapToGrid w:val="0"/>
        </w:rPr>
        <w:t>.</w:t>
      </w:r>
      <w:r>
        <w:rPr>
          <w:snapToGrid w:val="0"/>
        </w:rPr>
        <w:tab/>
        <w:t>Land not in grant etc. but included in certificate due to error in survey may be deemed included in grant etc.</w:t>
      </w:r>
      <w:bookmarkEnd w:id="297"/>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298" w:name="_Toc100560877"/>
      <w:r>
        <w:rPr>
          <w:rStyle w:val="CharSectno"/>
        </w:rPr>
        <w:t>154</w:t>
      </w:r>
      <w:r>
        <w:rPr>
          <w:snapToGrid w:val="0"/>
        </w:rPr>
        <w:t>.</w:t>
      </w:r>
      <w:r>
        <w:rPr>
          <w:snapToGrid w:val="0"/>
        </w:rPr>
        <w:tab/>
        <w:t>How boundaries may be proved in absence of survey marks</w:t>
      </w:r>
      <w:bookmarkEnd w:id="298"/>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299" w:name="_Toc100560878"/>
      <w:r>
        <w:rPr>
          <w:rStyle w:val="CharSectno"/>
        </w:rPr>
        <w:lastRenderedPageBreak/>
        <w:t>155</w:t>
      </w:r>
      <w:r>
        <w:rPr>
          <w:snapToGrid w:val="0"/>
        </w:rPr>
        <w:t>.</w:t>
      </w:r>
      <w:r>
        <w:rPr>
          <w:snapToGrid w:val="0"/>
        </w:rPr>
        <w:tab/>
        <w:t>Margin of error allowed in description of boundaries</w:t>
      </w:r>
      <w:bookmarkEnd w:id="299"/>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300" w:name="_Toc100560879"/>
      <w:r>
        <w:rPr>
          <w:rStyle w:val="CharSectno"/>
        </w:rPr>
        <w:t>156</w:t>
      </w:r>
      <w:r>
        <w:rPr>
          <w:snapToGrid w:val="0"/>
        </w:rPr>
        <w:t>.</w:t>
      </w:r>
      <w:r>
        <w:rPr>
          <w:snapToGrid w:val="0"/>
        </w:rPr>
        <w:tab/>
        <w:t>Commissioner may require special survey of land</w:t>
      </w:r>
      <w:bookmarkEnd w:id="300"/>
    </w:p>
    <w:p>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hereinafter authorised and on any proposed subdivision under </w:t>
      </w:r>
      <w:r>
        <w:rPr>
          <w:snapToGrid w:val="0"/>
        </w:rPr>
        <w:lastRenderedPageBreak/>
        <w:t>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301" w:name="_Toc100560880"/>
      <w:r>
        <w:rPr>
          <w:rStyle w:val="CharSectno"/>
        </w:rPr>
        <w:t>157</w:t>
      </w:r>
      <w:r>
        <w:rPr>
          <w:snapToGrid w:val="0"/>
        </w:rPr>
        <w:t>.</w:t>
      </w:r>
      <w:r>
        <w:rPr>
          <w:snapToGrid w:val="0"/>
        </w:rPr>
        <w:tab/>
        <w:t>Commissioner may require accuracy of survey to be verified</w:t>
      </w:r>
      <w:bookmarkEnd w:id="301"/>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302" w:name="_Toc100560881"/>
      <w:r>
        <w:rPr>
          <w:rStyle w:val="CharSectno"/>
        </w:rPr>
        <w:t>158</w:t>
      </w:r>
      <w:r>
        <w:rPr>
          <w:snapToGrid w:val="0"/>
        </w:rPr>
        <w:t>.</w:t>
      </w:r>
      <w:r>
        <w:rPr>
          <w:snapToGrid w:val="0"/>
        </w:rPr>
        <w:tab/>
        <w:t>Commissioner may disregard minute errors of dimensions</w:t>
      </w:r>
      <w:bookmarkEnd w:id="302"/>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303" w:name="_Toc100560882"/>
      <w:r>
        <w:rPr>
          <w:rStyle w:val="CharSectno"/>
        </w:rPr>
        <w:t>159</w:t>
      </w:r>
      <w:r>
        <w:rPr>
          <w:snapToGrid w:val="0"/>
        </w:rPr>
        <w:t>.</w:t>
      </w:r>
      <w:r>
        <w:rPr>
          <w:snapToGrid w:val="0"/>
        </w:rPr>
        <w:tab/>
        <w:t>Excess land may be apportioned between different owners or proprietors</w:t>
      </w:r>
      <w:bookmarkEnd w:id="303"/>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w:t>
      </w:r>
      <w:r>
        <w:rPr>
          <w:snapToGrid w:val="0"/>
        </w:rPr>
        <w:lastRenderedPageBreak/>
        <w:t xml:space="preserve">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304" w:name="_Toc100560883"/>
      <w:r>
        <w:rPr>
          <w:rStyle w:val="CharSectno"/>
        </w:rPr>
        <w:t>160</w:t>
      </w:r>
      <w:r>
        <w:rPr>
          <w:snapToGrid w:val="0"/>
        </w:rPr>
        <w:t>.</w:t>
      </w:r>
      <w:r>
        <w:rPr>
          <w:snapToGrid w:val="0"/>
        </w:rPr>
        <w:tab/>
        <w:t>Commissioner’s powers where boundaries unclear in subdivision</w:t>
      </w:r>
      <w:bookmarkEnd w:id="304"/>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w:t>
      </w:r>
      <w:r>
        <w:rPr>
          <w:snapToGrid w:val="0"/>
        </w:rPr>
        <w:lastRenderedPageBreak/>
        <w:t xml:space="preserve">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305" w:name="_Toc100560884"/>
      <w:r>
        <w:rPr>
          <w:rStyle w:val="CharSectno"/>
        </w:rPr>
        <w:t>161</w:t>
      </w:r>
      <w:r>
        <w:rPr>
          <w:snapToGrid w:val="0"/>
        </w:rPr>
        <w:t>.</w:t>
      </w:r>
      <w:r>
        <w:rPr>
          <w:snapToGrid w:val="0"/>
        </w:rPr>
        <w:tab/>
        <w:t>Plan to be made of subdivision proposed under s. 160</w:t>
      </w:r>
      <w:bookmarkEnd w:id="305"/>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306" w:name="_Toc100560885"/>
      <w:r>
        <w:rPr>
          <w:rStyle w:val="CharSectno"/>
        </w:rPr>
        <w:t>162</w:t>
      </w:r>
      <w:r>
        <w:rPr>
          <w:snapToGrid w:val="0"/>
        </w:rPr>
        <w:t>.</w:t>
      </w:r>
      <w:r>
        <w:rPr>
          <w:snapToGrid w:val="0"/>
        </w:rPr>
        <w:tab/>
        <w:t>Subdivision proposed under s. 160 to be advertised etc.</w:t>
      </w:r>
      <w:bookmarkEnd w:id="306"/>
    </w:p>
    <w:p>
      <w:pPr>
        <w:pStyle w:val="Subsection"/>
        <w:rPr>
          <w:snapToGrid w:val="0"/>
        </w:rPr>
      </w:pPr>
      <w:r>
        <w:rPr>
          <w:snapToGrid w:val="0"/>
        </w:rPr>
        <w:tab/>
        <w:t>(1)</w:t>
      </w:r>
      <w:r>
        <w:rPr>
          <w:snapToGrid w:val="0"/>
        </w:rPr>
        <w:tab/>
        <w:t xml:space="preserve">After such plan has been constructed the Commissioner shall in addition to any other notices which he may think fit direct notice of the proposed subdivision to be advertised once at least </w:t>
      </w:r>
      <w:r>
        <w:rPr>
          <w:snapToGrid w:val="0"/>
        </w:rPr>
        <w:lastRenderedPageBreak/>
        <w:t>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307" w:name="_Toc100560886"/>
      <w:r>
        <w:rPr>
          <w:rStyle w:val="CharSectno"/>
        </w:rPr>
        <w:t>163</w:t>
      </w:r>
      <w:r>
        <w:rPr>
          <w:snapToGrid w:val="0"/>
        </w:rPr>
        <w:t>.</w:t>
      </w:r>
      <w:r>
        <w:rPr>
          <w:snapToGrid w:val="0"/>
        </w:rPr>
        <w:tab/>
        <w:t>Finalised subdivision, verification and effect of plan of</w:t>
      </w:r>
      <w:bookmarkEnd w:id="307"/>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lastRenderedPageBreak/>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308" w:name="_Toc100560887"/>
      <w:r>
        <w:rPr>
          <w:rStyle w:val="CharSectno"/>
        </w:rPr>
        <w:t>164</w:t>
      </w:r>
      <w:r>
        <w:rPr>
          <w:snapToGrid w:val="0"/>
        </w:rPr>
        <w:t>.</w:t>
      </w:r>
      <w:r>
        <w:rPr>
          <w:snapToGrid w:val="0"/>
        </w:rPr>
        <w:tab/>
        <w:t>Public notice to be given of finalised subdivision and plan</w:t>
      </w:r>
      <w:bookmarkEnd w:id="308"/>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309" w:name="_Toc100560888"/>
      <w:r>
        <w:rPr>
          <w:rStyle w:val="CharSectno"/>
        </w:rPr>
        <w:t>165</w:t>
      </w:r>
      <w:r>
        <w:rPr>
          <w:snapToGrid w:val="0"/>
        </w:rPr>
        <w:t>.</w:t>
      </w:r>
      <w:r>
        <w:rPr>
          <w:snapToGrid w:val="0"/>
        </w:rPr>
        <w:tab/>
        <w:t>Expense of survey ordered under s. 160, how paid</w:t>
      </w:r>
      <w:bookmarkEnd w:id="309"/>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310" w:name="_Toc100560889"/>
      <w:r>
        <w:rPr>
          <w:rStyle w:val="CharSectno"/>
        </w:rPr>
        <w:t>166</w:t>
      </w:r>
      <w:r>
        <w:rPr>
          <w:snapToGrid w:val="0"/>
        </w:rPr>
        <w:t>.</w:t>
      </w:r>
      <w:r>
        <w:rPr>
          <w:snapToGrid w:val="0"/>
        </w:rPr>
        <w:tab/>
        <w:t>New certificates of title on subdivision of land</w:t>
      </w:r>
      <w:bookmarkEnd w:id="310"/>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w:t>
      </w:r>
      <w:r>
        <w:rPr>
          <w:snapToGrid w:val="0"/>
        </w:rPr>
        <w:lastRenderedPageBreak/>
        <w:t>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311" w:name="_Toc100560890"/>
      <w:r>
        <w:rPr>
          <w:rStyle w:val="CharSectno"/>
        </w:rPr>
        <w:t>166A</w:t>
      </w:r>
      <w:r>
        <w:t>.</w:t>
      </w:r>
      <w:r>
        <w:tab/>
        <w:t>Subdivisions of Crown land</w:t>
      </w:r>
      <w:bookmarkEnd w:id="311"/>
    </w:p>
    <w:p>
      <w:pPr>
        <w:pStyle w:val="Subsection"/>
      </w:pPr>
      <w:r>
        <w:tab/>
        <w:t>(1)</w:t>
      </w:r>
      <w:r>
        <w:tab/>
        <w:t xml:space="preserve">The Minister for Lands may, if he wishes to subdivide Crown land at the request of the proprietor of that Crown land or on his own initiative, apply in an approved form, on payment of the </w:t>
      </w:r>
      <w:r>
        <w:lastRenderedPageBreak/>
        <w:t>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312" w:name="_Toc100560891"/>
      <w:r>
        <w:rPr>
          <w:rStyle w:val="CharSectno"/>
        </w:rPr>
        <w:t>166B</w:t>
      </w:r>
      <w:r>
        <w:t>.</w:t>
      </w:r>
      <w:r>
        <w:tab/>
        <w:t>Subsidiary certificates of Crown land title</w:t>
      </w:r>
      <w:bookmarkEnd w:id="312"/>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lastRenderedPageBreak/>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313" w:name="_Toc100560892"/>
      <w:r>
        <w:rPr>
          <w:rStyle w:val="CharSectno"/>
        </w:rPr>
        <w:t>167</w:t>
      </w:r>
      <w:r>
        <w:rPr>
          <w:snapToGrid w:val="0"/>
        </w:rPr>
        <w:t>.</w:t>
      </w:r>
      <w:r>
        <w:rPr>
          <w:snapToGrid w:val="0"/>
        </w:rPr>
        <w:tab/>
        <w:t>Number of allotment on plan of subdivision sufficient description for purposes of dealing</w:t>
      </w:r>
      <w:bookmarkEnd w:id="313"/>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314" w:name="_Toc100560893"/>
      <w:r>
        <w:rPr>
          <w:rStyle w:val="CharSectno"/>
        </w:rPr>
        <w:t>167A</w:t>
      </w:r>
      <w:r>
        <w:rPr>
          <w:snapToGrid w:val="0"/>
        </w:rPr>
        <w:t>.</w:t>
      </w:r>
      <w:r>
        <w:rPr>
          <w:snapToGrid w:val="0"/>
        </w:rPr>
        <w:tab/>
        <w:t>Rights of way generally not public ways or thoroughfares</w:t>
      </w:r>
      <w:bookmarkEnd w:id="314"/>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lastRenderedPageBreak/>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315" w:name="_Toc100560894"/>
      <w:r>
        <w:rPr>
          <w:rStyle w:val="CharSectno"/>
        </w:rPr>
        <w:t>168</w:t>
      </w:r>
      <w:r>
        <w:rPr>
          <w:snapToGrid w:val="0"/>
        </w:rPr>
        <w:t>.</w:t>
      </w:r>
      <w:r>
        <w:rPr>
          <w:snapToGrid w:val="0"/>
        </w:rPr>
        <w:tab/>
        <w:t>Abuttals may be used in description of land in certificate</w:t>
      </w:r>
      <w:bookmarkEnd w:id="315"/>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316" w:name="_Toc100560895"/>
      <w:r>
        <w:rPr>
          <w:rStyle w:val="CharSectno"/>
        </w:rPr>
        <w:lastRenderedPageBreak/>
        <w:t>169</w:t>
      </w:r>
      <w:r>
        <w:rPr>
          <w:snapToGrid w:val="0"/>
        </w:rPr>
        <w:t>.</w:t>
      </w:r>
      <w:r>
        <w:rPr>
          <w:snapToGrid w:val="0"/>
        </w:rPr>
        <w:tab/>
        <w:t>Objects which may constitute abuttals</w:t>
      </w:r>
      <w:bookmarkEnd w:id="316"/>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317" w:name="_Toc100236840"/>
      <w:bookmarkStart w:id="318" w:name="_Toc100237739"/>
      <w:bookmarkStart w:id="319" w:name="_Toc100560896"/>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317"/>
      <w:bookmarkEnd w:id="318"/>
      <w:bookmarkEnd w:id="319"/>
    </w:p>
    <w:p>
      <w:pPr>
        <w:pStyle w:val="Footnoteheading"/>
      </w:pPr>
      <w:r>
        <w:tab/>
        <w:t>[Heading inserted: No. 6 of 2003 s. 60.]</w:t>
      </w:r>
    </w:p>
    <w:p>
      <w:pPr>
        <w:pStyle w:val="Heading5"/>
      </w:pPr>
      <w:bookmarkStart w:id="320" w:name="_Toc100560897"/>
      <w:r>
        <w:rPr>
          <w:rStyle w:val="CharSectno"/>
        </w:rPr>
        <w:t>169A</w:t>
      </w:r>
      <w:r>
        <w:t>.</w:t>
      </w:r>
      <w:r>
        <w:tab/>
        <w:t>Only Minister for Lands may alter areas, boundaries or positions of parcels of Crown land</w:t>
      </w:r>
      <w:bookmarkEnd w:id="320"/>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321" w:name="_Toc100560898"/>
      <w:r>
        <w:rPr>
          <w:rStyle w:val="CharSectno"/>
        </w:rPr>
        <w:t>170</w:t>
      </w:r>
      <w:r>
        <w:rPr>
          <w:snapToGrid w:val="0"/>
        </w:rPr>
        <w:t>.</w:t>
      </w:r>
      <w:r>
        <w:rPr>
          <w:snapToGrid w:val="0"/>
        </w:rPr>
        <w:tab/>
        <w:t>Proprietor may apply for amendment of certificate to make boundaries coincide with land occupied under certificate</w:t>
      </w:r>
      <w:bookmarkEnd w:id="321"/>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322" w:name="_Toc100560899"/>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22"/>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w:t>
      </w:r>
      <w:r>
        <w:rPr>
          <w:snapToGrid w:val="0"/>
        </w:rPr>
        <w:lastRenderedPageBreak/>
        <w:t>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323" w:name="_Toc100560900"/>
      <w:r>
        <w:rPr>
          <w:rStyle w:val="CharSectno"/>
        </w:rPr>
        <w:t>172</w:t>
      </w:r>
      <w:r>
        <w:rPr>
          <w:snapToGrid w:val="0"/>
        </w:rPr>
        <w:t>.</w:t>
      </w:r>
      <w:r>
        <w:rPr>
          <w:snapToGrid w:val="0"/>
        </w:rPr>
        <w:tab/>
        <w:t>Form of application under s. 170 or 171</w:t>
      </w:r>
      <w:bookmarkEnd w:id="323"/>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324" w:name="_Toc100560901"/>
      <w:r>
        <w:rPr>
          <w:rStyle w:val="CharSectno"/>
        </w:rPr>
        <w:t>173</w:t>
      </w:r>
      <w:r>
        <w:rPr>
          <w:snapToGrid w:val="0"/>
        </w:rPr>
        <w:t>.</w:t>
      </w:r>
      <w:r>
        <w:rPr>
          <w:snapToGrid w:val="0"/>
        </w:rPr>
        <w:tab/>
        <w:t>How application under s. 170 or 171 to be dealt with</w:t>
      </w:r>
      <w:bookmarkEnd w:id="324"/>
    </w:p>
    <w:p>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w:t>
      </w:r>
      <w:r>
        <w:rPr>
          <w:snapToGrid w:val="0"/>
        </w:rPr>
        <w:lastRenderedPageBreak/>
        <w:t>advertisement or the first of such advertisements if more than one on or after the expiration of which the application may be granted unless a caveat shall be lodged forbidding the granting thereof.</w:t>
      </w:r>
    </w:p>
    <w:p>
      <w:pPr>
        <w:pStyle w:val="Heading5"/>
      </w:pPr>
      <w:bookmarkStart w:id="325" w:name="_Toc100560902"/>
      <w:r>
        <w:rPr>
          <w:rStyle w:val="CharSectno"/>
        </w:rPr>
        <w:t>174</w:t>
      </w:r>
      <w:r>
        <w:t>.</w:t>
      </w:r>
      <w:r>
        <w:tab/>
        <w:t>Notice of s. 170 or 171 application to be given to owners etc. of adjourning land affected by it</w:t>
      </w:r>
      <w:bookmarkEnd w:id="325"/>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326" w:name="_Toc100560903"/>
      <w:r>
        <w:rPr>
          <w:rStyle w:val="CharSectno"/>
        </w:rPr>
        <w:t>175</w:t>
      </w:r>
      <w:r>
        <w:rPr>
          <w:snapToGrid w:val="0"/>
        </w:rPr>
        <w:t>.</w:t>
      </w:r>
      <w:r>
        <w:rPr>
          <w:snapToGrid w:val="0"/>
        </w:rPr>
        <w:tab/>
        <w:t>Notice of s. 170 or 171 application to be published and publicly displayed</w:t>
      </w:r>
      <w:bookmarkEnd w:id="326"/>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w:t>
      </w:r>
      <w:r>
        <w:rPr>
          <w:snapToGrid w:val="0"/>
        </w:rPr>
        <w:lastRenderedPageBreak/>
        <w:t>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327" w:name="_Toc100560904"/>
      <w:r>
        <w:rPr>
          <w:rStyle w:val="CharSectno"/>
        </w:rPr>
        <w:t>176</w:t>
      </w:r>
      <w:r>
        <w:rPr>
          <w:snapToGrid w:val="0"/>
        </w:rPr>
        <w:t>.</w:t>
      </w:r>
      <w:r>
        <w:rPr>
          <w:snapToGrid w:val="0"/>
        </w:rPr>
        <w:tab/>
        <w:t>Person opposing s. 170 or 171 application may lodge caveat</w:t>
      </w:r>
      <w:bookmarkEnd w:id="327"/>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28" w:name="_Toc100560905"/>
      <w:r>
        <w:rPr>
          <w:rStyle w:val="CharSectno"/>
        </w:rPr>
        <w:t>177</w:t>
      </w:r>
      <w:r>
        <w:rPr>
          <w:snapToGrid w:val="0"/>
        </w:rPr>
        <w:t>.</w:t>
      </w:r>
      <w:r>
        <w:rPr>
          <w:snapToGrid w:val="0"/>
        </w:rPr>
        <w:tab/>
        <w:t>Applications under s. 170, 171 or 20 may be granted although other certificates may be affected</w:t>
      </w:r>
      <w:bookmarkEnd w:id="328"/>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329" w:name="_Toc100560906"/>
      <w:r>
        <w:rPr>
          <w:rStyle w:val="CharSectno"/>
        </w:rPr>
        <w:lastRenderedPageBreak/>
        <w:t>178</w:t>
      </w:r>
      <w:r>
        <w:t>.</w:t>
      </w:r>
      <w:r>
        <w:tab/>
        <w:t>On granting application other certificates, relevant graphics and duplicate certificates may be amended, replaced or reissued</w:t>
      </w:r>
      <w:bookmarkEnd w:id="32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t>[</w:t>
      </w:r>
      <w:r>
        <w:rPr>
          <w:b/>
        </w:rPr>
        <w:t>179.</w:t>
      </w:r>
      <w:r>
        <w:tab/>
        <w:t>Deleted: No. 6 of 2003 s. 68.]</w:t>
      </w:r>
    </w:p>
    <w:p>
      <w:pPr>
        <w:pStyle w:val="Heading2"/>
      </w:pPr>
      <w:bookmarkStart w:id="330" w:name="_Toc100236851"/>
      <w:bookmarkStart w:id="331" w:name="_Toc100237750"/>
      <w:bookmarkStart w:id="332" w:name="_Toc100560907"/>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330"/>
      <w:bookmarkEnd w:id="331"/>
      <w:bookmarkEnd w:id="332"/>
    </w:p>
    <w:p>
      <w:pPr>
        <w:pStyle w:val="Heading5"/>
      </w:pPr>
      <w:bookmarkStart w:id="333" w:name="_Toc100560908"/>
      <w:r>
        <w:rPr>
          <w:rStyle w:val="CharSectno"/>
        </w:rPr>
        <w:t>180</w:t>
      </w:r>
      <w:r>
        <w:t>.</w:t>
      </w:r>
      <w:r>
        <w:tab/>
        <w:t>Commissioner may summons people to provide information</w:t>
      </w:r>
      <w:bookmarkEnd w:id="333"/>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lastRenderedPageBreak/>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w:t>
      </w:r>
    </w:p>
    <w:p>
      <w:pPr>
        <w:pStyle w:val="Heading5"/>
      </w:pPr>
      <w:bookmarkStart w:id="334" w:name="_Toc100560909"/>
      <w:r>
        <w:rPr>
          <w:rStyle w:val="CharSectno"/>
        </w:rPr>
        <w:t>181A</w:t>
      </w:r>
      <w:r>
        <w:t>.</w:t>
      </w:r>
      <w:r>
        <w:tab/>
        <w:t>Commissioner and Registrar may require supporting documentation or evidence or verification</w:t>
      </w:r>
      <w:bookmarkEnd w:id="33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lastRenderedPageBreak/>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335" w:name="_Toc100560910"/>
      <w:r>
        <w:rPr>
          <w:rStyle w:val="CharSectno"/>
        </w:rPr>
        <w:lastRenderedPageBreak/>
        <w:t>181B</w:t>
      </w:r>
      <w:r>
        <w:t>.</w:t>
      </w:r>
      <w:r>
        <w:tab/>
        <w:t>Commissioner and Registrar may require verification by statutory declaration</w:t>
      </w:r>
      <w:bookmarkEnd w:id="335"/>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336" w:name="_Toc100560911"/>
      <w:r>
        <w:rPr>
          <w:rStyle w:val="CharSectno"/>
        </w:rPr>
        <w:t>181</w:t>
      </w:r>
      <w:r>
        <w:rPr>
          <w:snapToGrid w:val="0"/>
        </w:rPr>
        <w:t>.</w:t>
      </w:r>
      <w:r>
        <w:rPr>
          <w:snapToGrid w:val="0"/>
        </w:rPr>
        <w:tab/>
        <w:t>Regulations</w:t>
      </w:r>
      <w:bookmarkEnd w:id="336"/>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w:t>
      </w:r>
      <w:r>
        <w:rPr>
          <w:snapToGrid w:val="0"/>
        </w:rPr>
        <w:lastRenderedPageBreak/>
        <w:t xml:space="preserve">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lastRenderedPageBreak/>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w:t>
      </w:r>
      <w:r>
        <w:lastRenderedPageBreak/>
        <w:t xml:space="preserve">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 xml:space="preserve">the manner in which notices under this Act must or may be given, including (without limitation) requiring or </w:t>
      </w:r>
      <w:r>
        <w:lastRenderedPageBreak/>
        <w:t>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lastRenderedPageBreak/>
        <w:tab/>
        <w:t>[Section 181 inserted: No. 14 of 1972 s. 6; amended: No. 126 of 1987 s. 36; No. 81 of 1996 s. 109; No. 24 of 2000 s. 42(3); No. 60 of 2006 s. 113 and 118(1); No. 77 of 2006 s. 4; No. 2 of 2014 s. 78; No. 32 of 2018 s. 258; No. 34 of 2020 s. 102(2).]</w:t>
      </w:r>
    </w:p>
    <w:p>
      <w:pPr>
        <w:pStyle w:val="Heading5"/>
      </w:pPr>
      <w:bookmarkStart w:id="337" w:name="_Toc100560912"/>
      <w:r>
        <w:rPr>
          <w:rStyle w:val="CharSectno"/>
        </w:rPr>
        <w:t>182AA</w:t>
      </w:r>
      <w:r>
        <w:t>.</w:t>
      </w:r>
      <w:r>
        <w:tab/>
        <w:t>Prescribed fees may exceed cost recovery</w:t>
      </w:r>
      <w:bookmarkEnd w:id="337"/>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338" w:name="_Toc100560913"/>
      <w:r>
        <w:rPr>
          <w:rStyle w:val="CharSectno"/>
        </w:rPr>
        <w:t>182AB</w:t>
      </w:r>
      <w:r>
        <w:t>.</w:t>
      </w:r>
      <w:r>
        <w:tab/>
        <w:t>Expiry of s. 182AA</w:t>
      </w:r>
      <w:bookmarkEnd w:id="338"/>
    </w:p>
    <w:p>
      <w:pPr>
        <w:pStyle w:val="Subsection"/>
      </w:pPr>
      <w:r>
        <w:tab/>
        <w:t>(1)</w:t>
      </w:r>
      <w:r>
        <w:tab/>
        <w:t>Section 182AA expires at the end of 31 December 2019</w:t>
      </w:r>
      <w:r>
        <w:rPr>
          <w:vertAlign w:val="superscript"/>
        </w:rPr>
        <w:t> 20</w:t>
      </w:r>
      <w:r>
        <w:t>.</w:t>
      </w:r>
    </w:p>
    <w:p>
      <w:pPr>
        <w:pStyle w:val="Subsection"/>
      </w:pPr>
      <w:r>
        <w:tab/>
        <w:t>(2)</w:t>
      </w:r>
      <w:r>
        <w:tab/>
        <w:t xml:space="preserve">However, the Governor, on the recommendation of the Minister, may, by proclamation made before section 182AA expires, </w:t>
      </w:r>
      <w:r>
        <w:lastRenderedPageBreak/>
        <w:t>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339" w:name="_Toc100560914"/>
      <w:r>
        <w:rPr>
          <w:rStyle w:val="CharSectno"/>
        </w:rPr>
        <w:t>182A</w:t>
      </w:r>
      <w:r>
        <w:t>.</w:t>
      </w:r>
      <w:r>
        <w:tab/>
        <w:t>Commissioner and Registrar may determine requirements</w:t>
      </w:r>
      <w:bookmarkEnd w:id="339"/>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lastRenderedPageBreak/>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 xml:space="preserve">requiring a person who lodges a document to have obtained possession of any duplicate certificate of title that would otherwise be required to be produced, presented or delivered up to the Registrar, or to be brought in or lodged, </w:t>
      </w:r>
      <w:r>
        <w:lastRenderedPageBreak/>
        <w:t>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 xml:space="preserve">requiring or permitting a thing that otherwise would be required or authorised to accompany or be endorsed on, included on, lodged with or </w:t>
      </w:r>
      <w:r>
        <w:lastRenderedPageBreak/>
        <w:t>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lastRenderedPageBreak/>
        <w:tab/>
        <w:t>(5)</w:t>
      </w:r>
      <w:r>
        <w:tab/>
        <w:t>This section does not limit the matters that may be prescribed under section 181.</w:t>
      </w:r>
    </w:p>
    <w:p>
      <w:pPr>
        <w:pStyle w:val="Footnotesection"/>
        <w:spacing w:before="100"/>
        <w:ind w:left="890" w:hanging="890"/>
      </w:pPr>
      <w:r>
        <w:tab/>
        <w:t>[Section 182A inserted: No. 2 of 2014 s. 79; amended: No. 32 of 2018 s. 259.]</w:t>
      </w:r>
    </w:p>
    <w:p>
      <w:pPr>
        <w:pStyle w:val="Heading5"/>
        <w:spacing w:before="180"/>
      </w:pPr>
      <w:bookmarkStart w:id="340" w:name="_Toc100560915"/>
      <w:r>
        <w:rPr>
          <w:rStyle w:val="CharSectno"/>
        </w:rPr>
        <w:t>182B</w:t>
      </w:r>
      <w:r>
        <w:t>.</w:t>
      </w:r>
      <w:r>
        <w:tab/>
        <w:t>Publication of requirements</w:t>
      </w:r>
      <w:bookmarkEnd w:id="340"/>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341" w:name="_Toc100560916"/>
      <w:r>
        <w:rPr>
          <w:rStyle w:val="CharSectno"/>
        </w:rPr>
        <w:lastRenderedPageBreak/>
        <w:t>182</w:t>
      </w:r>
      <w:r>
        <w:rPr>
          <w:snapToGrid w:val="0"/>
        </w:rPr>
        <w:t>.</w:t>
      </w:r>
      <w:r>
        <w:rPr>
          <w:snapToGrid w:val="0"/>
        </w:rPr>
        <w:tab/>
        <w:t>Orders vesting trust estate</w:t>
      </w:r>
      <w:bookmarkEnd w:id="341"/>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342" w:name="_Toc100560917"/>
      <w:r>
        <w:rPr>
          <w:rStyle w:val="CharSectno"/>
        </w:rPr>
        <w:lastRenderedPageBreak/>
        <w:t>183</w:t>
      </w:r>
      <w:r>
        <w:rPr>
          <w:snapToGrid w:val="0"/>
        </w:rPr>
        <w:t>.</w:t>
      </w:r>
      <w:r>
        <w:rPr>
          <w:snapToGrid w:val="0"/>
        </w:rPr>
        <w:tab/>
        <w:t>Commissioner may make vesting order in cases of completed purchase</w:t>
      </w:r>
      <w:bookmarkEnd w:id="342"/>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43" w:name="_Toc100560918"/>
      <w:r>
        <w:rPr>
          <w:rStyle w:val="CharSectno"/>
        </w:rPr>
        <w:t>184</w:t>
      </w:r>
      <w:r>
        <w:rPr>
          <w:snapToGrid w:val="0"/>
        </w:rPr>
        <w:t>.</w:t>
      </w:r>
      <w:r>
        <w:rPr>
          <w:snapToGrid w:val="0"/>
        </w:rPr>
        <w:tab/>
        <w:t>Encumbrances which no longer affect title, powers to deal with</w:t>
      </w:r>
      <w:bookmarkEnd w:id="343"/>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lastRenderedPageBreak/>
        <w:t>[</w:t>
      </w:r>
      <w:r>
        <w:rPr>
          <w:b/>
        </w:rPr>
        <w:t>186.</w:t>
      </w:r>
      <w:r>
        <w:tab/>
        <w:t>Deleted: No. 20 of 1905 s. 20.]</w:t>
      </w:r>
    </w:p>
    <w:p>
      <w:pPr>
        <w:pStyle w:val="Heading5"/>
        <w:rPr>
          <w:snapToGrid w:val="0"/>
        </w:rPr>
      </w:pPr>
      <w:bookmarkStart w:id="344" w:name="_Toc100560919"/>
      <w:r>
        <w:rPr>
          <w:rStyle w:val="CharSectno"/>
        </w:rPr>
        <w:t>187</w:t>
      </w:r>
      <w:r>
        <w:rPr>
          <w:snapToGrid w:val="0"/>
        </w:rPr>
        <w:t>.</w:t>
      </w:r>
      <w:r>
        <w:rPr>
          <w:snapToGrid w:val="0"/>
        </w:rPr>
        <w:tab/>
        <w:t>Appointment of executor, administrator or Public Trustee, entry on Register and effect</w:t>
      </w:r>
      <w:bookmarkEnd w:id="344"/>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 xml:space="preserve">If in any case probate or administration is granted to more persons than one, all of them for the time being shall join and </w:t>
      </w:r>
      <w:r>
        <w:rPr>
          <w:snapToGrid w:val="0"/>
        </w:rPr>
        <w:lastRenderedPageBreak/>
        <w:t>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345" w:name="_Toc100560920"/>
      <w:r>
        <w:rPr>
          <w:rStyle w:val="CharSectno"/>
        </w:rPr>
        <w:t>188</w:t>
      </w:r>
      <w:r>
        <w:rPr>
          <w:snapToGrid w:val="0"/>
        </w:rPr>
        <w:t>.</w:t>
      </w:r>
      <w:r>
        <w:rPr>
          <w:snapToGrid w:val="0"/>
        </w:rPr>
        <w:tab/>
        <w:t>Powers of Registrar</w:t>
      </w:r>
      <w:bookmarkEnd w:id="345"/>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lastRenderedPageBreak/>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346" w:name="_Toc100560921"/>
      <w:r>
        <w:rPr>
          <w:rStyle w:val="CharSectno"/>
        </w:rPr>
        <w:t>189</w:t>
      </w:r>
      <w:r>
        <w:rPr>
          <w:snapToGrid w:val="0"/>
        </w:rPr>
        <w:t>.</w:t>
      </w:r>
      <w:r>
        <w:rPr>
          <w:snapToGrid w:val="0"/>
        </w:rPr>
        <w:tab/>
        <w:t>Registrar may correct apparent errors in instruments without direction of Commissioner</w:t>
      </w:r>
      <w:bookmarkEnd w:id="346"/>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lastRenderedPageBreak/>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347" w:name="_Toc100560922"/>
      <w:r>
        <w:rPr>
          <w:rStyle w:val="CharSectno"/>
        </w:rPr>
        <w:t>190</w:t>
      </w:r>
      <w:r>
        <w:t>.</w:t>
      </w:r>
      <w:r>
        <w:tab/>
        <w:t>Money received by Registrar</w:t>
      </w:r>
      <w:bookmarkEnd w:id="347"/>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348" w:name="_Toc100560923"/>
      <w:r>
        <w:rPr>
          <w:rStyle w:val="CharSectno"/>
        </w:rPr>
        <w:t>191</w:t>
      </w:r>
      <w:r>
        <w:rPr>
          <w:snapToGrid w:val="0"/>
        </w:rPr>
        <w:t>.</w:t>
      </w:r>
      <w:r>
        <w:rPr>
          <w:snapToGrid w:val="0"/>
        </w:rPr>
        <w:tab/>
        <w:t>Registrar may demand prescribed fees</w:t>
      </w:r>
      <w:bookmarkEnd w:id="348"/>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349" w:name="_Toc100560924"/>
      <w:r>
        <w:rPr>
          <w:rStyle w:val="CharSectno"/>
        </w:rPr>
        <w:t>192A</w:t>
      </w:r>
      <w:r>
        <w:t>.</w:t>
      </w:r>
      <w:r>
        <w:tab/>
        <w:t>Registrar entitled to assume that lodging party has certain authorities from other interested parties</w:t>
      </w:r>
      <w:bookmarkEnd w:id="34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lastRenderedPageBreak/>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350" w:name="_Toc100560925"/>
      <w:r>
        <w:rPr>
          <w:rStyle w:val="CharSectno"/>
        </w:rPr>
        <w:t>192B</w:t>
      </w:r>
      <w:r>
        <w:t>.</w:t>
      </w:r>
      <w:r>
        <w:tab/>
        <w:t>Registrar may refuse lodgment for non</w:t>
      </w:r>
      <w:r>
        <w:noBreakHyphen/>
        <w:t>compliance with certain requirements</w:t>
      </w:r>
      <w:bookmarkEnd w:id="350"/>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lastRenderedPageBreak/>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351" w:name="_Toc100560926"/>
      <w:r>
        <w:rPr>
          <w:rStyle w:val="CharSectno"/>
        </w:rPr>
        <w:t>192C</w:t>
      </w:r>
      <w:r>
        <w:t>.</w:t>
      </w:r>
      <w:r>
        <w:tab/>
        <w:t>Commissioner may refuse to take action if requirements not complied with</w:t>
      </w:r>
      <w:bookmarkEnd w:id="351"/>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lastRenderedPageBreak/>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352" w:name="_Toc100560927"/>
      <w:r>
        <w:rPr>
          <w:rStyle w:val="CharSectno"/>
        </w:rPr>
        <w:t>192D</w:t>
      </w:r>
      <w:r>
        <w:t>.</w:t>
      </w:r>
      <w:r>
        <w:tab/>
        <w:t>Registrar may refuse registration, noting or recording for non</w:t>
      </w:r>
      <w:r>
        <w:noBreakHyphen/>
        <w:t>compliance with requirements</w:t>
      </w:r>
      <w:bookmarkEnd w:id="35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lastRenderedPageBreak/>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353" w:name="_Toc100560928"/>
      <w:r>
        <w:rPr>
          <w:rStyle w:val="CharSectno"/>
        </w:rPr>
        <w:t>192E</w:t>
      </w:r>
      <w:r>
        <w:t>.</w:t>
      </w:r>
      <w:r>
        <w:tab/>
        <w:t>Notice of non</w:t>
      </w:r>
      <w:r>
        <w:noBreakHyphen/>
        <w:t>compliance under s. 192D</w:t>
      </w:r>
      <w:bookmarkEnd w:id="353"/>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lastRenderedPageBreak/>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354" w:name="_Toc100560929"/>
      <w:r>
        <w:rPr>
          <w:rStyle w:val="CharSectno"/>
        </w:rPr>
        <w:t>192</w:t>
      </w:r>
      <w:r>
        <w:rPr>
          <w:snapToGrid w:val="0"/>
        </w:rPr>
        <w:t>.</w:t>
      </w:r>
      <w:r>
        <w:rPr>
          <w:snapToGrid w:val="0"/>
        </w:rPr>
        <w:tab/>
        <w:t>Defective documents, rejection of</w:t>
      </w:r>
      <w:bookmarkEnd w:id="354"/>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 xml:space="preserve">the amount being the difference between the fees paid on the lodging of the document and the prescribed amount may be returned to the person lodging the </w:t>
      </w:r>
      <w:r>
        <w:lastRenderedPageBreak/>
        <w:t>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355" w:name="_Toc100560930"/>
      <w:r>
        <w:rPr>
          <w:rStyle w:val="CharSectno"/>
        </w:rPr>
        <w:t>193</w:t>
      </w:r>
      <w:r>
        <w:rPr>
          <w:snapToGrid w:val="0"/>
        </w:rPr>
        <w:t>.</w:t>
      </w:r>
      <w:r>
        <w:rPr>
          <w:snapToGrid w:val="0"/>
        </w:rPr>
        <w:tab/>
        <w:t>Power to state case for Supreme Court</w:t>
      </w:r>
      <w:bookmarkEnd w:id="355"/>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356" w:name="_Toc100236875"/>
      <w:bookmarkStart w:id="357" w:name="_Toc100237774"/>
      <w:bookmarkStart w:id="358" w:name="_Toc100560931"/>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56"/>
      <w:bookmarkEnd w:id="357"/>
      <w:bookmarkEnd w:id="358"/>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359" w:name="_Toc100560932"/>
      <w:r>
        <w:rPr>
          <w:rStyle w:val="CharSectno"/>
        </w:rPr>
        <w:t>195</w:t>
      </w:r>
      <w:r>
        <w:rPr>
          <w:snapToGrid w:val="0"/>
        </w:rPr>
        <w:t>.</w:t>
      </w:r>
      <w:r>
        <w:rPr>
          <w:snapToGrid w:val="0"/>
        </w:rPr>
        <w:tab/>
        <w:t>Moneys paid by State under s. 201 may be recovered</w:t>
      </w:r>
      <w:bookmarkEnd w:id="359"/>
    </w:p>
    <w:p>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360" w:name="_Toc100560933"/>
      <w:r>
        <w:rPr>
          <w:rStyle w:val="CharSectno"/>
        </w:rPr>
        <w:t>196</w:t>
      </w:r>
      <w:r>
        <w:rPr>
          <w:snapToGrid w:val="0"/>
        </w:rPr>
        <w:t>.</w:t>
      </w:r>
      <w:r>
        <w:rPr>
          <w:snapToGrid w:val="0"/>
        </w:rPr>
        <w:tab/>
        <w:t>State not liable in certain cases</w:t>
      </w:r>
      <w:bookmarkEnd w:id="360"/>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lastRenderedPageBreak/>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361" w:name="_Toc100236878"/>
      <w:bookmarkStart w:id="362" w:name="_Toc100237777"/>
      <w:bookmarkStart w:id="363" w:name="_Toc100560934"/>
      <w:r>
        <w:rPr>
          <w:rStyle w:val="CharPartNo"/>
        </w:rPr>
        <w:lastRenderedPageBreak/>
        <w:t>Part XII</w:t>
      </w:r>
      <w:r>
        <w:rPr>
          <w:rStyle w:val="CharDivNo"/>
        </w:rPr>
        <w:t> </w:t>
      </w:r>
      <w:r>
        <w:t>—</w:t>
      </w:r>
      <w:r>
        <w:rPr>
          <w:rStyle w:val="CharDivText"/>
        </w:rPr>
        <w:t> </w:t>
      </w:r>
      <w:r>
        <w:rPr>
          <w:rStyle w:val="CharPartText"/>
        </w:rPr>
        <w:t>Actions and other remedies</w:t>
      </w:r>
      <w:bookmarkEnd w:id="361"/>
      <w:bookmarkEnd w:id="362"/>
      <w:bookmarkEnd w:id="363"/>
    </w:p>
    <w:p>
      <w:pPr>
        <w:pStyle w:val="Heading5"/>
        <w:spacing w:before="180"/>
        <w:rPr>
          <w:snapToGrid w:val="0"/>
        </w:rPr>
      </w:pPr>
      <w:bookmarkStart w:id="364" w:name="_Toc100560935"/>
      <w:r>
        <w:rPr>
          <w:rStyle w:val="CharSectno"/>
        </w:rPr>
        <w:t>198</w:t>
      </w:r>
      <w:r>
        <w:rPr>
          <w:snapToGrid w:val="0"/>
        </w:rPr>
        <w:t>.</w:t>
      </w:r>
      <w:r>
        <w:rPr>
          <w:snapToGrid w:val="0"/>
        </w:rPr>
        <w:tab/>
        <w:t>Officers not to be liable for acts done bona fide</w:t>
      </w:r>
      <w:bookmarkEnd w:id="364"/>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365" w:name="_Toc100560936"/>
      <w:r>
        <w:rPr>
          <w:rStyle w:val="CharSectno"/>
        </w:rPr>
        <w:t>199</w:t>
      </w:r>
      <w:r>
        <w:rPr>
          <w:snapToGrid w:val="0"/>
        </w:rPr>
        <w:t>.</w:t>
      </w:r>
      <w:r>
        <w:rPr>
          <w:snapToGrid w:val="0"/>
        </w:rPr>
        <w:tab/>
        <w:t>Registered proprietor protected against ejectment except in certain cases</w:t>
      </w:r>
      <w:bookmarkEnd w:id="365"/>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366" w:name="_Toc100560937"/>
      <w:r>
        <w:rPr>
          <w:rStyle w:val="CharSectno"/>
        </w:rPr>
        <w:t>200</w:t>
      </w:r>
      <w:r>
        <w:rPr>
          <w:snapToGrid w:val="0"/>
        </w:rPr>
        <w:t>.</w:t>
      </w:r>
      <w:r>
        <w:rPr>
          <w:snapToGrid w:val="0"/>
        </w:rPr>
        <w:tab/>
        <w:t>Court may direct cancellation of certificate or entry in Register in certain cases</w:t>
      </w:r>
      <w:bookmarkEnd w:id="366"/>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367" w:name="_Toc100560938"/>
      <w:r>
        <w:rPr>
          <w:rStyle w:val="CharSectno"/>
        </w:rPr>
        <w:t>201</w:t>
      </w:r>
      <w:r>
        <w:rPr>
          <w:snapToGrid w:val="0"/>
        </w:rPr>
        <w:t>.</w:t>
      </w:r>
      <w:r>
        <w:rPr>
          <w:snapToGrid w:val="0"/>
        </w:rPr>
        <w:tab/>
        <w:t>Compensation of person deprived of land</w:t>
      </w:r>
      <w:bookmarkEnd w:id="367"/>
    </w:p>
    <w:p>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w:t>
      </w:r>
      <w:r>
        <w:rPr>
          <w:snapToGrid w:val="0"/>
        </w:rPr>
        <w:lastRenderedPageBreak/>
        <w:t>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368" w:name="_Toc100560939"/>
      <w:r>
        <w:rPr>
          <w:rStyle w:val="CharSectno"/>
        </w:rPr>
        <w:t>202</w:t>
      </w:r>
      <w:r>
        <w:rPr>
          <w:snapToGrid w:val="0"/>
        </w:rPr>
        <w:t>.</w:t>
      </w:r>
      <w:r>
        <w:rPr>
          <w:snapToGrid w:val="0"/>
        </w:rPr>
        <w:tab/>
        <w:t>Purchasers protected</w:t>
      </w:r>
      <w:bookmarkEnd w:id="368"/>
    </w:p>
    <w:p>
      <w:pPr>
        <w:pStyle w:val="Subsection"/>
        <w:rPr>
          <w:snapToGrid w:val="0"/>
          <w:spacing w:val="-2"/>
        </w:rPr>
      </w:pPr>
      <w:r>
        <w:rPr>
          <w:snapToGrid w:val="0"/>
        </w:rPr>
        <w:tab/>
      </w:r>
      <w:r>
        <w:rPr>
          <w:snapToGrid w:val="0"/>
        </w:rPr>
        <w:tab/>
      </w:r>
      <w:r>
        <w:rPr>
          <w:snapToGrid w:val="0"/>
          <w:spacing w:val="-2"/>
        </w:rPr>
        <w:t xml:space="preserve">Nothing in this Act contained shall be so interpreted as to leave subject to an action of ejectment or to an action for recovery of </w:t>
      </w:r>
      <w:r>
        <w:rPr>
          <w:snapToGrid w:val="0"/>
          <w:spacing w:val="-2"/>
        </w:rPr>
        <w:lastRenderedPageBreak/>
        <w:t>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69" w:name="_Toc100560940"/>
      <w:r>
        <w:rPr>
          <w:rStyle w:val="CharSectno"/>
        </w:rPr>
        <w:t>203</w:t>
      </w:r>
      <w:r>
        <w:rPr>
          <w:snapToGrid w:val="0"/>
        </w:rPr>
        <w:t>.</w:t>
      </w:r>
      <w:r>
        <w:rPr>
          <w:snapToGrid w:val="0"/>
        </w:rPr>
        <w:tab/>
        <w:t>Owner may require Commissioner or Registrar to substantiate decision before Supreme Court</w:t>
      </w:r>
      <w:bookmarkEnd w:id="369"/>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 xml:space="preserve">Upon such hearing the Commissioner or Registrar or his counsel shall have the right of reply; and the said court or a judge may if any question of fact be involved direct an issue to be tried to decide such fact; and thereafter the said court or a </w:t>
      </w:r>
      <w:r>
        <w:rPr>
          <w:snapToGrid w:val="0"/>
        </w:rPr>
        <w:lastRenderedPageBreak/>
        <w:t>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370" w:name="_Toc100560941"/>
      <w:r>
        <w:rPr>
          <w:rStyle w:val="CharSectno"/>
        </w:rPr>
        <w:t>204</w:t>
      </w:r>
      <w:r>
        <w:rPr>
          <w:snapToGrid w:val="0"/>
        </w:rPr>
        <w:t>.</w:t>
      </w:r>
      <w:r>
        <w:rPr>
          <w:snapToGrid w:val="0"/>
        </w:rPr>
        <w:tab/>
        <w:t>Cost of summons and proceedings under s. 203 to be in discretion of court</w:t>
      </w:r>
      <w:bookmarkEnd w:id="370"/>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371" w:name="_Toc100560942"/>
      <w:r>
        <w:rPr>
          <w:rStyle w:val="CharSectno"/>
        </w:rPr>
        <w:t>205</w:t>
      </w:r>
      <w:r>
        <w:rPr>
          <w:snapToGrid w:val="0"/>
        </w:rPr>
        <w:t>.</w:t>
      </w:r>
      <w:r>
        <w:rPr>
          <w:snapToGrid w:val="0"/>
        </w:rPr>
        <w:tab/>
        <w:t>Actions for damages may in some cases be brought against Registrar as nominal defendant</w:t>
      </w:r>
      <w:bookmarkEnd w:id="371"/>
    </w:p>
    <w:p>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w:t>
      </w:r>
      <w:r>
        <w:rPr>
          <w:snapToGrid w:val="0"/>
        </w:rPr>
        <w:lastRenderedPageBreak/>
        <w:t>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372" w:name="_Toc100560943"/>
      <w:r>
        <w:rPr>
          <w:rStyle w:val="CharSectno"/>
        </w:rPr>
        <w:t>206</w:t>
      </w:r>
      <w:r>
        <w:rPr>
          <w:snapToGrid w:val="0"/>
        </w:rPr>
        <w:t>.</w:t>
      </w:r>
      <w:r>
        <w:rPr>
          <w:snapToGrid w:val="0"/>
        </w:rPr>
        <w:tab/>
        <w:t>Actions for damages for loss due to inaccurate survey</w:t>
      </w:r>
      <w:bookmarkEnd w:id="372"/>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373" w:name="_Toc100560944"/>
      <w:r>
        <w:rPr>
          <w:rStyle w:val="CharSectno"/>
        </w:rPr>
        <w:t>207</w:t>
      </w:r>
      <w:r>
        <w:rPr>
          <w:snapToGrid w:val="0"/>
        </w:rPr>
        <w:t>.</w:t>
      </w:r>
      <w:r>
        <w:rPr>
          <w:snapToGrid w:val="0"/>
        </w:rPr>
        <w:tab/>
        <w:t>Actions for damages in certain other cases</w:t>
      </w:r>
      <w:bookmarkEnd w:id="373"/>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w:t>
      </w:r>
      <w:r>
        <w:rPr>
          <w:snapToGrid w:val="0"/>
        </w:rPr>
        <w:lastRenderedPageBreak/>
        <w:t>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374" w:name="_Toc100560945"/>
      <w:r>
        <w:rPr>
          <w:rStyle w:val="CharSectno"/>
        </w:rPr>
        <w:t>208</w:t>
      </w:r>
      <w:r>
        <w:rPr>
          <w:snapToGrid w:val="0"/>
        </w:rPr>
        <w:t>.</w:t>
      </w:r>
      <w:r>
        <w:rPr>
          <w:snapToGrid w:val="0"/>
        </w:rPr>
        <w:tab/>
        <w:t>Claims for damages may be made to Commissioner before commencing court action</w:t>
      </w:r>
      <w:bookmarkEnd w:id="374"/>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375" w:name="_Toc100560946"/>
      <w:r>
        <w:rPr>
          <w:rStyle w:val="CharSectno"/>
        </w:rPr>
        <w:t>209</w:t>
      </w:r>
      <w:r>
        <w:rPr>
          <w:snapToGrid w:val="0"/>
        </w:rPr>
        <w:t>.</w:t>
      </w:r>
      <w:r>
        <w:rPr>
          <w:snapToGrid w:val="0"/>
        </w:rPr>
        <w:tab/>
        <w:t>Notice of action to be served</w:t>
      </w:r>
      <w:bookmarkEnd w:id="375"/>
    </w:p>
    <w:p>
      <w:pPr>
        <w:pStyle w:val="Subsection"/>
        <w:rPr>
          <w:snapToGrid w:val="0"/>
        </w:rPr>
      </w:pPr>
      <w:r>
        <w:rPr>
          <w:snapToGrid w:val="0"/>
        </w:rPr>
        <w:tab/>
      </w:r>
      <w:r>
        <w:rPr>
          <w:snapToGrid w:val="0"/>
        </w:rPr>
        <w:tab/>
        <w:t xml:space="preserve">In any case in which an action for recovery of damages is permitted to be brought against the State with the Registrar as nominal defendant notice in writing of such action and of the </w:t>
      </w:r>
      <w:r>
        <w:rPr>
          <w:snapToGrid w:val="0"/>
        </w:rPr>
        <w:lastRenderedPageBreak/>
        <w:t>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376" w:name="_Toc100560947"/>
      <w:r>
        <w:rPr>
          <w:rStyle w:val="CharSectno"/>
        </w:rPr>
        <w:t>210</w:t>
      </w:r>
      <w:r>
        <w:rPr>
          <w:snapToGrid w:val="0"/>
        </w:rPr>
        <w:t>.</w:t>
      </w:r>
      <w:r>
        <w:rPr>
          <w:snapToGrid w:val="0"/>
        </w:rPr>
        <w:tab/>
        <w:t>Damages etc. awarded to be charged to Consolidated Account</w:t>
      </w:r>
      <w:bookmarkEnd w:id="37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377" w:name="_Toc100560948"/>
      <w:r>
        <w:rPr>
          <w:rStyle w:val="CharSectno"/>
        </w:rPr>
        <w:t>211</w:t>
      </w:r>
      <w:r>
        <w:rPr>
          <w:snapToGrid w:val="0"/>
        </w:rPr>
        <w:t>.</w:t>
      </w:r>
      <w:r>
        <w:rPr>
          <w:snapToGrid w:val="0"/>
        </w:rPr>
        <w:tab/>
        <w:t>Limitation of actions</w:t>
      </w:r>
      <w:bookmarkEnd w:id="377"/>
    </w:p>
    <w:p>
      <w:pPr>
        <w:pStyle w:val="Subsection"/>
        <w:rPr>
          <w:snapToGrid w:val="0"/>
        </w:rPr>
      </w:pPr>
      <w:r>
        <w:rPr>
          <w:snapToGrid w:val="0"/>
        </w:rPr>
        <w:tab/>
        <w:t>(1)</w:t>
      </w:r>
      <w:r>
        <w:rPr>
          <w:snapToGrid w:val="0"/>
        </w:rPr>
        <w:tab/>
        <w:t xml:space="preserve">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w:t>
      </w:r>
      <w:r>
        <w:rPr>
          <w:snapToGrid w:val="0"/>
        </w:rPr>
        <w:lastRenderedPageBreak/>
        <w:t>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378" w:name="_Toc100560949"/>
      <w:r>
        <w:rPr>
          <w:rStyle w:val="CharSectno"/>
        </w:rPr>
        <w:t>212</w:t>
      </w:r>
      <w:r>
        <w:rPr>
          <w:snapToGrid w:val="0"/>
        </w:rPr>
        <w:t>.</w:t>
      </w:r>
      <w:r>
        <w:rPr>
          <w:snapToGrid w:val="0"/>
        </w:rPr>
        <w:tab/>
        <w:t>Rules of Supreme Court to apply and same right of appeal as in ordinary actions</w:t>
      </w:r>
      <w:bookmarkEnd w:id="378"/>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379" w:name="_Toc100560950"/>
      <w:r>
        <w:rPr>
          <w:rStyle w:val="CharSectno"/>
        </w:rPr>
        <w:lastRenderedPageBreak/>
        <w:t>213</w:t>
      </w:r>
      <w:r>
        <w:rPr>
          <w:snapToGrid w:val="0"/>
        </w:rPr>
        <w:t>.</w:t>
      </w:r>
      <w:r>
        <w:rPr>
          <w:snapToGrid w:val="0"/>
        </w:rPr>
        <w:tab/>
        <w:t>Obligation to make discovery not excluded</w:t>
      </w:r>
      <w:bookmarkEnd w:id="379"/>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80" w:name="_Toc100236895"/>
      <w:bookmarkStart w:id="381" w:name="_Toc100237794"/>
      <w:bookmarkStart w:id="382" w:name="_Toc100560951"/>
      <w:r>
        <w:rPr>
          <w:rStyle w:val="CharPartNo"/>
        </w:rPr>
        <w:lastRenderedPageBreak/>
        <w:t>Part XIII</w:t>
      </w:r>
      <w:r>
        <w:rPr>
          <w:rStyle w:val="CharDivNo"/>
        </w:rPr>
        <w:t> </w:t>
      </w:r>
      <w:r>
        <w:t>—</w:t>
      </w:r>
      <w:r>
        <w:rPr>
          <w:rStyle w:val="CharDivText"/>
        </w:rPr>
        <w:t> </w:t>
      </w:r>
      <w:r>
        <w:rPr>
          <w:rStyle w:val="CharPartText"/>
        </w:rPr>
        <w:t>Offences</w:t>
      </w:r>
      <w:bookmarkEnd w:id="380"/>
      <w:bookmarkEnd w:id="381"/>
      <w:bookmarkEnd w:id="382"/>
    </w:p>
    <w:p>
      <w:pPr>
        <w:pStyle w:val="Heading5"/>
        <w:spacing w:before="180"/>
      </w:pPr>
      <w:bookmarkStart w:id="383" w:name="_Toc100560952"/>
      <w:r>
        <w:rPr>
          <w:rStyle w:val="CharSectno"/>
        </w:rPr>
        <w:t>214</w:t>
      </w:r>
      <w:r>
        <w:t>.</w:t>
      </w:r>
      <w:r>
        <w:tab/>
        <w:t>Offences</w:t>
      </w:r>
      <w:bookmarkEnd w:id="383"/>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lastRenderedPageBreak/>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 amended: No. 32 of 2018 s. 264.]</w:t>
      </w:r>
    </w:p>
    <w:p>
      <w:pPr>
        <w:pStyle w:val="Heading5"/>
      </w:pPr>
      <w:bookmarkStart w:id="384" w:name="_Toc100560953"/>
      <w:r>
        <w:rPr>
          <w:rStyle w:val="CharSectno"/>
        </w:rPr>
        <w:t>214A</w:t>
      </w:r>
      <w:r>
        <w:t>.</w:t>
      </w:r>
      <w:r>
        <w:tab/>
        <w:t>Effect of fraud</w:t>
      </w:r>
      <w:bookmarkEnd w:id="384"/>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lastRenderedPageBreak/>
        <w:t>[</w:t>
      </w:r>
      <w:r>
        <w:rPr>
          <w:b/>
        </w:rPr>
        <w:t>215</w:t>
      </w:r>
      <w:r>
        <w:rPr>
          <w:b/>
        </w:rPr>
        <w:noBreakHyphen/>
        <w:t>218.</w:t>
      </w:r>
      <w:r>
        <w:tab/>
        <w:t>Deleted: No. 17 of 1950 s. 63.]</w:t>
      </w:r>
    </w:p>
    <w:p>
      <w:pPr>
        <w:pStyle w:val="Heading2"/>
      </w:pPr>
      <w:bookmarkStart w:id="385" w:name="_Toc100236898"/>
      <w:bookmarkStart w:id="386" w:name="_Toc100237797"/>
      <w:bookmarkStart w:id="387" w:name="_Toc100560954"/>
      <w:r>
        <w:rPr>
          <w:rStyle w:val="CharPartNo"/>
        </w:rPr>
        <w:lastRenderedPageBreak/>
        <w:t>Part XIV</w:t>
      </w:r>
      <w:r>
        <w:rPr>
          <w:rStyle w:val="CharDivNo"/>
        </w:rPr>
        <w:t> </w:t>
      </w:r>
      <w:r>
        <w:t>—</w:t>
      </w:r>
      <w:r>
        <w:rPr>
          <w:rStyle w:val="CharDivText"/>
        </w:rPr>
        <w:t> </w:t>
      </w:r>
      <w:r>
        <w:rPr>
          <w:rStyle w:val="CharPartText"/>
        </w:rPr>
        <w:t>Miscellaneous</w:t>
      </w:r>
      <w:bookmarkEnd w:id="385"/>
      <w:bookmarkEnd w:id="386"/>
      <w:bookmarkEnd w:id="387"/>
    </w:p>
    <w:p>
      <w:pPr>
        <w:pStyle w:val="Heading5"/>
        <w:rPr>
          <w:snapToGrid w:val="0"/>
        </w:rPr>
      </w:pPr>
      <w:bookmarkStart w:id="388" w:name="_Toc100560955"/>
      <w:r>
        <w:rPr>
          <w:rStyle w:val="CharSectno"/>
        </w:rPr>
        <w:t>219</w:t>
      </w:r>
      <w:r>
        <w:rPr>
          <w:snapToGrid w:val="0"/>
        </w:rPr>
        <w:t>.</w:t>
      </w:r>
      <w:r>
        <w:rPr>
          <w:snapToGrid w:val="0"/>
        </w:rPr>
        <w:tab/>
        <w:t>Person entitled under will etc. may apply to be registered</w:t>
      </w:r>
      <w:bookmarkEnd w:id="388"/>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389" w:name="_Toc100560956"/>
      <w:r>
        <w:rPr>
          <w:rStyle w:val="CharSectno"/>
        </w:rPr>
        <w:t>220</w:t>
      </w:r>
      <w:r>
        <w:rPr>
          <w:snapToGrid w:val="0"/>
        </w:rPr>
        <w:t>.</w:t>
      </w:r>
      <w:r>
        <w:rPr>
          <w:snapToGrid w:val="0"/>
        </w:rPr>
        <w:tab/>
        <w:t>Application under s. 219, how dealt with</w:t>
      </w:r>
      <w:bookmarkEnd w:id="389"/>
    </w:p>
    <w:p>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w:t>
      </w:r>
      <w:r>
        <w:rPr>
          <w:snapToGrid w:val="0"/>
        </w:rPr>
        <w:lastRenderedPageBreak/>
        <w:t>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390" w:name="_Toc100560957"/>
      <w:r>
        <w:rPr>
          <w:rStyle w:val="CharSectno"/>
        </w:rPr>
        <w:t>221</w:t>
      </w:r>
      <w:r>
        <w:rPr>
          <w:snapToGrid w:val="0"/>
        </w:rPr>
        <w:t>.</w:t>
      </w:r>
      <w:r>
        <w:rPr>
          <w:snapToGrid w:val="0"/>
        </w:rPr>
        <w:tab/>
        <w:t>Remainder</w:t>
      </w:r>
      <w:r>
        <w:rPr>
          <w:snapToGrid w:val="0"/>
        </w:rPr>
        <w:noBreakHyphen/>
        <w:t>man or reversioner may apply to be registered</w:t>
      </w:r>
      <w:bookmarkEnd w:id="390"/>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lastRenderedPageBreak/>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391" w:name="_Toc100560958"/>
      <w:r>
        <w:rPr>
          <w:rStyle w:val="CharSectno"/>
        </w:rPr>
        <w:t>222</w:t>
      </w:r>
      <w:r>
        <w:rPr>
          <w:snapToGrid w:val="0"/>
        </w:rPr>
        <w:t>.</w:t>
      </w:r>
      <w:r>
        <w:rPr>
          <w:snapToGrid w:val="0"/>
        </w:rPr>
        <w:tab/>
        <w:t>Person claiming title under statute of limitations may apply to be registered</w:t>
      </w:r>
      <w:bookmarkEnd w:id="391"/>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392" w:name="_Toc100560959"/>
      <w:r>
        <w:rPr>
          <w:rStyle w:val="CharSectno"/>
        </w:rPr>
        <w:t>223</w:t>
      </w:r>
      <w:r>
        <w:rPr>
          <w:snapToGrid w:val="0"/>
        </w:rPr>
        <w:t>.</w:t>
      </w:r>
      <w:r>
        <w:rPr>
          <w:snapToGrid w:val="0"/>
        </w:rPr>
        <w:tab/>
        <w:t>Application under s. 222, how dealt with</w:t>
      </w:r>
      <w:bookmarkEnd w:id="392"/>
    </w:p>
    <w:p>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w:t>
      </w:r>
      <w:r>
        <w:rPr>
          <w:snapToGrid w:val="0"/>
        </w:rPr>
        <w:lastRenderedPageBreak/>
        <w:t>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393" w:name="_Toc100560960"/>
      <w:r>
        <w:rPr>
          <w:rStyle w:val="CharSectno"/>
        </w:rPr>
        <w:t>223A</w:t>
      </w:r>
      <w:r>
        <w:rPr>
          <w:snapToGrid w:val="0"/>
        </w:rPr>
        <w:t>.</w:t>
      </w:r>
      <w:r>
        <w:rPr>
          <w:snapToGrid w:val="0"/>
        </w:rPr>
        <w:tab/>
        <w:t>Caveat against application</w:t>
      </w:r>
      <w:bookmarkEnd w:id="393"/>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394" w:name="_Toc100560961"/>
      <w:r>
        <w:rPr>
          <w:rStyle w:val="CharSectno"/>
        </w:rPr>
        <w:t>227</w:t>
      </w:r>
      <w:r>
        <w:rPr>
          <w:snapToGrid w:val="0"/>
        </w:rPr>
        <w:t>.</w:t>
      </w:r>
      <w:r>
        <w:rPr>
          <w:snapToGrid w:val="0"/>
        </w:rPr>
        <w:tab/>
        <w:t>Survivor of joint proprietors may apply to be registered</w:t>
      </w:r>
      <w:bookmarkEnd w:id="394"/>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w:t>
      </w:r>
      <w:r>
        <w:rPr>
          <w:snapToGrid w:val="0"/>
        </w:rPr>
        <w:lastRenderedPageBreak/>
        <w:t xml:space="preserve">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395" w:name="_Toc100560962"/>
      <w:r>
        <w:rPr>
          <w:rStyle w:val="CharSectno"/>
        </w:rPr>
        <w:t>228</w:t>
      </w:r>
      <w:r>
        <w:rPr>
          <w:snapToGrid w:val="0"/>
        </w:rPr>
        <w:t>.</w:t>
      </w:r>
      <w:r>
        <w:rPr>
          <w:snapToGrid w:val="0"/>
        </w:rPr>
        <w:tab/>
        <w:t>Proprietors and transferees for time being to stand in place of previous owners</w:t>
      </w:r>
      <w:bookmarkEnd w:id="395"/>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396" w:name="_Toc100560963"/>
      <w:r>
        <w:rPr>
          <w:rStyle w:val="CharSectno"/>
        </w:rPr>
        <w:t>229</w:t>
      </w:r>
      <w:r>
        <w:rPr>
          <w:snapToGrid w:val="0"/>
        </w:rPr>
        <w:t>.</w:t>
      </w:r>
      <w:r>
        <w:rPr>
          <w:snapToGrid w:val="0"/>
        </w:rPr>
        <w:tab/>
        <w:t>Proprietor’s name, use of in court action by beneficiary etc.</w:t>
      </w:r>
      <w:bookmarkEnd w:id="396"/>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lastRenderedPageBreak/>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397" w:name="_Toc100560964"/>
      <w:r>
        <w:rPr>
          <w:rStyle w:val="CharSectno"/>
        </w:rPr>
        <w:t>229A</w:t>
      </w:r>
      <w:r>
        <w:rPr>
          <w:snapToGrid w:val="0"/>
        </w:rPr>
        <w:t>.</w:t>
      </w:r>
      <w:r>
        <w:rPr>
          <w:snapToGrid w:val="0"/>
        </w:rPr>
        <w:tab/>
        <w:t>Easement not used or enjoyed for 20 years, removal of</w:t>
      </w:r>
      <w:bookmarkEnd w:id="397"/>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398" w:name="_Toc100560965"/>
      <w:r>
        <w:rPr>
          <w:rStyle w:val="CharSectno"/>
        </w:rPr>
        <w:lastRenderedPageBreak/>
        <w:t>229B</w:t>
      </w:r>
      <w:r>
        <w:rPr>
          <w:snapToGrid w:val="0"/>
        </w:rPr>
        <w:t>.</w:t>
      </w:r>
      <w:r>
        <w:rPr>
          <w:snapToGrid w:val="0"/>
        </w:rPr>
        <w:tab/>
        <w:t>Orders made under s. 229A, effect of</w:t>
      </w:r>
      <w:bookmarkEnd w:id="398"/>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399" w:name="_Toc100560966"/>
      <w:r>
        <w:rPr>
          <w:rStyle w:val="CharSectno"/>
        </w:rPr>
        <w:t>230</w:t>
      </w:r>
      <w:r>
        <w:rPr>
          <w:snapToGrid w:val="0"/>
        </w:rPr>
        <w:t>.</w:t>
      </w:r>
      <w:r>
        <w:rPr>
          <w:snapToGrid w:val="0"/>
        </w:rPr>
        <w:tab/>
        <w:t>On s. 20 applications, easements not used for 20 years or more may be omitted from certificate</w:t>
      </w:r>
      <w:bookmarkEnd w:id="399"/>
    </w:p>
    <w:p>
      <w:pPr>
        <w:pStyle w:val="Subsection"/>
        <w:spacing w:before="100"/>
        <w:rPr>
          <w:snapToGrid w:val="0"/>
        </w:rPr>
      </w:pPr>
      <w:r>
        <w:rPr>
          <w:snapToGrid w:val="0"/>
        </w:rPr>
        <w:tab/>
      </w:r>
      <w:r>
        <w:rPr>
          <w:snapToGrid w:val="0"/>
        </w:rPr>
        <w:tab/>
        <w:t xml:space="preserve">Upon an application to bring land under this Act, if it shall be proved to the satisfaction of the Commissioner that any easement formerly affecting such land has not been used or </w:t>
      </w:r>
      <w:r>
        <w:rPr>
          <w:snapToGrid w:val="0"/>
        </w:rPr>
        <w:lastRenderedPageBreak/>
        <w:t>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400" w:name="_Toc100560967"/>
      <w:r>
        <w:rPr>
          <w:rStyle w:val="CharSectno"/>
        </w:rPr>
        <w:t>231</w:t>
      </w:r>
      <w:r>
        <w:rPr>
          <w:snapToGrid w:val="0"/>
        </w:rPr>
        <w:t>.</w:t>
      </w:r>
      <w:r>
        <w:rPr>
          <w:snapToGrid w:val="0"/>
        </w:rPr>
        <w:tab/>
        <w:t>Buildings on public roads etc. in Perth or Fremantle for 20 years or more</w:t>
      </w:r>
      <w:bookmarkEnd w:id="400"/>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w:t>
      </w:r>
      <w:r>
        <w:rPr>
          <w:snapToGrid w:val="0"/>
        </w:rPr>
        <w:lastRenderedPageBreak/>
        <w:t xml:space="preserve">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401" w:name="_Toc100560968"/>
      <w:r>
        <w:rPr>
          <w:rStyle w:val="CharSectno"/>
        </w:rPr>
        <w:t>232A</w:t>
      </w:r>
      <w:r>
        <w:t>.</w:t>
      </w:r>
      <w:r>
        <w:tab/>
        <w:t>Effect of dealing with duplicate certificate of title in accordance with requirements as alternative to production</w:t>
      </w:r>
      <w:bookmarkEnd w:id="401"/>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lastRenderedPageBreak/>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402" w:name="_Toc100560969"/>
      <w:r>
        <w:rPr>
          <w:rStyle w:val="CharSectno"/>
        </w:rPr>
        <w:t>232B</w:t>
      </w:r>
      <w:r>
        <w:t>.</w:t>
      </w:r>
      <w:r>
        <w:tab/>
        <w:t>Effect of using alternative means to provide consent, permission or approval</w:t>
      </w:r>
      <w:bookmarkEnd w:id="402"/>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lastRenderedPageBreak/>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403" w:name="_Toc100560970"/>
      <w:r>
        <w:rPr>
          <w:rStyle w:val="CharSectno"/>
        </w:rPr>
        <w:t>232</w:t>
      </w:r>
      <w:r>
        <w:rPr>
          <w:snapToGrid w:val="0"/>
        </w:rPr>
        <w:t>.</w:t>
      </w:r>
      <w:r>
        <w:rPr>
          <w:snapToGrid w:val="0"/>
        </w:rPr>
        <w:tab/>
        <w:t>Receipt for documents lodged</w:t>
      </w:r>
      <w:bookmarkEnd w:id="403"/>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404" w:name="_Toc100560971"/>
      <w:r>
        <w:rPr>
          <w:rStyle w:val="CharSectno"/>
        </w:rPr>
        <w:t>233</w:t>
      </w:r>
      <w:r>
        <w:rPr>
          <w:snapToGrid w:val="0"/>
        </w:rPr>
        <w:t>.</w:t>
      </w:r>
      <w:r>
        <w:rPr>
          <w:snapToGrid w:val="0"/>
        </w:rPr>
        <w:tab/>
        <w:t>Pending actions etc. not to affect dealings</w:t>
      </w:r>
      <w:bookmarkEnd w:id="404"/>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405" w:name="_Toc100560972"/>
      <w:r>
        <w:rPr>
          <w:rStyle w:val="CharSectno"/>
        </w:rPr>
        <w:lastRenderedPageBreak/>
        <w:t>234</w:t>
      </w:r>
      <w:r>
        <w:rPr>
          <w:snapToGrid w:val="0"/>
        </w:rPr>
        <w:t>.</w:t>
      </w:r>
      <w:r>
        <w:rPr>
          <w:snapToGrid w:val="0"/>
        </w:rPr>
        <w:tab/>
        <w:t>Trustees etc. of bankrupts etc. may apply to be registered</w:t>
      </w:r>
      <w:bookmarkEnd w:id="405"/>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406" w:name="_Toc100560973"/>
      <w:r>
        <w:rPr>
          <w:rStyle w:val="CharSectno"/>
        </w:rPr>
        <w:t>235</w:t>
      </w:r>
      <w:r>
        <w:rPr>
          <w:snapToGrid w:val="0"/>
        </w:rPr>
        <w:t>.</w:t>
      </w:r>
      <w:r>
        <w:rPr>
          <w:snapToGrid w:val="0"/>
        </w:rPr>
        <w:tab/>
        <w:t>Bankruptcy of proprietor not to affect dealings until s. 234 application or caveat lodged</w:t>
      </w:r>
      <w:bookmarkEnd w:id="406"/>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407" w:name="_Toc100560974"/>
      <w:r>
        <w:rPr>
          <w:rStyle w:val="CharSectno"/>
        </w:rPr>
        <w:t>236</w:t>
      </w:r>
      <w:r>
        <w:rPr>
          <w:snapToGrid w:val="0"/>
        </w:rPr>
        <w:t>.</w:t>
      </w:r>
      <w:r>
        <w:rPr>
          <w:snapToGrid w:val="0"/>
        </w:rPr>
        <w:tab/>
        <w:t>Tenant in tail</w:t>
      </w:r>
      <w:bookmarkEnd w:id="407"/>
    </w:p>
    <w:p>
      <w:pPr>
        <w:pStyle w:val="Subsection"/>
        <w:rPr>
          <w:snapToGrid w:val="0"/>
        </w:rPr>
      </w:pPr>
      <w:r>
        <w:rPr>
          <w:snapToGrid w:val="0"/>
        </w:rPr>
        <w:tab/>
      </w:r>
      <w:r>
        <w:rPr>
          <w:snapToGrid w:val="0"/>
        </w:rPr>
        <w:tab/>
        <w:t xml:space="preserve">An estate tail under this Act shall have the same incidents as a similar estate under the general law and the proprietor of such an estate shall have the same power to bar the estate tail and create an estate in fee simple absolute as against all persons </w:t>
      </w:r>
      <w:r>
        <w:rPr>
          <w:snapToGrid w:val="0"/>
        </w:rPr>
        <w:lastRenderedPageBreak/>
        <w:t>whose estates are to take effect after the determination or in defeasance of the estate tail.</w:t>
      </w:r>
    </w:p>
    <w:p>
      <w:pPr>
        <w:pStyle w:val="Heading5"/>
        <w:spacing w:before="180"/>
        <w:rPr>
          <w:snapToGrid w:val="0"/>
        </w:rPr>
      </w:pPr>
      <w:bookmarkStart w:id="408" w:name="_Toc100560975"/>
      <w:r>
        <w:rPr>
          <w:rStyle w:val="CharSectno"/>
        </w:rPr>
        <w:t>237</w:t>
      </w:r>
      <w:r>
        <w:rPr>
          <w:snapToGrid w:val="0"/>
        </w:rPr>
        <w:t>.</w:t>
      </w:r>
      <w:r>
        <w:rPr>
          <w:snapToGrid w:val="0"/>
        </w:rPr>
        <w:tab/>
        <w:t>Conditions of sale in Twenty</w:t>
      </w:r>
      <w:r>
        <w:rPr>
          <w:snapToGrid w:val="0"/>
        </w:rPr>
        <w:noBreakHyphen/>
        <w:t>sixth Schedule, adoption of</w:t>
      </w:r>
      <w:bookmarkEnd w:id="408"/>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409" w:name="_Toc100560976"/>
      <w:r>
        <w:rPr>
          <w:rStyle w:val="CharSectno"/>
        </w:rPr>
        <w:t>238</w:t>
      </w:r>
      <w:r>
        <w:rPr>
          <w:snapToGrid w:val="0"/>
        </w:rPr>
        <w:t>.</w:t>
      </w:r>
      <w:r>
        <w:rPr>
          <w:snapToGrid w:val="0"/>
        </w:rPr>
        <w:tab/>
        <w:t>Forms may be modified</w:t>
      </w:r>
      <w:bookmarkEnd w:id="409"/>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410" w:name="_Toc100560977"/>
      <w:r>
        <w:rPr>
          <w:rStyle w:val="CharSectno"/>
        </w:rPr>
        <w:t>238A</w:t>
      </w:r>
      <w:r>
        <w:t>.</w:t>
      </w:r>
      <w:r>
        <w:tab/>
        <w:t>Registrar’s copy to be definitive</w:t>
      </w:r>
      <w:bookmarkEnd w:id="410"/>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 xml:space="preserve">The Registrar may produce, as often as the Registrar thinks necessary for any purpose and in any medium determined by the </w:t>
      </w:r>
      <w:r>
        <w:lastRenderedPageBreak/>
        <w:t>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411" w:name="_Toc100560978"/>
      <w:r>
        <w:rPr>
          <w:rStyle w:val="CharSectno"/>
        </w:rPr>
        <w:t>238B</w:t>
      </w:r>
      <w:r>
        <w:t>.</w:t>
      </w:r>
      <w:r>
        <w:tab/>
        <w:t>Resubmission of document lodged electronically if data capture defective</w:t>
      </w:r>
      <w:bookmarkEnd w:id="411"/>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 xml:space="preserve">the priority of the document is not affected as long as it is resubmitted within 2 months after the date on which it </w:t>
      </w:r>
      <w:r>
        <w:lastRenderedPageBreak/>
        <w:t>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412" w:name="_Toc100560979"/>
      <w:r>
        <w:rPr>
          <w:rStyle w:val="CharSectno"/>
        </w:rPr>
        <w:lastRenderedPageBreak/>
        <w:t>239</w:t>
      </w:r>
      <w:r>
        <w:t>.</w:t>
      </w:r>
      <w:r>
        <w:tab/>
        <w:t>Inspection of Register and related documents; obtaining copies and print</w:t>
      </w:r>
      <w:r>
        <w:noBreakHyphen/>
        <w:t>outs</w:t>
      </w:r>
      <w:bookmarkEnd w:id="412"/>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lastRenderedPageBreak/>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lastRenderedPageBreak/>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413" w:name="_Toc100560980"/>
      <w:r>
        <w:rPr>
          <w:rStyle w:val="CharSectno"/>
        </w:rPr>
        <w:t>239B</w:t>
      </w:r>
      <w:r>
        <w:t>.</w:t>
      </w:r>
      <w:r>
        <w:tab/>
        <w:t>Evidentiary documents as to current and historical matters</w:t>
      </w:r>
      <w:bookmarkEnd w:id="413"/>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414" w:name="_Toc100560981"/>
      <w:r>
        <w:rPr>
          <w:rStyle w:val="CharSectno"/>
        </w:rPr>
        <w:t>240</w:t>
      </w:r>
      <w:r>
        <w:rPr>
          <w:snapToGrid w:val="0"/>
        </w:rPr>
        <w:t>.</w:t>
      </w:r>
      <w:r>
        <w:rPr>
          <w:snapToGrid w:val="0"/>
        </w:rPr>
        <w:tab/>
        <w:t>Service of notices</w:t>
      </w:r>
      <w:bookmarkEnd w:id="414"/>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lastRenderedPageBreak/>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lastRenderedPageBreak/>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lastRenderedPageBreak/>
        <w:tab/>
        <w:t xml:space="preserve">[Section 240 inserted: No. 81 of 1996 s. 142; amended: No. 26 of 1999 s. 106(5); No. 10 of 2001 s. 220; </w:t>
      </w:r>
      <w:r>
        <w:rPr>
          <w:spacing w:val="-4"/>
        </w:rPr>
        <w:t>No. 60 of 2006 s. 118(1); No. 2 of 2014 s. 92</w:t>
      </w:r>
      <w:r>
        <w:t>.]</w:t>
      </w:r>
    </w:p>
    <w:p>
      <w:pPr>
        <w:pStyle w:val="Heading5"/>
      </w:pPr>
      <w:bookmarkStart w:id="415" w:name="_Toc100560982"/>
      <w:r>
        <w:rPr>
          <w:rStyle w:val="CharSectno"/>
        </w:rPr>
        <w:t>240A</w:t>
      </w:r>
      <w:r>
        <w:t>.</w:t>
      </w:r>
      <w:r>
        <w:tab/>
        <w:t>Notification of change of address, fax number or way of receiving notices electronically</w:t>
      </w:r>
      <w:bookmarkEnd w:id="415"/>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416" w:name="_Toc100560983"/>
      <w:r>
        <w:rPr>
          <w:rStyle w:val="CharSectno"/>
        </w:rPr>
        <w:t>242</w:t>
      </w:r>
      <w:r>
        <w:rPr>
          <w:snapToGrid w:val="0"/>
        </w:rPr>
        <w:t>.</w:t>
      </w:r>
      <w:r>
        <w:rPr>
          <w:snapToGrid w:val="0"/>
        </w:rPr>
        <w:tab/>
        <w:t>Interests disposed of or created by court order etc., registration of</w:t>
      </w:r>
      <w:bookmarkEnd w:id="416"/>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w:t>
      </w:r>
      <w:r>
        <w:rPr>
          <w:snapToGrid w:val="0"/>
        </w:rPr>
        <w:lastRenderedPageBreak/>
        <w:t>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417" w:name="_Toc100560984"/>
      <w:r>
        <w:rPr>
          <w:rStyle w:val="CharSectno"/>
        </w:rPr>
        <w:lastRenderedPageBreak/>
        <w:t>243</w:t>
      </w:r>
      <w:r>
        <w:t>.</w:t>
      </w:r>
      <w:r>
        <w:tab/>
        <w:t>Revesting of land held by Crown in fee simple as Crown land</w:t>
      </w:r>
      <w:bookmarkEnd w:id="417"/>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418" w:name="_Toc100236929"/>
      <w:bookmarkStart w:id="419" w:name="_Toc100237828"/>
      <w:bookmarkStart w:id="420" w:name="_Toc100560985"/>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418"/>
      <w:bookmarkEnd w:id="419"/>
      <w:bookmarkEnd w:id="420"/>
    </w:p>
    <w:p>
      <w:pPr>
        <w:pStyle w:val="Footnoteheading"/>
      </w:pPr>
      <w:r>
        <w:tab/>
        <w:t>[Heading inserted: No. 2 of 2014 s. 94.]</w:t>
      </w:r>
    </w:p>
    <w:p>
      <w:pPr>
        <w:pStyle w:val="Heading5"/>
      </w:pPr>
      <w:bookmarkStart w:id="421" w:name="_Toc100560986"/>
      <w:r>
        <w:rPr>
          <w:rStyle w:val="CharSectno"/>
        </w:rPr>
        <w:t>244</w:t>
      </w:r>
      <w:r>
        <w:t>.</w:t>
      </w:r>
      <w:r>
        <w:tab/>
        <w:t>Term used: amending Act</w:t>
      </w:r>
      <w:bookmarkEnd w:id="421"/>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422" w:name="_Toc100560987"/>
      <w:r>
        <w:rPr>
          <w:rStyle w:val="CharSectno"/>
        </w:rPr>
        <w:t>245</w:t>
      </w:r>
      <w:r>
        <w:t>.</w:t>
      </w:r>
      <w:r>
        <w:tab/>
        <w:t>Transitional provision for s. 52(2)</w:t>
      </w:r>
      <w:bookmarkEnd w:id="422"/>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423" w:name="_Toc100560988"/>
      <w:r>
        <w:rPr>
          <w:rStyle w:val="CharSectno"/>
        </w:rPr>
        <w:t>246</w:t>
      </w:r>
      <w:r>
        <w:t>.</w:t>
      </w:r>
      <w:r>
        <w:tab/>
        <w:t>Transitional provision for s. 105(4)</w:t>
      </w:r>
      <w:bookmarkEnd w:id="423"/>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424" w:name="_Toc100560989"/>
      <w:r>
        <w:t>247.</w:t>
      </w:r>
      <w:r>
        <w:tab/>
        <w:t>Transitional provision for s. 182A (requirements)</w:t>
      </w:r>
      <w:bookmarkEnd w:id="424"/>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25" w:name="_Toc100236934"/>
      <w:bookmarkStart w:id="426" w:name="_Toc100237833"/>
      <w:bookmarkStart w:id="427" w:name="_Toc100560990"/>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25"/>
      <w:bookmarkEnd w:id="426"/>
      <w:bookmarkEnd w:id="427"/>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428" w:name="_Toc100236935"/>
      <w:bookmarkStart w:id="429" w:name="_Toc100237834"/>
      <w:bookmarkStart w:id="430" w:name="_Toc100560991"/>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28"/>
      <w:bookmarkEnd w:id="429"/>
      <w:bookmarkEnd w:id="430"/>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62.4pt" o:ole="" fillcolor="window">
                  <v:imagedata r:id="rId24" o:title=""/>
                </v:shape>
                <o:OLEObject Type="Embed" ProgID="Word.Picture.8" ShapeID="_x0000_i1025" DrawAspect="Content" ObjectID="_1711461614" r:id="rId25"/>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431" w:name="_Toc100236936"/>
      <w:bookmarkStart w:id="432" w:name="_Toc100237835"/>
      <w:bookmarkStart w:id="433" w:name="_Toc100560992"/>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31"/>
      <w:bookmarkEnd w:id="432"/>
      <w:bookmarkEnd w:id="433"/>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434" w:name="_Toc100236937"/>
      <w:bookmarkStart w:id="435" w:name="_Toc100237836"/>
      <w:bookmarkStart w:id="436" w:name="_Toc100560993"/>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34"/>
      <w:bookmarkEnd w:id="435"/>
      <w:bookmarkEnd w:id="436"/>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6pt;height:62.4pt" o:ole="" fillcolor="window">
                  <v:imagedata r:id="rId24" o:title=""/>
                </v:shape>
                <o:OLEObject Type="Embed" ProgID="Word.Picture.8" ShapeID="_x0000_i1026" DrawAspect="Content" ObjectID="_1711461615"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437" w:name="_Toc100236938"/>
      <w:bookmarkStart w:id="438" w:name="_Toc100237837"/>
      <w:bookmarkStart w:id="439" w:name="_Toc100560994"/>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37"/>
      <w:bookmarkEnd w:id="438"/>
      <w:bookmarkEnd w:id="439"/>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440" w:name="_Toc100236939"/>
      <w:bookmarkStart w:id="441" w:name="_Toc100237838"/>
      <w:bookmarkStart w:id="442" w:name="_Toc100560995"/>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40"/>
      <w:bookmarkEnd w:id="441"/>
      <w:bookmarkEnd w:id="442"/>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lastRenderedPageBreak/>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lastRenderedPageBreak/>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443" w:name="_Toc100236940"/>
      <w:bookmarkStart w:id="444" w:name="_Toc100237839"/>
      <w:bookmarkStart w:id="445" w:name="_Toc100560996"/>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43"/>
      <w:bookmarkEnd w:id="444"/>
      <w:bookmarkEnd w:id="445"/>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w:t>
            </w:r>
            <w:r>
              <w:rPr>
                <w:sz w:val="18"/>
              </w:rPr>
              <w:lastRenderedPageBreak/>
              <w:t xml:space="preserve">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446" w:name="_Toc100236941"/>
      <w:bookmarkStart w:id="447" w:name="_Toc100237840"/>
      <w:bookmarkStart w:id="448" w:name="_Toc100560997"/>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46"/>
      <w:bookmarkEnd w:id="447"/>
      <w:bookmarkEnd w:id="448"/>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449" w:name="_Toc100236942"/>
      <w:bookmarkStart w:id="450" w:name="_Toc100237841"/>
      <w:bookmarkStart w:id="451" w:name="_Toc100560998"/>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49"/>
      <w:bookmarkEnd w:id="450"/>
      <w:bookmarkEnd w:id="451"/>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lastRenderedPageBreak/>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6pt;height:18.25pt" o:ole="" fillcolor="window">
                  <v:imagedata r:id="rId28" o:title=""/>
                </v:shape>
                <o:OLEObject Type="Embed" ProgID="Equation.3" ShapeID="_x0000_i1027" DrawAspect="Content" ObjectID="_1711461616" r:id="rId29"/>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452" w:name="_Toc100236943"/>
      <w:bookmarkStart w:id="453" w:name="_Toc100237842"/>
      <w:bookmarkStart w:id="454" w:name="_Toc100560999"/>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52"/>
      <w:bookmarkEnd w:id="453"/>
      <w:bookmarkEnd w:id="454"/>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lastRenderedPageBreak/>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455" w:name="_Toc100236944"/>
      <w:bookmarkStart w:id="456" w:name="_Toc100237843"/>
      <w:bookmarkStart w:id="457" w:name="_Toc100561000"/>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455"/>
      <w:bookmarkEnd w:id="456"/>
      <w:bookmarkEnd w:id="457"/>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unwilling to remove or comply with and such objection or requisition shall </w:t>
      </w:r>
      <w:r>
        <w:rPr>
          <w:snapToGrid w:val="0"/>
        </w:rPr>
        <w:lastRenderedPageBreak/>
        <w:t>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lastRenderedPageBreak/>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458" w:name="_Toc100236945"/>
      <w:bookmarkStart w:id="459" w:name="_Toc100237844"/>
      <w:bookmarkStart w:id="460" w:name="_Toc100561001"/>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58"/>
      <w:bookmarkEnd w:id="459"/>
      <w:bookmarkEnd w:id="460"/>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pPr>
      <w:bookmarkStart w:id="462" w:name="_Toc100236946"/>
      <w:bookmarkStart w:id="463" w:name="_Toc100237845"/>
      <w:bookmarkStart w:id="464" w:name="_Toc100561002"/>
      <w:r>
        <w:lastRenderedPageBreak/>
        <w:t>Notes</w:t>
      </w:r>
      <w:bookmarkEnd w:id="462"/>
      <w:bookmarkEnd w:id="463"/>
      <w:bookmarkEnd w:id="464"/>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65" w:name="_Toc100561003"/>
      <w:r>
        <w:t>Compilation table</w:t>
      </w:r>
      <w:bookmarkEnd w:id="4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trPr>
          <w:tblHeader/>
        </w:trPr>
        <w:tc>
          <w:tcPr>
            <w:tcW w:w="2269"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4" w:type="dxa"/>
          </w:tcPr>
          <w:p>
            <w:pPr>
              <w:pStyle w:val="nTable"/>
              <w:spacing w:after="40"/>
            </w:pPr>
            <w:r>
              <w:t>13 Jan 1893</w:t>
            </w:r>
          </w:p>
        </w:tc>
        <w:tc>
          <w:tcPr>
            <w:tcW w:w="2552"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1893 Amendment Act 1896 </w:t>
            </w:r>
            <w:r>
              <w:rPr>
                <w:vertAlign w:val="superscript"/>
              </w:rPr>
              <w:t>12</w:t>
            </w:r>
          </w:p>
        </w:tc>
        <w:tc>
          <w:tcPr>
            <w:tcW w:w="1136" w:type="dxa"/>
          </w:tcPr>
          <w:p>
            <w:pPr>
              <w:pStyle w:val="nTable"/>
              <w:spacing w:after="40"/>
            </w:pPr>
            <w:r>
              <w:t>1896 (60 Vict. No. 22) (as amended by No. 17 of 1950 s. 75)</w:t>
            </w:r>
          </w:p>
        </w:tc>
        <w:tc>
          <w:tcPr>
            <w:tcW w:w="1134" w:type="dxa"/>
          </w:tcPr>
          <w:p>
            <w:pPr>
              <w:pStyle w:val="nTable"/>
              <w:spacing w:after="40"/>
            </w:pPr>
            <w:r>
              <w:t>27 Oct 1896</w:t>
            </w:r>
          </w:p>
        </w:tc>
        <w:tc>
          <w:tcPr>
            <w:tcW w:w="2552" w:type="dxa"/>
          </w:tcPr>
          <w:p>
            <w:pPr>
              <w:pStyle w:val="nTable"/>
              <w:spacing w:after="40"/>
            </w:pPr>
            <w:r>
              <w:t>27 Oct 1896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4" w:type="dxa"/>
          </w:tcPr>
          <w:p>
            <w:pPr>
              <w:pStyle w:val="nTable"/>
              <w:spacing w:after="40"/>
            </w:pPr>
            <w:r>
              <w:t>19 Feb 1902</w:t>
            </w:r>
          </w:p>
        </w:tc>
        <w:tc>
          <w:tcPr>
            <w:tcW w:w="2552" w:type="dxa"/>
          </w:tcPr>
          <w:p>
            <w:pPr>
              <w:pStyle w:val="nTable"/>
              <w:spacing w:after="40"/>
            </w:pPr>
            <w:r>
              <w:t>1 May 1902 (see s. 2 and 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1902 </w:t>
            </w:r>
            <w:r>
              <w:rPr>
                <w:vertAlign w:val="superscript"/>
              </w:rPr>
              <w:t>12</w:t>
            </w:r>
          </w:p>
        </w:tc>
        <w:tc>
          <w:tcPr>
            <w:tcW w:w="1136" w:type="dxa"/>
          </w:tcPr>
          <w:p>
            <w:pPr>
              <w:pStyle w:val="nTable"/>
              <w:spacing w:after="40"/>
            </w:pPr>
            <w:r>
              <w:t>1902 (2 Edw. VII No. 10) (as amended by No. 17 of 1950 s. 75)</w:t>
            </w:r>
          </w:p>
        </w:tc>
        <w:tc>
          <w:tcPr>
            <w:tcW w:w="1134" w:type="dxa"/>
          </w:tcPr>
          <w:p>
            <w:pPr>
              <w:pStyle w:val="nTable"/>
              <w:spacing w:after="40"/>
            </w:pPr>
            <w:r>
              <w:t>18 Nov 1902</w:t>
            </w:r>
          </w:p>
        </w:tc>
        <w:tc>
          <w:tcPr>
            <w:tcW w:w="2552"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4" w:type="dxa"/>
          </w:tcPr>
          <w:p>
            <w:pPr>
              <w:pStyle w:val="nTable"/>
              <w:spacing w:after="40"/>
            </w:pPr>
            <w:r>
              <w:t>23 Dec 1905</w:t>
            </w:r>
          </w:p>
        </w:tc>
        <w:tc>
          <w:tcPr>
            <w:tcW w:w="2552" w:type="dxa"/>
          </w:tcPr>
          <w:p>
            <w:pPr>
              <w:pStyle w:val="nTable"/>
              <w:spacing w:after="40"/>
            </w:pPr>
            <w:r>
              <w:t>1 Jan 1906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4" w:type="dxa"/>
          </w:tcPr>
          <w:p>
            <w:pPr>
              <w:pStyle w:val="nTable"/>
              <w:spacing w:after="40"/>
            </w:pPr>
            <w:r>
              <w:t>29 Oct 1909</w:t>
            </w:r>
          </w:p>
        </w:tc>
        <w:tc>
          <w:tcPr>
            <w:tcW w:w="2552" w:type="dxa"/>
          </w:tcPr>
          <w:p>
            <w:pPr>
              <w:pStyle w:val="nTable"/>
              <w:spacing w:after="40"/>
            </w:pPr>
            <w:r>
              <w:t>1 Jan 1910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1909 </w:t>
            </w:r>
            <w:r>
              <w:rPr>
                <w:vertAlign w:val="superscript"/>
              </w:rPr>
              <w:t>13</w:t>
            </w:r>
          </w:p>
        </w:tc>
        <w:tc>
          <w:tcPr>
            <w:tcW w:w="1136"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52" w:type="dxa"/>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lastRenderedPageBreak/>
              <w:t>Transfer of Land Act Amendment Act 1911 </w:t>
            </w:r>
            <w:r>
              <w:rPr>
                <w:vertAlign w:val="superscript"/>
              </w:rPr>
              <w:t>12</w:t>
            </w:r>
          </w:p>
        </w:tc>
        <w:tc>
          <w:tcPr>
            <w:tcW w:w="1136" w:type="dxa"/>
          </w:tcPr>
          <w:p>
            <w:pPr>
              <w:pStyle w:val="nTable"/>
              <w:spacing w:after="40"/>
            </w:pPr>
            <w:r>
              <w:t>26 of 1911 (1 Geo. V No. 37) (as amended by No. 17 of 1950 s. 75)</w:t>
            </w:r>
          </w:p>
        </w:tc>
        <w:tc>
          <w:tcPr>
            <w:tcW w:w="1134" w:type="dxa"/>
          </w:tcPr>
          <w:p>
            <w:pPr>
              <w:pStyle w:val="nTable"/>
              <w:spacing w:after="40"/>
            </w:pPr>
            <w:r>
              <w:t>16 Feb 1911</w:t>
            </w:r>
          </w:p>
        </w:tc>
        <w:tc>
          <w:tcPr>
            <w:tcW w:w="2552" w:type="dxa"/>
          </w:tcPr>
          <w:p>
            <w:pPr>
              <w:pStyle w:val="nTable"/>
              <w:spacing w:after="40"/>
            </w:pPr>
            <w:r>
              <w:t>16 Feb 1911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4" w:type="dxa"/>
          </w:tcPr>
          <w:p>
            <w:pPr>
              <w:pStyle w:val="nTable"/>
              <w:spacing w:after="40"/>
            </w:pPr>
            <w:r>
              <w:t>11 Dec 1917</w:t>
            </w:r>
          </w:p>
        </w:tc>
        <w:tc>
          <w:tcPr>
            <w:tcW w:w="2552" w:type="dxa"/>
          </w:tcPr>
          <w:p>
            <w:pPr>
              <w:pStyle w:val="nTable"/>
              <w:spacing w:after="40"/>
            </w:pPr>
            <w:r>
              <w:t>11 Dec 1917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4" w:type="dxa"/>
          </w:tcPr>
          <w:p>
            <w:pPr>
              <w:pStyle w:val="nTable"/>
              <w:spacing w:after="40"/>
            </w:pPr>
            <w:r>
              <w:t>31 Dec 1920</w:t>
            </w:r>
          </w:p>
        </w:tc>
        <w:tc>
          <w:tcPr>
            <w:tcW w:w="2552" w:type="dxa"/>
          </w:tcPr>
          <w:p>
            <w:pPr>
              <w:pStyle w:val="nTable"/>
              <w:spacing w:after="40"/>
            </w:pPr>
            <w:r>
              <w:t>31 Dec 1920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w:t>
            </w:r>
            <w:r>
              <w:rPr>
                <w:vertAlign w:val="superscript"/>
              </w:rPr>
              <w:t>12</w:t>
            </w:r>
          </w:p>
        </w:tc>
        <w:tc>
          <w:tcPr>
            <w:tcW w:w="1136" w:type="dxa"/>
          </w:tcPr>
          <w:p>
            <w:pPr>
              <w:pStyle w:val="nTable"/>
              <w:spacing w:after="40"/>
            </w:pPr>
            <w:r>
              <w:t>14 of 1929 (20 Geo. V No. 12) (as amended by No. 17 of 1950 s. 75)</w:t>
            </w:r>
          </w:p>
        </w:tc>
        <w:tc>
          <w:tcPr>
            <w:tcW w:w="1134" w:type="dxa"/>
          </w:tcPr>
          <w:p>
            <w:pPr>
              <w:pStyle w:val="nTable"/>
              <w:spacing w:after="40"/>
            </w:pPr>
            <w:r>
              <w:t>30 Oct 1929</w:t>
            </w:r>
          </w:p>
        </w:tc>
        <w:tc>
          <w:tcPr>
            <w:tcW w:w="2552" w:type="dxa"/>
          </w:tcPr>
          <w:p>
            <w:pPr>
              <w:pStyle w:val="nTable"/>
              <w:spacing w:after="40"/>
            </w:pPr>
            <w:r>
              <w:t>30 Oct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(No. 2) </w:t>
            </w:r>
            <w:r>
              <w:rPr>
                <w:vertAlign w:val="superscript"/>
              </w:rPr>
              <w:t>13</w:t>
            </w:r>
          </w:p>
        </w:tc>
        <w:tc>
          <w:tcPr>
            <w:tcW w:w="1136" w:type="dxa"/>
          </w:tcPr>
          <w:p>
            <w:pPr>
              <w:pStyle w:val="nTable"/>
              <w:spacing w:after="40"/>
            </w:pPr>
            <w:r>
              <w:t>42 of 1929 (20 Geo. V No. 41) (as amended by No. 17 of 1950 s. 75)</w:t>
            </w:r>
          </w:p>
        </w:tc>
        <w:tc>
          <w:tcPr>
            <w:tcW w:w="1134" w:type="dxa"/>
          </w:tcPr>
          <w:p>
            <w:pPr>
              <w:pStyle w:val="nTable"/>
              <w:spacing w:after="40"/>
            </w:pPr>
            <w:r>
              <w:t>31 Dec 1929</w:t>
            </w:r>
          </w:p>
        </w:tc>
        <w:tc>
          <w:tcPr>
            <w:tcW w:w="2552" w:type="dxa"/>
          </w:tcPr>
          <w:p>
            <w:pPr>
              <w:pStyle w:val="nTable"/>
              <w:spacing w:after="40"/>
            </w:pPr>
            <w:r>
              <w:t>31 Dec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1944 </w:t>
            </w:r>
            <w:r>
              <w:rPr>
                <w:vertAlign w:val="superscript"/>
              </w:rPr>
              <w:t>12</w:t>
            </w:r>
          </w:p>
        </w:tc>
        <w:tc>
          <w:tcPr>
            <w:tcW w:w="1136"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52" w:type="dxa"/>
          </w:tcPr>
          <w:p>
            <w:pPr>
              <w:pStyle w:val="nTable"/>
              <w:spacing w:after="40"/>
            </w:pPr>
            <w:r>
              <w:t>23 Dec 1944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1946 </w:t>
            </w:r>
            <w:r>
              <w:rPr>
                <w:vertAlign w:val="superscript"/>
              </w:rPr>
              <w:t>14</w:t>
            </w:r>
          </w:p>
        </w:tc>
        <w:tc>
          <w:tcPr>
            <w:tcW w:w="1136" w:type="dxa"/>
          </w:tcPr>
          <w:p>
            <w:pPr>
              <w:pStyle w:val="nTable"/>
              <w:spacing w:after="40"/>
            </w:pPr>
            <w:r>
              <w:t xml:space="preserve">6 of 1946 (10 Geo. VI No. 6) </w:t>
            </w:r>
          </w:p>
        </w:tc>
        <w:tc>
          <w:tcPr>
            <w:tcW w:w="1134" w:type="dxa"/>
          </w:tcPr>
          <w:p>
            <w:pPr>
              <w:pStyle w:val="nTable"/>
              <w:spacing w:after="40"/>
            </w:pPr>
            <w:r>
              <w:t>13 Nov 1946</w:t>
            </w:r>
          </w:p>
        </w:tc>
        <w:tc>
          <w:tcPr>
            <w:tcW w:w="2552" w:type="dxa"/>
          </w:tcPr>
          <w:p>
            <w:pPr>
              <w:pStyle w:val="nTable"/>
              <w:spacing w:after="40"/>
            </w:pPr>
            <w:r>
              <w:t>13 Nov 1946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lastRenderedPageBreak/>
              <w:t>Transfer of Land Act Amendment Act 1946 (No. 2)</w:t>
            </w:r>
          </w:p>
        </w:tc>
        <w:tc>
          <w:tcPr>
            <w:tcW w:w="1136" w:type="dxa"/>
          </w:tcPr>
          <w:p>
            <w:pPr>
              <w:pStyle w:val="nTable"/>
              <w:spacing w:after="40"/>
            </w:pPr>
            <w:r>
              <w:t>21 of 1946 (10 and 11 Geo. VI No. 21)</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1950 </w:t>
            </w:r>
            <w:r>
              <w:rPr>
                <w:vertAlign w:val="superscript"/>
              </w:rPr>
              <w:t>15</w:t>
            </w:r>
          </w:p>
        </w:tc>
        <w:tc>
          <w:tcPr>
            <w:tcW w:w="1136" w:type="dxa"/>
          </w:tcPr>
          <w:p>
            <w:pPr>
              <w:pStyle w:val="nTable"/>
              <w:spacing w:after="40"/>
            </w:pPr>
            <w:r>
              <w:t>17 of 1950 (14 Geo. VI No. 17)</w:t>
            </w:r>
          </w:p>
        </w:tc>
        <w:tc>
          <w:tcPr>
            <w:tcW w:w="1134" w:type="dxa"/>
          </w:tcPr>
          <w:p>
            <w:pPr>
              <w:pStyle w:val="nTable"/>
              <w:spacing w:after="40"/>
            </w:pPr>
            <w:r>
              <w:t>29 Nov 1950</w:t>
            </w:r>
          </w:p>
        </w:tc>
        <w:tc>
          <w:tcPr>
            <w:tcW w:w="2552" w:type="dxa"/>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52" w:type="dxa"/>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4" w:type="dxa"/>
          </w:tcPr>
          <w:p>
            <w:pPr>
              <w:pStyle w:val="nTable"/>
              <w:spacing w:after="40"/>
            </w:pPr>
            <w:r>
              <w:t>25 Sep 1959</w:t>
            </w:r>
          </w:p>
        </w:tc>
        <w:tc>
          <w:tcPr>
            <w:tcW w:w="2552"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4" w:type="dxa"/>
          </w:tcPr>
          <w:p>
            <w:pPr>
              <w:pStyle w:val="nTable"/>
              <w:spacing w:after="40"/>
            </w:pPr>
            <w:r>
              <w:t>16 May 1969</w:t>
            </w:r>
          </w:p>
        </w:tc>
        <w:tc>
          <w:tcPr>
            <w:tcW w:w="2552"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4" w:type="dxa"/>
          </w:tcPr>
          <w:p>
            <w:pPr>
              <w:pStyle w:val="nTable"/>
              <w:spacing w:after="40"/>
            </w:pPr>
            <w:r>
              <w:t>17 Nov 1969</w:t>
            </w:r>
          </w:p>
        </w:tc>
        <w:tc>
          <w:tcPr>
            <w:tcW w:w="2552" w:type="dxa"/>
          </w:tcPr>
          <w:p>
            <w:pPr>
              <w:pStyle w:val="nTable"/>
              <w:spacing w:after="40"/>
            </w:pPr>
            <w:r>
              <w:t>17 Nov 1969</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24 Feb 1970 p. 516</w:t>
            </w:r>
            <w:r>
              <w:noBreakHyphen/>
              <w:t>45</w:t>
            </w:r>
          </w:p>
        </w:tc>
        <w:tc>
          <w:tcPr>
            <w:tcW w:w="2552" w:type="dxa"/>
          </w:tcPr>
          <w:p>
            <w:pPr>
              <w:pStyle w:val="nTable"/>
              <w:spacing w:after="40"/>
            </w:pPr>
            <w:r>
              <w:t>24 Feb 1970</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8 Feb 1972 p. 244</w:t>
            </w:r>
          </w:p>
        </w:tc>
        <w:tc>
          <w:tcPr>
            <w:tcW w:w="2552"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4" w:type="dxa"/>
          </w:tcPr>
          <w:p>
            <w:pPr>
              <w:pStyle w:val="nTable"/>
              <w:spacing w:after="40"/>
            </w:pPr>
            <w:r>
              <w:t>25 May 1972</w:t>
            </w:r>
          </w:p>
        </w:tc>
        <w:tc>
          <w:tcPr>
            <w:tcW w:w="2552"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4" w:type="dxa"/>
          </w:tcPr>
          <w:p>
            <w:pPr>
              <w:pStyle w:val="nTable"/>
              <w:spacing w:after="40"/>
            </w:pPr>
            <w:r>
              <w:t>6 Sep 1978</w:t>
            </w:r>
          </w:p>
        </w:tc>
        <w:tc>
          <w:tcPr>
            <w:tcW w:w="2552" w:type="dxa"/>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4" w:type="dxa"/>
          </w:tcPr>
          <w:p>
            <w:pPr>
              <w:pStyle w:val="nTable"/>
              <w:spacing w:after="40"/>
            </w:pPr>
            <w:r>
              <w:t>17 Dec 1991</w:t>
            </w:r>
          </w:p>
        </w:tc>
        <w:tc>
          <w:tcPr>
            <w:tcW w:w="2552" w:type="dxa"/>
          </w:tcPr>
          <w:p>
            <w:pPr>
              <w:pStyle w:val="nTable"/>
              <w:spacing w:after="40"/>
            </w:pPr>
            <w:r>
              <w:t>17 Dec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Amendment Act 1996 </w:t>
            </w:r>
            <w:r>
              <w:rPr>
                <w:vertAlign w:val="superscript"/>
              </w:rPr>
              <w:t>3, 7, 18</w:t>
            </w:r>
          </w:p>
        </w:tc>
        <w:tc>
          <w:tcPr>
            <w:tcW w:w="1136"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4, 5, 9</w:t>
            </w:r>
          </w:p>
        </w:tc>
        <w:tc>
          <w:tcPr>
            <w:tcW w:w="1136"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 xml:space="preserve">Statutes (Repeals and Minor Amendments) Act (No. 2) 1998 </w:t>
            </w:r>
            <w:r>
              <w:t>s. 69</w:t>
            </w:r>
          </w:p>
        </w:tc>
        <w:tc>
          <w:tcPr>
            <w:tcW w:w="1136"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4" w:type="dxa"/>
          </w:tcPr>
          <w:p>
            <w:pPr>
              <w:pStyle w:val="nTable"/>
              <w:spacing w:after="40"/>
            </w:pPr>
            <w:r>
              <w:t>25 Mar 1999</w:t>
            </w:r>
          </w:p>
        </w:tc>
        <w:tc>
          <w:tcPr>
            <w:tcW w:w="2552" w:type="dxa"/>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4" w:type="dxa"/>
          </w:tcPr>
          <w:p>
            <w:pPr>
              <w:pStyle w:val="nTable"/>
              <w:spacing w:after="40"/>
            </w:pPr>
            <w:r>
              <w:t>7 Dec 2000</w:t>
            </w:r>
          </w:p>
        </w:tc>
        <w:tc>
          <w:tcPr>
            <w:tcW w:w="2552" w:type="dxa"/>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pPr>
              <w:pStyle w:val="nTable"/>
              <w:spacing w:after="40"/>
            </w:pPr>
            <w:r>
              <w:t>6 of 2003</w:t>
            </w:r>
          </w:p>
        </w:tc>
        <w:tc>
          <w:tcPr>
            <w:tcW w:w="1134" w:type="dxa"/>
          </w:tcPr>
          <w:p>
            <w:pPr>
              <w:pStyle w:val="nTable"/>
              <w:spacing w:after="40"/>
            </w:pPr>
            <w:r>
              <w:t>25 Mar 2003</w:t>
            </w:r>
          </w:p>
        </w:tc>
        <w:tc>
          <w:tcPr>
            <w:tcW w:w="2552"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Acts Amendment (Carbon Rights and Tree Plantation Agreements) Act 2003</w:t>
            </w:r>
            <w:r>
              <w:t xml:space="preserve"> Pt. 5</w:t>
            </w:r>
          </w:p>
        </w:tc>
        <w:tc>
          <w:tcPr>
            <w:tcW w:w="1136" w:type="dxa"/>
          </w:tcPr>
          <w:p>
            <w:pPr>
              <w:pStyle w:val="nTable"/>
              <w:spacing w:after="40"/>
            </w:pPr>
            <w:r>
              <w:t>56 of 2003</w:t>
            </w:r>
          </w:p>
        </w:tc>
        <w:tc>
          <w:tcPr>
            <w:tcW w:w="1134" w:type="dxa"/>
          </w:tcPr>
          <w:p>
            <w:pPr>
              <w:pStyle w:val="nTable"/>
              <w:spacing w:after="40"/>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lastRenderedPageBreak/>
              <w:t>Acts Amendment (Justice) Act 2008</w:t>
            </w:r>
            <w:r>
              <w:rPr>
                <w:iCs/>
              </w:rPr>
              <w:t xml:space="preserve"> Pt. 24</w:t>
            </w:r>
          </w:p>
        </w:tc>
        <w:tc>
          <w:tcPr>
            <w:tcW w:w="1136" w:type="dxa"/>
          </w:tcPr>
          <w:p>
            <w:pPr>
              <w:pStyle w:val="nTable"/>
              <w:keepNext/>
              <w:spacing w:after="40"/>
            </w:pPr>
            <w: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52"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c>
          <w:tcPr>
            <w:tcW w:w="2269" w:type="dxa"/>
            <w:tcBorders>
              <w:top w:val="nil"/>
              <w:bottom w:val="nil"/>
            </w:tcBorders>
          </w:tcPr>
          <w:p>
            <w:pPr>
              <w:pStyle w:val="nTable"/>
              <w:spacing w:after="40"/>
            </w:pPr>
            <w:r>
              <w:rPr>
                <w:i/>
              </w:rPr>
              <w:t>Strata Titles Amendment Act 2018</w:t>
            </w:r>
            <w:r>
              <w:t xml:space="preserve"> Pt. 3 Div. 23</w:t>
            </w:r>
          </w:p>
        </w:tc>
        <w:tc>
          <w:tcPr>
            <w:tcW w:w="1136"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2269" w:type="dxa"/>
            <w:tcBorders>
              <w:top w:val="nil"/>
              <w:bottom w:val="nil"/>
            </w:tcBorders>
          </w:tcPr>
          <w:p>
            <w:pPr>
              <w:pStyle w:val="nTable"/>
              <w:spacing w:after="40"/>
              <w:rPr>
                <w:i/>
              </w:rPr>
            </w:pPr>
            <w:r>
              <w:rPr>
                <w:i/>
              </w:rPr>
              <w:t>Community Titles Act 2018</w:t>
            </w:r>
            <w:r>
              <w:t xml:space="preserve"> Pt. 14 Div. 23 (other than s. 253) </w:t>
            </w:r>
          </w:p>
        </w:tc>
        <w:tc>
          <w:tcPr>
            <w:tcW w:w="1136"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9" w:type="dxa"/>
            <w:tcBorders>
              <w:top w:val="nil"/>
            </w:tcBorders>
          </w:tcPr>
          <w:p>
            <w:pPr>
              <w:pStyle w:val="nTable"/>
              <w:spacing w:after="40"/>
            </w:pPr>
            <w:r>
              <w:rPr>
                <w:i/>
              </w:rPr>
              <w:t>COVID</w:t>
            </w:r>
            <w:r>
              <w:rPr>
                <w:i/>
              </w:rPr>
              <w:noBreakHyphen/>
              <w:t>19 Response and Economic Recovery Omnibus Act 2020</w:t>
            </w:r>
            <w:r>
              <w:t xml:space="preserve"> s. 102</w:t>
            </w:r>
          </w:p>
        </w:tc>
        <w:tc>
          <w:tcPr>
            <w:tcW w:w="1136" w:type="dxa"/>
            <w:tcBorders>
              <w:top w:val="nil"/>
            </w:tcBorders>
          </w:tcPr>
          <w:p>
            <w:pPr>
              <w:pStyle w:val="nTable"/>
              <w:spacing w:after="40"/>
            </w:pPr>
            <w:r>
              <w:t>34 of 2020</w:t>
            </w:r>
          </w:p>
        </w:tc>
        <w:tc>
          <w:tcPr>
            <w:tcW w:w="1134" w:type="dxa"/>
            <w:tcBorders>
              <w:top w:val="nil"/>
            </w:tcBorders>
          </w:tcPr>
          <w:p>
            <w:pPr>
              <w:pStyle w:val="nTable"/>
              <w:spacing w:after="40"/>
            </w:pPr>
            <w:r>
              <w:t>11 Sep 2020</w:t>
            </w:r>
          </w:p>
        </w:tc>
        <w:tc>
          <w:tcPr>
            <w:tcW w:w="2552" w:type="dxa"/>
            <w:tcBorders>
              <w:top w:val="nil"/>
            </w:tcBorders>
          </w:tcPr>
          <w:p>
            <w:pPr>
              <w:pStyle w:val="nTable"/>
              <w:spacing w:after="40"/>
              <w:rPr>
                <w:snapToGrid w:val="0"/>
              </w:rPr>
            </w:pPr>
            <w:r>
              <w:rPr>
                <w:snapToGrid w:val="0"/>
              </w:rPr>
              <w:t>12 Sep 2020 (see s. 2(b))</w:t>
            </w:r>
          </w:p>
        </w:tc>
      </w:tr>
    </w:tbl>
    <w:p>
      <w:pPr>
        <w:pStyle w:val="nHeading3"/>
      </w:pPr>
      <w:bookmarkStart w:id="466" w:name="_Toc100561004"/>
      <w:r>
        <w:lastRenderedPageBreak/>
        <w:t>Uncommenced provisions table</w:t>
      </w:r>
      <w:bookmarkEnd w:id="466"/>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pPr>
              <w:pStyle w:val="nTable"/>
              <w:spacing w:after="40"/>
              <w:rPr>
                <w:i/>
              </w:rPr>
            </w:pPr>
            <w:r>
              <w:rPr>
                <w:i/>
              </w:rPr>
              <w:t>Legal Profession Uniform Law Application Act 2022</w:t>
            </w:r>
            <w:r>
              <w:t xml:space="preserve"> s. 424</w:t>
            </w:r>
          </w:p>
        </w:tc>
        <w:tc>
          <w:tcPr>
            <w:tcW w:w="1139" w:type="dxa"/>
            <w:tcBorders>
              <w:bottom w:val="single" w:sz="8" w:space="0" w:color="auto"/>
            </w:tcBorders>
            <w:shd w:val="clear" w:color="auto" w:fill="auto"/>
          </w:tcPr>
          <w:p>
            <w:pPr>
              <w:pStyle w:val="nTable"/>
              <w:spacing w:after="40"/>
            </w:pPr>
            <w:r>
              <w:t>9 of 2022</w:t>
            </w:r>
          </w:p>
        </w:tc>
        <w:tc>
          <w:tcPr>
            <w:tcW w:w="1152" w:type="dxa"/>
            <w:tcBorders>
              <w:bottom w:val="single" w:sz="8" w:space="0" w:color="auto"/>
            </w:tcBorders>
            <w:shd w:val="clear" w:color="auto" w:fill="auto"/>
          </w:tcPr>
          <w:p>
            <w:pPr>
              <w:pStyle w:val="nTable"/>
              <w:spacing w:after="40"/>
            </w:pPr>
            <w:r>
              <w:t>14 Apr 2022</w:t>
            </w:r>
          </w:p>
        </w:tc>
        <w:tc>
          <w:tcPr>
            <w:tcW w:w="2552" w:type="dxa"/>
            <w:tcBorders>
              <w:bottom w:val="single" w:sz="8" w:space="0" w:color="auto"/>
            </w:tcBorders>
            <w:shd w:val="clear" w:color="auto" w:fill="auto"/>
          </w:tcPr>
          <w:p>
            <w:pPr>
              <w:pStyle w:val="nTable"/>
              <w:spacing w:after="40"/>
            </w:pPr>
            <w:r>
              <w:t>To be proclaimed (see s. 2(c))</w:t>
            </w:r>
          </w:p>
        </w:tc>
      </w:tr>
    </w:tbl>
    <w:p>
      <w:pPr>
        <w:pStyle w:val="nHeading3"/>
      </w:pPr>
      <w:bookmarkStart w:id="467" w:name="_Toc100561005"/>
      <w:r>
        <w:t>Other notes</w:t>
      </w:r>
      <w:bookmarkEnd w:id="467"/>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lastRenderedPageBreak/>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lastRenderedPageBreak/>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469" w:name="_Toc100236950"/>
      <w:bookmarkStart w:id="470" w:name="_Toc100237849"/>
      <w:bookmarkStart w:id="471" w:name="_Toc100561006"/>
      <w:r>
        <w:rPr>
          <w:sz w:val="28"/>
        </w:rPr>
        <w:lastRenderedPageBreak/>
        <w:t>Defined terms</w:t>
      </w:r>
      <w:bookmarkEnd w:id="469"/>
      <w:bookmarkEnd w:id="470"/>
      <w:bookmarkEnd w:id="4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4(1b)</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digitally sign</w:t>
      </w:r>
      <w:r>
        <w:tab/>
        <w:t>4(1)</w:t>
      </w:r>
    </w:p>
    <w:p>
      <w:pPr>
        <w:pStyle w:val="DefinedTerms"/>
      </w:pPr>
      <w:r>
        <w:t>digital signature</w:t>
      </w:r>
      <w:r>
        <w:tab/>
        <w:t>4(1)</w:t>
      </w:r>
    </w:p>
    <w:p>
      <w:pPr>
        <w:pStyle w:val="DefinedTerms"/>
      </w:pPr>
      <w:r>
        <w:t>digital title</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lastRenderedPageBreak/>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 xml:space="preserve">181A(1), 181(1AA), 182A(1AA), 192A(1), 192B(1), 192D(1), </w:t>
      </w:r>
    </w:p>
    <w:p>
      <w:pPr>
        <w:pStyle w:val="DefinedTerms"/>
      </w:pPr>
      <w:r>
        <w:tab/>
        <w:t>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mortgagee</w:t>
      </w:r>
      <w:r>
        <w:tab/>
        <w:t>127A(1)</w:t>
      </w:r>
    </w:p>
    <w:p>
      <w:pPr>
        <w:pStyle w:val="DefinedTerms"/>
      </w:pPr>
      <w:r>
        <w:t>mortgage money</w:t>
      </w:r>
      <w:r>
        <w:tab/>
        <w:t>126(1E)</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 238B(4)</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 136J(1)</w:t>
      </w:r>
    </w:p>
    <w:p>
      <w:pPr>
        <w:pStyle w:val="DefinedTerms"/>
      </w:pPr>
      <w:r>
        <w:lastRenderedPageBreak/>
        <w:t>relevant carbon right</w:t>
      </w:r>
      <w:r>
        <w:tab/>
        <w:t>104A</w:t>
      </w:r>
    </w:p>
    <w:p>
      <w:pPr>
        <w:pStyle w:val="DefinedTerms"/>
      </w:pPr>
      <w:r>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saleable interest</w:t>
      </w:r>
      <w:r>
        <w:tab/>
        <w:t>133(1)</w:t>
      </w:r>
    </w:p>
    <w:p>
      <w:pPr>
        <w:pStyle w:val="DefinedTerms"/>
      </w:pPr>
      <w:r>
        <w:t>sale period</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461" w:name="Schedule"/>
    <w:bookmarkEnd w:id="4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8" w:name="Compilation"/>
    <w:bookmarkEnd w:id="4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2" w:name="DefinedTerms"/>
    <w:bookmarkEnd w:id="4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3" w:name="Coversheet"/>
    <w:bookmarkEnd w:id="4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070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8EFCF-3C6E-4477-99E3-7EF5193C5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88788</Words>
  <Characters>417306</Characters>
  <Application>Microsoft Office Word</Application>
  <DocSecurity>0</DocSecurity>
  <Lines>10700</Lines>
  <Paragraphs>4686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501408</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1893 - 11-f0-00</dc:title>
  <dc:subject/>
  <dc:creator/>
  <cp:keywords/>
  <dc:description/>
  <cp:lastModifiedBy>Master Repository Process</cp:lastModifiedBy>
  <cp:revision>4</cp:revision>
  <cp:lastPrinted>2021-06-25T03:30:00Z</cp:lastPrinted>
  <dcterms:created xsi:type="dcterms:W3CDTF">2022-04-14T09:13:00Z</dcterms:created>
  <dcterms:modified xsi:type="dcterms:W3CDTF">2022-04-14T09:14:00Z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14 Apr 2022</vt:lpwstr>
  </property>
  <property fmtid="{D5CDD505-2E9C-101B-9397-08002B2CF9AE}" pid="8" name="Suffix">
    <vt:lpwstr>11-f0-00</vt:lpwstr>
  </property>
  <property fmtid="{D5CDD505-2E9C-101B-9397-08002B2CF9AE}" pid="9" name="CommencementDate">
    <vt:lpwstr>20220414</vt:lpwstr>
  </property>
</Properties>
</file>