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Service Providers (Full Fee Overseas Students) Registration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_Toc104968244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_Toc104968245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_Toc104968246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_Toc104968247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_Toc104968248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_Toc104968249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_Toc104968250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_Toc104968251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_Toc104968252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_Toc104968253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_Toc104968254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Exempted education service providers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_Toc104968261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_Toc104968262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3" w:name="_Toc10496824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rPr>
        <w:t>.</w:t>
      </w:r>
    </w:p>
    <w:p>
      <w:pPr>
        <w:pStyle w:val="Heading5"/>
        <w:rPr>
          <w:snapToGrid w:val="0"/>
        </w:rPr>
      </w:pPr>
      <w:bookmarkStart w:id="4" w:name="_Toc10496824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rPr>
          <w:snapToGrid w:val="0"/>
        </w:rPr>
      </w:pPr>
      <w:bookmarkStart w:id="5" w:name="_Toc104968246"/>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6" w:name="_Toc104968247"/>
      <w:r>
        <w:rPr>
          <w:rStyle w:val="CharSectno"/>
        </w:rPr>
        <w:lastRenderedPageBreak/>
        <w:t>4</w:t>
      </w:r>
      <w:r>
        <w:rPr>
          <w:snapToGrid w:val="0"/>
        </w:rPr>
        <w:t>.</w:t>
      </w:r>
      <w:r>
        <w:rPr>
          <w:snapToGrid w:val="0"/>
        </w:rPr>
        <w:tab/>
        <w:t>Fees</w:t>
      </w:r>
      <w:bookmarkEnd w:id="6"/>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7" w:name="_Toc104968248"/>
      <w:r>
        <w:rPr>
          <w:rStyle w:val="CharSectno"/>
        </w:rPr>
        <w:t>5</w:t>
      </w:r>
      <w:r>
        <w:rPr>
          <w:snapToGrid w:val="0"/>
        </w:rPr>
        <w:t>.</w:t>
      </w:r>
      <w:r>
        <w:rPr>
          <w:snapToGrid w:val="0"/>
        </w:rPr>
        <w:tab/>
        <w:t>Exempted education service providers</w:t>
      </w:r>
      <w:bookmarkEnd w:id="7"/>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8" w:name="_Toc104968249"/>
      <w:r>
        <w:rPr>
          <w:rStyle w:val="CharSectno"/>
        </w:rPr>
        <w:t>6</w:t>
      </w:r>
      <w:r>
        <w:rPr>
          <w:snapToGrid w:val="0"/>
        </w:rPr>
        <w:t>.</w:t>
      </w:r>
      <w:r>
        <w:rPr>
          <w:snapToGrid w:val="0"/>
        </w:rPr>
        <w:tab/>
        <w:t>Renewal of registration</w:t>
      </w:r>
      <w:bookmarkEnd w:id="8"/>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9" w:name="_Toc104968250"/>
      <w:r>
        <w:rPr>
          <w:rStyle w:val="CharSectno"/>
        </w:rPr>
        <w:t>7</w:t>
      </w:r>
      <w:r>
        <w:rPr>
          <w:snapToGrid w:val="0"/>
        </w:rPr>
        <w:t>.</w:t>
      </w:r>
      <w:r>
        <w:rPr>
          <w:snapToGrid w:val="0"/>
        </w:rPr>
        <w:tab/>
        <w:t>Particulars to be included in register</w:t>
      </w:r>
      <w:bookmarkEnd w:id="9"/>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lastRenderedPageBreak/>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0" w:name="_Toc104968251"/>
      <w:r>
        <w:rPr>
          <w:rStyle w:val="CharSectno"/>
        </w:rPr>
        <w:t>8</w:t>
      </w:r>
      <w:r>
        <w:rPr>
          <w:snapToGrid w:val="0"/>
        </w:rPr>
        <w:t>.</w:t>
      </w:r>
      <w:r>
        <w:rPr>
          <w:snapToGrid w:val="0"/>
        </w:rPr>
        <w:tab/>
        <w:t>Notification of changes in particulars</w:t>
      </w:r>
      <w:bookmarkEnd w:id="10"/>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lastRenderedPageBreak/>
        <w:tab/>
        <w:t>(2)</w:t>
      </w:r>
      <w:r>
        <w:rPr>
          <w:snapToGrid w:val="0"/>
        </w:rPr>
        <w:tab/>
        <w:t>Subregulation (1) does not apply to a change in respect of which an application or notice has to be given under section 18.</w:t>
      </w:r>
    </w:p>
    <w:p>
      <w:pPr>
        <w:pStyle w:val="Heading5"/>
        <w:rPr>
          <w:snapToGrid w:val="0"/>
        </w:rPr>
      </w:pPr>
      <w:bookmarkStart w:id="11" w:name="_Toc104968252"/>
      <w:r>
        <w:rPr>
          <w:rStyle w:val="CharSectno"/>
        </w:rPr>
        <w:t>9</w:t>
      </w:r>
      <w:r>
        <w:rPr>
          <w:snapToGrid w:val="0"/>
        </w:rPr>
        <w:t>.</w:t>
      </w:r>
      <w:r>
        <w:rPr>
          <w:snapToGrid w:val="0"/>
        </w:rPr>
        <w:tab/>
        <w:t>Annual returns</w:t>
      </w:r>
      <w:bookmarkEnd w:id="11"/>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12" w:name="_Toc104968253"/>
      <w:r>
        <w:rPr>
          <w:rStyle w:val="CharSectno"/>
        </w:rPr>
        <w:t>10</w:t>
      </w:r>
      <w:r>
        <w:rPr>
          <w:snapToGrid w:val="0"/>
        </w:rPr>
        <w:t>.</w:t>
      </w:r>
      <w:r>
        <w:rPr>
          <w:snapToGrid w:val="0"/>
        </w:rPr>
        <w:tab/>
        <w:t>Offences</w:t>
      </w:r>
      <w:bookmarkEnd w:id="1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13" w:name="_Toc104968254"/>
      <w:r>
        <w:rPr>
          <w:rStyle w:val="CharSectno"/>
        </w:rPr>
        <w:t>11</w:t>
      </w:r>
      <w:r>
        <w:rPr>
          <w:snapToGrid w:val="0"/>
        </w:rPr>
        <w:t>.</w:t>
      </w:r>
      <w:r>
        <w:rPr>
          <w:snapToGrid w:val="0"/>
        </w:rPr>
        <w:tab/>
        <w:t>Operation of approved accounts and trust accounts</w:t>
      </w:r>
      <w:bookmarkEnd w:id="13"/>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4" w:name="_Toc104903771"/>
      <w:bookmarkStart w:id="15" w:name="_Toc104904013"/>
      <w:bookmarkStart w:id="16" w:name="_Toc104968255"/>
      <w:r>
        <w:rPr>
          <w:rStyle w:val="CharSchNo"/>
        </w:rPr>
        <w:lastRenderedPageBreak/>
        <w:t>Schedule 1</w:t>
      </w:r>
      <w:bookmarkEnd w:id="14"/>
      <w:bookmarkEnd w:id="15"/>
      <w:bookmarkEnd w:id="16"/>
    </w:p>
    <w:p>
      <w:pPr>
        <w:pStyle w:val="yShoulderClause"/>
        <w:rPr>
          <w:snapToGrid w:val="0"/>
        </w:rPr>
      </w:pPr>
      <w:r>
        <w:rPr>
          <w:snapToGrid w:val="0"/>
        </w:rPr>
        <w:t>[Reg. 4]</w:t>
      </w:r>
    </w:p>
    <w:p>
      <w:pPr>
        <w:pStyle w:val="yHeading2"/>
      </w:pPr>
      <w:bookmarkStart w:id="17" w:name="_Toc104903772"/>
      <w:bookmarkStart w:id="18" w:name="_Toc104904014"/>
      <w:bookmarkStart w:id="19" w:name="_Toc104968256"/>
      <w:r>
        <w:rPr>
          <w:rStyle w:val="CharSchText"/>
        </w:rPr>
        <w:t>Fees</w:t>
      </w:r>
      <w:bookmarkEnd w:id="17"/>
      <w:bookmarkEnd w:id="18"/>
      <w:bookmarkEnd w:id="19"/>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$327</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$812</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$327</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$812</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Gazette 6 Oct 1995 p. 4734; 7 Mar 1997 p. 1404; 14 Aug 2009 p. 3185; 25 Nov 2011 p. 4870; 8 Oct 2013 p. 4591-2; 12 Jun 2015 p. 2023</w:t>
      </w:r>
      <w:r>
        <w:noBreakHyphen/>
        <w:t xml:space="preserve">4; 27 Jun 2017 p. 3417.] </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21" w:name="_Toc104903773"/>
      <w:bookmarkStart w:id="22" w:name="_Toc104904015"/>
      <w:bookmarkStart w:id="23" w:name="_Toc104968257"/>
      <w:r>
        <w:rPr>
          <w:rStyle w:val="CharSchNo"/>
        </w:rPr>
        <w:lastRenderedPageBreak/>
        <w:t>Schedule 2</w:t>
      </w:r>
      <w:bookmarkEnd w:id="21"/>
      <w:bookmarkEnd w:id="22"/>
      <w:bookmarkEnd w:id="23"/>
    </w:p>
    <w:p>
      <w:pPr>
        <w:pStyle w:val="yShoulderClause"/>
        <w:rPr>
          <w:snapToGrid w:val="0"/>
        </w:rPr>
      </w:pPr>
      <w:r>
        <w:rPr>
          <w:snapToGrid w:val="0"/>
        </w:rPr>
        <w:t>[Reg. 5]</w:t>
      </w:r>
    </w:p>
    <w:p>
      <w:pPr>
        <w:pStyle w:val="yHeading2"/>
        <w:spacing w:after="240"/>
      </w:pPr>
      <w:bookmarkStart w:id="24" w:name="_Toc104903774"/>
      <w:bookmarkStart w:id="25" w:name="_Toc104904016"/>
      <w:bookmarkStart w:id="26" w:name="_Toc104968258"/>
      <w:r>
        <w:rPr>
          <w:rStyle w:val="CharSchText"/>
        </w:rPr>
        <w:t>Exempted education service providers</w:t>
      </w:r>
      <w:bookmarkEnd w:id="24"/>
      <w:bookmarkEnd w:id="25"/>
      <w:bookmarkEnd w:id="26"/>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t>Servite College</w:t>
            </w:r>
          </w:p>
        </w:tc>
        <w:tc>
          <w:tcPr>
            <w:tcW w:w="2552" w:type="dxa"/>
          </w:tcPr>
          <w:p>
            <w:pPr>
              <w:pStyle w:val="yTable"/>
              <w:spacing w:before="0"/>
            </w:pPr>
            <w:r>
              <w:t>Tuart Hill</w:t>
            </w:r>
          </w:p>
        </w:tc>
      </w:tr>
      <w:tr>
        <w:tc>
          <w:tcPr>
            <w:tcW w:w="4536" w:type="dxa"/>
          </w:tcPr>
          <w:p>
            <w:pPr>
              <w:pStyle w:val="yTable"/>
              <w:spacing w:before="0"/>
            </w:pPr>
            <w:r>
              <w:t>Seton Catholic College</w:t>
            </w:r>
          </w:p>
        </w:tc>
        <w:tc>
          <w:tcPr>
            <w:tcW w:w="2552" w:type="dxa"/>
          </w:tcPr>
          <w:p>
            <w:pPr>
              <w:pStyle w:val="yTable"/>
              <w:spacing w:before="0"/>
            </w:pPr>
            <w:r>
              <w:t>Samson</w:t>
            </w:r>
          </w:p>
        </w:tc>
      </w:tr>
      <w:tr>
        <w:tc>
          <w:tcPr>
            <w:tcW w:w="4536" w:type="dxa"/>
          </w:tcPr>
          <w:p>
            <w:pPr>
              <w:pStyle w:val="yTable"/>
              <w:spacing w:before="0"/>
            </w:pPr>
            <w:r>
              <w:lastRenderedPageBreak/>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6"/>
          <w:pgSz w:w="11907" w:h="16840" w:code="9"/>
          <w:pgMar w:top="2376" w:right="2405" w:bottom="3542" w:left="2405" w:header="706" w:footer="3380" w:gutter="0"/>
          <w:cols w:space="720"/>
          <w:noEndnote/>
          <w:docGrid w:linePitch="326"/>
        </w:sectPr>
      </w:pPr>
    </w:p>
    <w:p>
      <w:pPr>
        <w:pStyle w:val="yScheduleHeading"/>
      </w:pPr>
      <w:bookmarkStart w:id="27" w:name="_Toc104903775"/>
      <w:bookmarkStart w:id="28" w:name="_Toc104904017"/>
      <w:bookmarkStart w:id="29" w:name="_Toc104968259"/>
      <w:r>
        <w:rPr>
          <w:rStyle w:val="CharSchNo"/>
        </w:rPr>
        <w:lastRenderedPageBreak/>
        <w:t>Schedule 3</w:t>
      </w:r>
      <w:r>
        <w:t> — </w:t>
      </w:r>
      <w:r>
        <w:rPr>
          <w:rStyle w:val="CharSchText"/>
        </w:rPr>
        <w:t>Forms</w:t>
      </w:r>
      <w:bookmarkEnd w:id="27"/>
      <w:bookmarkEnd w:id="28"/>
      <w:bookmarkEnd w:id="29"/>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8"/>
          <w:pgSz w:w="11907" w:h="16840" w:code="9"/>
          <w:pgMar w:top="2376" w:right="2405" w:bottom="3542" w:left="2405" w:header="706" w:footer="3380" w:gutter="0"/>
          <w:cols w:space="720"/>
          <w:noEndnote/>
          <w:docGrid w:linePitch="326"/>
        </w:sectPr>
      </w:pPr>
    </w:p>
    <w:p>
      <w:pPr>
        <w:pStyle w:val="nHeading2"/>
      </w:pPr>
      <w:bookmarkStart w:id="30" w:name="_Toc104904018"/>
      <w:bookmarkStart w:id="31" w:name="_Toc104968260"/>
      <w:bookmarkStart w:id="32" w:name="_Toc104903778"/>
      <w:r>
        <w:lastRenderedPageBreak/>
        <w:t>Notes</w:t>
      </w:r>
      <w:bookmarkEnd w:id="30"/>
      <w:bookmarkEnd w:id="31"/>
    </w:p>
    <w:p>
      <w:pPr>
        <w:pStyle w:val="nStatement"/>
      </w:pPr>
      <w:r>
        <w:t xml:space="preserve">This is a compilation of the </w:t>
      </w:r>
      <w:r>
        <w:rPr>
          <w:i/>
          <w:noProof/>
        </w:rPr>
        <w:t>Education Service Providers (Full Fee Overseas Students) Registration Regulations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104968261"/>
      <w:r>
        <w:t>Compilation table</w:t>
      </w:r>
      <w:bookmarkEnd w:id="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lastRenderedPageBreak/>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pPr>
            <w:r>
              <w:rPr>
                <w:i/>
              </w:rPr>
              <w:t>Education and Training Regulations Amendment (Fees) Regulations 2017</w:t>
            </w:r>
            <w:r>
              <w:t xml:space="preserve"> Pt. 2</w:t>
            </w:r>
          </w:p>
        </w:tc>
        <w:tc>
          <w:tcPr>
            <w:tcW w:w="1276" w:type="dxa"/>
            <w:tcBorders>
              <w:bottom w:val="single" w:sz="4" w:space="0" w:color="auto"/>
            </w:tcBorders>
            <w:shd w:val="clear" w:color="auto" w:fill="auto"/>
          </w:tcPr>
          <w:p>
            <w:pPr>
              <w:pStyle w:val="nTable"/>
              <w:spacing w:after="40"/>
            </w:pPr>
            <w:r>
              <w:t>27 Jun 2017 p. 3416</w:t>
            </w:r>
            <w:r>
              <w:noBreakHyphen/>
              <w:t>19</w:t>
            </w:r>
          </w:p>
        </w:tc>
        <w:tc>
          <w:tcPr>
            <w:tcW w:w="2693" w:type="dxa"/>
            <w:tcBorders>
              <w:bottom w:val="single" w:sz="4" w:space="0" w:color="auto"/>
            </w:tcBorders>
            <w:shd w:val="clear" w:color="auto" w:fill="auto"/>
          </w:tcPr>
          <w:p>
            <w:pPr>
              <w:pStyle w:val="nTable"/>
              <w:spacing w:after="40"/>
              <w:rPr>
                <w:snapToGrid w:val="0"/>
              </w:rPr>
            </w:pPr>
            <w:r>
              <w:rPr>
                <w:snapToGrid w:val="0"/>
              </w:rPr>
              <w:t>1 Jul 2017 (see r. 2(b))</w:t>
            </w:r>
          </w:p>
        </w:tc>
      </w:tr>
    </w:tbl>
    <w:p>
      <w:pPr>
        <w:pStyle w:val="nHeading3"/>
      </w:pPr>
      <w:bookmarkStart w:id="34" w:name="_Toc104968262"/>
      <w:r>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Training Regulations Amendment (Fees and Charges) Regulations 2022</w:t>
            </w:r>
            <w:r>
              <w:t xml:space="preserve"> Pt. 2</w:t>
            </w:r>
          </w:p>
        </w:tc>
        <w:tc>
          <w:tcPr>
            <w:tcW w:w="1276" w:type="dxa"/>
          </w:tcPr>
          <w:p>
            <w:pPr>
              <w:pStyle w:val="nTable"/>
              <w:spacing w:after="40"/>
            </w:pPr>
            <w:r>
              <w:t>SL 2022/61 3 Jun 2022</w:t>
            </w:r>
          </w:p>
        </w:tc>
        <w:tc>
          <w:tcPr>
            <w:tcW w:w="2693" w:type="dxa"/>
          </w:tcPr>
          <w:p>
            <w:pPr>
              <w:pStyle w:val="nTable"/>
              <w:spacing w:after="40"/>
            </w:pPr>
            <w:r>
              <w:t>1 Jul 2022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6" w:name="_Toc104904021"/>
      <w:bookmarkStart w:id="37" w:name="_Toc104968263"/>
      <w:r>
        <w:rPr>
          <w:sz w:val="28"/>
        </w:rPr>
        <w:lastRenderedPageBreak/>
        <w:t>Defined terms</w:t>
      </w:r>
      <w:bookmarkEnd w:id="32"/>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Exempted education service providers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52950"/>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 w:name="WAFER_2022053115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31152950_GUID" w:val="993dcba3-2b6e-4ba1-bfaa-fbcdba7d4a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83646D-4949-4F77-AEB1-F894987B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2229</Words>
  <Characters>12239</Characters>
  <Application>Microsoft Office Word</Application>
  <DocSecurity>0</DocSecurity>
  <Lines>874</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1992 - 02-e0-00</dc:title>
  <dc:subject/>
  <dc:creator/>
  <cp:keywords/>
  <dc:description/>
  <cp:lastModifiedBy>Master Repository Process</cp:lastModifiedBy>
  <cp:revision>4</cp:revision>
  <cp:lastPrinted>2014-10-31T03:32:00Z</cp:lastPrinted>
  <dcterms:created xsi:type="dcterms:W3CDTF">2022-06-03T02:42:00Z</dcterms:created>
  <dcterms:modified xsi:type="dcterms:W3CDTF">2022-06-03T02:42:00Z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03 Jun 2022</vt:lpwstr>
  </property>
  <property fmtid="{D5CDD505-2E9C-101B-9397-08002B2CF9AE}" pid="8" name="Suffix">
    <vt:lpwstr>02-e0-00</vt:lpwstr>
  </property>
  <property fmtid="{D5CDD505-2E9C-101B-9397-08002B2CF9AE}" pid="9" name="CommencementDate">
    <vt:lpwstr>20220603</vt:lpwstr>
  </property>
</Properties>
</file>