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Enterprises (Commonwealth Tax Equivalents)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_Toc105054005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_Toc105054006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r>
        <w:tab/>
      </w:r>
      <w:r>
        <w:fldChar w:fldCharType="begin"/>
      </w:r>
      <w:r>
        <w:instrText xml:space="preserve"> PAGEREF _Toc105054007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_Toc105054009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_Toc105054010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3" w:name="_Toc1050540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4" w:name="_Toc1050540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operation.</w:t>
      </w:r>
    </w:p>
    <w:p>
      <w:pPr>
        <w:pStyle w:val="Heading5"/>
        <w:spacing w:before="260"/>
        <w:rPr>
          <w:snapToGrid w:val="0"/>
        </w:rPr>
      </w:pPr>
      <w:bookmarkStart w:id="5" w:name="_Toc1050540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5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lastRenderedPageBreak/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lastRenderedPageBreak/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Southern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 (No. 2)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  <w:vertAlign w:val="superscript"/>
              </w:rPr>
              <w:t> 2</w:t>
            </w:r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4</w:t>
            </w:r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1999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amended: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2357-8; 19 Sep 2014 p. 3344; SL 2022/69 r. 4.]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104993108"/>
      <w:bookmarkStart w:id="7" w:name="_Toc105054008"/>
      <w:r>
        <w:lastRenderedPageBreak/>
        <w:t>Notes</w:t>
      </w:r>
      <w:bookmarkEnd w:id="6"/>
      <w:bookmarkEnd w:id="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State Enterprises (Commonwealth Tax Equivalents) (Application) Regulations 1997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8" w:name="_Toc105054009"/>
      <w:r>
        <w:t>Compilation table</w:t>
      </w:r>
      <w:bookmarkEnd w:id="8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</w:r>
            <w:r>
              <w:lastRenderedPageBreak/>
              <w:t>Regulations other than r. 1 and 2: 31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19 Sep 2014 p. 3343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19 Sep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Oct 2014 (see r. 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2022/69 3 Jun 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3 Jun 2022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4 Jun 2022 (see r. 2(b))</w:t>
            </w:r>
          </w:p>
        </w:tc>
      </w:tr>
    </w:tbl>
    <w:p>
      <w:pPr>
        <w:pStyle w:val="nHeading3"/>
      </w:pPr>
      <w:bookmarkStart w:id="9" w:name="_Toc105054010"/>
      <w:r>
        <w:t>Other notes</w:t>
      </w:r>
      <w:bookmarkEnd w:id="9"/>
    </w:p>
    <w:p>
      <w:pPr>
        <w:pStyle w:val="nNote"/>
      </w:pPr>
      <w:r>
        <w:rPr>
          <w:vertAlign w:val="superscript"/>
        </w:rPr>
        <w:t>1</w:t>
      </w:r>
      <w:r>
        <w:tab/>
        <w:t>Came into operation on 1 Jan 2007.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Note"/>
      </w:pPr>
      <w:r>
        <w:rPr>
          <w:vertAlign w:val="superscript"/>
        </w:rPr>
        <w:t>3</w:t>
      </w:r>
      <w:r>
        <w:tab/>
        <w:t>Came into operation on 18 Nov 2013.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01161614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  <w:docVar w:name="WAFER_2022060116161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01161614_GUID" w:val="1b1a3acd-a062-4dd3-8278-3283565380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8EE0EB6-0C4A-4BBD-9701-AB8630CF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7212</Characters>
  <Application>Microsoft Office Word</Application>
  <DocSecurity>0</DocSecurity>
  <Lines>313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1997 - 02-c0-00</dc:title>
  <dc:subject/>
  <dc:creator/>
  <cp:keywords/>
  <dc:description/>
  <cp:lastModifiedBy>Master Repository Process</cp:lastModifiedBy>
  <cp:revision>4</cp:revision>
  <cp:lastPrinted>2014-08-31T23:22:00Z</cp:lastPrinted>
  <dcterms:created xsi:type="dcterms:W3CDTF">2022-06-03T04:00:00Z</dcterms:created>
  <dcterms:modified xsi:type="dcterms:W3CDTF">2022-06-03T04:00:00Z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DocumentType">
    <vt:lpwstr>Reg</vt:lpwstr>
  </property>
  <property fmtid="{D5CDD505-2E9C-101B-9397-08002B2CF9AE}" pid="4" name="OwlsUID">
    <vt:i4>4787</vt:i4>
  </property>
  <property fmtid="{D5CDD505-2E9C-101B-9397-08002B2CF9AE}" pid="5" name="ReprintNo">
    <vt:lpwstr>2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04 Jun 2022</vt:lpwstr>
  </property>
  <property fmtid="{D5CDD505-2E9C-101B-9397-08002B2CF9AE}" pid="8" name="Suffix">
    <vt:lpwstr>02-c0-00</vt:lpwstr>
  </property>
  <property fmtid="{D5CDD505-2E9C-101B-9397-08002B2CF9AE}" pid="9" name="CommencementDate">
    <vt:lpwstr>20220604</vt:lpwstr>
  </property>
</Properties>
</file>