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_Toc106185796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_Toc106185797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_Toc106185798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_Toc106185799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_Toc106185800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_Toc106185801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_Toc106185802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Departmental CEO to be notified of termination of audit agreement</w:t>
      </w:r>
      <w:r>
        <w:tab/>
      </w:r>
      <w:r>
        <w:fldChar w:fldCharType="begin"/>
      </w:r>
      <w:r>
        <w:instrText xml:space="preserve"> PAGEREF _Toc106185803 \h </w:instrText>
      </w:r>
      <w:r>
        <w:fldChar w:fldCharType="separate"/>
      </w:r>
      <w:r>
        <w:t>4</w:t>
      </w:r>
      <w:r>
        <w:fldChar w:fldCharType="end"/>
      </w:r>
    </w:p>
    <w:p>
      <w:pPr>
        <w:pStyle w:val="TOC8"/>
        <w:rPr>
          <w:rFonts w:asciiTheme="minorHAnsi" w:eastAsiaTheme="minorEastAsia" w:hAnsiTheme="minorHAnsi" w:cstheme="minorBidi"/>
          <w:szCs w:val="22"/>
        </w:rPr>
      </w:pPr>
      <w:r>
        <w:t>9.</w:t>
      </w:r>
      <w:r>
        <w:tab/>
        <w:t>Performance of audit</w:t>
      </w:r>
      <w:r>
        <w:tab/>
      </w:r>
      <w:r>
        <w:fldChar w:fldCharType="begin"/>
      </w:r>
      <w:r>
        <w:instrText xml:space="preserve"> PAGEREF _Toc106185804 \h </w:instrText>
      </w:r>
      <w:r>
        <w:fldChar w:fldCharType="separate"/>
      </w:r>
      <w:r>
        <w:t>4</w:t>
      </w:r>
      <w:r>
        <w:fldChar w:fldCharType="end"/>
      </w:r>
    </w:p>
    <w:p>
      <w:pPr>
        <w:pStyle w:val="TOC8"/>
        <w:rPr>
          <w:rFonts w:asciiTheme="minorHAnsi" w:eastAsiaTheme="minorEastAsia" w:hAnsiTheme="minorHAnsi" w:cstheme="minorBidi"/>
          <w:szCs w:val="22"/>
        </w:rPr>
      </w:pPr>
      <w:r>
        <w:t>9A.</w:t>
      </w:r>
      <w:r>
        <w:tab/>
        <w:t>CEO to provide documents to Auditor General carrying out financial audit</w:t>
      </w:r>
      <w:r>
        <w:tab/>
      </w:r>
      <w:r>
        <w:fldChar w:fldCharType="begin"/>
      </w:r>
      <w:r>
        <w:instrText xml:space="preserve"> PAGEREF _Toc106185805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_Toc106185806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_Toc106185807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_Toc106185808 \h </w:instrText>
      </w:r>
      <w:r>
        <w:fldChar w:fldCharType="separate"/>
      </w:r>
      <w:r>
        <w:t>7</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_Toc106185809 \h </w:instrText>
      </w:r>
      <w:r>
        <w:fldChar w:fldCharType="separate"/>
      </w:r>
      <w:r>
        <w:t>7</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_Toc106185810 \h </w:instrText>
      </w:r>
      <w:r>
        <w:fldChar w:fldCharType="separate"/>
      </w:r>
      <w:r>
        <w:t>9</w:t>
      </w:r>
      <w:r>
        <w:fldChar w:fldCharType="end"/>
      </w:r>
    </w:p>
    <w:p>
      <w:pPr>
        <w:pStyle w:val="TOC8"/>
        <w:rPr>
          <w:rFonts w:asciiTheme="minorHAnsi" w:eastAsiaTheme="minorEastAsia" w:hAnsiTheme="minorHAnsi" w:cstheme="minorBidi"/>
          <w:szCs w:val="22"/>
        </w:rPr>
      </w:pPr>
      <w:r>
        <w:t>15.</w:t>
      </w:r>
      <w:r>
        <w:tab/>
        <w:t>Certified copy of compliance audit return and other documents to be given to Departmental CEO</w:t>
      </w:r>
      <w:r>
        <w:tab/>
      </w:r>
      <w:r>
        <w:fldChar w:fldCharType="begin"/>
      </w:r>
      <w:r>
        <w:instrText xml:space="preserve"> PAGEREF _Toc106185811 \h </w:instrText>
      </w:r>
      <w:r>
        <w:fldChar w:fldCharType="separate"/>
      </w:r>
      <w:r>
        <w:t>10</w:t>
      </w:r>
      <w:r>
        <w:fldChar w:fldCharType="end"/>
      </w:r>
    </w:p>
    <w:p>
      <w:pPr>
        <w:pStyle w:val="TOC8"/>
        <w:rPr>
          <w:rFonts w:asciiTheme="minorHAnsi" w:eastAsiaTheme="minorEastAsia" w:hAnsiTheme="minorHAnsi" w:cstheme="minorBidi"/>
          <w:szCs w:val="22"/>
        </w:rPr>
      </w:pPr>
      <w:r>
        <w:t>16.</w:t>
      </w:r>
      <w:r>
        <w:tab/>
        <w:t>Functions of audit committee</w:t>
      </w:r>
      <w:r>
        <w:tab/>
      </w:r>
      <w:r>
        <w:fldChar w:fldCharType="begin"/>
      </w:r>
      <w:r>
        <w:instrText xml:space="preserve"> PAGEREF _Toc106185812 \h </w:instrText>
      </w:r>
      <w:r>
        <w:fldChar w:fldCharType="separate"/>
      </w:r>
      <w:r>
        <w:t>10</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_Toc106185813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_Toc106185815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_Toc106185816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3" w:name="_Toc10618579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4" w:name="_Toc10618579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106185798"/>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6" w:name="_Toc106185799"/>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6"/>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7" w:name="_Toc106185800"/>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7"/>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lastRenderedPageBreak/>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8" w:name="_Toc106185801"/>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8"/>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lastRenderedPageBreak/>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9" w:name="_Toc106185802"/>
      <w:r>
        <w:rPr>
          <w:rStyle w:val="CharSectno"/>
        </w:rPr>
        <w:t>7</w:t>
      </w:r>
      <w:r>
        <w:rPr>
          <w:snapToGrid w:val="0"/>
        </w:rPr>
        <w:t>.</w:t>
      </w:r>
      <w:r>
        <w:rPr>
          <w:snapToGrid w:val="0"/>
        </w:rPr>
        <w:tab/>
        <w:t>Agreements with auditors, contents of</w:t>
      </w:r>
      <w:bookmarkEnd w:id="9"/>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0" w:name="_Toc106185803"/>
      <w:r>
        <w:rPr>
          <w:rStyle w:val="CharSectno"/>
        </w:rPr>
        <w:lastRenderedPageBreak/>
        <w:t>8</w:t>
      </w:r>
      <w:r>
        <w:rPr>
          <w:snapToGrid w:val="0"/>
        </w:rPr>
        <w:t>.</w:t>
      </w:r>
      <w:r>
        <w:rPr>
          <w:snapToGrid w:val="0"/>
        </w:rPr>
        <w:tab/>
        <w:t>Departmental CEO to be notified of termination of audit agreement</w:t>
      </w:r>
      <w:bookmarkEnd w:id="1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1" w:name="_Toc106185804"/>
      <w:r>
        <w:rPr>
          <w:rStyle w:val="CharSectno"/>
        </w:rPr>
        <w:t>9</w:t>
      </w:r>
      <w:r>
        <w:t>.</w:t>
      </w:r>
      <w:r>
        <w:tab/>
        <w:t>Performance of audit</w:t>
      </w:r>
      <w:bookmarkEnd w:id="11"/>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keepNext/>
      </w:pPr>
      <w:r>
        <w:lastRenderedPageBreak/>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12" w:name="_Toc106185805"/>
      <w:r>
        <w:rPr>
          <w:rStyle w:val="CharSectno"/>
        </w:rPr>
        <w:t>9A</w:t>
      </w:r>
      <w:r>
        <w:t>.</w:t>
      </w:r>
      <w:r>
        <w:tab/>
        <w:t>CEO to provide documents to Auditor General carrying out financial audit</w:t>
      </w:r>
      <w:bookmarkEnd w:id="12"/>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13" w:name="_Toc106185806"/>
      <w:r>
        <w:rPr>
          <w:rStyle w:val="CharSectno"/>
        </w:rPr>
        <w:lastRenderedPageBreak/>
        <w:t>10</w:t>
      </w:r>
      <w:r>
        <w:rPr>
          <w:snapToGrid w:val="0"/>
        </w:rPr>
        <w:t>.</w:t>
      </w:r>
      <w:r>
        <w:rPr>
          <w:snapToGrid w:val="0"/>
        </w:rPr>
        <w:tab/>
        <w:t>Report by auditor</w:t>
      </w:r>
      <w:bookmarkEnd w:id="13"/>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lastRenderedPageBreak/>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w:t>
      </w:r>
    </w:p>
    <w:p>
      <w:pPr>
        <w:pStyle w:val="Heading5"/>
        <w:rPr>
          <w:snapToGrid w:val="0"/>
        </w:rPr>
      </w:pPr>
      <w:bookmarkStart w:id="14" w:name="_Toc106185807"/>
      <w:r>
        <w:rPr>
          <w:rStyle w:val="CharSectno"/>
        </w:rPr>
        <w:t>11</w:t>
      </w:r>
      <w:r>
        <w:rPr>
          <w:snapToGrid w:val="0"/>
        </w:rPr>
        <w:t>.</w:t>
      </w:r>
      <w:r>
        <w:rPr>
          <w:snapToGrid w:val="0"/>
        </w:rPr>
        <w:tab/>
        <w:t>Hours and fees, auditor to give Minister statement of</w:t>
      </w:r>
      <w:bookmarkEnd w:id="14"/>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5" w:name="_Toc106185808"/>
      <w:r>
        <w:rPr>
          <w:rStyle w:val="CharSectno"/>
        </w:rPr>
        <w:t>12</w:t>
      </w:r>
      <w:r>
        <w:rPr>
          <w:snapToGrid w:val="0"/>
        </w:rPr>
        <w:t>.</w:t>
      </w:r>
      <w:r>
        <w:rPr>
          <w:snapToGrid w:val="0"/>
        </w:rPr>
        <w:tab/>
        <w:t>Auditor’s conflict of interest, auditor to report</w:t>
      </w:r>
      <w:bookmarkEnd w:id="15"/>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6" w:name="_Toc106185809"/>
      <w:r>
        <w:rPr>
          <w:rStyle w:val="CharSectno"/>
        </w:rPr>
        <w:t>13</w:t>
      </w:r>
      <w:r>
        <w:t>.</w:t>
      </w:r>
      <w:r>
        <w:tab/>
        <w:t>Prescribed statutory requirements for which compliance audit needed (Act s. 7.13(1)(i))</w:t>
      </w:r>
      <w:bookmarkEnd w:id="16"/>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lastRenderedPageBreak/>
              <w:t>s. 5.46</w:t>
            </w:r>
          </w:p>
        </w:tc>
        <w:tc>
          <w:tcPr>
            <w:tcW w:w="1995" w:type="dxa"/>
            <w:tcMar>
              <w:bottom w:w="57" w:type="dxa"/>
            </w:tcMar>
          </w:tcPr>
          <w:p>
            <w:pPr>
              <w:pStyle w:val="TableNAm"/>
            </w:pPr>
            <w:r>
              <w:t>s. 5.51A</w:t>
            </w:r>
          </w:p>
        </w:tc>
        <w:tc>
          <w:tcPr>
            <w:tcW w:w="2133"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5" w:type="dxa"/>
            <w:tcMar>
              <w:bottom w:w="57" w:type="dxa"/>
            </w:tcMar>
          </w:tcPr>
          <w:p>
            <w:pPr>
              <w:pStyle w:val="TableNAm"/>
            </w:pPr>
            <w:r>
              <w:t>s. 5.69(5)</w:t>
            </w:r>
          </w:p>
        </w:tc>
        <w:tc>
          <w:tcPr>
            <w:tcW w:w="2133"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5" w:type="dxa"/>
            <w:tcMar>
              <w:bottom w:w="57" w:type="dxa"/>
            </w:tcMar>
          </w:tcPr>
          <w:p>
            <w:pPr>
              <w:pStyle w:val="TableNAm"/>
            </w:pPr>
            <w:r>
              <w:t>s. 5.73</w:t>
            </w:r>
          </w:p>
        </w:tc>
        <w:tc>
          <w:tcPr>
            <w:tcW w:w="2133"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5" w:type="dxa"/>
            <w:tcMar>
              <w:bottom w:w="57" w:type="dxa"/>
            </w:tcMar>
          </w:tcPr>
          <w:p>
            <w:pPr>
              <w:pStyle w:val="TableNAm"/>
            </w:pPr>
            <w:r>
              <w:t>s. 5.77</w:t>
            </w:r>
          </w:p>
        </w:tc>
        <w:tc>
          <w:tcPr>
            <w:tcW w:w="2133" w:type="dxa"/>
            <w:tcMar>
              <w:bottom w:w="57" w:type="dxa"/>
            </w:tcMar>
          </w:tcPr>
          <w:p>
            <w:pPr>
              <w:pStyle w:val="TableNAm"/>
            </w:pPr>
            <w:r>
              <w:t>s. 5.88</w:t>
            </w:r>
          </w:p>
        </w:tc>
      </w:tr>
      <w:tr>
        <w:trPr>
          <w:trHeight w:val="20"/>
        </w:trPr>
        <w:tc>
          <w:tcPr>
            <w:tcW w:w="1995" w:type="dxa"/>
            <w:tcMar>
              <w:bottom w:w="57" w:type="dxa"/>
            </w:tcMar>
          </w:tcPr>
          <w:p>
            <w:pPr>
              <w:pStyle w:val="TableNAm"/>
            </w:pPr>
            <w:r>
              <w:t>s. 5.89A</w:t>
            </w:r>
          </w:p>
        </w:tc>
        <w:tc>
          <w:tcPr>
            <w:tcW w:w="1995" w:type="dxa"/>
            <w:tcMar>
              <w:bottom w:w="57" w:type="dxa"/>
            </w:tcMar>
          </w:tcPr>
          <w:p>
            <w:pPr>
              <w:pStyle w:val="TableNAm"/>
            </w:pPr>
            <w:r>
              <w:t>s. 5.104</w:t>
            </w:r>
          </w:p>
        </w:tc>
        <w:tc>
          <w:tcPr>
            <w:tcW w:w="2133" w:type="dxa"/>
            <w:tcMar>
              <w:bottom w:w="57" w:type="dxa"/>
            </w:tcMar>
          </w:tcPr>
          <w:p>
            <w:pPr>
              <w:pStyle w:val="TableNAm"/>
            </w:pPr>
            <w:r>
              <w:t>s. 5.120</w:t>
            </w:r>
          </w:p>
        </w:tc>
      </w:tr>
      <w:tr>
        <w:trPr>
          <w:trHeight w:val="20"/>
        </w:trPr>
        <w:tc>
          <w:tcPr>
            <w:tcW w:w="1995" w:type="dxa"/>
            <w:tcBorders>
              <w:bottom w:val="single" w:sz="4" w:space="0" w:color="auto"/>
            </w:tcBorders>
            <w:tcMar>
              <w:bottom w:w="57" w:type="dxa"/>
            </w:tcMar>
          </w:tcPr>
          <w:p>
            <w:pPr>
              <w:pStyle w:val="TableNAm"/>
            </w:pPr>
            <w:r>
              <w:t>s. 5.121</w:t>
            </w:r>
          </w:p>
        </w:tc>
        <w:tc>
          <w:tcPr>
            <w:tcW w:w="1995" w:type="dxa"/>
            <w:tcBorders>
              <w:bottom w:val="single" w:sz="4" w:space="0" w:color="auto"/>
            </w:tcBorders>
            <w:tcMar>
              <w:bottom w:w="57" w:type="dxa"/>
            </w:tcMar>
          </w:tcPr>
          <w:p>
            <w:pPr>
              <w:pStyle w:val="TableNAm"/>
            </w:pPr>
            <w:r>
              <w:t>s. 7.1A</w:t>
            </w:r>
          </w:p>
        </w:tc>
        <w:tc>
          <w:tcPr>
            <w:tcW w:w="2133" w:type="dxa"/>
            <w:tcBorders>
              <w:bottom w:val="single" w:sz="4" w:space="0" w:color="auto"/>
            </w:tcBorders>
            <w:tcMar>
              <w:bottom w:w="57" w:type="dxa"/>
            </w:tcMar>
          </w:tcPr>
          <w:p>
            <w:pPr>
              <w:pStyle w:val="TableNAm"/>
            </w:pPr>
            <w:r>
              <w:t>s. 7.1B</w:t>
            </w:r>
          </w:p>
        </w:tc>
      </w:tr>
      <w:tr>
        <w:trPr>
          <w:trHeight w:val="20"/>
        </w:trPr>
        <w:tc>
          <w:tcPr>
            <w:tcW w:w="1995" w:type="dxa"/>
            <w:tcBorders>
              <w:bottom w:val="single" w:sz="4" w:space="0" w:color="auto"/>
            </w:tcBorders>
            <w:tcMar>
              <w:bottom w:w="57" w:type="dxa"/>
            </w:tcMar>
          </w:tcPr>
          <w:p>
            <w:pPr>
              <w:pStyle w:val="TableNAm"/>
            </w:pPr>
            <w:r>
              <w:t>s. 7.3</w:t>
            </w:r>
          </w:p>
        </w:tc>
        <w:tc>
          <w:tcPr>
            <w:tcW w:w="1995" w:type="dxa"/>
            <w:tcBorders>
              <w:bottom w:val="single" w:sz="4" w:space="0" w:color="auto"/>
            </w:tcBorders>
            <w:tcMar>
              <w:bottom w:w="57" w:type="dxa"/>
            </w:tcMar>
          </w:tcPr>
          <w:p>
            <w:pPr>
              <w:pStyle w:val="TableNAm"/>
            </w:pPr>
            <w:r>
              <w:t>s. 7.6(3)</w:t>
            </w:r>
          </w:p>
        </w:tc>
        <w:tc>
          <w:tcPr>
            <w:tcW w:w="2133" w:type="dxa"/>
            <w:tcBorders>
              <w:bottom w:val="single" w:sz="4" w:space="0" w:color="auto"/>
            </w:tcBorders>
            <w:tcMar>
              <w:bottom w:w="57" w:type="dxa"/>
            </w:tcMar>
          </w:tcPr>
          <w:p>
            <w:pPr>
              <w:pStyle w:val="TableNAm"/>
            </w:pPr>
            <w:r>
              <w:t>s. 7.9(1)</w:t>
            </w:r>
          </w:p>
        </w:tc>
      </w:tr>
      <w:tr>
        <w:trPr>
          <w:trHeight w:val="20"/>
        </w:trPr>
        <w:tc>
          <w:tcPr>
            <w:tcW w:w="1995" w:type="dxa"/>
            <w:tcBorders>
              <w:bottom w:val="single" w:sz="4" w:space="0" w:color="auto"/>
            </w:tcBorders>
            <w:tcMar>
              <w:bottom w:w="57" w:type="dxa"/>
            </w:tcMar>
          </w:tcPr>
          <w:p>
            <w:pPr>
              <w:pStyle w:val="TableNAm"/>
            </w:pPr>
            <w:r>
              <w:t>s. 7.12A</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lastRenderedPageBreak/>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8.]</w:t>
      </w:r>
    </w:p>
    <w:p>
      <w:pPr>
        <w:pStyle w:val="Heading5"/>
      </w:pPr>
      <w:bookmarkStart w:id="17" w:name="_Toc106185810"/>
      <w:r>
        <w:rPr>
          <w:rStyle w:val="CharSectno"/>
        </w:rPr>
        <w:t>14</w:t>
      </w:r>
      <w:r>
        <w:t>.</w:t>
      </w:r>
      <w:r>
        <w:tab/>
        <w:t>Compliance audits by local governments</w:t>
      </w:r>
      <w:bookmarkEnd w:id="17"/>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lastRenderedPageBreak/>
        <w:tab/>
        <w:t>[Regulation 14 inserted: Gazette 23 Apr 1999 p. 1724</w:t>
      </w:r>
      <w:r>
        <w:noBreakHyphen/>
        <w:t>5; amended: Gazette 30 Dec 2011 p. 5580-1.]</w:t>
      </w:r>
    </w:p>
    <w:p>
      <w:pPr>
        <w:pStyle w:val="Heading5"/>
      </w:pPr>
      <w:bookmarkStart w:id="18" w:name="_Toc106185811"/>
      <w:r>
        <w:rPr>
          <w:rStyle w:val="CharSectno"/>
        </w:rPr>
        <w:t>15</w:t>
      </w:r>
      <w:r>
        <w:t>.</w:t>
      </w:r>
      <w:r>
        <w:tab/>
        <w:t>Certified copy of compliance audit return and other documents to be given to Departmental CEO</w:t>
      </w:r>
      <w:bookmarkEnd w:id="18"/>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Gazette 23 Apr 1999 p. 1725; amended: Gazette 26 Jun 2018 p. 2386.]</w:t>
      </w:r>
    </w:p>
    <w:p>
      <w:pPr>
        <w:pStyle w:val="Heading5"/>
      </w:pPr>
      <w:bookmarkStart w:id="19" w:name="_Toc106185812"/>
      <w:r>
        <w:rPr>
          <w:rStyle w:val="CharSectno"/>
        </w:rPr>
        <w:t>16</w:t>
      </w:r>
      <w:r>
        <w:t>.</w:t>
      </w:r>
      <w:r>
        <w:tab/>
        <w:t>Functions of audit committee</w:t>
      </w:r>
      <w:bookmarkEnd w:id="19"/>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pPr>
      <w:r>
        <w:lastRenderedPageBreak/>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20" w:name="_Toc106185813"/>
      <w:r>
        <w:rPr>
          <w:rStyle w:val="CharSectno"/>
        </w:rPr>
        <w:t>17</w:t>
      </w:r>
      <w:r>
        <w:t>.</w:t>
      </w:r>
      <w:r>
        <w:tab/>
        <w:t>CEO to review certain systems and procedures</w:t>
      </w:r>
      <w:bookmarkEnd w:id="20"/>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lastRenderedPageBreak/>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pPr>
      <w:r>
        <w:tab/>
        <w:t>(3)</w:t>
      </w:r>
      <w:r>
        <w:tab/>
        <w:t>The CEO is to report to the audit committee the results of that review.</w:t>
      </w:r>
    </w:p>
    <w:p>
      <w:pPr>
        <w:pStyle w:val="Footnotesection"/>
      </w:pPr>
      <w:r>
        <w:tab/>
        <w:t>[Regulation 17 inserted: Gazette 8 Feb 2013 p. 868; amended: Gazette 26 Jun 2018 p. 2387.]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1" w:name="_Toc106183692"/>
      <w:bookmarkStart w:id="22" w:name="_Toc106183815"/>
      <w:bookmarkStart w:id="23" w:name="_Toc106185814"/>
      <w:r>
        <w:lastRenderedPageBreak/>
        <w:t>Notes</w:t>
      </w:r>
      <w:bookmarkEnd w:id="21"/>
      <w:bookmarkEnd w:id="22"/>
      <w:bookmarkEnd w:id="23"/>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06185815"/>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lastRenderedPageBreak/>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single" w:sz="8" w:space="0" w:color="auto"/>
            </w:tcBorders>
            <w:shd w:val="clear" w:color="auto" w:fill="auto"/>
          </w:tcPr>
          <w:p>
            <w:pPr>
              <w:pStyle w:val="nTable"/>
              <w:spacing w:after="40"/>
            </w:pPr>
            <w:r>
              <w:t>SL 2021/16 2 Feb 2021</w:t>
            </w:r>
          </w:p>
        </w:tc>
        <w:tc>
          <w:tcPr>
            <w:tcW w:w="2693" w:type="dxa"/>
            <w:tcBorders>
              <w:top w:val="nil"/>
              <w:bottom w:val="single" w:sz="8" w:space="0" w:color="auto"/>
            </w:tcBorders>
            <w:shd w:val="clear" w:color="auto" w:fill="auto"/>
          </w:tcPr>
          <w:p>
            <w:pPr>
              <w:pStyle w:val="nTable"/>
              <w:spacing w:after="40"/>
              <w:rPr>
                <w:snapToGrid w:val="0"/>
              </w:rPr>
            </w:pPr>
            <w:r>
              <w:rPr>
                <w:snapToGrid w:val="0"/>
              </w:rPr>
              <w:t>3 Feb 2021 (see r. 2(b) and SL 2021/13 cl. 2)</w:t>
            </w:r>
          </w:p>
        </w:tc>
      </w:tr>
    </w:tbl>
    <w:p>
      <w:pPr>
        <w:pStyle w:val="nHeading3"/>
      </w:pPr>
      <w:bookmarkStart w:id="25" w:name="_Toc106185816"/>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(Financial Management and Audit) Regulations 2022</w:t>
            </w:r>
            <w:r>
              <w:t xml:space="preserve"> Pt. 2</w:t>
            </w:r>
          </w:p>
        </w:tc>
        <w:tc>
          <w:tcPr>
            <w:tcW w:w="1276" w:type="dxa"/>
          </w:tcPr>
          <w:p>
            <w:pPr>
              <w:pStyle w:val="nTable"/>
              <w:spacing w:after="40"/>
            </w:pPr>
            <w:r>
              <w:t>SL 2022/88 17 Jun 2022</w:t>
            </w:r>
          </w:p>
        </w:tc>
        <w:tc>
          <w:tcPr>
            <w:tcW w:w="2693" w:type="dxa"/>
          </w:tcPr>
          <w:p>
            <w:pPr>
              <w:pStyle w:val="nTable"/>
              <w:spacing w:after="40"/>
            </w:pPr>
            <w:r>
              <w:t>1 Jul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7" w:name="_Toc106183694"/>
      <w:bookmarkStart w:id="28" w:name="_Toc106183818"/>
      <w:bookmarkStart w:id="29" w:name="_Toc106185817"/>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 consumption ratio</w:t>
      </w:r>
      <w:r>
        <w:tab/>
        <w:t>10(4A)</w:t>
      </w:r>
    </w:p>
    <w:p>
      <w:pPr>
        <w:pStyle w:val="DefinedTerms"/>
      </w:pPr>
      <w:r>
        <w:t xml:space="preserve">asset renewal funding ratio </w:t>
      </w:r>
      <w:r>
        <w:tab/>
        <w:t>10(4A)</w:t>
      </w:r>
    </w:p>
    <w:p>
      <w:pPr>
        <w:pStyle w:val="DefinedTerms"/>
      </w:pPr>
      <w:r>
        <w:t>audit committee</w:t>
      </w:r>
      <w:r>
        <w:tab/>
        <w:t>3</w:t>
      </w:r>
    </w:p>
    <w:p>
      <w:pPr>
        <w:pStyle w:val="DefinedTerms"/>
      </w:pPr>
      <w:r>
        <w:t>audit document</w:t>
      </w:r>
      <w:r>
        <w:tab/>
        <w:t>9A(1)</w:t>
      </w:r>
    </w:p>
    <w:p>
      <w:pPr>
        <w:pStyle w:val="DefinedTerms"/>
      </w:pPr>
      <w:r>
        <w:t>Australian Accounting Standards</w:t>
      </w:r>
      <w:r>
        <w:tab/>
        <w:t>9(1)</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relevant person</w:t>
      </w:r>
      <w:r>
        <w:tab/>
        <w:t>6(3)</w:t>
      </w:r>
    </w:p>
    <w:p>
      <w:pPr>
        <w:pStyle w:val="DefinedTerms"/>
      </w:pPr>
      <w:r>
        <w:t>section</w:t>
      </w:r>
      <w:r>
        <w:tab/>
        <w:t>3</w:t>
      </w:r>
    </w:p>
    <w:p>
      <w:pPr>
        <w:pStyle w:val="DefinedTerms"/>
      </w:pPr>
      <w:r>
        <w:t>value</w:t>
      </w:r>
      <w:r>
        <w:tab/>
        <w:t>6(3)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10457"/>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D3CB1-5623-4CAC-B0CF-395BA0108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3343</Words>
  <Characters>16351</Characters>
  <Application>Microsoft Office Word</Application>
  <DocSecurity>0</DocSecurity>
  <Lines>628</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1996 - 02-j0-00</dc:title>
  <dc:subject/>
  <dc:creator/>
  <cp:keywords/>
  <dc:description/>
  <cp:lastModifiedBy>Master Repository Process</cp:lastModifiedBy>
  <cp:revision>4</cp:revision>
  <cp:lastPrinted>2019-10-17T07:24:00Z</cp:lastPrinted>
  <dcterms:created xsi:type="dcterms:W3CDTF">2022-06-17T03:18:00Z</dcterms:created>
  <dcterms:modified xsi:type="dcterms:W3CDTF">2022-06-17T03:18:00Z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AsAtDate">
    <vt:lpwstr>17 Jun 2022</vt:lpwstr>
  </property>
  <property fmtid="{D5CDD505-2E9C-101B-9397-08002B2CF9AE}" pid="8" name="Suffix">
    <vt:lpwstr>02-j0-00</vt:lpwstr>
  </property>
  <property fmtid="{D5CDD505-2E9C-101B-9397-08002B2CF9AE}" pid="9" name="CommencementDate">
    <vt:lpwstr>20220617</vt:lpwstr>
  </property>
</Properties>
</file>