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Appeals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_Toc122518088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_Toc122518089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Criminal Procedure Act 2004</w:t>
      </w:r>
      <w:r>
        <w:tab/>
      </w:r>
      <w:r>
        <w:fldChar w:fldCharType="begin"/>
      </w:r>
      <w:r>
        <w:instrText xml:space="preserve"> PAGEREF _Toc122518090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_Toc122518091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_Toc122518092 \h </w:instrText>
      </w:r>
      <w:r>
        <w:fldChar w:fldCharType="separate"/>
      </w:r>
      <w:r>
        <w:t>2</w:t>
      </w:r>
      <w:r>
        <w:fldChar w:fldCharType="end"/>
      </w:r>
    </w:p>
    <w:p>
      <w:pPr>
        <w:pStyle w:val="TOC8"/>
        <w:rPr>
          <w:rFonts w:asciiTheme="minorHAnsi" w:eastAsiaTheme="minorEastAsia" w:hAnsiTheme="minorHAnsi" w:cstheme="minorBidi"/>
          <w:szCs w:val="22"/>
        </w:rPr>
      </w:pPr>
      <w:r>
        <w:t>5.</w:t>
      </w:r>
      <w:r>
        <w:tab/>
        <w:t>Appeal against sentence of superior court after conviction by lower court, commencement of</w:t>
      </w:r>
      <w:r>
        <w:tab/>
      </w:r>
      <w:r>
        <w:fldChar w:fldCharType="begin"/>
      </w:r>
      <w:r>
        <w:instrText xml:space="preserve"> PAGEREF _Toc122518093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Appeals from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_Toc122518096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Appeals to a single judge</w:t>
      </w:r>
    </w:p>
    <w:p>
      <w:pPr>
        <w:pStyle w:val="TOC8"/>
        <w:rPr>
          <w:rFonts w:asciiTheme="minorHAnsi" w:eastAsiaTheme="minorEastAsia" w:hAnsiTheme="minorHAnsi" w:cstheme="minorBidi"/>
          <w:szCs w:val="22"/>
        </w:rPr>
      </w:pPr>
      <w:r>
        <w:t>7.</w:t>
      </w:r>
      <w:r>
        <w:tab/>
        <w:t>Right of appeal</w:t>
      </w:r>
      <w:r>
        <w:tab/>
      </w:r>
      <w:r>
        <w:fldChar w:fldCharType="begin"/>
      </w:r>
      <w:r>
        <w:instrText xml:space="preserve"> PAGEREF _Toc122518098 \h </w:instrText>
      </w:r>
      <w:r>
        <w:fldChar w:fldCharType="separate"/>
      </w:r>
      <w:r>
        <w:t>4</w:t>
      </w:r>
      <w:r>
        <w:fldChar w:fldCharType="end"/>
      </w:r>
    </w:p>
    <w:p>
      <w:pPr>
        <w:pStyle w:val="TOC8"/>
        <w:rPr>
          <w:rFonts w:asciiTheme="minorHAnsi" w:eastAsiaTheme="minorEastAsia" w:hAnsiTheme="minorHAnsi" w:cstheme="minorBidi"/>
          <w:szCs w:val="22"/>
        </w:rPr>
      </w:pPr>
      <w:r>
        <w:t>8.</w:t>
      </w:r>
      <w:r>
        <w:tab/>
        <w:t>Grounds for appealing</w:t>
      </w:r>
      <w:r>
        <w:tab/>
      </w:r>
      <w:r>
        <w:fldChar w:fldCharType="begin"/>
      </w:r>
      <w:r>
        <w:instrText xml:space="preserve"> PAGEREF _Toc122518099 \h </w:instrText>
      </w:r>
      <w:r>
        <w:fldChar w:fldCharType="separate"/>
      </w:r>
      <w:r>
        <w:t>5</w:t>
      </w:r>
      <w:r>
        <w:fldChar w:fldCharType="end"/>
      </w:r>
    </w:p>
    <w:p>
      <w:pPr>
        <w:pStyle w:val="TOC8"/>
        <w:rPr>
          <w:rFonts w:asciiTheme="minorHAnsi" w:eastAsiaTheme="minorEastAsia" w:hAnsiTheme="minorHAnsi" w:cstheme="minorBidi"/>
          <w:szCs w:val="22"/>
        </w:rPr>
      </w:pPr>
      <w:r>
        <w:t>9.</w:t>
      </w:r>
      <w:r>
        <w:tab/>
        <w:t>Leave to appeal required in all cases</w:t>
      </w:r>
      <w:r>
        <w:tab/>
      </w:r>
      <w:r>
        <w:fldChar w:fldCharType="begin"/>
      </w:r>
      <w:r>
        <w:instrText xml:space="preserve"> PAGEREF _Toc122518100 \h </w:instrText>
      </w:r>
      <w:r>
        <w:fldChar w:fldCharType="separate"/>
      </w:r>
      <w:r>
        <w:t>6</w:t>
      </w:r>
      <w:r>
        <w:fldChar w:fldCharType="end"/>
      </w:r>
    </w:p>
    <w:p>
      <w:pPr>
        <w:pStyle w:val="TOC8"/>
        <w:rPr>
          <w:rFonts w:asciiTheme="minorHAnsi" w:eastAsiaTheme="minorEastAsia" w:hAnsiTheme="minorHAnsi" w:cstheme="minorBidi"/>
          <w:szCs w:val="22"/>
        </w:rPr>
      </w:pPr>
      <w:r>
        <w:t>10.</w:t>
      </w:r>
      <w:r>
        <w:tab/>
        <w:t>Commencing an appeal</w:t>
      </w:r>
      <w:r>
        <w:tab/>
      </w:r>
      <w:r>
        <w:fldChar w:fldCharType="begin"/>
      </w:r>
      <w:r>
        <w:instrText xml:space="preserve"> PAGEREF _Toc122518101 \h </w:instrText>
      </w:r>
      <w:r>
        <w:fldChar w:fldCharType="separate"/>
      </w:r>
      <w:r>
        <w:t>6</w:t>
      </w:r>
      <w:r>
        <w:fldChar w:fldCharType="end"/>
      </w:r>
    </w:p>
    <w:p>
      <w:pPr>
        <w:pStyle w:val="TOC8"/>
        <w:rPr>
          <w:rFonts w:asciiTheme="minorHAnsi" w:eastAsiaTheme="minorEastAsia" w:hAnsiTheme="minorHAnsi" w:cstheme="minorBidi"/>
          <w:szCs w:val="22"/>
        </w:rPr>
      </w:pPr>
      <w:r>
        <w:t>11.</w:t>
      </w:r>
      <w:r>
        <w:tab/>
        <w:t>Sentences etc., effect of appeal on</w:t>
      </w:r>
      <w:r>
        <w:tab/>
      </w:r>
      <w:r>
        <w:fldChar w:fldCharType="begin"/>
      </w:r>
      <w:r>
        <w:instrText xml:space="preserve"> PAGEREF _Toc122518102 \h </w:instrText>
      </w:r>
      <w:r>
        <w:fldChar w:fldCharType="separate"/>
      </w:r>
      <w:r>
        <w:t>7</w:t>
      </w:r>
      <w:r>
        <w:fldChar w:fldCharType="end"/>
      </w:r>
    </w:p>
    <w:p>
      <w:pPr>
        <w:pStyle w:val="TOC8"/>
        <w:rPr>
          <w:rFonts w:asciiTheme="minorHAnsi" w:eastAsiaTheme="minorEastAsia" w:hAnsiTheme="minorHAnsi" w:cstheme="minorBidi"/>
          <w:szCs w:val="22"/>
        </w:rPr>
      </w:pPr>
      <w:r>
        <w:t>12.</w:t>
      </w:r>
      <w:r>
        <w:tab/>
        <w:t>Sentences etc., Supreme Court may suspend etc.</w:t>
      </w:r>
      <w:r>
        <w:tab/>
      </w:r>
      <w:r>
        <w:fldChar w:fldCharType="begin"/>
      </w:r>
      <w:r>
        <w:instrText xml:space="preserve"> PAGEREF _Toc122518103 \h </w:instrText>
      </w:r>
      <w:r>
        <w:fldChar w:fldCharType="separate"/>
      </w:r>
      <w:r>
        <w:t>8</w:t>
      </w:r>
      <w:r>
        <w:fldChar w:fldCharType="end"/>
      </w:r>
    </w:p>
    <w:p>
      <w:pPr>
        <w:pStyle w:val="TOC8"/>
        <w:rPr>
          <w:rFonts w:asciiTheme="minorHAnsi" w:eastAsiaTheme="minorEastAsia" w:hAnsiTheme="minorHAnsi" w:cstheme="minorBidi"/>
          <w:szCs w:val="22"/>
        </w:rPr>
      </w:pPr>
      <w:r>
        <w:t>13.</w:t>
      </w:r>
      <w:r>
        <w:tab/>
        <w:t>Supreme Court may refer appeal to Court of Appeal</w:t>
      </w:r>
      <w:r>
        <w:tab/>
      </w:r>
      <w:r>
        <w:fldChar w:fldCharType="begin"/>
      </w:r>
      <w:r>
        <w:instrText xml:space="preserve"> PAGEREF _Toc122518104 \h </w:instrText>
      </w:r>
      <w:r>
        <w:fldChar w:fldCharType="separate"/>
      </w:r>
      <w:r>
        <w:t>9</w:t>
      </w:r>
      <w:r>
        <w:fldChar w:fldCharType="end"/>
      </w:r>
    </w:p>
    <w:p>
      <w:pPr>
        <w:pStyle w:val="TOC8"/>
        <w:rPr>
          <w:rFonts w:asciiTheme="minorHAnsi" w:eastAsiaTheme="minorEastAsia" w:hAnsiTheme="minorHAnsi" w:cstheme="minorBidi"/>
          <w:szCs w:val="22"/>
        </w:rPr>
      </w:pPr>
      <w:r>
        <w:t>14.</w:t>
      </w:r>
      <w:r>
        <w:tab/>
        <w:t>Supreme Court’s powers on an appeal</w:t>
      </w:r>
      <w:r>
        <w:tab/>
      </w:r>
      <w:r>
        <w:fldChar w:fldCharType="begin"/>
      </w:r>
      <w:r>
        <w:instrText xml:space="preserve"> PAGEREF _Toc122518105 \h </w:instrText>
      </w:r>
      <w:r>
        <w:fldChar w:fldCharType="separate"/>
      </w:r>
      <w:r>
        <w:t>10</w:t>
      </w:r>
      <w:r>
        <w:fldChar w:fldCharType="end"/>
      </w:r>
    </w:p>
    <w:p>
      <w:pPr>
        <w:pStyle w:val="TOC8"/>
        <w:rPr>
          <w:rFonts w:asciiTheme="minorHAnsi" w:eastAsiaTheme="minorEastAsia" w:hAnsiTheme="minorHAnsi" w:cstheme="minorBidi"/>
          <w:szCs w:val="22"/>
        </w:rPr>
      </w:pPr>
      <w:r>
        <w:t>15.</w:t>
      </w:r>
      <w:r>
        <w:tab/>
        <w:t>Conclusion of appeal, consequences</w:t>
      </w:r>
      <w:r>
        <w:tab/>
      </w:r>
      <w:r>
        <w:fldChar w:fldCharType="begin"/>
      </w:r>
      <w:r>
        <w:instrText xml:space="preserve"> PAGEREF _Toc122518106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Appeals from a single judge to the Court of Appeal</w:t>
      </w:r>
    </w:p>
    <w:p>
      <w:pPr>
        <w:pStyle w:val="TOC8"/>
        <w:rPr>
          <w:rFonts w:asciiTheme="minorHAnsi" w:eastAsiaTheme="minorEastAsia" w:hAnsiTheme="minorHAnsi" w:cstheme="minorBidi"/>
          <w:szCs w:val="22"/>
        </w:rPr>
      </w:pPr>
      <w:r>
        <w:t>16.</w:t>
      </w:r>
      <w:r>
        <w:tab/>
        <w:t>Right of appeal to Court of Appeal</w:t>
      </w:r>
      <w:r>
        <w:tab/>
      </w:r>
      <w:r>
        <w:fldChar w:fldCharType="begin"/>
      </w:r>
      <w:r>
        <w:instrText xml:space="preserve"> PAGEREF _Toc122518108 \h </w:instrText>
      </w:r>
      <w:r>
        <w:fldChar w:fldCharType="separate"/>
      </w:r>
      <w:r>
        <w:t>12</w:t>
      </w:r>
      <w:r>
        <w:fldChar w:fldCharType="end"/>
      </w:r>
    </w:p>
    <w:p>
      <w:pPr>
        <w:pStyle w:val="TOC8"/>
        <w:rPr>
          <w:rFonts w:asciiTheme="minorHAnsi" w:eastAsiaTheme="minorEastAsia" w:hAnsiTheme="minorHAnsi" w:cstheme="minorBidi"/>
          <w:szCs w:val="22"/>
        </w:rPr>
      </w:pPr>
      <w:r>
        <w:t>17.</w:t>
      </w:r>
      <w:r>
        <w:tab/>
        <w:t>Commencing an appeal</w:t>
      </w:r>
      <w:r>
        <w:tab/>
      </w:r>
      <w:r>
        <w:fldChar w:fldCharType="begin"/>
      </w:r>
      <w:r>
        <w:instrText xml:space="preserve"> PAGEREF _Toc122518109 \h </w:instrText>
      </w:r>
      <w:r>
        <w:fldChar w:fldCharType="separate"/>
      </w:r>
      <w:r>
        <w:t>12</w:t>
      </w:r>
      <w:r>
        <w:fldChar w:fldCharType="end"/>
      </w:r>
    </w:p>
    <w:p>
      <w:pPr>
        <w:pStyle w:val="TOC8"/>
        <w:rPr>
          <w:rFonts w:asciiTheme="minorHAnsi" w:eastAsiaTheme="minorEastAsia" w:hAnsiTheme="minorHAnsi" w:cstheme="minorBidi"/>
          <w:szCs w:val="22"/>
        </w:rPr>
      </w:pPr>
      <w:r>
        <w:t>18.</w:t>
      </w:r>
      <w:r>
        <w:tab/>
        <w:t>Provisions applicable to appeals to Court of Appeal</w:t>
      </w:r>
      <w:r>
        <w:tab/>
      </w:r>
      <w:r>
        <w:fldChar w:fldCharType="begin"/>
      </w:r>
      <w:r>
        <w:instrText xml:space="preserve"> PAGEREF _Toc122518110 \h </w:instrText>
      </w:r>
      <w:r>
        <w:fldChar w:fldCharType="separate"/>
      </w:r>
      <w:r>
        <w:t>12</w:t>
      </w:r>
      <w:r>
        <w:fldChar w:fldCharType="end"/>
      </w:r>
    </w:p>
    <w:p>
      <w:pPr>
        <w:pStyle w:val="TOC8"/>
        <w:rPr>
          <w:rFonts w:asciiTheme="minorHAnsi" w:eastAsiaTheme="minorEastAsia" w:hAnsiTheme="minorHAnsi" w:cstheme="minorBidi"/>
          <w:szCs w:val="22"/>
        </w:rPr>
      </w:pPr>
      <w:r>
        <w:t>19.</w:t>
      </w:r>
      <w:r>
        <w:tab/>
        <w:t>Court of Appeal’s additional powers on an appeal</w:t>
      </w:r>
      <w:r>
        <w:tab/>
      </w:r>
      <w:r>
        <w:fldChar w:fldCharType="begin"/>
      </w:r>
      <w:r>
        <w:instrText xml:space="preserve"> PAGEREF _Toc122518111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Costs</w:t>
      </w:r>
    </w:p>
    <w:p>
      <w:pPr>
        <w:pStyle w:val="TOC8"/>
        <w:rPr>
          <w:rFonts w:asciiTheme="minorHAnsi" w:eastAsiaTheme="minorEastAsia" w:hAnsiTheme="minorHAnsi" w:cstheme="minorBidi"/>
          <w:szCs w:val="22"/>
        </w:rPr>
      </w:pPr>
      <w:r>
        <w:t>20.</w:t>
      </w:r>
      <w:r>
        <w:tab/>
        <w:t>Costs against Attorney General, JPs or police officers</w:t>
      </w:r>
      <w:r>
        <w:tab/>
      </w:r>
      <w:r>
        <w:fldChar w:fldCharType="begin"/>
      </w:r>
      <w:r>
        <w:instrText xml:space="preserve"> PAGEREF _Toc122518113 \h </w:instrText>
      </w:r>
      <w:r>
        <w:fldChar w:fldCharType="separate"/>
      </w:r>
      <w:r>
        <w:t>13</w:t>
      </w:r>
      <w:r>
        <w:fldChar w:fldCharType="end"/>
      </w:r>
    </w:p>
    <w:p>
      <w:pPr>
        <w:pStyle w:val="TOC8"/>
        <w:rPr>
          <w:rFonts w:asciiTheme="minorHAnsi" w:eastAsiaTheme="minorEastAsia" w:hAnsiTheme="minorHAnsi" w:cstheme="minorBidi"/>
          <w:szCs w:val="22"/>
        </w:rPr>
      </w:pPr>
      <w:r>
        <w:t>21.</w:t>
      </w:r>
      <w:r>
        <w:tab/>
        <w:t>Costs orders, enforcement of</w:t>
      </w:r>
      <w:r>
        <w:tab/>
      </w:r>
      <w:r>
        <w:fldChar w:fldCharType="begin"/>
      </w:r>
      <w:r>
        <w:instrText xml:space="preserve"> PAGEREF _Toc122518114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Appeals from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_Toc122518117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23.</w:t>
      </w:r>
      <w:r>
        <w:tab/>
        <w:t>Rights of appeal of offender</w:t>
      </w:r>
      <w:r>
        <w:tab/>
      </w:r>
      <w:r>
        <w:fldChar w:fldCharType="begin"/>
      </w:r>
      <w:r>
        <w:instrText xml:space="preserve"> PAGEREF _Toc122518119 \h </w:instrText>
      </w:r>
      <w:r>
        <w:fldChar w:fldCharType="separate"/>
      </w:r>
      <w:r>
        <w:t>15</w:t>
      </w:r>
      <w:r>
        <w:fldChar w:fldCharType="end"/>
      </w:r>
    </w:p>
    <w:p>
      <w:pPr>
        <w:pStyle w:val="TOC8"/>
        <w:rPr>
          <w:rFonts w:asciiTheme="minorHAnsi" w:eastAsiaTheme="minorEastAsia" w:hAnsiTheme="minorHAnsi" w:cstheme="minorBidi"/>
          <w:szCs w:val="22"/>
        </w:rPr>
      </w:pPr>
      <w:r>
        <w:t>24.</w:t>
      </w:r>
      <w:r>
        <w:tab/>
        <w:t>Rights of appeal of prosecutor</w:t>
      </w:r>
      <w:r>
        <w:tab/>
      </w:r>
      <w:r>
        <w:fldChar w:fldCharType="begin"/>
      </w:r>
      <w:r>
        <w:instrText xml:space="preserve"> PAGEREF _Toc122518120 \h </w:instrText>
      </w:r>
      <w:r>
        <w:fldChar w:fldCharType="separate"/>
      </w:r>
      <w:r>
        <w:t>16</w:t>
      </w:r>
      <w:r>
        <w:fldChar w:fldCharType="end"/>
      </w:r>
    </w:p>
    <w:p>
      <w:pPr>
        <w:pStyle w:val="TOC8"/>
        <w:rPr>
          <w:rFonts w:asciiTheme="minorHAnsi" w:eastAsiaTheme="minorEastAsia" w:hAnsiTheme="minorHAnsi" w:cstheme="minorBidi"/>
          <w:szCs w:val="22"/>
        </w:rPr>
      </w:pPr>
      <w:r>
        <w:t>25.</w:t>
      </w:r>
      <w:r>
        <w:tab/>
        <w:t>Rights of appeal if acquittal on account of unsoundness of mind</w:t>
      </w:r>
      <w:r>
        <w:tab/>
      </w:r>
      <w:r>
        <w:fldChar w:fldCharType="begin"/>
      </w:r>
      <w:r>
        <w:instrText xml:space="preserve"> PAGEREF _Toc122518121 \h </w:instrText>
      </w:r>
      <w:r>
        <w:fldChar w:fldCharType="separate"/>
      </w:r>
      <w:r>
        <w:t>17</w:t>
      </w:r>
      <w:r>
        <w:fldChar w:fldCharType="end"/>
      </w:r>
    </w:p>
    <w:p>
      <w:pPr>
        <w:pStyle w:val="TOC8"/>
        <w:rPr>
          <w:rFonts w:asciiTheme="minorHAnsi" w:eastAsiaTheme="minorEastAsia" w:hAnsiTheme="minorHAnsi" w:cstheme="minorBidi"/>
          <w:szCs w:val="22"/>
        </w:rPr>
      </w:pPr>
      <w:r>
        <w:t>26.</w:t>
      </w:r>
      <w:r>
        <w:tab/>
        <w:t>Separate trial decision, preliminary appeal against</w:t>
      </w:r>
      <w:r>
        <w:tab/>
      </w:r>
      <w:r>
        <w:fldChar w:fldCharType="begin"/>
      </w:r>
      <w:r>
        <w:instrText xml:space="preserve"> PAGEREF _Toc122518122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27.</w:t>
      </w:r>
      <w:r>
        <w:tab/>
        <w:t>Leave to appeal required in all cases</w:t>
      </w:r>
      <w:r>
        <w:tab/>
      </w:r>
      <w:r>
        <w:fldChar w:fldCharType="begin"/>
      </w:r>
      <w:r>
        <w:instrText xml:space="preserve"> PAGEREF _Toc122518124 \h </w:instrText>
      </w:r>
      <w:r>
        <w:fldChar w:fldCharType="separate"/>
      </w:r>
      <w:r>
        <w:t>19</w:t>
      </w:r>
      <w:r>
        <w:fldChar w:fldCharType="end"/>
      </w:r>
    </w:p>
    <w:p>
      <w:pPr>
        <w:pStyle w:val="TOC8"/>
        <w:rPr>
          <w:rFonts w:asciiTheme="minorHAnsi" w:eastAsiaTheme="minorEastAsia" w:hAnsiTheme="minorHAnsi" w:cstheme="minorBidi"/>
          <w:szCs w:val="22"/>
        </w:rPr>
      </w:pPr>
      <w:r>
        <w:t>28.</w:t>
      </w:r>
      <w:r>
        <w:tab/>
        <w:t>Commencing an appeal</w:t>
      </w:r>
      <w:r>
        <w:tab/>
      </w:r>
      <w:r>
        <w:fldChar w:fldCharType="begin"/>
      </w:r>
      <w:r>
        <w:instrText xml:space="preserve"> PAGEREF _Toc122518125 \h </w:instrText>
      </w:r>
      <w:r>
        <w:fldChar w:fldCharType="separate"/>
      </w:r>
      <w:r>
        <w:t>19</w:t>
      </w:r>
      <w:r>
        <w:fldChar w:fldCharType="end"/>
      </w:r>
    </w:p>
    <w:p>
      <w:pPr>
        <w:pStyle w:val="TOC8"/>
        <w:rPr>
          <w:rFonts w:asciiTheme="minorHAnsi" w:eastAsiaTheme="minorEastAsia" w:hAnsiTheme="minorHAnsi" w:cstheme="minorBidi"/>
          <w:szCs w:val="22"/>
        </w:rPr>
      </w:pPr>
      <w:r>
        <w:t>29.</w:t>
      </w:r>
      <w:r>
        <w:tab/>
        <w:t>Sentences etc., Court of Appeal may stay etc.</w:t>
      </w:r>
      <w:r>
        <w:tab/>
      </w:r>
      <w:r>
        <w:fldChar w:fldCharType="begin"/>
      </w:r>
      <w:r>
        <w:instrText xml:space="preserve"> PAGEREF _Toc122518126 \h </w:instrText>
      </w:r>
      <w:r>
        <w:fldChar w:fldCharType="separate"/>
      </w:r>
      <w:r>
        <w:t>20</w:t>
      </w:r>
      <w:r>
        <w:fldChar w:fldCharType="end"/>
      </w:r>
    </w:p>
    <w:p>
      <w:pPr>
        <w:pStyle w:val="TOC8"/>
        <w:rPr>
          <w:rFonts w:asciiTheme="minorHAnsi" w:eastAsiaTheme="minorEastAsia" w:hAnsiTheme="minorHAnsi" w:cstheme="minorBidi"/>
          <w:szCs w:val="22"/>
        </w:rPr>
      </w:pPr>
      <w:r>
        <w:t>30.</w:t>
      </w:r>
      <w:r>
        <w:tab/>
        <w:t>Appeal against conviction, decision on</w:t>
      </w:r>
      <w:r>
        <w:tab/>
      </w:r>
      <w:r>
        <w:fldChar w:fldCharType="begin"/>
      </w:r>
      <w:r>
        <w:instrText xml:space="preserve"> PAGEREF _Toc122518127 \h </w:instrText>
      </w:r>
      <w:r>
        <w:fldChar w:fldCharType="separate"/>
      </w:r>
      <w:r>
        <w:t>20</w:t>
      </w:r>
      <w:r>
        <w:fldChar w:fldCharType="end"/>
      </w:r>
    </w:p>
    <w:p>
      <w:pPr>
        <w:pStyle w:val="TOC8"/>
        <w:rPr>
          <w:rFonts w:asciiTheme="minorHAnsi" w:eastAsiaTheme="minorEastAsia" w:hAnsiTheme="minorHAnsi" w:cstheme="minorBidi"/>
          <w:szCs w:val="22"/>
        </w:rPr>
      </w:pPr>
      <w:r>
        <w:t>31.</w:t>
      </w:r>
      <w:r>
        <w:tab/>
        <w:t>Appeal against sentence etc., decision on</w:t>
      </w:r>
      <w:r>
        <w:tab/>
      </w:r>
      <w:r>
        <w:fldChar w:fldCharType="begin"/>
      </w:r>
      <w:r>
        <w:instrText xml:space="preserve"> PAGEREF _Toc122518128 \h </w:instrText>
      </w:r>
      <w:r>
        <w:fldChar w:fldCharType="separate"/>
      </w:r>
      <w:r>
        <w:t>22</w:t>
      </w:r>
      <w:r>
        <w:fldChar w:fldCharType="end"/>
      </w:r>
    </w:p>
    <w:p>
      <w:pPr>
        <w:pStyle w:val="TOC8"/>
        <w:rPr>
          <w:rFonts w:asciiTheme="minorHAnsi" w:eastAsiaTheme="minorEastAsia" w:hAnsiTheme="minorHAnsi" w:cstheme="minorBidi"/>
          <w:szCs w:val="22"/>
        </w:rPr>
      </w:pPr>
      <w:r>
        <w:t>32.</w:t>
      </w:r>
      <w:r>
        <w:tab/>
        <w:t>Appeal under s. 25, decision on</w:t>
      </w:r>
      <w:r>
        <w:tab/>
      </w:r>
      <w:r>
        <w:fldChar w:fldCharType="begin"/>
      </w:r>
      <w:r>
        <w:instrText xml:space="preserve"> PAGEREF _Toc122518129 \h </w:instrText>
      </w:r>
      <w:r>
        <w:fldChar w:fldCharType="separate"/>
      </w:r>
      <w:r>
        <w:t>23</w:t>
      </w:r>
      <w:r>
        <w:fldChar w:fldCharType="end"/>
      </w:r>
    </w:p>
    <w:p>
      <w:pPr>
        <w:pStyle w:val="TOC8"/>
        <w:rPr>
          <w:rFonts w:asciiTheme="minorHAnsi" w:eastAsiaTheme="minorEastAsia" w:hAnsiTheme="minorHAnsi" w:cstheme="minorBidi"/>
          <w:szCs w:val="22"/>
        </w:rPr>
      </w:pPr>
      <w:r>
        <w:t>33.</w:t>
      </w:r>
      <w:r>
        <w:tab/>
        <w:t>Other appeals by prosecutor, decision on</w:t>
      </w:r>
      <w:r>
        <w:tab/>
      </w:r>
      <w:r>
        <w:fldChar w:fldCharType="begin"/>
      </w:r>
      <w:r>
        <w:instrText xml:space="preserve"> PAGEREF _Toc122518130 \h </w:instrText>
      </w:r>
      <w:r>
        <w:fldChar w:fldCharType="separate"/>
      </w:r>
      <w:r>
        <w:t>26</w:t>
      </w:r>
      <w:r>
        <w:fldChar w:fldCharType="end"/>
      </w:r>
    </w:p>
    <w:p>
      <w:pPr>
        <w:pStyle w:val="TOC8"/>
        <w:rPr>
          <w:rFonts w:asciiTheme="minorHAnsi" w:eastAsiaTheme="minorEastAsia" w:hAnsiTheme="minorHAnsi" w:cstheme="minorBidi"/>
          <w:szCs w:val="22"/>
        </w:rPr>
      </w:pPr>
      <w:r>
        <w:t>34.</w:t>
      </w:r>
      <w:r>
        <w:tab/>
        <w:t>New trial etc., procedure if ordered</w:t>
      </w:r>
      <w:r>
        <w:tab/>
      </w:r>
      <w:r>
        <w:fldChar w:fldCharType="begin"/>
      </w:r>
      <w:r>
        <w:instrText xml:space="preserve"> PAGEREF _Toc122518131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35.</w:t>
      </w:r>
      <w:r>
        <w:tab/>
        <w:t>No fees or costs</w:t>
      </w:r>
      <w:r>
        <w:tab/>
      </w:r>
      <w:r>
        <w:fldChar w:fldCharType="begin"/>
      </w:r>
      <w:r>
        <w:instrText xml:space="preserve"> PAGEREF _Toc122518133 \h </w:instrText>
      </w:r>
      <w:r>
        <w:fldChar w:fldCharType="separate"/>
      </w:r>
      <w:r>
        <w:t>27</w:t>
      </w:r>
      <w:r>
        <w:fldChar w:fldCharType="end"/>
      </w:r>
    </w:p>
    <w:p>
      <w:pPr>
        <w:pStyle w:val="TOC8"/>
        <w:rPr>
          <w:rFonts w:asciiTheme="minorHAnsi" w:eastAsiaTheme="minorEastAsia" w:hAnsiTheme="minorHAnsi" w:cstheme="minorBidi"/>
          <w:szCs w:val="22"/>
        </w:rPr>
      </w:pPr>
      <w:r>
        <w:t>35A.</w:t>
      </w:r>
      <w:r>
        <w:tab/>
        <w:t>Accused’s costs in some appeals to be paid by State</w:t>
      </w:r>
      <w:r>
        <w:tab/>
      </w:r>
      <w:r>
        <w:fldChar w:fldCharType="begin"/>
      </w:r>
      <w:r>
        <w:instrText xml:space="preserve"> PAGEREF _Toc122518134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Provisions applicable to any appeal</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_Toc122518136 \h </w:instrText>
      </w:r>
      <w:r>
        <w:fldChar w:fldCharType="separate"/>
      </w:r>
      <w:r>
        <w:t>29</w:t>
      </w:r>
      <w:r>
        <w:fldChar w:fldCharType="end"/>
      </w:r>
    </w:p>
    <w:p>
      <w:pPr>
        <w:pStyle w:val="TOC8"/>
        <w:rPr>
          <w:rFonts w:asciiTheme="minorHAnsi" w:eastAsiaTheme="minorEastAsia" w:hAnsiTheme="minorHAnsi" w:cstheme="minorBidi"/>
          <w:szCs w:val="22"/>
        </w:rPr>
      </w:pPr>
      <w:r>
        <w:t>37.</w:t>
      </w:r>
      <w:r>
        <w:tab/>
        <w:t>Application of this Part</w:t>
      </w:r>
      <w:r>
        <w:tab/>
      </w:r>
      <w:r>
        <w:fldChar w:fldCharType="begin"/>
      </w:r>
      <w:r>
        <w:instrText xml:space="preserve"> PAGEREF _Toc122518137 \h </w:instrText>
      </w:r>
      <w:r>
        <w:fldChar w:fldCharType="separate"/>
      </w:r>
      <w:r>
        <w:t>29</w:t>
      </w:r>
      <w:r>
        <w:fldChar w:fldCharType="end"/>
      </w:r>
    </w:p>
    <w:p>
      <w:pPr>
        <w:pStyle w:val="TOC8"/>
        <w:rPr>
          <w:rFonts w:asciiTheme="minorHAnsi" w:eastAsiaTheme="minorEastAsia" w:hAnsiTheme="minorHAnsi" w:cstheme="minorBidi"/>
          <w:szCs w:val="22"/>
        </w:rPr>
      </w:pPr>
      <w:r>
        <w:t>38.</w:t>
      </w:r>
      <w:r>
        <w:tab/>
        <w:t>Multiple appeals, consolidation etc.</w:t>
      </w:r>
      <w:r>
        <w:tab/>
      </w:r>
      <w:r>
        <w:fldChar w:fldCharType="begin"/>
      </w:r>
      <w:r>
        <w:instrText xml:space="preserve"> PAGEREF _Toc122518138 \h </w:instrText>
      </w:r>
      <w:r>
        <w:fldChar w:fldCharType="separate"/>
      </w:r>
      <w:r>
        <w:t>29</w:t>
      </w:r>
      <w:r>
        <w:fldChar w:fldCharType="end"/>
      </w:r>
    </w:p>
    <w:p>
      <w:pPr>
        <w:pStyle w:val="TOC8"/>
        <w:rPr>
          <w:rFonts w:asciiTheme="minorHAnsi" w:eastAsiaTheme="minorEastAsia" w:hAnsiTheme="minorHAnsi" w:cstheme="minorBidi"/>
          <w:szCs w:val="22"/>
        </w:rPr>
      </w:pPr>
      <w:r>
        <w:t>39.</w:t>
      </w:r>
      <w:r>
        <w:tab/>
        <w:t>Material to be considered on appeal</w:t>
      </w:r>
      <w:r>
        <w:tab/>
      </w:r>
      <w:r>
        <w:fldChar w:fldCharType="begin"/>
      </w:r>
      <w:r>
        <w:instrText xml:space="preserve"> PAGEREF _Toc122518139 \h </w:instrText>
      </w:r>
      <w:r>
        <w:fldChar w:fldCharType="separate"/>
      </w:r>
      <w:r>
        <w:t>29</w:t>
      </w:r>
      <w:r>
        <w:fldChar w:fldCharType="end"/>
      </w:r>
    </w:p>
    <w:p>
      <w:pPr>
        <w:pStyle w:val="TOC8"/>
        <w:rPr>
          <w:rFonts w:asciiTheme="minorHAnsi" w:eastAsiaTheme="minorEastAsia" w:hAnsiTheme="minorHAnsi" w:cstheme="minorBidi"/>
          <w:szCs w:val="22"/>
        </w:rPr>
      </w:pPr>
      <w:r>
        <w:t>40.</w:t>
      </w:r>
      <w:r>
        <w:tab/>
        <w:t>General powers to deal with appeals</w:t>
      </w:r>
      <w:r>
        <w:tab/>
      </w:r>
      <w:r>
        <w:fldChar w:fldCharType="begin"/>
      </w:r>
      <w:r>
        <w:instrText xml:space="preserve"> PAGEREF _Toc122518140 \h </w:instrText>
      </w:r>
      <w:r>
        <w:fldChar w:fldCharType="separate"/>
      </w:r>
      <w:r>
        <w:t>30</w:t>
      </w:r>
      <w:r>
        <w:fldChar w:fldCharType="end"/>
      </w:r>
    </w:p>
    <w:p>
      <w:pPr>
        <w:pStyle w:val="TOC8"/>
        <w:rPr>
          <w:rFonts w:asciiTheme="minorHAnsi" w:eastAsiaTheme="minorEastAsia" w:hAnsiTheme="minorHAnsi" w:cstheme="minorBidi"/>
          <w:szCs w:val="22"/>
        </w:rPr>
      </w:pPr>
      <w:r>
        <w:t>41.</w:t>
      </w:r>
      <w:r>
        <w:tab/>
        <w:t>Sentencing or re</w:t>
      </w:r>
      <w:r>
        <w:noBreakHyphen/>
        <w:t>sentencing on appeal</w:t>
      </w:r>
      <w:r>
        <w:tab/>
      </w:r>
      <w:r>
        <w:fldChar w:fldCharType="begin"/>
      </w:r>
      <w:r>
        <w:instrText xml:space="preserve"> PAGEREF _Toc122518141 \h </w:instrText>
      </w:r>
      <w:r>
        <w:fldChar w:fldCharType="separate"/>
      </w:r>
      <w:r>
        <w:t>32</w:t>
      </w:r>
      <w:r>
        <w:fldChar w:fldCharType="end"/>
      </w:r>
    </w:p>
    <w:p>
      <w:pPr>
        <w:pStyle w:val="TOC8"/>
        <w:rPr>
          <w:rFonts w:asciiTheme="minorHAnsi" w:eastAsiaTheme="minorEastAsia" w:hAnsiTheme="minorHAnsi" w:cstheme="minorBidi"/>
          <w:szCs w:val="22"/>
        </w:rPr>
      </w:pPr>
      <w:r>
        <w:t>42.</w:t>
      </w:r>
      <w:r>
        <w:tab/>
        <w:t>Result of appeal to be given to other court</w:t>
      </w:r>
      <w:r>
        <w:tab/>
      </w:r>
      <w:r>
        <w:fldChar w:fldCharType="begin"/>
      </w:r>
      <w:r>
        <w:instrText xml:space="preserve"> PAGEREF _Toc122518142 \h </w:instrText>
      </w:r>
      <w:r>
        <w:fldChar w:fldCharType="separate"/>
      </w:r>
      <w:r>
        <w:t>33</w:t>
      </w:r>
      <w:r>
        <w:fldChar w:fldCharType="end"/>
      </w:r>
    </w:p>
    <w:p>
      <w:pPr>
        <w:pStyle w:val="TOC8"/>
        <w:rPr>
          <w:rFonts w:asciiTheme="minorHAnsi" w:eastAsiaTheme="minorEastAsia" w:hAnsiTheme="minorHAnsi" w:cstheme="minorBidi"/>
          <w:szCs w:val="22"/>
        </w:rPr>
      </w:pPr>
      <w:r>
        <w:t>43.</w:t>
      </w:r>
      <w:r>
        <w:tab/>
        <w:t>Party in custody, entitlement to be present at appeal</w:t>
      </w:r>
      <w:r>
        <w:tab/>
      </w:r>
      <w:r>
        <w:fldChar w:fldCharType="begin"/>
      </w:r>
      <w:r>
        <w:instrText xml:space="preserve"> PAGEREF _Toc122518143 \h </w:instrText>
      </w:r>
      <w:r>
        <w:fldChar w:fldCharType="separate"/>
      </w:r>
      <w:r>
        <w:t>34</w:t>
      </w:r>
      <w:r>
        <w:fldChar w:fldCharType="end"/>
      </w:r>
    </w:p>
    <w:p>
      <w:pPr>
        <w:pStyle w:val="TOC8"/>
        <w:rPr>
          <w:rFonts w:asciiTheme="minorHAnsi" w:eastAsiaTheme="minorEastAsia" w:hAnsiTheme="minorHAnsi" w:cstheme="minorBidi"/>
          <w:szCs w:val="22"/>
        </w:rPr>
      </w:pPr>
      <w:r>
        <w:t>44.</w:t>
      </w:r>
      <w:r>
        <w:tab/>
        <w:t>Appellant in custody, treatment of</w:t>
      </w:r>
      <w:r>
        <w:tab/>
      </w:r>
      <w:r>
        <w:fldChar w:fldCharType="begin"/>
      </w:r>
      <w:r>
        <w:instrText xml:space="preserve"> PAGEREF _Toc122518144 \h </w:instrText>
      </w:r>
      <w:r>
        <w:fldChar w:fldCharType="separate"/>
      </w:r>
      <w:r>
        <w:t>34</w:t>
      </w:r>
      <w:r>
        <w:fldChar w:fldCharType="end"/>
      </w:r>
    </w:p>
    <w:p>
      <w:pPr>
        <w:pStyle w:val="TOC8"/>
        <w:rPr>
          <w:rFonts w:asciiTheme="minorHAnsi" w:eastAsiaTheme="minorEastAsia" w:hAnsiTheme="minorHAnsi" w:cstheme="minorBidi"/>
          <w:szCs w:val="22"/>
        </w:rPr>
      </w:pPr>
      <w:r>
        <w:t>45.</w:t>
      </w:r>
      <w:r>
        <w:tab/>
        <w:t>Exhibits</w:t>
      </w:r>
      <w:r>
        <w:tab/>
      </w:r>
      <w:r>
        <w:fldChar w:fldCharType="begin"/>
      </w:r>
      <w:r>
        <w:instrText xml:space="preserve"> PAGEREF _Toc122518145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5A — Prosecuting acquitted accused</w:t>
      </w:r>
    </w:p>
    <w:p>
      <w:pPr>
        <w:pStyle w:val="TOC8"/>
        <w:rPr>
          <w:rFonts w:asciiTheme="minorHAnsi" w:eastAsiaTheme="minorEastAsia" w:hAnsiTheme="minorHAnsi" w:cstheme="minorBidi"/>
          <w:szCs w:val="22"/>
        </w:rPr>
      </w:pPr>
      <w:r>
        <w:t>46A.</w:t>
      </w:r>
      <w:r>
        <w:tab/>
        <w:t>Terms used</w:t>
      </w:r>
      <w:r>
        <w:tab/>
      </w:r>
      <w:r>
        <w:fldChar w:fldCharType="begin"/>
      </w:r>
      <w:r>
        <w:instrText xml:space="preserve"> PAGEREF _Toc122518147 \h </w:instrText>
      </w:r>
      <w:r>
        <w:fldChar w:fldCharType="separate"/>
      </w:r>
      <w:r>
        <w:t>37</w:t>
      </w:r>
      <w:r>
        <w:fldChar w:fldCharType="end"/>
      </w:r>
    </w:p>
    <w:p>
      <w:pPr>
        <w:pStyle w:val="TOC8"/>
        <w:rPr>
          <w:rFonts w:asciiTheme="minorHAnsi" w:eastAsiaTheme="minorEastAsia" w:hAnsiTheme="minorHAnsi" w:cstheme="minorBidi"/>
          <w:szCs w:val="22"/>
        </w:rPr>
      </w:pPr>
      <w:r>
        <w:t>46B.</w:t>
      </w:r>
      <w:r>
        <w:tab/>
        <w:t>Term used: acquitted accused</w:t>
      </w:r>
      <w:r>
        <w:tab/>
      </w:r>
      <w:r>
        <w:fldChar w:fldCharType="begin"/>
      </w:r>
      <w:r>
        <w:instrText xml:space="preserve"> PAGEREF _Toc122518148 \h </w:instrText>
      </w:r>
      <w:r>
        <w:fldChar w:fldCharType="separate"/>
      </w:r>
      <w:r>
        <w:t>39</w:t>
      </w:r>
      <w:r>
        <w:fldChar w:fldCharType="end"/>
      </w:r>
    </w:p>
    <w:p>
      <w:pPr>
        <w:pStyle w:val="TOC8"/>
        <w:rPr>
          <w:rFonts w:asciiTheme="minorHAnsi" w:eastAsiaTheme="minorEastAsia" w:hAnsiTheme="minorHAnsi" w:cstheme="minorBidi"/>
          <w:szCs w:val="22"/>
        </w:rPr>
      </w:pPr>
      <w:r>
        <w:t>46C.</w:t>
      </w:r>
      <w:r>
        <w:tab/>
        <w:t>Criminal investigations of acquitted accused that need authorised officer’s authority</w:t>
      </w:r>
      <w:r>
        <w:tab/>
      </w:r>
      <w:r>
        <w:fldChar w:fldCharType="begin"/>
      </w:r>
      <w:r>
        <w:instrText xml:space="preserve"> PAGEREF _Toc122518149 \h </w:instrText>
      </w:r>
      <w:r>
        <w:fldChar w:fldCharType="separate"/>
      </w:r>
      <w:r>
        <w:t>39</w:t>
      </w:r>
      <w:r>
        <w:fldChar w:fldCharType="end"/>
      </w:r>
    </w:p>
    <w:p>
      <w:pPr>
        <w:pStyle w:val="TOC8"/>
        <w:rPr>
          <w:rFonts w:asciiTheme="minorHAnsi" w:eastAsiaTheme="minorEastAsia" w:hAnsiTheme="minorHAnsi" w:cstheme="minorBidi"/>
          <w:szCs w:val="22"/>
        </w:rPr>
      </w:pPr>
      <w:r>
        <w:t>46D.</w:t>
      </w:r>
      <w:r>
        <w:tab/>
        <w:t>Charges against acquitted accused that need leave</w:t>
      </w:r>
      <w:r>
        <w:tab/>
      </w:r>
      <w:r>
        <w:fldChar w:fldCharType="begin"/>
      </w:r>
      <w:r>
        <w:instrText xml:space="preserve"> PAGEREF _Toc122518150 \h </w:instrText>
      </w:r>
      <w:r>
        <w:fldChar w:fldCharType="separate"/>
      </w:r>
      <w:r>
        <w:t>41</w:t>
      </w:r>
      <w:r>
        <w:fldChar w:fldCharType="end"/>
      </w:r>
    </w:p>
    <w:p>
      <w:pPr>
        <w:pStyle w:val="TOC8"/>
        <w:rPr>
          <w:rFonts w:asciiTheme="minorHAnsi" w:eastAsiaTheme="minorEastAsia" w:hAnsiTheme="minorHAnsi" w:cstheme="minorBidi"/>
          <w:szCs w:val="22"/>
        </w:rPr>
      </w:pPr>
      <w:r>
        <w:t>46E.</w:t>
      </w:r>
      <w:r>
        <w:tab/>
        <w:t>Applying for leave for new charge</w:t>
      </w:r>
      <w:r>
        <w:tab/>
      </w:r>
      <w:r>
        <w:fldChar w:fldCharType="begin"/>
      </w:r>
      <w:r>
        <w:instrText xml:space="preserve"> PAGEREF _Toc122518151 \h </w:instrText>
      </w:r>
      <w:r>
        <w:fldChar w:fldCharType="separate"/>
      </w:r>
      <w:r>
        <w:t>42</w:t>
      </w:r>
      <w:r>
        <w:fldChar w:fldCharType="end"/>
      </w:r>
    </w:p>
    <w:p>
      <w:pPr>
        <w:pStyle w:val="TOC8"/>
        <w:rPr>
          <w:rFonts w:asciiTheme="minorHAnsi" w:eastAsiaTheme="minorEastAsia" w:hAnsiTheme="minorHAnsi" w:cstheme="minorBidi"/>
          <w:szCs w:val="22"/>
        </w:rPr>
      </w:pPr>
      <w:r>
        <w:t>46F.</w:t>
      </w:r>
      <w:r>
        <w:tab/>
        <w:t>Procedure on leave applications</w:t>
      </w:r>
      <w:r>
        <w:tab/>
      </w:r>
      <w:r>
        <w:fldChar w:fldCharType="begin"/>
      </w:r>
      <w:r>
        <w:instrText xml:space="preserve"> PAGEREF _Toc122518152 \h </w:instrText>
      </w:r>
      <w:r>
        <w:fldChar w:fldCharType="separate"/>
      </w:r>
      <w:r>
        <w:t>43</w:t>
      </w:r>
      <w:r>
        <w:fldChar w:fldCharType="end"/>
      </w:r>
    </w:p>
    <w:p>
      <w:pPr>
        <w:pStyle w:val="TOC8"/>
        <w:rPr>
          <w:rFonts w:asciiTheme="minorHAnsi" w:eastAsiaTheme="minorEastAsia" w:hAnsiTheme="minorHAnsi" w:cstheme="minorBidi"/>
          <w:szCs w:val="22"/>
        </w:rPr>
      </w:pPr>
      <w:r>
        <w:t>46G.</w:t>
      </w:r>
      <w:r>
        <w:tab/>
        <w:t>Hearing leave applications</w:t>
      </w:r>
      <w:r>
        <w:tab/>
      </w:r>
      <w:r>
        <w:fldChar w:fldCharType="begin"/>
      </w:r>
      <w:r>
        <w:instrText xml:space="preserve"> PAGEREF _Toc122518153 \h </w:instrText>
      </w:r>
      <w:r>
        <w:fldChar w:fldCharType="separate"/>
      </w:r>
      <w:r>
        <w:t>43</w:t>
      </w:r>
      <w:r>
        <w:fldChar w:fldCharType="end"/>
      </w:r>
    </w:p>
    <w:p>
      <w:pPr>
        <w:pStyle w:val="TOC8"/>
        <w:rPr>
          <w:rFonts w:asciiTheme="minorHAnsi" w:eastAsiaTheme="minorEastAsia" w:hAnsiTheme="minorHAnsi" w:cstheme="minorBidi"/>
          <w:szCs w:val="22"/>
        </w:rPr>
      </w:pPr>
      <w:r>
        <w:t>46H.</w:t>
      </w:r>
      <w:r>
        <w:tab/>
        <w:t>Deciding leave applications</w:t>
      </w:r>
      <w:r>
        <w:tab/>
      </w:r>
      <w:r>
        <w:fldChar w:fldCharType="begin"/>
      </w:r>
      <w:r>
        <w:instrText xml:space="preserve"> PAGEREF _Toc122518154 \h </w:instrText>
      </w:r>
      <w:r>
        <w:fldChar w:fldCharType="separate"/>
      </w:r>
      <w:r>
        <w:t>44</w:t>
      </w:r>
      <w:r>
        <w:fldChar w:fldCharType="end"/>
      </w:r>
    </w:p>
    <w:p>
      <w:pPr>
        <w:pStyle w:val="TOC8"/>
        <w:rPr>
          <w:rFonts w:asciiTheme="minorHAnsi" w:eastAsiaTheme="minorEastAsia" w:hAnsiTheme="minorHAnsi" w:cstheme="minorBidi"/>
          <w:szCs w:val="22"/>
        </w:rPr>
      </w:pPr>
      <w:r>
        <w:t>46I.</w:t>
      </w:r>
      <w:r>
        <w:tab/>
        <w:t>Meaning of fresh and compelling evidence</w:t>
      </w:r>
      <w:r>
        <w:tab/>
      </w:r>
      <w:r>
        <w:fldChar w:fldCharType="begin"/>
      </w:r>
      <w:r>
        <w:instrText xml:space="preserve"> PAGEREF _Toc122518155 \h </w:instrText>
      </w:r>
      <w:r>
        <w:fldChar w:fldCharType="separate"/>
      </w:r>
      <w:r>
        <w:t>46</w:t>
      </w:r>
      <w:r>
        <w:fldChar w:fldCharType="end"/>
      </w:r>
    </w:p>
    <w:p>
      <w:pPr>
        <w:pStyle w:val="TOC8"/>
        <w:rPr>
          <w:rFonts w:asciiTheme="minorHAnsi" w:eastAsiaTheme="minorEastAsia" w:hAnsiTheme="minorHAnsi" w:cstheme="minorBidi"/>
          <w:szCs w:val="22"/>
        </w:rPr>
      </w:pPr>
      <w:r>
        <w:t>46J.</w:t>
      </w:r>
      <w:r>
        <w:tab/>
        <w:t>Meaning of tainted acquittal</w:t>
      </w:r>
      <w:r>
        <w:tab/>
      </w:r>
      <w:r>
        <w:fldChar w:fldCharType="begin"/>
      </w:r>
      <w:r>
        <w:instrText xml:space="preserve"> PAGEREF _Toc122518156 \h </w:instrText>
      </w:r>
      <w:r>
        <w:fldChar w:fldCharType="separate"/>
      </w:r>
      <w:r>
        <w:t>46</w:t>
      </w:r>
      <w:r>
        <w:fldChar w:fldCharType="end"/>
      </w:r>
    </w:p>
    <w:p>
      <w:pPr>
        <w:pStyle w:val="TOC8"/>
        <w:rPr>
          <w:rFonts w:asciiTheme="minorHAnsi" w:eastAsiaTheme="minorEastAsia" w:hAnsiTheme="minorHAnsi" w:cstheme="minorBidi"/>
          <w:szCs w:val="22"/>
        </w:rPr>
      </w:pPr>
      <w:r>
        <w:t>46K.</w:t>
      </w:r>
      <w:r>
        <w:tab/>
        <w:t>Interests of justice, matters to be considered</w:t>
      </w:r>
      <w:r>
        <w:tab/>
      </w:r>
      <w:r>
        <w:fldChar w:fldCharType="begin"/>
      </w:r>
      <w:r>
        <w:instrText xml:space="preserve"> PAGEREF _Toc122518157 \h </w:instrText>
      </w:r>
      <w:r>
        <w:fldChar w:fldCharType="separate"/>
      </w:r>
      <w:r>
        <w:t>47</w:t>
      </w:r>
      <w:r>
        <w:fldChar w:fldCharType="end"/>
      </w:r>
    </w:p>
    <w:p>
      <w:pPr>
        <w:pStyle w:val="TOC8"/>
        <w:rPr>
          <w:rFonts w:asciiTheme="minorHAnsi" w:eastAsiaTheme="minorEastAsia" w:hAnsiTheme="minorHAnsi" w:cstheme="minorBidi"/>
          <w:szCs w:val="22"/>
        </w:rPr>
      </w:pPr>
      <w:r>
        <w:t>46L.</w:t>
      </w:r>
      <w:r>
        <w:tab/>
        <w:t>Restrictions on publicity</w:t>
      </w:r>
      <w:r>
        <w:tab/>
      </w:r>
      <w:r>
        <w:fldChar w:fldCharType="begin"/>
      </w:r>
      <w:r>
        <w:instrText xml:space="preserve"> PAGEREF _Toc122518158 \h </w:instrText>
      </w:r>
      <w:r>
        <w:fldChar w:fldCharType="separate"/>
      </w:r>
      <w:r>
        <w:t>47</w:t>
      </w:r>
      <w:r>
        <w:fldChar w:fldCharType="end"/>
      </w:r>
    </w:p>
    <w:p>
      <w:pPr>
        <w:pStyle w:val="TOC8"/>
        <w:rPr>
          <w:rFonts w:asciiTheme="minorHAnsi" w:eastAsiaTheme="minorEastAsia" w:hAnsiTheme="minorHAnsi" w:cstheme="minorBidi"/>
          <w:szCs w:val="22"/>
        </w:rPr>
      </w:pPr>
      <w:r>
        <w:t>46M.</w:t>
      </w:r>
      <w:r>
        <w:tab/>
        <w:t>Leave for new charge, effect of</w:t>
      </w:r>
      <w:r>
        <w:tab/>
      </w:r>
      <w:r>
        <w:fldChar w:fldCharType="begin"/>
      </w:r>
      <w:r>
        <w:instrText xml:space="preserve"> PAGEREF _Toc122518159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Referrals of questions of law to the Court of Appeal</w:t>
      </w:r>
    </w:p>
    <w:p>
      <w:pPr>
        <w:pStyle w:val="TOC8"/>
        <w:rPr>
          <w:rFonts w:asciiTheme="minorHAnsi" w:eastAsiaTheme="minorEastAsia" w:hAnsiTheme="minorHAnsi" w:cstheme="minorBidi"/>
          <w:szCs w:val="22"/>
        </w:rPr>
      </w:pPr>
      <w:r>
        <w:t>46.</w:t>
      </w:r>
      <w:r>
        <w:tab/>
        <w:t>Referrals by superior courts</w:t>
      </w:r>
      <w:r>
        <w:tab/>
      </w:r>
      <w:r>
        <w:fldChar w:fldCharType="begin"/>
      </w:r>
      <w:r>
        <w:instrText xml:space="preserve"> PAGEREF _Toc122518161 \h </w:instrText>
      </w:r>
      <w:r>
        <w:fldChar w:fldCharType="separate"/>
      </w:r>
      <w:r>
        <w:t>52</w:t>
      </w:r>
      <w:r>
        <w:fldChar w:fldCharType="end"/>
      </w:r>
    </w:p>
    <w:p>
      <w:pPr>
        <w:pStyle w:val="TOC8"/>
        <w:rPr>
          <w:rFonts w:asciiTheme="minorHAnsi" w:eastAsiaTheme="minorEastAsia" w:hAnsiTheme="minorHAnsi" w:cstheme="minorBidi"/>
          <w:szCs w:val="22"/>
        </w:rPr>
      </w:pPr>
      <w:r>
        <w:t>47.</w:t>
      </w:r>
      <w:r>
        <w:tab/>
        <w:t>Referrals by Attorney General</w:t>
      </w:r>
      <w:r>
        <w:tab/>
      </w:r>
      <w:r>
        <w:fldChar w:fldCharType="begin"/>
      </w:r>
      <w:r>
        <w:instrText xml:space="preserve"> PAGEREF _Toc122518162 \h </w:instrText>
      </w:r>
      <w:r>
        <w:fldChar w:fldCharType="separate"/>
      </w:r>
      <w:r>
        <w:t>52</w:t>
      </w:r>
      <w:r>
        <w:fldChar w:fldCharType="end"/>
      </w:r>
    </w:p>
    <w:p>
      <w:pPr>
        <w:pStyle w:val="TOC8"/>
        <w:rPr>
          <w:rFonts w:asciiTheme="minorHAnsi" w:eastAsiaTheme="minorEastAsia" w:hAnsiTheme="minorHAnsi" w:cstheme="minorBidi"/>
          <w:szCs w:val="22"/>
        </w:rPr>
      </w:pPr>
      <w:r>
        <w:t>48.</w:t>
      </w:r>
      <w:r>
        <w:tab/>
        <w:t>Referrals, general provisions about</w:t>
      </w:r>
      <w:r>
        <w:tab/>
      </w:r>
      <w:r>
        <w:fldChar w:fldCharType="begin"/>
      </w:r>
      <w:r>
        <w:instrText xml:space="preserve"> PAGEREF _Toc122518163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49.</w:t>
      </w:r>
      <w:r>
        <w:tab/>
        <w:t>Sentence may be varied etc. in specific cases</w:t>
      </w:r>
      <w:r>
        <w:tab/>
      </w:r>
      <w:r>
        <w:fldChar w:fldCharType="begin"/>
      </w:r>
      <w:r>
        <w:instrText xml:space="preserve"> PAGEREF _Toc122518165 \h </w:instrText>
      </w:r>
      <w:r>
        <w:fldChar w:fldCharType="separate"/>
      </w:r>
      <w:r>
        <w:t>55</w:t>
      </w:r>
      <w:r>
        <w:fldChar w:fldCharType="end"/>
      </w:r>
    </w:p>
    <w:p>
      <w:pPr>
        <w:pStyle w:val="TOC8"/>
        <w:rPr>
          <w:rFonts w:asciiTheme="minorHAnsi" w:eastAsiaTheme="minorEastAsia" w:hAnsiTheme="minorHAnsi" w:cstheme="minorBidi"/>
          <w:szCs w:val="22"/>
        </w:rPr>
      </w:pPr>
      <w:r>
        <w:lastRenderedPageBreak/>
        <w:t>50.</w:t>
      </w:r>
      <w:r>
        <w:tab/>
        <w:t>Rules of court</w:t>
      </w:r>
      <w:r>
        <w:tab/>
      </w:r>
      <w:r>
        <w:fldChar w:fldCharType="begin"/>
      </w:r>
      <w:r>
        <w:instrText xml:space="preserve"> PAGEREF _Toc122518166 \h </w:instrText>
      </w:r>
      <w:r>
        <w:fldChar w:fldCharType="separate"/>
      </w:r>
      <w:r>
        <w:t>55</w:t>
      </w:r>
      <w:r>
        <w:fldChar w:fldCharType="end"/>
      </w:r>
    </w:p>
    <w:p>
      <w:pPr>
        <w:pStyle w:val="TOC8"/>
        <w:rPr>
          <w:rFonts w:asciiTheme="minorHAnsi" w:eastAsiaTheme="minorEastAsia" w:hAnsiTheme="minorHAnsi" w:cstheme="minorBidi"/>
          <w:szCs w:val="22"/>
        </w:rPr>
      </w:pPr>
      <w:r>
        <w:t>51.</w:t>
      </w:r>
      <w:r>
        <w:tab/>
        <w:t>Certain amendments to be reviewed</w:t>
      </w:r>
      <w:r>
        <w:tab/>
      </w:r>
      <w:r>
        <w:fldChar w:fldCharType="begin"/>
      </w:r>
      <w:r>
        <w:instrText xml:space="preserve"> PAGEREF _Toc122518167 \h </w:instrText>
      </w:r>
      <w:r>
        <w:fldChar w:fldCharType="separate"/>
      </w:r>
      <w:r>
        <w:t>56</w:t>
      </w:r>
      <w:r>
        <w:fldChar w:fldCharType="end"/>
      </w:r>
    </w:p>
    <w:p>
      <w:pPr>
        <w:pStyle w:val="TOC8"/>
        <w:rPr>
          <w:rFonts w:asciiTheme="minorHAnsi" w:eastAsiaTheme="minorEastAsia" w:hAnsiTheme="minorHAnsi" w:cstheme="minorBidi"/>
          <w:szCs w:val="22"/>
        </w:rPr>
      </w:pPr>
      <w:r>
        <w:t>52.</w:t>
      </w:r>
      <w:r>
        <w:tab/>
        <w:t>Double jeopardy amendments to be reviewed</w:t>
      </w:r>
      <w:r>
        <w:tab/>
      </w:r>
      <w:r>
        <w:fldChar w:fldCharType="begin"/>
      </w:r>
      <w:r>
        <w:instrText xml:space="preserve"> PAGEREF _Toc122518168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_Toc122518170 \h </w:instrText>
      </w:r>
      <w:r>
        <w:fldChar w:fldCharType="separate"/>
      </w:r>
      <w:r>
        <w:t>58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_Toc122518171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Appeals Act 2004</w:t>
      </w:r>
    </w:p>
    <w:p>
      <w:pPr>
        <w:pStyle w:val="LongTitle"/>
        <w:suppressLineNumbers/>
        <w:rPr>
          <w:snapToGrid w:val="0"/>
        </w:rPr>
      </w:pPr>
      <w:bookmarkStart w:id="3" w:name="BillCited"/>
      <w:bookmarkEnd w:id="3"/>
      <w:r>
        <w:rPr>
          <w:snapToGrid w:val="0"/>
        </w:rPr>
        <w:t>An Act about appeals in criminal cases and about related matters.</w:t>
      </w:r>
    </w:p>
    <w:p>
      <w:pPr>
        <w:pStyle w:val="Heading2"/>
      </w:pPr>
      <w:bookmarkStart w:id="4" w:name="_Toc122515998"/>
      <w:bookmarkStart w:id="5" w:name="_Toc122518087"/>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rPr>
          <w:snapToGrid w:val="0"/>
        </w:rPr>
      </w:pPr>
      <w:bookmarkStart w:id="6" w:name="_Toc122518088"/>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7" w:name="_Toc122518089"/>
      <w:r>
        <w:rPr>
          <w:rStyle w:val="CharSectno"/>
        </w:rPr>
        <w:t>2</w:t>
      </w:r>
      <w:r>
        <w:t>.</w:t>
      </w:r>
      <w:r>
        <w:tab/>
        <w:t>Commencement</w:t>
      </w:r>
      <w:bookmarkEnd w:id="7"/>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8" w:name="_Toc122518090"/>
      <w:r>
        <w:rPr>
          <w:rStyle w:val="CharSectno"/>
        </w:rPr>
        <w:t>3</w:t>
      </w:r>
      <w:r>
        <w:t>.</w:t>
      </w:r>
      <w:r>
        <w:tab/>
        <w:t xml:space="preserve">This Act to be read with </w:t>
      </w:r>
      <w:r>
        <w:rPr>
          <w:i/>
        </w:rPr>
        <w:t>Criminal Procedure Act 2004</w:t>
      </w:r>
      <w:bookmarkEnd w:id="8"/>
    </w:p>
    <w:p>
      <w:pPr>
        <w:pStyle w:val="Subsection"/>
        <w:rPr>
          <w:i/>
        </w:rPr>
      </w:pPr>
      <w:r>
        <w:tab/>
      </w:r>
      <w:r>
        <w:tab/>
        <w:t xml:space="preserve">This Act is to be read with the </w:t>
      </w:r>
      <w:r>
        <w:rPr>
          <w:i/>
        </w:rPr>
        <w:t>Criminal Procedure Act 2004.</w:t>
      </w:r>
    </w:p>
    <w:p>
      <w:pPr>
        <w:pStyle w:val="Heading5"/>
      </w:pPr>
      <w:bookmarkStart w:id="9" w:name="_Toc122518091"/>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41.]</w:t>
      </w:r>
    </w:p>
    <w:p>
      <w:pPr>
        <w:pStyle w:val="Heading5"/>
      </w:pPr>
      <w:bookmarkStart w:id="10" w:name="_Toc122518092"/>
      <w:r>
        <w:rPr>
          <w:rStyle w:val="CharSectno"/>
        </w:rPr>
        <w:t>4</w:t>
      </w:r>
      <w:r>
        <w:t>.</w:t>
      </w:r>
      <w:r>
        <w:tab/>
        <w:t>Terms used</w:t>
      </w:r>
      <w:bookmarkEnd w:id="10"/>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lastRenderedPageBreak/>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1" w:name="_Toc122518093"/>
      <w:r>
        <w:rPr>
          <w:rStyle w:val="CharSectno"/>
        </w:rPr>
        <w:t>5</w:t>
      </w:r>
      <w:r>
        <w:t>.</w:t>
      </w:r>
      <w:r>
        <w:tab/>
        <w:t>Appeal against sentence of superior court after conviction by lower court, commencement of</w:t>
      </w:r>
      <w:bookmarkEnd w:id="11"/>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2" w:name="_Toc122516005"/>
      <w:bookmarkStart w:id="13" w:name="_Toc122518094"/>
      <w:r>
        <w:rPr>
          <w:rStyle w:val="CharPartNo"/>
        </w:rPr>
        <w:lastRenderedPageBreak/>
        <w:t>Part 2</w:t>
      </w:r>
      <w:r>
        <w:t> — </w:t>
      </w:r>
      <w:r>
        <w:rPr>
          <w:rStyle w:val="CharPartText"/>
        </w:rPr>
        <w:t>Appeals from courts of summary jurisdiction</w:t>
      </w:r>
      <w:bookmarkEnd w:id="12"/>
      <w:bookmarkEnd w:id="13"/>
    </w:p>
    <w:p>
      <w:pPr>
        <w:pStyle w:val="Heading3"/>
      </w:pPr>
      <w:bookmarkStart w:id="14" w:name="_Toc122516006"/>
      <w:bookmarkStart w:id="15" w:name="_Toc122518095"/>
      <w:r>
        <w:rPr>
          <w:rStyle w:val="CharDivNo"/>
        </w:rPr>
        <w:t>Division 1</w:t>
      </w:r>
      <w:r>
        <w:t> — </w:t>
      </w:r>
      <w:r>
        <w:rPr>
          <w:rStyle w:val="CharDivText"/>
        </w:rPr>
        <w:t>Preliminary</w:t>
      </w:r>
      <w:bookmarkEnd w:id="14"/>
      <w:bookmarkEnd w:id="15"/>
    </w:p>
    <w:p>
      <w:pPr>
        <w:pStyle w:val="Heading5"/>
      </w:pPr>
      <w:bookmarkStart w:id="16" w:name="_Toc122518096"/>
      <w:r>
        <w:rPr>
          <w:rStyle w:val="CharSectno"/>
        </w:rPr>
        <w:t>6</w:t>
      </w:r>
      <w:r>
        <w:t>.</w:t>
      </w:r>
      <w:r>
        <w:tab/>
        <w:t>Terms used</w:t>
      </w:r>
      <w:bookmarkEnd w:id="16"/>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No. 59 of 2006 s. 73.]</w:t>
      </w:r>
    </w:p>
    <w:p>
      <w:pPr>
        <w:pStyle w:val="Heading3"/>
      </w:pPr>
      <w:bookmarkStart w:id="17" w:name="_Toc122516008"/>
      <w:bookmarkStart w:id="18" w:name="_Toc122518097"/>
      <w:r>
        <w:rPr>
          <w:rStyle w:val="CharDivNo"/>
        </w:rPr>
        <w:t>Division 2</w:t>
      </w:r>
      <w:r>
        <w:t> — </w:t>
      </w:r>
      <w:r>
        <w:rPr>
          <w:rStyle w:val="CharDivText"/>
        </w:rPr>
        <w:t>Appeals to a single judge</w:t>
      </w:r>
      <w:bookmarkEnd w:id="17"/>
      <w:bookmarkEnd w:id="18"/>
    </w:p>
    <w:p>
      <w:pPr>
        <w:pStyle w:val="Heading5"/>
      </w:pPr>
      <w:bookmarkStart w:id="19" w:name="_Toc122518098"/>
      <w:r>
        <w:rPr>
          <w:rStyle w:val="CharSectno"/>
        </w:rPr>
        <w:t>7</w:t>
      </w:r>
      <w:r>
        <w:t>.</w:t>
      </w:r>
      <w:r>
        <w:tab/>
        <w:t>Right of appeal</w:t>
      </w:r>
      <w:bookmarkEnd w:id="19"/>
    </w:p>
    <w:p>
      <w:pPr>
        <w:pStyle w:val="Subsection"/>
      </w:pPr>
      <w:r>
        <w:tab/>
        <w:t>(1)</w:t>
      </w:r>
      <w:r>
        <w:tab/>
        <w:t>A person who is aggrieved by a decision of a court of summary jurisdiction may appeal to the Supreme Court against the decision.</w:t>
      </w:r>
    </w:p>
    <w:p>
      <w:pPr>
        <w:pStyle w:val="Subsection"/>
        <w:spacing w:before="140"/>
      </w:pPr>
      <w:r>
        <w:lastRenderedPageBreak/>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20" w:name="_Toc122518099"/>
      <w:r>
        <w:rPr>
          <w:rStyle w:val="CharSectno"/>
        </w:rPr>
        <w:t>8</w:t>
      </w:r>
      <w:r>
        <w:t>.</w:t>
      </w:r>
      <w:r>
        <w:tab/>
        <w:t>Grounds for appealing</w:t>
      </w:r>
      <w:bookmarkEnd w:id="20"/>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lastRenderedPageBreak/>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21" w:name="_Toc122518100"/>
      <w:r>
        <w:rPr>
          <w:rStyle w:val="CharSectno"/>
        </w:rPr>
        <w:t>9</w:t>
      </w:r>
      <w:r>
        <w:t>.</w:t>
      </w:r>
      <w:r>
        <w:tab/>
        <w:t>Leave to appeal required in all cases</w:t>
      </w:r>
      <w:bookmarkEnd w:id="21"/>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22" w:name="_Toc122518101"/>
      <w:r>
        <w:rPr>
          <w:rStyle w:val="CharSectno"/>
        </w:rPr>
        <w:t>10</w:t>
      </w:r>
      <w:r>
        <w:t>.</w:t>
      </w:r>
      <w:r>
        <w:tab/>
        <w:t>Commencing an appeal</w:t>
      </w:r>
      <w:bookmarkEnd w:id="22"/>
    </w:p>
    <w:p>
      <w:pPr>
        <w:pStyle w:val="Subsection"/>
      </w:pPr>
      <w:r>
        <w:tab/>
        <w:t>(1)</w:t>
      </w:r>
      <w:r>
        <w:tab/>
        <w:t>An appeal under this Division must be commenced and conducted in accordance with this Division and rules of court.</w:t>
      </w:r>
    </w:p>
    <w:p>
      <w:pPr>
        <w:pStyle w:val="Subsection"/>
      </w:pPr>
      <w:r>
        <w:lastRenderedPageBreak/>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No. 5 of 2008 s. 26.]</w:t>
      </w:r>
    </w:p>
    <w:p>
      <w:pPr>
        <w:pStyle w:val="Heading5"/>
      </w:pPr>
      <w:bookmarkStart w:id="23" w:name="_Toc122518102"/>
      <w:r>
        <w:rPr>
          <w:rStyle w:val="CharSectno"/>
        </w:rPr>
        <w:t>11</w:t>
      </w:r>
      <w:r>
        <w:t>.</w:t>
      </w:r>
      <w:r>
        <w:tab/>
        <w:t>Sentences etc., effect of appeal on</w:t>
      </w:r>
      <w:bookmarkEnd w:id="23"/>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lastRenderedPageBreak/>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Footnotesection"/>
      </w:pPr>
      <w:r>
        <w:tab/>
        <w:t>[Section 11 amended: No. 8 of 2012 s. 75.]</w:t>
      </w:r>
    </w:p>
    <w:p>
      <w:pPr>
        <w:pStyle w:val="Heading5"/>
      </w:pPr>
      <w:bookmarkStart w:id="24" w:name="_Toc122518103"/>
      <w:r>
        <w:rPr>
          <w:rStyle w:val="CharSectno"/>
        </w:rPr>
        <w:t>12</w:t>
      </w:r>
      <w:r>
        <w:t>.</w:t>
      </w:r>
      <w:r>
        <w:tab/>
        <w:t>Sentences etc., Supreme Court may suspend etc.</w:t>
      </w:r>
      <w:bookmarkEnd w:id="24"/>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lastRenderedPageBreak/>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Heading5"/>
      </w:pPr>
      <w:bookmarkStart w:id="25" w:name="_Toc122518104"/>
      <w:r>
        <w:rPr>
          <w:rStyle w:val="CharSectno"/>
        </w:rPr>
        <w:t>13</w:t>
      </w:r>
      <w:r>
        <w:t>.</w:t>
      </w:r>
      <w:r>
        <w:tab/>
        <w:t>Supreme Court may refer appeal to Court of Appeal</w:t>
      </w:r>
      <w:bookmarkEnd w:id="25"/>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lastRenderedPageBreak/>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26" w:name="_Toc122518105"/>
      <w:r>
        <w:rPr>
          <w:rStyle w:val="CharSectno"/>
        </w:rPr>
        <w:t>14</w:t>
      </w:r>
      <w:r>
        <w:t>.</w:t>
      </w:r>
      <w:r>
        <w:tab/>
        <w:t>Supreme Court’s powers on an appeal</w:t>
      </w:r>
      <w:bookmarkEnd w:id="26"/>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 xml:space="preserve">Despite subsection (1)(b), even if a ground of appeal might be decided in favour of the appellant, the Supreme Court may </w:t>
      </w:r>
      <w:r>
        <w:lastRenderedPageBreak/>
        <w:t>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27" w:name="_Toc122518106"/>
      <w:r>
        <w:rPr>
          <w:rStyle w:val="CharSectno"/>
        </w:rPr>
        <w:t>15</w:t>
      </w:r>
      <w:r>
        <w:t>.</w:t>
      </w:r>
      <w:r>
        <w:tab/>
        <w:t>Conclusion of appeal, consequences</w:t>
      </w:r>
      <w:bookmarkEnd w:id="27"/>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lastRenderedPageBreak/>
        <w:tab/>
        <w:t>(4)</w:t>
      </w:r>
      <w:r>
        <w:tab/>
        <w:t>Subsection (3) does not limit the operation of section 41(8).</w:t>
      </w:r>
    </w:p>
    <w:p>
      <w:pPr>
        <w:pStyle w:val="Heading3"/>
        <w:ind w:left="567" w:right="566"/>
      </w:pPr>
      <w:bookmarkStart w:id="28" w:name="_Toc122516018"/>
      <w:bookmarkStart w:id="29" w:name="_Toc122518107"/>
      <w:r>
        <w:rPr>
          <w:rStyle w:val="CharDivNo"/>
        </w:rPr>
        <w:t>Division 3</w:t>
      </w:r>
      <w:r>
        <w:t> — </w:t>
      </w:r>
      <w:r>
        <w:rPr>
          <w:rStyle w:val="CharDivText"/>
        </w:rPr>
        <w:t>Appeals from a single judge to the Court of Appeal</w:t>
      </w:r>
      <w:bookmarkEnd w:id="28"/>
      <w:bookmarkEnd w:id="29"/>
    </w:p>
    <w:p>
      <w:pPr>
        <w:pStyle w:val="Heading5"/>
      </w:pPr>
      <w:bookmarkStart w:id="30" w:name="_Toc122518108"/>
      <w:r>
        <w:rPr>
          <w:rStyle w:val="CharSectno"/>
        </w:rPr>
        <w:t>16</w:t>
      </w:r>
      <w:r>
        <w:t>.</w:t>
      </w:r>
      <w:r>
        <w:tab/>
        <w:t>Right of appeal to Court of Appeal</w:t>
      </w:r>
      <w:bookmarkEnd w:id="30"/>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31" w:name="_Toc122518109"/>
      <w:r>
        <w:rPr>
          <w:rStyle w:val="CharSectno"/>
        </w:rPr>
        <w:t>17</w:t>
      </w:r>
      <w:r>
        <w:t>.</w:t>
      </w:r>
      <w:r>
        <w:tab/>
        <w:t>Commencing an appeal</w:t>
      </w:r>
      <w:bookmarkEnd w:id="31"/>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32" w:name="_Toc122518110"/>
      <w:r>
        <w:rPr>
          <w:rStyle w:val="CharSectno"/>
        </w:rPr>
        <w:t>18</w:t>
      </w:r>
      <w:r>
        <w:t>.</w:t>
      </w:r>
      <w:r>
        <w:tab/>
        <w:t>Provisions applicable to appeals to Court of Appeal</w:t>
      </w:r>
      <w:bookmarkEnd w:id="32"/>
    </w:p>
    <w:p>
      <w:pPr>
        <w:pStyle w:val="Subsection"/>
      </w:pPr>
      <w:r>
        <w:tab/>
      </w:r>
      <w:r>
        <w:tab/>
        <w:t>Subject to this Division, Division 2 (other than sections 7, 8, 10 and 13), with any necessary changes, applies to and in respect of an appeal under this Division as if —</w:t>
      </w:r>
    </w:p>
    <w:p>
      <w:pPr>
        <w:pStyle w:val="Indenta"/>
      </w:pPr>
      <w:r>
        <w:lastRenderedPageBreak/>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33" w:name="_Toc122518111"/>
      <w:r>
        <w:rPr>
          <w:rStyle w:val="CharSectno"/>
        </w:rPr>
        <w:t>19</w:t>
      </w:r>
      <w:r>
        <w:t>.</w:t>
      </w:r>
      <w:r>
        <w:tab/>
        <w:t>Court of Appeal’s additional powers on an appeal</w:t>
      </w:r>
      <w:bookmarkEnd w:id="33"/>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34" w:name="_Toc122516023"/>
      <w:bookmarkStart w:id="35" w:name="_Toc122518112"/>
      <w:r>
        <w:rPr>
          <w:rStyle w:val="CharDivNo"/>
        </w:rPr>
        <w:t>Division 4</w:t>
      </w:r>
      <w:r>
        <w:t> — </w:t>
      </w:r>
      <w:r>
        <w:rPr>
          <w:rStyle w:val="CharDivText"/>
        </w:rPr>
        <w:t>Costs</w:t>
      </w:r>
      <w:bookmarkEnd w:id="34"/>
      <w:bookmarkEnd w:id="35"/>
    </w:p>
    <w:p>
      <w:pPr>
        <w:pStyle w:val="Heading5"/>
      </w:pPr>
      <w:bookmarkStart w:id="36" w:name="_Toc122518113"/>
      <w:r>
        <w:rPr>
          <w:rStyle w:val="CharSectno"/>
        </w:rPr>
        <w:t>20</w:t>
      </w:r>
      <w:r>
        <w:t>.</w:t>
      </w:r>
      <w:r>
        <w:tab/>
        <w:t>Costs against Attorney General, JPs or police officers</w:t>
      </w:r>
      <w:bookmarkEnd w:id="36"/>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lastRenderedPageBreak/>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37" w:name="_Toc122518114"/>
      <w:r>
        <w:rPr>
          <w:rStyle w:val="CharSectno"/>
        </w:rPr>
        <w:t>21</w:t>
      </w:r>
      <w:r>
        <w:t>.</w:t>
      </w:r>
      <w:r>
        <w:tab/>
        <w:t>Costs orders, enforcement of</w:t>
      </w:r>
      <w:bookmarkEnd w:id="37"/>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38" w:name="_Toc122516026"/>
      <w:bookmarkStart w:id="39" w:name="_Toc122518115"/>
      <w:r>
        <w:rPr>
          <w:rStyle w:val="CharPartNo"/>
        </w:rPr>
        <w:lastRenderedPageBreak/>
        <w:t>Part 3</w:t>
      </w:r>
      <w:r>
        <w:t> — </w:t>
      </w:r>
      <w:r>
        <w:rPr>
          <w:rStyle w:val="CharPartText"/>
        </w:rPr>
        <w:t>Appeals from superior courts</w:t>
      </w:r>
      <w:bookmarkEnd w:id="38"/>
      <w:bookmarkEnd w:id="39"/>
    </w:p>
    <w:p>
      <w:pPr>
        <w:pStyle w:val="Heading3"/>
      </w:pPr>
      <w:bookmarkStart w:id="40" w:name="_Toc122516027"/>
      <w:bookmarkStart w:id="41" w:name="_Toc122518116"/>
      <w:r>
        <w:rPr>
          <w:rStyle w:val="CharDivNo"/>
        </w:rPr>
        <w:t>Division 1</w:t>
      </w:r>
      <w:r>
        <w:t> — </w:t>
      </w:r>
      <w:r>
        <w:rPr>
          <w:rStyle w:val="CharDivText"/>
        </w:rPr>
        <w:t>Preliminary</w:t>
      </w:r>
      <w:bookmarkEnd w:id="40"/>
      <w:bookmarkEnd w:id="41"/>
    </w:p>
    <w:p>
      <w:pPr>
        <w:pStyle w:val="Heading5"/>
      </w:pPr>
      <w:bookmarkStart w:id="42" w:name="_Toc122518117"/>
      <w:r>
        <w:rPr>
          <w:rStyle w:val="CharSectno"/>
        </w:rPr>
        <w:t>22</w:t>
      </w:r>
      <w:r>
        <w:t>.</w:t>
      </w:r>
      <w:r>
        <w:tab/>
        <w:t>Terms used</w:t>
      </w:r>
      <w:bookmarkEnd w:id="42"/>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43" w:name="_Toc122516029"/>
      <w:bookmarkStart w:id="44" w:name="_Toc122518118"/>
      <w:r>
        <w:rPr>
          <w:rStyle w:val="CharDivNo"/>
        </w:rPr>
        <w:t>Division 2</w:t>
      </w:r>
      <w:r>
        <w:t> — </w:t>
      </w:r>
      <w:r>
        <w:rPr>
          <w:rStyle w:val="CharDivText"/>
        </w:rPr>
        <w:t>Rights of appeal</w:t>
      </w:r>
      <w:bookmarkEnd w:id="43"/>
      <w:bookmarkEnd w:id="44"/>
    </w:p>
    <w:p>
      <w:pPr>
        <w:pStyle w:val="Heading5"/>
      </w:pPr>
      <w:bookmarkStart w:id="45" w:name="_Toc122518119"/>
      <w:r>
        <w:rPr>
          <w:rStyle w:val="CharSectno"/>
        </w:rPr>
        <w:t>23</w:t>
      </w:r>
      <w:r>
        <w:t>.</w:t>
      </w:r>
      <w:r>
        <w:tab/>
        <w:t>Rights of appeal of offender</w:t>
      </w:r>
      <w:bookmarkEnd w:id="45"/>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46" w:name="_Toc122518120"/>
      <w:r>
        <w:rPr>
          <w:rStyle w:val="CharSectno"/>
        </w:rPr>
        <w:lastRenderedPageBreak/>
        <w:t>24</w:t>
      </w:r>
      <w:r>
        <w:t>.</w:t>
      </w:r>
      <w:r>
        <w:tab/>
        <w:t>Rights of appeal of prosecutor</w:t>
      </w:r>
      <w:bookmarkEnd w:id="46"/>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lastRenderedPageBreak/>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No. 2 of 2008 s. 32.]</w:t>
      </w:r>
    </w:p>
    <w:p>
      <w:pPr>
        <w:pStyle w:val="Heading5"/>
        <w:spacing w:before="180"/>
      </w:pPr>
      <w:bookmarkStart w:id="47" w:name="_Toc122518121"/>
      <w:r>
        <w:rPr>
          <w:rStyle w:val="CharSectno"/>
        </w:rPr>
        <w:t>25</w:t>
      </w:r>
      <w:r>
        <w:t>.</w:t>
      </w:r>
      <w:r>
        <w:tab/>
        <w:t>Rights of appeal if acquittal on account of unsoundness of mind</w:t>
      </w:r>
      <w:bookmarkEnd w:id="47"/>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No. 2 of 2008 s. 33.]</w:t>
      </w:r>
    </w:p>
    <w:p>
      <w:pPr>
        <w:pStyle w:val="Heading5"/>
      </w:pPr>
      <w:bookmarkStart w:id="48" w:name="_Toc122518122"/>
      <w:r>
        <w:rPr>
          <w:rStyle w:val="CharSectno"/>
        </w:rPr>
        <w:lastRenderedPageBreak/>
        <w:t>26</w:t>
      </w:r>
      <w:r>
        <w:t>.</w:t>
      </w:r>
      <w:r>
        <w:tab/>
        <w:t>Separate trial decision, preliminary appeal against</w:t>
      </w:r>
      <w:bookmarkEnd w:id="48"/>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lastRenderedPageBreak/>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No. 2 of 2008 s. 34.]</w:t>
      </w:r>
    </w:p>
    <w:p>
      <w:pPr>
        <w:pStyle w:val="Heading3"/>
      </w:pPr>
      <w:bookmarkStart w:id="49" w:name="_Toc122516034"/>
      <w:bookmarkStart w:id="50" w:name="_Toc122518123"/>
      <w:r>
        <w:rPr>
          <w:rStyle w:val="CharDivNo"/>
        </w:rPr>
        <w:t>Division 3</w:t>
      </w:r>
      <w:r>
        <w:t> — </w:t>
      </w:r>
      <w:r>
        <w:rPr>
          <w:rStyle w:val="CharDivText"/>
        </w:rPr>
        <w:t>Commencing and deciding appeals</w:t>
      </w:r>
      <w:bookmarkEnd w:id="49"/>
      <w:bookmarkEnd w:id="50"/>
    </w:p>
    <w:p>
      <w:pPr>
        <w:pStyle w:val="Heading5"/>
      </w:pPr>
      <w:bookmarkStart w:id="51" w:name="_Toc122518124"/>
      <w:r>
        <w:rPr>
          <w:rStyle w:val="CharSectno"/>
        </w:rPr>
        <w:t>27</w:t>
      </w:r>
      <w:r>
        <w:t>.</w:t>
      </w:r>
      <w:r>
        <w:tab/>
        <w:t>Leave to appeal required in all cases</w:t>
      </w:r>
      <w:bookmarkEnd w:id="5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52" w:name="_Toc122518125"/>
      <w:r>
        <w:rPr>
          <w:rStyle w:val="CharSectno"/>
        </w:rPr>
        <w:t>28</w:t>
      </w:r>
      <w:r>
        <w:t>.</w:t>
      </w:r>
      <w:r>
        <w:tab/>
        <w:t>Commencing an appeal</w:t>
      </w:r>
      <w:bookmarkEnd w:id="52"/>
    </w:p>
    <w:p>
      <w:pPr>
        <w:pStyle w:val="Subsection"/>
      </w:pPr>
      <w:r>
        <w:tab/>
        <w:t>(1)</w:t>
      </w:r>
      <w:r>
        <w:tab/>
        <w:t>An appeal under this Part must be commenced and conducted in accordance with this Part and rules of court.</w:t>
      </w:r>
    </w:p>
    <w:p>
      <w:pPr>
        <w:pStyle w:val="Subsection"/>
        <w:spacing w:before="140"/>
      </w:pPr>
      <w:r>
        <w:lastRenderedPageBreak/>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No. 5 of 2008 s. 27.]</w:t>
      </w:r>
    </w:p>
    <w:p>
      <w:pPr>
        <w:pStyle w:val="Heading5"/>
      </w:pPr>
      <w:bookmarkStart w:id="53" w:name="_Toc122518126"/>
      <w:r>
        <w:rPr>
          <w:rStyle w:val="CharSectno"/>
        </w:rPr>
        <w:t>29</w:t>
      </w:r>
      <w:r>
        <w:t>.</w:t>
      </w:r>
      <w:r>
        <w:tab/>
        <w:t>Sentences etc., Court of Appeal may stay etc.</w:t>
      </w:r>
      <w:bookmarkEnd w:id="53"/>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54" w:name="_Toc122518127"/>
      <w:r>
        <w:rPr>
          <w:rStyle w:val="CharSectno"/>
        </w:rPr>
        <w:t>30</w:t>
      </w:r>
      <w:r>
        <w:t>.</w:t>
      </w:r>
      <w:r>
        <w:tab/>
        <w:t>Appeal against conviction, decision on</w:t>
      </w:r>
      <w:bookmarkEnd w:id="54"/>
    </w:p>
    <w:p>
      <w:pPr>
        <w:pStyle w:val="Subsection"/>
      </w:pPr>
      <w:r>
        <w:tab/>
        <w:t>(1)</w:t>
      </w:r>
      <w:r>
        <w:tab/>
        <w:t>This section applies in the case of an appeal against a conviction by an offender.</w:t>
      </w:r>
    </w:p>
    <w:p>
      <w:pPr>
        <w:pStyle w:val="Subsection"/>
        <w:spacing w:before="130"/>
      </w:pPr>
      <w:r>
        <w:lastRenderedPageBreak/>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lastRenderedPageBreak/>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55" w:name="_Toc122518128"/>
      <w:r>
        <w:rPr>
          <w:rStyle w:val="CharSectno"/>
        </w:rPr>
        <w:t>31</w:t>
      </w:r>
      <w:r>
        <w:t>.</w:t>
      </w:r>
      <w:r>
        <w:tab/>
        <w:t>Appeal against sentence etc., decision on</w:t>
      </w:r>
      <w:bookmarkEnd w:id="55"/>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lastRenderedPageBreak/>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No. 2 of 2008 s. 35.]</w:t>
      </w:r>
    </w:p>
    <w:p>
      <w:pPr>
        <w:pStyle w:val="Heading5"/>
      </w:pPr>
      <w:bookmarkStart w:id="56" w:name="_Toc122518129"/>
      <w:r>
        <w:rPr>
          <w:rStyle w:val="CharSectno"/>
        </w:rPr>
        <w:t>32</w:t>
      </w:r>
      <w:r>
        <w:t>.</w:t>
      </w:r>
      <w:r>
        <w:tab/>
        <w:t>Appeal under s. 25, decision on</w:t>
      </w:r>
      <w:bookmarkEnd w:id="56"/>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lastRenderedPageBreak/>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lastRenderedPageBreak/>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lastRenderedPageBreak/>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57" w:name="_Toc122518130"/>
      <w:r>
        <w:rPr>
          <w:rStyle w:val="CharSectno"/>
        </w:rPr>
        <w:t>33</w:t>
      </w:r>
      <w:r>
        <w:t>.</w:t>
      </w:r>
      <w:r>
        <w:tab/>
        <w:t>Other appeals by prosecutor, decision on</w:t>
      </w:r>
      <w:bookmarkEnd w:id="57"/>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t>
      </w:r>
      <w:r>
        <w:lastRenderedPageBreak/>
        <w:t xml:space="preserve">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No. 2 of 2008 s. 36.]</w:t>
      </w:r>
    </w:p>
    <w:p>
      <w:pPr>
        <w:pStyle w:val="Heading5"/>
      </w:pPr>
      <w:bookmarkStart w:id="58" w:name="_Toc122518131"/>
      <w:r>
        <w:rPr>
          <w:rStyle w:val="CharSectno"/>
        </w:rPr>
        <w:t>34</w:t>
      </w:r>
      <w:r>
        <w:t>.</w:t>
      </w:r>
      <w:r>
        <w:tab/>
        <w:t>New trial etc., procedure if ordered</w:t>
      </w:r>
      <w:bookmarkEnd w:id="58"/>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No. 2 of 2008 s. 37.]</w:t>
      </w:r>
    </w:p>
    <w:p>
      <w:pPr>
        <w:pStyle w:val="Heading3"/>
      </w:pPr>
      <w:bookmarkStart w:id="59" w:name="_Toc122516043"/>
      <w:bookmarkStart w:id="60" w:name="_Toc122518132"/>
      <w:r>
        <w:rPr>
          <w:rStyle w:val="CharDivNo"/>
        </w:rPr>
        <w:t>Division 4</w:t>
      </w:r>
      <w:r>
        <w:t> — </w:t>
      </w:r>
      <w:r>
        <w:rPr>
          <w:rStyle w:val="CharDivText"/>
        </w:rPr>
        <w:t>Miscellaneous</w:t>
      </w:r>
      <w:bookmarkEnd w:id="59"/>
      <w:bookmarkEnd w:id="60"/>
    </w:p>
    <w:p>
      <w:pPr>
        <w:pStyle w:val="Heading5"/>
      </w:pPr>
      <w:bookmarkStart w:id="61" w:name="_Toc122518133"/>
      <w:r>
        <w:rPr>
          <w:rStyle w:val="CharSectno"/>
        </w:rPr>
        <w:t>35</w:t>
      </w:r>
      <w:r>
        <w:t>.</w:t>
      </w:r>
      <w:r>
        <w:tab/>
        <w:t>No fees or costs</w:t>
      </w:r>
      <w:bookmarkEnd w:id="61"/>
    </w:p>
    <w:p>
      <w:pPr>
        <w:pStyle w:val="Subsection"/>
      </w:pPr>
      <w:r>
        <w:tab/>
        <w:t>(1)</w:t>
      </w:r>
      <w:r>
        <w:tab/>
        <w:t>A party to an appeal under this Part must not be charged a fee by a court for or in respect of any act or proceeding that relates to the appeal or its commencement.</w:t>
      </w:r>
    </w:p>
    <w:p>
      <w:pPr>
        <w:pStyle w:val="Subsection"/>
      </w:pPr>
      <w:r>
        <w:lastRenderedPageBreak/>
        <w:tab/>
        <w:t>(2)</w:t>
      </w:r>
      <w:r>
        <w:tab/>
        <w:t>The Court of Appeal cannot order a party to an appeal under this Part to pay another party’s costs of or relating to the appeal.</w:t>
      </w:r>
    </w:p>
    <w:p>
      <w:pPr>
        <w:pStyle w:val="Heading5"/>
      </w:pPr>
      <w:bookmarkStart w:id="62" w:name="_Toc122518134"/>
      <w:r>
        <w:rPr>
          <w:rStyle w:val="CharSectno"/>
        </w:rPr>
        <w:t>35A</w:t>
      </w:r>
      <w:r>
        <w:t>.</w:t>
      </w:r>
      <w:r>
        <w:tab/>
        <w:t>Accused’s costs in some appeals to be paid by State</w:t>
      </w:r>
      <w:bookmarkEnd w:id="62"/>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No. 2 of 2008 s. 38.]</w:t>
      </w:r>
    </w:p>
    <w:p>
      <w:pPr>
        <w:pStyle w:val="Heading2"/>
      </w:pPr>
      <w:bookmarkStart w:id="63" w:name="_Toc122516046"/>
      <w:bookmarkStart w:id="64" w:name="_Toc122518135"/>
      <w:r>
        <w:rPr>
          <w:rStyle w:val="CharPartNo"/>
        </w:rPr>
        <w:lastRenderedPageBreak/>
        <w:t>Part 4</w:t>
      </w:r>
      <w:r>
        <w:rPr>
          <w:rStyle w:val="CharDivNo"/>
        </w:rPr>
        <w:t> </w:t>
      </w:r>
      <w:r>
        <w:t>—</w:t>
      </w:r>
      <w:r>
        <w:rPr>
          <w:rStyle w:val="CharDivText"/>
        </w:rPr>
        <w:t> </w:t>
      </w:r>
      <w:r>
        <w:rPr>
          <w:rStyle w:val="CharPartText"/>
        </w:rPr>
        <w:t>Provisions applicable to any appeal</w:t>
      </w:r>
      <w:bookmarkEnd w:id="63"/>
      <w:bookmarkEnd w:id="64"/>
    </w:p>
    <w:p>
      <w:pPr>
        <w:pStyle w:val="Heading5"/>
      </w:pPr>
      <w:bookmarkStart w:id="65" w:name="_Toc122518136"/>
      <w:r>
        <w:rPr>
          <w:rStyle w:val="CharSectno"/>
        </w:rPr>
        <w:t>36</w:t>
      </w:r>
      <w:r>
        <w:t>.</w:t>
      </w:r>
      <w:r>
        <w:tab/>
        <w:t>Terms used</w:t>
      </w:r>
      <w:bookmarkEnd w:id="65"/>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66" w:name="_Toc122518137"/>
      <w:r>
        <w:rPr>
          <w:rStyle w:val="CharSectno"/>
        </w:rPr>
        <w:t>37</w:t>
      </w:r>
      <w:r>
        <w:t>.</w:t>
      </w:r>
      <w:r>
        <w:tab/>
        <w:t>Application of this Part</w:t>
      </w:r>
      <w:bookmarkEnd w:id="66"/>
    </w:p>
    <w:p>
      <w:pPr>
        <w:pStyle w:val="Subsection"/>
      </w:pPr>
      <w:r>
        <w:tab/>
      </w:r>
      <w:r>
        <w:tab/>
        <w:t>This Part applies to any appeal under this Act.</w:t>
      </w:r>
    </w:p>
    <w:p>
      <w:pPr>
        <w:pStyle w:val="Heading5"/>
      </w:pPr>
      <w:bookmarkStart w:id="67" w:name="_Toc122518138"/>
      <w:r>
        <w:rPr>
          <w:rStyle w:val="CharSectno"/>
        </w:rPr>
        <w:t>38</w:t>
      </w:r>
      <w:r>
        <w:t>.</w:t>
      </w:r>
      <w:r>
        <w:tab/>
        <w:t>Multiple appeals, consolidation etc.</w:t>
      </w:r>
      <w:bookmarkEnd w:id="67"/>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68" w:name="_Toc122518139"/>
      <w:r>
        <w:rPr>
          <w:rStyle w:val="CharSectno"/>
        </w:rPr>
        <w:t>39</w:t>
      </w:r>
      <w:r>
        <w:t>.</w:t>
      </w:r>
      <w:r>
        <w:tab/>
        <w:t>Material to be considered on appeal</w:t>
      </w:r>
      <w:bookmarkEnd w:id="68"/>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69" w:name="_Toc122518140"/>
      <w:r>
        <w:rPr>
          <w:rStyle w:val="CharSectno"/>
        </w:rPr>
        <w:lastRenderedPageBreak/>
        <w:t>40</w:t>
      </w:r>
      <w:r>
        <w:t>.</w:t>
      </w:r>
      <w:r>
        <w:tab/>
        <w:t>General powers to deal with appeals</w:t>
      </w:r>
      <w:bookmarkEnd w:id="69"/>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lastRenderedPageBreak/>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70" w:name="_Toc122518141"/>
      <w:r>
        <w:rPr>
          <w:rStyle w:val="CharSectno"/>
        </w:rPr>
        <w:lastRenderedPageBreak/>
        <w:t>41</w:t>
      </w:r>
      <w:r>
        <w:t>.</w:t>
      </w:r>
      <w:r>
        <w:tab/>
        <w:t>Sentencing or re</w:t>
      </w:r>
      <w:r>
        <w:noBreakHyphen/>
        <w:t>sentencing on appeal</w:t>
      </w:r>
      <w:bookmarkEnd w:id="70"/>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lastRenderedPageBreak/>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No. 2 of 2008 s. 39.]</w:t>
      </w:r>
    </w:p>
    <w:p>
      <w:pPr>
        <w:pStyle w:val="Heading5"/>
      </w:pPr>
      <w:bookmarkStart w:id="71" w:name="_Toc122518142"/>
      <w:r>
        <w:rPr>
          <w:rStyle w:val="CharSectno"/>
        </w:rPr>
        <w:t>42</w:t>
      </w:r>
      <w:r>
        <w:t>.</w:t>
      </w:r>
      <w:r>
        <w:tab/>
        <w:t>Result of appeal to be given to other court</w:t>
      </w:r>
      <w:bookmarkEnd w:id="71"/>
    </w:p>
    <w:p>
      <w:pPr>
        <w:pStyle w:val="Subsection"/>
      </w:pPr>
      <w:r>
        <w:tab/>
        <w:t>(1)</w:t>
      </w:r>
      <w:r>
        <w:tab/>
        <w:t>When an appeal is concluded, the appeal court must send a memorandum setting out the result of the appeal to the lower court.</w:t>
      </w:r>
    </w:p>
    <w:p>
      <w:pPr>
        <w:pStyle w:val="Subsection"/>
        <w:keepNext/>
        <w:keepLines/>
      </w:pPr>
      <w:r>
        <w:lastRenderedPageBreak/>
        <w:tab/>
        <w:t>(2)</w:t>
      </w:r>
      <w:r>
        <w:tab/>
        <w:t>The memorandum is to be put in the records of the lower court and is evidence of the matters stated in it.</w:t>
      </w:r>
    </w:p>
    <w:p>
      <w:pPr>
        <w:pStyle w:val="Heading5"/>
      </w:pPr>
      <w:bookmarkStart w:id="72" w:name="_Toc122518143"/>
      <w:r>
        <w:rPr>
          <w:rStyle w:val="CharSectno"/>
        </w:rPr>
        <w:t>43</w:t>
      </w:r>
      <w:r>
        <w:t>.</w:t>
      </w:r>
      <w:r>
        <w:tab/>
        <w:t>Party in custody, entitlement to be present at appeal</w:t>
      </w:r>
      <w:bookmarkEnd w:id="72"/>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73" w:name="_Toc122518144"/>
      <w:r>
        <w:rPr>
          <w:rStyle w:val="CharSectno"/>
        </w:rPr>
        <w:t>44</w:t>
      </w:r>
      <w:r>
        <w:t>.</w:t>
      </w:r>
      <w:r>
        <w:tab/>
        <w:t>Appellant in custody, treatment of</w:t>
      </w:r>
      <w:bookmarkEnd w:id="73"/>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lastRenderedPageBreak/>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74" w:name="_Toc122518145"/>
      <w:r>
        <w:rPr>
          <w:rStyle w:val="CharSectno"/>
        </w:rPr>
        <w:t>45</w:t>
      </w:r>
      <w:r>
        <w:t>.</w:t>
      </w:r>
      <w:r>
        <w:tab/>
        <w:t>Exhibits</w:t>
      </w:r>
      <w:bookmarkEnd w:id="74"/>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 xml:space="preserve">An appeal court that under subsection (3)(b) releases an exhibit to a person may require the person, as a condition of being given the exhibit, to give a written undertaking to the court as to </w:t>
      </w:r>
      <w:r>
        <w:lastRenderedPageBreak/>
        <w:t>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No. 5 of 2008 s. 28.]</w:t>
      </w:r>
    </w:p>
    <w:p>
      <w:pPr>
        <w:pStyle w:val="Heading2"/>
      </w:pPr>
      <w:bookmarkStart w:id="75" w:name="_Toc122516057"/>
      <w:bookmarkStart w:id="76" w:name="_Toc122518146"/>
      <w:r>
        <w:rPr>
          <w:rStyle w:val="CharPartNo"/>
        </w:rPr>
        <w:lastRenderedPageBreak/>
        <w:t>Part 5A</w:t>
      </w:r>
      <w:r>
        <w:rPr>
          <w:rStyle w:val="CharDivNo"/>
        </w:rPr>
        <w:t> </w:t>
      </w:r>
      <w:r>
        <w:t>—</w:t>
      </w:r>
      <w:r>
        <w:rPr>
          <w:rStyle w:val="CharDivText"/>
        </w:rPr>
        <w:t> </w:t>
      </w:r>
      <w:r>
        <w:rPr>
          <w:rStyle w:val="CharPartText"/>
        </w:rPr>
        <w:t>Prosecuting acquitted accused</w:t>
      </w:r>
      <w:bookmarkEnd w:id="75"/>
      <w:bookmarkEnd w:id="76"/>
    </w:p>
    <w:p>
      <w:pPr>
        <w:pStyle w:val="Footnoteheading"/>
      </w:pPr>
      <w:r>
        <w:tab/>
        <w:t>[Heading inserted: No. 9 of 2012 s. 4.]</w:t>
      </w:r>
    </w:p>
    <w:p>
      <w:pPr>
        <w:pStyle w:val="Heading5"/>
      </w:pPr>
      <w:bookmarkStart w:id="77" w:name="_Toc122518147"/>
      <w:r>
        <w:rPr>
          <w:rStyle w:val="CharSectno"/>
        </w:rPr>
        <w:t>46A</w:t>
      </w:r>
      <w:r>
        <w:t>.</w:t>
      </w:r>
      <w:r>
        <w:tab/>
        <w:t>Terms used</w:t>
      </w:r>
      <w:bookmarkEnd w:id="77"/>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lastRenderedPageBreak/>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r>
        <w:tab/>
        <w:t>[Section 46A inserted: No. 9 of 2012 s. 4.]</w:t>
      </w:r>
    </w:p>
    <w:p>
      <w:pPr>
        <w:pStyle w:val="Heading5"/>
        <w:spacing w:before="600"/>
      </w:pPr>
      <w:bookmarkStart w:id="78" w:name="_Toc122518148"/>
      <w:r>
        <w:rPr>
          <w:rStyle w:val="CharSectno"/>
        </w:rPr>
        <w:lastRenderedPageBreak/>
        <w:t>46B</w:t>
      </w:r>
      <w:r>
        <w:t>.</w:t>
      </w:r>
      <w:r>
        <w:tab/>
        <w:t>Term used: acquitted accused</w:t>
      </w:r>
      <w:bookmarkEnd w:id="78"/>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No. 9 of 2012 s. 4.]</w:t>
      </w:r>
    </w:p>
    <w:p>
      <w:pPr>
        <w:pStyle w:val="Heading5"/>
      </w:pPr>
      <w:bookmarkStart w:id="79" w:name="_Toc122518149"/>
      <w:r>
        <w:rPr>
          <w:rStyle w:val="CharSectno"/>
        </w:rPr>
        <w:t>46C</w:t>
      </w:r>
      <w:r>
        <w:t>.</w:t>
      </w:r>
      <w:r>
        <w:tab/>
        <w:t>Criminal investigations of acquitted accused that need authorised officer’s authority</w:t>
      </w:r>
      <w:bookmarkEnd w:id="79"/>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lastRenderedPageBreak/>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lastRenderedPageBreak/>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No. 9 of 2012 s. 4.]</w:t>
      </w:r>
    </w:p>
    <w:p>
      <w:pPr>
        <w:pStyle w:val="Heading5"/>
      </w:pPr>
      <w:bookmarkStart w:id="80" w:name="_Toc122518150"/>
      <w:r>
        <w:rPr>
          <w:rStyle w:val="CharSectno"/>
        </w:rPr>
        <w:t>46D</w:t>
      </w:r>
      <w:r>
        <w:t>.</w:t>
      </w:r>
      <w:r>
        <w:tab/>
        <w:t>Charges against acquitted accused that need leave</w:t>
      </w:r>
      <w:bookmarkEnd w:id="80"/>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 No. 9 of 2012 s. 4.]</w:t>
      </w:r>
    </w:p>
    <w:p>
      <w:pPr>
        <w:pStyle w:val="Heading5"/>
      </w:pPr>
      <w:bookmarkStart w:id="81" w:name="_Toc122518151"/>
      <w:r>
        <w:rPr>
          <w:rStyle w:val="CharSectno"/>
        </w:rPr>
        <w:lastRenderedPageBreak/>
        <w:t>46E</w:t>
      </w:r>
      <w:r>
        <w:t>.</w:t>
      </w:r>
      <w:r>
        <w:tab/>
        <w:t>Applying for leave for new charge</w:t>
      </w:r>
      <w:bookmarkEnd w:id="81"/>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No. 9 of 2012 s. 4.]</w:t>
      </w:r>
    </w:p>
    <w:p>
      <w:pPr>
        <w:pStyle w:val="Heading5"/>
      </w:pPr>
      <w:bookmarkStart w:id="82" w:name="_Toc122518152"/>
      <w:r>
        <w:rPr>
          <w:rStyle w:val="CharSectno"/>
        </w:rPr>
        <w:lastRenderedPageBreak/>
        <w:t>46F</w:t>
      </w:r>
      <w:r>
        <w:t>.</w:t>
      </w:r>
      <w:r>
        <w:tab/>
        <w:t>Procedure on leave applications</w:t>
      </w:r>
      <w:bookmarkEnd w:id="82"/>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No. 9 of 2012 s. 4.]</w:t>
      </w:r>
    </w:p>
    <w:p>
      <w:pPr>
        <w:pStyle w:val="Heading5"/>
      </w:pPr>
      <w:bookmarkStart w:id="83" w:name="_Toc122518153"/>
      <w:r>
        <w:rPr>
          <w:rStyle w:val="CharSectno"/>
        </w:rPr>
        <w:t>46G</w:t>
      </w:r>
      <w:r>
        <w:t>.</w:t>
      </w:r>
      <w:r>
        <w:tab/>
        <w:t>Hearing leave applications</w:t>
      </w:r>
      <w:bookmarkEnd w:id="83"/>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lastRenderedPageBreak/>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No. 9 of 2012 s. 4.]</w:t>
      </w:r>
    </w:p>
    <w:p>
      <w:pPr>
        <w:pStyle w:val="Heading5"/>
      </w:pPr>
      <w:bookmarkStart w:id="84" w:name="_Toc122518154"/>
      <w:r>
        <w:rPr>
          <w:rStyle w:val="CharSectno"/>
        </w:rPr>
        <w:t>46H</w:t>
      </w:r>
      <w:r>
        <w:t>.</w:t>
      </w:r>
      <w:r>
        <w:tab/>
        <w:t>Deciding leave applications</w:t>
      </w:r>
      <w:bookmarkEnd w:id="84"/>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 xml:space="preserve">the Court of Appeal is satisfied on the balance of probabilities that charging the acquitted accused with the </w:t>
      </w:r>
      <w:r>
        <w:lastRenderedPageBreak/>
        <w:t>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lastRenderedPageBreak/>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No. 9 of 2012 s. 4.]</w:t>
      </w:r>
    </w:p>
    <w:p>
      <w:pPr>
        <w:pStyle w:val="Heading5"/>
      </w:pPr>
      <w:bookmarkStart w:id="85" w:name="_Toc122518155"/>
      <w:r>
        <w:rPr>
          <w:rStyle w:val="CharSectno"/>
        </w:rPr>
        <w:t>46I</w:t>
      </w:r>
      <w:r>
        <w:t>.</w:t>
      </w:r>
      <w:r>
        <w:tab/>
        <w:t>Meaning of fresh and compelling evidence</w:t>
      </w:r>
      <w:bookmarkEnd w:id="85"/>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No. 9 of 2012 s. 4.]</w:t>
      </w:r>
    </w:p>
    <w:p>
      <w:pPr>
        <w:pStyle w:val="Heading5"/>
      </w:pPr>
      <w:bookmarkStart w:id="86" w:name="_Toc122518156"/>
      <w:r>
        <w:rPr>
          <w:rStyle w:val="CharSectno"/>
        </w:rPr>
        <w:t>46J</w:t>
      </w:r>
      <w:r>
        <w:t>.</w:t>
      </w:r>
      <w:r>
        <w:tab/>
        <w:t>Meaning of tainted acquittal</w:t>
      </w:r>
      <w:bookmarkEnd w:id="86"/>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lastRenderedPageBreak/>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No. 9 of 2012 s. 4.]</w:t>
      </w:r>
    </w:p>
    <w:p>
      <w:pPr>
        <w:pStyle w:val="Heading5"/>
      </w:pPr>
      <w:bookmarkStart w:id="87" w:name="_Toc122518157"/>
      <w:r>
        <w:rPr>
          <w:rStyle w:val="CharSectno"/>
        </w:rPr>
        <w:t>46K</w:t>
      </w:r>
      <w:r>
        <w:t>.</w:t>
      </w:r>
      <w:r>
        <w:tab/>
        <w:t>Interests of justice, matters to be considered</w:t>
      </w:r>
      <w:bookmarkEnd w:id="87"/>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No. 9 of 2012 s. 4.]</w:t>
      </w:r>
    </w:p>
    <w:p>
      <w:pPr>
        <w:pStyle w:val="Heading5"/>
      </w:pPr>
      <w:bookmarkStart w:id="88" w:name="_Toc122518158"/>
      <w:r>
        <w:rPr>
          <w:rStyle w:val="CharSectno"/>
        </w:rPr>
        <w:t>46L</w:t>
      </w:r>
      <w:r>
        <w:t>.</w:t>
      </w:r>
      <w:r>
        <w:tab/>
        <w:t>Restrictions on publicity</w:t>
      </w:r>
      <w:bookmarkEnd w:id="88"/>
    </w:p>
    <w:p>
      <w:pPr>
        <w:pStyle w:val="Subsection"/>
      </w:pPr>
      <w:r>
        <w:tab/>
        <w:t>(1)</w:t>
      </w:r>
      <w:r>
        <w:tab/>
        <w:t>This section does not affect any prohibition in any other written law of the publication of any information.</w:t>
      </w:r>
    </w:p>
    <w:p>
      <w:pPr>
        <w:pStyle w:val="Subsection"/>
        <w:keepNext/>
      </w:pPr>
      <w:r>
        <w:lastRenderedPageBreak/>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lastRenderedPageBreak/>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No. 9 of 2012 s. 4.]</w:t>
      </w:r>
    </w:p>
    <w:p>
      <w:pPr>
        <w:pStyle w:val="Heading5"/>
      </w:pPr>
      <w:bookmarkStart w:id="89" w:name="_Toc122518159"/>
      <w:r>
        <w:rPr>
          <w:rStyle w:val="CharSectno"/>
        </w:rPr>
        <w:t>46M</w:t>
      </w:r>
      <w:r>
        <w:t>.</w:t>
      </w:r>
      <w:r>
        <w:tab/>
        <w:t>Leave for new charge, effect of</w:t>
      </w:r>
      <w:bookmarkEnd w:id="89"/>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lastRenderedPageBreak/>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lastRenderedPageBreak/>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No. 9 of 2012 s. 4.]</w:t>
      </w:r>
    </w:p>
    <w:p>
      <w:pPr>
        <w:pStyle w:val="Heading2"/>
        <w:ind w:left="284" w:right="283"/>
      </w:pPr>
      <w:bookmarkStart w:id="90" w:name="_Toc122516071"/>
      <w:bookmarkStart w:id="91" w:name="_Toc122518160"/>
      <w:r>
        <w:rPr>
          <w:rStyle w:val="CharPartNo"/>
        </w:rPr>
        <w:lastRenderedPageBreak/>
        <w:t>Part 5</w:t>
      </w:r>
      <w:r>
        <w:rPr>
          <w:rStyle w:val="CharDivNo"/>
        </w:rPr>
        <w:t> </w:t>
      </w:r>
      <w:r>
        <w:t>—</w:t>
      </w:r>
      <w:r>
        <w:rPr>
          <w:rStyle w:val="CharDivText"/>
        </w:rPr>
        <w:t> </w:t>
      </w:r>
      <w:r>
        <w:rPr>
          <w:rStyle w:val="CharPartText"/>
        </w:rPr>
        <w:t>Referrals of questions of law to the Court of Appeal</w:t>
      </w:r>
      <w:bookmarkEnd w:id="90"/>
      <w:bookmarkEnd w:id="91"/>
    </w:p>
    <w:p>
      <w:pPr>
        <w:pStyle w:val="Heading5"/>
      </w:pPr>
      <w:bookmarkStart w:id="92" w:name="_Toc122518161"/>
      <w:r>
        <w:rPr>
          <w:rStyle w:val="CharSectno"/>
        </w:rPr>
        <w:t>46</w:t>
      </w:r>
      <w:r>
        <w:t>.</w:t>
      </w:r>
      <w:r>
        <w:tab/>
        <w:t>Referrals by superior courts</w:t>
      </w:r>
      <w:bookmarkEnd w:id="92"/>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93" w:name="_Toc122518162"/>
      <w:r>
        <w:rPr>
          <w:rStyle w:val="CharSectno"/>
        </w:rPr>
        <w:t>47</w:t>
      </w:r>
      <w:r>
        <w:t>.</w:t>
      </w:r>
      <w:r>
        <w:tab/>
        <w:t>Referrals by Attorney General</w:t>
      </w:r>
      <w:bookmarkEnd w:id="93"/>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lastRenderedPageBreak/>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94" w:name="_Toc122518163"/>
      <w:r>
        <w:rPr>
          <w:rStyle w:val="CharSectno"/>
        </w:rPr>
        <w:t>48</w:t>
      </w:r>
      <w:r>
        <w:t>.</w:t>
      </w:r>
      <w:r>
        <w:tab/>
        <w:t>Referrals, general provisions about</w:t>
      </w:r>
      <w:bookmarkEnd w:id="94"/>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lastRenderedPageBreak/>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95" w:name="_Toc122516075"/>
      <w:bookmarkStart w:id="96" w:name="_Toc122518164"/>
      <w:r>
        <w:rPr>
          <w:rStyle w:val="CharPartNo"/>
        </w:rPr>
        <w:lastRenderedPageBreak/>
        <w:t>Part 6</w:t>
      </w:r>
      <w:r>
        <w:rPr>
          <w:rStyle w:val="CharDivNo"/>
        </w:rPr>
        <w:t> </w:t>
      </w:r>
      <w:r>
        <w:t>—</w:t>
      </w:r>
      <w:r>
        <w:rPr>
          <w:rStyle w:val="CharDivText"/>
        </w:rPr>
        <w:t> </w:t>
      </w:r>
      <w:r>
        <w:rPr>
          <w:rStyle w:val="CharPartText"/>
        </w:rPr>
        <w:t>Miscellaneous</w:t>
      </w:r>
      <w:bookmarkEnd w:id="95"/>
      <w:bookmarkEnd w:id="96"/>
    </w:p>
    <w:p>
      <w:pPr>
        <w:pStyle w:val="Heading5"/>
      </w:pPr>
      <w:bookmarkStart w:id="97" w:name="_Toc122518165"/>
      <w:r>
        <w:rPr>
          <w:rStyle w:val="CharSectno"/>
        </w:rPr>
        <w:t>49</w:t>
      </w:r>
      <w:r>
        <w:t>.</w:t>
      </w:r>
      <w:r>
        <w:tab/>
        <w:t>Sentence may be varied etc. in specific cases</w:t>
      </w:r>
      <w:bookmarkEnd w:id="97"/>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98" w:name="_Toc122518166"/>
      <w:r>
        <w:rPr>
          <w:rStyle w:val="CharSectno"/>
        </w:rPr>
        <w:t>50</w:t>
      </w:r>
      <w:r>
        <w:t>.</w:t>
      </w:r>
      <w:r>
        <w:tab/>
        <w:t>Rules of court</w:t>
      </w:r>
      <w:bookmarkEnd w:id="98"/>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lastRenderedPageBreak/>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99" w:name="_Toc122518167"/>
      <w:r>
        <w:rPr>
          <w:rStyle w:val="CharSectno"/>
        </w:rPr>
        <w:t>51</w:t>
      </w:r>
      <w:r>
        <w:rPr>
          <w:szCs w:val="22"/>
        </w:rPr>
        <w:t>.</w:t>
      </w:r>
      <w:r>
        <w:rPr>
          <w:szCs w:val="22"/>
        </w:rPr>
        <w:tab/>
        <w:t>Certain amendments to be reviewed</w:t>
      </w:r>
      <w:bookmarkEnd w:id="99"/>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No. 2 of 2008 s. 40.]</w:t>
      </w:r>
    </w:p>
    <w:p>
      <w:pPr>
        <w:pStyle w:val="Heading5"/>
      </w:pPr>
      <w:bookmarkStart w:id="100" w:name="_Toc122518168"/>
      <w:r>
        <w:rPr>
          <w:rStyle w:val="CharSectno"/>
        </w:rPr>
        <w:lastRenderedPageBreak/>
        <w:t>52</w:t>
      </w:r>
      <w:r>
        <w:t>.</w:t>
      </w:r>
      <w:r>
        <w:tab/>
        <w:t>Double jeopardy amendments to be reviewed</w:t>
      </w:r>
      <w:bookmarkEnd w:id="100"/>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No. 9 of 2012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1" w:name="_Toc122516080"/>
      <w:bookmarkStart w:id="102" w:name="_Toc122518169"/>
      <w:r>
        <w:lastRenderedPageBreak/>
        <w:t>Notes</w:t>
      </w:r>
      <w:bookmarkEnd w:id="101"/>
      <w:bookmarkEnd w:id="102"/>
    </w:p>
    <w:p>
      <w:pPr>
        <w:pStyle w:val="nStatement"/>
      </w:pPr>
      <w:r>
        <w:t xml:space="preserve">This is a compilation of the </w:t>
      </w:r>
      <w:r>
        <w:rPr>
          <w:i/>
          <w:noProof/>
        </w:rPr>
        <w:t>Criminal Appeals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3" w:name="_Toc122518170"/>
      <w:r>
        <w:t>Compilation table</w:t>
      </w:r>
      <w:bookmarkEnd w:id="103"/>
    </w:p>
    <w:tbl>
      <w:tblPr>
        <w:tblW w:w="7184" w:type="dxa"/>
        <w:tblInd w:w="28" w:type="dxa"/>
        <w:tblLayout w:type="fixed"/>
        <w:tblCellMar>
          <w:left w:w="56" w:type="dxa"/>
          <w:right w:w="56" w:type="dxa"/>
        </w:tblCellMar>
        <w:tblLook w:val="0000" w:firstRow="0" w:lastRow="0" w:firstColumn="0" w:lastColumn="0" w:noHBand="0" w:noVBand="0"/>
      </w:tblPr>
      <w:tblGrid>
        <w:gridCol w:w="28"/>
        <w:gridCol w:w="2240"/>
        <w:gridCol w:w="27"/>
        <w:gridCol w:w="1107"/>
        <w:gridCol w:w="27"/>
        <w:gridCol w:w="1107"/>
        <w:gridCol w:w="67"/>
        <w:gridCol w:w="2485"/>
        <w:gridCol w:w="65"/>
        <w:gridCol w:w="31"/>
      </w:tblGrid>
      <w:tr>
        <w:trPr>
          <w:gridAfter w:val="2"/>
          <w:wAfter w:w="96"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2"/>
          <w:wAfter w:w="96" w:type="dxa"/>
        </w:trPr>
        <w:tc>
          <w:tcPr>
            <w:tcW w:w="2268" w:type="dxa"/>
            <w:gridSpan w:val="2"/>
            <w:tcBorders>
              <w:top w:val="single" w:sz="8" w:space="0" w:color="auto"/>
            </w:tcBorders>
          </w:tcPr>
          <w:p>
            <w:pPr>
              <w:pStyle w:val="nTable"/>
              <w:spacing w:after="40"/>
              <w:rPr>
                <w:i/>
              </w:rPr>
            </w:pPr>
            <w:r>
              <w:rPr>
                <w:i/>
              </w:rPr>
              <w:t>Criminal Appeals Act 2004</w:t>
            </w:r>
          </w:p>
        </w:tc>
        <w:tc>
          <w:tcPr>
            <w:tcW w:w="1134" w:type="dxa"/>
            <w:gridSpan w:val="2"/>
            <w:tcBorders>
              <w:top w:val="single" w:sz="8" w:space="0" w:color="auto"/>
            </w:tcBorders>
          </w:tcPr>
          <w:p>
            <w:pPr>
              <w:pStyle w:val="nTable"/>
              <w:spacing w:after="40"/>
            </w:pPr>
            <w:r>
              <w:t>60 of 2004</w:t>
            </w:r>
          </w:p>
        </w:tc>
        <w:tc>
          <w:tcPr>
            <w:tcW w:w="1134" w:type="dxa"/>
            <w:gridSpan w:val="2"/>
            <w:tcBorders>
              <w:top w:val="single" w:sz="8" w:space="0" w:color="auto"/>
            </w:tcBorders>
          </w:tcPr>
          <w:p>
            <w:pPr>
              <w:pStyle w:val="nTable"/>
              <w:spacing w:after="40"/>
            </w:pPr>
            <w:r>
              <w:t>23 Nov 2004</w:t>
            </w:r>
          </w:p>
        </w:tc>
        <w:tc>
          <w:tcPr>
            <w:tcW w:w="2552" w:type="dxa"/>
            <w:gridSpan w:val="2"/>
            <w:tcBorders>
              <w:top w:val="single" w:sz="8" w:space="0" w:color="auto"/>
            </w:tcBorders>
          </w:tcPr>
          <w:p>
            <w:pPr>
              <w:pStyle w:val="nTable"/>
              <w:spacing w:after="40"/>
            </w:pPr>
            <w:r>
              <w:t>s. 1 and 2: 23 Nov 2004;</w:t>
            </w:r>
            <w:r>
              <w:br/>
              <w:t>Act other than s. 1 and 2: 2 May 2005 (see s. 2 and Gazette 31 Dec 2004 p. 7129)</w:t>
            </w:r>
          </w:p>
        </w:tc>
      </w:tr>
      <w:tr>
        <w:trPr>
          <w:gridAfter w:val="2"/>
          <w:wAfter w:w="96" w:type="dxa"/>
        </w:trPr>
        <w:tc>
          <w:tcPr>
            <w:tcW w:w="2268" w:type="dxa"/>
            <w:gridSpan w:val="2"/>
          </w:tcPr>
          <w:p>
            <w:pPr>
              <w:pStyle w:val="nTable"/>
              <w:spacing w:after="40"/>
              <w:rPr>
                <w:i/>
              </w:rPr>
            </w:pPr>
            <w:r>
              <w:rPr>
                <w:i/>
              </w:rPr>
              <w:t>Criminal Investigation (Consequential Provisions) Act 2006 s. 73</w:t>
            </w:r>
          </w:p>
        </w:tc>
        <w:tc>
          <w:tcPr>
            <w:tcW w:w="1134" w:type="dxa"/>
            <w:gridSpan w:val="2"/>
          </w:tcPr>
          <w:p>
            <w:pPr>
              <w:pStyle w:val="nTable"/>
              <w:spacing w:after="40"/>
            </w:pPr>
            <w:r>
              <w:t>59 of 2006</w:t>
            </w:r>
          </w:p>
        </w:tc>
        <w:tc>
          <w:tcPr>
            <w:tcW w:w="1134" w:type="dxa"/>
            <w:gridSpan w:val="2"/>
          </w:tcPr>
          <w:p>
            <w:pPr>
              <w:pStyle w:val="nTable"/>
              <w:spacing w:after="40"/>
            </w:pPr>
            <w:r>
              <w:t>16 Nov 2006</w:t>
            </w:r>
          </w:p>
        </w:tc>
        <w:tc>
          <w:tcPr>
            <w:tcW w:w="2552" w:type="dxa"/>
            <w:gridSpan w:val="2"/>
          </w:tcPr>
          <w:p>
            <w:pPr>
              <w:pStyle w:val="nTable"/>
              <w:spacing w:after="40"/>
            </w:pPr>
            <w:r>
              <w:t>1 Jul 2007 (see s. 2 and Gazette 22 Jun 2007 p. 2838)</w:t>
            </w:r>
          </w:p>
        </w:tc>
      </w:tr>
      <w:tr>
        <w:trPr>
          <w:gridAfter w:val="2"/>
          <w:wAfter w:w="96" w:type="dxa"/>
        </w:trPr>
        <w:tc>
          <w:tcPr>
            <w:tcW w:w="2268" w:type="dxa"/>
            <w:gridSpan w:val="2"/>
          </w:tcPr>
          <w:p>
            <w:pPr>
              <w:pStyle w:val="nTable"/>
              <w:spacing w:after="40"/>
              <w:rPr>
                <w:i/>
              </w:rPr>
            </w:pPr>
            <w:r>
              <w:rPr>
                <w:i/>
              </w:rPr>
              <w:t>Criminal Law and Evidence Amendment Act 2008 Pt. 4</w:t>
            </w:r>
          </w:p>
        </w:tc>
        <w:tc>
          <w:tcPr>
            <w:tcW w:w="1134" w:type="dxa"/>
            <w:gridSpan w:val="2"/>
          </w:tcPr>
          <w:p>
            <w:pPr>
              <w:pStyle w:val="nTable"/>
              <w:spacing w:after="40"/>
            </w:pPr>
            <w:r>
              <w:t>2 of 2008</w:t>
            </w:r>
          </w:p>
        </w:tc>
        <w:tc>
          <w:tcPr>
            <w:tcW w:w="1134" w:type="dxa"/>
            <w:gridSpan w:val="2"/>
          </w:tcPr>
          <w:p>
            <w:pPr>
              <w:pStyle w:val="nTable"/>
              <w:spacing w:after="40"/>
            </w:pPr>
            <w:r>
              <w:t>12 Mar 2008</w:t>
            </w:r>
          </w:p>
        </w:tc>
        <w:tc>
          <w:tcPr>
            <w:tcW w:w="2552" w:type="dxa"/>
            <w:gridSpan w:val="2"/>
          </w:tcPr>
          <w:p>
            <w:pPr>
              <w:pStyle w:val="nTable"/>
              <w:spacing w:after="40"/>
            </w:pPr>
            <w:r>
              <w:t>27 Apr 2008 (see s. 2 and Gazette 24 Apr 2008 p. 1559)</w:t>
            </w:r>
          </w:p>
        </w:tc>
      </w:tr>
      <w:tr>
        <w:trPr>
          <w:gridAfter w:val="2"/>
          <w:wAfter w:w="96" w:type="dxa"/>
        </w:trPr>
        <w:tc>
          <w:tcPr>
            <w:tcW w:w="2268" w:type="dxa"/>
            <w:gridSpan w:val="2"/>
          </w:tcPr>
          <w:p>
            <w:pPr>
              <w:pStyle w:val="nTable"/>
              <w:spacing w:after="40"/>
              <w:rPr>
                <w:i/>
              </w:rPr>
            </w:pPr>
            <w:r>
              <w:rPr>
                <w:i/>
              </w:rPr>
              <w:t>Acts Amendment (Justice) Act 2008 Pt. 6</w:t>
            </w:r>
          </w:p>
        </w:tc>
        <w:tc>
          <w:tcPr>
            <w:tcW w:w="1134" w:type="dxa"/>
            <w:gridSpan w:val="2"/>
          </w:tcPr>
          <w:p>
            <w:pPr>
              <w:pStyle w:val="nTable"/>
              <w:spacing w:after="40"/>
            </w:pPr>
            <w:r>
              <w:t>5 of 2008</w:t>
            </w:r>
          </w:p>
        </w:tc>
        <w:tc>
          <w:tcPr>
            <w:tcW w:w="1134" w:type="dxa"/>
            <w:gridSpan w:val="2"/>
          </w:tcPr>
          <w:p>
            <w:pPr>
              <w:pStyle w:val="nTable"/>
              <w:spacing w:after="40"/>
            </w:pPr>
            <w:r>
              <w:t>31 Mar 2008</w:t>
            </w:r>
          </w:p>
        </w:tc>
        <w:tc>
          <w:tcPr>
            <w:tcW w:w="2552" w:type="dxa"/>
            <w:gridSpan w:val="2"/>
          </w:tcPr>
          <w:p>
            <w:pPr>
              <w:pStyle w:val="nTable"/>
              <w:spacing w:after="40"/>
            </w:pPr>
            <w:r>
              <w:t>30 Sep 2008 (see s. 2(d) and Gazette 11 Jul 2008 p. 3253)</w:t>
            </w:r>
          </w:p>
        </w:tc>
      </w:tr>
      <w:tr>
        <w:trPr>
          <w:gridBefore w:val="1"/>
          <w:gridAfter w:val="1"/>
          <w:wBefore w:w="28" w:type="dxa"/>
          <w:wAfter w:w="31" w:type="dxa"/>
        </w:trPr>
        <w:tc>
          <w:tcPr>
            <w:tcW w:w="7125" w:type="dxa"/>
            <w:gridSpan w:val="8"/>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blPrEx>
          <w:tblCellMar>
            <w:left w:w="57" w:type="dxa"/>
            <w:right w:w="57" w:type="dxa"/>
          </w:tblCellMar>
        </w:tblPrEx>
        <w:trPr>
          <w:gridBefore w:val="1"/>
          <w:wBefore w:w="28" w:type="dxa"/>
        </w:trPr>
        <w:tc>
          <w:tcPr>
            <w:tcW w:w="2267" w:type="dxa"/>
            <w:gridSpan w:val="2"/>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vertAlign w:val="superscript"/>
              </w:rPr>
              <w:t> </w:t>
            </w:r>
          </w:p>
        </w:tc>
        <w:tc>
          <w:tcPr>
            <w:tcW w:w="1134" w:type="dxa"/>
            <w:gridSpan w:val="2"/>
            <w:shd w:val="clear" w:color="auto" w:fill="auto"/>
          </w:tcPr>
          <w:p>
            <w:pPr>
              <w:pStyle w:val="nTable"/>
              <w:spacing w:after="40"/>
              <w:rPr>
                <w:snapToGrid w:val="0"/>
              </w:rPr>
            </w:pPr>
            <w:r>
              <w:rPr>
                <w:snapToGrid w:val="0"/>
              </w:rPr>
              <w:t>8 of 2012</w:t>
            </w:r>
          </w:p>
        </w:tc>
        <w:tc>
          <w:tcPr>
            <w:tcW w:w="1174" w:type="dxa"/>
            <w:gridSpan w:val="2"/>
            <w:shd w:val="clear" w:color="auto" w:fill="auto"/>
          </w:tcPr>
          <w:p>
            <w:pPr>
              <w:pStyle w:val="nTable"/>
              <w:spacing w:after="40"/>
              <w:rPr>
                <w:snapToGrid w:val="0"/>
              </w:rPr>
            </w:pPr>
            <w:r>
              <w:t>21 May 2012</w:t>
            </w:r>
          </w:p>
        </w:tc>
        <w:tc>
          <w:tcPr>
            <w:tcW w:w="2581" w:type="dxa"/>
            <w:gridSpan w:val="3"/>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28" w:type="dxa"/>
          <w:wAfter w:w="31" w:type="dxa"/>
        </w:trPr>
        <w:tc>
          <w:tcPr>
            <w:tcW w:w="2267" w:type="dxa"/>
            <w:gridSpan w:val="2"/>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gridSpan w:val="2"/>
            <w:shd w:val="clear" w:color="auto" w:fill="auto"/>
          </w:tcPr>
          <w:p>
            <w:pPr>
              <w:pStyle w:val="nTable"/>
              <w:spacing w:after="40"/>
              <w:rPr>
                <w:snapToGrid w:val="0"/>
              </w:rPr>
            </w:pPr>
            <w:r>
              <w:t>9 of 2012</w:t>
            </w:r>
          </w:p>
        </w:tc>
        <w:tc>
          <w:tcPr>
            <w:tcW w:w="1174" w:type="dxa"/>
            <w:gridSpan w:val="2"/>
            <w:shd w:val="clear" w:color="auto" w:fill="auto"/>
          </w:tcPr>
          <w:p>
            <w:pPr>
              <w:pStyle w:val="nTable"/>
              <w:spacing w:after="40"/>
            </w:pPr>
            <w:r>
              <w:t>21 May 2012</w:t>
            </w:r>
          </w:p>
        </w:tc>
        <w:tc>
          <w:tcPr>
            <w:tcW w:w="2550" w:type="dxa"/>
            <w:gridSpan w:val="2"/>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gridBefore w:val="1"/>
          <w:gridAfter w:val="1"/>
          <w:wBefore w:w="28" w:type="dxa"/>
          <w:wAfter w:w="31" w:type="dxa"/>
        </w:trPr>
        <w:tc>
          <w:tcPr>
            <w:tcW w:w="7125" w:type="dxa"/>
            <w:gridSpan w:val="8"/>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trPr>
          <w:gridBefore w:val="1"/>
          <w:gridAfter w:val="1"/>
          <w:wBefore w:w="28" w:type="dxa"/>
          <w:wAfter w:w="31" w:type="dxa"/>
        </w:trPr>
        <w:tc>
          <w:tcPr>
            <w:tcW w:w="2267" w:type="dxa"/>
            <w:gridSpan w:val="2"/>
            <w:tcBorders>
              <w:bottom w:val="single" w:sz="8" w:space="0" w:color="auto"/>
            </w:tcBorders>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gridSpan w:val="2"/>
            <w:tcBorders>
              <w:bottom w:val="single" w:sz="8" w:space="0" w:color="auto"/>
            </w:tcBorders>
            <w:shd w:val="clear" w:color="auto" w:fill="auto"/>
          </w:tcPr>
          <w:p>
            <w:pPr>
              <w:pStyle w:val="nTable"/>
              <w:spacing w:after="40"/>
              <w:rPr>
                <w:snapToGrid w:val="0"/>
              </w:rPr>
            </w:pPr>
            <w:r>
              <w:rPr>
                <w:snapToGrid w:val="0"/>
              </w:rPr>
              <w:t>20 of 2013</w:t>
            </w:r>
          </w:p>
        </w:tc>
        <w:tc>
          <w:tcPr>
            <w:tcW w:w="1174" w:type="dxa"/>
            <w:gridSpan w:val="2"/>
            <w:tcBorders>
              <w:bottom w:val="single" w:sz="8" w:space="0" w:color="auto"/>
            </w:tcBorders>
            <w:shd w:val="clear" w:color="auto" w:fill="auto"/>
          </w:tcPr>
          <w:p>
            <w:pPr>
              <w:pStyle w:val="nTable"/>
              <w:spacing w:after="40"/>
            </w:pPr>
            <w:r>
              <w:t>4 Nov 2013</w:t>
            </w:r>
          </w:p>
        </w:tc>
        <w:tc>
          <w:tcPr>
            <w:tcW w:w="2550" w:type="dxa"/>
            <w:gridSpan w:val="2"/>
            <w:tcBorders>
              <w:bottom w:val="single" w:sz="8" w:space="0" w:color="auto"/>
            </w:tcBorders>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bl>
    <w:p>
      <w:pPr>
        <w:pStyle w:val="nHeading3"/>
      </w:pPr>
      <w:bookmarkStart w:id="104" w:name="_Toc122518171"/>
      <w:r>
        <w:lastRenderedPageBreak/>
        <w:t>Uncommenced provisions table</w:t>
      </w:r>
      <w:bookmarkEnd w:id="10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Appeals Amendment Act 2022</w:t>
            </w:r>
            <w:r>
              <w:t xml:space="preserve"> Pt. 2</w:t>
            </w:r>
          </w:p>
        </w:tc>
        <w:tc>
          <w:tcPr>
            <w:tcW w:w="1134" w:type="dxa"/>
          </w:tcPr>
          <w:p>
            <w:pPr>
              <w:pStyle w:val="nTable"/>
              <w:spacing w:after="40"/>
            </w:pPr>
            <w:r>
              <w:t>18 of 2022</w:t>
            </w:r>
          </w:p>
        </w:tc>
        <w:tc>
          <w:tcPr>
            <w:tcW w:w="1134" w:type="dxa"/>
          </w:tcPr>
          <w:p>
            <w:pPr>
              <w:pStyle w:val="nTable"/>
              <w:spacing w:after="40"/>
            </w:pPr>
            <w:r>
              <w:t>24 Jun 2022</w:t>
            </w:r>
          </w:p>
        </w:tc>
        <w:tc>
          <w:tcPr>
            <w:tcW w:w="2552" w:type="dxa"/>
          </w:tcPr>
          <w:p>
            <w:pPr>
              <w:pStyle w:val="nTable"/>
              <w:spacing w:after="40"/>
            </w:pPr>
            <w:r>
              <w:t>1 Jan 2023 (see s. 2(b) and SL 2022/212 cl. 2)</w:t>
            </w:r>
          </w:p>
        </w:tc>
      </w:tr>
    </w:tbl>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06" w:name="_Toc122516083"/>
      <w:bookmarkStart w:id="107" w:name="_Toc122518172"/>
      <w:r>
        <w:rPr>
          <w:sz w:val="28"/>
        </w:rPr>
        <w:lastRenderedPageBreak/>
        <w:t>Defined terms</w:t>
      </w:r>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acquitted accused</w:t>
      </w:r>
      <w:r>
        <w:tab/>
        <w:t>46A(1), 46B(1)</w:t>
      </w:r>
    </w:p>
    <w:p>
      <w:pPr>
        <w:pStyle w:val="DefinedTerms"/>
      </w:pPr>
      <w:r>
        <w:t>AOJ offence</w:t>
      </w:r>
      <w:r>
        <w:tab/>
        <w:t>46A(1)</w:t>
      </w:r>
    </w:p>
    <w:p>
      <w:pPr>
        <w:pStyle w:val="DefinedTerms"/>
      </w:pPr>
      <w:r>
        <w:t>appeal</w:t>
      </w:r>
      <w:r>
        <w:tab/>
        <w:t>4(2)</w:t>
      </w:r>
    </w:p>
    <w:p>
      <w:pPr>
        <w:pStyle w:val="DefinedTerms"/>
      </w:pPr>
      <w:r>
        <w:t>appeal court</w:t>
      </w:r>
      <w:r>
        <w:tab/>
        <w:t>36</w:t>
      </w:r>
    </w:p>
    <w:p>
      <w:pPr>
        <w:pStyle w:val="DefinedTerms"/>
      </w:pPr>
      <w:r>
        <w:t>appellant</w:t>
      </w:r>
      <w:r>
        <w:tab/>
        <w:t>4(2)</w:t>
      </w:r>
    </w:p>
    <w:p>
      <w:pPr>
        <w:pStyle w:val="DefinedTerms"/>
      </w:pPr>
      <w:r>
        <w:t>authorised officer</w:t>
      </w:r>
      <w:r>
        <w:tab/>
        <w:t>46A(1)</w:t>
      </w:r>
    </w:p>
    <w:p>
      <w:pPr>
        <w:pStyle w:val="DefinedTerms"/>
      </w:pPr>
      <w:r>
        <w:t>charge A</w:t>
      </w:r>
      <w:r>
        <w:tab/>
        <w:t>46A(1), 46B(1)</w:t>
      </w:r>
    </w:p>
    <w:p>
      <w:pPr>
        <w:pStyle w:val="DefinedTerms"/>
      </w:pPr>
      <w:r>
        <w:t>concluded</w:t>
      </w:r>
      <w:r>
        <w:tab/>
        <w:t>4(2)</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w:t>
      </w:r>
    </w:p>
    <w:p>
      <w:pPr>
        <w:pStyle w:val="DefinedTerms"/>
      </w:pPr>
      <w:r>
        <w:t>investigate</w:t>
      </w:r>
      <w:r>
        <w:tab/>
        <w:t>46C(1)</w:t>
      </w:r>
    </w:p>
    <w:p>
      <w:pPr>
        <w:pStyle w:val="DefinedTerms"/>
      </w:pPr>
      <w:r>
        <w:t>law enforcement officer</w:t>
      </w:r>
      <w:r>
        <w:tab/>
        <w:t>46C(1)</w:t>
      </w:r>
    </w:p>
    <w:p>
      <w:pPr>
        <w:pStyle w:val="DefinedTerms"/>
      </w:pPr>
      <w:r>
        <w:t>leave application</w:t>
      </w:r>
      <w:r>
        <w:tab/>
        <w:t>46A(1)</w:t>
      </w:r>
    </w:p>
    <w:p>
      <w:pPr>
        <w:pStyle w:val="DefinedTerms"/>
      </w:pPr>
      <w:r>
        <w:t>lower court</w:t>
      </w:r>
      <w:r>
        <w:tab/>
        <w:t>36</w:t>
      </w:r>
    </w:p>
    <w:p>
      <w:pPr>
        <w:pStyle w:val="DefinedTerms"/>
      </w:pPr>
      <w:r>
        <w:t>new charge</w:t>
      </w:r>
      <w:r>
        <w:tab/>
        <w:t>46A(1), 46E(1)</w:t>
      </w:r>
    </w:p>
    <w:p>
      <w:pPr>
        <w:pStyle w:val="DefinedTerms"/>
      </w:pPr>
      <w:r>
        <w:t>offence A</w:t>
      </w:r>
      <w:r>
        <w:tab/>
        <w:t>30(5), 32(2), 46A(1)</w:t>
      </w:r>
    </w:p>
    <w:p>
      <w:pPr>
        <w:pStyle w:val="DefinedTerms"/>
      </w:pPr>
      <w:r>
        <w:t>offence B</w:t>
      </w:r>
      <w:r>
        <w:tab/>
        <w:t>30(5), 32(6) and (7)</w:t>
      </w:r>
    </w:p>
    <w:p>
      <w:pPr>
        <w:pStyle w:val="DefinedTerms"/>
      </w:pPr>
      <w:r>
        <w:t>offence A</w:t>
      </w:r>
      <w:r>
        <w:tab/>
        <w:t>46B(1)</w:t>
      </w:r>
    </w:p>
    <w:p>
      <w:pPr>
        <w:pStyle w:val="DefinedTerms"/>
      </w:pPr>
      <w:r>
        <w:t>offender</w:t>
      </w:r>
      <w:r>
        <w:tab/>
        <w:t>22</w:t>
      </w:r>
    </w:p>
    <w:p>
      <w:pPr>
        <w:pStyle w:val="DefinedTerms"/>
      </w:pPr>
      <w:r>
        <w:t>relevant offence</w:t>
      </w:r>
      <w:r>
        <w:tab/>
        <w:t>46C(1)</w:t>
      </w:r>
    </w:p>
    <w:p>
      <w:pPr>
        <w:pStyle w:val="DefinedTerms"/>
      </w:pPr>
      <w:r>
        <w:t>rules of court</w:t>
      </w:r>
      <w:r>
        <w:tab/>
        <w:t>4(2)</w:t>
      </w:r>
    </w:p>
    <w:p>
      <w:pPr>
        <w:pStyle w:val="DefinedTerms"/>
      </w:pPr>
      <w:r>
        <w:t>section 27 finding</w:t>
      </w:r>
      <w:r>
        <w:tab/>
        <w:t>32(2)</w:t>
      </w:r>
    </w:p>
    <w:p>
      <w:pPr>
        <w:pStyle w:val="DefinedTerms"/>
      </w:pPr>
      <w:r>
        <w:t>sentence A</w:t>
      </w:r>
      <w:r>
        <w:tab/>
        <w:t>41(2), 49</w:t>
      </w:r>
    </w:p>
    <w:p>
      <w:pPr>
        <w:pStyle w:val="DefinedTerms"/>
      </w:pPr>
      <w:r>
        <w:t>sentence B</w:t>
      </w:r>
      <w:r>
        <w:tab/>
        <w:t>49</w:t>
      </w:r>
    </w:p>
    <w:p>
      <w:pPr>
        <w:pStyle w:val="DefinedTerms"/>
      </w:pPr>
      <w:r>
        <w:t>serious offence</w:t>
      </w:r>
      <w:r>
        <w:tab/>
        <w:t>46A(1)</w:t>
      </w:r>
    </w:p>
    <w:p>
      <w:pPr>
        <w:pStyle w:val="DefinedTerms"/>
      </w:pPr>
      <w:r>
        <w:t>superior court</w:t>
      </w:r>
      <w:r>
        <w:tab/>
        <w:t>4(2), 47(1)</w:t>
      </w:r>
    </w:p>
    <w:p>
      <w:pPr>
        <w:pStyle w:val="DefinedTerms"/>
      </w:pPr>
      <w:r>
        <w:t>Supreme Court</w:t>
      </w:r>
      <w:r>
        <w:tab/>
        <w:t>4(2), 6</w:t>
      </w:r>
    </w:p>
    <w:p>
      <w:pPr>
        <w:pStyle w:val="DefinedTerms"/>
      </w:pPr>
      <w:r>
        <w:t>trial A</w:t>
      </w:r>
      <w:r>
        <w:tab/>
        <w:t>46A(1), 46B(1)</w:t>
      </w:r>
    </w:p>
    <w:p>
      <w:pPr>
        <w:pStyle w:val="DefinedTerms"/>
      </w:pPr>
      <w:r>
        <w:t>trial court</w:t>
      </w:r>
      <w:r>
        <w:tab/>
        <w:t>22</w:t>
      </w:r>
    </w:p>
    <w:p>
      <w:pPr>
        <w:pStyle w:val="DefinedTerms"/>
      </w:pPr>
      <w:r>
        <w:t>video link</w:t>
      </w:r>
      <w:r>
        <w:tab/>
        <w:t>43(1)</w:t>
      </w:r>
    </w:p>
    <w:p>
      <w:pPr>
        <w:rPr>
          <w:rFonts w:ascii="Arial" w:hAnsi="Arial" w:cs="Arial"/>
          <w:sz w:val="12"/>
        </w:rPr>
      </w:pPr>
    </w:p>
    <w:p>
      <w:pPr>
        <w:rPr>
          <w:rFonts w:ascii="Arial" w:hAnsi="Arial" w:cs="Arial"/>
          <w:sz w:val="12"/>
        </w:rPr>
        <w:sectPr>
          <w:headerReference w:type="even" r:id="rId27"/>
          <w:headerReference w:type="default" r:id="rId2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3946"/>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 w:name="WAFER_20220624151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516_GUID" w:val="19e8aaf3-ba81-4be4-b57c-1f5654574c80"/>
    <w:docVar w:name="WAFER_20221221113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3946_GUID" w:val="1014f502-b69d-442e-ade3-b1f781dbbd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F4DF5-4D75-48F3-BA01-F18415AD4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15405</Words>
  <Characters>69636</Characters>
  <Application>Microsoft Office Word</Application>
  <DocSecurity>0</DocSecurity>
  <Lines>1934</Lines>
  <Paragraphs>1181</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83860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2004 - 02-e0-01</dc:title>
  <dc:subject/>
  <dc:creator/>
  <cp:keywords/>
  <dc:description/>
  <cp:lastModifiedBy>Master Repository Process</cp:lastModifiedBy>
  <cp:revision>4</cp:revision>
  <cp:lastPrinted>2013-04-10T23:57:00Z</cp:lastPrinted>
  <dcterms:created xsi:type="dcterms:W3CDTF">2022-12-22T07:55:00Z</dcterms:created>
  <dcterms:modified xsi:type="dcterms:W3CDTF">2022-12-22T07:55:00Z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DocumentType">
    <vt:lpwstr>Act</vt:lpwstr>
  </property>
  <property fmtid="{D5CDD505-2E9C-101B-9397-08002B2CF9AE}" pid="4" name="OwlsUID">
    <vt:i4>9267</vt:i4>
  </property>
  <property fmtid="{D5CDD505-2E9C-101B-9397-08002B2CF9AE}" pid="5" name="ReprintNo">
    <vt:lpwstr>2</vt:lpwstr>
  </property>
  <property fmtid="{D5CDD505-2E9C-101B-9397-08002B2CF9AE}" pid="6" name="ReprintedAsAt">
    <vt:filetime>2013-04-11T16:00:00Z</vt:filetime>
  </property>
  <property fmtid="{D5CDD505-2E9C-101B-9397-08002B2CF9AE}" pid="7" name="AsAtDate">
    <vt:lpwstr>24 Jun 2022</vt:lpwstr>
  </property>
  <property fmtid="{D5CDD505-2E9C-101B-9397-08002B2CF9AE}" pid="8" name="Suffix">
    <vt:lpwstr>02-e0-01</vt:lpwstr>
  </property>
  <property fmtid="{D5CDD505-2E9C-101B-9397-08002B2CF9AE}" pid="9" name="CommencementDate">
    <vt:lpwstr>20220624</vt:lpwstr>
  </property>
</Properties>
</file>