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Property Confiscation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_Toc141091199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_Toc141091200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(Glossary)</w:t>
      </w:r>
      <w:r>
        <w:tab/>
      </w:r>
      <w:r>
        <w:fldChar w:fldCharType="begin"/>
      </w:r>
      <w:r>
        <w:instrText xml:space="preserve"> PAGEREF _Toc141091201 \h </w:instrText>
      </w:r>
      <w:r>
        <w:fldChar w:fldCharType="separate"/>
      </w:r>
      <w:r>
        <w:t>2</w:t>
      </w:r>
      <w:r>
        <w:fldChar w:fldCharType="end"/>
      </w:r>
    </w:p>
    <w:p>
      <w:pPr>
        <w:pStyle w:val="TOC8"/>
        <w:rPr>
          <w:rFonts w:asciiTheme="minorHAnsi" w:eastAsiaTheme="minorEastAsia" w:hAnsiTheme="minorHAnsi" w:cstheme="minorBidi"/>
          <w:szCs w:val="22"/>
        </w:rPr>
      </w:pPr>
      <w:r>
        <w:t>4.</w:t>
      </w:r>
      <w:r>
        <w:tab/>
        <w:t>What is confiscable property</w:t>
      </w:r>
      <w:r>
        <w:tab/>
      </w:r>
      <w:r>
        <w:fldChar w:fldCharType="begin"/>
      </w:r>
      <w:r>
        <w:instrText xml:space="preserve"> PAGEREF _Toc141091202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_Toc141091203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_Toc141091205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_Toc141091206 \h </w:instrText>
      </w:r>
      <w:r>
        <w:fldChar w:fldCharType="separate"/>
      </w:r>
      <w:r>
        <w:t>4</w:t>
      </w:r>
      <w:r>
        <w:fldChar w:fldCharType="end"/>
      </w:r>
    </w:p>
    <w:p>
      <w:pPr>
        <w:pStyle w:val="TOC8"/>
        <w:rPr>
          <w:rFonts w:asciiTheme="minorHAnsi" w:eastAsiaTheme="minorEastAsia" w:hAnsiTheme="minorHAnsi" w:cstheme="minorBidi"/>
          <w:szCs w:val="22"/>
        </w:rPr>
      </w:pPr>
      <w:r>
        <w:t>8.</w:t>
      </w:r>
      <w:r>
        <w:tab/>
        <w:t>Declared drug trafficker, certain property of confiscated</w:t>
      </w:r>
      <w:r>
        <w:tab/>
      </w:r>
      <w:r>
        <w:fldChar w:fldCharType="begin"/>
      </w:r>
      <w:r>
        <w:instrText xml:space="preserve"> PAGEREF _Toc141091207 \h </w:instrText>
      </w:r>
      <w:r>
        <w:fldChar w:fldCharType="separate"/>
      </w:r>
      <w:r>
        <w:t>4</w:t>
      </w:r>
      <w:r>
        <w:fldChar w:fldCharType="end"/>
      </w:r>
    </w:p>
    <w:p>
      <w:pPr>
        <w:pStyle w:val="TOC8"/>
        <w:rPr>
          <w:rFonts w:asciiTheme="minorHAnsi" w:eastAsiaTheme="minorEastAsia" w:hAnsiTheme="minorHAnsi" w:cstheme="minorBidi"/>
          <w:szCs w:val="22"/>
        </w:rPr>
      </w:pPr>
      <w:r>
        <w:t>9.</w:t>
      </w:r>
      <w:r>
        <w:tab/>
        <w:t>Registrable real property, time and effect of confiscation of under s. 6, 7 or 8</w:t>
      </w:r>
      <w:r>
        <w:tab/>
      </w:r>
      <w:r>
        <w:fldChar w:fldCharType="begin"/>
      </w:r>
      <w:r>
        <w:instrText xml:space="preserve"> PAGEREF _Toc141091208 \h </w:instrText>
      </w:r>
      <w:r>
        <w:fldChar w:fldCharType="separate"/>
      </w:r>
      <w:r>
        <w:t>5</w:t>
      </w:r>
      <w:r>
        <w:fldChar w:fldCharType="end"/>
      </w:r>
    </w:p>
    <w:p>
      <w:pPr>
        <w:pStyle w:val="TOC8"/>
        <w:rPr>
          <w:rFonts w:asciiTheme="minorHAnsi" w:eastAsiaTheme="minorEastAsia" w:hAnsiTheme="minorHAnsi" w:cstheme="minorBidi"/>
          <w:szCs w:val="22"/>
        </w:rPr>
      </w:pPr>
      <w:r>
        <w:t>10.</w:t>
      </w:r>
      <w:r>
        <w:tab/>
        <w:t>Other property, time and effect of confiscation of under s. 6, 7 or 8</w:t>
      </w:r>
      <w:r>
        <w:tab/>
      </w:r>
      <w:r>
        <w:fldChar w:fldCharType="begin"/>
      </w:r>
      <w:r>
        <w:instrText xml:space="preserve"> PAGEREF _Toc141091209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77"/>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Unexplained wealth declarations, applying for</w:t>
      </w:r>
      <w:r>
        <w:tab/>
      </w:r>
      <w:r>
        <w:fldChar w:fldCharType="begin"/>
      </w:r>
      <w:r>
        <w:instrText xml:space="preserve"> PAGEREF _Toc141091212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 making</w:t>
      </w:r>
      <w:r>
        <w:tab/>
      </w:r>
      <w:r>
        <w:fldChar w:fldCharType="begin"/>
      </w:r>
      <w:r>
        <w:instrText xml:space="preserve"> PAGEREF _Toc141091213 \h </w:instrText>
      </w:r>
      <w:r>
        <w:fldChar w:fldCharType="separate"/>
      </w:r>
      <w:r>
        <w:t>7</w:t>
      </w:r>
      <w:r>
        <w:fldChar w:fldCharType="end"/>
      </w:r>
    </w:p>
    <w:p>
      <w:pPr>
        <w:pStyle w:val="TOC8"/>
        <w:rPr>
          <w:rFonts w:asciiTheme="minorHAnsi" w:eastAsiaTheme="minorEastAsia" w:hAnsiTheme="minorHAnsi" w:cstheme="minorBidi"/>
          <w:szCs w:val="22"/>
        </w:rPr>
      </w:pPr>
      <w:r>
        <w:t>13.</w:t>
      </w:r>
      <w:r>
        <w:tab/>
        <w:t>Unexplained wealth, assessing value of</w:t>
      </w:r>
      <w:r>
        <w:tab/>
      </w:r>
      <w:r>
        <w:fldChar w:fldCharType="begin"/>
      </w:r>
      <w:r>
        <w:instrText xml:space="preserve"> PAGEREF _Toc141091214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declaration, effect of</w:t>
      </w:r>
      <w:r>
        <w:tab/>
      </w:r>
      <w:r>
        <w:fldChar w:fldCharType="begin"/>
      </w:r>
      <w:r>
        <w:instrText xml:space="preserve"> PAGEREF _Toc141091215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Criminal benefits declarations, applying for</w:t>
      </w:r>
      <w:r>
        <w:tab/>
      </w:r>
      <w:r>
        <w:fldChar w:fldCharType="begin"/>
      </w:r>
      <w:r>
        <w:instrText xml:space="preserve"> PAGEREF _Toc141091217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Criminal benefits declarations for crime</w:t>
      </w:r>
      <w:r>
        <w:noBreakHyphen/>
        <w:t>derived property, making</w:t>
      </w:r>
      <w:r>
        <w:tab/>
      </w:r>
      <w:r>
        <w:fldChar w:fldCharType="begin"/>
      </w:r>
      <w:r>
        <w:instrText xml:space="preserve"> PAGEREF _Toc141091218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for unlawfully acquired property, making</w:t>
      </w:r>
      <w:r>
        <w:tab/>
      </w:r>
      <w:r>
        <w:fldChar w:fldCharType="begin"/>
      </w:r>
      <w:r>
        <w:instrText xml:space="preserve"> PAGEREF _Toc141091219 \h </w:instrText>
      </w:r>
      <w:r>
        <w:fldChar w:fldCharType="separate"/>
      </w:r>
      <w:r>
        <w:t>10</w:t>
      </w:r>
      <w:r>
        <w:fldChar w:fldCharType="end"/>
      </w:r>
    </w:p>
    <w:p>
      <w:pPr>
        <w:pStyle w:val="TOC8"/>
        <w:rPr>
          <w:rFonts w:asciiTheme="minorHAnsi" w:eastAsiaTheme="minorEastAsia" w:hAnsiTheme="minorHAnsi" w:cstheme="minorBidi"/>
          <w:szCs w:val="22"/>
        </w:rPr>
      </w:pPr>
      <w:r>
        <w:t>18.</w:t>
      </w:r>
      <w:r>
        <w:tab/>
        <w:t>Criminal benefits declarations, limits on making and ancillary orders for</w:t>
      </w:r>
      <w:r>
        <w:tab/>
      </w:r>
      <w:r>
        <w:fldChar w:fldCharType="begin"/>
      </w:r>
      <w:r>
        <w:instrText xml:space="preserve"> PAGEREF _Toc141091220 \h </w:instrText>
      </w:r>
      <w:r>
        <w:fldChar w:fldCharType="separate"/>
      </w:r>
      <w:r>
        <w:t>10</w:t>
      </w:r>
      <w:r>
        <w:fldChar w:fldCharType="end"/>
      </w:r>
    </w:p>
    <w:p>
      <w:pPr>
        <w:pStyle w:val="TOC8"/>
        <w:rPr>
          <w:rFonts w:asciiTheme="minorHAnsi" w:eastAsiaTheme="minorEastAsia" w:hAnsiTheme="minorHAnsi" w:cstheme="minorBidi"/>
          <w:szCs w:val="22"/>
        </w:rPr>
      </w:pPr>
      <w:r>
        <w:t>19.</w:t>
      </w:r>
      <w:r>
        <w:tab/>
        <w:t>Criminal benefits, assessing value of</w:t>
      </w:r>
      <w:r>
        <w:tab/>
      </w:r>
      <w:r>
        <w:fldChar w:fldCharType="begin"/>
      </w:r>
      <w:r>
        <w:instrText xml:space="preserve"> PAGEREF _Toc141091221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declaration, effect of</w:t>
      </w:r>
      <w:r>
        <w:tab/>
      </w:r>
      <w:r>
        <w:fldChar w:fldCharType="begin"/>
      </w:r>
      <w:r>
        <w:instrText xml:space="preserve"> PAGEREF _Toc141091222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Crime</w:t>
      </w:r>
      <w:r>
        <w:noBreakHyphen/>
        <w:t>used property substitution declaration, applying for</w:t>
      </w:r>
      <w:r>
        <w:tab/>
      </w:r>
      <w:r>
        <w:fldChar w:fldCharType="begin"/>
      </w:r>
      <w:r>
        <w:instrText xml:space="preserve"> PAGEREF _Toc141091224 \h </w:instrText>
      </w:r>
      <w:r>
        <w:fldChar w:fldCharType="separate"/>
      </w:r>
      <w:r>
        <w:t>12</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 making</w:t>
      </w:r>
      <w:r>
        <w:tab/>
      </w:r>
      <w:r>
        <w:fldChar w:fldCharType="begin"/>
      </w:r>
      <w:r>
        <w:instrText xml:space="preserve"> PAGEREF _Toc141091225 \h </w:instrText>
      </w:r>
      <w:r>
        <w:fldChar w:fldCharType="separate"/>
      </w:r>
      <w:r>
        <w:t>12</w:t>
      </w:r>
      <w:r>
        <w:fldChar w:fldCharType="end"/>
      </w:r>
    </w:p>
    <w:p>
      <w:pPr>
        <w:pStyle w:val="TOC8"/>
        <w:rPr>
          <w:rFonts w:asciiTheme="minorHAnsi" w:eastAsiaTheme="minorEastAsia" w:hAnsiTheme="minorHAnsi" w:cstheme="minorBidi"/>
          <w:szCs w:val="22"/>
        </w:rPr>
      </w:pPr>
      <w:r>
        <w:t>23.</w:t>
      </w:r>
      <w:r>
        <w:tab/>
        <w:t>Crime</w:t>
      </w:r>
      <w:r>
        <w:noBreakHyphen/>
        <w:t>used property, assessing value of</w:t>
      </w:r>
      <w:r>
        <w:tab/>
      </w:r>
      <w:r>
        <w:fldChar w:fldCharType="begin"/>
      </w:r>
      <w:r>
        <w:instrText xml:space="preserve"> PAGEREF _Toc141091226 \h </w:instrText>
      </w:r>
      <w:r>
        <w:fldChar w:fldCharType="separate"/>
      </w:r>
      <w:r>
        <w:t>13</w:t>
      </w:r>
      <w:r>
        <w:fldChar w:fldCharType="end"/>
      </w:r>
    </w:p>
    <w:p>
      <w:pPr>
        <w:pStyle w:val="TOC8"/>
        <w:rPr>
          <w:rFonts w:asciiTheme="minorHAnsi" w:eastAsiaTheme="minorEastAsia" w:hAnsiTheme="minorHAnsi" w:cstheme="minorBidi"/>
          <w:szCs w:val="22"/>
        </w:rPr>
      </w:pPr>
      <w:r>
        <w:t>24.</w:t>
      </w:r>
      <w:r>
        <w:tab/>
        <w:t>Crime</w:t>
      </w:r>
      <w:r>
        <w:noBreakHyphen/>
        <w:t>used property substitution declaration, effect of</w:t>
      </w:r>
      <w:r>
        <w:tab/>
      </w:r>
      <w:r>
        <w:fldChar w:fldCharType="begin"/>
      </w:r>
      <w:r>
        <w:instrText xml:space="preserve"> PAGEREF _Toc141091227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Amounts payable under s. 14, 20 and 24, when payable and recovery of</w:t>
      </w:r>
      <w:r>
        <w:tab/>
      </w:r>
      <w:r>
        <w:fldChar w:fldCharType="begin"/>
      </w:r>
      <w:r>
        <w:instrText xml:space="preserve"> PAGEREF _Toc141091229 \h </w:instrText>
      </w:r>
      <w:r>
        <w:fldChar w:fldCharType="separate"/>
      </w:r>
      <w:r>
        <w:t>14</w:t>
      </w:r>
      <w:r>
        <w:fldChar w:fldCharType="end"/>
      </w:r>
    </w:p>
    <w:p>
      <w:pPr>
        <w:pStyle w:val="TOC8"/>
        <w:rPr>
          <w:rFonts w:asciiTheme="minorHAnsi" w:eastAsiaTheme="minorEastAsia" w:hAnsiTheme="minorHAnsi" w:cstheme="minorBidi"/>
          <w:szCs w:val="22"/>
        </w:rPr>
      </w:pPr>
      <w:r>
        <w:t>26.</w:t>
      </w:r>
      <w:r>
        <w:tab/>
        <w:t>Frozen property, use of to meet liability under s. 14, 20 or 24</w:t>
      </w:r>
      <w:r>
        <w:tab/>
      </w:r>
      <w:r>
        <w:fldChar w:fldCharType="begin"/>
      </w:r>
      <w:r>
        <w:instrText xml:space="preserve"> PAGEREF _Toc141091230 \h </w:instrText>
      </w:r>
      <w:r>
        <w:fldChar w:fldCharType="separate"/>
      </w:r>
      <w:r>
        <w:t>14</w:t>
      </w:r>
      <w:r>
        <w:fldChar w:fldCharType="end"/>
      </w:r>
    </w:p>
    <w:p>
      <w:pPr>
        <w:pStyle w:val="TOC8"/>
        <w:rPr>
          <w:rFonts w:asciiTheme="minorHAnsi" w:eastAsiaTheme="minorEastAsia" w:hAnsiTheme="minorHAnsi" w:cstheme="minorBidi"/>
          <w:szCs w:val="22"/>
        </w:rPr>
      </w:pPr>
      <w:r>
        <w:t>27.</w:t>
      </w:r>
      <w:r>
        <w:tab/>
        <w:t>Confiscable property declarations, applying for</w:t>
      </w:r>
      <w:r>
        <w:tab/>
      </w:r>
      <w:r>
        <w:fldChar w:fldCharType="begin"/>
      </w:r>
      <w:r>
        <w:instrText xml:space="preserve"> PAGEREF _Toc141091231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 making</w:t>
      </w:r>
      <w:r>
        <w:tab/>
      </w:r>
      <w:r>
        <w:fldChar w:fldCharType="begin"/>
      </w:r>
      <w:r>
        <w:instrText xml:space="preserve"> PAGEREF _Toc141091232 \h </w:instrText>
      </w:r>
      <w:r>
        <w:fldChar w:fldCharType="separate"/>
      </w:r>
      <w:r>
        <w:t>15</w:t>
      </w:r>
      <w:r>
        <w:fldChar w:fldCharType="end"/>
      </w:r>
    </w:p>
    <w:p>
      <w:pPr>
        <w:pStyle w:val="TOC8"/>
        <w:rPr>
          <w:rFonts w:asciiTheme="minorHAnsi" w:eastAsiaTheme="minorEastAsia" w:hAnsiTheme="minorHAnsi" w:cstheme="minorBidi"/>
          <w:szCs w:val="22"/>
        </w:rPr>
      </w:pPr>
      <w:r>
        <w:t>29.</w:t>
      </w:r>
      <w:r>
        <w:tab/>
        <w:t>Property available to meet liability under s. 14, 20 or 24</w:t>
      </w:r>
      <w:r>
        <w:tab/>
      </w:r>
      <w:r>
        <w:fldChar w:fldCharType="begin"/>
      </w:r>
      <w:r>
        <w:instrText xml:space="preserve"> PAGEREF _Toc141091233 \h </w:instrText>
      </w:r>
      <w:r>
        <w:fldChar w:fldCharType="separate"/>
      </w:r>
      <w:r>
        <w:t>16</w:t>
      </w:r>
      <w:r>
        <w:fldChar w:fldCharType="end"/>
      </w:r>
    </w:p>
    <w:p>
      <w:pPr>
        <w:pStyle w:val="TOC8"/>
        <w:rPr>
          <w:rFonts w:asciiTheme="minorHAnsi" w:eastAsiaTheme="minorEastAsia" w:hAnsiTheme="minorHAnsi" w:cstheme="minorBidi"/>
          <w:szCs w:val="22"/>
        </w:rPr>
      </w:pPr>
      <w:r>
        <w:t>30.</w:t>
      </w:r>
      <w:r>
        <w:tab/>
        <w:t>Declarations of confiscation, applying for and making</w:t>
      </w:r>
      <w:r>
        <w:tab/>
      </w:r>
      <w:r>
        <w:fldChar w:fldCharType="begin"/>
      </w:r>
      <w:r>
        <w:instrText xml:space="preserve"> PAGEREF _Toc141091234 \h </w:instrText>
      </w:r>
      <w:r>
        <w:fldChar w:fldCharType="separate"/>
      </w:r>
      <w:r>
        <w:t>16</w:t>
      </w:r>
      <w:r>
        <w:fldChar w:fldCharType="end"/>
      </w:r>
    </w:p>
    <w:p>
      <w:pPr>
        <w:pStyle w:val="TOC8"/>
        <w:rPr>
          <w:rFonts w:asciiTheme="minorHAnsi" w:eastAsiaTheme="minorEastAsia" w:hAnsiTheme="minorHAnsi" w:cstheme="minorBidi"/>
          <w:szCs w:val="22"/>
        </w:rPr>
      </w:pPr>
      <w:r>
        <w:t>31.</w:t>
      </w:r>
      <w:r>
        <w:tab/>
        <w:t>Applicant’s duty to lodge memorial of confiscation</w:t>
      </w:r>
      <w:r>
        <w:tab/>
      </w:r>
      <w:r>
        <w:fldChar w:fldCharType="begin"/>
      </w:r>
      <w:r>
        <w:instrText xml:space="preserve"> PAGEREF _Toc141091235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_Toc141091236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77"/>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Property, powers to seize etc.</w:t>
      </w:r>
      <w:r>
        <w:tab/>
      </w:r>
      <w:r>
        <w:fldChar w:fldCharType="begin"/>
      </w:r>
      <w:r>
        <w:instrText xml:space="preserve"> PAGEREF _Toc141091239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Freezing notices, application for and issue of</w:t>
      </w:r>
      <w:r>
        <w:tab/>
      </w:r>
      <w:r>
        <w:fldChar w:fldCharType="begin"/>
      </w:r>
      <w:r>
        <w:instrText xml:space="preserve"> PAGEREF _Toc141091241 \h </w:instrText>
      </w:r>
      <w:r>
        <w:fldChar w:fldCharType="separate"/>
      </w:r>
      <w:r>
        <w:t>19</w:t>
      </w:r>
      <w:r>
        <w:fldChar w:fldCharType="end"/>
      </w:r>
    </w:p>
    <w:p>
      <w:pPr>
        <w:pStyle w:val="TOC8"/>
        <w:rPr>
          <w:rFonts w:asciiTheme="minorHAnsi" w:eastAsiaTheme="minorEastAsia" w:hAnsiTheme="minorHAnsi" w:cstheme="minorBidi"/>
          <w:szCs w:val="22"/>
        </w:rPr>
      </w:pPr>
      <w:r>
        <w:t>35.</w:t>
      </w:r>
      <w:r>
        <w:tab/>
        <w:t>Freezing notices, contents of</w:t>
      </w:r>
      <w:r>
        <w:tab/>
      </w:r>
      <w:r>
        <w:fldChar w:fldCharType="begin"/>
      </w:r>
      <w:r>
        <w:instrText xml:space="preserve"> PAGEREF _Toc141091242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36.</w:t>
      </w:r>
      <w:r>
        <w:tab/>
        <w:t>Freezing notices, service, notice and filing of</w:t>
      </w:r>
      <w:r>
        <w:tab/>
      </w:r>
      <w:r>
        <w:fldChar w:fldCharType="begin"/>
      </w:r>
      <w:r>
        <w:instrText xml:space="preserve"> PAGEREF _Toc141091243 \h </w:instrText>
      </w:r>
      <w:r>
        <w:fldChar w:fldCharType="separate"/>
      </w:r>
      <w:r>
        <w:t>21</w:t>
      </w:r>
      <w:r>
        <w:fldChar w:fldCharType="end"/>
      </w:r>
    </w:p>
    <w:p>
      <w:pPr>
        <w:pStyle w:val="TOC8"/>
        <w:rPr>
          <w:rFonts w:asciiTheme="minorHAnsi" w:eastAsiaTheme="minorEastAsia" w:hAnsiTheme="minorHAnsi" w:cstheme="minorBidi"/>
          <w:szCs w:val="22"/>
        </w:rPr>
      </w:pPr>
      <w:r>
        <w:t>37.</w:t>
      </w:r>
      <w:r>
        <w:tab/>
        <w:t>Person served with freezing notice to declare any other interested party</w:t>
      </w:r>
      <w:r>
        <w:tab/>
      </w:r>
      <w:r>
        <w:fldChar w:fldCharType="begin"/>
      </w:r>
      <w:r>
        <w:instrText xml:space="preserve"> PAGEREF _Toc141091244 \h </w:instrText>
      </w:r>
      <w:r>
        <w:fldChar w:fldCharType="separate"/>
      </w:r>
      <w:r>
        <w:t>22</w:t>
      </w:r>
      <w:r>
        <w:fldChar w:fldCharType="end"/>
      </w:r>
    </w:p>
    <w:p>
      <w:pPr>
        <w:pStyle w:val="TOC8"/>
        <w:rPr>
          <w:rFonts w:asciiTheme="minorHAnsi" w:eastAsiaTheme="minorEastAsia" w:hAnsiTheme="minorHAnsi" w:cstheme="minorBidi"/>
          <w:szCs w:val="22"/>
        </w:rPr>
      </w:pPr>
      <w:r>
        <w:t>38.</w:t>
      </w:r>
      <w:r>
        <w:tab/>
        <w:t>Freezing notices for registrable real property, duration of and notices about</w:t>
      </w:r>
      <w:r>
        <w:tab/>
      </w:r>
      <w:r>
        <w:fldChar w:fldCharType="begin"/>
      </w:r>
      <w:r>
        <w:instrText xml:space="preserve"> PAGEREF _Toc141091245 \h </w:instrText>
      </w:r>
      <w:r>
        <w:fldChar w:fldCharType="separate"/>
      </w:r>
      <w:r>
        <w:t>22</w:t>
      </w:r>
      <w:r>
        <w:fldChar w:fldCharType="end"/>
      </w:r>
    </w:p>
    <w:p>
      <w:pPr>
        <w:pStyle w:val="TOC8"/>
        <w:rPr>
          <w:rFonts w:asciiTheme="minorHAnsi" w:eastAsiaTheme="minorEastAsia" w:hAnsiTheme="minorHAnsi" w:cstheme="minorBidi"/>
          <w:szCs w:val="22"/>
        </w:rPr>
      </w:pPr>
      <w:r>
        <w:t>39.</w:t>
      </w:r>
      <w:r>
        <w:tab/>
        <w:t>Freezing notices for other property, duration of and notices about</w:t>
      </w:r>
      <w:r>
        <w:tab/>
      </w:r>
      <w:r>
        <w:fldChar w:fldCharType="begin"/>
      </w:r>
      <w:r>
        <w:instrText xml:space="preserve"> PAGEREF _Toc141091246 \h </w:instrText>
      </w:r>
      <w:r>
        <w:fldChar w:fldCharType="separate"/>
      </w:r>
      <w:r>
        <w:t>24</w:t>
      </w:r>
      <w:r>
        <w:fldChar w:fldCharType="end"/>
      </w:r>
    </w:p>
    <w:p>
      <w:pPr>
        <w:pStyle w:val="TOC8"/>
        <w:rPr>
          <w:rFonts w:asciiTheme="minorHAnsi" w:eastAsiaTheme="minorEastAsia" w:hAnsiTheme="minorHAnsi" w:cstheme="minorBidi"/>
          <w:szCs w:val="22"/>
        </w:rPr>
      </w:pPr>
      <w:r>
        <w:t>40.</w:t>
      </w:r>
      <w:r>
        <w:tab/>
        <w:t>Freezing notices, cancelling etc.</w:t>
      </w:r>
      <w:r>
        <w:tab/>
      </w:r>
      <w:r>
        <w:fldChar w:fldCharType="begin"/>
      </w:r>
      <w:r>
        <w:instrText xml:space="preserve"> PAGEREF _Toc141091247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Freezing orders, applying for</w:t>
      </w:r>
      <w:r>
        <w:tab/>
      </w:r>
      <w:r>
        <w:fldChar w:fldCharType="begin"/>
      </w:r>
      <w:r>
        <w:instrText xml:space="preserve"> PAGEREF _Toc141091249 \h </w:instrText>
      </w:r>
      <w:r>
        <w:fldChar w:fldCharType="separate"/>
      </w:r>
      <w:r>
        <w:t>25</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_Toc141091250 \h </w:instrText>
      </w:r>
      <w:r>
        <w:fldChar w:fldCharType="separate"/>
      </w:r>
      <w:r>
        <w:t>26</w:t>
      </w:r>
      <w:r>
        <w:fldChar w:fldCharType="end"/>
      </w:r>
    </w:p>
    <w:p>
      <w:pPr>
        <w:pStyle w:val="TOC8"/>
        <w:rPr>
          <w:rFonts w:asciiTheme="minorHAnsi" w:eastAsiaTheme="minorEastAsia" w:hAnsiTheme="minorHAnsi" w:cstheme="minorBidi"/>
          <w:szCs w:val="22"/>
        </w:rPr>
      </w:pPr>
      <w:r>
        <w:t>43.</w:t>
      </w:r>
      <w:r>
        <w:tab/>
        <w:t>Freezing orders, making</w:t>
      </w:r>
      <w:r>
        <w:tab/>
      </w:r>
      <w:r>
        <w:fldChar w:fldCharType="begin"/>
      </w:r>
      <w:r>
        <w:instrText xml:space="preserve"> PAGEREF _Toc141091251 \h </w:instrText>
      </w:r>
      <w:r>
        <w:fldChar w:fldCharType="separate"/>
      </w:r>
      <w:r>
        <w:t>26</w:t>
      </w:r>
      <w:r>
        <w:fldChar w:fldCharType="end"/>
      </w:r>
    </w:p>
    <w:p>
      <w:pPr>
        <w:pStyle w:val="TOC8"/>
        <w:rPr>
          <w:rFonts w:asciiTheme="minorHAnsi" w:eastAsiaTheme="minorEastAsia" w:hAnsiTheme="minorHAnsi" w:cstheme="minorBidi"/>
          <w:szCs w:val="22"/>
        </w:rPr>
      </w:pPr>
      <w:r>
        <w:t>44.</w:t>
      </w:r>
      <w:r>
        <w:tab/>
        <w:t>Freezing orders, court’s duties when considering applications for</w:t>
      </w:r>
      <w:r>
        <w:tab/>
      </w:r>
      <w:r>
        <w:fldChar w:fldCharType="begin"/>
      </w:r>
      <w:r>
        <w:instrText xml:space="preserve"> PAGEREF _Toc141091252 \h </w:instrText>
      </w:r>
      <w:r>
        <w:fldChar w:fldCharType="separate"/>
      </w:r>
      <w:r>
        <w:t>28</w:t>
      </w:r>
      <w:r>
        <w:fldChar w:fldCharType="end"/>
      </w:r>
    </w:p>
    <w:p>
      <w:pPr>
        <w:pStyle w:val="TOC8"/>
        <w:rPr>
          <w:rFonts w:asciiTheme="minorHAnsi" w:eastAsiaTheme="minorEastAsia" w:hAnsiTheme="minorHAnsi" w:cstheme="minorBidi"/>
          <w:szCs w:val="22"/>
        </w:rPr>
      </w:pPr>
      <w:r>
        <w:t>45.</w:t>
      </w:r>
      <w:r>
        <w:tab/>
        <w:t>Freezing orders, court’s powers when making</w:t>
      </w:r>
      <w:r>
        <w:tab/>
      </w:r>
      <w:r>
        <w:fldChar w:fldCharType="begin"/>
      </w:r>
      <w:r>
        <w:instrText xml:space="preserve"> PAGEREF _Toc141091253 \h </w:instrText>
      </w:r>
      <w:r>
        <w:fldChar w:fldCharType="separate"/>
      </w:r>
      <w:r>
        <w:t>28</w:t>
      </w:r>
      <w:r>
        <w:fldChar w:fldCharType="end"/>
      </w:r>
    </w:p>
    <w:p>
      <w:pPr>
        <w:pStyle w:val="TOC8"/>
        <w:rPr>
          <w:rFonts w:asciiTheme="minorHAnsi" w:eastAsiaTheme="minorEastAsia" w:hAnsiTheme="minorHAnsi" w:cstheme="minorBidi"/>
          <w:szCs w:val="22"/>
        </w:rPr>
      </w:pPr>
      <w:r>
        <w:t>46.</w:t>
      </w:r>
      <w:r>
        <w:tab/>
        <w:t>Freezing orders, service and notice of</w:t>
      </w:r>
      <w:r>
        <w:tab/>
      </w:r>
      <w:r>
        <w:fldChar w:fldCharType="begin"/>
      </w:r>
      <w:r>
        <w:instrText xml:space="preserve"> PAGEREF _Toc141091254 \h </w:instrText>
      </w:r>
      <w:r>
        <w:fldChar w:fldCharType="separate"/>
      </w:r>
      <w:r>
        <w:t>29</w:t>
      </w:r>
      <w:r>
        <w:fldChar w:fldCharType="end"/>
      </w:r>
    </w:p>
    <w:p>
      <w:pPr>
        <w:pStyle w:val="TOC8"/>
        <w:rPr>
          <w:rFonts w:asciiTheme="minorHAnsi" w:eastAsiaTheme="minorEastAsia" w:hAnsiTheme="minorHAnsi" w:cstheme="minorBidi"/>
          <w:szCs w:val="22"/>
        </w:rPr>
      </w:pPr>
      <w:r>
        <w:t>47.</w:t>
      </w:r>
      <w:r>
        <w:tab/>
        <w:t>Person served with freezing order to declare any other interested party</w:t>
      </w:r>
      <w:r>
        <w:tab/>
      </w:r>
      <w:r>
        <w:fldChar w:fldCharType="begin"/>
      </w:r>
      <w:r>
        <w:instrText xml:space="preserve"> PAGEREF _Toc141091255 \h </w:instrText>
      </w:r>
      <w:r>
        <w:fldChar w:fldCharType="separate"/>
      </w:r>
      <w:r>
        <w:t>30</w:t>
      </w:r>
      <w:r>
        <w:fldChar w:fldCharType="end"/>
      </w:r>
    </w:p>
    <w:p>
      <w:pPr>
        <w:pStyle w:val="TOC8"/>
        <w:rPr>
          <w:rFonts w:asciiTheme="minorHAnsi" w:eastAsiaTheme="minorEastAsia" w:hAnsiTheme="minorHAnsi" w:cstheme="minorBidi"/>
          <w:szCs w:val="22"/>
        </w:rPr>
      </w:pPr>
      <w:r>
        <w:t>48.</w:t>
      </w:r>
      <w:r>
        <w:tab/>
        <w:t>Freezing orders for registrable real property, duration of and notices about</w:t>
      </w:r>
      <w:r>
        <w:tab/>
      </w:r>
      <w:r>
        <w:fldChar w:fldCharType="begin"/>
      </w:r>
      <w:r>
        <w:instrText xml:space="preserve"> PAGEREF _Toc141091256 \h </w:instrText>
      </w:r>
      <w:r>
        <w:fldChar w:fldCharType="separate"/>
      </w:r>
      <w:r>
        <w:t>31</w:t>
      </w:r>
      <w:r>
        <w:fldChar w:fldCharType="end"/>
      </w:r>
    </w:p>
    <w:p>
      <w:pPr>
        <w:pStyle w:val="TOC8"/>
        <w:rPr>
          <w:rFonts w:asciiTheme="minorHAnsi" w:eastAsiaTheme="minorEastAsia" w:hAnsiTheme="minorHAnsi" w:cstheme="minorBidi"/>
          <w:szCs w:val="22"/>
        </w:rPr>
      </w:pPr>
      <w:r>
        <w:t>49.</w:t>
      </w:r>
      <w:r>
        <w:tab/>
        <w:t>Freezing orders for other property, duration of and notices about</w:t>
      </w:r>
      <w:r>
        <w:tab/>
      </w:r>
      <w:r>
        <w:fldChar w:fldCharType="begin"/>
      </w:r>
      <w:r>
        <w:instrText xml:space="preserve"> PAGEREF _Toc141091257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_Toc141091259 \h </w:instrText>
      </w:r>
      <w:r>
        <w:fldChar w:fldCharType="separate"/>
      </w:r>
      <w:r>
        <w:t>36</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_Toc141091260 \h </w:instrText>
      </w:r>
      <w:r>
        <w:fldChar w:fldCharType="separate"/>
      </w:r>
      <w:r>
        <w:t>37</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_Toc141091261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Investigation and search</w:t>
      </w:r>
    </w:p>
    <w:p>
      <w:pPr>
        <w:pStyle w:val="TOC4"/>
        <w:tabs>
          <w:tab w:val="right" w:leader="dot" w:pos="7077"/>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_Toc141091264 \h </w:instrText>
      </w:r>
      <w:r>
        <w:fldChar w:fldCharType="separate"/>
      </w:r>
      <w:r>
        <w:t>38</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_Toc141091265 \h </w:instrText>
      </w:r>
      <w:r>
        <w:fldChar w:fldCharType="separate"/>
      </w:r>
      <w:r>
        <w:t>38</w:t>
      </w:r>
      <w:r>
        <w:fldChar w:fldCharType="end"/>
      </w:r>
    </w:p>
    <w:p>
      <w:pPr>
        <w:pStyle w:val="TOC8"/>
        <w:rPr>
          <w:rFonts w:asciiTheme="minorHAnsi" w:eastAsiaTheme="minorEastAsia" w:hAnsiTheme="minorHAnsi" w:cstheme="minorBidi"/>
          <w:szCs w:val="22"/>
        </w:rPr>
      </w:pPr>
      <w:r>
        <w:t>55.</w:t>
      </w:r>
      <w:r>
        <w:tab/>
        <w:t>Financial institution giving information under s. 53 or 54, protection for</w:t>
      </w:r>
      <w:r>
        <w:tab/>
      </w:r>
      <w:r>
        <w:fldChar w:fldCharType="begin"/>
      </w:r>
      <w:r>
        <w:instrText xml:space="preserve"> PAGEREF _Toc141091266 \h </w:instrText>
      </w:r>
      <w:r>
        <w:fldChar w:fldCharType="separate"/>
      </w:r>
      <w:r>
        <w:t>40</w:t>
      </w:r>
      <w:r>
        <w:fldChar w:fldCharType="end"/>
      </w:r>
    </w:p>
    <w:p>
      <w:pPr>
        <w:pStyle w:val="TOC8"/>
        <w:rPr>
          <w:rFonts w:asciiTheme="minorHAnsi" w:eastAsiaTheme="minorEastAsia" w:hAnsiTheme="minorHAnsi" w:cstheme="minorBidi"/>
          <w:szCs w:val="22"/>
        </w:rPr>
      </w:pPr>
      <w:r>
        <w:t>56.</w:t>
      </w:r>
      <w:r>
        <w:tab/>
        <w:t>Financial institution giving false or misleading information under s. 53 or 54, offence</w:t>
      </w:r>
      <w:r>
        <w:tab/>
      </w:r>
      <w:r>
        <w:fldChar w:fldCharType="begin"/>
      </w:r>
      <w:r>
        <w:instrText xml:space="preserve"> PAGEREF _Toc141091267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Examinations</w:t>
      </w:r>
    </w:p>
    <w:p>
      <w:pPr>
        <w:pStyle w:val="TOC8"/>
        <w:rPr>
          <w:rFonts w:asciiTheme="minorHAnsi" w:eastAsiaTheme="minorEastAsia" w:hAnsiTheme="minorHAnsi" w:cstheme="minorBidi"/>
          <w:szCs w:val="22"/>
        </w:rPr>
      </w:pPr>
      <w:r>
        <w:t>57.</w:t>
      </w:r>
      <w:r>
        <w:tab/>
        <w:t>Examination of person, applying for order for</w:t>
      </w:r>
      <w:r>
        <w:tab/>
      </w:r>
      <w:r>
        <w:fldChar w:fldCharType="begin"/>
      </w:r>
      <w:r>
        <w:instrText xml:space="preserve"> PAGEREF _Toc141091269 \h </w:instrText>
      </w:r>
      <w:r>
        <w:fldChar w:fldCharType="separate"/>
      </w:r>
      <w:r>
        <w:t>40</w:t>
      </w:r>
      <w:r>
        <w:fldChar w:fldCharType="end"/>
      </w:r>
    </w:p>
    <w:p>
      <w:pPr>
        <w:pStyle w:val="TOC8"/>
        <w:rPr>
          <w:rFonts w:asciiTheme="minorHAnsi" w:eastAsiaTheme="minorEastAsia" w:hAnsiTheme="minorHAnsi" w:cstheme="minorBidi"/>
          <w:szCs w:val="22"/>
        </w:rPr>
      </w:pPr>
      <w:r>
        <w:t>58.</w:t>
      </w:r>
      <w:r>
        <w:tab/>
        <w:t>Court and CCC powers when making examination order</w:t>
      </w:r>
      <w:r>
        <w:tab/>
      </w:r>
      <w:r>
        <w:fldChar w:fldCharType="begin"/>
      </w:r>
      <w:r>
        <w:instrText xml:space="preserve"> PAGEREF _Toc141091270 \h </w:instrText>
      </w:r>
      <w:r>
        <w:fldChar w:fldCharType="separate"/>
      </w:r>
      <w:r>
        <w:t>41</w:t>
      </w:r>
      <w:r>
        <w:fldChar w:fldCharType="end"/>
      </w:r>
    </w:p>
    <w:p>
      <w:pPr>
        <w:pStyle w:val="TOC8"/>
        <w:rPr>
          <w:rFonts w:asciiTheme="minorHAnsi" w:eastAsiaTheme="minorEastAsia" w:hAnsiTheme="minorHAnsi" w:cstheme="minorBidi"/>
          <w:szCs w:val="22"/>
        </w:rPr>
      </w:pPr>
      <w:r>
        <w:t>59.</w:t>
      </w:r>
      <w:r>
        <w:tab/>
        <w:t>Examination orders, service of</w:t>
      </w:r>
      <w:r>
        <w:tab/>
      </w:r>
      <w:r>
        <w:fldChar w:fldCharType="begin"/>
      </w:r>
      <w:r>
        <w:instrText xml:space="preserve"> PAGEREF _Toc141091271 \h </w:instrText>
      </w:r>
      <w:r>
        <w:fldChar w:fldCharType="separate"/>
      </w:r>
      <w:r>
        <w:t>42</w:t>
      </w:r>
      <w:r>
        <w:fldChar w:fldCharType="end"/>
      </w:r>
    </w:p>
    <w:p>
      <w:pPr>
        <w:pStyle w:val="TOC8"/>
        <w:rPr>
          <w:rFonts w:asciiTheme="minorHAnsi" w:eastAsiaTheme="minorEastAsia" w:hAnsiTheme="minorHAnsi" w:cstheme="minorBidi"/>
          <w:szCs w:val="22"/>
        </w:rPr>
      </w:pPr>
      <w:r>
        <w:t>60.</w:t>
      </w:r>
      <w:r>
        <w:tab/>
        <w:t>Examinations, conduct of and representation at</w:t>
      </w:r>
      <w:r>
        <w:tab/>
      </w:r>
      <w:r>
        <w:fldChar w:fldCharType="begin"/>
      </w:r>
      <w:r>
        <w:instrText xml:space="preserve"> PAGEREF _Toc141091272 \h </w:instrText>
      </w:r>
      <w:r>
        <w:fldChar w:fldCharType="separate"/>
      </w:r>
      <w:r>
        <w:t>42</w:t>
      </w:r>
      <w:r>
        <w:fldChar w:fldCharType="end"/>
      </w:r>
    </w:p>
    <w:p>
      <w:pPr>
        <w:pStyle w:val="TOC8"/>
        <w:rPr>
          <w:rFonts w:asciiTheme="minorHAnsi" w:eastAsiaTheme="minorEastAsia" w:hAnsiTheme="minorHAnsi" w:cstheme="minorBidi"/>
          <w:szCs w:val="22"/>
        </w:rPr>
      </w:pPr>
      <w:r>
        <w:t>60A.</w:t>
      </w:r>
      <w:r>
        <w:tab/>
        <w:t>Examination by CCC</w:t>
      </w:r>
      <w:r>
        <w:tab/>
      </w:r>
      <w:r>
        <w:fldChar w:fldCharType="begin"/>
      </w:r>
      <w:r>
        <w:instrText xml:space="preserve"> PAGEREF _Toc141091273 \h </w:instrText>
      </w:r>
      <w:r>
        <w:fldChar w:fldCharType="separate"/>
      </w:r>
      <w:r>
        <w:t>43</w:t>
      </w:r>
      <w:r>
        <w:fldChar w:fldCharType="end"/>
      </w:r>
    </w:p>
    <w:p>
      <w:pPr>
        <w:pStyle w:val="TOC8"/>
        <w:rPr>
          <w:rFonts w:asciiTheme="minorHAnsi" w:eastAsiaTheme="minorEastAsia" w:hAnsiTheme="minorHAnsi" w:cstheme="minorBidi"/>
          <w:szCs w:val="22"/>
        </w:rPr>
      </w:pPr>
      <w:r>
        <w:t>61.</w:t>
      </w:r>
      <w:r>
        <w:tab/>
        <w:t>Examination orders, contravening and admissibility of information given under</w:t>
      </w:r>
      <w:r>
        <w:tab/>
      </w:r>
      <w:r>
        <w:fldChar w:fldCharType="begin"/>
      </w:r>
      <w:r>
        <w:instrText xml:space="preserve"> PAGEREF _Toc141091274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Production orders, applying for</w:t>
      </w:r>
      <w:r>
        <w:tab/>
      </w:r>
      <w:r>
        <w:fldChar w:fldCharType="begin"/>
      </w:r>
      <w:r>
        <w:instrText xml:space="preserve"> PAGEREF _Toc141091276 \h </w:instrText>
      </w:r>
      <w:r>
        <w:fldChar w:fldCharType="separate"/>
      </w:r>
      <w:r>
        <w:t>45</w:t>
      </w:r>
      <w:r>
        <w:fldChar w:fldCharType="end"/>
      </w:r>
    </w:p>
    <w:p>
      <w:pPr>
        <w:pStyle w:val="TOC8"/>
        <w:rPr>
          <w:rFonts w:asciiTheme="minorHAnsi" w:eastAsiaTheme="minorEastAsia" w:hAnsiTheme="minorHAnsi" w:cstheme="minorBidi"/>
          <w:szCs w:val="22"/>
        </w:rPr>
      </w:pPr>
      <w:r>
        <w:t>63.</w:t>
      </w:r>
      <w:r>
        <w:tab/>
        <w:t>Production orders, making</w:t>
      </w:r>
      <w:r>
        <w:tab/>
      </w:r>
      <w:r>
        <w:fldChar w:fldCharType="begin"/>
      </w:r>
      <w:r>
        <w:instrText xml:space="preserve"> PAGEREF _Toc141091277 \h </w:instrText>
      </w:r>
      <w:r>
        <w:fldChar w:fldCharType="separate"/>
      </w:r>
      <w:r>
        <w:t>45</w:t>
      </w:r>
      <w:r>
        <w:fldChar w:fldCharType="end"/>
      </w:r>
    </w:p>
    <w:p>
      <w:pPr>
        <w:pStyle w:val="TOC8"/>
        <w:rPr>
          <w:rFonts w:asciiTheme="minorHAnsi" w:eastAsiaTheme="minorEastAsia" w:hAnsiTheme="minorHAnsi" w:cstheme="minorBidi"/>
          <w:szCs w:val="22"/>
        </w:rPr>
      </w:pPr>
      <w:r>
        <w:t>64.</w:t>
      </w:r>
      <w:r>
        <w:tab/>
        <w:t>Property</w:t>
      </w:r>
      <w:r>
        <w:noBreakHyphen/>
        <w:t>tracking documents, inspection etc. of</w:t>
      </w:r>
      <w:r>
        <w:tab/>
      </w:r>
      <w:r>
        <w:fldChar w:fldCharType="begin"/>
      </w:r>
      <w:r>
        <w:instrText xml:space="preserve"> PAGEREF _Toc141091278 \h </w:instrText>
      </w:r>
      <w:r>
        <w:fldChar w:fldCharType="separate"/>
      </w:r>
      <w:r>
        <w:t>46</w:t>
      </w:r>
      <w:r>
        <w:fldChar w:fldCharType="end"/>
      </w:r>
    </w:p>
    <w:p>
      <w:pPr>
        <w:pStyle w:val="TOC8"/>
        <w:rPr>
          <w:rFonts w:asciiTheme="minorHAnsi" w:eastAsiaTheme="minorEastAsia" w:hAnsiTheme="minorHAnsi" w:cstheme="minorBidi"/>
          <w:szCs w:val="22"/>
        </w:rPr>
      </w:pPr>
      <w:r>
        <w:t>65.</w:t>
      </w:r>
      <w:r>
        <w:tab/>
        <w:t>Production orders, contravening and admissibility of information given under</w:t>
      </w:r>
      <w:r>
        <w:tab/>
      </w:r>
      <w:r>
        <w:fldChar w:fldCharType="begin"/>
      </w:r>
      <w:r>
        <w:instrText xml:space="preserve"> PAGEREF _Toc141091279 \h </w:instrText>
      </w:r>
      <w:r>
        <w:fldChar w:fldCharType="separate"/>
      </w:r>
      <w:r>
        <w:t>47</w:t>
      </w:r>
      <w:r>
        <w:fldChar w:fldCharType="end"/>
      </w:r>
    </w:p>
    <w:p>
      <w:pPr>
        <w:pStyle w:val="TOC8"/>
        <w:rPr>
          <w:rFonts w:asciiTheme="minorHAnsi" w:eastAsiaTheme="minorEastAsia" w:hAnsiTheme="minorHAnsi" w:cstheme="minorBidi"/>
          <w:szCs w:val="22"/>
        </w:rPr>
      </w:pPr>
      <w:r>
        <w:t>66.</w:t>
      </w:r>
      <w:r>
        <w:tab/>
        <w:t>Production orders, varying</w:t>
      </w:r>
      <w:r>
        <w:tab/>
      </w:r>
      <w:r>
        <w:fldChar w:fldCharType="begin"/>
      </w:r>
      <w:r>
        <w:instrText xml:space="preserve"> PAGEREF _Toc141091280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Monitoring orders and suspension orders, applying for</w:t>
      </w:r>
      <w:r>
        <w:tab/>
      </w:r>
      <w:r>
        <w:fldChar w:fldCharType="begin"/>
      </w:r>
      <w:r>
        <w:instrText xml:space="preserve"> PAGEREF _Toc141091282 \h </w:instrText>
      </w:r>
      <w:r>
        <w:fldChar w:fldCharType="separate"/>
      </w:r>
      <w:r>
        <w:t>49</w:t>
      </w:r>
      <w:r>
        <w:fldChar w:fldCharType="end"/>
      </w:r>
    </w:p>
    <w:p>
      <w:pPr>
        <w:pStyle w:val="TOC8"/>
        <w:rPr>
          <w:rFonts w:asciiTheme="minorHAnsi" w:eastAsiaTheme="minorEastAsia" w:hAnsiTheme="minorHAnsi" w:cstheme="minorBidi"/>
          <w:szCs w:val="22"/>
        </w:rPr>
      </w:pPr>
      <w:r>
        <w:t>68.</w:t>
      </w:r>
      <w:r>
        <w:tab/>
        <w:t>Monitoring orders and suspension orders, making</w:t>
      </w:r>
      <w:r>
        <w:tab/>
      </w:r>
      <w:r>
        <w:fldChar w:fldCharType="begin"/>
      </w:r>
      <w:r>
        <w:instrText xml:space="preserve"> PAGEREF _Toc141091283 \h </w:instrText>
      </w:r>
      <w:r>
        <w:fldChar w:fldCharType="separate"/>
      </w:r>
      <w:r>
        <w:t>49</w:t>
      </w:r>
      <w:r>
        <w:fldChar w:fldCharType="end"/>
      </w:r>
    </w:p>
    <w:p>
      <w:pPr>
        <w:pStyle w:val="TOC8"/>
        <w:rPr>
          <w:rFonts w:asciiTheme="minorHAnsi" w:eastAsiaTheme="minorEastAsia" w:hAnsiTheme="minorHAnsi" w:cstheme="minorBidi"/>
          <w:szCs w:val="22"/>
        </w:rPr>
      </w:pPr>
      <w:r>
        <w:t>69.</w:t>
      </w:r>
      <w:r>
        <w:tab/>
        <w:t>Contravening monitoring order or suspension order, offence</w:t>
      </w:r>
      <w:r>
        <w:tab/>
      </w:r>
      <w:r>
        <w:fldChar w:fldCharType="begin"/>
      </w:r>
      <w:r>
        <w:instrText xml:space="preserve"> PAGEREF _Toc141091284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Disclosure of certain information restricted, offence</w:t>
      </w:r>
      <w:r>
        <w:tab/>
      </w:r>
      <w:r>
        <w:fldChar w:fldCharType="begin"/>
      </w:r>
      <w:r>
        <w:instrText xml:space="preserve"> PAGEREF _Toc141091286 \h </w:instrText>
      </w:r>
      <w:r>
        <w:fldChar w:fldCharType="separate"/>
      </w:r>
      <w:r>
        <w:t>51</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_Toc141091287 \h </w:instrText>
      </w:r>
      <w:r>
        <w:fldChar w:fldCharType="separate"/>
      </w:r>
      <w:r>
        <w:t>52</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_Toc141091288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Confiscable property etc., powers to search etc. people for</w:t>
      </w:r>
      <w:r>
        <w:tab/>
      </w:r>
      <w:r>
        <w:fldChar w:fldCharType="begin"/>
      </w:r>
      <w:r>
        <w:instrText xml:space="preserve"> PAGEREF _Toc141091290 \h </w:instrText>
      </w:r>
      <w:r>
        <w:fldChar w:fldCharType="separate"/>
      </w:r>
      <w:r>
        <w:t>55</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_Toc141091291 \h </w:instrText>
      </w:r>
      <w:r>
        <w:fldChar w:fldCharType="separate"/>
      </w:r>
      <w:r>
        <w:t>56</w:t>
      </w:r>
      <w:r>
        <w:fldChar w:fldCharType="end"/>
      </w:r>
    </w:p>
    <w:p>
      <w:pPr>
        <w:pStyle w:val="TOC8"/>
        <w:rPr>
          <w:rFonts w:asciiTheme="minorHAnsi" w:eastAsiaTheme="minorEastAsia" w:hAnsiTheme="minorHAnsi" w:cstheme="minorBidi"/>
          <w:szCs w:val="22"/>
        </w:rPr>
      </w:pPr>
      <w:r>
        <w:t>75.</w:t>
      </w:r>
      <w:r>
        <w:tab/>
        <w:t>Search of person under s. 73 or 74, who may perform</w:t>
      </w:r>
      <w:r>
        <w:tab/>
      </w:r>
      <w:r>
        <w:fldChar w:fldCharType="begin"/>
      </w:r>
      <w:r>
        <w:instrText xml:space="preserve"> PAGEREF _Toc141091292 \h </w:instrText>
      </w:r>
      <w:r>
        <w:fldChar w:fldCharType="separate"/>
      </w:r>
      <w:r>
        <w:t>57</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_Toc141091293 \h </w:instrText>
      </w:r>
      <w:r>
        <w:fldChar w:fldCharType="separate"/>
      </w:r>
      <w:r>
        <w:t>58</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_Toc141091294 \h </w:instrText>
      </w:r>
      <w:r>
        <w:fldChar w:fldCharType="separate"/>
      </w:r>
      <w:r>
        <w:t>59</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_Toc141091295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Objections to confiscation</w:t>
      </w:r>
    </w:p>
    <w:p>
      <w:pPr>
        <w:pStyle w:val="TOC8"/>
        <w:rPr>
          <w:rFonts w:asciiTheme="minorHAnsi" w:eastAsiaTheme="minorEastAsia" w:hAnsiTheme="minorHAnsi" w:cstheme="minorBidi"/>
          <w:szCs w:val="22"/>
        </w:rPr>
      </w:pPr>
      <w:r>
        <w:t>79.</w:t>
      </w:r>
      <w:r>
        <w:tab/>
        <w:t>Confiscation of frozen property, objecting to</w:t>
      </w:r>
      <w:r>
        <w:tab/>
      </w:r>
      <w:r>
        <w:fldChar w:fldCharType="begin"/>
      </w:r>
      <w:r>
        <w:instrText xml:space="preserve"> PAGEREF _Toc141091297 \h </w:instrText>
      </w:r>
      <w:r>
        <w:fldChar w:fldCharType="separate"/>
      </w:r>
      <w:r>
        <w:t>60</w:t>
      </w:r>
      <w:r>
        <w:fldChar w:fldCharType="end"/>
      </w:r>
    </w:p>
    <w:p>
      <w:pPr>
        <w:pStyle w:val="TOC8"/>
        <w:rPr>
          <w:rFonts w:asciiTheme="minorHAnsi" w:eastAsiaTheme="minorEastAsia" w:hAnsiTheme="minorHAnsi" w:cstheme="minorBidi"/>
          <w:szCs w:val="22"/>
        </w:rPr>
      </w:pPr>
      <w:r>
        <w:t>80.</w:t>
      </w:r>
      <w:r>
        <w:tab/>
        <w:t>Objection proceedings, State is party to</w:t>
      </w:r>
      <w:r>
        <w:tab/>
      </w:r>
      <w:r>
        <w:fldChar w:fldCharType="begin"/>
      </w:r>
      <w:r>
        <w:instrText xml:space="preserve"> PAGEREF _Toc141091298 \h </w:instrText>
      </w:r>
      <w:r>
        <w:fldChar w:fldCharType="separate"/>
      </w:r>
      <w:r>
        <w:t>60</w:t>
      </w:r>
      <w:r>
        <w:fldChar w:fldCharType="end"/>
      </w:r>
    </w:p>
    <w:p>
      <w:pPr>
        <w:pStyle w:val="TOC8"/>
        <w:rPr>
          <w:rFonts w:asciiTheme="minorHAnsi" w:eastAsiaTheme="minorEastAsia" w:hAnsiTheme="minorHAnsi" w:cstheme="minorBidi"/>
          <w:szCs w:val="22"/>
        </w:rPr>
      </w:pPr>
      <w:r>
        <w:t>81.</w:t>
      </w:r>
      <w:r>
        <w:tab/>
        <w:t>On objection, court may release frozen property under s. 82, 83 or 84</w:t>
      </w:r>
      <w:r>
        <w:tab/>
      </w:r>
      <w:r>
        <w:fldChar w:fldCharType="begin"/>
      </w:r>
      <w:r>
        <w:instrText xml:space="preserve"> PAGEREF _Toc141091299 \h </w:instrText>
      </w:r>
      <w:r>
        <w:fldChar w:fldCharType="separate"/>
      </w:r>
      <w:r>
        <w:t>60</w:t>
      </w:r>
      <w:r>
        <w:fldChar w:fldCharType="end"/>
      </w:r>
    </w:p>
    <w:p>
      <w:pPr>
        <w:pStyle w:val="TOC8"/>
        <w:rPr>
          <w:rFonts w:asciiTheme="minorHAnsi" w:eastAsiaTheme="minorEastAsia" w:hAnsiTheme="minorHAnsi" w:cstheme="minorBidi"/>
          <w:szCs w:val="22"/>
        </w:rPr>
      </w:pPr>
      <w:r>
        <w:t>82.</w:t>
      </w:r>
      <w:r>
        <w:tab/>
        <w:t>Crime</w:t>
      </w:r>
      <w:r>
        <w:noBreakHyphen/>
        <w:t>used property, release of</w:t>
      </w:r>
      <w:r>
        <w:tab/>
      </w:r>
      <w:r>
        <w:fldChar w:fldCharType="begin"/>
      </w:r>
      <w:r>
        <w:instrText xml:space="preserve"> PAGEREF _Toc141091300 \h </w:instrText>
      </w:r>
      <w:r>
        <w:fldChar w:fldCharType="separate"/>
      </w:r>
      <w:r>
        <w:t>61</w:t>
      </w:r>
      <w:r>
        <w:fldChar w:fldCharType="end"/>
      </w:r>
    </w:p>
    <w:p>
      <w:pPr>
        <w:pStyle w:val="TOC8"/>
        <w:rPr>
          <w:rFonts w:asciiTheme="minorHAnsi" w:eastAsiaTheme="minorEastAsia" w:hAnsiTheme="minorHAnsi" w:cstheme="minorBidi"/>
          <w:szCs w:val="22"/>
        </w:rPr>
      </w:pPr>
      <w:r>
        <w:t>83.</w:t>
      </w:r>
      <w:r>
        <w:tab/>
        <w:t>Crime</w:t>
      </w:r>
      <w:r>
        <w:noBreakHyphen/>
        <w:t>derived property, release of</w:t>
      </w:r>
      <w:r>
        <w:tab/>
      </w:r>
      <w:r>
        <w:fldChar w:fldCharType="begin"/>
      </w:r>
      <w:r>
        <w:instrText xml:space="preserve"> PAGEREF _Toc141091301 \h </w:instrText>
      </w:r>
      <w:r>
        <w:fldChar w:fldCharType="separate"/>
      </w:r>
      <w:r>
        <w:t>62</w:t>
      </w:r>
      <w:r>
        <w:fldChar w:fldCharType="end"/>
      </w:r>
    </w:p>
    <w:p>
      <w:pPr>
        <w:pStyle w:val="TOC8"/>
        <w:rPr>
          <w:rFonts w:asciiTheme="minorHAnsi" w:eastAsiaTheme="minorEastAsia" w:hAnsiTheme="minorHAnsi" w:cstheme="minorBidi"/>
          <w:szCs w:val="22"/>
        </w:rPr>
      </w:pPr>
      <w:r>
        <w:t>84.</w:t>
      </w:r>
      <w:r>
        <w:tab/>
        <w:t>Other frozen property, release of</w:t>
      </w:r>
      <w:r>
        <w:tab/>
      </w:r>
      <w:r>
        <w:fldChar w:fldCharType="begin"/>
      </w:r>
      <w:r>
        <w:instrText xml:space="preserve"> PAGEREF _Toc141091302 \h </w:instrText>
      </w:r>
      <w:r>
        <w:fldChar w:fldCharType="separate"/>
      </w:r>
      <w:r>
        <w:t>64</w:t>
      </w:r>
      <w:r>
        <w:fldChar w:fldCharType="end"/>
      </w:r>
    </w:p>
    <w:p>
      <w:pPr>
        <w:pStyle w:val="TOC8"/>
        <w:rPr>
          <w:rFonts w:asciiTheme="minorHAnsi" w:eastAsiaTheme="minorEastAsia" w:hAnsiTheme="minorHAnsi" w:cstheme="minorBidi"/>
          <w:szCs w:val="22"/>
        </w:rPr>
      </w:pPr>
      <w:r>
        <w:t>85.</w:t>
      </w:r>
      <w:r>
        <w:tab/>
        <w:t>Confiscated property, applying for release of</w:t>
      </w:r>
      <w:r>
        <w:tab/>
      </w:r>
      <w:r>
        <w:fldChar w:fldCharType="begin"/>
      </w:r>
      <w:r>
        <w:instrText xml:space="preserve"> PAGEREF _Toc141091303 \h </w:instrText>
      </w:r>
      <w:r>
        <w:fldChar w:fldCharType="separate"/>
      </w:r>
      <w:r>
        <w:t>64</w:t>
      </w:r>
      <w:r>
        <w:fldChar w:fldCharType="end"/>
      </w:r>
    </w:p>
    <w:p>
      <w:pPr>
        <w:pStyle w:val="TOC8"/>
        <w:rPr>
          <w:rFonts w:asciiTheme="minorHAnsi" w:eastAsiaTheme="minorEastAsia" w:hAnsiTheme="minorHAnsi" w:cstheme="minorBidi"/>
          <w:szCs w:val="22"/>
        </w:rPr>
      </w:pPr>
      <w:r>
        <w:t>86.</w:t>
      </w:r>
      <w:r>
        <w:tab/>
        <w:t>Application under s. 85, State is party to</w:t>
      </w:r>
      <w:r>
        <w:tab/>
      </w:r>
      <w:r>
        <w:fldChar w:fldCharType="begin"/>
      </w:r>
      <w:r>
        <w:instrText xml:space="preserve"> PAGEREF _Toc141091304 \h </w:instrText>
      </w:r>
      <w:r>
        <w:fldChar w:fldCharType="separate"/>
      </w:r>
      <w:r>
        <w:t>64</w:t>
      </w:r>
      <w:r>
        <w:fldChar w:fldCharType="end"/>
      </w:r>
    </w:p>
    <w:p>
      <w:pPr>
        <w:pStyle w:val="TOC8"/>
        <w:rPr>
          <w:rFonts w:asciiTheme="minorHAnsi" w:eastAsiaTheme="minorEastAsia" w:hAnsiTheme="minorHAnsi" w:cstheme="minorBidi"/>
          <w:szCs w:val="22"/>
        </w:rPr>
      </w:pPr>
      <w:r>
        <w:t>87.</w:t>
      </w:r>
      <w:r>
        <w:tab/>
        <w:t>Confiscated property, release of</w:t>
      </w:r>
      <w:r>
        <w:tab/>
      </w:r>
      <w:r>
        <w:fldChar w:fldCharType="begin"/>
      </w:r>
      <w:r>
        <w:instrText xml:space="preserve"> PAGEREF _Toc141091305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77"/>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Seized property, control etc. of</w:t>
      </w:r>
      <w:r>
        <w:tab/>
      </w:r>
      <w:r>
        <w:fldChar w:fldCharType="begin"/>
      </w:r>
      <w:r>
        <w:instrText xml:space="preserve"> PAGEREF _Toc141091308 \h </w:instrText>
      </w:r>
      <w:r>
        <w:fldChar w:fldCharType="separate"/>
      </w:r>
      <w:r>
        <w:t>67</w:t>
      </w:r>
      <w:r>
        <w:fldChar w:fldCharType="end"/>
      </w:r>
    </w:p>
    <w:p>
      <w:pPr>
        <w:pStyle w:val="TOC8"/>
        <w:rPr>
          <w:rFonts w:asciiTheme="minorHAnsi" w:eastAsiaTheme="minorEastAsia" w:hAnsiTheme="minorHAnsi" w:cstheme="minorBidi"/>
          <w:szCs w:val="22"/>
        </w:rPr>
      </w:pPr>
      <w:r>
        <w:t>89.</w:t>
      </w:r>
      <w:r>
        <w:tab/>
        <w:t>Frozen and confiscated property, control etc. of</w:t>
      </w:r>
      <w:r>
        <w:tab/>
      </w:r>
      <w:r>
        <w:fldChar w:fldCharType="begin"/>
      </w:r>
      <w:r>
        <w:instrText xml:space="preserve"> PAGEREF _Toc141091309 \h </w:instrText>
      </w:r>
      <w:r>
        <w:fldChar w:fldCharType="separate"/>
      </w:r>
      <w:r>
        <w:t>67</w:t>
      </w:r>
      <w:r>
        <w:fldChar w:fldCharType="end"/>
      </w:r>
    </w:p>
    <w:p>
      <w:pPr>
        <w:pStyle w:val="TOC8"/>
        <w:rPr>
          <w:rFonts w:asciiTheme="minorHAnsi" w:eastAsiaTheme="minorEastAsia" w:hAnsiTheme="minorHAnsi" w:cstheme="minorBidi"/>
          <w:szCs w:val="22"/>
        </w:rPr>
      </w:pPr>
      <w:r>
        <w:t>90.</w:t>
      </w:r>
      <w:r>
        <w:tab/>
        <w:t>Capacity of DPP or CCC to carry out transactions</w:t>
      </w:r>
      <w:r>
        <w:tab/>
      </w:r>
      <w:r>
        <w:fldChar w:fldCharType="begin"/>
      </w:r>
      <w:r>
        <w:instrText xml:space="preserve"> PAGEREF _Toc141091310 \h </w:instrText>
      </w:r>
      <w:r>
        <w:fldChar w:fldCharType="separate"/>
      </w:r>
      <w:r>
        <w:t>68</w:t>
      </w:r>
      <w:r>
        <w:fldChar w:fldCharType="end"/>
      </w:r>
    </w:p>
    <w:p>
      <w:pPr>
        <w:pStyle w:val="TOC8"/>
        <w:rPr>
          <w:rFonts w:asciiTheme="minorHAnsi" w:eastAsiaTheme="minorEastAsia" w:hAnsiTheme="minorHAnsi" w:cstheme="minorBidi"/>
          <w:szCs w:val="22"/>
        </w:rPr>
      </w:pPr>
      <w:r>
        <w:t>91.</w:t>
      </w:r>
      <w:r>
        <w:tab/>
        <w:t>Control etc. of frozen property by owner, court may order</w:t>
      </w:r>
      <w:r>
        <w:tab/>
      </w:r>
      <w:r>
        <w:fldChar w:fldCharType="begin"/>
      </w:r>
      <w:r>
        <w:instrText xml:space="preserve"> PAGEREF _Toc141091311 \h </w:instrText>
      </w:r>
      <w:r>
        <w:fldChar w:fldCharType="separate"/>
      </w:r>
      <w:r>
        <w:t>68</w:t>
      </w:r>
      <w:r>
        <w:fldChar w:fldCharType="end"/>
      </w:r>
    </w:p>
    <w:p>
      <w:pPr>
        <w:pStyle w:val="TOC8"/>
        <w:rPr>
          <w:rFonts w:asciiTheme="minorHAnsi" w:eastAsiaTheme="minorEastAsia" w:hAnsiTheme="minorHAnsi" w:cstheme="minorBidi"/>
          <w:szCs w:val="22"/>
        </w:rPr>
      </w:pPr>
      <w:r>
        <w:t>92.</w:t>
      </w:r>
      <w:r>
        <w:tab/>
        <w:t>Person controlling etc. property, duties of</w:t>
      </w:r>
      <w:r>
        <w:tab/>
      </w:r>
      <w:r>
        <w:fldChar w:fldCharType="begin"/>
      </w:r>
      <w:r>
        <w:instrText xml:space="preserve"> PAGEREF _Toc141091312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seized etc. property on grounds of public interest, court may order</w:t>
      </w:r>
      <w:r>
        <w:tab/>
      </w:r>
      <w:r>
        <w:fldChar w:fldCharType="begin"/>
      </w:r>
      <w:r>
        <w:instrText xml:space="preserve"> PAGEREF _Toc141091314 \h </w:instrText>
      </w:r>
      <w:r>
        <w:fldChar w:fldCharType="separate"/>
      </w:r>
      <w:r>
        <w:t>69</w:t>
      </w:r>
      <w:r>
        <w:fldChar w:fldCharType="end"/>
      </w:r>
    </w:p>
    <w:p>
      <w:pPr>
        <w:pStyle w:val="TOC8"/>
        <w:rPr>
          <w:rFonts w:asciiTheme="minorHAnsi" w:eastAsiaTheme="minorEastAsia" w:hAnsiTheme="minorHAnsi" w:cstheme="minorBidi"/>
          <w:szCs w:val="22"/>
        </w:rPr>
      </w:pPr>
      <w:r>
        <w:t>94.</w:t>
      </w:r>
      <w:r>
        <w:tab/>
        <w:t>Deteriorating frozen property, sale of</w:t>
      </w:r>
      <w:r>
        <w:tab/>
      </w:r>
      <w:r>
        <w:fldChar w:fldCharType="begin"/>
      </w:r>
      <w:r>
        <w:instrText xml:space="preserve"> PAGEREF _Toc141091315 \h </w:instrText>
      </w:r>
      <w:r>
        <w:fldChar w:fldCharType="separate"/>
      </w:r>
      <w:r>
        <w:t>69</w:t>
      </w:r>
      <w:r>
        <w:fldChar w:fldCharType="end"/>
      </w:r>
    </w:p>
    <w:p>
      <w:pPr>
        <w:pStyle w:val="TOC8"/>
        <w:rPr>
          <w:rFonts w:asciiTheme="minorHAnsi" w:eastAsiaTheme="minorEastAsia" w:hAnsiTheme="minorHAnsi" w:cstheme="minorBidi"/>
          <w:szCs w:val="22"/>
        </w:rPr>
      </w:pPr>
      <w:r>
        <w:t>95.</w:t>
      </w:r>
      <w:r>
        <w:tab/>
        <w:t>Frozen property, valuation and inventory of</w:t>
      </w:r>
      <w:r>
        <w:tab/>
      </w:r>
      <w:r>
        <w:fldChar w:fldCharType="begin"/>
      </w:r>
      <w:r>
        <w:instrText xml:space="preserve"> PAGEREF _Toc141091316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 may appoint person to control etc. property</w:t>
      </w:r>
      <w:r>
        <w:tab/>
      </w:r>
      <w:r>
        <w:fldChar w:fldCharType="begin"/>
      </w:r>
      <w:r>
        <w:instrText xml:space="preserve"> PAGEREF _Toc141091318 \h </w:instrText>
      </w:r>
      <w:r>
        <w:fldChar w:fldCharType="separate"/>
      </w:r>
      <w:r>
        <w:t>71</w:t>
      </w:r>
      <w:r>
        <w:fldChar w:fldCharType="end"/>
      </w:r>
    </w:p>
    <w:p>
      <w:pPr>
        <w:pStyle w:val="TOC8"/>
        <w:rPr>
          <w:rFonts w:asciiTheme="minorHAnsi" w:eastAsiaTheme="minorEastAsia" w:hAnsiTheme="minorHAnsi" w:cstheme="minorBidi"/>
          <w:szCs w:val="22"/>
        </w:rPr>
      </w:pPr>
      <w:r>
        <w:t>97.</w:t>
      </w:r>
      <w:r>
        <w:tab/>
        <w:t>Taxes etc. on frozen property, Public Trustee’s liability for</w:t>
      </w:r>
      <w:r>
        <w:tab/>
      </w:r>
      <w:r>
        <w:fldChar w:fldCharType="begin"/>
      </w:r>
      <w:r>
        <w:instrText xml:space="preserve"> PAGEREF _Toc141091319 \h </w:instrText>
      </w:r>
      <w:r>
        <w:fldChar w:fldCharType="separate"/>
      </w:r>
      <w:r>
        <w:t>71</w:t>
      </w:r>
      <w:r>
        <w:fldChar w:fldCharType="end"/>
      </w:r>
    </w:p>
    <w:p>
      <w:pPr>
        <w:pStyle w:val="TOC8"/>
        <w:rPr>
          <w:rFonts w:asciiTheme="minorHAnsi" w:eastAsiaTheme="minorEastAsia" w:hAnsiTheme="minorHAnsi" w:cstheme="minorBidi"/>
          <w:szCs w:val="22"/>
        </w:rPr>
      </w:pPr>
      <w:r>
        <w:t>98.</w:t>
      </w:r>
      <w:r>
        <w:tab/>
        <w:t>Interstate property, management of</w:t>
      </w:r>
      <w:r>
        <w:tab/>
      </w:r>
      <w:r>
        <w:fldChar w:fldCharType="begin"/>
      </w:r>
      <w:r>
        <w:instrText xml:space="preserve"> PAGEREF _Toc141091320 \h </w:instrText>
      </w:r>
      <w:r>
        <w:fldChar w:fldCharType="separate"/>
      </w:r>
      <w:r>
        <w:t>71</w:t>
      </w:r>
      <w:r>
        <w:fldChar w:fldCharType="end"/>
      </w:r>
    </w:p>
    <w:p>
      <w:pPr>
        <w:pStyle w:val="TOC8"/>
        <w:rPr>
          <w:rFonts w:asciiTheme="minorHAnsi" w:eastAsiaTheme="minorEastAsia" w:hAnsiTheme="minorHAnsi" w:cstheme="minorBidi"/>
          <w:szCs w:val="22"/>
        </w:rPr>
      </w:pPr>
      <w:r>
        <w:t>99.</w:t>
      </w:r>
      <w:r>
        <w:tab/>
        <w:t>Public Trustee entitled to fees for controlling etc. frozen or confiscated property</w:t>
      </w:r>
      <w:r>
        <w:tab/>
      </w:r>
      <w:r>
        <w:fldChar w:fldCharType="begin"/>
      </w:r>
      <w:r>
        <w:instrText xml:space="preserve"> PAGEREF _Toc141091321 \h </w:instrText>
      </w:r>
      <w:r>
        <w:fldChar w:fldCharType="separate"/>
      </w:r>
      <w:r>
        <w:t>72</w:t>
      </w:r>
      <w:r>
        <w:fldChar w:fldCharType="end"/>
      </w:r>
    </w:p>
    <w:p>
      <w:pPr>
        <w:pStyle w:val="TOC8"/>
        <w:rPr>
          <w:rFonts w:asciiTheme="minorHAnsi" w:eastAsiaTheme="minorEastAsia" w:hAnsiTheme="minorHAnsi" w:cstheme="minorBidi"/>
          <w:szCs w:val="22"/>
        </w:rPr>
      </w:pPr>
      <w:r>
        <w:t>100.</w:t>
      </w:r>
      <w:r>
        <w:tab/>
        <w:t>Obstructing Public Trustee, offence</w:t>
      </w:r>
      <w:r>
        <w:tab/>
      </w:r>
      <w:r>
        <w:fldChar w:fldCharType="begin"/>
      </w:r>
      <w:r>
        <w:instrText xml:space="preserve"> PAGEREF _Toc141091322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Court jurisdiction and evidentiary matters</w:t>
      </w:r>
    </w:p>
    <w:p>
      <w:pPr>
        <w:pStyle w:val="TOC8"/>
        <w:rPr>
          <w:rFonts w:asciiTheme="minorHAnsi" w:eastAsiaTheme="minorEastAsia" w:hAnsiTheme="minorHAnsi" w:cstheme="minorBidi"/>
          <w:szCs w:val="22"/>
        </w:rPr>
      </w:pPr>
      <w:r>
        <w:t>101.</w:t>
      </w:r>
      <w:r>
        <w:tab/>
        <w:t>Courts’ jurisdiction for this Act</w:t>
      </w:r>
      <w:r>
        <w:tab/>
      </w:r>
      <w:r>
        <w:fldChar w:fldCharType="begin"/>
      </w:r>
      <w:r>
        <w:instrText xml:space="preserve"> PAGEREF _Toc141091324 \h </w:instrText>
      </w:r>
      <w:r>
        <w:fldChar w:fldCharType="separate"/>
      </w:r>
      <w:r>
        <w:t>73</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_Toc141091325 \h </w:instrText>
      </w:r>
      <w:r>
        <w:fldChar w:fldCharType="separate"/>
      </w:r>
      <w:r>
        <w:t>74</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_Toc141091326 \h </w:instrText>
      </w:r>
      <w:r>
        <w:fldChar w:fldCharType="separate"/>
      </w:r>
      <w:r>
        <w:t>74</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_Toc141091327 \h </w:instrText>
      </w:r>
      <w:r>
        <w:fldChar w:fldCharType="separate"/>
      </w:r>
      <w:r>
        <w:t>75</w:t>
      </w:r>
      <w:r>
        <w:fldChar w:fldCharType="end"/>
      </w:r>
    </w:p>
    <w:p>
      <w:pPr>
        <w:pStyle w:val="TOC8"/>
        <w:rPr>
          <w:rFonts w:asciiTheme="minorHAnsi" w:eastAsiaTheme="minorEastAsia" w:hAnsiTheme="minorHAnsi" w:cstheme="minorBidi"/>
          <w:szCs w:val="22"/>
        </w:rPr>
      </w:pPr>
      <w:r>
        <w:t>105.</w:t>
      </w:r>
      <w:r>
        <w:tab/>
        <w:t>Opinion evidence of some people admissible</w:t>
      </w:r>
      <w:r>
        <w:tab/>
      </w:r>
      <w:r>
        <w:fldChar w:fldCharType="begin"/>
      </w:r>
      <w:r>
        <w:instrText xml:space="preserve"> PAGEREF _Toc141091328 \h </w:instrText>
      </w:r>
      <w:r>
        <w:fldChar w:fldCharType="separate"/>
      </w:r>
      <w:r>
        <w:t>75</w:t>
      </w:r>
      <w:r>
        <w:fldChar w:fldCharType="end"/>
      </w:r>
    </w:p>
    <w:p>
      <w:pPr>
        <w:pStyle w:val="TOC8"/>
        <w:rPr>
          <w:rFonts w:asciiTheme="minorHAnsi" w:eastAsiaTheme="minorEastAsia" w:hAnsiTheme="minorHAnsi" w:cstheme="minorBidi"/>
          <w:szCs w:val="22"/>
        </w:rPr>
      </w:pPr>
      <w:r>
        <w:t>106.</w:t>
      </w:r>
      <w:r>
        <w:tab/>
        <w:t>Findings that property is crime</w:t>
      </w:r>
      <w:r>
        <w:noBreakHyphen/>
        <w:t>used or crime</w:t>
      </w:r>
      <w:r>
        <w:noBreakHyphen/>
        <w:t>derived, making</w:t>
      </w:r>
      <w:r>
        <w:tab/>
      </w:r>
      <w:r>
        <w:fldChar w:fldCharType="begin"/>
      </w:r>
      <w:r>
        <w:instrText xml:space="preserve"> PAGEREF _Toc141091329 \h </w:instrText>
      </w:r>
      <w:r>
        <w:fldChar w:fldCharType="separate"/>
      </w:r>
      <w:r>
        <w:t>76</w:t>
      </w:r>
      <w:r>
        <w:fldChar w:fldCharType="end"/>
      </w:r>
    </w:p>
    <w:p>
      <w:pPr>
        <w:pStyle w:val="TOC8"/>
        <w:rPr>
          <w:rFonts w:asciiTheme="minorHAnsi" w:eastAsiaTheme="minorEastAsia" w:hAnsiTheme="minorHAnsi" w:cstheme="minorBidi"/>
          <w:szCs w:val="22"/>
        </w:rPr>
      </w:pPr>
      <w:r>
        <w:t>107.</w:t>
      </w:r>
      <w:r>
        <w:tab/>
        <w:t>Evidence as to confiscation offence may be used in confiscation proceedings</w:t>
      </w:r>
      <w:r>
        <w:tab/>
      </w:r>
      <w:r>
        <w:fldChar w:fldCharType="begin"/>
      </w:r>
      <w:r>
        <w:instrText xml:space="preserve"> PAGEREF _Toc141091330 \h </w:instrText>
      </w:r>
      <w:r>
        <w:fldChar w:fldCharType="separate"/>
      </w:r>
      <w:r>
        <w:t>76</w:t>
      </w:r>
      <w:r>
        <w:fldChar w:fldCharType="end"/>
      </w:r>
    </w:p>
    <w:p>
      <w:pPr>
        <w:pStyle w:val="TOC8"/>
        <w:rPr>
          <w:rFonts w:asciiTheme="minorHAnsi" w:eastAsiaTheme="minorEastAsia" w:hAnsiTheme="minorHAnsi" w:cstheme="minorBidi"/>
          <w:szCs w:val="22"/>
        </w:rPr>
      </w:pPr>
      <w:r>
        <w:t>108.</w:t>
      </w:r>
      <w:r>
        <w:tab/>
        <w:t>Examination orders, admissibility of transcript of proceedings under</w:t>
      </w:r>
      <w:r>
        <w:tab/>
      </w:r>
      <w:r>
        <w:fldChar w:fldCharType="begin"/>
      </w:r>
      <w:r>
        <w:instrText xml:space="preserve"> PAGEREF _Toc141091331 \h </w:instrText>
      </w:r>
      <w:r>
        <w:fldChar w:fldCharType="separate"/>
      </w:r>
      <w:r>
        <w:t>76</w:t>
      </w:r>
      <w:r>
        <w:fldChar w:fldCharType="end"/>
      </w:r>
    </w:p>
    <w:p>
      <w:pPr>
        <w:pStyle w:val="TOC8"/>
        <w:rPr>
          <w:rFonts w:asciiTheme="minorHAnsi" w:eastAsiaTheme="minorEastAsia" w:hAnsiTheme="minorHAnsi" w:cstheme="minorBidi"/>
          <w:szCs w:val="22"/>
        </w:rPr>
      </w:pPr>
      <w:r>
        <w:t>109.</w:t>
      </w:r>
      <w:r>
        <w:tab/>
        <w:t>Hearsay evidence etc., use of</w:t>
      </w:r>
      <w:r>
        <w:tab/>
      </w:r>
      <w:r>
        <w:fldChar w:fldCharType="begin"/>
      </w:r>
      <w:r>
        <w:instrText xml:space="preserve"> PAGEREF _Toc141091332 \h </w:instrText>
      </w:r>
      <w:r>
        <w:fldChar w:fldCharType="separate"/>
      </w:r>
      <w:r>
        <w:t>77</w:t>
      </w:r>
      <w:r>
        <w:fldChar w:fldCharType="end"/>
      </w:r>
    </w:p>
    <w:p>
      <w:pPr>
        <w:pStyle w:val="TOC8"/>
        <w:rPr>
          <w:rFonts w:asciiTheme="minorHAnsi" w:eastAsiaTheme="minorEastAsia" w:hAnsiTheme="minorHAnsi" w:cstheme="minorBidi"/>
          <w:szCs w:val="22"/>
        </w:rPr>
      </w:pPr>
      <w:r>
        <w:t>110.</w:t>
      </w:r>
      <w:r>
        <w:tab/>
        <w:t>Production orders, admissibility of documents produced etc.</w:t>
      </w:r>
      <w:r>
        <w:tab/>
      </w:r>
      <w:r>
        <w:fldChar w:fldCharType="begin"/>
      </w:r>
      <w:r>
        <w:instrText xml:space="preserve"> PAGEREF _Toc141091333 \h </w:instrText>
      </w:r>
      <w:r>
        <w:fldChar w:fldCharType="separate"/>
      </w:r>
      <w:r>
        <w:t>77</w:t>
      </w:r>
      <w:r>
        <w:fldChar w:fldCharType="end"/>
      </w:r>
    </w:p>
    <w:p>
      <w:pPr>
        <w:pStyle w:val="TOC8"/>
        <w:rPr>
          <w:rFonts w:asciiTheme="minorHAnsi" w:eastAsiaTheme="minorEastAsia" w:hAnsiTheme="minorHAnsi" w:cstheme="minorBidi"/>
          <w:szCs w:val="22"/>
        </w:rPr>
      </w:pPr>
      <w:r>
        <w:t>111.</w:t>
      </w:r>
      <w:r>
        <w:tab/>
      </w:r>
      <w:r>
        <w:rPr>
          <w:i/>
        </w:rPr>
        <w:t>Misuse of Drugs Act 1981</w:t>
      </w:r>
      <w:r>
        <w:t xml:space="preserve"> s. 38(2), effect of certificate under</w:t>
      </w:r>
      <w:r>
        <w:tab/>
      </w:r>
      <w:r>
        <w:fldChar w:fldCharType="begin"/>
      </w:r>
      <w:r>
        <w:instrText xml:space="preserve"> PAGEREF _Toc141091334 \h </w:instrText>
      </w:r>
      <w:r>
        <w:fldChar w:fldCharType="separate"/>
      </w:r>
      <w:r>
        <w:t>77</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_Toc141091335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Memorials for land titles, Registrar of Titles’ functions as to and effect of</w:t>
      </w:r>
      <w:r>
        <w:tab/>
      </w:r>
      <w:r>
        <w:fldChar w:fldCharType="begin"/>
      </w:r>
      <w:r>
        <w:instrText xml:space="preserve"> PAGEREF _Toc141091337 \h </w:instrText>
      </w:r>
      <w:r>
        <w:fldChar w:fldCharType="separate"/>
      </w:r>
      <w:r>
        <w:t>79</w:t>
      </w:r>
      <w:r>
        <w:fldChar w:fldCharType="end"/>
      </w:r>
    </w:p>
    <w:p>
      <w:pPr>
        <w:pStyle w:val="TOC8"/>
        <w:rPr>
          <w:rFonts w:asciiTheme="minorHAnsi" w:eastAsiaTheme="minorEastAsia" w:hAnsiTheme="minorHAnsi" w:cstheme="minorBidi"/>
          <w:szCs w:val="22"/>
        </w:rPr>
      </w:pPr>
      <w:r>
        <w:t>114.</w:t>
      </w:r>
      <w:r>
        <w:tab/>
        <w:t xml:space="preserve">Registrars under Acts other than </w:t>
      </w:r>
      <w:r>
        <w:rPr>
          <w:i/>
        </w:rPr>
        <w:t>Transfer of Land Act 1893</w:t>
      </w:r>
      <w:r>
        <w:t>, duty of</w:t>
      </w:r>
      <w:r>
        <w:tab/>
      </w:r>
      <w:r>
        <w:fldChar w:fldCharType="begin"/>
      </w:r>
      <w:r>
        <w:instrText xml:space="preserve"> PAGEREF _Toc141091338 \h </w:instrText>
      </w:r>
      <w:r>
        <w:fldChar w:fldCharType="separate"/>
      </w:r>
      <w:r>
        <w:t>81</w:t>
      </w:r>
      <w:r>
        <w:fldChar w:fldCharType="end"/>
      </w:r>
    </w:p>
    <w:p>
      <w:pPr>
        <w:pStyle w:val="TOC8"/>
        <w:rPr>
          <w:rFonts w:asciiTheme="minorHAnsi" w:eastAsiaTheme="minorEastAsia" w:hAnsiTheme="minorHAnsi" w:cstheme="minorBidi"/>
          <w:szCs w:val="22"/>
        </w:rPr>
      </w:pPr>
      <w:r>
        <w:t>115.</w:t>
      </w:r>
      <w:r>
        <w:tab/>
        <w:t>Knowledge that property is frozen, imputation of</w:t>
      </w:r>
      <w:r>
        <w:tab/>
      </w:r>
      <w:r>
        <w:fldChar w:fldCharType="begin"/>
      </w:r>
      <w:r>
        <w:instrText xml:space="preserve"> PAGEREF _Toc141091339 \h </w:instrText>
      </w:r>
      <w:r>
        <w:fldChar w:fldCharType="separate"/>
      </w:r>
      <w:r>
        <w:t>81</w:t>
      </w:r>
      <w:r>
        <w:fldChar w:fldCharType="end"/>
      </w:r>
    </w:p>
    <w:p>
      <w:pPr>
        <w:pStyle w:val="TOC8"/>
        <w:rPr>
          <w:rFonts w:asciiTheme="minorHAnsi" w:eastAsiaTheme="minorEastAsia" w:hAnsiTheme="minorHAnsi" w:cstheme="minorBidi"/>
          <w:szCs w:val="22"/>
        </w:rPr>
      </w:pPr>
      <w:r>
        <w:t>116.</w:t>
      </w:r>
      <w:r>
        <w:tab/>
        <w:t>Documents lodged with the Registrar of Titles, form of</w:t>
      </w:r>
      <w:r>
        <w:tab/>
      </w:r>
      <w:r>
        <w:fldChar w:fldCharType="begin"/>
      </w:r>
      <w:r>
        <w:instrText xml:space="preserve"> PAGEREF _Toc141091340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77"/>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Freezing notices and orders, content of for interstate registration and effect of interstate</w:t>
      </w:r>
      <w:r>
        <w:tab/>
      </w:r>
      <w:r>
        <w:fldChar w:fldCharType="begin"/>
      </w:r>
      <w:r>
        <w:instrText xml:space="preserve"> PAGEREF _Toc141091343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Recognition of orders of other jurisdictions</w:t>
      </w:r>
    </w:p>
    <w:p>
      <w:pPr>
        <w:pStyle w:val="TOC8"/>
        <w:rPr>
          <w:rFonts w:asciiTheme="minorHAnsi" w:eastAsiaTheme="minorEastAsia" w:hAnsiTheme="minorHAnsi" w:cstheme="minorBidi"/>
          <w:szCs w:val="22"/>
        </w:rPr>
      </w:pPr>
      <w:r>
        <w:t>118.</w:t>
      </w:r>
      <w:r>
        <w:tab/>
        <w:t>Interstate orders, registration of</w:t>
      </w:r>
      <w:r>
        <w:tab/>
      </w:r>
      <w:r>
        <w:fldChar w:fldCharType="begin"/>
      </w:r>
      <w:r>
        <w:instrText xml:space="preserve"> PAGEREF _Toc141091345 \h </w:instrText>
      </w:r>
      <w:r>
        <w:fldChar w:fldCharType="separate"/>
      </w:r>
      <w:r>
        <w:t>83</w:t>
      </w:r>
      <w:r>
        <w:fldChar w:fldCharType="end"/>
      </w:r>
    </w:p>
    <w:p>
      <w:pPr>
        <w:pStyle w:val="TOC8"/>
        <w:rPr>
          <w:rFonts w:asciiTheme="minorHAnsi" w:eastAsiaTheme="minorEastAsia" w:hAnsiTheme="minorHAnsi" w:cstheme="minorBidi"/>
          <w:szCs w:val="22"/>
        </w:rPr>
      </w:pPr>
      <w:r>
        <w:t>119.</w:t>
      </w:r>
      <w:r>
        <w:tab/>
        <w:t>Registered interstate freezing orders, effect of</w:t>
      </w:r>
      <w:r>
        <w:tab/>
      </w:r>
      <w:r>
        <w:fldChar w:fldCharType="begin"/>
      </w:r>
      <w:r>
        <w:instrText xml:space="preserve"> PAGEREF _Toc141091346 \h </w:instrText>
      </w:r>
      <w:r>
        <w:fldChar w:fldCharType="separate"/>
      </w:r>
      <w:r>
        <w:t>84</w:t>
      </w:r>
      <w:r>
        <w:fldChar w:fldCharType="end"/>
      </w:r>
    </w:p>
    <w:p>
      <w:pPr>
        <w:pStyle w:val="TOC8"/>
        <w:rPr>
          <w:rFonts w:asciiTheme="minorHAnsi" w:eastAsiaTheme="minorEastAsia" w:hAnsiTheme="minorHAnsi" w:cstheme="minorBidi"/>
          <w:szCs w:val="22"/>
        </w:rPr>
      </w:pPr>
      <w:r>
        <w:t>120.</w:t>
      </w:r>
      <w:r>
        <w:tab/>
        <w:t>Registered interstate confiscation declarations, effect of</w:t>
      </w:r>
      <w:r>
        <w:tab/>
      </w:r>
      <w:r>
        <w:fldChar w:fldCharType="begin"/>
      </w:r>
      <w:r>
        <w:instrText xml:space="preserve"> PAGEREF _Toc141091347 \h </w:instrText>
      </w:r>
      <w:r>
        <w:fldChar w:fldCharType="separate"/>
      </w:r>
      <w:r>
        <w:t>84</w:t>
      </w:r>
      <w:r>
        <w:fldChar w:fldCharType="end"/>
      </w:r>
    </w:p>
    <w:p>
      <w:pPr>
        <w:pStyle w:val="TOC8"/>
        <w:rPr>
          <w:rFonts w:asciiTheme="minorHAnsi" w:eastAsiaTheme="minorEastAsia" w:hAnsiTheme="minorHAnsi" w:cstheme="minorBidi"/>
          <w:szCs w:val="22"/>
        </w:rPr>
      </w:pPr>
      <w:r>
        <w:t>121.</w:t>
      </w:r>
      <w:r>
        <w:tab/>
        <w:t>Registered interstate freezing orders etc., duration of</w:t>
      </w:r>
      <w:r>
        <w:tab/>
      </w:r>
      <w:r>
        <w:fldChar w:fldCharType="begin"/>
      </w:r>
      <w:r>
        <w:instrText xml:space="preserve"> PAGEREF _Toc141091348 \h </w:instrText>
      </w:r>
      <w:r>
        <w:fldChar w:fldCharType="separate"/>
      </w:r>
      <w:r>
        <w:t>84</w:t>
      </w:r>
      <w:r>
        <w:fldChar w:fldCharType="end"/>
      </w:r>
    </w:p>
    <w:p>
      <w:pPr>
        <w:pStyle w:val="TOC8"/>
        <w:rPr>
          <w:rFonts w:asciiTheme="minorHAnsi" w:eastAsiaTheme="minorEastAsia" w:hAnsiTheme="minorHAnsi" w:cstheme="minorBidi"/>
          <w:szCs w:val="22"/>
        </w:rPr>
      </w:pPr>
      <w:r>
        <w:t>122.</w:t>
      </w:r>
      <w:r>
        <w:tab/>
        <w:t>Registered interstate freezing orders etc., cancelling</w:t>
      </w:r>
      <w:r>
        <w:tab/>
      </w:r>
      <w:r>
        <w:fldChar w:fldCharType="begin"/>
      </w:r>
      <w:r>
        <w:instrText xml:space="preserve"> PAGEREF _Toc141091349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_Toc141091351 \h </w:instrText>
      </w:r>
      <w:r>
        <w:fldChar w:fldCharType="separate"/>
      </w:r>
      <w:r>
        <w:t>85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_Toc141091352 \h </w:instrText>
      </w:r>
      <w:r>
        <w:fldChar w:fldCharType="separate"/>
      </w:r>
      <w:r>
        <w:t>86</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_Toc141091353 \h </w:instrText>
      </w:r>
      <w:r>
        <w:fldChar w:fldCharType="separate"/>
      </w:r>
      <w:r>
        <w:t>86</w:t>
      </w:r>
      <w:r>
        <w:fldChar w:fldCharType="end"/>
      </w:r>
    </w:p>
    <w:p>
      <w:pPr>
        <w:pStyle w:val="TOC8"/>
        <w:rPr>
          <w:rFonts w:asciiTheme="minorHAnsi" w:eastAsiaTheme="minorEastAsia" w:hAnsiTheme="minorHAnsi" w:cstheme="minorBidi"/>
          <w:szCs w:val="22"/>
        </w:rPr>
      </w:pPr>
      <w:r>
        <w:t>126.</w:t>
      </w:r>
      <w:r>
        <w:tab/>
        <w:t>Charge on land, registration of memorial of</w:t>
      </w:r>
      <w:r>
        <w:tab/>
      </w:r>
      <w:r>
        <w:fldChar w:fldCharType="begin"/>
      </w:r>
      <w:r>
        <w:instrText xml:space="preserve"> PAGEREF _Toc141091354 \h </w:instrText>
      </w:r>
      <w:r>
        <w:fldChar w:fldCharType="separate"/>
      </w:r>
      <w:r>
        <w:t>87</w:t>
      </w:r>
      <w:r>
        <w:fldChar w:fldCharType="end"/>
      </w:r>
    </w:p>
    <w:p>
      <w:pPr>
        <w:pStyle w:val="TOC8"/>
        <w:rPr>
          <w:rFonts w:asciiTheme="minorHAnsi" w:eastAsiaTheme="minorEastAsia" w:hAnsiTheme="minorHAnsi" w:cstheme="minorBidi"/>
          <w:szCs w:val="22"/>
        </w:rPr>
      </w:pPr>
      <w:r>
        <w:t>127.</w:t>
      </w:r>
      <w:r>
        <w:tab/>
        <w:t>Charge on property other than land, registration of</w:t>
      </w:r>
      <w:r>
        <w:tab/>
      </w:r>
      <w:r>
        <w:fldChar w:fldCharType="begin"/>
      </w:r>
      <w:r>
        <w:instrText xml:space="preserve"> PAGEREF _Toc141091355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_Toc141091357 \h </w:instrText>
      </w:r>
      <w:r>
        <w:fldChar w:fldCharType="separate"/>
      </w:r>
      <w:r>
        <w:t>89</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_Toc141091358 \h </w:instrText>
      </w:r>
      <w:r>
        <w:fldChar w:fldCharType="separate"/>
      </w:r>
      <w:r>
        <w:t>89</w:t>
      </w:r>
      <w:r>
        <w:fldChar w:fldCharType="end"/>
      </w:r>
    </w:p>
    <w:p>
      <w:pPr>
        <w:pStyle w:val="TOC8"/>
        <w:rPr>
          <w:rFonts w:asciiTheme="minorHAnsi" w:eastAsiaTheme="minorEastAsia" w:hAnsiTheme="minorHAnsi" w:cstheme="minorBidi"/>
          <w:szCs w:val="22"/>
        </w:rPr>
      </w:pPr>
      <w:r>
        <w:t>130.</w:t>
      </w:r>
      <w:r>
        <w:tab/>
        <w:t>Confiscation Proceeds Account, creation and administration of</w:t>
      </w:r>
      <w:r>
        <w:tab/>
      </w:r>
      <w:r>
        <w:fldChar w:fldCharType="begin"/>
      </w:r>
      <w:r>
        <w:instrText xml:space="preserve"> PAGEREF _Toc141091359 \h </w:instrText>
      </w:r>
      <w:r>
        <w:fldChar w:fldCharType="separate"/>
      </w:r>
      <w:r>
        <w:t>90</w:t>
      </w:r>
      <w:r>
        <w:fldChar w:fldCharType="end"/>
      </w:r>
    </w:p>
    <w:p>
      <w:pPr>
        <w:pStyle w:val="TOC8"/>
        <w:rPr>
          <w:rFonts w:asciiTheme="minorHAnsi" w:eastAsiaTheme="minorEastAsia" w:hAnsiTheme="minorHAnsi" w:cstheme="minorBidi"/>
          <w:szCs w:val="22"/>
        </w:rPr>
      </w:pPr>
      <w:r>
        <w:t>131.</w:t>
      </w:r>
      <w:r>
        <w:tab/>
        <w:t>Confiscation Proceeds Account, funds and purposes of</w:t>
      </w:r>
      <w:r>
        <w:tab/>
      </w:r>
      <w:r>
        <w:fldChar w:fldCharType="begin"/>
      </w:r>
      <w:r>
        <w:instrText xml:space="preserve"> PAGEREF _Toc141091360 \h </w:instrText>
      </w:r>
      <w:r>
        <w:fldChar w:fldCharType="separate"/>
      </w:r>
      <w:r>
        <w:t>90</w:t>
      </w:r>
      <w:r>
        <w:fldChar w:fldCharType="end"/>
      </w:r>
    </w:p>
    <w:p>
      <w:pPr>
        <w:pStyle w:val="TOC8"/>
        <w:rPr>
          <w:rFonts w:asciiTheme="minorHAnsi" w:eastAsiaTheme="minorEastAsia" w:hAnsiTheme="minorHAnsi" w:cstheme="minorBidi"/>
          <w:szCs w:val="22"/>
        </w:rPr>
      </w:pPr>
      <w:r>
        <w:t>132.</w:t>
      </w:r>
      <w:r>
        <w:tab/>
        <w:t>Obstructing police officers or authorised CCC officers</w:t>
      </w:r>
      <w:r>
        <w:tab/>
      </w:r>
      <w:r>
        <w:fldChar w:fldCharType="begin"/>
      </w:r>
      <w:r>
        <w:instrText xml:space="preserve"> PAGEREF _Toc141091361 \h </w:instrText>
      </w:r>
      <w:r>
        <w:fldChar w:fldCharType="separate"/>
      </w:r>
      <w:r>
        <w:t>91</w:t>
      </w:r>
      <w:r>
        <w:fldChar w:fldCharType="end"/>
      </w:r>
    </w:p>
    <w:p>
      <w:pPr>
        <w:pStyle w:val="TOC8"/>
        <w:rPr>
          <w:rFonts w:asciiTheme="minorHAnsi" w:eastAsiaTheme="minorEastAsia" w:hAnsiTheme="minorHAnsi" w:cstheme="minorBidi"/>
          <w:szCs w:val="22"/>
        </w:rPr>
      </w:pPr>
      <w:r>
        <w:t>133.</w:t>
      </w:r>
      <w:r>
        <w:tab/>
        <w:t>Subsequent applications, notices, orders etc. not prevented</w:t>
      </w:r>
      <w:r>
        <w:tab/>
      </w:r>
      <w:r>
        <w:fldChar w:fldCharType="begin"/>
      </w:r>
      <w:r>
        <w:instrText xml:space="preserve"> PAGEREF _Toc141091362 \h </w:instrText>
      </w:r>
      <w:r>
        <w:fldChar w:fldCharType="separate"/>
      </w:r>
      <w:r>
        <w:t>92</w:t>
      </w:r>
      <w:r>
        <w:fldChar w:fldCharType="end"/>
      </w:r>
    </w:p>
    <w:p>
      <w:pPr>
        <w:pStyle w:val="TOC8"/>
        <w:rPr>
          <w:rFonts w:asciiTheme="minorHAnsi" w:eastAsiaTheme="minorEastAsia" w:hAnsiTheme="minorHAnsi" w:cstheme="minorBidi"/>
          <w:szCs w:val="22"/>
        </w:rPr>
      </w:pPr>
      <w:r>
        <w:t>134.</w:t>
      </w:r>
      <w:r>
        <w:tab/>
        <w:t>Delegation by DPP</w:t>
      </w:r>
      <w:r>
        <w:tab/>
      </w:r>
      <w:r>
        <w:fldChar w:fldCharType="begin"/>
      </w:r>
      <w:r>
        <w:instrText xml:space="preserve"> PAGEREF _Toc141091363 \h </w:instrText>
      </w:r>
      <w:r>
        <w:fldChar w:fldCharType="separate"/>
      </w:r>
      <w:r>
        <w:t>92</w:t>
      </w:r>
      <w:r>
        <w:fldChar w:fldCharType="end"/>
      </w:r>
    </w:p>
    <w:p>
      <w:pPr>
        <w:pStyle w:val="TOC8"/>
        <w:rPr>
          <w:rFonts w:asciiTheme="minorHAnsi" w:eastAsiaTheme="minorEastAsia" w:hAnsiTheme="minorHAnsi" w:cstheme="minorBidi"/>
          <w:szCs w:val="22"/>
        </w:rPr>
      </w:pPr>
      <w:r>
        <w:t>134A.</w:t>
      </w:r>
      <w:r>
        <w:tab/>
        <w:t>CCC’s power to delegate</w:t>
      </w:r>
      <w:r>
        <w:tab/>
      </w:r>
      <w:r>
        <w:fldChar w:fldCharType="begin"/>
      </w:r>
      <w:r>
        <w:instrText xml:space="preserve"> PAGEREF _Toc141091364 \h </w:instrText>
      </w:r>
      <w:r>
        <w:fldChar w:fldCharType="separate"/>
      </w:r>
      <w:r>
        <w:t>93</w:t>
      </w:r>
      <w:r>
        <w:fldChar w:fldCharType="end"/>
      </w:r>
    </w:p>
    <w:p>
      <w:pPr>
        <w:pStyle w:val="TOC8"/>
        <w:rPr>
          <w:rFonts w:asciiTheme="minorHAnsi" w:eastAsiaTheme="minorEastAsia" w:hAnsiTheme="minorHAnsi" w:cstheme="minorBidi"/>
          <w:szCs w:val="22"/>
        </w:rPr>
      </w:pPr>
      <w:r>
        <w:t>135.</w:t>
      </w:r>
      <w:r>
        <w:tab/>
        <w:t>Sham transactions, orders as to</w:t>
      </w:r>
      <w:r>
        <w:tab/>
      </w:r>
      <w:r>
        <w:fldChar w:fldCharType="begin"/>
      </w:r>
      <w:r>
        <w:instrText xml:space="preserve"> PAGEREF _Toc141091365 \h </w:instrText>
      </w:r>
      <w:r>
        <w:fldChar w:fldCharType="separate"/>
      </w:r>
      <w:r>
        <w:t>93</w:t>
      </w:r>
      <w:r>
        <w:fldChar w:fldCharType="end"/>
      </w:r>
    </w:p>
    <w:p>
      <w:pPr>
        <w:pStyle w:val="TOC8"/>
        <w:rPr>
          <w:rFonts w:asciiTheme="minorHAnsi" w:eastAsiaTheme="minorEastAsia" w:hAnsiTheme="minorHAnsi" w:cstheme="minorBidi"/>
          <w:szCs w:val="22"/>
        </w:rPr>
      </w:pPr>
      <w:r>
        <w:t>136.</w:t>
      </w:r>
      <w:r>
        <w:tab/>
        <w:t>Offences by body corporate, liability of officers of in case of etc.</w:t>
      </w:r>
      <w:r>
        <w:tab/>
      </w:r>
      <w:r>
        <w:fldChar w:fldCharType="begin"/>
      </w:r>
      <w:r>
        <w:instrText xml:space="preserve"> PAGEREF _Toc141091366 \h </w:instrText>
      </w:r>
      <w:r>
        <w:fldChar w:fldCharType="separate"/>
      </w:r>
      <w:r>
        <w:t>94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_Toc141091367 \h </w:instrText>
      </w:r>
      <w:r>
        <w:fldChar w:fldCharType="separate"/>
      </w:r>
      <w:r>
        <w:t>95</w:t>
      </w:r>
      <w:r>
        <w:fldChar w:fldCharType="end"/>
      </w:r>
    </w:p>
    <w:p>
      <w:pPr>
        <w:pStyle w:val="TOC8"/>
        <w:rPr>
          <w:rFonts w:asciiTheme="minorHAnsi" w:eastAsiaTheme="minorEastAsia" w:hAnsiTheme="minorHAnsi" w:cstheme="minorBidi"/>
          <w:szCs w:val="22"/>
        </w:rPr>
      </w:pPr>
      <w:r>
        <w:t>138.</w:t>
      </w:r>
      <w:r>
        <w:tab/>
        <w:t>Death of owner, effect of</w:t>
      </w:r>
      <w:r>
        <w:tab/>
      </w:r>
      <w:r>
        <w:fldChar w:fldCharType="begin"/>
      </w:r>
      <w:r>
        <w:instrText xml:space="preserve"> PAGEREF _Toc141091368 \h </w:instrText>
      </w:r>
      <w:r>
        <w:fldChar w:fldCharType="separate"/>
      </w:r>
      <w:r>
        <w:t>95</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_Toc141091369 \h </w:instrText>
      </w:r>
      <w:r>
        <w:fldChar w:fldCharType="separate"/>
      </w:r>
      <w:r>
        <w:t>95</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_Toc141091370 \h </w:instrText>
      </w:r>
      <w:r>
        <w:fldChar w:fldCharType="separate"/>
      </w:r>
      <w:r>
        <w:t>96</w:t>
      </w:r>
      <w:r>
        <w:fldChar w:fldCharType="end"/>
      </w:r>
    </w:p>
    <w:p>
      <w:pPr>
        <w:pStyle w:val="TOC8"/>
        <w:rPr>
          <w:rFonts w:asciiTheme="minorHAnsi" w:eastAsiaTheme="minorEastAsia" w:hAnsiTheme="minorHAnsi" w:cstheme="minorBidi"/>
          <w:szCs w:val="22"/>
        </w:rPr>
      </w:pPr>
      <w:r>
        <w:t>140A.</w:t>
      </w:r>
      <w:r>
        <w:tab/>
        <w:t>Review of 2018 amendments to Act</w:t>
      </w:r>
      <w:r>
        <w:tab/>
      </w:r>
      <w:r>
        <w:fldChar w:fldCharType="begin"/>
      </w:r>
      <w:r>
        <w:instrText xml:space="preserve"> PAGEREF _Toc141091371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_Toc141091373 \h </w:instrText>
      </w:r>
      <w:r>
        <w:fldChar w:fldCharType="separate"/>
      </w:r>
      <w:r>
        <w:t>98</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_Toc141091374 \h </w:instrText>
      </w:r>
      <w:r>
        <w:fldChar w:fldCharType="separate"/>
      </w:r>
      <w:r>
        <w:t>99</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_Toc141091375 \h </w:instrText>
      </w:r>
      <w:r>
        <w:fldChar w:fldCharType="separate"/>
      </w:r>
      <w:r>
        <w:t>99</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_Toc141091376 \h </w:instrText>
      </w:r>
      <w:r>
        <w:fldChar w:fldCharType="separate"/>
      </w:r>
      <w:r>
        <w:t>100</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_Toc141091377 \h </w:instrText>
      </w:r>
      <w:r>
        <w:fldChar w:fldCharType="separate"/>
      </w:r>
      <w:r>
        <w:t>101</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_Toc141091378 \h </w:instrText>
      </w:r>
      <w:r>
        <w:fldChar w:fldCharType="separate"/>
      </w:r>
      <w:r>
        <w:t>101</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_Toc141091379 \h </w:instrText>
      </w:r>
      <w:r>
        <w:fldChar w:fldCharType="separate"/>
      </w:r>
      <w:r>
        <w:t>102</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_Toc141091380 \h </w:instrText>
      </w:r>
      <w:r>
        <w:fldChar w:fldCharType="separate"/>
      </w:r>
      <w:r>
        <w:t>102</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_Toc141091381 \h </w:instrText>
      </w:r>
      <w:r>
        <w:fldChar w:fldCharType="separate"/>
      </w:r>
      <w:r>
        <w:t>105</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_Toc141091382 \h </w:instrText>
      </w:r>
      <w:r>
        <w:fldChar w:fldCharType="separate"/>
      </w:r>
      <w:r>
        <w:t>105</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_Toc141091383 \h </w:instrText>
      </w:r>
      <w:r>
        <w:fldChar w:fldCharType="separate"/>
      </w:r>
      <w:r>
        <w:t>106</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_Toc141091384 \h </w:instrText>
      </w:r>
      <w:r>
        <w:fldChar w:fldCharType="separate"/>
      </w:r>
      <w:r>
        <w:t>106</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_Toc141091385 \h </w:instrText>
      </w:r>
      <w:r>
        <w:fldChar w:fldCharType="separate"/>
      </w:r>
      <w:r>
        <w:t>107</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_Toc141091386 \h </w:instrText>
      </w:r>
      <w:r>
        <w:fldChar w:fldCharType="separate"/>
      </w:r>
      <w:r>
        <w:t>108</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_Toc141091387 \h </w:instrText>
      </w:r>
      <w:r>
        <w:fldChar w:fldCharType="separate"/>
      </w:r>
      <w:r>
        <w:t>108</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_Toc141091388 \h </w:instrText>
      </w:r>
      <w:r>
        <w:fldChar w:fldCharType="separate"/>
      </w:r>
      <w:r>
        <w:t>109</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_Toc141091389 \h </w:instrText>
      </w:r>
      <w:r>
        <w:fldChar w:fldCharType="separate"/>
      </w:r>
      <w:r>
        <w:t>110</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_Toc141091390 \h </w:instrText>
      </w:r>
      <w:r>
        <w:fldChar w:fldCharType="separate"/>
      </w:r>
      <w:r>
        <w:t>111</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_Toc141091391 \h </w:instrText>
      </w:r>
      <w:r>
        <w:fldChar w:fldCharType="separate"/>
      </w:r>
      <w:r>
        <w:t>111</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_Toc141091392 \h </w:instrText>
      </w:r>
      <w:r>
        <w:fldChar w:fldCharType="separate"/>
      </w:r>
      <w:r>
        <w:t>112</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_Toc141091393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_Toc141091395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_Toc141091397 \h </w:instrText>
      </w:r>
      <w:r>
        <w:fldChar w:fldCharType="separate"/>
      </w:r>
      <w:r>
        <w:t>122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_Toc141091398 \h </w:instrText>
      </w:r>
      <w:r>
        <w:fldChar w:fldCharType="separate"/>
      </w:r>
      <w:r>
        <w:t>124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_Toc141091399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3" w:name="_Toc141090995"/>
      <w:bookmarkStart w:id="4" w:name="_Toc1410911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14109119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snapToGrid w:val="0"/>
        </w:rPr>
        <w:t>.</w:t>
      </w:r>
    </w:p>
    <w:p>
      <w:pPr>
        <w:pStyle w:val="Heading5"/>
        <w:rPr>
          <w:snapToGrid w:val="0"/>
        </w:rPr>
      </w:pPr>
      <w:bookmarkStart w:id="6" w:name="_Toc141091200"/>
      <w:r>
        <w:rPr>
          <w:rStyle w:val="CharSectno"/>
        </w:rPr>
        <w:t>2</w:t>
      </w:r>
      <w:r>
        <w:rPr>
          <w:snapToGrid w:val="0"/>
        </w:rPr>
        <w:t>.</w:t>
      </w:r>
      <w:r>
        <w:rPr>
          <w:snapToGrid w:val="0"/>
        </w:rPr>
        <w:tab/>
        <w:t>Commencement</w:t>
      </w:r>
      <w:bookmarkEnd w:id="6"/>
    </w:p>
    <w:p>
      <w:pPr>
        <w:pStyle w:val="Subsection"/>
      </w:pPr>
      <w:r>
        <w:tab/>
      </w:r>
      <w:r>
        <w:tab/>
        <w:t>This Act comes into operation on a day fixed by proclamation.</w:t>
      </w:r>
    </w:p>
    <w:p>
      <w:pPr>
        <w:pStyle w:val="Heading5"/>
      </w:pPr>
      <w:bookmarkStart w:id="7" w:name="_Toc141091201"/>
      <w:r>
        <w:rPr>
          <w:rStyle w:val="CharSectno"/>
        </w:rPr>
        <w:t>3</w:t>
      </w:r>
      <w:r>
        <w:rPr>
          <w:snapToGrid w:val="0"/>
        </w:rPr>
        <w:t>.</w:t>
      </w:r>
      <w:r>
        <w:rPr>
          <w:snapToGrid w:val="0"/>
        </w:rPr>
        <w:tab/>
        <w:t>Terms used (Glossary)</w:t>
      </w:r>
      <w:bookmarkEnd w:id="7"/>
    </w:p>
    <w:p>
      <w:pPr>
        <w:pStyle w:val="Subsection"/>
      </w:pPr>
      <w:r>
        <w:tab/>
      </w:r>
      <w:r>
        <w:tab/>
        <w:t>The Glossary at the end of this Act defines or affects the meaning of some of the words and expressions used in this Act.</w:t>
      </w:r>
    </w:p>
    <w:p>
      <w:pPr>
        <w:pStyle w:val="Heading5"/>
      </w:pPr>
      <w:bookmarkStart w:id="8" w:name="_Toc141091202"/>
      <w:r>
        <w:rPr>
          <w:rStyle w:val="CharSectno"/>
        </w:rPr>
        <w:t>4</w:t>
      </w:r>
      <w:r>
        <w:t>.</w:t>
      </w:r>
      <w:r>
        <w:tab/>
        <w:t>What is confiscable property</w:t>
      </w:r>
      <w:bookmarkEnd w:id="8"/>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xml:space="preserve">, or who </w:t>
      </w:r>
      <w:r>
        <w:lastRenderedPageBreak/>
        <w:t>absconds before a declaration can be made (</w:t>
      </w:r>
      <w:r>
        <w:rPr>
          <w:rStyle w:val="CharDefText"/>
        </w:rPr>
        <w:t>declared drug trafficker</w:t>
      </w:r>
      <w:r>
        <w:rPr>
          <w:b/>
        </w:rPr>
        <w:t> </w:t>
      </w:r>
      <w:r>
        <w:t>— see section 159).</w:t>
      </w:r>
    </w:p>
    <w:p>
      <w:pPr>
        <w:pStyle w:val="Heading5"/>
      </w:pPr>
      <w:bookmarkStart w:id="9" w:name="_Toc141091203"/>
      <w:r>
        <w:rPr>
          <w:rStyle w:val="CharSectno"/>
        </w:rPr>
        <w:t>5</w:t>
      </w:r>
      <w:r>
        <w:t>.</w:t>
      </w:r>
      <w:r>
        <w:tab/>
        <w:t>Application of Act to confiscable property</w:t>
      </w:r>
      <w:bookmarkEnd w:id="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10" w:name="_Toc141091001"/>
      <w:bookmarkStart w:id="11" w:name="_Toc141091204"/>
      <w:r>
        <w:rPr>
          <w:rStyle w:val="CharPartNo"/>
        </w:rPr>
        <w:lastRenderedPageBreak/>
        <w:t>Part 2</w:t>
      </w:r>
      <w:r>
        <w:t xml:space="preserve"> — </w:t>
      </w:r>
      <w:r>
        <w:rPr>
          <w:rStyle w:val="CharPartText"/>
        </w:rPr>
        <w:t>Confiscation of property</w:t>
      </w:r>
      <w:bookmarkEnd w:id="10"/>
      <w:bookmarkEnd w:id="11"/>
    </w:p>
    <w:p>
      <w:pPr>
        <w:pStyle w:val="Heading5"/>
      </w:pPr>
      <w:bookmarkStart w:id="12" w:name="_Toc141091205"/>
      <w:r>
        <w:rPr>
          <w:rStyle w:val="CharSectno"/>
        </w:rPr>
        <w:t>6</w:t>
      </w:r>
      <w:r>
        <w:t>.</w:t>
      </w:r>
      <w:r>
        <w:tab/>
        <w:t>When property is confiscated</w:t>
      </w:r>
      <w:bookmarkEnd w:id="12"/>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3" w:name="_Toc141091206"/>
      <w:r>
        <w:rPr>
          <w:rStyle w:val="CharSectno"/>
        </w:rPr>
        <w:t>7</w:t>
      </w:r>
      <w:r>
        <w:t>.</w:t>
      </w:r>
      <w:r>
        <w:tab/>
        <w:t>When frozen property is confiscated automatically</w:t>
      </w:r>
      <w:bookmarkEnd w:id="13"/>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4" w:name="_Toc141091207"/>
      <w:r>
        <w:rPr>
          <w:rStyle w:val="CharSectno"/>
        </w:rPr>
        <w:t>8</w:t>
      </w:r>
      <w:r>
        <w:t>.</w:t>
      </w:r>
      <w:r>
        <w:tab/>
        <w:t>Declared drug trafficker, certain property of confiscated</w:t>
      </w:r>
      <w:bookmarkEnd w:id="14"/>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lastRenderedPageBreak/>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5" w:name="_Toc141091208"/>
      <w:r>
        <w:rPr>
          <w:rStyle w:val="CharSectno"/>
        </w:rPr>
        <w:t>9</w:t>
      </w:r>
      <w:r>
        <w:t>.</w:t>
      </w:r>
      <w:r>
        <w:tab/>
        <w:t>Registrable real property, time and effect of confiscation of under s. 6, 7 or 8</w:t>
      </w:r>
      <w:bookmarkEnd w:id="15"/>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lastRenderedPageBreak/>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6" w:name="_Toc141091209"/>
      <w:r>
        <w:rPr>
          <w:rStyle w:val="CharSectno"/>
        </w:rPr>
        <w:t>10</w:t>
      </w:r>
      <w:r>
        <w:t>.</w:t>
      </w:r>
      <w:r>
        <w:tab/>
        <w:t>Other property, time and effect of confiscation of under s. 6, 7 or 8</w:t>
      </w:r>
      <w:bookmarkEnd w:id="1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pPr>
        <w:pStyle w:val="Footnotesection"/>
      </w:pPr>
      <w:r>
        <w:tab/>
        <w:t>[Section 10 amended: No. 42 of 2011 s. 10; No. 10 of 2018 s. 27.]</w:t>
      </w:r>
    </w:p>
    <w:p>
      <w:pPr>
        <w:pStyle w:val="Heading2"/>
      </w:pPr>
      <w:bookmarkStart w:id="17" w:name="_Toc141091007"/>
      <w:bookmarkStart w:id="18" w:name="_Toc141091210"/>
      <w:r>
        <w:rPr>
          <w:rStyle w:val="CharPartNo"/>
        </w:rPr>
        <w:lastRenderedPageBreak/>
        <w:t>Part 3</w:t>
      </w:r>
      <w:r>
        <w:t xml:space="preserve"> — </w:t>
      </w:r>
      <w:r>
        <w:rPr>
          <w:rStyle w:val="CharPartText"/>
        </w:rPr>
        <w:t>Identifying and recovering confiscable property</w:t>
      </w:r>
      <w:bookmarkEnd w:id="17"/>
      <w:bookmarkEnd w:id="18"/>
    </w:p>
    <w:p>
      <w:pPr>
        <w:pStyle w:val="Heading3"/>
      </w:pPr>
      <w:bookmarkStart w:id="19" w:name="_Toc141091008"/>
      <w:bookmarkStart w:id="20" w:name="_Toc141091211"/>
      <w:r>
        <w:rPr>
          <w:rStyle w:val="CharDivNo"/>
        </w:rPr>
        <w:t>Division 1</w:t>
      </w:r>
      <w:r>
        <w:t xml:space="preserve"> — </w:t>
      </w:r>
      <w:r>
        <w:rPr>
          <w:rStyle w:val="CharDivText"/>
        </w:rPr>
        <w:t>Unexplained wealth</w:t>
      </w:r>
      <w:bookmarkEnd w:id="19"/>
      <w:bookmarkEnd w:id="20"/>
    </w:p>
    <w:p>
      <w:pPr>
        <w:pStyle w:val="Heading5"/>
      </w:pPr>
      <w:bookmarkStart w:id="21" w:name="_Toc141091212"/>
      <w:r>
        <w:rPr>
          <w:rStyle w:val="CharSectno"/>
        </w:rPr>
        <w:t>11</w:t>
      </w:r>
      <w:r>
        <w:t>.</w:t>
      </w:r>
      <w:r>
        <w:tab/>
        <w:t>Unexplained wealth declarations, applying for</w:t>
      </w:r>
      <w:bookmarkEnd w:id="21"/>
    </w:p>
    <w:p>
      <w:pPr>
        <w:pStyle w:val="Subsection"/>
      </w:pPr>
      <w:r>
        <w:tab/>
        <w:t>(1)</w:t>
      </w:r>
      <w:r>
        <w:tab/>
        <w:t>The DPP or the CCC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11 amended: No. 10 of 2018 s. 28.]</w:t>
      </w:r>
    </w:p>
    <w:p>
      <w:pPr>
        <w:pStyle w:val="Heading5"/>
      </w:pPr>
      <w:bookmarkStart w:id="22" w:name="_Toc141091213"/>
      <w:r>
        <w:rPr>
          <w:rStyle w:val="CharSectno"/>
        </w:rPr>
        <w:t>12</w:t>
      </w:r>
      <w:r>
        <w:t>.</w:t>
      </w:r>
      <w:r>
        <w:tab/>
        <w:t>Unexplained wealth declarations, making</w:t>
      </w:r>
      <w:bookmarkEnd w:id="22"/>
    </w:p>
    <w:p>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lastRenderedPageBreak/>
        <w:tab/>
        <w:t>(5)</w:t>
      </w:r>
      <w:r>
        <w:tab/>
        <w:t>The court may make any necessary or convenient ancillary orders.</w:t>
      </w:r>
    </w:p>
    <w:p>
      <w:pPr>
        <w:pStyle w:val="Footnotesection"/>
      </w:pPr>
      <w:r>
        <w:tab/>
        <w:t>[Section 12 amended: No. 10 of 2018 s. 29.]</w:t>
      </w:r>
    </w:p>
    <w:p>
      <w:pPr>
        <w:pStyle w:val="Heading5"/>
      </w:pPr>
      <w:bookmarkStart w:id="23" w:name="_Toc141091214"/>
      <w:r>
        <w:rPr>
          <w:rStyle w:val="CharSectno"/>
        </w:rPr>
        <w:t>13</w:t>
      </w:r>
      <w:r>
        <w:t>.</w:t>
      </w:r>
      <w:r>
        <w:tab/>
        <w:t>Unexplained wealth, assessing value of</w:t>
      </w:r>
      <w:bookmarkEnd w:id="23"/>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4" w:name="_Toc141091215"/>
      <w:r>
        <w:rPr>
          <w:rStyle w:val="CharSectno"/>
        </w:rPr>
        <w:lastRenderedPageBreak/>
        <w:t>14</w:t>
      </w:r>
      <w:r>
        <w:t>.</w:t>
      </w:r>
      <w:r>
        <w:tab/>
        <w:t>Unexplained wealth declaration, effect of</w:t>
      </w:r>
      <w:bookmarkEnd w:id="24"/>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5" w:name="_Toc141091013"/>
      <w:bookmarkStart w:id="26" w:name="_Toc141091216"/>
      <w:r>
        <w:rPr>
          <w:rStyle w:val="CharDivNo"/>
        </w:rPr>
        <w:t>Division 2</w:t>
      </w:r>
      <w:r>
        <w:t xml:space="preserve"> — </w:t>
      </w:r>
      <w:r>
        <w:rPr>
          <w:rStyle w:val="CharDivText"/>
        </w:rPr>
        <w:t>Criminal benefits</w:t>
      </w:r>
      <w:bookmarkEnd w:id="25"/>
      <w:bookmarkEnd w:id="26"/>
    </w:p>
    <w:p>
      <w:pPr>
        <w:pStyle w:val="Heading5"/>
      </w:pPr>
      <w:bookmarkStart w:id="27" w:name="_Toc141091217"/>
      <w:r>
        <w:rPr>
          <w:rStyle w:val="CharSectno"/>
        </w:rPr>
        <w:t>15</w:t>
      </w:r>
      <w:r>
        <w:t>.</w:t>
      </w:r>
      <w:r>
        <w:tab/>
        <w:t>Criminal benefits declarations, applying for</w:t>
      </w:r>
      <w:bookmarkEnd w:id="27"/>
    </w:p>
    <w:p>
      <w:pPr>
        <w:pStyle w:val="Subsection"/>
      </w:pPr>
      <w:r>
        <w:tab/>
        <w:t>(1)</w:t>
      </w:r>
      <w:r>
        <w:tab/>
        <w:t>The DPP or the CCC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15 amended: No. 10 of 2018 s. 30.]</w:t>
      </w:r>
    </w:p>
    <w:p>
      <w:pPr>
        <w:pStyle w:val="Heading5"/>
      </w:pPr>
      <w:bookmarkStart w:id="28" w:name="_Toc141091218"/>
      <w:r>
        <w:rPr>
          <w:rStyle w:val="CharSectno"/>
        </w:rPr>
        <w:t>16</w:t>
      </w:r>
      <w:r>
        <w:t>.</w:t>
      </w:r>
      <w:r>
        <w:tab/>
        <w:t>Criminal benefits declarations for crime</w:t>
      </w:r>
      <w:r>
        <w:noBreakHyphen/>
        <w:t>derived property, making</w:t>
      </w:r>
      <w:bookmarkEnd w:id="28"/>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 xml:space="preserve">For the purposes of subsection (1)(b), if the respondent has been convicted of the confiscation offence, the respondent is </w:t>
      </w:r>
      <w:r>
        <w:lastRenderedPageBreak/>
        <w:t>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9" w:name="_Toc141091219"/>
      <w:r>
        <w:rPr>
          <w:rStyle w:val="CharSectno"/>
        </w:rPr>
        <w:t>17</w:t>
      </w:r>
      <w:r>
        <w:t>.</w:t>
      </w:r>
      <w:r>
        <w:tab/>
        <w:t>Criminal benefits declarations for unlawfully acquired property, making</w:t>
      </w:r>
      <w:bookmarkEnd w:id="2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30" w:name="_Toc141091220"/>
      <w:r>
        <w:rPr>
          <w:rStyle w:val="CharSectno"/>
        </w:rPr>
        <w:t>18</w:t>
      </w:r>
      <w:r>
        <w:t>.</w:t>
      </w:r>
      <w:r>
        <w:tab/>
        <w:t>Criminal benefits declarations, limits on making and ancillary orders for</w:t>
      </w:r>
      <w:bookmarkEnd w:id="30"/>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pPr>
      <w:r>
        <w:tab/>
        <w:t>(c)</w:t>
      </w:r>
      <w:r>
        <w:tab/>
        <w:t xml:space="preserve">the property, service, advantage or benefit, or its value, has been taken into account for the purpose of making </w:t>
      </w:r>
      <w:r>
        <w:lastRenderedPageBreak/>
        <w:t>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31" w:name="_Toc141091221"/>
      <w:r>
        <w:rPr>
          <w:rStyle w:val="CharSectno"/>
        </w:rPr>
        <w:t>19</w:t>
      </w:r>
      <w:r>
        <w:t>.</w:t>
      </w:r>
      <w:r>
        <w:tab/>
        <w:t>Criminal benefits, assessing value of</w:t>
      </w:r>
      <w:bookmarkEnd w:id="31"/>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32" w:name="_Toc141091222"/>
      <w:r>
        <w:rPr>
          <w:rStyle w:val="CharSectno"/>
        </w:rPr>
        <w:t>20</w:t>
      </w:r>
      <w:r>
        <w:t>.</w:t>
      </w:r>
      <w:r>
        <w:tab/>
        <w:t>Criminal benefits declaration, effect of</w:t>
      </w:r>
      <w:bookmarkEnd w:id="32"/>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33" w:name="_Toc141091020"/>
      <w:bookmarkStart w:id="34" w:name="_Toc141091223"/>
      <w:r>
        <w:rPr>
          <w:rStyle w:val="CharDivNo"/>
        </w:rPr>
        <w:lastRenderedPageBreak/>
        <w:t>Division 3</w:t>
      </w:r>
      <w:r>
        <w:t xml:space="preserve"> — </w:t>
      </w:r>
      <w:r>
        <w:rPr>
          <w:rStyle w:val="CharDivText"/>
        </w:rPr>
        <w:t>Crime</w:t>
      </w:r>
      <w:r>
        <w:rPr>
          <w:rStyle w:val="CharDivText"/>
        </w:rPr>
        <w:noBreakHyphen/>
        <w:t>used property substitution</w:t>
      </w:r>
      <w:bookmarkEnd w:id="33"/>
      <w:bookmarkEnd w:id="34"/>
    </w:p>
    <w:p>
      <w:pPr>
        <w:pStyle w:val="Heading5"/>
      </w:pPr>
      <w:bookmarkStart w:id="35" w:name="_Toc141091224"/>
      <w:r>
        <w:rPr>
          <w:rStyle w:val="CharSectno"/>
        </w:rPr>
        <w:t>21</w:t>
      </w:r>
      <w:r>
        <w:t>.</w:t>
      </w:r>
      <w:r>
        <w:tab/>
        <w:t>Crime</w:t>
      </w:r>
      <w:r>
        <w:noBreakHyphen/>
        <w:t>used property substitution declaration, applying for</w:t>
      </w:r>
      <w:bookmarkEnd w:id="35"/>
    </w:p>
    <w:p>
      <w:pPr>
        <w:pStyle w:val="Subsection"/>
        <w:keepNext/>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36" w:name="_Toc141091225"/>
      <w:r>
        <w:rPr>
          <w:rStyle w:val="CharSectno"/>
        </w:rPr>
        <w:t>22</w:t>
      </w:r>
      <w:r>
        <w:t>.</w:t>
      </w:r>
      <w:r>
        <w:tab/>
        <w:t>Crime</w:t>
      </w:r>
      <w:r>
        <w:noBreakHyphen/>
        <w:t>used property substitution declarations, making</w:t>
      </w:r>
      <w:bookmarkEnd w:id="36"/>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lastRenderedPageBreak/>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No. 28 of 2003 s. 40.]</w:t>
      </w:r>
    </w:p>
    <w:p>
      <w:pPr>
        <w:pStyle w:val="Heading5"/>
      </w:pPr>
      <w:bookmarkStart w:id="37" w:name="_Toc141091226"/>
      <w:r>
        <w:rPr>
          <w:rStyle w:val="CharSectno"/>
        </w:rPr>
        <w:t>23</w:t>
      </w:r>
      <w:r>
        <w:t>.</w:t>
      </w:r>
      <w:r>
        <w:tab/>
        <w:t>Crime</w:t>
      </w:r>
      <w:r>
        <w:noBreakHyphen/>
        <w:t>used property, assessing value of</w:t>
      </w:r>
      <w:bookmarkEnd w:id="37"/>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8" w:name="_Toc141091227"/>
      <w:r>
        <w:rPr>
          <w:rStyle w:val="CharSectno"/>
        </w:rPr>
        <w:lastRenderedPageBreak/>
        <w:t>24</w:t>
      </w:r>
      <w:r>
        <w:t>.</w:t>
      </w:r>
      <w:r>
        <w:tab/>
        <w:t>Crime</w:t>
      </w:r>
      <w:r>
        <w:noBreakHyphen/>
        <w:t>used property substitution declaration, effect of</w:t>
      </w:r>
      <w:bookmarkEnd w:id="38"/>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9" w:name="_Toc141091025"/>
      <w:bookmarkStart w:id="40" w:name="_Toc141091228"/>
      <w:r>
        <w:rPr>
          <w:rStyle w:val="CharDivNo"/>
        </w:rPr>
        <w:t>Division 4</w:t>
      </w:r>
      <w:r>
        <w:t xml:space="preserve"> — </w:t>
      </w:r>
      <w:r>
        <w:rPr>
          <w:rStyle w:val="CharDivText"/>
        </w:rPr>
        <w:t>Recovery of confiscable property</w:t>
      </w:r>
      <w:bookmarkEnd w:id="39"/>
      <w:bookmarkEnd w:id="40"/>
    </w:p>
    <w:p>
      <w:pPr>
        <w:pStyle w:val="Heading5"/>
      </w:pPr>
      <w:bookmarkStart w:id="41" w:name="_Toc141091229"/>
      <w:r>
        <w:rPr>
          <w:rStyle w:val="CharSectno"/>
        </w:rPr>
        <w:t>25</w:t>
      </w:r>
      <w:r>
        <w:t>.</w:t>
      </w:r>
      <w:r>
        <w:tab/>
        <w:t>Amounts payable under s. 14, 20 and 24, when payable and recovery of</w:t>
      </w:r>
      <w:bookmarkEnd w:id="41"/>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2" w:name="_Toc141091230"/>
      <w:r>
        <w:rPr>
          <w:rStyle w:val="CharSectno"/>
        </w:rPr>
        <w:t>26</w:t>
      </w:r>
      <w:r>
        <w:t>.</w:t>
      </w:r>
      <w:r>
        <w:tab/>
        <w:t>Frozen property, use of to meet liability under s. 14, 20 or 24</w:t>
      </w:r>
      <w:bookmarkEnd w:id="42"/>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lastRenderedPageBreak/>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43" w:name="_Toc141091231"/>
      <w:r>
        <w:rPr>
          <w:rStyle w:val="CharSectno"/>
        </w:rPr>
        <w:t>27</w:t>
      </w:r>
      <w:r>
        <w:t>.</w:t>
      </w:r>
      <w:r>
        <w:tab/>
        <w:t>Confiscable property declarations, applying for</w:t>
      </w:r>
      <w:bookmarkEnd w:id="43"/>
    </w:p>
    <w:p>
      <w:pPr>
        <w:pStyle w:val="Subsection"/>
      </w:pPr>
      <w:r>
        <w:tab/>
        <w:t>(1)</w:t>
      </w:r>
      <w:r>
        <w:tab/>
        <w:t>The DPP or the CCC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pPr>
      <w:r>
        <w:tab/>
        <w:t>[Section 27 amended: No. 10 of 2018 s. 31.]</w:t>
      </w:r>
    </w:p>
    <w:p>
      <w:pPr>
        <w:pStyle w:val="Heading5"/>
      </w:pPr>
      <w:bookmarkStart w:id="44" w:name="_Toc141091232"/>
      <w:r>
        <w:rPr>
          <w:rStyle w:val="CharSectno"/>
        </w:rPr>
        <w:t>28</w:t>
      </w:r>
      <w:r>
        <w:t>.</w:t>
      </w:r>
      <w:r>
        <w:tab/>
        <w:t>Confiscable property declarations, making</w:t>
      </w:r>
      <w:bookmarkEnd w:id="44"/>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lastRenderedPageBreak/>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45" w:name="_Toc141091233"/>
      <w:r>
        <w:rPr>
          <w:rStyle w:val="CharSectno"/>
        </w:rPr>
        <w:t>29</w:t>
      </w:r>
      <w:r>
        <w:t>.</w:t>
      </w:r>
      <w:r>
        <w:tab/>
        <w:t>Property available to meet liability under s. 14, 20 or 24</w:t>
      </w:r>
      <w:bookmarkEnd w:id="45"/>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46" w:name="_Toc141091234"/>
      <w:r>
        <w:rPr>
          <w:rStyle w:val="CharSectno"/>
        </w:rPr>
        <w:t>30</w:t>
      </w:r>
      <w:r>
        <w:t>.</w:t>
      </w:r>
      <w:r>
        <w:tab/>
        <w:t>Declarations of confiscation, applying for and making</w:t>
      </w:r>
      <w:bookmarkEnd w:id="46"/>
    </w:p>
    <w:p>
      <w:pPr>
        <w:pStyle w:val="Subsection"/>
      </w:pPr>
      <w:r>
        <w:tab/>
        <w:t>(1)</w:t>
      </w:r>
      <w:r>
        <w:tab/>
        <w:t>The DPP or the CCC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pPr>
      <w:r>
        <w:tab/>
        <w:t>[Section 30 amended: No. 10 of 2018 s. 32.]</w:t>
      </w:r>
    </w:p>
    <w:p>
      <w:pPr>
        <w:pStyle w:val="Heading5"/>
      </w:pPr>
      <w:bookmarkStart w:id="47" w:name="_Toc141091235"/>
      <w:r>
        <w:rPr>
          <w:rStyle w:val="CharSectno"/>
        </w:rPr>
        <w:t>31</w:t>
      </w:r>
      <w:r>
        <w:t>.</w:t>
      </w:r>
      <w:r>
        <w:tab/>
        <w:t>Applicant’s duty to lodge memorial of confiscation</w:t>
      </w:r>
      <w:bookmarkEnd w:id="47"/>
    </w:p>
    <w:p>
      <w:pPr>
        <w:pStyle w:val="Subsection"/>
      </w:pPr>
      <w:r>
        <w:tab/>
        <w:t>(1)</w:t>
      </w:r>
      <w:r>
        <w:tab/>
        <w:t xml:space="preserve">When the court declares under section 30 that registrable real property has been confiscated, the applicant for the declaration </w:t>
      </w:r>
      <w:r>
        <w:lastRenderedPageBreak/>
        <w:t>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No. 42 of 2011 s. 11; No. 10 of 2018 s. 33.]</w:t>
      </w:r>
    </w:p>
    <w:p>
      <w:pPr>
        <w:pStyle w:val="Heading5"/>
      </w:pPr>
      <w:bookmarkStart w:id="48" w:name="_Toc141091236"/>
      <w:r>
        <w:rPr>
          <w:rStyle w:val="CharSectno"/>
        </w:rPr>
        <w:t>32</w:t>
      </w:r>
      <w:r>
        <w:t>.</w:t>
      </w:r>
      <w:r>
        <w:tab/>
        <w:t>Varying declarations</w:t>
      </w:r>
      <w:bookmarkEnd w:id="48"/>
    </w:p>
    <w:p>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pPr>
        <w:pStyle w:val="Footnotesection"/>
      </w:pPr>
      <w:r>
        <w:tab/>
        <w:t>[Section 32 amended: No. 10 of 2018 s. 34.]</w:t>
      </w:r>
    </w:p>
    <w:p>
      <w:pPr>
        <w:pStyle w:val="Heading2"/>
      </w:pPr>
      <w:bookmarkStart w:id="49" w:name="_Toc141091034"/>
      <w:bookmarkStart w:id="50" w:name="_Toc141091237"/>
      <w:r>
        <w:rPr>
          <w:rStyle w:val="CharPartNo"/>
        </w:rPr>
        <w:lastRenderedPageBreak/>
        <w:t>Part 4</w:t>
      </w:r>
      <w:r>
        <w:t xml:space="preserve"> — </w:t>
      </w:r>
      <w:r>
        <w:rPr>
          <w:rStyle w:val="CharPartText"/>
        </w:rPr>
        <w:t>Preventing dealings in confiscable property</w:t>
      </w:r>
      <w:bookmarkEnd w:id="49"/>
      <w:bookmarkEnd w:id="50"/>
    </w:p>
    <w:p>
      <w:pPr>
        <w:pStyle w:val="Heading3"/>
      </w:pPr>
      <w:bookmarkStart w:id="51" w:name="_Toc141091035"/>
      <w:bookmarkStart w:id="52" w:name="_Toc141091238"/>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51"/>
      <w:bookmarkEnd w:id="52"/>
    </w:p>
    <w:p>
      <w:pPr>
        <w:pStyle w:val="Heading5"/>
      </w:pPr>
      <w:bookmarkStart w:id="53" w:name="_Toc141091239"/>
      <w:r>
        <w:rPr>
          <w:rStyle w:val="CharSectno"/>
        </w:rPr>
        <w:t>33</w:t>
      </w:r>
      <w:r>
        <w:t>.</w:t>
      </w:r>
      <w:r>
        <w:tab/>
        <w:t>Property, powers to seize etc.</w:t>
      </w:r>
      <w:bookmarkEnd w:id="53"/>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54" w:name="_Toc141091037"/>
      <w:bookmarkStart w:id="55" w:name="_Toc141091240"/>
      <w:r>
        <w:rPr>
          <w:rStyle w:val="CharDivNo"/>
        </w:rPr>
        <w:lastRenderedPageBreak/>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54"/>
      <w:bookmarkEnd w:id="55"/>
    </w:p>
    <w:p>
      <w:pPr>
        <w:pStyle w:val="Heading5"/>
        <w:spacing w:before="180"/>
      </w:pPr>
      <w:bookmarkStart w:id="56" w:name="_Toc141091241"/>
      <w:r>
        <w:rPr>
          <w:rStyle w:val="CharSectno"/>
        </w:rPr>
        <w:t>34</w:t>
      </w:r>
      <w:r>
        <w:t>.</w:t>
      </w:r>
      <w:r>
        <w:tab/>
        <w:t>Freezing notices, application for and issue of</w:t>
      </w:r>
      <w:bookmarkEnd w:id="56"/>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lastRenderedPageBreak/>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57" w:name="_Toc141091242"/>
      <w:r>
        <w:rPr>
          <w:rStyle w:val="CharSectno"/>
        </w:rPr>
        <w:t>35</w:t>
      </w:r>
      <w:r>
        <w:t>.</w:t>
      </w:r>
      <w:r>
        <w:tab/>
        <w:t>Freezing notices, contents of</w:t>
      </w:r>
      <w:bookmarkEnd w:id="57"/>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lastRenderedPageBreak/>
        <w:tab/>
        <w:t>(3)</w:t>
      </w:r>
      <w:r>
        <w:tab/>
        <w:t>For the purposes of subsection (1)(h), a police officer or the DPP may arrange for an inventory to be taken of any fittings, fixtures or moveable goods in or on the property.</w:t>
      </w:r>
    </w:p>
    <w:p>
      <w:pPr>
        <w:pStyle w:val="Heading5"/>
      </w:pPr>
      <w:bookmarkStart w:id="58" w:name="_Toc141091243"/>
      <w:r>
        <w:rPr>
          <w:rStyle w:val="CharSectno"/>
        </w:rPr>
        <w:t>36</w:t>
      </w:r>
      <w:r>
        <w:t>.</w:t>
      </w:r>
      <w:r>
        <w:tab/>
        <w:t>Freezing notices, service, notice and filing of</w:t>
      </w:r>
      <w:bookmarkEnd w:id="58"/>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lastRenderedPageBreak/>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No. 42 of 2011 s. 12; No. 10 of 2018 s. 35.]</w:t>
      </w:r>
    </w:p>
    <w:p>
      <w:pPr>
        <w:pStyle w:val="Heading5"/>
      </w:pPr>
      <w:bookmarkStart w:id="59" w:name="_Toc141091244"/>
      <w:r>
        <w:rPr>
          <w:rStyle w:val="CharSectno"/>
        </w:rPr>
        <w:t>37</w:t>
      </w:r>
      <w:r>
        <w:t>.</w:t>
      </w:r>
      <w:r>
        <w:tab/>
        <w:t>Person served with freezing notice to declare any other interested party</w:t>
      </w:r>
      <w:bookmarkEnd w:id="59"/>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60" w:name="_Toc141091245"/>
      <w:r>
        <w:rPr>
          <w:rStyle w:val="CharSectno"/>
        </w:rPr>
        <w:t>38</w:t>
      </w:r>
      <w:r>
        <w:t>.</w:t>
      </w:r>
      <w:r>
        <w:tab/>
        <w:t>Freezing notices for registrable real property, duration of and notices about</w:t>
      </w:r>
      <w:bookmarkEnd w:id="60"/>
    </w:p>
    <w:p>
      <w:pPr>
        <w:pStyle w:val="Subsection"/>
      </w:pPr>
      <w:r>
        <w:tab/>
        <w:t>(1)</w:t>
      </w:r>
      <w:r>
        <w:tab/>
        <w:t>A freezing notice for registrable real property comes into force when a memorial of the issue of the freezing notice is registered under section 113(1).</w:t>
      </w:r>
    </w:p>
    <w:p>
      <w:pPr>
        <w:pStyle w:val="Subsection"/>
      </w:pPr>
      <w:r>
        <w:lastRenderedPageBreak/>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61" w:name="_Toc141091246"/>
      <w:r>
        <w:rPr>
          <w:rStyle w:val="CharSectno"/>
        </w:rPr>
        <w:lastRenderedPageBreak/>
        <w:t>39</w:t>
      </w:r>
      <w:r>
        <w:t>.</w:t>
      </w:r>
      <w:r>
        <w:tab/>
        <w:t>Freezing notices for other property, duration of and notices about</w:t>
      </w:r>
      <w:bookmarkEnd w:id="61"/>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lastRenderedPageBreak/>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pPr>
        <w:pStyle w:val="Footnotesection"/>
        <w:spacing w:before="80"/>
        <w:ind w:left="890" w:hanging="890"/>
      </w:pPr>
      <w:r>
        <w:tab/>
        <w:t>[Section 39 amended: No. 42 of 2011 s. 13; No. 10 of 2018 s. 36.]</w:t>
      </w:r>
    </w:p>
    <w:p>
      <w:pPr>
        <w:pStyle w:val="Heading5"/>
      </w:pPr>
      <w:bookmarkStart w:id="62" w:name="_Toc141091247"/>
      <w:r>
        <w:rPr>
          <w:rStyle w:val="CharSectno"/>
        </w:rPr>
        <w:t>40</w:t>
      </w:r>
      <w:r>
        <w:t>.</w:t>
      </w:r>
      <w:r>
        <w:tab/>
        <w:t>Freezing notices, cancelling etc.</w:t>
      </w:r>
      <w:bookmarkEnd w:id="62"/>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63" w:name="_Toc141091045"/>
      <w:bookmarkStart w:id="64" w:name="_Toc141091248"/>
      <w:r>
        <w:rPr>
          <w:rStyle w:val="CharDivNo"/>
        </w:rPr>
        <w:t>Division 3</w:t>
      </w:r>
      <w:r>
        <w:t xml:space="preserve"> — </w:t>
      </w:r>
      <w:r>
        <w:rPr>
          <w:rStyle w:val="CharDivText"/>
        </w:rPr>
        <w:t>Freezing orders for confiscable property</w:t>
      </w:r>
      <w:bookmarkEnd w:id="63"/>
      <w:bookmarkEnd w:id="64"/>
    </w:p>
    <w:p>
      <w:pPr>
        <w:pStyle w:val="Heading5"/>
        <w:spacing w:before="240"/>
      </w:pPr>
      <w:bookmarkStart w:id="65" w:name="_Toc141091249"/>
      <w:r>
        <w:rPr>
          <w:rStyle w:val="CharSectno"/>
        </w:rPr>
        <w:t>41</w:t>
      </w:r>
      <w:r>
        <w:t>.</w:t>
      </w:r>
      <w:r>
        <w:tab/>
        <w:t>Freezing orders, applying for</w:t>
      </w:r>
      <w:bookmarkEnd w:id="65"/>
    </w:p>
    <w:p>
      <w:pPr>
        <w:pStyle w:val="Subsection"/>
      </w:pPr>
      <w:r>
        <w:tab/>
        <w:t>(1)</w:t>
      </w:r>
      <w:r>
        <w:tab/>
        <w:t>The DPP or the CCC may apply to the court for a freezing order for property.</w:t>
      </w:r>
    </w:p>
    <w:p>
      <w:pPr>
        <w:pStyle w:val="Subsection"/>
      </w:pPr>
      <w:r>
        <w:lastRenderedPageBreak/>
        <w:tab/>
        <w:t>(2)</w:t>
      </w:r>
      <w:r>
        <w:tab/>
        <w:t>An application may be made ex parte.</w:t>
      </w:r>
    </w:p>
    <w:p>
      <w:pPr>
        <w:pStyle w:val="Footnotesection"/>
      </w:pPr>
      <w:r>
        <w:tab/>
        <w:t>[Section 41 amended: No. 10 of 2018 s. 37.]</w:t>
      </w:r>
    </w:p>
    <w:p>
      <w:pPr>
        <w:pStyle w:val="Heading5"/>
        <w:spacing w:before="240"/>
      </w:pPr>
      <w:bookmarkStart w:id="66" w:name="_Toc141091250"/>
      <w:r>
        <w:rPr>
          <w:rStyle w:val="CharSectno"/>
        </w:rPr>
        <w:t>42</w:t>
      </w:r>
      <w:r>
        <w:t>.</w:t>
      </w:r>
      <w:r>
        <w:tab/>
        <w:t>Proceedings for freezing orders, court’s powers in</w:t>
      </w:r>
      <w:bookmarkEnd w:id="66"/>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67" w:name="_Toc141091251"/>
      <w:r>
        <w:rPr>
          <w:rStyle w:val="CharSectno"/>
        </w:rPr>
        <w:t>43</w:t>
      </w:r>
      <w:r>
        <w:t>.</w:t>
      </w:r>
      <w:r>
        <w:tab/>
        <w:t>Freezing orders, making</w:t>
      </w:r>
      <w:bookmarkEnd w:id="67"/>
      <w:r>
        <w:t xml:space="preserve"> </w:t>
      </w:r>
    </w:p>
    <w:p>
      <w:pPr>
        <w:pStyle w:val="Subsection"/>
      </w:pPr>
      <w:r>
        <w:tab/>
        <w:t>(1)</w:t>
      </w:r>
      <w:r>
        <w:tab/>
        <w:t xml:space="preserve">The court may make a freezing order for property if — </w:t>
      </w:r>
    </w:p>
    <w:p>
      <w:pPr>
        <w:pStyle w:val="Indenta"/>
      </w:pPr>
      <w:r>
        <w:tab/>
        <w:t>(a)</w:t>
      </w:r>
      <w:r>
        <w:tab/>
        <w:t>an examination order, a monitoring order or a suspension order obtained by the applicant for the freezing order is in force in relation to the property; or</w:t>
      </w:r>
    </w:p>
    <w:p>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lastRenderedPageBreak/>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applicant for the freezing order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lastRenderedPageBreak/>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pPr>
      <w:r>
        <w:tab/>
        <w:t>[Section 43 amended: No. 10 of 2018 s. 38.]</w:t>
      </w:r>
    </w:p>
    <w:p>
      <w:pPr>
        <w:pStyle w:val="Heading5"/>
      </w:pPr>
      <w:bookmarkStart w:id="68" w:name="_Toc141091252"/>
      <w:r>
        <w:rPr>
          <w:rStyle w:val="CharSectno"/>
        </w:rPr>
        <w:t>44</w:t>
      </w:r>
      <w:r>
        <w:t>.</w:t>
      </w:r>
      <w:r>
        <w:tab/>
        <w:t>Freezing orders, court’s duties when considering applications for</w:t>
      </w:r>
      <w:bookmarkEnd w:id="68"/>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69" w:name="_Toc141091253"/>
      <w:r>
        <w:rPr>
          <w:rStyle w:val="CharSectno"/>
        </w:rPr>
        <w:t>45</w:t>
      </w:r>
      <w:r>
        <w:t>.</w:t>
      </w:r>
      <w:r>
        <w:tab/>
        <w:t>Freezing orders, court’s powers when making</w:t>
      </w:r>
      <w:bookmarkEnd w:id="69"/>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applicant for the order,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pPr>
      <w:r>
        <w:lastRenderedPageBreak/>
        <w:tab/>
        <w:t>[Section 45 amended: No. 10 of 2018 s. 39.]</w:t>
      </w:r>
    </w:p>
    <w:p>
      <w:pPr>
        <w:pStyle w:val="Heading5"/>
      </w:pPr>
      <w:bookmarkStart w:id="70" w:name="_Toc141091254"/>
      <w:r>
        <w:rPr>
          <w:rStyle w:val="CharSectno"/>
        </w:rPr>
        <w:t>46</w:t>
      </w:r>
      <w:r>
        <w:t>.</w:t>
      </w:r>
      <w:r>
        <w:tab/>
        <w:t>Freezing orders, service and notice of</w:t>
      </w:r>
      <w:bookmarkEnd w:id="70"/>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lastRenderedPageBreak/>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No. 42 of 2011 s. 14; No. 10 of 2018 s. 40.]</w:t>
      </w:r>
    </w:p>
    <w:p>
      <w:pPr>
        <w:pStyle w:val="Heading5"/>
      </w:pPr>
      <w:bookmarkStart w:id="71" w:name="_Toc141091255"/>
      <w:r>
        <w:rPr>
          <w:rStyle w:val="CharSectno"/>
        </w:rPr>
        <w:t>47</w:t>
      </w:r>
      <w:r>
        <w:t>.</w:t>
      </w:r>
      <w:r>
        <w:tab/>
        <w:t>Person served with freezing order to declare any other interested party</w:t>
      </w:r>
      <w:bookmarkEnd w:id="71"/>
    </w:p>
    <w:p>
      <w:pPr>
        <w:pStyle w:val="Subsection"/>
        <w:spacing w:before="100"/>
      </w:pPr>
      <w:r>
        <w:tab/>
        <w:t>(1)</w:t>
      </w:r>
      <w:r>
        <w:tab/>
        <w:t>A person who is served under section 46 with a copy of a freezing order and a notice must give a statutory declaration to the applicant for the order.</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pPr>
      <w:r>
        <w:lastRenderedPageBreak/>
        <w:tab/>
        <w:t>[Section 47 amended: No. 10 of 2018 s. 41.]</w:t>
      </w:r>
    </w:p>
    <w:p>
      <w:pPr>
        <w:pStyle w:val="Heading5"/>
        <w:spacing w:before="180"/>
      </w:pPr>
      <w:bookmarkStart w:id="72" w:name="_Toc141091256"/>
      <w:r>
        <w:rPr>
          <w:rStyle w:val="CharSectno"/>
        </w:rPr>
        <w:t>48</w:t>
      </w:r>
      <w:r>
        <w:t>.</w:t>
      </w:r>
      <w:r>
        <w:tab/>
        <w:t>Freezing orders for registrable real property, duration of and notices about</w:t>
      </w:r>
      <w:bookmarkEnd w:id="72"/>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lastRenderedPageBreak/>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lastRenderedPageBreak/>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pPr>
      <w:r>
        <w:tab/>
        <w:t>[Section 48 amended: No. 10 of 2018 s. 42.]</w:t>
      </w:r>
    </w:p>
    <w:p>
      <w:pPr>
        <w:pStyle w:val="Heading5"/>
        <w:spacing w:before="180"/>
      </w:pPr>
      <w:bookmarkStart w:id="73" w:name="_Toc141091257"/>
      <w:r>
        <w:rPr>
          <w:rStyle w:val="CharSectno"/>
        </w:rPr>
        <w:t>49</w:t>
      </w:r>
      <w:r>
        <w:t>.</w:t>
      </w:r>
      <w:r>
        <w:tab/>
        <w:t>Freezing orders for other property, duration of and notices about</w:t>
      </w:r>
      <w:bookmarkEnd w:id="73"/>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(ab)</w:t>
      </w:r>
      <w:r>
        <w:tab/>
        <w:t xml:space="preserve">if the freezing order was made on the basis of advice given to the court under section 43(1)(c) that an examination order is likely to be made — the </w:t>
      </w:r>
      <w:r>
        <w:lastRenderedPageBreak/>
        <w:t>examination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lastRenderedPageBreak/>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pPr>
      <w:r>
        <w:tab/>
        <w:t>[Section 49 amended: No. 10 of 2018 s. 43.]</w:t>
      </w:r>
    </w:p>
    <w:p>
      <w:pPr>
        <w:pStyle w:val="Heading3"/>
      </w:pPr>
      <w:bookmarkStart w:id="74" w:name="_Toc141091055"/>
      <w:bookmarkStart w:id="75" w:name="_Toc141091258"/>
      <w:r>
        <w:rPr>
          <w:rStyle w:val="CharDivNo"/>
        </w:rPr>
        <w:lastRenderedPageBreak/>
        <w:t>Division 4</w:t>
      </w:r>
      <w:r>
        <w:t xml:space="preserve"> — </w:t>
      </w:r>
      <w:r>
        <w:rPr>
          <w:rStyle w:val="CharDivText"/>
        </w:rPr>
        <w:t>Dealing with seized or frozen property</w:t>
      </w:r>
      <w:bookmarkEnd w:id="74"/>
      <w:bookmarkEnd w:id="75"/>
    </w:p>
    <w:p>
      <w:pPr>
        <w:pStyle w:val="Heading5"/>
        <w:spacing w:before="240"/>
      </w:pPr>
      <w:bookmarkStart w:id="76" w:name="_Toc141091259"/>
      <w:r>
        <w:rPr>
          <w:rStyle w:val="CharSectno"/>
        </w:rPr>
        <w:t>50</w:t>
      </w:r>
      <w:r>
        <w:t>.</w:t>
      </w:r>
      <w:r>
        <w:tab/>
        <w:t>Prohibited dealings</w:t>
      </w:r>
      <w:bookmarkEnd w:id="76"/>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No. 84 of 2004 s. 82.]</w:t>
      </w:r>
    </w:p>
    <w:p>
      <w:pPr>
        <w:pStyle w:val="Heading5"/>
      </w:pPr>
      <w:bookmarkStart w:id="77" w:name="_Toc141091260"/>
      <w:r>
        <w:rPr>
          <w:rStyle w:val="CharSectno"/>
        </w:rPr>
        <w:lastRenderedPageBreak/>
        <w:t>51</w:t>
      </w:r>
      <w:r>
        <w:t>.</w:t>
      </w:r>
      <w:r>
        <w:tab/>
        <w:t>Effect of prohibited dealings in frozen property</w:t>
      </w:r>
      <w:bookmarkEnd w:id="77"/>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78" w:name="_Toc141091261"/>
      <w:r>
        <w:rPr>
          <w:rStyle w:val="CharSectno"/>
        </w:rPr>
        <w:t>52</w:t>
      </w:r>
      <w:r>
        <w:t>.</w:t>
      </w:r>
      <w:r>
        <w:tab/>
        <w:t>Permitted dealings in mortgaged property</w:t>
      </w:r>
      <w:bookmarkEnd w:id="78"/>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79" w:name="_Toc141091059"/>
      <w:bookmarkStart w:id="80" w:name="_Toc141091262"/>
      <w:r>
        <w:rPr>
          <w:rStyle w:val="CharPartNo"/>
        </w:rPr>
        <w:lastRenderedPageBreak/>
        <w:t>Part 5</w:t>
      </w:r>
      <w:r>
        <w:t xml:space="preserve"> — </w:t>
      </w:r>
      <w:r>
        <w:rPr>
          <w:rStyle w:val="CharPartText"/>
        </w:rPr>
        <w:t>Investigation and search</w:t>
      </w:r>
      <w:bookmarkEnd w:id="79"/>
      <w:bookmarkEnd w:id="80"/>
    </w:p>
    <w:p>
      <w:pPr>
        <w:pStyle w:val="Heading3"/>
      </w:pPr>
      <w:bookmarkStart w:id="81" w:name="_Toc141091060"/>
      <w:bookmarkStart w:id="82" w:name="_Toc141091263"/>
      <w:r>
        <w:rPr>
          <w:rStyle w:val="CharDivNo"/>
        </w:rPr>
        <w:t>Division 1</w:t>
      </w:r>
      <w:r>
        <w:t xml:space="preserve"> — </w:t>
      </w:r>
      <w:r>
        <w:rPr>
          <w:rStyle w:val="CharDivText"/>
        </w:rPr>
        <w:t>Preliminary inquiries</w:t>
      </w:r>
      <w:bookmarkEnd w:id="81"/>
      <w:bookmarkEnd w:id="82"/>
    </w:p>
    <w:p>
      <w:pPr>
        <w:pStyle w:val="Heading5"/>
      </w:pPr>
      <w:bookmarkStart w:id="83" w:name="_Toc141091264"/>
      <w:r>
        <w:rPr>
          <w:rStyle w:val="CharSectno"/>
        </w:rPr>
        <w:t>53</w:t>
      </w:r>
      <w:r>
        <w:t>.</w:t>
      </w:r>
      <w:r>
        <w:tab/>
        <w:t>Financial institutions may volunteer information</w:t>
      </w:r>
      <w:bookmarkEnd w:id="83"/>
    </w:p>
    <w:p>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pPr>
      <w:r>
        <w:tab/>
        <w:t>[Section 53 amended: No. 10 of 2018 s. 44.]</w:t>
      </w:r>
    </w:p>
    <w:p>
      <w:pPr>
        <w:pStyle w:val="Heading5"/>
      </w:pPr>
      <w:bookmarkStart w:id="84" w:name="_Toc141091265"/>
      <w:r>
        <w:rPr>
          <w:rStyle w:val="CharSectno"/>
        </w:rPr>
        <w:t>54</w:t>
      </w:r>
      <w:r>
        <w:t>.</w:t>
      </w:r>
      <w:r>
        <w:tab/>
        <w:t>Financial institutions may be required to give information</w:t>
      </w:r>
      <w:bookmarkEnd w:id="84"/>
    </w:p>
    <w:p>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lastRenderedPageBreak/>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Indenta"/>
      </w:pPr>
      <w:r>
        <w:tab/>
        <w:t>(b)</w:t>
      </w:r>
      <w:r>
        <w:tab/>
        <w:t>assisting the CCC to decide whether to make an examination order under this Act;</w:t>
      </w:r>
    </w:p>
    <w:p>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pPr>
      <w:r>
        <w:tab/>
        <w:t>[Section 54 amended: No. 10 of 2018 s. 45.]</w:t>
      </w:r>
    </w:p>
    <w:p>
      <w:pPr>
        <w:pStyle w:val="Heading5"/>
        <w:pageBreakBefore/>
        <w:spacing w:before="0"/>
      </w:pPr>
      <w:bookmarkStart w:id="85" w:name="_Toc141091266"/>
      <w:r>
        <w:rPr>
          <w:rStyle w:val="CharSectno"/>
        </w:rPr>
        <w:lastRenderedPageBreak/>
        <w:t>55</w:t>
      </w:r>
      <w:r>
        <w:t>.</w:t>
      </w:r>
      <w:r>
        <w:tab/>
        <w:t>Financial institution giving information under s. 53 or 54, protection for</w:t>
      </w:r>
      <w:bookmarkEnd w:id="85"/>
    </w:p>
    <w:p>
      <w:pPr>
        <w:pStyle w:val="Subsection"/>
      </w:pPr>
      <w:r>
        <w:tab/>
        <w:t>(1)</w:t>
      </w:r>
      <w:r>
        <w:tab/>
        <w:t>An action, suit or proceeding in relation to the giving of information under section 53 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86" w:name="_Toc141091267"/>
      <w:r>
        <w:rPr>
          <w:rStyle w:val="CharSectno"/>
        </w:rPr>
        <w:t>56</w:t>
      </w:r>
      <w:r>
        <w:t>.</w:t>
      </w:r>
      <w:r>
        <w:tab/>
        <w:t>Financial institution giving false or misleading information under s. 53 or 54, offence</w:t>
      </w:r>
      <w:bookmarkEnd w:id="86"/>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87" w:name="_Toc141091065"/>
      <w:bookmarkStart w:id="88" w:name="_Toc141091268"/>
      <w:r>
        <w:rPr>
          <w:rStyle w:val="CharDivNo"/>
        </w:rPr>
        <w:t>Division 2</w:t>
      </w:r>
      <w:r>
        <w:t xml:space="preserve"> — </w:t>
      </w:r>
      <w:r>
        <w:rPr>
          <w:rStyle w:val="CharDivText"/>
        </w:rPr>
        <w:t>Examinations</w:t>
      </w:r>
      <w:bookmarkEnd w:id="87"/>
      <w:bookmarkEnd w:id="88"/>
    </w:p>
    <w:p>
      <w:pPr>
        <w:pStyle w:val="Heading5"/>
      </w:pPr>
      <w:bookmarkStart w:id="89" w:name="_Toc141091269"/>
      <w:r>
        <w:rPr>
          <w:rStyle w:val="CharSectno"/>
        </w:rPr>
        <w:t>57</w:t>
      </w:r>
      <w:r>
        <w:t>.</w:t>
      </w:r>
      <w:r>
        <w:tab/>
        <w:t>Examination of person, applying for order for</w:t>
      </w:r>
      <w:bookmarkEnd w:id="89"/>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90" w:name="_Toc141091270"/>
      <w:r>
        <w:rPr>
          <w:rStyle w:val="CharSectno"/>
        </w:rPr>
        <w:lastRenderedPageBreak/>
        <w:t>58</w:t>
      </w:r>
      <w:r>
        <w:t>.</w:t>
      </w:r>
      <w:r>
        <w:tab/>
        <w:t>Court and CCC powers when making examination order</w:t>
      </w:r>
      <w:bookmarkEnd w:id="90"/>
    </w:p>
    <w:p>
      <w:pPr>
        <w:pStyle w:val="Subsection"/>
      </w:pPr>
      <w:r>
        <w:tab/>
        <w:t>(1)</w:t>
      </w:r>
      <w:r>
        <w:tab/>
        <w:t>The court or the CCC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pPr>
        <w:pStyle w:val="Indenta"/>
      </w:pPr>
      <w:r>
        <w:lastRenderedPageBreak/>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or before the CCC at a place specified in the order, as the case requires,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pPr>
      <w:r>
        <w:tab/>
        <w:t>[Section 58 amended: No. 10 of 2018 s. 46.]</w:t>
      </w:r>
    </w:p>
    <w:p>
      <w:pPr>
        <w:pStyle w:val="Heading5"/>
      </w:pPr>
      <w:bookmarkStart w:id="91" w:name="_Toc141091271"/>
      <w:r>
        <w:rPr>
          <w:rStyle w:val="CharSectno"/>
        </w:rPr>
        <w:t>59</w:t>
      </w:r>
      <w:r>
        <w:t>.</w:t>
      </w:r>
      <w:r>
        <w:tab/>
        <w:t>Examination orders, service of</w:t>
      </w:r>
      <w:bookmarkEnd w:id="91"/>
    </w:p>
    <w:p>
      <w:pPr>
        <w:pStyle w:val="Subsection"/>
      </w:pPr>
      <w:r>
        <w:tab/>
        <w:t>(1)</w:t>
      </w:r>
      <w:r>
        <w:tab/>
        <w:t>The applicant for an examination order or, if the examination order is made by the CCC, the CCC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pPr>
      <w:r>
        <w:tab/>
        <w:t>[Section 59 amended: No. 10 of 2018 s. 47.]</w:t>
      </w:r>
    </w:p>
    <w:p>
      <w:pPr>
        <w:pStyle w:val="Heading5"/>
      </w:pPr>
      <w:bookmarkStart w:id="92" w:name="_Toc141091272"/>
      <w:r>
        <w:rPr>
          <w:rStyle w:val="CharSectno"/>
        </w:rPr>
        <w:t>60</w:t>
      </w:r>
      <w:r>
        <w:t>.</w:t>
      </w:r>
      <w:r>
        <w:tab/>
        <w:t>Examinations, conduct of and representation at</w:t>
      </w:r>
      <w:bookmarkEnd w:id="92"/>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pPr>
      <w:bookmarkStart w:id="93" w:name="_Toc141091273"/>
      <w:r>
        <w:rPr>
          <w:rStyle w:val="CharSectno"/>
        </w:rPr>
        <w:lastRenderedPageBreak/>
        <w:t>60A</w:t>
      </w:r>
      <w:r>
        <w:t>.</w:t>
      </w:r>
      <w:r>
        <w:tab/>
        <w:t>Examination by CCC</w:t>
      </w:r>
      <w:bookmarkEnd w:id="93"/>
    </w:p>
    <w:p>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Footnotesection"/>
      </w:pPr>
      <w:r>
        <w:tab/>
        <w:t>[Section 60A inserted: No. 10 of 2018 s. 48.]</w:t>
      </w:r>
    </w:p>
    <w:p>
      <w:pPr>
        <w:pStyle w:val="Heading5"/>
        <w:spacing w:before="260"/>
      </w:pPr>
      <w:bookmarkStart w:id="94" w:name="_Toc141091274"/>
      <w:r>
        <w:rPr>
          <w:rStyle w:val="CharSectno"/>
        </w:rPr>
        <w:t>61</w:t>
      </w:r>
      <w:r>
        <w:t>.</w:t>
      </w:r>
      <w:r>
        <w:tab/>
        <w:t>Examination orders, contravening and admissibility of information given under</w:t>
      </w:r>
      <w:bookmarkEnd w:id="94"/>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lastRenderedPageBreak/>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made by the court is admissible as evidence against the person —</w:t>
      </w:r>
    </w:p>
    <w:p>
      <w:pPr>
        <w:pStyle w:val="Indenta"/>
      </w:pPr>
      <w:r>
        <w:tab/>
        <w:t>(a)</w:t>
      </w:r>
      <w:r>
        <w:tab/>
        <w:t>in a proceeding against the person for an offence under this section; and</w:t>
      </w:r>
    </w:p>
    <w:p>
      <w:pPr>
        <w:pStyle w:val="Indenta"/>
      </w:pPr>
      <w:r>
        <w:lastRenderedPageBreak/>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61 amended: No. 10 of 2018 s. 49.]</w:t>
      </w:r>
    </w:p>
    <w:p>
      <w:pPr>
        <w:pStyle w:val="Heading3"/>
      </w:pPr>
      <w:bookmarkStart w:id="95" w:name="_Toc141091072"/>
      <w:bookmarkStart w:id="96" w:name="_Toc141091275"/>
      <w:r>
        <w:rPr>
          <w:rStyle w:val="CharDivNo"/>
        </w:rPr>
        <w:t>Division 3</w:t>
      </w:r>
      <w:r>
        <w:t xml:space="preserve"> — </w:t>
      </w:r>
      <w:r>
        <w:rPr>
          <w:rStyle w:val="CharDivText"/>
        </w:rPr>
        <w:t>Production of documents</w:t>
      </w:r>
      <w:bookmarkEnd w:id="95"/>
      <w:bookmarkEnd w:id="96"/>
    </w:p>
    <w:p>
      <w:pPr>
        <w:pStyle w:val="Heading5"/>
      </w:pPr>
      <w:bookmarkStart w:id="97" w:name="_Toc141091276"/>
      <w:r>
        <w:rPr>
          <w:rStyle w:val="CharSectno"/>
        </w:rPr>
        <w:t>62</w:t>
      </w:r>
      <w:r>
        <w:t>.</w:t>
      </w:r>
      <w:r>
        <w:tab/>
        <w:t>Production orders, applying for</w:t>
      </w:r>
      <w:bookmarkEnd w:id="97"/>
    </w:p>
    <w:p>
      <w:pPr>
        <w:pStyle w:val="Subsection"/>
      </w:pPr>
      <w:r>
        <w:tab/>
        <w:t>(1)</w:t>
      </w:r>
      <w:r>
        <w:tab/>
        <w:t>The DPP or the CCC may apply to the District Court for a production order for a property</w:t>
      </w:r>
      <w:r>
        <w:noBreakHyphen/>
        <w:t>tracking document.</w:t>
      </w:r>
    </w:p>
    <w:p>
      <w:pPr>
        <w:pStyle w:val="Subsection"/>
      </w:pPr>
      <w:r>
        <w:tab/>
        <w:t>(2)</w:t>
      </w:r>
      <w:r>
        <w:tab/>
        <w:t>An application may be made ex parte.</w:t>
      </w:r>
    </w:p>
    <w:p>
      <w:pPr>
        <w:pStyle w:val="Footnotesection"/>
      </w:pPr>
      <w:r>
        <w:tab/>
        <w:t>[Section 62 amended: No. 10 of 2018 s. 50.]</w:t>
      </w:r>
    </w:p>
    <w:p>
      <w:pPr>
        <w:pStyle w:val="Heading5"/>
      </w:pPr>
      <w:bookmarkStart w:id="98" w:name="_Toc141091277"/>
      <w:r>
        <w:rPr>
          <w:rStyle w:val="CharSectno"/>
        </w:rPr>
        <w:t>63</w:t>
      </w:r>
      <w:r>
        <w:t>.</w:t>
      </w:r>
      <w:r>
        <w:tab/>
        <w:t>Production orders, making</w:t>
      </w:r>
      <w:bookmarkEnd w:id="98"/>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 xml:space="preserve">tracking document to — </w:t>
      </w:r>
    </w:p>
    <w:p>
      <w:pPr>
        <w:pStyle w:val="Indenti"/>
      </w:pPr>
      <w:r>
        <w:tab/>
        <w:t>(i)</w:t>
      </w:r>
      <w:r>
        <w:tab/>
        <w:t>the DPP or a police officer, if the DPP applied for the order; or</w:t>
      </w:r>
    </w:p>
    <w:p>
      <w:pPr>
        <w:pStyle w:val="Indenti"/>
      </w:pPr>
      <w:r>
        <w:tab/>
        <w:t>(ii)</w:t>
      </w:r>
      <w:r>
        <w:tab/>
        <w:t>the CCC or an authorised CCC officer, if the CCC applied for the order;</w:t>
      </w:r>
    </w:p>
    <w:p>
      <w:pPr>
        <w:pStyle w:val="Indenta"/>
      </w:pPr>
      <w:r>
        <w:tab/>
      </w:r>
      <w:r>
        <w:tab/>
        <w:t>or</w:t>
      </w:r>
    </w:p>
    <w:p>
      <w:pPr>
        <w:pStyle w:val="Indenta"/>
        <w:keepNext/>
      </w:pPr>
      <w:r>
        <w:lastRenderedPageBreak/>
        <w:tab/>
        <w:t>(b)</w:t>
      </w:r>
      <w:r>
        <w:tab/>
        <w:t>to make the property</w:t>
      </w:r>
      <w:r>
        <w:noBreakHyphen/>
        <w:t xml:space="preserve">tracking document available to — </w:t>
      </w:r>
    </w:p>
    <w:p>
      <w:pPr>
        <w:pStyle w:val="Indenti"/>
      </w:pPr>
      <w:r>
        <w:tab/>
        <w:t>(i)</w:t>
      </w:r>
      <w:r>
        <w:tab/>
        <w:t>the DPP or a police officer for inspection, if the DPP applied for the order; or</w:t>
      </w:r>
    </w:p>
    <w:p>
      <w:pPr>
        <w:pStyle w:val="Indenti"/>
      </w:pPr>
      <w:r>
        <w:tab/>
        <w:t>(ii)</w:t>
      </w:r>
      <w:r>
        <w:tab/>
        <w:t>the CCC or an authorised CCC officer, if the CCC applied for the order.</w:t>
      </w:r>
    </w:p>
    <w:p>
      <w:pPr>
        <w:pStyle w:val="Subsection"/>
      </w:pPr>
      <w:r>
        <w:tab/>
        <w:t>(3)</w:t>
      </w:r>
      <w:r>
        <w:tab/>
        <w:t>The order must specify the time and place for the document to be given or made available.</w:t>
      </w:r>
    </w:p>
    <w:p>
      <w:pPr>
        <w:pStyle w:val="Footnotesection"/>
      </w:pPr>
      <w:r>
        <w:tab/>
        <w:t>[Section 63 amended: No. 10 of 2018 s. 51.]</w:t>
      </w:r>
    </w:p>
    <w:p>
      <w:pPr>
        <w:pStyle w:val="Heading5"/>
      </w:pPr>
      <w:bookmarkStart w:id="99" w:name="_Toc141091278"/>
      <w:r>
        <w:rPr>
          <w:rStyle w:val="CharSectno"/>
        </w:rPr>
        <w:t>64</w:t>
      </w:r>
      <w:r>
        <w:t>.</w:t>
      </w:r>
      <w:r>
        <w:tab/>
        <w:t>Property</w:t>
      </w:r>
      <w:r>
        <w:noBreakHyphen/>
        <w:t>tracking documents, inspection etc. of</w:t>
      </w:r>
      <w:bookmarkEnd w:id="99"/>
    </w:p>
    <w:p>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police officer, CCC or authorised CCC officer in writing to be a true copy of the document.</w:t>
      </w:r>
    </w:p>
    <w:p>
      <w:pPr>
        <w:pStyle w:val="Subsection"/>
      </w:pPr>
      <w:r>
        <w:tab/>
        <w:t>(3)</w:t>
      </w:r>
      <w:r>
        <w:tab/>
        <w:t>When a property</w:t>
      </w:r>
      <w:r>
        <w:noBreakHyphen/>
        <w:t xml:space="preserve">tracking document is made available to the DPP, a police officer, the CCC or an authorised CCC officer for inspection in accordance with a direction under section 63(2)(b), </w:t>
      </w:r>
      <w:r>
        <w:lastRenderedPageBreak/>
        <w:t>the DPP, police officer, CCC or authorised CCC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pPr>
      <w:r>
        <w:tab/>
        <w:t>[Section 64 amended: No. 10 of 2018 s. 52.]</w:t>
      </w:r>
    </w:p>
    <w:p>
      <w:pPr>
        <w:pStyle w:val="Heading5"/>
      </w:pPr>
      <w:bookmarkStart w:id="100" w:name="_Toc141091279"/>
      <w:r>
        <w:rPr>
          <w:rStyle w:val="CharSectno"/>
        </w:rPr>
        <w:t>65</w:t>
      </w:r>
      <w:r>
        <w:t>.</w:t>
      </w:r>
      <w:r>
        <w:tab/>
        <w:t>Production orders, contravening and admissibility of information given under</w:t>
      </w:r>
      <w:bookmarkEnd w:id="100"/>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a police officer, the CCC or an authorised CCC officer that the document is false or misleading; and</w:t>
      </w:r>
    </w:p>
    <w:p>
      <w:pPr>
        <w:pStyle w:val="Indenta"/>
      </w:pPr>
      <w:r>
        <w:tab/>
        <w:t>(b)</w:t>
      </w:r>
      <w:r>
        <w:tab/>
        <w:t>indicates the respects in which it is false or misleading; and</w:t>
      </w:r>
    </w:p>
    <w:p>
      <w:pPr>
        <w:pStyle w:val="Indenta"/>
      </w:pPr>
      <w:r>
        <w:tab/>
        <w:t>(c)</w:t>
      </w:r>
      <w:r>
        <w:tab/>
        <w:t>gives the DPP, a police officer, the CCC or an authorised CCC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lastRenderedPageBreak/>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pPr>
      <w:r>
        <w:tab/>
        <w:t>[Section 65 amended: No. 10 of 2018 s. 53.]</w:t>
      </w:r>
    </w:p>
    <w:p>
      <w:pPr>
        <w:pStyle w:val="Heading5"/>
      </w:pPr>
      <w:bookmarkStart w:id="101" w:name="_Toc141091280"/>
      <w:r>
        <w:rPr>
          <w:rStyle w:val="CharSectno"/>
        </w:rPr>
        <w:t>66</w:t>
      </w:r>
      <w:r>
        <w:t>.</w:t>
      </w:r>
      <w:r>
        <w:tab/>
        <w:t>Production orders, varying</w:t>
      </w:r>
      <w:bookmarkEnd w:id="101"/>
    </w:p>
    <w:p>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pPr>
        <w:pStyle w:val="Subsection"/>
      </w:pPr>
      <w:r>
        <w:tab/>
        <w:t>(2)</w:t>
      </w:r>
      <w:r>
        <w:tab/>
        <w:t>The court may vary the order accordingly if it finds that the document is essential to the business activities of the person.</w:t>
      </w:r>
    </w:p>
    <w:p>
      <w:pPr>
        <w:pStyle w:val="Footnotesection"/>
      </w:pPr>
      <w:r>
        <w:tab/>
        <w:t>[Section 66 amended: No. 10 of 2018 s. 54.]</w:t>
      </w:r>
    </w:p>
    <w:p>
      <w:pPr>
        <w:pStyle w:val="Heading3"/>
      </w:pPr>
      <w:bookmarkStart w:id="102" w:name="_Toc141091078"/>
      <w:bookmarkStart w:id="103" w:name="_Toc141091281"/>
      <w:r>
        <w:rPr>
          <w:rStyle w:val="CharDivNo"/>
        </w:rPr>
        <w:lastRenderedPageBreak/>
        <w:t>Division 4</w:t>
      </w:r>
      <w:r>
        <w:t xml:space="preserve"> — </w:t>
      </w:r>
      <w:r>
        <w:rPr>
          <w:rStyle w:val="CharDivText"/>
        </w:rPr>
        <w:t>Monitoring financial transactions</w:t>
      </w:r>
      <w:bookmarkEnd w:id="102"/>
      <w:bookmarkEnd w:id="103"/>
    </w:p>
    <w:p>
      <w:pPr>
        <w:pStyle w:val="Heading5"/>
      </w:pPr>
      <w:bookmarkStart w:id="104" w:name="_Toc141091282"/>
      <w:r>
        <w:rPr>
          <w:rStyle w:val="CharSectno"/>
        </w:rPr>
        <w:t>67</w:t>
      </w:r>
      <w:r>
        <w:t>.</w:t>
      </w:r>
      <w:r>
        <w:tab/>
        <w:t>Monitoring orders and suspension orders, applying for</w:t>
      </w:r>
      <w:bookmarkEnd w:id="104"/>
    </w:p>
    <w:p>
      <w:pPr>
        <w:pStyle w:val="Subsection"/>
      </w:pPr>
      <w:r>
        <w:tab/>
        <w:t>(1)</w:t>
      </w:r>
      <w:r>
        <w:tab/>
        <w:t>The DPP or the CCC may apply to the District Court for a monitoring order.</w:t>
      </w:r>
    </w:p>
    <w:p>
      <w:pPr>
        <w:pStyle w:val="Subsection"/>
      </w:pPr>
      <w:r>
        <w:tab/>
        <w:t>(2)</w:t>
      </w:r>
      <w:r>
        <w:tab/>
        <w:t>The DPP or the CCC may apply to the District Court for a suspension order.</w:t>
      </w:r>
    </w:p>
    <w:p>
      <w:pPr>
        <w:pStyle w:val="Subsection"/>
      </w:pPr>
      <w:r>
        <w:tab/>
        <w:t>(3)</w:t>
      </w:r>
      <w:r>
        <w:tab/>
        <w:t>An application may be made ex parte.</w:t>
      </w:r>
    </w:p>
    <w:p>
      <w:pPr>
        <w:pStyle w:val="Footnotesection"/>
      </w:pPr>
      <w:r>
        <w:tab/>
        <w:t>[Section 67 amended: No. 10 of 2018 s. 55.]</w:t>
      </w:r>
    </w:p>
    <w:p>
      <w:pPr>
        <w:pStyle w:val="Heading5"/>
      </w:pPr>
      <w:bookmarkStart w:id="105" w:name="_Toc141091283"/>
      <w:r>
        <w:rPr>
          <w:rStyle w:val="CharSectno"/>
        </w:rPr>
        <w:t>68</w:t>
      </w:r>
      <w:r>
        <w:t>.</w:t>
      </w:r>
      <w:r>
        <w:tab/>
        <w:t>Monitoring orders and suspension orders, making</w:t>
      </w:r>
      <w:bookmarkEnd w:id="105"/>
    </w:p>
    <w:p>
      <w:pPr>
        <w:pStyle w:val="Subsection"/>
      </w:pPr>
      <w:r>
        <w:tab/>
        <w:t>(1)</w:t>
      </w:r>
      <w:r>
        <w:tab/>
        <w:t xml:space="preserve">The court may order a financial institution to give information about all transactions carried out through an account held with the institution by a person named in the order to — </w:t>
      </w:r>
    </w:p>
    <w:p>
      <w:pPr>
        <w:pStyle w:val="Indenta"/>
      </w:pPr>
      <w:r>
        <w:tab/>
        <w:t>(a)</w:t>
      </w:r>
      <w:r>
        <w:tab/>
        <w:t>the DPP or a police officer, if the DPP applied for the order; or</w:t>
      </w:r>
    </w:p>
    <w:p>
      <w:pPr>
        <w:pStyle w:val="Indenta"/>
      </w:pPr>
      <w:r>
        <w:tab/>
        <w:t>(b)</w:t>
      </w:r>
      <w:r>
        <w:tab/>
        <w:t>the CCC, if the CCC applied for the order.</w:t>
      </w:r>
    </w:p>
    <w:p>
      <w:pPr>
        <w:pStyle w:val="Subsection"/>
      </w:pPr>
      <w:r>
        <w:tab/>
        <w:t>(2)</w:t>
      </w:r>
      <w:r>
        <w:tab/>
        <w:t>The court may order a financial institution —</w:t>
      </w:r>
    </w:p>
    <w:p>
      <w:pPr>
        <w:pStyle w:val="Indenta"/>
      </w:pPr>
      <w:r>
        <w:tab/>
        <w:t>(a)</w:t>
      </w:r>
      <w:r>
        <w:tab/>
        <w:t xml:space="preserve">to notify the following persons immediately of any transaction that has been initiated in connection with an account held with the institution by a person named in the order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(b)</w:t>
      </w:r>
      <w:r>
        <w:tab/>
        <w:t xml:space="preserve">to notify the following persons immediately if there are reasonable grounds for suspecting that a transaction is about to be initiated in connection with the account — </w:t>
      </w:r>
    </w:p>
    <w:p>
      <w:pPr>
        <w:pStyle w:val="Indenti"/>
      </w:pPr>
      <w:r>
        <w:tab/>
        <w:t>(i)</w:t>
      </w:r>
      <w:r>
        <w:tab/>
        <w:t>the DPP or a police officer, if the DPP applied for the order;</w:t>
      </w:r>
    </w:p>
    <w:p>
      <w:pPr>
        <w:pStyle w:val="Indenti"/>
      </w:pPr>
      <w:r>
        <w:lastRenderedPageBreak/>
        <w:tab/>
        <w:t>(ii)</w:t>
      </w:r>
      <w:r>
        <w:tab/>
        <w:t>the CCC, if the CCC applied for the order;</w:t>
      </w:r>
    </w:p>
    <w:p>
      <w:pPr>
        <w:pStyle w:val="Indenta"/>
      </w:pPr>
      <w:r>
        <w:tab/>
      </w:r>
      <w:r>
        <w:tab/>
        <w:t>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lastRenderedPageBreak/>
        <w:tab/>
        <w:t>(b)</w:t>
      </w:r>
      <w:r>
        <w:tab/>
        <w:t>is not to end more than 3 months after the date of the order.</w:t>
      </w:r>
    </w:p>
    <w:p>
      <w:pPr>
        <w:pStyle w:val="Footnotesection"/>
      </w:pPr>
      <w:r>
        <w:tab/>
        <w:t>[Section 68 amended: No. 10 of 2018 s. 56.]</w:t>
      </w:r>
    </w:p>
    <w:p>
      <w:pPr>
        <w:pStyle w:val="Heading5"/>
      </w:pPr>
      <w:bookmarkStart w:id="106" w:name="_Toc141091284"/>
      <w:r>
        <w:rPr>
          <w:rStyle w:val="CharSectno"/>
        </w:rPr>
        <w:t>69</w:t>
      </w:r>
      <w:r>
        <w:t>.</w:t>
      </w:r>
      <w:r>
        <w:tab/>
        <w:t>Contravening monitoring order or suspension order, offence</w:t>
      </w:r>
      <w:bookmarkEnd w:id="10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07" w:name="_Toc141091082"/>
      <w:bookmarkStart w:id="108" w:name="_Toc141091285"/>
      <w:r>
        <w:rPr>
          <w:rStyle w:val="CharDivNo"/>
        </w:rPr>
        <w:t>Division 5</w:t>
      </w:r>
      <w:r>
        <w:t xml:space="preserve"> — </w:t>
      </w:r>
      <w:r>
        <w:rPr>
          <w:rStyle w:val="CharDivText"/>
        </w:rPr>
        <w:t>Secrecy requirements</w:t>
      </w:r>
      <w:bookmarkEnd w:id="107"/>
      <w:bookmarkEnd w:id="108"/>
    </w:p>
    <w:p>
      <w:pPr>
        <w:pStyle w:val="Heading5"/>
      </w:pPr>
      <w:bookmarkStart w:id="109" w:name="_Toc141091286"/>
      <w:r>
        <w:rPr>
          <w:rStyle w:val="CharSectno"/>
        </w:rPr>
        <w:t>70</w:t>
      </w:r>
      <w:r>
        <w:t>.</w:t>
      </w:r>
      <w:r>
        <w:tab/>
        <w:t>Disclosure of certain information restricted, offence</w:t>
      </w:r>
      <w:bookmarkEnd w:id="109"/>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a police officer or an authorised CCC officer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lastRenderedPageBreak/>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pPr>
      <w:r>
        <w:tab/>
        <w:t>[Section 70 amended: No. 10 of 2018 s. 57.]</w:t>
      </w:r>
    </w:p>
    <w:p>
      <w:pPr>
        <w:pStyle w:val="Heading5"/>
      </w:pPr>
      <w:bookmarkStart w:id="110" w:name="_Toc141091287"/>
      <w:r>
        <w:rPr>
          <w:rStyle w:val="CharSectno"/>
        </w:rPr>
        <w:t>71</w:t>
      </w:r>
      <w:r>
        <w:t>.</w:t>
      </w:r>
      <w:r>
        <w:tab/>
        <w:t>Who restricted disclosures may be made to</w:t>
      </w:r>
      <w:bookmarkEnd w:id="110"/>
    </w:p>
    <w:p>
      <w:pPr>
        <w:pStyle w:val="Subsection"/>
      </w:pPr>
      <w:r>
        <w:tab/>
        <w:t>(1)</w:t>
      </w:r>
      <w:r>
        <w:tab/>
        <w:t>A corporation, or an officer of a corporation, may make a restricted disclosure to any one or more of the following —</w:t>
      </w:r>
    </w:p>
    <w:p>
      <w:pPr>
        <w:pStyle w:val="Indenta"/>
      </w:pPr>
      <w:r>
        <w:tab/>
        <w:t>(a)</w:t>
      </w:r>
      <w:r>
        <w:tab/>
        <w:t xml:space="preserve">the DPP or a police officer, if the restricted disclosure relates to — </w:t>
      </w:r>
    </w:p>
    <w:p>
      <w:pPr>
        <w:pStyle w:val="Indenti"/>
      </w:pPr>
      <w:r>
        <w:lastRenderedPageBreak/>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(aa)</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 xml:space="preserve">a legal practitioner, for the purpose of obtaining legal advice or representation in relation to an examination </w:t>
      </w:r>
      <w:r>
        <w:lastRenderedPageBreak/>
        <w:t>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any one or more of the following —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(b)</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Subsection"/>
      </w:pPr>
      <w:r>
        <w:lastRenderedPageBreak/>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pPr>
      <w:r>
        <w:tab/>
        <w:t>[Section 71 amended: No. 10 of 2018 s. 58.]</w:t>
      </w:r>
    </w:p>
    <w:p>
      <w:pPr>
        <w:pStyle w:val="Heading5"/>
      </w:pPr>
      <w:bookmarkStart w:id="111" w:name="_Toc141091288"/>
      <w:r>
        <w:rPr>
          <w:rStyle w:val="CharSectno"/>
        </w:rPr>
        <w:t>72</w:t>
      </w:r>
      <w:r>
        <w:t>.</w:t>
      </w:r>
      <w:r>
        <w:tab/>
        <w:t>Disclosure to court</w:t>
      </w:r>
      <w:bookmarkEnd w:id="111"/>
    </w:p>
    <w:p>
      <w:pPr>
        <w:pStyle w:val="Subsection"/>
      </w:pPr>
      <w:r>
        <w:tab/>
      </w:r>
      <w:r>
        <w:tab/>
        <w:t>A person is not required to make a restricted disclosure to any court for any purpose.</w:t>
      </w:r>
    </w:p>
    <w:p>
      <w:pPr>
        <w:pStyle w:val="Heading3"/>
      </w:pPr>
      <w:bookmarkStart w:id="112" w:name="_Toc141091086"/>
      <w:bookmarkStart w:id="113" w:name="_Toc141091289"/>
      <w:r>
        <w:rPr>
          <w:rStyle w:val="CharDivNo"/>
        </w:rPr>
        <w:t>Division 6</w:t>
      </w:r>
      <w:r>
        <w:t xml:space="preserve"> — </w:t>
      </w:r>
      <w:r>
        <w:rPr>
          <w:rStyle w:val="CharDivText"/>
        </w:rPr>
        <w:t>Detention, search and seizure</w:t>
      </w:r>
      <w:bookmarkEnd w:id="112"/>
      <w:bookmarkEnd w:id="113"/>
    </w:p>
    <w:p>
      <w:pPr>
        <w:pStyle w:val="Heading5"/>
        <w:spacing w:before="180"/>
      </w:pPr>
      <w:bookmarkStart w:id="114" w:name="_Toc141091290"/>
      <w:r>
        <w:rPr>
          <w:rStyle w:val="CharSectno"/>
        </w:rPr>
        <w:t>73</w:t>
      </w:r>
      <w:r>
        <w:t>.</w:t>
      </w:r>
      <w:r>
        <w:tab/>
        <w:t>Confiscable property etc., powers to search etc. people for</w:t>
      </w:r>
      <w:bookmarkEnd w:id="114"/>
    </w:p>
    <w:p>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pPr>
        <w:pStyle w:val="Subsection"/>
      </w:pPr>
      <w:r>
        <w:lastRenderedPageBreak/>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their powers under subsection (1) or (2), a police officer or an authorised CCC officer may stop and detain a vehicle.</w:t>
      </w:r>
    </w:p>
    <w:p>
      <w:pPr>
        <w:pStyle w:val="Subsection"/>
      </w:pPr>
      <w:r>
        <w:tab/>
        <w:t>(4)</w:t>
      </w:r>
      <w:r>
        <w:tab/>
        <w:t>When a police officer or an authorised CCC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their powers under this section, a police officer or an authorised CCC officer may use any necessary force and any assistance the officer thinks necessary.</w:t>
      </w:r>
    </w:p>
    <w:p>
      <w:pPr>
        <w:pStyle w:val="Footnotesection"/>
      </w:pPr>
      <w:r>
        <w:tab/>
        <w:t>[Section 73 amended: No. 10 of 2018 s. 59.]</w:t>
      </w:r>
    </w:p>
    <w:p>
      <w:pPr>
        <w:pStyle w:val="Heading5"/>
        <w:spacing w:before="180"/>
      </w:pPr>
      <w:bookmarkStart w:id="115" w:name="_Toc141091291"/>
      <w:r>
        <w:rPr>
          <w:rStyle w:val="CharSectno"/>
        </w:rPr>
        <w:t>74</w:t>
      </w:r>
      <w:r>
        <w:t>.</w:t>
      </w:r>
      <w:r>
        <w:tab/>
        <w:t>Search warrants</w:t>
      </w:r>
      <w:bookmarkEnd w:id="115"/>
    </w:p>
    <w:p>
      <w:pPr>
        <w:pStyle w:val="Subsection"/>
      </w:pPr>
      <w:r>
        <w:tab/>
        <w:t>(1)</w:t>
      </w:r>
      <w:r>
        <w:tab/>
        <w:t>A police officer or an authorised CCC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 xml:space="preserve">The search warrant may authorise a police officer or an authorised CCC officer to do any or all of the following, using </w:t>
      </w:r>
      <w:r>
        <w:lastRenderedPageBreak/>
        <w:t>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pPr>
      <w:r>
        <w:tab/>
        <w:t>[Section 74 amended: No. 10 of 2018 s. 60.]</w:t>
      </w:r>
    </w:p>
    <w:p>
      <w:pPr>
        <w:pStyle w:val="Heading5"/>
      </w:pPr>
      <w:bookmarkStart w:id="116" w:name="_Toc141091292"/>
      <w:r>
        <w:rPr>
          <w:rStyle w:val="CharSectno"/>
        </w:rPr>
        <w:t>75</w:t>
      </w:r>
      <w:r>
        <w:t>.</w:t>
      </w:r>
      <w:r>
        <w:tab/>
        <w:t>Search of person under s. 73 or 74, who may perform</w:t>
      </w:r>
      <w:bookmarkEnd w:id="116"/>
    </w:p>
    <w:p>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or authorised CCC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pPr>
      <w:r>
        <w:tab/>
        <w:t>[Section 75 amended: No. 10 of 2018 s. 61.]</w:t>
      </w:r>
    </w:p>
    <w:p>
      <w:pPr>
        <w:pStyle w:val="Heading5"/>
        <w:keepLines w:val="0"/>
      </w:pPr>
      <w:bookmarkStart w:id="117" w:name="_Toc141091293"/>
      <w:r>
        <w:rPr>
          <w:rStyle w:val="CharSectno"/>
        </w:rPr>
        <w:lastRenderedPageBreak/>
        <w:t>76</w:t>
      </w:r>
      <w:r>
        <w:t>.</w:t>
      </w:r>
      <w:r>
        <w:tab/>
        <w:t>Additional powers for powers under s. 73 and 74</w:t>
      </w:r>
      <w:bookmarkEnd w:id="117"/>
    </w:p>
    <w:p>
      <w:pPr>
        <w:pStyle w:val="Subsection"/>
      </w:pPr>
      <w:r>
        <w:tab/>
        <w:t>(1)</w:t>
      </w:r>
      <w:r>
        <w:tab/>
        <w:t>When a police officer or an authorised CCC officer exercises any of their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lastRenderedPageBreak/>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pPr>
      <w:r>
        <w:tab/>
        <w:t>[Section 76 amended: No. 10 of 2018 s. 62.]</w:t>
      </w:r>
    </w:p>
    <w:p>
      <w:pPr>
        <w:pStyle w:val="Heading5"/>
      </w:pPr>
      <w:bookmarkStart w:id="118" w:name="_Toc141091294"/>
      <w:r>
        <w:rPr>
          <w:rStyle w:val="CharSectno"/>
        </w:rPr>
        <w:t>77</w:t>
      </w:r>
      <w:r>
        <w:t>.</w:t>
      </w:r>
      <w:r>
        <w:tab/>
        <w:t>Warrant under s. 74 extends to documents produced later</w:t>
      </w:r>
      <w:bookmarkEnd w:id="118"/>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pPr>
        <w:pStyle w:val="Footnotesection"/>
      </w:pPr>
      <w:r>
        <w:tab/>
        <w:t>[Section 77 amended: No. 10 of 2018 s. 63.]</w:t>
      </w:r>
    </w:p>
    <w:p>
      <w:pPr>
        <w:pStyle w:val="Heading5"/>
      </w:pPr>
      <w:bookmarkStart w:id="119" w:name="_Toc141091295"/>
      <w:r>
        <w:rPr>
          <w:rStyle w:val="CharSectno"/>
        </w:rPr>
        <w:t>78</w:t>
      </w:r>
      <w:r>
        <w:t>.</w:t>
      </w:r>
      <w:r>
        <w:tab/>
        <w:t>Other laws on search warrants not affected</w:t>
      </w:r>
      <w:bookmarkEnd w:id="119"/>
    </w:p>
    <w:p>
      <w:pPr>
        <w:pStyle w:val="Subsection"/>
      </w:pPr>
      <w:r>
        <w:tab/>
      </w:r>
      <w:r>
        <w:tab/>
        <w:t>Nothing in this Act affects the operation of any other enactment requiring or authorising a police officer or an authorised CCC officer to obtain a warrant to enter or search property.</w:t>
      </w:r>
    </w:p>
    <w:p>
      <w:pPr>
        <w:pStyle w:val="Footnotesection"/>
      </w:pPr>
      <w:r>
        <w:tab/>
        <w:t>[Section 78 amended: No. 10 of 2018 s. 64.]</w:t>
      </w:r>
    </w:p>
    <w:p>
      <w:pPr>
        <w:pStyle w:val="Heading2"/>
      </w:pPr>
      <w:bookmarkStart w:id="120" w:name="_Toc141091093"/>
      <w:bookmarkStart w:id="121" w:name="_Toc141091296"/>
      <w:r>
        <w:rPr>
          <w:rStyle w:val="CharPartNo"/>
        </w:rPr>
        <w:lastRenderedPageBreak/>
        <w:t>Part 6</w:t>
      </w:r>
      <w:r>
        <w:rPr>
          <w:rStyle w:val="CharDivNo"/>
        </w:rPr>
        <w:t xml:space="preserve"> </w:t>
      </w:r>
      <w:r>
        <w:t>—</w:t>
      </w:r>
      <w:r>
        <w:rPr>
          <w:rStyle w:val="CharDivText"/>
        </w:rPr>
        <w:t xml:space="preserve"> </w:t>
      </w:r>
      <w:r>
        <w:rPr>
          <w:rStyle w:val="CharPartText"/>
        </w:rPr>
        <w:t>Objections to confiscation</w:t>
      </w:r>
      <w:bookmarkEnd w:id="120"/>
      <w:bookmarkEnd w:id="121"/>
    </w:p>
    <w:p>
      <w:pPr>
        <w:pStyle w:val="Heading5"/>
      </w:pPr>
      <w:bookmarkStart w:id="122" w:name="_Toc141091297"/>
      <w:r>
        <w:rPr>
          <w:rStyle w:val="CharSectno"/>
        </w:rPr>
        <w:t>79</w:t>
      </w:r>
      <w:r>
        <w:t>.</w:t>
      </w:r>
      <w:r>
        <w:tab/>
        <w:t>Confiscation of frozen property, objecting to</w:t>
      </w:r>
      <w:bookmarkEnd w:id="122"/>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23" w:name="_Toc141091298"/>
      <w:r>
        <w:rPr>
          <w:rStyle w:val="CharSectno"/>
        </w:rPr>
        <w:t>80</w:t>
      </w:r>
      <w:r>
        <w:t>.</w:t>
      </w:r>
      <w:r>
        <w:tab/>
        <w:t>Objection proceedings, State is party to</w:t>
      </w:r>
      <w:bookmarkEnd w:id="123"/>
    </w:p>
    <w:p>
      <w:pPr>
        <w:pStyle w:val="Subsection"/>
      </w:pPr>
      <w:r>
        <w:tab/>
      </w:r>
      <w:r>
        <w:tab/>
        <w:t>The State is a party to proceedings on an objection.</w:t>
      </w:r>
    </w:p>
    <w:p>
      <w:pPr>
        <w:pStyle w:val="Heading5"/>
      </w:pPr>
      <w:bookmarkStart w:id="124" w:name="_Toc141091299"/>
      <w:r>
        <w:rPr>
          <w:rStyle w:val="CharSectno"/>
        </w:rPr>
        <w:t>81</w:t>
      </w:r>
      <w:r>
        <w:t>.</w:t>
      </w:r>
      <w:r>
        <w:tab/>
        <w:t>On objection, court may release frozen property under s. 82, 83 or 84</w:t>
      </w:r>
      <w:bookmarkEnd w:id="124"/>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pPr>
        <w:pStyle w:val="Heading5"/>
      </w:pPr>
      <w:bookmarkStart w:id="125" w:name="_Toc141091300"/>
      <w:r>
        <w:rPr>
          <w:rStyle w:val="CharSectno"/>
        </w:rPr>
        <w:lastRenderedPageBreak/>
        <w:t>82</w:t>
      </w:r>
      <w:r>
        <w:t>.</w:t>
      </w:r>
      <w:r>
        <w:tab/>
        <w:t>Crime</w:t>
      </w:r>
      <w:r>
        <w:noBreakHyphen/>
        <w:t>used property, release of</w:t>
      </w:r>
      <w:bookmarkEnd w:id="125"/>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lastRenderedPageBreak/>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No. 28 of 2003 s. 41.]</w:t>
      </w:r>
    </w:p>
    <w:p>
      <w:pPr>
        <w:pStyle w:val="Heading5"/>
      </w:pPr>
      <w:bookmarkStart w:id="126" w:name="_Toc141091301"/>
      <w:r>
        <w:rPr>
          <w:rStyle w:val="CharSectno"/>
        </w:rPr>
        <w:t>83</w:t>
      </w:r>
      <w:r>
        <w:t>.</w:t>
      </w:r>
      <w:r>
        <w:tab/>
        <w:t>Crime</w:t>
      </w:r>
      <w:r>
        <w:noBreakHyphen/>
        <w:t>derived property, release of</w:t>
      </w:r>
      <w:bookmarkEnd w:id="126"/>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 xml:space="preserve">derived, the </w:t>
      </w:r>
      <w:r>
        <w:lastRenderedPageBreak/>
        <w:t>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27" w:name="_Toc141091302"/>
      <w:r>
        <w:rPr>
          <w:rStyle w:val="CharSectno"/>
        </w:rPr>
        <w:lastRenderedPageBreak/>
        <w:t>84</w:t>
      </w:r>
      <w:r>
        <w:t>.</w:t>
      </w:r>
      <w:r>
        <w:tab/>
        <w:t>Other frozen property, release of</w:t>
      </w:r>
      <w:bookmarkEnd w:id="127"/>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28" w:name="_Toc141091303"/>
      <w:r>
        <w:rPr>
          <w:rStyle w:val="CharSectno"/>
        </w:rPr>
        <w:t>85</w:t>
      </w:r>
      <w:r>
        <w:t>.</w:t>
      </w:r>
      <w:r>
        <w:tab/>
        <w:t>Confiscated property, applying for release of</w:t>
      </w:r>
      <w:bookmarkEnd w:id="128"/>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29" w:name="_Toc141091304"/>
      <w:r>
        <w:rPr>
          <w:rStyle w:val="CharSectno"/>
        </w:rPr>
        <w:t>86</w:t>
      </w:r>
      <w:r>
        <w:t>.</w:t>
      </w:r>
      <w:r>
        <w:tab/>
        <w:t>Application under s. 85, State is party to</w:t>
      </w:r>
      <w:bookmarkEnd w:id="129"/>
    </w:p>
    <w:p>
      <w:pPr>
        <w:pStyle w:val="Subsection"/>
      </w:pPr>
      <w:r>
        <w:tab/>
      </w:r>
      <w:r>
        <w:tab/>
        <w:t>The State is a party to proceedings on an application under section 85.</w:t>
      </w:r>
    </w:p>
    <w:p>
      <w:pPr>
        <w:pStyle w:val="Heading5"/>
      </w:pPr>
      <w:bookmarkStart w:id="130" w:name="_Toc141091305"/>
      <w:r>
        <w:rPr>
          <w:rStyle w:val="CharSectno"/>
        </w:rPr>
        <w:t>87</w:t>
      </w:r>
      <w:r>
        <w:t>.</w:t>
      </w:r>
      <w:r>
        <w:tab/>
        <w:t>Confiscated property, release of</w:t>
      </w:r>
      <w:bookmarkEnd w:id="130"/>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lastRenderedPageBreak/>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lastRenderedPageBreak/>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31" w:name="_Toc141091103"/>
      <w:bookmarkStart w:id="132" w:name="_Toc141091306"/>
      <w:r>
        <w:rPr>
          <w:rStyle w:val="CharPartNo"/>
        </w:rPr>
        <w:lastRenderedPageBreak/>
        <w:t>Part 7</w:t>
      </w:r>
      <w:r>
        <w:t xml:space="preserve"> — </w:t>
      </w:r>
      <w:r>
        <w:rPr>
          <w:rStyle w:val="CharPartText"/>
        </w:rPr>
        <w:t>Management of seized, frozen and confiscated property</w:t>
      </w:r>
      <w:bookmarkEnd w:id="131"/>
      <w:bookmarkEnd w:id="132"/>
    </w:p>
    <w:p>
      <w:pPr>
        <w:pStyle w:val="Heading3"/>
      </w:pPr>
      <w:bookmarkStart w:id="133" w:name="_Toc141091104"/>
      <w:bookmarkStart w:id="134" w:name="_Toc141091307"/>
      <w:r>
        <w:rPr>
          <w:rStyle w:val="CharDivNo"/>
        </w:rPr>
        <w:t>Division 1</w:t>
      </w:r>
      <w:r>
        <w:t xml:space="preserve"> — </w:t>
      </w:r>
      <w:r>
        <w:rPr>
          <w:rStyle w:val="CharDivText"/>
        </w:rPr>
        <w:t>Control and management of property</w:t>
      </w:r>
      <w:bookmarkEnd w:id="133"/>
      <w:bookmarkEnd w:id="134"/>
    </w:p>
    <w:p>
      <w:pPr>
        <w:pStyle w:val="Heading5"/>
      </w:pPr>
      <w:bookmarkStart w:id="135" w:name="_Toc141091308"/>
      <w:r>
        <w:rPr>
          <w:rStyle w:val="CharSectno"/>
        </w:rPr>
        <w:t>88</w:t>
      </w:r>
      <w:r>
        <w:t>.</w:t>
      </w:r>
      <w:r>
        <w:tab/>
        <w:t>Seized property, control etc. of</w:t>
      </w:r>
      <w:bookmarkEnd w:id="135"/>
    </w:p>
    <w:p>
      <w:pPr>
        <w:pStyle w:val="Subsection"/>
      </w:pPr>
      <w:r>
        <w:tab/>
        <w:t>(1)</w:t>
      </w:r>
      <w:r>
        <w:tab/>
        <w:t>The Commissioner of Police has responsibility for the control and management of property seized by a police officer, whether under section 33(1) or under a warrant under section 74.</w:t>
      </w:r>
    </w:p>
    <w:p>
      <w:pPr>
        <w:pStyle w:val="Subsection"/>
      </w:pPr>
      <w:r>
        <w:tab/>
        <w:t>(1A)</w:t>
      </w:r>
      <w:r>
        <w:tab/>
        <w:t>The CCC has responsibility for the control and management of property seized by an authorised CCC officer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pPr>
      <w:r>
        <w:tab/>
        <w:t>[Section 88 amended: No. 10 of 2018 s. 65.]</w:t>
      </w:r>
    </w:p>
    <w:p>
      <w:pPr>
        <w:pStyle w:val="Heading5"/>
      </w:pPr>
      <w:bookmarkStart w:id="136" w:name="_Toc141091309"/>
      <w:r>
        <w:rPr>
          <w:rStyle w:val="CharSectno"/>
        </w:rPr>
        <w:t>89</w:t>
      </w:r>
      <w:r>
        <w:t>.</w:t>
      </w:r>
      <w:r>
        <w:tab/>
        <w:t>Frozen and confiscated property, control etc. of</w:t>
      </w:r>
      <w:bookmarkEnd w:id="136"/>
    </w:p>
    <w:p>
      <w:pPr>
        <w:pStyle w:val="Subsection"/>
      </w:pPr>
      <w:r>
        <w:tab/>
        <w:t>(1)</w:t>
      </w:r>
      <w:r>
        <w:tab/>
        <w:t>The DPP has responsibility for the control and management of frozen property (except frozen property to which subsection (1A) relates) unless the court otherwise orders under section 45(c) or 91(2).</w:t>
      </w:r>
    </w:p>
    <w:p>
      <w:pPr>
        <w:pStyle w:val="Subsection"/>
      </w:pPr>
      <w:r>
        <w:tab/>
        <w:t>(1A)</w:t>
      </w:r>
      <w:r>
        <w:tab/>
        <w:t>The CCC has responsibility for the control and management of frozen property that is subject to a freezing order applied for by the CCC unless the court otherwise orders under section 45(c) or 91(2).</w:t>
      </w:r>
    </w:p>
    <w:p>
      <w:pPr>
        <w:pStyle w:val="Subsection"/>
      </w:pPr>
      <w:r>
        <w:tab/>
        <w:t>(2)</w:t>
      </w:r>
      <w:r>
        <w:tab/>
        <w:t>The DPP has responsibility for the control and management of confiscated property (except confiscated property to which subsection (2A) relates) until it is disposed of.</w:t>
      </w:r>
    </w:p>
    <w:p>
      <w:pPr>
        <w:pStyle w:val="Subsection"/>
      </w:pPr>
      <w:r>
        <w:lastRenderedPageBreak/>
        <w:tab/>
        <w:t>(2A)</w:t>
      </w:r>
      <w:r>
        <w:tab/>
        <w:t xml:space="preserve">Until the property is disposed of, the CCC has responsibility for the control and management of confiscated property that is — </w:t>
      </w:r>
    </w:p>
    <w:p>
      <w:pPr>
        <w:pStyle w:val="Indenta"/>
      </w:pPr>
      <w:r>
        <w:tab/>
        <w:t>(a)</w:t>
      </w:r>
      <w:r>
        <w:tab/>
        <w:t>property confiscated under section 6 to pay the amount specified in an unexplained wealth declaration or criminal benefits declaration obtained by the CCC; or</w:t>
      </w:r>
    </w:p>
    <w:p>
      <w:pPr>
        <w:pStyle w:val="Indenta"/>
      </w:pPr>
      <w:r>
        <w:tab/>
        <w:t>(b)</w:t>
      </w:r>
      <w:r>
        <w:tab/>
        <w:t>frozen property confiscated under section 7 that is the subject of a freezing order obtained by the CCC.</w:t>
      </w:r>
    </w:p>
    <w:p>
      <w:pPr>
        <w:pStyle w:val="Subsection"/>
      </w:pPr>
      <w:r>
        <w:tab/>
        <w:t>(3)</w:t>
      </w:r>
      <w:r>
        <w:tab/>
        <w:t>The DPP or the CCC may appoint any of the following persons to manage property for which the DPP or CCC (as the case requires) has responsibility under this section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Footnotesection"/>
      </w:pPr>
      <w:r>
        <w:tab/>
        <w:t>[Section 89 amended: No. 10 of 2018 s. 66.]</w:t>
      </w:r>
    </w:p>
    <w:p>
      <w:pPr>
        <w:pStyle w:val="Heading5"/>
      </w:pPr>
      <w:bookmarkStart w:id="137" w:name="_Toc141091310"/>
      <w:r>
        <w:rPr>
          <w:rStyle w:val="CharSectno"/>
        </w:rPr>
        <w:t>90</w:t>
      </w:r>
      <w:r>
        <w:t>.</w:t>
      </w:r>
      <w:r>
        <w:tab/>
        <w:t>Capacity of DPP or CCC to carry out transactions</w:t>
      </w:r>
      <w:bookmarkEnd w:id="137"/>
    </w:p>
    <w:p>
      <w:pPr>
        <w:pStyle w:val="Subsection"/>
      </w:pPr>
      <w:r>
        <w:tab/>
      </w:r>
      <w:r>
        <w:tab/>
        <w:t>To facilitate the destruction, sale or other disposal of property under this Act, the DPP or the CCC may enter into a contract, and may execute a transfer or other instrument.</w:t>
      </w:r>
    </w:p>
    <w:p>
      <w:pPr>
        <w:pStyle w:val="Footnotesection"/>
      </w:pPr>
      <w:r>
        <w:tab/>
        <w:t>[Section 90 amended: No. 10 of 2018 s. 67.]</w:t>
      </w:r>
    </w:p>
    <w:p>
      <w:pPr>
        <w:pStyle w:val="Heading5"/>
      </w:pPr>
      <w:bookmarkStart w:id="138" w:name="_Toc141091311"/>
      <w:r>
        <w:rPr>
          <w:rStyle w:val="CharSectno"/>
        </w:rPr>
        <w:t>91</w:t>
      </w:r>
      <w:r>
        <w:t>.</w:t>
      </w:r>
      <w:r>
        <w:tab/>
        <w:t>Control etc. of frozen property by owner, court may order</w:t>
      </w:r>
      <w:bookmarkEnd w:id="13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39" w:name="_Toc141091312"/>
      <w:r>
        <w:rPr>
          <w:rStyle w:val="CharSectno"/>
        </w:rPr>
        <w:lastRenderedPageBreak/>
        <w:t>92</w:t>
      </w:r>
      <w:r>
        <w:t>.</w:t>
      </w:r>
      <w:r>
        <w:tab/>
        <w:t>Person controlling etc. property, duties of</w:t>
      </w:r>
      <w:bookmarkEnd w:id="139"/>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40" w:name="_Toc141091110"/>
      <w:bookmarkStart w:id="141" w:name="_Toc141091313"/>
      <w:r>
        <w:rPr>
          <w:rStyle w:val="CharDivNo"/>
        </w:rPr>
        <w:t>Division 2</w:t>
      </w:r>
      <w:r>
        <w:t xml:space="preserve"> — </w:t>
      </w:r>
      <w:r>
        <w:rPr>
          <w:rStyle w:val="CharDivText"/>
        </w:rPr>
        <w:t>Disposal of deteriorating or undesirable property</w:t>
      </w:r>
      <w:bookmarkEnd w:id="140"/>
      <w:bookmarkEnd w:id="141"/>
    </w:p>
    <w:p>
      <w:pPr>
        <w:pStyle w:val="Heading5"/>
      </w:pPr>
      <w:bookmarkStart w:id="142" w:name="_Toc141091314"/>
      <w:r>
        <w:rPr>
          <w:rStyle w:val="CharSectno"/>
        </w:rPr>
        <w:t>93</w:t>
      </w:r>
      <w:r>
        <w:t>.</w:t>
      </w:r>
      <w:r>
        <w:tab/>
        <w:t>Destruction of seized etc. property on grounds of public interest, court may order</w:t>
      </w:r>
      <w:bookmarkEnd w:id="142"/>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43" w:name="_Toc141091315"/>
      <w:r>
        <w:rPr>
          <w:rStyle w:val="CharSectno"/>
        </w:rPr>
        <w:t>94</w:t>
      </w:r>
      <w:r>
        <w:t>.</w:t>
      </w:r>
      <w:r>
        <w:tab/>
        <w:t>Deteriorating frozen property, sale of</w:t>
      </w:r>
      <w:bookmarkEnd w:id="143"/>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lastRenderedPageBreak/>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44" w:name="_Toc141091316"/>
      <w:r>
        <w:rPr>
          <w:rStyle w:val="CharSectno"/>
        </w:rPr>
        <w:t>95</w:t>
      </w:r>
      <w:r>
        <w:t>.</w:t>
      </w:r>
      <w:r>
        <w:tab/>
        <w:t>Frozen property, valuation and inventory of</w:t>
      </w:r>
      <w:bookmarkEnd w:id="144"/>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45" w:name="_Toc141091114"/>
      <w:bookmarkStart w:id="146" w:name="_Toc141091317"/>
      <w:r>
        <w:rPr>
          <w:rStyle w:val="CharDivNo"/>
        </w:rPr>
        <w:lastRenderedPageBreak/>
        <w:t>Division 3</w:t>
      </w:r>
      <w:r>
        <w:t xml:space="preserve"> — </w:t>
      </w:r>
      <w:r>
        <w:rPr>
          <w:rStyle w:val="CharDivText"/>
        </w:rPr>
        <w:t>Management of property by Public Trustee</w:t>
      </w:r>
      <w:bookmarkEnd w:id="145"/>
      <w:bookmarkEnd w:id="146"/>
    </w:p>
    <w:p>
      <w:pPr>
        <w:pStyle w:val="Heading5"/>
      </w:pPr>
      <w:bookmarkStart w:id="147" w:name="_Toc141091318"/>
      <w:r>
        <w:rPr>
          <w:rStyle w:val="CharSectno"/>
        </w:rPr>
        <w:t>96</w:t>
      </w:r>
      <w:r>
        <w:t>.</w:t>
      </w:r>
      <w:r>
        <w:tab/>
        <w:t>Public Trustee may appoint person to control etc. property</w:t>
      </w:r>
      <w:bookmarkEnd w:id="147"/>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48" w:name="_Toc141091319"/>
      <w:r>
        <w:rPr>
          <w:rStyle w:val="CharSectno"/>
        </w:rPr>
        <w:t>97</w:t>
      </w:r>
      <w:r>
        <w:t>.</w:t>
      </w:r>
      <w:r>
        <w:tab/>
        <w:t>Taxes etc. on frozen property, Public Trustee’s liability for</w:t>
      </w:r>
      <w:bookmarkEnd w:id="148"/>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49" w:name="_Toc141091320"/>
      <w:r>
        <w:rPr>
          <w:rStyle w:val="CharSectno"/>
        </w:rPr>
        <w:t>98</w:t>
      </w:r>
      <w:r>
        <w:t>.</w:t>
      </w:r>
      <w:r>
        <w:tab/>
        <w:t>Interstate property, management of</w:t>
      </w:r>
      <w:bookmarkEnd w:id="149"/>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50" w:name="_Toc141091321"/>
      <w:r>
        <w:rPr>
          <w:rStyle w:val="CharSectno"/>
        </w:rPr>
        <w:lastRenderedPageBreak/>
        <w:t>99</w:t>
      </w:r>
      <w:r>
        <w:t>.</w:t>
      </w:r>
      <w:r>
        <w:tab/>
        <w:t>Public Trustee entitled to fees for controlling etc. frozen or confiscated property</w:t>
      </w:r>
      <w:bookmarkEnd w:id="150"/>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51" w:name="_Toc141091322"/>
      <w:r>
        <w:rPr>
          <w:rStyle w:val="CharSectno"/>
        </w:rPr>
        <w:t>100</w:t>
      </w:r>
      <w:r>
        <w:t>.</w:t>
      </w:r>
      <w:r>
        <w:tab/>
        <w:t>Obstructing Public Trustee, offence</w:t>
      </w:r>
      <w:bookmarkEnd w:id="15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52" w:name="_Toc141091120"/>
      <w:bookmarkStart w:id="153" w:name="_Toc141091323"/>
      <w:r>
        <w:rPr>
          <w:rStyle w:val="CharPartNo"/>
        </w:rPr>
        <w:lastRenderedPageBreak/>
        <w:t>Part 8</w:t>
      </w:r>
      <w:r>
        <w:rPr>
          <w:rStyle w:val="CharDivNo"/>
        </w:rPr>
        <w:t xml:space="preserve"> </w:t>
      </w:r>
      <w:r>
        <w:t>—</w:t>
      </w:r>
      <w:r>
        <w:rPr>
          <w:rStyle w:val="CharDivText"/>
        </w:rPr>
        <w:t xml:space="preserve"> </w:t>
      </w:r>
      <w:r>
        <w:rPr>
          <w:rStyle w:val="CharPartText"/>
        </w:rPr>
        <w:t>Court jurisdiction and evidentiary matters</w:t>
      </w:r>
      <w:bookmarkEnd w:id="152"/>
      <w:bookmarkEnd w:id="153"/>
    </w:p>
    <w:p>
      <w:pPr>
        <w:pStyle w:val="Heading5"/>
      </w:pPr>
      <w:bookmarkStart w:id="154" w:name="_Toc141091324"/>
      <w:r>
        <w:rPr>
          <w:rStyle w:val="CharSectno"/>
        </w:rPr>
        <w:t>101</w:t>
      </w:r>
      <w:r>
        <w:t>.</w:t>
      </w:r>
      <w:r>
        <w:tab/>
        <w:t>Courts’ jurisdiction for this Act</w:t>
      </w:r>
      <w:bookmarkEnd w:id="154"/>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 xml:space="preserve">A declaration, order, finding or decision of a court under this Act in relation to property is not invalid only because the value </w:t>
      </w:r>
      <w:r>
        <w:lastRenderedPageBreak/>
        <w:t>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No. 59 of 2004 s. 141; No. 2 of 2008 s. 61(2).]</w:t>
      </w:r>
    </w:p>
    <w:p>
      <w:pPr>
        <w:pStyle w:val="Heading5"/>
      </w:pPr>
      <w:bookmarkStart w:id="155" w:name="_Toc141091325"/>
      <w:r>
        <w:rPr>
          <w:rStyle w:val="CharSectno"/>
        </w:rPr>
        <w:t>102</w:t>
      </w:r>
      <w:r>
        <w:t>.</w:t>
      </w:r>
      <w:r>
        <w:tab/>
        <w:t>Proceedings, general provisions about</w:t>
      </w:r>
      <w:bookmarkEnd w:id="155"/>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56" w:name="_Toc141091326"/>
      <w:r>
        <w:rPr>
          <w:rStyle w:val="CharSectno"/>
        </w:rPr>
        <w:t>103</w:t>
      </w:r>
      <w:r>
        <w:t>.</w:t>
      </w:r>
      <w:r>
        <w:tab/>
        <w:t>Attorney General entitled to appear in proceedings</w:t>
      </w:r>
      <w:bookmarkEnd w:id="156"/>
    </w:p>
    <w:p>
      <w:pPr>
        <w:pStyle w:val="Subsection"/>
      </w:pPr>
      <w:r>
        <w:tab/>
      </w:r>
      <w:r>
        <w:tab/>
        <w:t>The Attorney General may appear in any proceedings under this Act in which the State has an interest, whether or not the DPP or the CCC is also a party to the proceedings.</w:t>
      </w:r>
    </w:p>
    <w:p>
      <w:pPr>
        <w:pStyle w:val="Footnotesection"/>
      </w:pPr>
      <w:r>
        <w:tab/>
        <w:t>[Section 103 amended: No. 10 of 2018 s. 68.]</w:t>
      </w:r>
    </w:p>
    <w:p>
      <w:pPr>
        <w:pStyle w:val="Heading5"/>
      </w:pPr>
      <w:bookmarkStart w:id="157" w:name="_Toc141091327"/>
      <w:r>
        <w:rPr>
          <w:rStyle w:val="CharSectno"/>
        </w:rPr>
        <w:lastRenderedPageBreak/>
        <w:t>104</w:t>
      </w:r>
      <w:r>
        <w:t>.</w:t>
      </w:r>
      <w:r>
        <w:tab/>
        <w:t>Stays of proceedings</w:t>
      </w:r>
      <w:bookmarkEnd w:id="157"/>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58" w:name="_Toc141091328"/>
      <w:r>
        <w:rPr>
          <w:rStyle w:val="CharSectno"/>
        </w:rPr>
        <w:t>105</w:t>
      </w:r>
      <w:r>
        <w:t>.</w:t>
      </w:r>
      <w:r>
        <w:tab/>
        <w:t>Opinion evidence of some people admissible</w:t>
      </w:r>
      <w:bookmarkEnd w:id="158"/>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59" w:name="_Toc141091329"/>
      <w:r>
        <w:rPr>
          <w:rStyle w:val="CharSectno"/>
        </w:rPr>
        <w:lastRenderedPageBreak/>
        <w:t>106</w:t>
      </w:r>
      <w:r>
        <w:t>.</w:t>
      </w:r>
      <w:r>
        <w:tab/>
        <w:t>Findings that property is crime</w:t>
      </w:r>
      <w:r>
        <w:noBreakHyphen/>
        <w:t>used or crime</w:t>
      </w:r>
      <w:r>
        <w:noBreakHyphen/>
        <w:t>derived, making</w:t>
      </w:r>
      <w:bookmarkEnd w:id="159"/>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60" w:name="_Toc141091330"/>
      <w:r>
        <w:rPr>
          <w:rStyle w:val="CharSectno"/>
        </w:rPr>
        <w:t>107</w:t>
      </w:r>
      <w:r>
        <w:t>.</w:t>
      </w:r>
      <w:r>
        <w:tab/>
        <w:t>Evidence as to confiscation offence may be used in confiscation proceedings</w:t>
      </w:r>
      <w:bookmarkEnd w:id="160"/>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61" w:name="_Toc141091331"/>
      <w:r>
        <w:rPr>
          <w:rStyle w:val="CharSectno"/>
        </w:rPr>
        <w:t>108</w:t>
      </w:r>
      <w:r>
        <w:t>.</w:t>
      </w:r>
      <w:r>
        <w:tab/>
        <w:t>Examination orders, admissibility of transcript of proceedings under</w:t>
      </w:r>
      <w:bookmarkEnd w:id="161"/>
    </w:p>
    <w:p>
      <w:pPr>
        <w:pStyle w:val="Subsection"/>
      </w:pPr>
      <w:r>
        <w:tab/>
        <w:t>(1)</w:t>
      </w:r>
      <w:r>
        <w:tab/>
        <w:t xml:space="preserve">For the purposes of section 61(7), the transcript of an examination of a person under an examination order made by the court is admissible in any proceedings under this Act or </w:t>
      </w:r>
      <w:r>
        <w:lastRenderedPageBreak/>
        <w:t>under any other law in force in Western Australia as evidence of a statement or disclosure made by the person in the course of complying with the examination order.</w:t>
      </w:r>
    </w:p>
    <w:p>
      <w:pPr>
        <w:pStyle w:val="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108 amended: No. 10 of 2018 s. 69.]</w:t>
      </w:r>
    </w:p>
    <w:p>
      <w:pPr>
        <w:pStyle w:val="Heading5"/>
        <w:spacing w:before="180"/>
      </w:pPr>
      <w:bookmarkStart w:id="162" w:name="_Toc141091332"/>
      <w:r>
        <w:rPr>
          <w:rStyle w:val="CharSectno"/>
        </w:rPr>
        <w:t>109</w:t>
      </w:r>
      <w:r>
        <w:t>.</w:t>
      </w:r>
      <w:r>
        <w:tab/>
        <w:t>Hearsay evidence etc., use of</w:t>
      </w:r>
      <w:bookmarkEnd w:id="162"/>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63" w:name="_Toc141091333"/>
      <w:r>
        <w:rPr>
          <w:rStyle w:val="CharSectno"/>
        </w:rPr>
        <w:t>110</w:t>
      </w:r>
      <w:r>
        <w:t>.</w:t>
      </w:r>
      <w:r>
        <w:tab/>
        <w:t>Production orders, admissibility of documents produced etc.</w:t>
      </w:r>
      <w:bookmarkEnd w:id="163"/>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64" w:name="_Toc141091334"/>
      <w:r>
        <w:rPr>
          <w:rStyle w:val="CharSectno"/>
        </w:rPr>
        <w:t>111</w:t>
      </w:r>
      <w:r>
        <w:t>.</w:t>
      </w:r>
      <w:r>
        <w:tab/>
      </w:r>
      <w:r>
        <w:rPr>
          <w:i/>
        </w:rPr>
        <w:t>Misuse of Drugs Act 1981</w:t>
      </w:r>
      <w:r>
        <w:t xml:space="preserve"> s. 38(2), effect of certificate under</w:t>
      </w:r>
      <w:bookmarkEnd w:id="164"/>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65" w:name="_Toc141091335"/>
      <w:r>
        <w:rPr>
          <w:rStyle w:val="CharSectno"/>
        </w:rPr>
        <w:t>112</w:t>
      </w:r>
      <w:r>
        <w:t>.</w:t>
      </w:r>
      <w:r>
        <w:tab/>
        <w:t>Enforcing compliance with Act or court order</w:t>
      </w:r>
      <w:bookmarkEnd w:id="165"/>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lastRenderedPageBreak/>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66" w:name="_Toc141091133"/>
      <w:bookmarkStart w:id="167" w:name="_Toc141091336"/>
      <w:r>
        <w:rPr>
          <w:rStyle w:val="CharPartNo"/>
        </w:rPr>
        <w:lastRenderedPageBreak/>
        <w:t>Part 9</w:t>
      </w:r>
      <w:r>
        <w:rPr>
          <w:rStyle w:val="CharDivNo"/>
        </w:rPr>
        <w:t xml:space="preserve"> </w:t>
      </w:r>
      <w:r>
        <w:t>—</w:t>
      </w:r>
      <w:r>
        <w:rPr>
          <w:rStyle w:val="CharDivText"/>
        </w:rPr>
        <w:t xml:space="preserve"> </w:t>
      </w:r>
      <w:r>
        <w:rPr>
          <w:rStyle w:val="CharPartText"/>
        </w:rPr>
        <w:t>Interests in registrable property</w:t>
      </w:r>
      <w:bookmarkEnd w:id="166"/>
      <w:bookmarkEnd w:id="167"/>
    </w:p>
    <w:p>
      <w:pPr>
        <w:pStyle w:val="Heading5"/>
      </w:pPr>
      <w:bookmarkStart w:id="168" w:name="_Toc141091337"/>
      <w:r>
        <w:rPr>
          <w:rStyle w:val="CharSectno"/>
        </w:rPr>
        <w:t>113</w:t>
      </w:r>
      <w:r>
        <w:t>.</w:t>
      </w:r>
      <w:r>
        <w:tab/>
        <w:t>Memorials for land titles, Registrar of Titles’ functions as to and effect of</w:t>
      </w:r>
      <w:bookmarkEnd w:id="168"/>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 xml:space="preserve">the Registrar must endorse the certificate of title to the effect that the memorandum concerned has not been </w:t>
      </w:r>
      <w:r>
        <w:lastRenderedPageBreak/>
        <w:t>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lastRenderedPageBreak/>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b w:val="0"/>
        </w:rPr>
      </w:pPr>
      <w:bookmarkStart w:id="169" w:name="_Toc141091338"/>
      <w:r>
        <w:rPr>
          <w:rStyle w:val="CharSectno"/>
        </w:rPr>
        <w:t>114</w:t>
      </w:r>
      <w:r>
        <w:t>.</w:t>
      </w:r>
      <w:r>
        <w:tab/>
        <w:t xml:space="preserve">Registrars under Acts other than </w:t>
      </w:r>
      <w:r>
        <w:rPr>
          <w:i/>
        </w:rPr>
        <w:t>Transfer of Land Act 1893</w:t>
      </w:r>
      <w:r>
        <w:t>, duty of</w:t>
      </w:r>
      <w:bookmarkEnd w:id="169"/>
    </w:p>
    <w:p>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pPr>
        <w:pStyle w:val="Heading5"/>
      </w:pPr>
      <w:bookmarkStart w:id="170" w:name="_Toc141091339"/>
      <w:r>
        <w:rPr>
          <w:rStyle w:val="CharSectno"/>
        </w:rPr>
        <w:t>115</w:t>
      </w:r>
      <w:r>
        <w:t>.</w:t>
      </w:r>
      <w:r>
        <w:tab/>
        <w:t>Knowledge that property is frozen, imputation of</w:t>
      </w:r>
      <w:bookmarkEnd w:id="170"/>
    </w:p>
    <w:p>
      <w:pPr>
        <w:pStyle w:val="Subsection"/>
      </w:pPr>
      <w:r>
        <w:tab/>
        <w:t>(1)</w:t>
      </w:r>
      <w:r>
        <w:tab/>
        <w:t xml:space="preserve">If a memorial of the issue of a freezing notice or the making of a freezing order for registrable real property has been registered under section 113(1), any person who deals with the property </w:t>
      </w:r>
      <w:r>
        <w:lastRenderedPageBreak/>
        <w:t>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pPr>
        <w:pStyle w:val="Heading5"/>
      </w:pPr>
      <w:bookmarkStart w:id="171" w:name="_Toc141091340"/>
      <w:r>
        <w:rPr>
          <w:rStyle w:val="CharSectno"/>
        </w:rPr>
        <w:t>116</w:t>
      </w:r>
      <w:r>
        <w:t>.</w:t>
      </w:r>
      <w:r>
        <w:tab/>
        <w:t>Documents lodged with the Registrar of Titles, form of</w:t>
      </w:r>
      <w:bookmarkEnd w:id="171"/>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72" w:name="_Toc141091138"/>
      <w:bookmarkStart w:id="173" w:name="_Toc141091341"/>
      <w:r>
        <w:rPr>
          <w:rStyle w:val="CharPartNo"/>
        </w:rPr>
        <w:lastRenderedPageBreak/>
        <w:t>Part 10</w:t>
      </w:r>
      <w:r>
        <w:t xml:space="preserve"> — </w:t>
      </w:r>
      <w:r>
        <w:rPr>
          <w:rStyle w:val="CharPartText"/>
        </w:rPr>
        <w:t>Mutual recognition of freezing orders and confiscation of property</w:t>
      </w:r>
      <w:bookmarkEnd w:id="172"/>
      <w:bookmarkEnd w:id="173"/>
    </w:p>
    <w:p>
      <w:pPr>
        <w:pStyle w:val="Heading3"/>
      </w:pPr>
      <w:bookmarkStart w:id="174" w:name="_Toc141091139"/>
      <w:bookmarkStart w:id="175" w:name="_Toc141091342"/>
      <w:r>
        <w:rPr>
          <w:rStyle w:val="CharDivNo"/>
        </w:rPr>
        <w:t>Division 1</w:t>
      </w:r>
      <w:r>
        <w:t xml:space="preserve"> — </w:t>
      </w:r>
      <w:r>
        <w:rPr>
          <w:rStyle w:val="CharDivText"/>
        </w:rPr>
        <w:t>Registration of WA orders in other jurisdictions</w:t>
      </w:r>
      <w:bookmarkEnd w:id="174"/>
      <w:bookmarkEnd w:id="175"/>
    </w:p>
    <w:p>
      <w:pPr>
        <w:pStyle w:val="Heading5"/>
      </w:pPr>
      <w:bookmarkStart w:id="176" w:name="_Toc141091343"/>
      <w:r>
        <w:rPr>
          <w:rStyle w:val="CharSectno"/>
        </w:rPr>
        <w:t>117</w:t>
      </w:r>
      <w:r>
        <w:t>.</w:t>
      </w:r>
      <w:r>
        <w:tab/>
        <w:t>Freezing notices and orders, content of for interstate registration and effect of interstate</w:t>
      </w:r>
      <w:bookmarkEnd w:id="17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77" w:name="_Toc141091141"/>
      <w:bookmarkStart w:id="178" w:name="_Toc141091344"/>
      <w:r>
        <w:rPr>
          <w:rStyle w:val="CharDivNo"/>
        </w:rPr>
        <w:t>Division 2</w:t>
      </w:r>
      <w:r>
        <w:t xml:space="preserve"> — </w:t>
      </w:r>
      <w:r>
        <w:rPr>
          <w:rStyle w:val="CharDivText"/>
        </w:rPr>
        <w:t>Recognition of orders of other jurisdictions</w:t>
      </w:r>
      <w:bookmarkEnd w:id="177"/>
      <w:bookmarkEnd w:id="178"/>
    </w:p>
    <w:p>
      <w:pPr>
        <w:pStyle w:val="Heading5"/>
      </w:pPr>
      <w:bookmarkStart w:id="179" w:name="_Toc141091345"/>
      <w:r>
        <w:rPr>
          <w:rStyle w:val="CharSectno"/>
        </w:rPr>
        <w:t>118</w:t>
      </w:r>
      <w:r>
        <w:t>.</w:t>
      </w:r>
      <w:r>
        <w:tab/>
        <w:t>Interstate orders, registration of</w:t>
      </w:r>
      <w:bookmarkEnd w:id="179"/>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 xml:space="preserve">Any amendments made to an interstate freezing order or an interstate confiscation declaration may be registered in the same way, whether the amendments were made before or after the </w:t>
      </w:r>
      <w:r>
        <w:lastRenderedPageBreak/>
        <w:t>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pPr>
        <w:pStyle w:val="Footnotesection"/>
      </w:pPr>
      <w:r>
        <w:tab/>
        <w:t>[Section 118 amended: No. 10 of 2018 s. 70.]</w:t>
      </w:r>
    </w:p>
    <w:p>
      <w:pPr>
        <w:pStyle w:val="Heading5"/>
      </w:pPr>
      <w:bookmarkStart w:id="180" w:name="_Toc141091346"/>
      <w:r>
        <w:rPr>
          <w:rStyle w:val="CharSectno"/>
        </w:rPr>
        <w:t>119</w:t>
      </w:r>
      <w:r>
        <w:t>.</w:t>
      </w:r>
      <w:r>
        <w:tab/>
        <w:t>Registered interstate freezing orders, effect of</w:t>
      </w:r>
      <w:bookmarkEnd w:id="180"/>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81" w:name="_Toc141091347"/>
      <w:r>
        <w:rPr>
          <w:rStyle w:val="CharSectno"/>
        </w:rPr>
        <w:t>120</w:t>
      </w:r>
      <w:r>
        <w:t>.</w:t>
      </w:r>
      <w:r>
        <w:tab/>
        <w:t>Registered interstate confiscation declarations, effect of</w:t>
      </w:r>
      <w:bookmarkEnd w:id="181"/>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pPr>
        <w:pStyle w:val="Heading5"/>
      </w:pPr>
      <w:bookmarkStart w:id="182" w:name="_Toc141091348"/>
      <w:r>
        <w:rPr>
          <w:rStyle w:val="CharSectno"/>
        </w:rPr>
        <w:t>121</w:t>
      </w:r>
      <w:r>
        <w:t>.</w:t>
      </w:r>
      <w:r>
        <w:tab/>
        <w:t>Registered interstate freezing orders etc., duration of</w:t>
      </w:r>
      <w:bookmarkEnd w:id="182"/>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83" w:name="_Toc141091349"/>
      <w:r>
        <w:rPr>
          <w:rStyle w:val="CharSectno"/>
        </w:rPr>
        <w:lastRenderedPageBreak/>
        <w:t>122</w:t>
      </w:r>
      <w:r>
        <w:t>.</w:t>
      </w:r>
      <w:r>
        <w:tab/>
        <w:t>Registered interstate freezing orders etc., cancelling</w:t>
      </w:r>
      <w:bookmarkEnd w:id="183"/>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the CCC or by a person affected by the order.</w:t>
      </w:r>
    </w:p>
    <w:p>
      <w:pPr>
        <w:pStyle w:val="Footnotesection"/>
      </w:pPr>
      <w:r>
        <w:tab/>
        <w:t>[Section 122 amended: No. 10 of 2018 s. 71.]</w:t>
      </w:r>
    </w:p>
    <w:p>
      <w:pPr>
        <w:pStyle w:val="Heading3"/>
      </w:pPr>
      <w:bookmarkStart w:id="184" w:name="_Toc141091147"/>
      <w:bookmarkStart w:id="185" w:name="_Toc141091350"/>
      <w:r>
        <w:rPr>
          <w:rStyle w:val="CharDivNo"/>
        </w:rPr>
        <w:t>Division 3</w:t>
      </w:r>
      <w:r>
        <w:t xml:space="preserve"> — </w:t>
      </w:r>
      <w:r>
        <w:rPr>
          <w:rStyle w:val="CharDivText"/>
        </w:rPr>
        <w:t>Charges on interstate property</w:t>
      </w:r>
      <w:bookmarkEnd w:id="184"/>
      <w:bookmarkEnd w:id="185"/>
    </w:p>
    <w:p>
      <w:pPr>
        <w:pStyle w:val="Heading5"/>
      </w:pPr>
      <w:bookmarkStart w:id="186" w:name="_Toc141091351"/>
      <w:r>
        <w:rPr>
          <w:rStyle w:val="CharSectno"/>
        </w:rPr>
        <w:t>123</w:t>
      </w:r>
      <w:r>
        <w:t>.</w:t>
      </w:r>
      <w:r>
        <w:tab/>
        <w:t>Creation of charge</w:t>
      </w:r>
      <w:bookmarkEnd w:id="186"/>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87" w:name="_Toc141091352"/>
      <w:r>
        <w:rPr>
          <w:rStyle w:val="CharSectno"/>
        </w:rPr>
        <w:lastRenderedPageBreak/>
        <w:t>124</w:t>
      </w:r>
      <w:r>
        <w:t>.</w:t>
      </w:r>
      <w:r>
        <w:tab/>
        <w:t>Cessation of charge</w:t>
      </w:r>
      <w:bookmarkEnd w:id="187"/>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No. 18 of 2009 s. 27.]</w:t>
      </w:r>
    </w:p>
    <w:p>
      <w:pPr>
        <w:pStyle w:val="Heading5"/>
      </w:pPr>
      <w:bookmarkStart w:id="188" w:name="_Toc141091353"/>
      <w:r>
        <w:rPr>
          <w:rStyle w:val="CharSectno"/>
        </w:rPr>
        <w:t>125</w:t>
      </w:r>
      <w:r>
        <w:t>.</w:t>
      </w:r>
      <w:r>
        <w:tab/>
        <w:t>Priority of charge</w:t>
      </w:r>
      <w:bookmarkEnd w:id="188"/>
    </w:p>
    <w:p>
      <w:pPr>
        <w:pStyle w:val="Subsection"/>
      </w:pPr>
      <w:r>
        <w:tab/>
        <w:t>(1)</w:t>
      </w:r>
      <w:r>
        <w:tab/>
        <w:t>A charge created on property under section 123(1) —</w:t>
      </w:r>
    </w:p>
    <w:p>
      <w:pPr>
        <w:pStyle w:val="Indenta"/>
      </w:pPr>
      <w:r>
        <w:tab/>
        <w:t>(a)</w:t>
      </w:r>
      <w:r>
        <w:tab/>
        <w:t xml:space="preserve">is subject to every encumbrance on the property that came into existence before the charge and that would, </w:t>
      </w:r>
      <w:r>
        <w:lastRenderedPageBreak/>
        <w:t>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No. 42 of 2011 s. 15.]</w:t>
      </w:r>
    </w:p>
    <w:p>
      <w:pPr>
        <w:pStyle w:val="Heading5"/>
      </w:pPr>
      <w:bookmarkStart w:id="189" w:name="_Toc141091354"/>
      <w:r>
        <w:rPr>
          <w:rStyle w:val="CharSectno"/>
        </w:rPr>
        <w:t>126</w:t>
      </w:r>
      <w:r>
        <w:t>.</w:t>
      </w:r>
      <w:r>
        <w:tab/>
        <w:t>Charge on land, registration of memorial of</w:t>
      </w:r>
      <w:bookmarkEnd w:id="189"/>
    </w:p>
    <w:p>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pPr>
        <w:pStyle w:val="Footnotesection"/>
      </w:pPr>
      <w:r>
        <w:tab/>
        <w:t>[Section 126 amended: No. 10 of 2018 s. 72.]</w:t>
      </w:r>
    </w:p>
    <w:p>
      <w:pPr>
        <w:pStyle w:val="Heading5"/>
      </w:pPr>
      <w:bookmarkStart w:id="190" w:name="_Toc141091355"/>
      <w:r>
        <w:rPr>
          <w:rStyle w:val="CharSectno"/>
        </w:rPr>
        <w:t>127</w:t>
      </w:r>
      <w:r>
        <w:t>.</w:t>
      </w:r>
      <w:r>
        <w:tab/>
        <w:t>Charge on property other than land, registration of</w:t>
      </w:r>
      <w:bookmarkEnd w:id="190"/>
    </w:p>
    <w:p>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w:t>
      </w:r>
      <w:r>
        <w:lastRenderedPageBreak/>
        <w:t>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No. 42 of 2011 s. 16; No. 10 of 2018 s. 73.]</w:t>
      </w:r>
    </w:p>
    <w:p>
      <w:pPr>
        <w:pStyle w:val="Heading2"/>
      </w:pPr>
      <w:bookmarkStart w:id="191" w:name="_Toc141091153"/>
      <w:bookmarkStart w:id="192" w:name="_Toc141091356"/>
      <w:r>
        <w:rPr>
          <w:rStyle w:val="CharPartNo"/>
        </w:rPr>
        <w:lastRenderedPageBreak/>
        <w:t>Part 11</w:t>
      </w:r>
      <w:r>
        <w:rPr>
          <w:rStyle w:val="CharDivNo"/>
        </w:rPr>
        <w:t xml:space="preserve"> </w:t>
      </w:r>
      <w:r>
        <w:t>—</w:t>
      </w:r>
      <w:r>
        <w:rPr>
          <w:rStyle w:val="CharDivText"/>
        </w:rPr>
        <w:t xml:space="preserve"> </w:t>
      </w:r>
      <w:r>
        <w:rPr>
          <w:rStyle w:val="CharPartText"/>
        </w:rPr>
        <w:t>Miscellaneous</w:t>
      </w:r>
      <w:bookmarkEnd w:id="191"/>
      <w:bookmarkEnd w:id="192"/>
    </w:p>
    <w:p>
      <w:pPr>
        <w:pStyle w:val="Heading5"/>
      </w:pPr>
      <w:bookmarkStart w:id="193" w:name="_Toc141091357"/>
      <w:r>
        <w:rPr>
          <w:rStyle w:val="CharSectno"/>
        </w:rPr>
        <w:t>128</w:t>
      </w:r>
      <w:r>
        <w:t>.</w:t>
      </w:r>
      <w:r>
        <w:tab/>
        <w:t>Act binds States, Territories and Commonwealth</w:t>
      </w:r>
      <w:bookmarkEnd w:id="193"/>
    </w:p>
    <w:p>
      <w:pPr>
        <w:pStyle w:val="Subsection"/>
        <w:spacing w:before="100"/>
      </w:pPr>
      <w:r>
        <w:tab/>
        <w:t>(1)</w:t>
      </w:r>
      <w:r>
        <w:tab/>
        <w:t>This Act binds this State, the Commonwealth, each other State, the Australian Capital Territory and the Northern Territory,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194" w:name="_Toc141091358"/>
      <w:r>
        <w:rPr>
          <w:rStyle w:val="CharSectno"/>
        </w:rPr>
        <w:t>129</w:t>
      </w:r>
      <w:r>
        <w:t>.</w:t>
      </w:r>
      <w:r>
        <w:tab/>
        <w:t>Property protected from seizure and confiscation</w:t>
      </w:r>
      <w:bookmarkEnd w:id="194"/>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lastRenderedPageBreak/>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95" w:name="_Toc141091359"/>
      <w:r>
        <w:rPr>
          <w:rStyle w:val="CharSectno"/>
        </w:rPr>
        <w:t>130</w:t>
      </w:r>
      <w:r>
        <w:t>.</w:t>
      </w:r>
      <w:r>
        <w:tab/>
        <w:t>Confiscation Proceeds Account, creation and administration of</w:t>
      </w:r>
      <w:bookmarkEnd w:id="195"/>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No. 77 of 2006 Sch. 1 cl. 40.]</w:t>
      </w:r>
    </w:p>
    <w:p>
      <w:pPr>
        <w:pStyle w:val="Heading5"/>
      </w:pPr>
      <w:bookmarkStart w:id="196" w:name="_Toc141091360"/>
      <w:r>
        <w:rPr>
          <w:rStyle w:val="CharSectno"/>
        </w:rPr>
        <w:t>131</w:t>
      </w:r>
      <w:r>
        <w:t>.</w:t>
      </w:r>
      <w:r>
        <w:tab/>
        <w:t>Confiscation Proceeds Account, funds and purposes of</w:t>
      </w:r>
      <w:bookmarkEnd w:id="196"/>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lastRenderedPageBreak/>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or the CCC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No. 4 of 2007 s. 26; No. 10 of 2018 s. 74.]</w:t>
      </w:r>
    </w:p>
    <w:p>
      <w:pPr>
        <w:pStyle w:val="Heading5"/>
        <w:spacing w:before="180"/>
      </w:pPr>
      <w:bookmarkStart w:id="197" w:name="_Toc141091361"/>
      <w:r>
        <w:rPr>
          <w:rStyle w:val="CharSectno"/>
        </w:rPr>
        <w:t>132</w:t>
      </w:r>
      <w:r>
        <w:t>.</w:t>
      </w:r>
      <w:r>
        <w:tab/>
        <w:t>Obstructing police officers or authorised CCC officers</w:t>
      </w:r>
      <w:bookmarkEnd w:id="197"/>
    </w:p>
    <w:p>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pPr>
        <w:pStyle w:val="Penstart"/>
        <w:keepLines/>
      </w:pPr>
      <w:r>
        <w:lastRenderedPageBreak/>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pPr>
        <w:pStyle w:val="Penstart"/>
      </w:pPr>
      <w:r>
        <w:tab/>
        <w:t>Penalty: $100 000 or imprisonment for 5 years, or both.</w:t>
      </w:r>
    </w:p>
    <w:p>
      <w:pPr>
        <w:pStyle w:val="Footnotesection"/>
      </w:pPr>
      <w:r>
        <w:tab/>
        <w:t>[Section 132 amended: No. 10 of 2018 s. 75.]</w:t>
      </w:r>
    </w:p>
    <w:p>
      <w:pPr>
        <w:pStyle w:val="Heading5"/>
        <w:spacing w:before="120"/>
      </w:pPr>
      <w:bookmarkStart w:id="198" w:name="_Toc141091362"/>
      <w:r>
        <w:rPr>
          <w:rStyle w:val="CharSectno"/>
        </w:rPr>
        <w:t>133</w:t>
      </w:r>
      <w:r>
        <w:t>.</w:t>
      </w:r>
      <w:r>
        <w:tab/>
        <w:t>Subsequent applications, notices, orders etc. not prevented</w:t>
      </w:r>
      <w:bookmarkEnd w:id="198"/>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199" w:name="_Toc141091363"/>
      <w:r>
        <w:rPr>
          <w:rStyle w:val="CharSectno"/>
        </w:rPr>
        <w:t>134</w:t>
      </w:r>
      <w:r>
        <w:t>.</w:t>
      </w:r>
      <w:r>
        <w:tab/>
        <w:t>Delegation by DPP</w:t>
      </w:r>
      <w:bookmarkEnd w:id="199"/>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200" w:name="_Toc141091364"/>
      <w:r>
        <w:rPr>
          <w:rStyle w:val="CharSectno"/>
        </w:rPr>
        <w:lastRenderedPageBreak/>
        <w:t>134A</w:t>
      </w:r>
      <w:r>
        <w:t>.</w:t>
      </w:r>
      <w:r>
        <w:tab/>
        <w:t>CCC’s power to delegate</w:t>
      </w:r>
      <w:bookmarkEnd w:id="200"/>
    </w:p>
    <w:p>
      <w:pPr>
        <w:pStyle w:val="Subsection"/>
      </w:pPr>
      <w:r>
        <w:tab/>
        <w:t>(1)</w:t>
      </w:r>
      <w:r>
        <w:tab/>
        <w:t xml:space="preserve">The CCC may delegate to an officer of the CCC the performance of any of the functions of the CCC under this Act, except the following — </w:t>
      </w:r>
    </w:p>
    <w:p>
      <w:pPr>
        <w:pStyle w:val="Indenta"/>
      </w:pPr>
      <w:r>
        <w:tab/>
        <w:t>(a)</w:t>
      </w:r>
      <w:r>
        <w:tab/>
        <w:t>the power to make an order under section 58(1);</w:t>
      </w:r>
    </w:p>
    <w:p>
      <w:pPr>
        <w:pStyle w:val="Indenta"/>
      </w:pPr>
      <w:r>
        <w:tab/>
        <w:t>(b)</w:t>
      </w:r>
      <w:r>
        <w:tab/>
        <w:t>the power to examine a person under oath;</w:t>
      </w:r>
    </w:p>
    <w:p>
      <w:pPr>
        <w:pStyle w:val="Indenta"/>
      </w:pPr>
      <w:r>
        <w:tab/>
        <w:t>(c)</w:t>
      </w:r>
      <w:r>
        <w:tab/>
        <w:t>this power of delegation.</w:t>
      </w:r>
    </w:p>
    <w:p>
      <w:pPr>
        <w:pStyle w:val="Subsection"/>
      </w:pPr>
      <w:r>
        <w:tab/>
        <w:t>(2)</w:t>
      </w:r>
      <w:r>
        <w:tab/>
        <w:t xml:space="preserve">A delegation — </w:t>
      </w:r>
    </w:p>
    <w:p>
      <w:pPr>
        <w:pStyle w:val="Indenta"/>
      </w:pPr>
      <w:r>
        <w:tab/>
        <w:t>(a)</w:t>
      </w:r>
      <w:r>
        <w:tab/>
        <w:t>must be made by written instrument; and</w:t>
      </w:r>
    </w:p>
    <w:p>
      <w:pPr>
        <w:pStyle w:val="Indenta"/>
      </w:pPr>
      <w:r>
        <w:tab/>
        <w:t>(b)</w:t>
      </w:r>
      <w:r>
        <w:tab/>
        <w:t>is made on behalf of and subject to the direction and control of the CCC; and</w:t>
      </w:r>
    </w:p>
    <w:p>
      <w:pPr>
        <w:pStyle w:val="Indenta"/>
      </w:pPr>
      <w:r>
        <w:tab/>
        <w:t>(c)</w:t>
      </w:r>
      <w:r>
        <w:tab/>
        <w:t>may be made generally or as otherwise provided by the instrument.</w:t>
      </w:r>
    </w:p>
    <w:p>
      <w:pPr>
        <w:pStyle w:val="Footnotesection"/>
      </w:pPr>
      <w:r>
        <w:tab/>
        <w:t>[Section 134A inserted: No. 10 of 2018 s. 76.]</w:t>
      </w:r>
    </w:p>
    <w:p>
      <w:pPr>
        <w:pStyle w:val="Heading5"/>
        <w:spacing w:before="120"/>
      </w:pPr>
      <w:bookmarkStart w:id="201" w:name="_Toc141091365"/>
      <w:r>
        <w:rPr>
          <w:rStyle w:val="CharSectno"/>
        </w:rPr>
        <w:t>135</w:t>
      </w:r>
      <w:r>
        <w:t>.</w:t>
      </w:r>
      <w:r>
        <w:tab/>
        <w:t>Sham transactions, orders as to</w:t>
      </w:r>
      <w:bookmarkEnd w:id="201"/>
    </w:p>
    <w:p>
      <w:pPr>
        <w:pStyle w:val="Subsection"/>
        <w:spacing w:before="100"/>
      </w:pPr>
      <w:r>
        <w:tab/>
        <w:t>(1)</w:t>
      </w:r>
      <w:r>
        <w:tab/>
        <w:t>The DPP or the CCC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lastRenderedPageBreak/>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pPr>
      <w:r>
        <w:tab/>
        <w:t>[Section 135 amended: No. 10 of 2018 s. 77.]</w:t>
      </w:r>
    </w:p>
    <w:p>
      <w:pPr>
        <w:pStyle w:val="Heading5"/>
      </w:pPr>
      <w:bookmarkStart w:id="202" w:name="_Toc141091366"/>
      <w:r>
        <w:rPr>
          <w:rStyle w:val="CharSectno"/>
        </w:rPr>
        <w:t>136</w:t>
      </w:r>
      <w:r>
        <w:t>.</w:t>
      </w:r>
      <w:r>
        <w:tab/>
        <w:t>Offences by body corporate, liability of officers of in case of etc.</w:t>
      </w:r>
      <w:bookmarkEnd w:id="202"/>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203" w:name="_Toc141091367"/>
      <w:r>
        <w:rPr>
          <w:rStyle w:val="CharSectno"/>
        </w:rPr>
        <w:lastRenderedPageBreak/>
        <w:t>137</w:t>
      </w:r>
      <w:r>
        <w:t>.</w:t>
      </w:r>
      <w:r>
        <w:tab/>
        <w:t>Protection from personal liability</w:t>
      </w:r>
      <w:bookmarkEnd w:id="203"/>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04" w:name="_Toc141091368"/>
      <w:r>
        <w:rPr>
          <w:rStyle w:val="CharSectno"/>
        </w:rPr>
        <w:t>138</w:t>
      </w:r>
      <w:r>
        <w:t>.</w:t>
      </w:r>
      <w:r>
        <w:tab/>
        <w:t>Death of owner, effect of</w:t>
      </w:r>
      <w:bookmarkEnd w:id="204"/>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 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05" w:name="_Toc141091369"/>
      <w:r>
        <w:rPr>
          <w:rStyle w:val="CharSectno"/>
        </w:rPr>
        <w:t>139</w:t>
      </w:r>
      <w:r>
        <w:t>.</w:t>
      </w:r>
      <w:r>
        <w:tab/>
        <w:t>Legal professional privilege withdrawn</w:t>
      </w:r>
      <w:bookmarkEnd w:id="205"/>
    </w:p>
    <w:p>
      <w:pPr>
        <w:pStyle w:val="Subsection"/>
      </w:pPr>
      <w:r>
        <w:tab/>
        <w:t>(1)</w:t>
      </w:r>
      <w:r>
        <w:tab/>
        <w:t>A person is not entitled to contravene an order or requirement under this Act in relation to any information or any property</w:t>
      </w:r>
      <w:r>
        <w:noBreakHyphen/>
        <w:t xml:space="preserve">tracking document or other document, on the basis that </w:t>
      </w:r>
      <w:r>
        <w:lastRenderedPageBreak/>
        <w:t>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06" w:name="_Toc141091370"/>
      <w:r>
        <w:rPr>
          <w:rStyle w:val="CharSectno"/>
        </w:rPr>
        <w:t>140</w:t>
      </w:r>
      <w:r>
        <w:t>.</w:t>
      </w:r>
      <w:r>
        <w:tab/>
        <w:t>Regulations</w:t>
      </w:r>
      <w:bookmarkEnd w:id="20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lastRenderedPageBreak/>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pPr>
      <w:bookmarkStart w:id="207" w:name="_Toc141091371"/>
      <w:r>
        <w:rPr>
          <w:rStyle w:val="CharSectno"/>
        </w:rPr>
        <w:t>140A</w:t>
      </w:r>
      <w:r>
        <w:t>.</w:t>
      </w:r>
      <w:r>
        <w:tab/>
        <w:t>Review of 2018 amendments to Act</w:t>
      </w:r>
      <w:bookmarkEnd w:id="207"/>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140A inserted: No. 10 of 2018 s. 78.]</w:t>
      </w:r>
    </w:p>
    <w:p>
      <w:pPr>
        <w:pStyle w:val="Heading2"/>
      </w:pPr>
      <w:bookmarkStart w:id="208" w:name="_Toc141091169"/>
      <w:bookmarkStart w:id="209" w:name="_Toc141091372"/>
      <w:r>
        <w:rPr>
          <w:rStyle w:val="CharPartNo"/>
        </w:rPr>
        <w:lastRenderedPageBreak/>
        <w:t>Part 12</w:t>
      </w:r>
      <w:r>
        <w:rPr>
          <w:rStyle w:val="CharDivNo"/>
        </w:rPr>
        <w:t xml:space="preserve"> </w:t>
      </w:r>
      <w:r>
        <w:t>—</w:t>
      </w:r>
      <w:r>
        <w:rPr>
          <w:rStyle w:val="CharDivText"/>
        </w:rPr>
        <w:t xml:space="preserve"> </w:t>
      </w:r>
      <w:r>
        <w:rPr>
          <w:rStyle w:val="CharPartText"/>
        </w:rPr>
        <w:t>Interpretation</w:t>
      </w:r>
      <w:bookmarkEnd w:id="208"/>
      <w:bookmarkEnd w:id="209"/>
    </w:p>
    <w:p>
      <w:pPr>
        <w:pStyle w:val="Heading5"/>
      </w:pPr>
      <w:bookmarkStart w:id="210" w:name="_Toc141091373"/>
      <w:r>
        <w:rPr>
          <w:rStyle w:val="CharSectno"/>
        </w:rPr>
        <w:t>141</w:t>
      </w:r>
      <w:r>
        <w:t>.</w:t>
      </w:r>
      <w:r>
        <w:tab/>
        <w:t>Term used: confiscation offence</w:t>
      </w:r>
      <w:bookmarkEnd w:id="210"/>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No. 49 of 2012 s. 176(2).]</w:t>
      </w:r>
    </w:p>
    <w:p>
      <w:pPr>
        <w:pStyle w:val="Heading5"/>
        <w:pageBreakBefore/>
        <w:spacing w:before="0"/>
      </w:pPr>
      <w:bookmarkStart w:id="211" w:name="_Toc141091374"/>
      <w:r>
        <w:rPr>
          <w:rStyle w:val="CharSectno"/>
        </w:rPr>
        <w:lastRenderedPageBreak/>
        <w:t>142</w:t>
      </w:r>
      <w:r>
        <w:t>.</w:t>
      </w:r>
      <w:r>
        <w:tab/>
        <w:t>Term used: confiscable</w:t>
      </w:r>
      <w:bookmarkEnd w:id="211"/>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12" w:name="_Toc141091375"/>
      <w:r>
        <w:rPr>
          <w:rStyle w:val="CharSectno"/>
        </w:rPr>
        <w:t>143</w:t>
      </w:r>
      <w:r>
        <w:t>.</w:t>
      </w:r>
      <w:r>
        <w:tab/>
        <w:t>Term used: wealth</w:t>
      </w:r>
      <w:bookmarkEnd w:id="212"/>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lastRenderedPageBreak/>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213" w:name="_Toc141091376"/>
      <w:r>
        <w:rPr>
          <w:rStyle w:val="CharSectno"/>
        </w:rPr>
        <w:t>144</w:t>
      </w:r>
      <w:r>
        <w:t>.</w:t>
      </w:r>
      <w:r>
        <w:tab/>
        <w:t>Term used: unexplained wealth</w:t>
      </w:r>
      <w:bookmarkEnd w:id="213"/>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ageBreakBefore/>
        <w:spacing w:before="0"/>
      </w:pPr>
      <w:bookmarkStart w:id="214" w:name="_Toc141091377"/>
      <w:r>
        <w:rPr>
          <w:rStyle w:val="CharSectno"/>
        </w:rPr>
        <w:lastRenderedPageBreak/>
        <w:t>145</w:t>
      </w:r>
      <w:r>
        <w:t>.</w:t>
      </w:r>
      <w:r>
        <w:tab/>
        <w:t>Term used: criminal benefit</w:t>
      </w:r>
      <w:bookmarkEnd w:id="214"/>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15" w:name="_Toc141091378"/>
      <w:r>
        <w:rPr>
          <w:rStyle w:val="CharSectno"/>
        </w:rPr>
        <w:t>146</w:t>
      </w:r>
      <w:r>
        <w:t>.</w:t>
      </w:r>
      <w:r>
        <w:tab/>
        <w:t>Term used: crime</w:t>
      </w:r>
      <w:r>
        <w:noBreakHyphen/>
        <w:t>used</w:t>
      </w:r>
      <w:bookmarkEnd w:id="215"/>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lastRenderedPageBreak/>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16" w:name="_Toc141091379"/>
      <w:r>
        <w:rPr>
          <w:rStyle w:val="CharSectno"/>
        </w:rPr>
        <w:t>147</w:t>
      </w:r>
      <w:r>
        <w:t>.</w:t>
      </w:r>
      <w:r>
        <w:tab/>
        <w:t>Term used: criminal use</w:t>
      </w:r>
      <w:bookmarkEnd w:id="216"/>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17" w:name="_Toc141091380"/>
      <w:r>
        <w:rPr>
          <w:rStyle w:val="CharSectno"/>
        </w:rPr>
        <w:t>148</w:t>
      </w:r>
      <w:r>
        <w:t>.</w:t>
      </w:r>
      <w:r>
        <w:tab/>
        <w:t>Term used: crime</w:t>
      </w:r>
      <w:r>
        <w:noBreakHyphen/>
        <w:t>derived</w:t>
      </w:r>
      <w:bookmarkEnd w:id="217"/>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lastRenderedPageBreak/>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lastRenderedPageBreak/>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No. 49 of 2012 s. 176(3).]</w:t>
      </w:r>
    </w:p>
    <w:p>
      <w:pPr>
        <w:pStyle w:val="Heading5"/>
      </w:pPr>
      <w:bookmarkStart w:id="218" w:name="_Toc141091381"/>
      <w:r>
        <w:rPr>
          <w:rStyle w:val="CharSectno"/>
        </w:rPr>
        <w:t>149</w:t>
      </w:r>
      <w:r>
        <w:t>.</w:t>
      </w:r>
      <w:r>
        <w:tab/>
        <w:t>Term used: lawfully acquired</w:t>
      </w:r>
      <w:bookmarkEnd w:id="218"/>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19" w:name="_Toc141091382"/>
      <w:r>
        <w:rPr>
          <w:rStyle w:val="CharSectno"/>
        </w:rPr>
        <w:t>150</w:t>
      </w:r>
      <w:r>
        <w:t>.</w:t>
      </w:r>
      <w:r>
        <w:tab/>
        <w:t>Term used: service cut off date</w:t>
      </w:r>
      <w:bookmarkEnd w:id="219"/>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ageBreakBefore/>
        <w:spacing w:before="0"/>
      </w:pPr>
      <w:bookmarkStart w:id="220" w:name="_Toc141091383"/>
      <w:r>
        <w:rPr>
          <w:rStyle w:val="CharSectno"/>
        </w:rPr>
        <w:lastRenderedPageBreak/>
        <w:t>151</w:t>
      </w:r>
      <w:r>
        <w:t>.</w:t>
      </w:r>
      <w:r>
        <w:tab/>
        <w:t>Term used: deal (in relation to property)</w:t>
      </w:r>
      <w:bookmarkEnd w:id="220"/>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21" w:name="_Toc141091384"/>
      <w:r>
        <w:rPr>
          <w:rStyle w:val="CharSectno"/>
        </w:rPr>
        <w:t>152</w:t>
      </w:r>
      <w:r>
        <w:t>.</w:t>
      </w:r>
      <w:r>
        <w:tab/>
        <w:t>Term used: value (in relation to property sold by or for the State)</w:t>
      </w:r>
      <w:bookmarkEnd w:id="221"/>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ageBreakBefore/>
        <w:spacing w:before="0"/>
      </w:pPr>
      <w:bookmarkStart w:id="222" w:name="_Toc141091385"/>
      <w:r>
        <w:rPr>
          <w:rStyle w:val="CharSectno"/>
        </w:rPr>
        <w:lastRenderedPageBreak/>
        <w:t>153</w:t>
      </w:r>
      <w:r>
        <w:t>.</w:t>
      </w:r>
      <w:r>
        <w:tab/>
        <w:t>Term used: innocent party</w:t>
      </w:r>
      <w:bookmarkEnd w:id="222"/>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lastRenderedPageBreak/>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23" w:name="_Toc141091386"/>
      <w:r>
        <w:rPr>
          <w:rStyle w:val="CharSectno"/>
        </w:rPr>
        <w:t>154</w:t>
      </w:r>
      <w:r>
        <w:t>.</w:t>
      </w:r>
      <w:r>
        <w:tab/>
        <w:t>Term used: value (in relation to transfer of property)</w:t>
      </w:r>
      <w:bookmarkEnd w:id="223"/>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24" w:name="_Toc141091387"/>
      <w:r>
        <w:rPr>
          <w:rStyle w:val="CharSectno"/>
        </w:rPr>
        <w:t>155</w:t>
      </w:r>
      <w:r>
        <w:t>.</w:t>
      </w:r>
      <w:r>
        <w:tab/>
        <w:t>Term used: property</w:t>
      </w:r>
      <w:r>
        <w:noBreakHyphen/>
        <w:t>tracking document</w:t>
      </w:r>
      <w:bookmarkEnd w:id="224"/>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lastRenderedPageBreak/>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225" w:name="_Toc141091388"/>
      <w:r>
        <w:rPr>
          <w:rStyle w:val="CharSectno"/>
        </w:rPr>
        <w:t>156</w:t>
      </w:r>
      <w:r>
        <w:t>.</w:t>
      </w:r>
      <w:r>
        <w:tab/>
        <w:t>Term used: effective control (in relation to property)</w:t>
      </w:r>
      <w:bookmarkEnd w:id="225"/>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ageBreakBefore/>
        <w:spacing w:before="0"/>
      </w:pPr>
      <w:bookmarkStart w:id="226" w:name="_Toc141091389"/>
      <w:r>
        <w:rPr>
          <w:rStyle w:val="CharSectno"/>
        </w:rPr>
        <w:lastRenderedPageBreak/>
        <w:t>157</w:t>
      </w:r>
      <w:r>
        <w:t>.</w:t>
      </w:r>
      <w:r>
        <w:tab/>
        <w:t>Term used: conviction (in relation to confiscation offence)</w:t>
      </w:r>
      <w:bookmarkEnd w:id="226"/>
    </w:p>
    <w:p>
      <w:pPr>
        <w:pStyle w:val="Subsection"/>
        <w:keepNext/>
        <w:spacing w:before="120"/>
      </w:pPr>
      <w:r>
        <w:tab/>
        <w:t>(1)</w:t>
      </w:r>
      <w:r>
        <w:tab/>
        <w:t>For the purposes of this Act, a person is taken to have been convicted of a confiscation offence if —</w:t>
      </w:r>
    </w:p>
    <w:p>
      <w:pPr>
        <w:pStyle w:val="Indenta"/>
        <w:keepNext/>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1</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lastRenderedPageBreak/>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27" w:name="_Toc141091390"/>
      <w:r>
        <w:rPr>
          <w:rStyle w:val="CharSectno"/>
        </w:rPr>
        <w:t>158</w:t>
      </w:r>
      <w:r>
        <w:t>.</w:t>
      </w:r>
      <w:r>
        <w:tab/>
        <w:t>Term used: charge (in relation to an offence)</w:t>
      </w:r>
      <w:bookmarkEnd w:id="227"/>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No. 84 of 2004 s. 80.]</w:t>
      </w:r>
    </w:p>
    <w:p>
      <w:pPr>
        <w:pStyle w:val="Heading5"/>
      </w:pPr>
      <w:bookmarkStart w:id="228" w:name="_Toc141091391"/>
      <w:r>
        <w:rPr>
          <w:rStyle w:val="CharSectno"/>
        </w:rPr>
        <w:t>159</w:t>
      </w:r>
      <w:r>
        <w:t>.</w:t>
      </w:r>
      <w:r>
        <w:tab/>
        <w:t>Term used: declared drug trafficker</w:t>
      </w:r>
      <w:bookmarkEnd w:id="228"/>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lastRenderedPageBreak/>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No. 49 of 2012 s. 176(4).]</w:t>
      </w:r>
    </w:p>
    <w:p>
      <w:pPr>
        <w:pStyle w:val="Heading5"/>
      </w:pPr>
      <w:bookmarkStart w:id="229" w:name="_Toc141091392"/>
      <w:r>
        <w:rPr>
          <w:rStyle w:val="CharSectno"/>
        </w:rPr>
        <w:t>160</w:t>
      </w:r>
      <w:r>
        <w:t>.</w:t>
      </w:r>
      <w:r>
        <w:tab/>
        <w:t>Term used: abscond (in relation to an offence)</w:t>
      </w:r>
      <w:bookmarkEnd w:id="229"/>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pageBreakBefore/>
        <w:spacing w:before="0"/>
      </w:pPr>
      <w:bookmarkStart w:id="230" w:name="_Toc141091393"/>
      <w:r>
        <w:rPr>
          <w:rStyle w:val="CharSectno"/>
        </w:rPr>
        <w:lastRenderedPageBreak/>
        <w:t>161</w:t>
      </w:r>
      <w:r>
        <w:t>.</w:t>
      </w:r>
      <w:r>
        <w:tab/>
        <w:t>Term used: sham transaction</w:t>
      </w:r>
      <w:bookmarkEnd w:id="230"/>
    </w:p>
    <w:p>
      <w:pPr>
        <w:pStyle w:val="Subsection"/>
        <w:keepNext/>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ageBreakBefore w:val="0"/>
        <w:outlineLvl w:val="0"/>
      </w:pPr>
      <w:bookmarkStart w:id="231" w:name="_Toc141091191"/>
      <w:bookmarkStart w:id="232" w:name="_Toc141091394"/>
      <w:r>
        <w:rPr>
          <w:rStyle w:val="CharSchNo"/>
        </w:rPr>
        <w:lastRenderedPageBreak/>
        <w:t>Glossary</w:t>
      </w:r>
      <w:bookmarkEnd w:id="231"/>
      <w:bookmarkEnd w:id="232"/>
    </w:p>
    <w:p>
      <w:pPr>
        <w:pStyle w:val="yShoulderClause"/>
      </w:pPr>
      <w:r>
        <w:t>[s. 3]</w:t>
      </w:r>
    </w:p>
    <w:p>
      <w:pPr>
        <w:pStyle w:val="yHeading5"/>
        <w:rPr>
          <w:snapToGrid w:val="0"/>
        </w:rPr>
      </w:pPr>
      <w:bookmarkStart w:id="233" w:name="_Toc141091395"/>
      <w:r>
        <w:rPr>
          <w:rStyle w:val="CharSClsNo"/>
        </w:rPr>
        <w:t>1</w:t>
      </w:r>
      <w:r>
        <w:rPr>
          <w:snapToGrid w:val="0"/>
        </w:rPr>
        <w:t>.</w:t>
      </w:r>
      <w:r>
        <w:rPr>
          <w:snapToGrid w:val="0"/>
        </w:rPr>
        <w:tab/>
        <w:t>Terms used</w:t>
      </w:r>
      <w:bookmarkEnd w:id="233"/>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lastRenderedPageBreak/>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 xml:space="preserve">if the institution or corporation is a body corporate incorporated for a public purpose under a law of the </w:t>
      </w:r>
      <w:r>
        <w:lastRenderedPageBreak/>
        <w:t>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lastRenderedPageBreak/>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the Reserve Bank of Australia;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lastRenderedPageBreak/>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lastRenderedPageBreak/>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lastRenderedPageBreak/>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lastRenderedPageBreak/>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pPr>
        <w:pStyle w:val="CentredBaseLine"/>
        <w:jc w:val="center"/>
      </w:pPr>
      <w:r>
        <w:rPr>
          <w:noProof/>
        </w:rPr>
        <w:drawing>
          <wp:inline distT="0" distB="0" distL="0" distR="0">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35" w:name="_Toc141091193"/>
      <w:bookmarkStart w:id="236" w:name="_Toc141091396"/>
      <w:r>
        <w:lastRenderedPageBreak/>
        <w:t>Notes</w:t>
      </w:r>
      <w:bookmarkEnd w:id="235"/>
      <w:bookmarkEnd w:id="236"/>
    </w:p>
    <w:p>
      <w:pPr>
        <w:pStyle w:val="nStatement"/>
      </w:pPr>
      <w:r>
        <w:t xml:space="preserve">This is a compilation of the </w:t>
      </w:r>
      <w:r>
        <w:rPr>
          <w:i/>
          <w:noProof/>
        </w:rPr>
        <w:t>Criminal Property Confiscation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7" w:name="_Toc141091397"/>
      <w:r>
        <w:t>Compilation table</w:t>
      </w:r>
      <w:bookmarkEnd w:id="2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60"/>
        <w:gridCol w:w="2492"/>
        <w:gridCol w:w="59"/>
      </w:tblGrid>
      <w:tr>
        <w:trPr>
          <w:gridAfter w:val="1"/>
          <w:wAfter w:w="5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Borders>
              <w:top w:val="single" w:sz="8" w:space="0" w:color="auto"/>
            </w:tcBorders>
          </w:tcPr>
          <w:p>
            <w:pPr>
              <w:pStyle w:val="nTable"/>
              <w:spacing w:after="40"/>
            </w:pPr>
            <w:r>
              <w:rPr>
                <w:i/>
                <w:snapToGrid w:val="0"/>
              </w:rPr>
              <w:t>Criminal Property Confiscation Act 2000</w:t>
            </w:r>
          </w:p>
        </w:tc>
        <w:tc>
          <w:tcPr>
            <w:tcW w:w="1134" w:type="dxa"/>
            <w:gridSpan w:val="2"/>
            <w:tcBorders>
              <w:top w:val="single" w:sz="8" w:space="0" w:color="auto"/>
            </w:tcBorders>
          </w:tcPr>
          <w:p>
            <w:pPr>
              <w:pStyle w:val="nTable"/>
              <w:spacing w:after="40"/>
            </w:pPr>
            <w:r>
              <w:t>68 of 2000</w:t>
            </w:r>
          </w:p>
        </w:tc>
        <w:tc>
          <w:tcPr>
            <w:tcW w:w="1138" w:type="dxa"/>
            <w:gridSpan w:val="2"/>
            <w:tcBorders>
              <w:top w:val="single" w:sz="8" w:space="0" w:color="auto"/>
            </w:tcBorders>
          </w:tcPr>
          <w:p>
            <w:pPr>
              <w:pStyle w:val="nTable"/>
              <w:spacing w:after="40"/>
            </w:pPr>
            <w:r>
              <w:t>6 Dec 2000</w:t>
            </w:r>
          </w:p>
        </w:tc>
        <w:tc>
          <w:tcPr>
            <w:tcW w:w="2551" w:type="dxa"/>
            <w:gridSpan w:val="2"/>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snapToGrid w:val="0"/>
              </w:rPr>
            </w:pPr>
            <w:r>
              <w:rPr>
                <w:i/>
                <w:snapToGrid w:val="0"/>
              </w:rPr>
              <w:t xml:space="preserve">Building Societies Amendment Act 2001 </w:t>
            </w:r>
            <w:r>
              <w:rPr>
                <w:snapToGrid w:val="0"/>
              </w:rPr>
              <w:t>s. 51</w:t>
            </w:r>
          </w:p>
        </w:tc>
        <w:tc>
          <w:tcPr>
            <w:tcW w:w="1134" w:type="dxa"/>
            <w:gridSpan w:val="2"/>
          </w:tcPr>
          <w:p>
            <w:pPr>
              <w:pStyle w:val="nTable"/>
              <w:spacing w:after="40"/>
            </w:pPr>
            <w:r>
              <w:t>12 of 2001</w:t>
            </w:r>
          </w:p>
        </w:tc>
        <w:tc>
          <w:tcPr>
            <w:tcW w:w="1138" w:type="dxa"/>
            <w:gridSpan w:val="2"/>
          </w:tcPr>
          <w:p>
            <w:pPr>
              <w:pStyle w:val="nTable"/>
              <w:spacing w:after="40"/>
            </w:pPr>
            <w:r>
              <w:t>13 Jul 2001</w:t>
            </w:r>
          </w:p>
        </w:tc>
        <w:tc>
          <w:tcPr>
            <w:tcW w:w="2551" w:type="dxa"/>
            <w:gridSpan w:val="2"/>
          </w:tcPr>
          <w:p>
            <w:pPr>
              <w:pStyle w:val="nTable"/>
              <w:spacing w:after="40"/>
            </w:pPr>
            <w:r>
              <w:t>13 Jul 2001 (see s. 2)</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gridSpan w:val="2"/>
          </w:tcPr>
          <w:p>
            <w:pPr>
              <w:pStyle w:val="nTable"/>
              <w:spacing w:after="40"/>
            </w:pPr>
            <w:r>
              <w:t>20 of 2003</w:t>
            </w:r>
          </w:p>
        </w:tc>
        <w:tc>
          <w:tcPr>
            <w:tcW w:w="1138"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snapToGrid w:val="0"/>
              </w:rPr>
            </w:pPr>
            <w:r>
              <w:rPr>
                <w:i/>
                <w:snapToGrid w:val="0"/>
              </w:rPr>
              <w:t>Acts Amendment (Equality of Status) Act 2003</w:t>
            </w:r>
            <w:r>
              <w:rPr>
                <w:snapToGrid w:val="0"/>
              </w:rPr>
              <w:t xml:space="preserve"> Pt. 15</w:t>
            </w:r>
          </w:p>
        </w:tc>
        <w:tc>
          <w:tcPr>
            <w:tcW w:w="1134" w:type="dxa"/>
            <w:gridSpan w:val="2"/>
          </w:tcPr>
          <w:p>
            <w:pPr>
              <w:pStyle w:val="nTable"/>
              <w:spacing w:after="40"/>
            </w:pPr>
            <w:r>
              <w:t>28 of 2003</w:t>
            </w:r>
          </w:p>
        </w:tc>
        <w:tc>
          <w:tcPr>
            <w:tcW w:w="1138"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8"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rPr>
                <w:snapToGrid w:val="0"/>
              </w:rPr>
            </w:pPr>
            <w:r>
              <w:rPr>
                <w:snapToGrid w:val="0"/>
              </w:rPr>
              <w:t>84 of 2004</w:t>
            </w:r>
          </w:p>
        </w:tc>
        <w:tc>
          <w:tcPr>
            <w:tcW w:w="1138" w:type="dxa"/>
            <w:gridSpan w:val="2"/>
          </w:tcPr>
          <w:p>
            <w:pPr>
              <w:pStyle w:val="nTable"/>
              <w:spacing w:after="40"/>
              <w:rPr>
                <w:snapToGrid w:val="0"/>
              </w:rPr>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iCs/>
              </w:rPr>
              <w:t>Housing Societies Repeal Act 2005</w:t>
            </w:r>
            <w:r>
              <w:t xml:space="preserve"> s. 25 </w:t>
            </w:r>
          </w:p>
        </w:tc>
        <w:tc>
          <w:tcPr>
            <w:tcW w:w="1134" w:type="dxa"/>
            <w:gridSpan w:val="2"/>
          </w:tcPr>
          <w:p>
            <w:pPr>
              <w:pStyle w:val="nTable"/>
              <w:spacing w:after="40"/>
              <w:rPr>
                <w:snapToGrid w:val="0"/>
              </w:rPr>
            </w:pPr>
            <w:r>
              <w:t>17 of 2005</w:t>
            </w:r>
          </w:p>
        </w:tc>
        <w:tc>
          <w:tcPr>
            <w:tcW w:w="1138" w:type="dxa"/>
            <w:gridSpan w:val="2"/>
          </w:tcPr>
          <w:p>
            <w:pPr>
              <w:pStyle w:val="nTable"/>
              <w:spacing w:after="40"/>
            </w:pPr>
            <w:r>
              <w:t>5 Oct 2005</w:t>
            </w:r>
          </w:p>
        </w:tc>
        <w:tc>
          <w:tcPr>
            <w:tcW w:w="2551" w:type="dxa"/>
            <w:gridSpan w:val="2"/>
          </w:tcPr>
          <w:p>
            <w:pPr>
              <w:pStyle w:val="nTable"/>
              <w:spacing w:after="40"/>
              <w:rPr>
                <w:snapToGrid w:val="0"/>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gridSpan w:val="2"/>
          </w:tcPr>
          <w:p>
            <w:pPr>
              <w:pStyle w:val="nTable"/>
              <w:spacing w:after="40"/>
              <w:rPr>
                <w:snapToGrid w:val="0"/>
              </w:rPr>
            </w:pPr>
            <w:r>
              <w:rPr>
                <w:snapToGrid w:val="0"/>
              </w:rPr>
              <w:t xml:space="preserve">77 of 2006 </w:t>
            </w:r>
          </w:p>
        </w:tc>
        <w:tc>
          <w:tcPr>
            <w:tcW w:w="1138"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iCs/>
              </w:rPr>
              <w:t>Road Traffic Amendment Act 2007</w:t>
            </w:r>
            <w:r>
              <w:t xml:space="preserve"> s. 26</w:t>
            </w:r>
            <w:r>
              <w:rPr>
                <w:vertAlign w:val="superscript"/>
              </w:rPr>
              <w:t> </w:t>
            </w:r>
          </w:p>
        </w:tc>
        <w:tc>
          <w:tcPr>
            <w:tcW w:w="1134" w:type="dxa"/>
            <w:gridSpan w:val="2"/>
          </w:tcPr>
          <w:p>
            <w:pPr>
              <w:pStyle w:val="nTable"/>
              <w:spacing w:after="40"/>
              <w:rPr>
                <w:snapToGrid w:val="0"/>
              </w:rPr>
            </w:pPr>
            <w:r>
              <w:t>4 of 2007</w:t>
            </w:r>
          </w:p>
        </w:tc>
        <w:tc>
          <w:tcPr>
            <w:tcW w:w="1138" w:type="dxa"/>
            <w:gridSpan w:val="2"/>
          </w:tcPr>
          <w:p>
            <w:pPr>
              <w:pStyle w:val="nTable"/>
              <w:spacing w:after="40"/>
              <w:rPr>
                <w:snapToGrid w:val="0"/>
              </w:rPr>
            </w:pPr>
            <w:r>
              <w:t>11 Apr 2007</w:t>
            </w:r>
          </w:p>
        </w:tc>
        <w:tc>
          <w:tcPr>
            <w:tcW w:w="2551" w:type="dxa"/>
            <w:gridSpan w:val="2"/>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rPr>
            </w:pPr>
            <w:r>
              <w:rPr>
                <w:i/>
                <w:snapToGrid w:val="0"/>
              </w:rPr>
              <w:t>Criminal Law and Evidence Amendment Act 2008</w:t>
            </w:r>
            <w:r>
              <w:rPr>
                <w:iCs/>
                <w:snapToGrid w:val="0"/>
              </w:rPr>
              <w:t xml:space="preserve"> s. 61</w:t>
            </w:r>
          </w:p>
        </w:tc>
        <w:tc>
          <w:tcPr>
            <w:tcW w:w="1134" w:type="dxa"/>
            <w:gridSpan w:val="2"/>
          </w:tcPr>
          <w:p>
            <w:pPr>
              <w:pStyle w:val="nTable"/>
              <w:spacing w:after="40"/>
            </w:pPr>
            <w:r>
              <w:t>2 of 2008</w:t>
            </w:r>
          </w:p>
        </w:tc>
        <w:tc>
          <w:tcPr>
            <w:tcW w:w="1138" w:type="dxa"/>
            <w:gridSpan w:val="2"/>
          </w:tcPr>
          <w:p>
            <w:pPr>
              <w:pStyle w:val="nTable"/>
              <w:spacing w:after="40"/>
            </w:pPr>
            <w:r>
              <w:t>12 Mar 2008</w:t>
            </w:r>
          </w:p>
        </w:tc>
        <w:tc>
          <w:tcPr>
            <w:tcW w:w="2551"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56" w:type="dxa"/>
          <w:cantSplit/>
        </w:trPr>
        <w:tc>
          <w:tcPr>
            <w:tcW w:w="2268" w:type="dxa"/>
            <w:gridSpan w:val="2"/>
            <w:tcBorders>
              <w:top w:val="nil"/>
              <w:bottom w:val="nil"/>
            </w:tcBorders>
          </w:tcPr>
          <w:p>
            <w:pPr>
              <w:pStyle w:val="nTable"/>
              <w:spacing w:after="40"/>
            </w:pPr>
            <w:r>
              <w:rPr>
                <w:i/>
                <w:snapToGrid w:val="0"/>
              </w:rPr>
              <w:lastRenderedPageBreak/>
              <w:t>Medical Practitioners Act 2008</w:t>
            </w:r>
            <w:r>
              <w:t xml:space="preserve"> Sch. 3 cl. 17</w:t>
            </w:r>
          </w:p>
        </w:tc>
        <w:tc>
          <w:tcPr>
            <w:tcW w:w="1134" w:type="dxa"/>
            <w:gridSpan w:val="2"/>
            <w:tcBorders>
              <w:top w:val="nil"/>
              <w:bottom w:val="nil"/>
            </w:tcBorders>
          </w:tcPr>
          <w:p>
            <w:pPr>
              <w:pStyle w:val="nTable"/>
              <w:spacing w:after="40"/>
            </w:pPr>
            <w:r>
              <w:t>22 of 2008</w:t>
            </w:r>
          </w:p>
        </w:tc>
        <w:tc>
          <w:tcPr>
            <w:tcW w:w="1138"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wBefore w:w="56" w:type="dxa"/>
          <w:cantSplit/>
        </w:trPr>
        <w:tc>
          <w:tcPr>
            <w:tcW w:w="7091" w:type="dxa"/>
            <w:gridSpan w:val="8"/>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27</w:t>
            </w:r>
          </w:p>
        </w:tc>
        <w:tc>
          <w:tcPr>
            <w:tcW w:w="1134" w:type="dxa"/>
            <w:gridSpan w:val="2"/>
          </w:tcPr>
          <w:p>
            <w:pPr>
              <w:pStyle w:val="nTable"/>
              <w:spacing w:after="40"/>
            </w:pPr>
            <w:r>
              <w:t>18 of 2009</w:t>
            </w:r>
          </w:p>
        </w:tc>
        <w:tc>
          <w:tcPr>
            <w:tcW w:w="1138" w:type="dxa"/>
            <w:gridSpan w:val="2"/>
          </w:tcPr>
          <w:p>
            <w:pPr>
              <w:pStyle w:val="nTable"/>
              <w:spacing w:after="40"/>
            </w:pPr>
            <w:r>
              <w:t>16 Sep 2009</w:t>
            </w:r>
          </w:p>
        </w:tc>
        <w:tc>
          <w:tcPr>
            <w:tcW w:w="2551" w:type="dxa"/>
            <w:gridSpan w:val="2"/>
          </w:tcPr>
          <w:p>
            <w:pPr>
              <w:pStyle w:val="nTable"/>
              <w:spacing w:after="40"/>
            </w:pPr>
            <w:r>
              <w:t>17 Sep 2009 (see s. 2(b))</w:t>
            </w:r>
          </w:p>
        </w:tc>
      </w:tr>
      <w:tr>
        <w:tblPrEx>
          <w:tblBorders>
            <w:top w:val="single" w:sz="4" w:space="0" w:color="auto"/>
            <w:bottom w:val="single" w:sz="4" w:space="0" w:color="auto"/>
            <w:insideH w:val="single" w:sz="4" w:space="0" w:color="auto"/>
          </w:tblBorders>
        </w:tblPrEx>
        <w:trPr>
          <w:gridBefore w:val="1"/>
          <w:wBefore w:w="56" w:type="dxa"/>
        </w:trPr>
        <w:tc>
          <w:tcPr>
            <w:tcW w:w="2268" w:type="dxa"/>
            <w:gridSpan w:val="2"/>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gridSpan w:val="2"/>
            <w:tcBorders>
              <w:top w:val="nil"/>
              <w:bottom w:val="nil"/>
            </w:tcBorders>
          </w:tcPr>
          <w:p>
            <w:pPr>
              <w:pStyle w:val="nTable"/>
              <w:spacing w:after="40"/>
            </w:pPr>
            <w:r>
              <w:t>24 of 2009</w:t>
            </w:r>
          </w:p>
        </w:tc>
        <w:tc>
          <w:tcPr>
            <w:tcW w:w="1138" w:type="dxa"/>
            <w:gridSpan w:val="2"/>
            <w:tcBorders>
              <w:top w:val="nil"/>
              <w:bottom w:val="nil"/>
            </w:tcBorders>
          </w:tcPr>
          <w:p>
            <w:pPr>
              <w:pStyle w:val="nTable"/>
              <w:spacing w:after="40"/>
            </w:pPr>
            <w:r>
              <w:t>22 Oct 2009</w:t>
            </w:r>
          </w:p>
        </w:tc>
        <w:tc>
          <w:tcPr>
            <w:tcW w:w="2551" w:type="dxa"/>
            <w:gridSpan w:val="2"/>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8"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gridSpan w:val="2"/>
          </w:tcPr>
          <w:p>
            <w:pPr>
              <w:pStyle w:val="nTable"/>
              <w:spacing w:after="40"/>
              <w:rPr>
                <w:snapToGrid w:val="0"/>
              </w:rPr>
            </w:pPr>
            <w:r>
              <w:rPr>
                <w:snapToGrid w:val="0"/>
              </w:rPr>
              <w:t>35 of 2010</w:t>
            </w:r>
          </w:p>
        </w:tc>
        <w:tc>
          <w:tcPr>
            <w:tcW w:w="1138"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gridSpan w:val="2"/>
            <w:shd w:val="clear" w:color="auto" w:fill="auto"/>
          </w:tcPr>
          <w:p>
            <w:pPr>
              <w:pStyle w:val="nTable"/>
              <w:spacing w:after="40"/>
              <w:rPr>
                <w:snapToGrid w:val="0"/>
              </w:rPr>
            </w:pPr>
            <w:r>
              <w:rPr>
                <w:snapToGrid w:val="0"/>
              </w:rPr>
              <w:t>42 of 2011</w:t>
            </w:r>
          </w:p>
        </w:tc>
        <w:tc>
          <w:tcPr>
            <w:tcW w:w="1138" w:type="dxa"/>
            <w:gridSpan w:val="2"/>
            <w:shd w:val="clear" w:color="auto" w:fill="auto"/>
          </w:tcPr>
          <w:p>
            <w:pPr>
              <w:pStyle w:val="nTable"/>
              <w:spacing w:after="40"/>
              <w:rPr>
                <w:snapToGrid w:val="0"/>
              </w:rPr>
            </w:pPr>
            <w:r>
              <w:t>4 Oct 2011</w:t>
            </w:r>
          </w:p>
        </w:tc>
        <w:tc>
          <w:tcPr>
            <w:tcW w:w="255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vertAlign w:val="superscript"/>
              </w:rPr>
            </w:pPr>
            <w:r>
              <w:rPr>
                <w:i/>
                <w:snapToGrid w:val="0"/>
              </w:rPr>
              <w:t xml:space="preserve">Criminal Organisations Control Act 2012 </w:t>
            </w:r>
            <w:r>
              <w:rPr>
                <w:snapToGrid w:val="0"/>
              </w:rPr>
              <w:t>s. 176(1)-(4) </w:t>
            </w:r>
            <w:r>
              <w:rPr>
                <w:snapToGrid w:val="0"/>
                <w:vertAlign w:val="superscript"/>
              </w:rPr>
              <w:t>2</w:t>
            </w:r>
          </w:p>
        </w:tc>
        <w:tc>
          <w:tcPr>
            <w:tcW w:w="1134" w:type="dxa"/>
            <w:gridSpan w:val="2"/>
            <w:shd w:val="clear" w:color="auto" w:fill="auto"/>
          </w:tcPr>
          <w:p>
            <w:pPr>
              <w:pStyle w:val="nTable"/>
              <w:spacing w:after="40"/>
              <w:rPr>
                <w:snapToGrid w:val="0"/>
              </w:rPr>
            </w:pPr>
            <w:r>
              <w:rPr>
                <w:snapToGrid w:val="0"/>
              </w:rPr>
              <w:t>49 of 2012</w:t>
            </w:r>
          </w:p>
        </w:tc>
        <w:tc>
          <w:tcPr>
            <w:tcW w:w="1138" w:type="dxa"/>
            <w:gridSpan w:val="2"/>
            <w:shd w:val="clear" w:color="auto" w:fill="auto"/>
          </w:tcPr>
          <w:p>
            <w:pPr>
              <w:pStyle w:val="nTable"/>
              <w:spacing w:after="40"/>
              <w:rPr>
                <w:snapToGrid w:val="0"/>
              </w:rPr>
            </w:pPr>
            <w: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gridSpan w:val="2"/>
            <w:shd w:val="clear" w:color="auto" w:fill="auto"/>
          </w:tcPr>
          <w:p>
            <w:pPr>
              <w:pStyle w:val="nTable"/>
              <w:spacing w:after="40"/>
              <w:rPr>
                <w:snapToGrid w:val="0"/>
              </w:rPr>
            </w:pPr>
            <w:r>
              <w:rPr>
                <w:snapToGrid w:val="0"/>
              </w:rPr>
              <w:t>10 of 2018</w:t>
            </w:r>
          </w:p>
        </w:tc>
        <w:tc>
          <w:tcPr>
            <w:tcW w:w="1138"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p>
        </w:tc>
      </w:tr>
    </w:tbl>
    <w:p>
      <w:pPr>
        <w:pStyle w:val="nHeading3"/>
      </w:pPr>
      <w:bookmarkStart w:id="238" w:name="_Toc141091398"/>
      <w:r>
        <w:lastRenderedPageBreak/>
        <w:t>Uncommenced provisions table</w:t>
      </w:r>
      <w:bookmarkEnd w:id="23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Transfer of Land Amendment Act 2022</w:t>
            </w:r>
            <w:r>
              <w:t xml:space="preserve"> Pt. 3 Div. 2</w:t>
            </w:r>
          </w:p>
        </w:tc>
        <w:tc>
          <w:tcPr>
            <w:tcW w:w="1134" w:type="dxa"/>
          </w:tcPr>
          <w:p>
            <w:pPr>
              <w:pStyle w:val="nTable"/>
              <w:spacing w:after="40"/>
            </w:pPr>
            <w:r>
              <w:t>21 of 2022</w:t>
            </w:r>
          </w:p>
        </w:tc>
        <w:tc>
          <w:tcPr>
            <w:tcW w:w="1134" w:type="dxa"/>
          </w:tcPr>
          <w:p>
            <w:pPr>
              <w:pStyle w:val="nTable"/>
              <w:spacing w:after="40"/>
            </w:pPr>
            <w:r>
              <w:t>24 Jun 2022</w:t>
            </w:r>
          </w:p>
        </w:tc>
        <w:tc>
          <w:tcPr>
            <w:tcW w:w="2552" w:type="dxa"/>
          </w:tcPr>
          <w:p>
            <w:pPr>
              <w:pStyle w:val="nTable"/>
              <w:spacing w:after="40"/>
            </w:pPr>
            <w:r>
              <w:t>7 Aug 2023 (see s. 2(b) and SL 2023/111 cl. 2)</w:t>
            </w:r>
          </w:p>
        </w:tc>
      </w:tr>
    </w:tbl>
    <w:p>
      <w:pPr>
        <w:pStyle w:val="nHeading3"/>
      </w:pPr>
      <w:bookmarkStart w:id="239" w:name="_Toc141091399"/>
      <w:r>
        <w:t>Other notes</w:t>
      </w:r>
      <w:bookmarkEnd w:id="239"/>
    </w:p>
    <w:p>
      <w:pPr>
        <w:pStyle w:val="nNote"/>
        <w:rPr>
          <w:snapToGrid w:val="0"/>
        </w:rPr>
      </w:pPr>
      <w:r>
        <w:rPr>
          <w:snapToGrid w:val="0"/>
          <w:vertAlign w:val="superscript"/>
        </w:rPr>
        <w:t>1</w:t>
      </w:r>
      <w:r>
        <w:rPr>
          <w:snapToGrid w:val="0"/>
        </w:rPr>
        <w:tab/>
        <w:t xml:space="preserve">Repealed by the </w:t>
      </w:r>
      <w:r>
        <w:rPr>
          <w:i/>
          <w:color w:val="000000"/>
        </w:rPr>
        <w:t>Sentencing (Consequential Provisions) Act 1995</w:t>
      </w:r>
      <w:r>
        <w:rPr>
          <w:iCs/>
          <w:color w:val="000000"/>
        </w:rPr>
        <w:t xml:space="preserve"> s. 77</w:t>
      </w:r>
      <w:r>
        <w:rPr>
          <w:snapToGrid w:val="0"/>
        </w:rPr>
        <w:t>.</w:t>
      </w:r>
    </w:p>
    <w:p>
      <w:pPr>
        <w:pStyle w:val="nNote"/>
        <w:keepNext/>
        <w:keepLines/>
        <w:rPr>
          <w:i/>
          <w:snapToGrid w:val="0"/>
        </w:rPr>
      </w:pPr>
      <w:r>
        <w:rPr>
          <w:snapToGrid w:val="0"/>
          <w:vertAlign w:val="superscript"/>
        </w:rPr>
        <w:t>2</w:t>
      </w:r>
      <w:r>
        <w:rPr>
          <w:snapToGrid w:val="0"/>
        </w:rPr>
        <w:tab/>
        <w:t xml:space="preserve">The amendments in the </w:t>
      </w:r>
      <w:r>
        <w:rPr>
          <w:i/>
          <w:snapToGrid w:val="0"/>
        </w:rPr>
        <w:t>Criminal Organisations Control Act 2012</w:t>
      </w:r>
      <w:r>
        <w:rPr>
          <w:snapToGrid w:val="0"/>
        </w:rPr>
        <w:t xml:space="preserve"> s. 176(5) had not come into operation when it was deleted by the </w:t>
      </w:r>
      <w:r>
        <w:rPr>
          <w:i/>
          <w:snapToGrid w:val="0"/>
        </w:rPr>
        <w:t xml:space="preserve">Statutes (Minor Amendments) Act 2017 </w:t>
      </w:r>
      <w:r>
        <w:rPr>
          <w:snapToGrid w:val="0"/>
        </w:rPr>
        <w:t>s. 6(3).</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41" w:name="_Toc141091197"/>
      <w:bookmarkStart w:id="242" w:name="_Toc141091400"/>
      <w:r>
        <w:rPr>
          <w:sz w:val="28"/>
        </w:rPr>
        <w:lastRenderedPageBreak/>
        <w:t>Defined terms</w:t>
      </w:r>
      <w:bookmarkEnd w:id="241"/>
      <w:bookmarkEnd w:id="2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abscond</w:t>
      </w:r>
      <w:r>
        <w:tab/>
        <w:t>Gl.</w:t>
      </w:r>
    </w:p>
    <w:p>
      <w:pPr>
        <w:pStyle w:val="DefinedTerms"/>
      </w:pPr>
      <w:r>
        <w:t>account</w:t>
      </w:r>
      <w:r>
        <w:tab/>
        <w:t>Gl.</w:t>
      </w:r>
    </w:p>
    <w:p>
      <w:pPr>
        <w:pStyle w:val="DefinedTerms"/>
      </w:pPr>
      <w:r>
        <w:t>agent</w:t>
      </w:r>
      <w:r>
        <w:tab/>
        <w:t>Gl.</w:t>
      </w:r>
    </w:p>
    <w:p>
      <w:pPr>
        <w:pStyle w:val="DefinedTerms"/>
      </w:pPr>
      <w:r>
        <w:t>authorised CCC officer</w:t>
      </w:r>
      <w:r>
        <w:tab/>
        <w:t>Gl.</w:t>
      </w:r>
    </w:p>
    <w:p>
      <w:pPr>
        <w:pStyle w:val="DefinedTerms"/>
      </w:pPr>
      <w:r>
        <w:t>CCC</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criminal organisation</w:t>
      </w:r>
      <w:r>
        <w:tab/>
        <w:t>148(4A)</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lastRenderedPageBreak/>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member</w:t>
      </w:r>
      <w:r>
        <w:tab/>
        <w:t>148(4A)</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234" w:name="Schedule"/>
    <w:bookmarkEnd w:id="2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3" w:name="DefinedTerms"/>
    <w:bookmarkEnd w:id="2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96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8C33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ECDC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2600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E24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0351"/>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 w:name="WAFER_2022062416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05_GUID" w:val="fbfcbf3e-d5b9-418d-96ba-274e0c4f4246"/>
    <w:docVar w:name="WAFER_20230724110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339_GUID" w:val="3584db19-e8fb-4ca3-a752-c0e39cdc33a7"/>
    <w:docVar w:name="WAFER_2023072411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51_GUID" w:val="ff85f2b3-1caf-4034-9177-bc3f718d1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33808</Words>
  <Characters>163974</Characters>
  <Application>Microsoft Office Word</Application>
  <DocSecurity>0</DocSecurity>
  <Lines>4204</Lines>
  <Paragraphs>2299</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195483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2000 - 04-b0-01</dc:title>
  <dc:subject/>
  <dc:creator/>
  <cp:keywords/>
  <dc:description/>
  <cp:lastModifiedBy>Master Repository Process</cp:lastModifiedBy>
  <cp:revision>4</cp:revision>
  <cp:lastPrinted>2019-06-28T06:32:00Z</cp:lastPrinted>
  <dcterms:created xsi:type="dcterms:W3CDTF">2023-07-26T01:28:00Z</dcterms:created>
  <dcterms:modified xsi:type="dcterms:W3CDTF">2023-07-26T01:28:00Z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edAsAt">
    <vt:filetime>2019-06-20T16:00:00Z</vt:filetime>
  </property>
  <property fmtid="{D5CDD505-2E9C-101B-9397-08002B2CF9AE}" pid="7" name="ReprintNo">
    <vt:lpwstr>4</vt:lpwstr>
  </property>
  <property fmtid="{D5CDD505-2E9C-101B-9397-08002B2CF9AE}" pid="8" name="AsAtDate">
    <vt:lpwstr>24 Jun 2022</vt:lpwstr>
  </property>
  <property fmtid="{D5CDD505-2E9C-101B-9397-08002B2CF9AE}" pid="9" name="Suffix">
    <vt:lpwstr>04-b0-01</vt:lpwstr>
  </property>
  <property fmtid="{D5CDD505-2E9C-101B-9397-08002B2CF9AE}" pid="10" name="CommencementDate">
    <vt:lpwstr>20220624</vt:lpwstr>
  </property>
</Properties>
</file>