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Water Services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Services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_Toc107232872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_Toc107232873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_Toc107232874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_Toc107232875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_Toc107232877 \h </w:instrText>
      </w:r>
      <w:r>
        <w:fldChar w:fldCharType="separate"/>
      </w:r>
      <w:r>
        <w:t>6</w:t>
      </w:r>
      <w:r>
        <w:fldChar w:fldCharType="end"/>
      </w:r>
    </w:p>
    <w:p>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_Toc107232878 \h </w:instrText>
      </w:r>
      <w:r>
        <w:fldChar w:fldCharType="separate"/>
      </w:r>
      <w:r>
        <w:t>7</w:t>
      </w:r>
      <w:r>
        <w:fldChar w:fldCharType="end"/>
      </w:r>
    </w:p>
    <w:p>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_Toc107232879 \h </w:instrText>
      </w:r>
      <w:r>
        <w:fldChar w:fldCharType="separate"/>
      </w:r>
      <w:r>
        <w:t>8</w:t>
      </w:r>
      <w:r>
        <w:fldChar w:fldCharType="end"/>
      </w:r>
    </w:p>
    <w:p>
      <w:pPr>
        <w:pStyle w:val="TOC8"/>
        <w:rPr>
          <w:rFonts w:asciiTheme="minorHAnsi" w:eastAsiaTheme="minorEastAsia" w:hAnsiTheme="minorHAnsi" w:cstheme="minorBidi"/>
          <w:szCs w:val="22"/>
        </w:rPr>
      </w:pPr>
      <w:r>
        <w:t>7A.</w:t>
      </w:r>
      <w:r>
        <w:tab/>
        <w:t>Codes of practice: family violence</w:t>
      </w:r>
      <w:r>
        <w:tab/>
      </w:r>
      <w:r>
        <w:fldChar w:fldCharType="begin"/>
      </w:r>
      <w:r>
        <w:instrText xml:space="preserve"> PAGEREF _Toc107232880 \h </w:instrText>
      </w:r>
      <w:r>
        <w:fldChar w:fldCharType="separate"/>
      </w:r>
      <w:r>
        <w:t>8</w:t>
      </w:r>
      <w:r>
        <w:fldChar w:fldCharType="end"/>
      </w:r>
    </w:p>
    <w:p>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_Toc107232881 \h </w:instrText>
      </w:r>
      <w:r>
        <w:fldChar w:fldCharType="separate"/>
      </w:r>
      <w:r>
        <w:t>8</w:t>
      </w:r>
      <w:r>
        <w:fldChar w:fldCharType="end"/>
      </w:r>
    </w:p>
    <w:p>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_Toc107232882 \h </w:instrText>
      </w:r>
      <w:r>
        <w:fldChar w:fldCharType="separate"/>
      </w:r>
      <w:r>
        <w:t>9</w:t>
      </w:r>
      <w:r>
        <w:fldChar w:fldCharType="end"/>
      </w:r>
    </w:p>
    <w:p>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_Toc107232883 \h </w:instrText>
      </w:r>
      <w:r>
        <w:fldChar w:fldCharType="separate"/>
      </w:r>
      <w:r>
        <w:t>9</w:t>
      </w:r>
      <w:r>
        <w:fldChar w:fldCharType="end"/>
      </w:r>
    </w:p>
    <w:p>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_Toc107232884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Water Services Ombudsman Scheme</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_Toc107232886 \h </w:instrText>
      </w:r>
      <w:r>
        <w:fldChar w:fldCharType="separate"/>
      </w:r>
      <w:r>
        <w:t>11</w:t>
      </w:r>
      <w:r>
        <w:fldChar w:fldCharType="end"/>
      </w:r>
    </w:p>
    <w:p>
      <w:pPr>
        <w:pStyle w:val="TOC8"/>
        <w:rPr>
          <w:rFonts w:asciiTheme="minorHAnsi" w:eastAsiaTheme="minorEastAsia" w:hAnsiTheme="minorHAnsi" w:cstheme="minorBidi"/>
          <w:szCs w:val="22"/>
        </w:rPr>
      </w:pPr>
      <w:r>
        <w:t>13.</w:t>
      </w:r>
      <w:r>
        <w:tab/>
        <w:t>Scheme to have governing body</w:t>
      </w:r>
      <w:r>
        <w:tab/>
      </w:r>
      <w:r>
        <w:fldChar w:fldCharType="begin"/>
      </w:r>
      <w:r>
        <w:instrText xml:space="preserve"> PAGEREF _Toc107232887 \h </w:instrText>
      </w:r>
      <w:r>
        <w:fldChar w:fldCharType="separate"/>
      </w:r>
      <w:r>
        <w:t>11</w:t>
      </w:r>
      <w:r>
        <w:fldChar w:fldCharType="end"/>
      </w:r>
    </w:p>
    <w:p>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_Toc107232888 \h </w:instrText>
      </w:r>
      <w:r>
        <w:fldChar w:fldCharType="separate"/>
      </w:r>
      <w:r>
        <w:t>12</w:t>
      </w:r>
      <w:r>
        <w:fldChar w:fldCharType="end"/>
      </w:r>
    </w:p>
    <w:p>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_Toc107232889 \h </w:instrText>
      </w:r>
      <w:r>
        <w:fldChar w:fldCharType="separate"/>
      </w:r>
      <w:r>
        <w:t>12</w:t>
      </w:r>
      <w:r>
        <w:fldChar w:fldCharType="end"/>
      </w:r>
    </w:p>
    <w:p>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_Toc107232890 \h </w:instrText>
      </w:r>
      <w:r>
        <w:fldChar w:fldCharType="separate"/>
      </w:r>
      <w:r>
        <w:t>12</w:t>
      </w:r>
      <w:r>
        <w:fldChar w:fldCharType="end"/>
      </w:r>
    </w:p>
    <w:p>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_Toc107232891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w:t>
      </w:r>
      <w:r>
        <w:tab/>
        <w:t>Review of schemes</w:t>
      </w:r>
      <w:r>
        <w:tab/>
      </w:r>
      <w:r>
        <w:fldChar w:fldCharType="begin"/>
      </w:r>
      <w:r>
        <w:instrText xml:space="preserve"> PAGEREF _Toc107232892 \h </w:instrText>
      </w:r>
      <w:r>
        <w:fldChar w:fldCharType="separate"/>
      </w:r>
      <w:r>
        <w:t>13</w:t>
      </w:r>
      <w:r>
        <w:fldChar w:fldCharType="end"/>
      </w:r>
    </w:p>
    <w:p>
      <w:pPr>
        <w:pStyle w:val="TOC8"/>
        <w:rPr>
          <w:rFonts w:asciiTheme="minorHAnsi" w:eastAsiaTheme="minorEastAsia" w:hAnsiTheme="minorHAnsi" w:cstheme="minorBidi"/>
          <w:szCs w:val="22"/>
        </w:rPr>
      </w:pPr>
      <w:r>
        <w:t>19.</w:t>
      </w:r>
      <w:r>
        <w:tab/>
        <w:t>Revocation of scheme’s approval</w:t>
      </w:r>
      <w:r>
        <w:tab/>
      </w:r>
      <w:r>
        <w:fldChar w:fldCharType="begin"/>
      </w:r>
      <w:r>
        <w:instrText xml:space="preserve"> PAGEREF _Toc107232893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_Toc107232896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Meters and associated fittings</w:t>
      </w:r>
    </w:p>
    <w:p>
      <w:pPr>
        <w:pStyle w:val="TOC8"/>
        <w:rPr>
          <w:rFonts w:asciiTheme="minorHAnsi" w:eastAsiaTheme="minorEastAsia" w:hAnsiTheme="minorHAnsi" w:cstheme="minorBidi"/>
          <w:szCs w:val="22"/>
        </w:rPr>
      </w:pPr>
      <w:r>
        <w:t>20A.</w:t>
      </w:r>
      <w:r>
        <w:tab/>
        <w:t>This Division does not apply to all licensees</w:t>
      </w:r>
      <w:r>
        <w:tab/>
      </w:r>
      <w:r>
        <w:fldChar w:fldCharType="begin"/>
      </w:r>
      <w:r>
        <w:instrText xml:space="preserve"> PAGEREF _Toc107232898 \h </w:instrText>
      </w:r>
      <w:r>
        <w:fldChar w:fldCharType="separate"/>
      </w:r>
      <w:r>
        <w:t>16</w:t>
      </w:r>
      <w:r>
        <w:fldChar w:fldCharType="end"/>
      </w:r>
    </w:p>
    <w:p>
      <w:pPr>
        <w:pStyle w:val="TOC8"/>
        <w:rPr>
          <w:rFonts w:asciiTheme="minorHAnsi" w:eastAsiaTheme="minorEastAsia" w:hAnsiTheme="minorHAnsi" w:cstheme="minorBidi"/>
          <w:szCs w:val="22"/>
        </w:rPr>
      </w:pPr>
      <w:r>
        <w:t>21.</w:t>
      </w:r>
      <w:r>
        <w:tab/>
        <w:t>Licensee may determine size of meter and, if required, type of associated fittings</w:t>
      </w:r>
      <w:r>
        <w:tab/>
      </w:r>
      <w:r>
        <w:fldChar w:fldCharType="begin"/>
      </w:r>
      <w:r>
        <w:instrText xml:space="preserve"> PAGEREF _Toc107232899 \h </w:instrText>
      </w:r>
      <w:r>
        <w:fldChar w:fldCharType="separate"/>
      </w:r>
      <w:r>
        <w:t>17</w:t>
      </w:r>
      <w:r>
        <w:fldChar w:fldCharType="end"/>
      </w:r>
    </w:p>
    <w:p>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_Toc107232900 \h </w:instrText>
      </w:r>
      <w:r>
        <w:fldChar w:fldCharType="separate"/>
      </w:r>
      <w:r>
        <w:t>17</w:t>
      </w:r>
      <w:r>
        <w:fldChar w:fldCharType="end"/>
      </w:r>
    </w:p>
    <w:p>
      <w:pPr>
        <w:pStyle w:val="TOC8"/>
        <w:rPr>
          <w:rFonts w:asciiTheme="minorHAnsi" w:eastAsiaTheme="minorEastAsia" w:hAnsiTheme="minorHAnsi" w:cstheme="minorBidi"/>
          <w:szCs w:val="22"/>
        </w:rPr>
      </w:pPr>
      <w:r>
        <w:t>23.</w:t>
      </w:r>
      <w:r>
        <w:tab/>
        <w:t>Meters in multi</w:t>
      </w:r>
      <w:r>
        <w:noBreakHyphen/>
        <w:t>unit developments</w:t>
      </w:r>
      <w:r>
        <w:tab/>
      </w:r>
      <w:r>
        <w:fldChar w:fldCharType="begin"/>
      </w:r>
      <w:r>
        <w:instrText xml:space="preserve"> PAGEREF _Toc107232901 \h </w:instrText>
      </w:r>
      <w:r>
        <w:fldChar w:fldCharType="separate"/>
      </w:r>
      <w:r>
        <w:t>17</w:t>
      </w:r>
      <w:r>
        <w:fldChar w:fldCharType="end"/>
      </w:r>
    </w:p>
    <w:p>
      <w:pPr>
        <w:pStyle w:val="TOC8"/>
        <w:rPr>
          <w:rFonts w:asciiTheme="minorHAnsi" w:eastAsiaTheme="minorEastAsia" w:hAnsiTheme="minorHAnsi" w:cstheme="minorBidi"/>
          <w:szCs w:val="22"/>
        </w:rPr>
      </w:pPr>
      <w:r>
        <w:t>23A.</w:t>
      </w:r>
      <w:r>
        <w:tab/>
        <w:t>Installation of meters in multi</w:t>
      </w:r>
      <w:r>
        <w:noBreakHyphen/>
        <w:t>unit developments by Water Corporation</w:t>
      </w:r>
      <w:r>
        <w:tab/>
      </w:r>
      <w:r>
        <w:fldChar w:fldCharType="begin"/>
      </w:r>
      <w:r>
        <w:instrText xml:space="preserve"> PAGEREF _Toc107232902 \h </w:instrText>
      </w:r>
      <w:r>
        <w:fldChar w:fldCharType="separate"/>
      </w:r>
      <w:r>
        <w:t>18</w:t>
      </w:r>
      <w:r>
        <w:fldChar w:fldCharType="end"/>
      </w:r>
    </w:p>
    <w:p>
      <w:pPr>
        <w:pStyle w:val="TOC8"/>
        <w:rPr>
          <w:rFonts w:asciiTheme="minorHAnsi" w:eastAsiaTheme="minorEastAsia" w:hAnsiTheme="minorHAnsi" w:cstheme="minorBidi"/>
          <w:szCs w:val="22"/>
        </w:rPr>
      </w:pPr>
      <w:r>
        <w:t>24.</w:t>
      </w:r>
      <w:r>
        <w:tab/>
      </w:r>
      <w:r>
        <w:rPr>
          <w:snapToGrid w:val="0"/>
        </w:rPr>
        <w:t>Access to meters and their associated fittings</w:t>
      </w:r>
      <w:r>
        <w:tab/>
      </w:r>
      <w:r>
        <w:fldChar w:fldCharType="begin"/>
      </w:r>
      <w:r>
        <w:instrText xml:space="preserve"> PAGEREF _Toc107232903 \h </w:instrText>
      </w:r>
      <w:r>
        <w:fldChar w:fldCharType="separate"/>
      </w:r>
      <w:r>
        <w:t>19</w:t>
      </w:r>
      <w:r>
        <w:fldChar w:fldCharType="end"/>
      </w:r>
    </w:p>
    <w:p>
      <w:pPr>
        <w:pStyle w:val="TOC8"/>
        <w:rPr>
          <w:rFonts w:asciiTheme="minorHAnsi" w:eastAsiaTheme="minorEastAsia" w:hAnsiTheme="minorHAnsi" w:cstheme="minorBidi"/>
          <w:szCs w:val="22"/>
        </w:rPr>
      </w:pPr>
      <w:r>
        <w:t>25.</w:t>
      </w:r>
      <w:r>
        <w:tab/>
        <w:t>Damage to, and malfunction of, meters and their associated fittings</w:t>
      </w:r>
      <w:r>
        <w:tab/>
      </w:r>
      <w:r>
        <w:fldChar w:fldCharType="begin"/>
      </w:r>
      <w:r>
        <w:instrText xml:space="preserve"> PAGEREF _Toc107232904 \h </w:instrText>
      </w:r>
      <w:r>
        <w:fldChar w:fldCharType="separate"/>
      </w:r>
      <w:r>
        <w:t>20</w:t>
      </w:r>
      <w:r>
        <w:fldChar w:fldCharType="end"/>
      </w:r>
    </w:p>
    <w:p>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_Toc107232905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6"/>
        <w:tabs>
          <w:tab w:val="right" w:leader="dot" w:pos="7077"/>
        </w:tabs>
        <w:rPr>
          <w:rFonts w:asciiTheme="minorHAnsi" w:eastAsiaTheme="minorEastAsia" w:hAnsiTheme="minorHAnsi" w:cstheme="minorBidi"/>
          <w:b w:val="0"/>
          <w:sz w:val="22"/>
          <w:szCs w:val="22"/>
        </w:rPr>
      </w:pPr>
      <w:r>
        <w:t>Subdivision 1 — Land to which duty to give notice of proposed building work does not apply</w:t>
      </w:r>
    </w:p>
    <w:p>
      <w:pPr>
        <w:pStyle w:val="TOC8"/>
        <w:rPr>
          <w:rFonts w:asciiTheme="minorHAnsi" w:eastAsiaTheme="minorEastAsia" w:hAnsiTheme="minorHAnsi" w:cstheme="minorBidi"/>
          <w:szCs w:val="22"/>
        </w:rPr>
      </w:pPr>
      <w:r>
        <w:t>27.</w:t>
      </w:r>
      <w:r>
        <w:tab/>
        <w:t>Terms used</w:t>
      </w:r>
      <w:r>
        <w:tab/>
      </w:r>
      <w:r>
        <w:fldChar w:fldCharType="begin"/>
      </w:r>
      <w:r>
        <w:instrText xml:space="preserve"> PAGEREF _Toc107232908 \h </w:instrText>
      </w:r>
      <w:r>
        <w:fldChar w:fldCharType="separate"/>
      </w:r>
      <w:r>
        <w:t>23</w:t>
      </w:r>
      <w:r>
        <w:fldChar w:fldCharType="end"/>
      </w:r>
    </w:p>
    <w:p>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_Toc107232909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Subdividing lots: deferring infrastructure contributions and concessions on water service charges</w:t>
      </w:r>
    </w:p>
    <w:p>
      <w:pPr>
        <w:pStyle w:val="TOC8"/>
        <w:rPr>
          <w:rFonts w:asciiTheme="minorHAnsi" w:eastAsiaTheme="minorEastAsia" w:hAnsiTheme="minorHAnsi" w:cstheme="minorBidi"/>
          <w:szCs w:val="22"/>
        </w:rPr>
      </w:pPr>
      <w:r>
        <w:t>28A.</w:t>
      </w:r>
      <w:r>
        <w:tab/>
        <w:t>This Subdivision applies to water corporation licensees only</w:t>
      </w:r>
      <w:r>
        <w:tab/>
      </w:r>
      <w:r>
        <w:fldChar w:fldCharType="begin"/>
      </w:r>
      <w:r>
        <w:instrText xml:space="preserve"> PAGEREF _Toc107232911 \h </w:instrText>
      </w:r>
      <w:r>
        <w:fldChar w:fldCharType="separate"/>
      </w:r>
      <w:r>
        <w:t>24</w:t>
      </w:r>
      <w:r>
        <w:fldChar w:fldCharType="end"/>
      </w:r>
    </w:p>
    <w:p>
      <w:pPr>
        <w:pStyle w:val="TOC8"/>
        <w:rPr>
          <w:rFonts w:asciiTheme="minorHAnsi" w:eastAsiaTheme="minorEastAsia" w:hAnsiTheme="minorHAnsi" w:cstheme="minorBidi"/>
          <w:szCs w:val="22"/>
        </w:rPr>
      </w:pPr>
      <w:r>
        <w:t>28B.</w:t>
      </w:r>
      <w:r>
        <w:tab/>
        <w:t>Terms used</w:t>
      </w:r>
      <w:r>
        <w:tab/>
      </w:r>
      <w:r>
        <w:fldChar w:fldCharType="begin"/>
      </w:r>
      <w:r>
        <w:instrText xml:space="preserve"> PAGEREF _Toc107232912 \h </w:instrText>
      </w:r>
      <w:r>
        <w:fldChar w:fldCharType="separate"/>
      </w:r>
      <w:r>
        <w:t>24</w:t>
      </w:r>
      <w:r>
        <w:fldChar w:fldCharType="end"/>
      </w:r>
    </w:p>
    <w:p>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_Toc107232913 \h </w:instrText>
      </w:r>
      <w:r>
        <w:fldChar w:fldCharType="separate"/>
      </w:r>
      <w:r>
        <w:t>25</w:t>
      </w:r>
      <w:r>
        <w:fldChar w:fldCharType="end"/>
      </w:r>
    </w:p>
    <w:p>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_Toc107232914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Protection of water service works and water quality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_Toc107232917 \h </w:instrText>
      </w:r>
      <w:r>
        <w:fldChar w:fldCharType="separate"/>
      </w:r>
      <w:r>
        <w:t>28</w:t>
      </w:r>
      <w:r>
        <w:fldChar w:fldCharType="end"/>
      </w:r>
    </w:p>
    <w:p>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_Toc107232918 \h </w:instrText>
      </w:r>
      <w:r>
        <w:fldChar w:fldCharType="separate"/>
      </w:r>
      <w:r>
        <w:t>28</w:t>
      </w:r>
      <w:r>
        <w:fldChar w:fldCharType="end"/>
      </w:r>
    </w:p>
    <w:p>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_Toc107232919 \h </w:instrText>
      </w:r>
      <w:r>
        <w:fldChar w:fldCharType="separate"/>
      </w:r>
      <w:r>
        <w:t>29</w:t>
      </w:r>
      <w:r>
        <w:fldChar w:fldCharType="end"/>
      </w:r>
    </w:p>
    <w:p>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_Toc107232920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Protection of water service works</w:t>
      </w:r>
    </w:p>
    <w:p>
      <w:pPr>
        <w:pStyle w:val="TOC8"/>
        <w:rPr>
          <w:rFonts w:asciiTheme="minorHAnsi" w:eastAsiaTheme="minorEastAsia" w:hAnsiTheme="minorHAnsi" w:cstheme="minorBidi"/>
          <w:szCs w:val="22"/>
        </w:rPr>
      </w:pPr>
      <w:r>
        <w:t>34A.</w:t>
      </w:r>
      <w:r>
        <w:tab/>
        <w:t>This Subdivision does not apply to all licensees</w:t>
      </w:r>
      <w:r>
        <w:tab/>
      </w:r>
      <w:r>
        <w:fldChar w:fldCharType="begin"/>
      </w:r>
      <w:r>
        <w:instrText xml:space="preserve"> PAGEREF _Toc107232922 \h </w:instrText>
      </w:r>
      <w:r>
        <w:fldChar w:fldCharType="separate"/>
      </w:r>
      <w:r>
        <w:t>29</w:t>
      </w:r>
      <w:r>
        <w:fldChar w:fldCharType="end"/>
      </w:r>
    </w:p>
    <w:p>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_Toc107232923 \h </w:instrText>
      </w:r>
      <w:r>
        <w:fldChar w:fldCharType="separate"/>
      </w:r>
      <w:r>
        <w:t>30</w:t>
      </w:r>
      <w:r>
        <w:fldChar w:fldCharType="end"/>
      </w:r>
    </w:p>
    <w:p>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_Toc107232924 \h </w:instrText>
      </w:r>
      <w:r>
        <w:fldChar w:fldCharType="separate"/>
      </w:r>
      <w:r>
        <w:t>30</w:t>
      </w:r>
      <w:r>
        <w:fldChar w:fldCharType="end"/>
      </w:r>
    </w:p>
    <w:p>
      <w:pPr>
        <w:pStyle w:val="TOC8"/>
        <w:rPr>
          <w:rFonts w:asciiTheme="minorHAnsi" w:eastAsiaTheme="minorEastAsia" w:hAnsiTheme="minorHAnsi" w:cstheme="minorBidi"/>
          <w:szCs w:val="22"/>
        </w:rPr>
      </w:pPr>
      <w:r>
        <w:t>37.</w:t>
      </w:r>
      <w:r>
        <w:tab/>
        <w:t>Crossing over conduits of licensee</w:t>
      </w:r>
      <w:r>
        <w:tab/>
      </w:r>
      <w:r>
        <w:fldChar w:fldCharType="begin"/>
      </w:r>
      <w:r>
        <w:instrText xml:space="preserve"> PAGEREF _Toc107232925 \h </w:instrText>
      </w:r>
      <w:r>
        <w:fldChar w:fldCharType="separate"/>
      </w:r>
      <w:r>
        <w:t>31</w:t>
      </w:r>
      <w:r>
        <w:fldChar w:fldCharType="end"/>
      </w:r>
    </w:p>
    <w:p>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_Toc107232926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Protection of water quality</w:t>
      </w:r>
    </w:p>
    <w:p>
      <w:pPr>
        <w:pStyle w:val="TOC8"/>
        <w:rPr>
          <w:rFonts w:asciiTheme="minorHAnsi" w:eastAsiaTheme="minorEastAsia" w:hAnsiTheme="minorHAnsi" w:cstheme="minorBidi"/>
          <w:szCs w:val="22"/>
        </w:rPr>
      </w:pPr>
      <w:r>
        <w:t>38A.</w:t>
      </w:r>
      <w:r>
        <w:tab/>
        <w:t>This Subdivision does not apply to all licensees</w:t>
      </w:r>
      <w:r>
        <w:tab/>
      </w:r>
      <w:r>
        <w:fldChar w:fldCharType="begin"/>
      </w:r>
      <w:r>
        <w:instrText xml:space="preserve"> PAGEREF _Toc107232928 \h </w:instrText>
      </w:r>
      <w:r>
        <w:fldChar w:fldCharType="separate"/>
      </w:r>
      <w:r>
        <w:t>32</w:t>
      </w:r>
      <w:r>
        <w:fldChar w:fldCharType="end"/>
      </w:r>
    </w:p>
    <w:p>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_Toc107232929 \h </w:instrText>
      </w:r>
      <w:r>
        <w:fldChar w:fldCharType="separate"/>
      </w:r>
      <w:r>
        <w:t>33</w:t>
      </w:r>
      <w:r>
        <w:fldChar w:fldCharType="end"/>
      </w:r>
    </w:p>
    <w:p>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_Toc107232930 \h </w:instrText>
      </w:r>
      <w:r>
        <w:fldChar w:fldCharType="separate"/>
      </w:r>
      <w:r>
        <w:t>33</w:t>
      </w:r>
      <w:r>
        <w:fldChar w:fldCharType="end"/>
      </w:r>
    </w:p>
    <w:p>
      <w:pPr>
        <w:pStyle w:val="TOC8"/>
        <w:rPr>
          <w:rFonts w:asciiTheme="minorHAnsi" w:eastAsiaTheme="minorEastAsia" w:hAnsiTheme="minorHAnsi" w:cstheme="minorBidi"/>
          <w:szCs w:val="22"/>
        </w:rPr>
      </w:pPr>
      <w:r>
        <w:t>40A.</w:t>
      </w:r>
      <w:r>
        <w:tab/>
        <w:t>Protecting potable water supply reservoirs</w:t>
      </w:r>
      <w:r>
        <w:tab/>
      </w:r>
      <w:r>
        <w:fldChar w:fldCharType="begin"/>
      </w:r>
      <w:r>
        <w:instrText xml:space="preserve"> PAGEREF _Toc107232931 \h </w:instrText>
      </w:r>
      <w:r>
        <w:fldChar w:fldCharType="separate"/>
      </w:r>
      <w:r>
        <w:t>34</w:t>
      </w:r>
      <w:r>
        <w:fldChar w:fldCharType="end"/>
      </w:r>
    </w:p>
    <w:p>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_Toc107232932 \h </w:instrText>
      </w:r>
      <w:r>
        <w:fldChar w:fldCharType="separate"/>
      </w:r>
      <w:r>
        <w:t>34</w:t>
      </w:r>
      <w:r>
        <w:fldChar w:fldCharType="end"/>
      </w:r>
    </w:p>
    <w:p>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_Toc107232933 \h </w:instrText>
      </w:r>
      <w:r>
        <w:fldChar w:fldCharType="separate"/>
      </w:r>
      <w:r>
        <w:t>35</w:t>
      </w:r>
      <w:r>
        <w:fldChar w:fldCharType="end"/>
      </w:r>
    </w:p>
    <w:p>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_Toc107232934 \h </w:instrText>
      </w:r>
      <w:r>
        <w:fldChar w:fldCharType="separate"/>
      </w:r>
      <w:r>
        <w:t>35</w:t>
      </w:r>
      <w:r>
        <w:fldChar w:fldCharType="end"/>
      </w:r>
    </w:p>
    <w:p>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_Toc107232935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Obstructions and activities over or in vicinity of water service works</w:t>
      </w:r>
    </w:p>
    <w:p>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_Toc107232937 \h </w:instrText>
      </w:r>
      <w:r>
        <w:fldChar w:fldCharType="separate"/>
      </w:r>
      <w:r>
        <w:t>37</w:t>
      </w:r>
      <w:r>
        <w:fldChar w:fldCharType="end"/>
      </w:r>
    </w:p>
    <w:p>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_Toc107232938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Approval and prohibition of fittings, fixtures, pipes, materials and methods</w:t>
      </w:r>
    </w:p>
    <w:p>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_Toc107232940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Licensed plumbers</w:t>
      </w:r>
    </w:p>
    <w:p>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_Toc107232942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Fire service connections and fire hydrants</w:t>
      </w:r>
    </w:p>
    <w:p>
      <w:pPr>
        <w:pStyle w:val="TOC6"/>
        <w:tabs>
          <w:tab w:val="right" w:leader="dot" w:pos="7077"/>
        </w:tabs>
        <w:rPr>
          <w:rFonts w:asciiTheme="minorHAnsi" w:eastAsiaTheme="minorEastAsia" w:hAnsiTheme="minorHAnsi" w:cstheme="minorBidi"/>
          <w:b w:val="0"/>
          <w:sz w:val="22"/>
          <w:szCs w:val="22"/>
        </w:rPr>
      </w:pPr>
      <w:r>
        <w:t>Subdivision 1 — Fire service connections</w:t>
      </w:r>
    </w:p>
    <w:p>
      <w:pPr>
        <w:pStyle w:val="TOC8"/>
        <w:rPr>
          <w:rFonts w:asciiTheme="minorHAnsi" w:eastAsiaTheme="minorEastAsia" w:hAnsiTheme="minorHAnsi" w:cstheme="minorBidi"/>
          <w:szCs w:val="22"/>
        </w:rPr>
      </w:pPr>
      <w:r>
        <w:t>51A.</w:t>
      </w:r>
      <w:r>
        <w:tab/>
        <w:t>This Subdivision applies to water corporation licensees only</w:t>
      </w:r>
      <w:r>
        <w:tab/>
      </w:r>
      <w:r>
        <w:fldChar w:fldCharType="begin"/>
      </w:r>
      <w:r>
        <w:instrText xml:space="preserve"> PAGEREF _Toc107232945 \h </w:instrText>
      </w:r>
      <w:r>
        <w:fldChar w:fldCharType="separate"/>
      </w:r>
      <w:r>
        <w:t>44</w:t>
      </w:r>
      <w:r>
        <w:fldChar w:fldCharType="end"/>
      </w:r>
    </w:p>
    <w:p>
      <w:pPr>
        <w:pStyle w:val="TOC8"/>
        <w:rPr>
          <w:rFonts w:asciiTheme="minorHAnsi" w:eastAsiaTheme="minorEastAsia" w:hAnsiTheme="minorHAnsi" w:cstheme="minorBidi"/>
          <w:szCs w:val="22"/>
        </w:rPr>
      </w:pPr>
      <w:r>
        <w:t>51B.</w:t>
      </w:r>
      <w:r>
        <w:tab/>
        <w:t>Water supplied through fire service connection to be used only for emergency purposes</w:t>
      </w:r>
      <w:r>
        <w:tab/>
      </w:r>
      <w:r>
        <w:fldChar w:fldCharType="begin"/>
      </w:r>
      <w:r>
        <w:instrText xml:space="preserve"> PAGEREF _Toc107232946 \h </w:instrText>
      </w:r>
      <w:r>
        <w:fldChar w:fldCharType="separate"/>
      </w:r>
      <w:r>
        <w:t>44</w:t>
      </w:r>
      <w:r>
        <w:fldChar w:fldCharType="end"/>
      </w:r>
    </w:p>
    <w:p>
      <w:pPr>
        <w:pStyle w:val="TOC8"/>
        <w:rPr>
          <w:rFonts w:asciiTheme="minorHAnsi" w:eastAsiaTheme="minorEastAsia" w:hAnsiTheme="minorHAnsi" w:cstheme="minorBidi"/>
          <w:szCs w:val="22"/>
        </w:rPr>
      </w:pPr>
      <w:r>
        <w:t>51C.</w:t>
      </w:r>
      <w:r>
        <w:tab/>
        <w:t>Seals on water service connections</w:t>
      </w:r>
      <w:r>
        <w:tab/>
      </w:r>
      <w:r>
        <w:fldChar w:fldCharType="begin"/>
      </w:r>
      <w:r>
        <w:instrText xml:space="preserve"> PAGEREF _Toc107232947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Fire hydrants</w:t>
      </w:r>
    </w:p>
    <w:p>
      <w:pPr>
        <w:pStyle w:val="TOC8"/>
        <w:rPr>
          <w:rFonts w:asciiTheme="minorHAnsi" w:eastAsiaTheme="minorEastAsia" w:hAnsiTheme="minorHAnsi" w:cstheme="minorBidi"/>
          <w:szCs w:val="22"/>
        </w:rPr>
      </w:pPr>
      <w:r>
        <w:t>52.</w:t>
      </w:r>
      <w:r>
        <w:tab/>
        <w:t>Taking water from fire hydrants: emergency purposes</w:t>
      </w:r>
      <w:r>
        <w:tab/>
      </w:r>
      <w:r>
        <w:fldChar w:fldCharType="begin"/>
      </w:r>
      <w:r>
        <w:instrText xml:space="preserve"> PAGEREF _Toc107232949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Discharge of trade waste</w:t>
      </w:r>
    </w:p>
    <w:p>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_Toc107232951 \h </w:instrText>
      </w:r>
      <w:r>
        <w:fldChar w:fldCharType="separate"/>
      </w:r>
      <w:r>
        <w:t>46</w:t>
      </w:r>
      <w:r>
        <w:fldChar w:fldCharType="end"/>
      </w:r>
    </w:p>
    <w:p>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_Toc107232952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Water supply or irrigation services in the Ord Irrigation District</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_Toc107232954 \h </w:instrText>
      </w:r>
      <w:r>
        <w:fldChar w:fldCharType="separate"/>
      </w:r>
      <w:r>
        <w:t>46</w:t>
      </w:r>
      <w:r>
        <w:fldChar w:fldCharType="end"/>
      </w:r>
    </w:p>
    <w:p>
      <w:pPr>
        <w:pStyle w:val="TOC8"/>
        <w:rPr>
          <w:rFonts w:asciiTheme="minorHAnsi" w:eastAsiaTheme="minorEastAsia" w:hAnsiTheme="minorHAnsi" w:cstheme="minorBidi"/>
          <w:szCs w:val="22"/>
        </w:rPr>
      </w:pPr>
      <w:r>
        <w:t>57.</w:t>
      </w:r>
      <w:r>
        <w:tab/>
        <w:t>Water supply or irrigation services in Ord Irrigation District</w:t>
      </w:r>
      <w:r>
        <w:tab/>
      </w:r>
      <w:r>
        <w:fldChar w:fldCharType="begin"/>
      </w:r>
      <w:r>
        <w:instrText xml:space="preserve"> PAGEREF _Toc107232955 \h </w:instrText>
      </w:r>
      <w:r>
        <w:fldChar w:fldCharType="separate"/>
      </w:r>
      <w:r>
        <w:t>47</w:t>
      </w:r>
      <w:r>
        <w:fldChar w:fldCharType="end"/>
      </w:r>
    </w:p>
    <w:p>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_Toc107232956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8 — Works in roads</w:t>
      </w:r>
    </w:p>
    <w:p>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_Toc107232958 \h </w:instrText>
      </w:r>
      <w:r>
        <w:fldChar w:fldCharType="separate"/>
      </w:r>
      <w:r>
        <w:t>48</w:t>
      </w:r>
      <w:r>
        <w:fldChar w:fldCharType="end"/>
      </w:r>
    </w:p>
    <w:p>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_Toc107232959 \h </w:instrText>
      </w:r>
      <w:r>
        <w:fldChar w:fldCharType="separate"/>
      </w:r>
      <w:r>
        <w:t>49</w:t>
      </w:r>
      <w:r>
        <w:fldChar w:fldCharType="end"/>
      </w:r>
    </w:p>
    <w:p>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_Toc107232960 \h </w:instrText>
      </w:r>
      <w:r>
        <w:fldChar w:fldCharType="separate"/>
      </w:r>
      <w:r>
        <w:t>50</w:t>
      </w:r>
      <w:r>
        <w:fldChar w:fldCharType="end"/>
      </w:r>
    </w:p>
    <w:p>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_Toc107232961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9 — Water service charges: information and records, objections and review</w:t>
      </w:r>
    </w:p>
    <w:p>
      <w:pPr>
        <w:pStyle w:val="TOC8"/>
        <w:rPr>
          <w:rFonts w:asciiTheme="minorHAnsi" w:eastAsiaTheme="minorEastAsia" w:hAnsiTheme="minorHAnsi" w:cstheme="minorBidi"/>
          <w:szCs w:val="22"/>
        </w:rPr>
      </w:pPr>
      <w:r>
        <w:t>63A.</w:t>
      </w:r>
      <w:r>
        <w:tab/>
        <w:t>This Division applies to water corporation licensees only</w:t>
      </w:r>
      <w:r>
        <w:tab/>
      </w:r>
      <w:r>
        <w:fldChar w:fldCharType="begin"/>
      </w:r>
      <w:r>
        <w:instrText xml:space="preserve"> PAGEREF _Toc107232963 \h </w:instrText>
      </w:r>
      <w:r>
        <w:fldChar w:fldCharType="separate"/>
      </w:r>
      <w:r>
        <w:t>51</w:t>
      </w:r>
      <w:r>
        <w:fldChar w:fldCharType="end"/>
      </w:r>
    </w:p>
    <w:p>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_Toc107232964 \h </w:instrText>
      </w:r>
      <w:r>
        <w:fldChar w:fldCharType="separate"/>
      </w:r>
      <w:r>
        <w:t>51</w:t>
      </w:r>
      <w:r>
        <w:fldChar w:fldCharType="end"/>
      </w:r>
    </w:p>
    <w:p>
      <w:pPr>
        <w:pStyle w:val="TOC8"/>
        <w:rPr>
          <w:rFonts w:asciiTheme="minorHAnsi" w:eastAsiaTheme="minorEastAsia" w:hAnsiTheme="minorHAnsi" w:cstheme="minorBidi"/>
          <w:szCs w:val="22"/>
        </w:rPr>
      </w:pPr>
      <w:r>
        <w:t>65.</w:t>
      </w:r>
      <w:r>
        <w:tab/>
        <w:t>Records</w:t>
      </w:r>
      <w:r>
        <w:tab/>
      </w:r>
      <w:r>
        <w:fldChar w:fldCharType="begin"/>
      </w:r>
      <w:r>
        <w:instrText xml:space="preserve"> PAGEREF _Toc107232965 \h </w:instrText>
      </w:r>
      <w:r>
        <w:fldChar w:fldCharType="separate"/>
      </w:r>
      <w:r>
        <w:t>52</w:t>
      </w:r>
      <w:r>
        <w:fldChar w:fldCharType="end"/>
      </w:r>
    </w:p>
    <w:p>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_Toc107232966 \h </w:instrText>
      </w:r>
      <w:r>
        <w:fldChar w:fldCharType="separate"/>
      </w:r>
      <w:r>
        <w:t>53</w:t>
      </w:r>
      <w:r>
        <w:fldChar w:fldCharType="end"/>
      </w:r>
    </w:p>
    <w:p>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_Toc107232967 \h </w:instrText>
      </w:r>
      <w:r>
        <w:fldChar w:fldCharType="separate"/>
      </w:r>
      <w:r>
        <w:t>54</w:t>
      </w:r>
      <w:r>
        <w:fldChar w:fldCharType="end"/>
      </w:r>
    </w:p>
    <w:p>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_Toc107232968 \h </w:instrText>
      </w:r>
      <w:r>
        <w:fldChar w:fldCharType="separate"/>
      </w:r>
      <w:r>
        <w:t>54</w:t>
      </w:r>
      <w:r>
        <w:fldChar w:fldCharType="end"/>
      </w:r>
    </w:p>
    <w:p>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_Toc107232969 \h </w:instrText>
      </w:r>
      <w:r>
        <w:fldChar w:fldCharType="separate"/>
      </w:r>
      <w:r>
        <w:t>55</w:t>
      </w:r>
      <w:r>
        <w:fldChar w:fldCharType="end"/>
      </w:r>
    </w:p>
    <w:p>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_Toc107232970 \h </w:instrText>
      </w:r>
      <w:r>
        <w:fldChar w:fldCharType="separate"/>
      </w:r>
      <w:r>
        <w:t>56</w:t>
      </w:r>
      <w:r>
        <w:fldChar w:fldCharType="end"/>
      </w:r>
    </w:p>
    <w:p>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_Toc107232971 \h </w:instrText>
      </w:r>
      <w:r>
        <w:fldChar w:fldCharType="separate"/>
      </w:r>
      <w:r>
        <w:t>56</w:t>
      </w:r>
      <w:r>
        <w:fldChar w:fldCharType="end"/>
      </w:r>
    </w:p>
    <w:p>
      <w:pPr>
        <w:pStyle w:val="TOC8"/>
        <w:rPr>
          <w:rFonts w:asciiTheme="minorHAnsi" w:eastAsiaTheme="minorEastAsia" w:hAnsiTheme="minorHAnsi" w:cstheme="minorBidi"/>
          <w:szCs w:val="22"/>
        </w:rPr>
      </w:pPr>
      <w:r>
        <w:t>72.</w:t>
      </w:r>
      <w:r>
        <w:tab/>
        <w:t xml:space="preserve">Objections to or reviews of land valuations to be under </w:t>
      </w:r>
      <w:r>
        <w:rPr>
          <w:i/>
        </w:rPr>
        <w:t>Valuation of Land Act 1978</w:t>
      </w:r>
      <w:r>
        <w:tab/>
      </w:r>
      <w:r>
        <w:fldChar w:fldCharType="begin"/>
      </w:r>
      <w:r>
        <w:instrText xml:space="preserve"> PAGEREF _Toc107232972 \h </w:instrText>
      </w:r>
      <w:r>
        <w:fldChar w:fldCharType="separate"/>
      </w:r>
      <w:r>
        <w:t>57</w:t>
      </w:r>
      <w:r>
        <w:fldChar w:fldCharType="end"/>
      </w:r>
    </w:p>
    <w:p>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_Toc107232973 \h </w:instrText>
      </w:r>
      <w:r>
        <w:fldChar w:fldCharType="separate"/>
      </w:r>
      <w:r>
        <w:t>57</w:t>
      </w:r>
      <w:r>
        <w:fldChar w:fldCharType="end"/>
      </w:r>
    </w:p>
    <w:p>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_Toc107232974 \h </w:instrText>
      </w:r>
      <w:r>
        <w:fldChar w:fldCharType="separate"/>
      </w:r>
      <w:r>
        <w:t>57</w:t>
      </w:r>
      <w:r>
        <w:fldChar w:fldCharType="end"/>
      </w:r>
    </w:p>
    <w:p>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_Toc107232975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Water use restrictions and water management efficiency plans</w:t>
      </w:r>
    </w:p>
    <w:p>
      <w:pPr>
        <w:pStyle w:val="TOC4"/>
        <w:tabs>
          <w:tab w:val="right" w:leader="dot" w:pos="7077"/>
        </w:tabs>
        <w:rPr>
          <w:rFonts w:asciiTheme="minorHAnsi" w:eastAsiaTheme="minorEastAsia" w:hAnsiTheme="minorHAnsi" w:cstheme="minorBidi"/>
          <w:b w:val="0"/>
          <w:szCs w:val="22"/>
        </w:rPr>
      </w:pPr>
      <w:r>
        <w:t>Division 1 — Water use restrictions for scheme water</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_Toc107232978 \h </w:instrText>
      </w:r>
      <w:r>
        <w:fldChar w:fldCharType="separate"/>
      </w:r>
      <w:r>
        <w:t>59</w:t>
      </w:r>
      <w:r>
        <w:fldChar w:fldCharType="end"/>
      </w:r>
    </w:p>
    <w:p>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_Toc107232979 \h </w:instrText>
      </w:r>
      <w:r>
        <w:fldChar w:fldCharType="separate"/>
      </w:r>
      <w:r>
        <w:t>61</w:t>
      </w:r>
      <w:r>
        <w:fldChar w:fldCharType="end"/>
      </w:r>
    </w:p>
    <w:p>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_Toc107232980 \h </w:instrText>
      </w:r>
      <w:r>
        <w:fldChar w:fldCharType="separate"/>
      </w:r>
      <w:r>
        <w:t>61</w:t>
      </w:r>
      <w:r>
        <w:fldChar w:fldCharType="end"/>
      </w:r>
    </w:p>
    <w:p>
      <w:pPr>
        <w:pStyle w:val="TOC8"/>
        <w:rPr>
          <w:rFonts w:asciiTheme="minorHAnsi" w:eastAsiaTheme="minorEastAsia" w:hAnsiTheme="minorHAnsi" w:cstheme="minorBidi"/>
          <w:szCs w:val="22"/>
        </w:rPr>
      </w:pPr>
      <w:r>
        <w:t>79.</w:t>
      </w:r>
      <w:r>
        <w:tab/>
        <w:t>Exceptions</w:t>
      </w:r>
      <w:r>
        <w:tab/>
      </w:r>
      <w:r>
        <w:fldChar w:fldCharType="begin"/>
      </w:r>
      <w:r>
        <w:instrText xml:space="preserve"> PAGEREF _Toc107232981 \h </w:instrText>
      </w:r>
      <w:r>
        <w:fldChar w:fldCharType="separate"/>
      </w:r>
      <w:r>
        <w:t>62</w:t>
      </w:r>
      <w:r>
        <w:fldChar w:fldCharType="end"/>
      </w:r>
    </w:p>
    <w:p>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_Toc107232982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Water efficiency management plans for water supplied by certain licensees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80A.</w:t>
      </w:r>
      <w:r>
        <w:tab/>
        <w:t>This Subdivision does not apply to all licensees</w:t>
      </w:r>
      <w:r>
        <w:tab/>
      </w:r>
      <w:r>
        <w:fldChar w:fldCharType="begin"/>
      </w:r>
      <w:r>
        <w:instrText xml:space="preserve"> PAGEREF _Toc107232985 \h </w:instrText>
      </w:r>
      <w:r>
        <w:fldChar w:fldCharType="separate"/>
      </w:r>
      <w:r>
        <w:t>64</w:t>
      </w:r>
      <w:r>
        <w:fldChar w:fldCharType="end"/>
      </w:r>
    </w:p>
    <w:p>
      <w:pPr>
        <w:pStyle w:val="TOC8"/>
        <w:rPr>
          <w:rFonts w:asciiTheme="minorHAnsi" w:eastAsiaTheme="minorEastAsia" w:hAnsiTheme="minorHAnsi" w:cstheme="minorBidi"/>
          <w:szCs w:val="22"/>
        </w:rPr>
      </w:pPr>
      <w:r>
        <w:t>80B.</w:t>
      </w:r>
      <w:r>
        <w:tab/>
        <w:t>Terms used</w:t>
      </w:r>
      <w:r>
        <w:tab/>
      </w:r>
      <w:r>
        <w:fldChar w:fldCharType="begin"/>
      </w:r>
      <w:r>
        <w:instrText xml:space="preserve"> PAGEREF _Toc107232986 \h </w:instrText>
      </w:r>
      <w:r>
        <w:fldChar w:fldCharType="separate"/>
      </w:r>
      <w:r>
        <w:t>64</w:t>
      </w:r>
      <w:r>
        <w:fldChar w:fldCharType="end"/>
      </w:r>
    </w:p>
    <w:p>
      <w:pPr>
        <w:pStyle w:val="TOC8"/>
        <w:rPr>
          <w:rFonts w:asciiTheme="minorHAnsi" w:eastAsiaTheme="minorEastAsia" w:hAnsiTheme="minorHAnsi" w:cstheme="minorBidi"/>
          <w:szCs w:val="22"/>
        </w:rPr>
      </w:pPr>
      <w:r>
        <w:t>80C.</w:t>
      </w:r>
      <w:r>
        <w:tab/>
        <w:t>What is a water efficiency management plan</w:t>
      </w:r>
      <w:r>
        <w:tab/>
      </w:r>
      <w:r>
        <w:fldChar w:fldCharType="begin"/>
      </w:r>
      <w:r>
        <w:instrText xml:space="preserve"> PAGEREF _Toc107232987 \h </w:instrText>
      </w:r>
      <w:r>
        <w:fldChar w:fldCharType="separate"/>
      </w:r>
      <w:r>
        <w:t>65</w:t>
      </w:r>
      <w:r>
        <w:fldChar w:fldCharType="end"/>
      </w:r>
    </w:p>
    <w:p>
      <w:pPr>
        <w:pStyle w:val="TOC8"/>
        <w:rPr>
          <w:rFonts w:asciiTheme="minorHAnsi" w:eastAsiaTheme="minorEastAsia" w:hAnsiTheme="minorHAnsi" w:cstheme="minorBidi"/>
          <w:szCs w:val="22"/>
        </w:rPr>
      </w:pPr>
      <w:r>
        <w:t>80D.</w:t>
      </w:r>
      <w:r>
        <w:tab/>
        <w:t>Extension of time to comply with certain provisions</w:t>
      </w:r>
      <w:r>
        <w:tab/>
      </w:r>
      <w:r>
        <w:fldChar w:fldCharType="begin"/>
      </w:r>
      <w:r>
        <w:instrText xml:space="preserve"> PAGEREF _Toc107232988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to provide water efficiency management plans</w:t>
      </w:r>
    </w:p>
    <w:p>
      <w:pPr>
        <w:pStyle w:val="TOC8"/>
        <w:rPr>
          <w:rFonts w:asciiTheme="minorHAnsi" w:eastAsiaTheme="minorEastAsia" w:hAnsiTheme="minorHAnsi" w:cstheme="minorBidi"/>
          <w:szCs w:val="22"/>
        </w:rPr>
      </w:pPr>
      <w:r>
        <w:t>80E.</w:t>
      </w:r>
      <w:r>
        <w:tab/>
        <w:t>Licensee may require water efficiency management plan</w:t>
      </w:r>
      <w:r>
        <w:tab/>
      </w:r>
      <w:r>
        <w:fldChar w:fldCharType="begin"/>
      </w:r>
      <w:r>
        <w:instrText xml:space="preserve"> PAGEREF _Toc107232990 \h </w:instrText>
      </w:r>
      <w:r>
        <w:fldChar w:fldCharType="separate"/>
      </w:r>
      <w:r>
        <w:t>67</w:t>
      </w:r>
      <w:r>
        <w:fldChar w:fldCharType="end"/>
      </w:r>
    </w:p>
    <w:p>
      <w:pPr>
        <w:pStyle w:val="TOC8"/>
        <w:rPr>
          <w:rFonts w:asciiTheme="minorHAnsi" w:eastAsiaTheme="minorEastAsia" w:hAnsiTheme="minorHAnsi" w:cstheme="minorBidi"/>
          <w:szCs w:val="22"/>
        </w:rPr>
      </w:pPr>
      <w:r>
        <w:t>80F.</w:t>
      </w:r>
      <w:r>
        <w:tab/>
        <w:t>Revised plans</w:t>
      </w:r>
      <w:r>
        <w:tab/>
      </w:r>
      <w:r>
        <w:fldChar w:fldCharType="begin"/>
      </w:r>
      <w:r>
        <w:instrText xml:space="preserve"> PAGEREF _Toc107232991 \h </w:instrText>
      </w:r>
      <w:r>
        <w:fldChar w:fldCharType="separate"/>
      </w:r>
      <w:r>
        <w:t>67</w:t>
      </w:r>
      <w:r>
        <w:fldChar w:fldCharType="end"/>
      </w:r>
    </w:p>
    <w:p>
      <w:pPr>
        <w:pStyle w:val="TOC8"/>
        <w:rPr>
          <w:rFonts w:asciiTheme="minorHAnsi" w:eastAsiaTheme="minorEastAsia" w:hAnsiTheme="minorHAnsi" w:cstheme="minorBidi"/>
          <w:szCs w:val="22"/>
        </w:rPr>
      </w:pPr>
      <w:r>
        <w:t>80G.</w:t>
      </w:r>
      <w:r>
        <w:tab/>
        <w:t>Licensee may require revised plan in some circumstances</w:t>
      </w:r>
      <w:r>
        <w:tab/>
      </w:r>
      <w:r>
        <w:fldChar w:fldCharType="begin"/>
      </w:r>
      <w:r>
        <w:instrText xml:space="preserve"> PAGEREF _Toc107232992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Approval of water efficiency management plans</w:t>
      </w:r>
    </w:p>
    <w:p>
      <w:pPr>
        <w:pStyle w:val="TOC8"/>
        <w:rPr>
          <w:rFonts w:asciiTheme="minorHAnsi" w:eastAsiaTheme="minorEastAsia" w:hAnsiTheme="minorHAnsi" w:cstheme="minorBidi"/>
          <w:szCs w:val="22"/>
        </w:rPr>
      </w:pPr>
      <w:r>
        <w:t>80H.</w:t>
      </w:r>
      <w:r>
        <w:tab/>
        <w:t>Approval of water efficiency management plan</w:t>
      </w:r>
      <w:r>
        <w:tab/>
      </w:r>
      <w:r>
        <w:fldChar w:fldCharType="begin"/>
      </w:r>
      <w:r>
        <w:instrText xml:space="preserve"> PAGEREF _Toc107232994 \h </w:instrText>
      </w:r>
      <w:r>
        <w:fldChar w:fldCharType="separate"/>
      </w:r>
      <w:r>
        <w:t>69</w:t>
      </w:r>
      <w:r>
        <w:fldChar w:fldCharType="end"/>
      </w:r>
    </w:p>
    <w:p>
      <w:pPr>
        <w:pStyle w:val="TOC8"/>
        <w:rPr>
          <w:rFonts w:asciiTheme="minorHAnsi" w:eastAsiaTheme="minorEastAsia" w:hAnsiTheme="minorHAnsi" w:cstheme="minorBidi"/>
          <w:szCs w:val="22"/>
        </w:rPr>
      </w:pPr>
      <w:r>
        <w:t>80I.</w:t>
      </w:r>
      <w:r>
        <w:tab/>
        <w:t>Period for which approval has effect</w:t>
      </w:r>
      <w:r>
        <w:tab/>
      </w:r>
      <w:r>
        <w:fldChar w:fldCharType="begin"/>
      </w:r>
      <w:r>
        <w:instrText xml:space="preserve"> PAGEREF _Toc107232995 \h </w:instrText>
      </w:r>
      <w:r>
        <w:fldChar w:fldCharType="separate"/>
      </w:r>
      <w:r>
        <w:t>69</w:t>
      </w:r>
      <w:r>
        <w:fldChar w:fldCharType="end"/>
      </w:r>
    </w:p>
    <w:p>
      <w:pPr>
        <w:pStyle w:val="TOC8"/>
        <w:rPr>
          <w:rFonts w:asciiTheme="minorHAnsi" w:eastAsiaTheme="minorEastAsia" w:hAnsiTheme="minorHAnsi" w:cstheme="minorBidi"/>
          <w:szCs w:val="22"/>
        </w:rPr>
      </w:pPr>
      <w:r>
        <w:t>80J.</w:t>
      </w:r>
      <w:r>
        <w:tab/>
        <w:t>Revocation of approval of plan</w:t>
      </w:r>
      <w:r>
        <w:tab/>
      </w:r>
      <w:r>
        <w:fldChar w:fldCharType="begin"/>
      </w:r>
      <w:r>
        <w:instrText xml:space="preserve"> PAGEREF _Toc107232996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Consumer to comply with approved plan and to report to licensee</w:t>
      </w:r>
    </w:p>
    <w:p>
      <w:pPr>
        <w:pStyle w:val="TOC8"/>
        <w:rPr>
          <w:rFonts w:asciiTheme="minorHAnsi" w:eastAsiaTheme="minorEastAsia" w:hAnsiTheme="minorHAnsi" w:cstheme="minorBidi"/>
          <w:szCs w:val="22"/>
        </w:rPr>
      </w:pPr>
      <w:r>
        <w:t>80K.</w:t>
      </w:r>
      <w:r>
        <w:tab/>
        <w:t>Consumer must comply with approved plan</w:t>
      </w:r>
      <w:r>
        <w:tab/>
      </w:r>
      <w:r>
        <w:fldChar w:fldCharType="begin"/>
      </w:r>
      <w:r>
        <w:instrText xml:space="preserve"> PAGEREF _Toc107232998 \h </w:instrText>
      </w:r>
      <w:r>
        <w:fldChar w:fldCharType="separate"/>
      </w:r>
      <w:r>
        <w:t>70</w:t>
      </w:r>
      <w:r>
        <w:fldChar w:fldCharType="end"/>
      </w:r>
    </w:p>
    <w:p>
      <w:pPr>
        <w:pStyle w:val="TOC8"/>
        <w:rPr>
          <w:rFonts w:asciiTheme="minorHAnsi" w:eastAsiaTheme="minorEastAsia" w:hAnsiTheme="minorHAnsi" w:cstheme="minorBidi"/>
          <w:szCs w:val="22"/>
        </w:rPr>
      </w:pPr>
      <w:r>
        <w:t>80L.</w:t>
      </w:r>
      <w:r>
        <w:tab/>
        <w:t>Annual report on approved plan</w:t>
      </w:r>
      <w:r>
        <w:tab/>
      </w:r>
      <w:r>
        <w:fldChar w:fldCharType="begin"/>
      </w:r>
      <w:r>
        <w:instrText xml:space="preserve"> PAGEREF _Toc107232999 \h </w:instrText>
      </w:r>
      <w:r>
        <w:fldChar w:fldCharType="separate"/>
      </w:r>
      <w:r>
        <w:t>70</w:t>
      </w:r>
      <w:r>
        <w:fldChar w:fldCharType="end"/>
      </w:r>
    </w:p>
    <w:p>
      <w:pPr>
        <w:pStyle w:val="TOC8"/>
        <w:rPr>
          <w:rFonts w:asciiTheme="minorHAnsi" w:eastAsiaTheme="minorEastAsia" w:hAnsiTheme="minorHAnsi" w:cstheme="minorBidi"/>
          <w:szCs w:val="22"/>
        </w:rPr>
      </w:pPr>
      <w:r>
        <w:t>80M.</w:t>
      </w:r>
      <w:r>
        <w:tab/>
        <w:t>Other reports on approved plan may be required by licensee</w:t>
      </w:r>
      <w:r>
        <w:tab/>
      </w:r>
      <w:r>
        <w:fldChar w:fldCharType="begin"/>
      </w:r>
      <w:r>
        <w:instrText xml:space="preserve"> PAGEREF _Toc107233000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 provisions</w:t>
      </w:r>
    </w:p>
    <w:p>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_Toc107233002 \h </w:instrText>
      </w:r>
      <w:r>
        <w:fldChar w:fldCharType="separate"/>
      </w:r>
      <w:r>
        <w:t>73</w:t>
      </w:r>
      <w:r>
        <w:fldChar w:fldCharType="end"/>
      </w:r>
    </w:p>
    <w:p>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_Toc107233003 \h </w:instrText>
      </w:r>
      <w:r>
        <w:fldChar w:fldCharType="separate"/>
      </w:r>
      <w:r>
        <w:t>73</w:t>
      </w:r>
      <w:r>
        <w:fldChar w:fldCharType="end"/>
      </w:r>
    </w:p>
    <w:p>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_Toc107233004 \h </w:instrText>
      </w:r>
      <w:r>
        <w:fldChar w:fldCharType="separate"/>
      </w:r>
      <w:r>
        <w:t>73</w:t>
      </w:r>
      <w:r>
        <w:fldChar w:fldCharType="end"/>
      </w:r>
    </w:p>
    <w:p>
      <w:pPr>
        <w:pStyle w:val="TOC8"/>
        <w:rPr>
          <w:rFonts w:asciiTheme="minorHAnsi" w:eastAsiaTheme="minorEastAsia" w:hAnsiTheme="minorHAnsi" w:cstheme="minorBidi"/>
          <w:szCs w:val="22"/>
        </w:rPr>
      </w:pPr>
      <w:r>
        <w:t>83A.</w:t>
      </w:r>
      <w:r>
        <w:tab/>
        <w:t>Exempt works</w:t>
      </w:r>
      <w:r>
        <w:tab/>
      </w:r>
      <w:r>
        <w:fldChar w:fldCharType="begin"/>
      </w:r>
      <w:r>
        <w:instrText xml:space="preserve"> PAGEREF _Toc107233005 \h </w:instrText>
      </w:r>
      <w:r>
        <w:fldChar w:fldCharType="separate"/>
      </w:r>
      <w:r>
        <w:t>75</w:t>
      </w:r>
      <w:r>
        <w:fldChar w:fldCharType="end"/>
      </w:r>
    </w:p>
    <w:p>
      <w:pPr>
        <w:pStyle w:val="TOC8"/>
        <w:rPr>
          <w:rFonts w:asciiTheme="minorHAnsi" w:eastAsiaTheme="minorEastAsia" w:hAnsiTheme="minorHAnsi" w:cstheme="minorBidi"/>
          <w:szCs w:val="22"/>
        </w:rPr>
      </w:pPr>
      <w:r>
        <w:t>84.</w:t>
      </w:r>
      <w:r>
        <w:tab/>
        <w:t>Fees</w:t>
      </w:r>
      <w:r>
        <w:tab/>
      </w:r>
      <w:r>
        <w:fldChar w:fldCharType="begin"/>
      </w:r>
      <w:r>
        <w:instrText xml:space="preserve"> PAGEREF _Toc107233006 \h </w:instrText>
      </w:r>
      <w:r>
        <w:fldChar w:fldCharType="separate"/>
      </w:r>
      <w:r>
        <w:t>75</w:t>
      </w:r>
      <w:r>
        <w:fldChar w:fldCharType="end"/>
      </w:r>
    </w:p>
    <w:p>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_Toc107233007 \h </w:instrText>
      </w:r>
      <w:r>
        <w:fldChar w:fldCharType="separate"/>
      </w:r>
      <w:r>
        <w:t>75</w:t>
      </w:r>
      <w:r>
        <w:fldChar w:fldCharType="end"/>
      </w:r>
    </w:p>
    <w:p>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_Toc107233008 \h </w:instrText>
      </w:r>
      <w:r>
        <w:fldChar w:fldCharType="separate"/>
      </w:r>
      <w:r>
        <w:t>76</w:t>
      </w:r>
      <w:r>
        <w:fldChar w:fldCharType="end"/>
      </w:r>
    </w:p>
    <w:p>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_Toc107233009 \h </w:instrText>
      </w:r>
      <w:r>
        <w:fldChar w:fldCharType="separate"/>
      </w:r>
      <w:r>
        <w:t>77</w:t>
      </w:r>
      <w:r>
        <w:fldChar w:fldCharType="end"/>
      </w:r>
    </w:p>
    <w:p>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_Toc107233010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Water Services Act 2012</w:t>
      </w:r>
    </w:p>
    <w:p>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_Toc107233013 \h </w:instrText>
      </w:r>
      <w:r>
        <w:fldChar w:fldCharType="separate"/>
      </w:r>
      <w:r>
        <w:t>78</w:t>
      </w:r>
      <w:r>
        <w:fldChar w:fldCharType="end"/>
      </w:r>
    </w:p>
    <w:p>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_Toc107233014 \h </w:instrText>
      </w:r>
      <w:r>
        <w:fldChar w:fldCharType="separate"/>
      </w:r>
      <w:r>
        <w:t>78</w:t>
      </w:r>
      <w:r>
        <w:fldChar w:fldCharType="end"/>
      </w:r>
    </w:p>
    <w:p>
      <w:pPr>
        <w:pStyle w:val="TOC8"/>
        <w:rPr>
          <w:rFonts w:asciiTheme="minorHAnsi" w:eastAsiaTheme="minorEastAsia" w:hAnsiTheme="minorHAnsi" w:cstheme="minorBidi"/>
          <w:szCs w:val="22"/>
        </w:rPr>
      </w:pPr>
      <w:r>
        <w:t>92.</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r>
        <w:tab/>
      </w:r>
      <w:r>
        <w:fldChar w:fldCharType="begin"/>
      </w:r>
      <w:r>
        <w:instrText xml:space="preserve"> PAGEREF _Toc107233015 \h </w:instrText>
      </w:r>
      <w:r>
        <w:fldChar w:fldCharType="separate"/>
      </w:r>
      <w:r>
        <w:t>79</w:t>
      </w:r>
      <w:r>
        <w:fldChar w:fldCharType="end"/>
      </w:r>
    </w:p>
    <w:p>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_Toc107233016 \h </w:instrText>
      </w:r>
      <w:r>
        <w:fldChar w:fldCharType="separate"/>
      </w:r>
      <w:r>
        <w:t>80</w:t>
      </w:r>
      <w:r>
        <w:fldChar w:fldCharType="end"/>
      </w:r>
    </w:p>
    <w:p>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_Toc107233017 \h </w:instrText>
      </w:r>
      <w:r>
        <w:fldChar w:fldCharType="separate"/>
      </w:r>
      <w:r>
        <w:t>80</w:t>
      </w:r>
      <w:r>
        <w:fldChar w:fldCharType="end"/>
      </w:r>
    </w:p>
    <w:p>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_Toc107233018 \h </w:instrText>
      </w:r>
      <w:r>
        <w:fldChar w:fldCharType="separate"/>
      </w:r>
      <w:r>
        <w:t>81</w:t>
      </w:r>
      <w:r>
        <w:fldChar w:fldCharType="end"/>
      </w:r>
    </w:p>
    <w:p>
      <w:pPr>
        <w:pStyle w:val="TOC8"/>
        <w:rPr>
          <w:rFonts w:asciiTheme="minorHAnsi" w:eastAsiaTheme="minorEastAsia" w:hAnsiTheme="minorHAnsi" w:cstheme="minorBidi"/>
          <w:szCs w:val="22"/>
        </w:rPr>
      </w:pPr>
      <w:r>
        <w:t>96.</w:t>
      </w:r>
      <w:r>
        <w:tab/>
        <w:t>Plans for drainage works of Water Corporation</w:t>
      </w:r>
      <w:r>
        <w:tab/>
      </w:r>
      <w:r>
        <w:fldChar w:fldCharType="begin"/>
      </w:r>
      <w:r>
        <w:instrText xml:space="preserve"> PAGEREF _Toc107233019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Water Services Legislation Amendment Regulations 2016</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_Toc107233021 \h </w:instrText>
      </w:r>
      <w:r>
        <w:fldChar w:fldCharType="separate"/>
      </w:r>
      <w:r>
        <w:t>82</w:t>
      </w:r>
      <w:r>
        <w:fldChar w:fldCharType="end"/>
      </w:r>
    </w:p>
    <w:p>
      <w:pPr>
        <w:pStyle w:val="TOC8"/>
        <w:rPr>
          <w:rFonts w:asciiTheme="minorHAnsi" w:eastAsiaTheme="minorEastAsia" w:hAnsiTheme="minorHAnsi" w:cstheme="minorBidi"/>
          <w:szCs w:val="22"/>
        </w:rPr>
      </w:pPr>
      <w:r>
        <w:t>98.</w:t>
      </w:r>
      <w:r>
        <w:tab/>
        <w:t>Scheme water efficiency management plans</w:t>
      </w:r>
      <w:r>
        <w:tab/>
      </w:r>
      <w:r>
        <w:fldChar w:fldCharType="begin"/>
      </w:r>
      <w:r>
        <w:instrText xml:space="preserve"> PAGEREF _Toc107233022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 1 — Water use restrictions: maps showing Areas 1, 2, 3 and 4</w:t>
      </w:r>
    </w:p>
    <w:p>
      <w:pPr>
        <w:pStyle w:val="TOC2"/>
        <w:tabs>
          <w:tab w:val="right" w:leader="dot" w:pos="7077"/>
        </w:tabs>
        <w:rPr>
          <w:rFonts w:asciiTheme="minorHAnsi" w:eastAsiaTheme="minorEastAsia" w:hAnsiTheme="minorHAnsi" w:cstheme="minorBidi"/>
          <w:b w:val="0"/>
          <w:sz w:val="22"/>
          <w:szCs w:val="22"/>
        </w:rPr>
      </w:pPr>
      <w:r>
        <w:t>Schedule 2 — Water use restrictions: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_Toc107233025 \h </w:instrText>
      </w:r>
      <w:r>
        <w:fldChar w:fldCharType="separate"/>
      </w:r>
      <w:r>
        <w:t>86</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_Toc107233026 \h </w:instrText>
      </w:r>
      <w:r>
        <w:fldChar w:fldCharType="separate"/>
      </w:r>
      <w:r>
        <w:t>86</w:t>
      </w:r>
      <w:r>
        <w:fldChar w:fldCharType="end"/>
      </w:r>
    </w:p>
    <w:p>
      <w:pPr>
        <w:pStyle w:val="TOC8"/>
        <w:rPr>
          <w:rFonts w:asciiTheme="minorHAnsi" w:eastAsiaTheme="minorEastAsia" w:hAnsiTheme="minorHAnsi" w:cstheme="minorBidi"/>
          <w:szCs w:val="22"/>
        </w:rPr>
      </w:pPr>
      <w:r>
        <w:lastRenderedPageBreak/>
        <w:t>3.</w:t>
      </w:r>
      <w:r>
        <w:tab/>
        <w:t>Stage 3</w:t>
      </w:r>
      <w:r>
        <w:tab/>
      </w:r>
      <w:r>
        <w:fldChar w:fldCharType="begin"/>
      </w:r>
      <w:r>
        <w:instrText xml:space="preserve"> PAGEREF _Toc107233027 \h </w:instrText>
      </w:r>
      <w:r>
        <w:fldChar w:fldCharType="separate"/>
      </w:r>
      <w:r>
        <w:t>87</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_Toc107233028 \h </w:instrText>
      </w:r>
      <w:r>
        <w:fldChar w:fldCharType="separate"/>
      </w:r>
      <w:r>
        <w:t>88</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_Toc107233029 \h </w:instrText>
      </w:r>
      <w:r>
        <w:fldChar w:fldCharType="separate"/>
      </w:r>
      <w:r>
        <w:t>89</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_Toc107233030 \h </w:instrText>
      </w:r>
      <w:r>
        <w:fldChar w:fldCharType="separate"/>
      </w:r>
      <w:r>
        <w:t>90</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_Toc107233031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3 — Water use restrictions: specified days for watering by reticulation</w:t>
      </w:r>
    </w:p>
    <w:p>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_Toc107233033 \h </w:instrText>
      </w:r>
      <w:r>
        <w:fldChar w:fldCharType="separate"/>
      </w:r>
      <w:r>
        <w:t>92</w:t>
      </w:r>
      <w:r>
        <w:fldChar w:fldCharType="end"/>
      </w:r>
    </w:p>
    <w:p>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_Toc107233034 \h </w:instrText>
      </w:r>
      <w:r>
        <w:fldChar w:fldCharType="separate"/>
      </w:r>
      <w:r>
        <w:t>93</w:t>
      </w:r>
      <w:r>
        <w:fldChar w:fldCharType="end"/>
      </w:r>
    </w:p>
    <w:p>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_Toc107233035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Schedule 4 — Fees</w:t>
      </w:r>
    </w:p>
    <w:p>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_Toc107233037 \h </w:instrText>
      </w:r>
      <w:r>
        <w:fldChar w:fldCharType="separate"/>
      </w:r>
      <w:r>
        <w:t>95</w:t>
      </w:r>
      <w:r>
        <w:fldChar w:fldCharType="end"/>
      </w:r>
    </w:p>
    <w:p>
      <w:pPr>
        <w:pStyle w:val="TOC8"/>
        <w:rPr>
          <w:rFonts w:asciiTheme="minorHAnsi" w:eastAsiaTheme="minorEastAsia" w:hAnsiTheme="minorHAnsi" w:cstheme="minorBidi"/>
          <w:szCs w:val="22"/>
        </w:rPr>
      </w:pPr>
      <w:r>
        <w:t>2.</w:t>
      </w:r>
      <w:r>
        <w:tab/>
        <w:t>Fees applicable in relation to water corporations (s. 95)</w:t>
      </w:r>
      <w:r>
        <w:tab/>
      </w:r>
      <w:r>
        <w:fldChar w:fldCharType="begin"/>
      </w:r>
      <w:r>
        <w:instrText xml:space="preserve"> PAGEREF _Toc107233038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4"/>
        <w:tabs>
          <w:tab w:val="right" w:leader="dot" w:pos="7077"/>
        </w:tabs>
        <w:rPr>
          <w:rFonts w:asciiTheme="minorHAnsi" w:eastAsiaTheme="minorEastAsia" w:hAnsiTheme="minorHAnsi" w:cstheme="minorBidi"/>
          <w:b w:val="0"/>
          <w:szCs w:val="22"/>
        </w:rPr>
      </w:pPr>
      <w:r>
        <w:t>Division 2 — Prescribed offences and modified penalties: forms</w:t>
      </w:r>
    </w:p>
    <w:p>
      <w:pPr>
        <w:pStyle w:val="TOC2"/>
        <w:tabs>
          <w:tab w:val="right" w:leader="dot" w:pos="7077"/>
        </w:tabs>
        <w:rPr>
          <w:rFonts w:asciiTheme="minorHAnsi" w:eastAsiaTheme="minorEastAsia" w:hAnsiTheme="minorHAnsi" w:cstheme="minorBidi"/>
          <w:b w:val="0"/>
          <w:sz w:val="22"/>
          <w:szCs w:val="22"/>
        </w:rPr>
      </w:pPr>
      <w:r>
        <w:t>Schedule 6 — Form of warrant to enter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_Toc107233044 \h </w:instrText>
      </w:r>
      <w:r>
        <w:fldChar w:fldCharType="separate"/>
      </w:r>
      <w:r>
        <w:t>106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_Toc107233045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Water Services Act 2012</w:t>
      </w:r>
    </w:p>
    <w:p>
      <w:pPr>
        <w:pStyle w:val="NameofActReg"/>
      </w:pPr>
      <w:r>
        <w:t>Water Services Regulations 2013</w:t>
      </w:r>
    </w:p>
    <w:p>
      <w:pPr>
        <w:pStyle w:val="Heading2"/>
        <w:keepNext w:val="0"/>
        <w:pageBreakBefore w:val="0"/>
        <w:widowControl w:val="0"/>
        <w:spacing w:before="240"/>
      </w:pPr>
      <w:bookmarkStart w:id="3" w:name="_Toc106872363"/>
      <w:bookmarkStart w:id="4" w:name="_Toc106873284"/>
      <w:bookmarkStart w:id="5" w:name="_Toc10723287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7232872"/>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8" w:name="_Toc107232873"/>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9" w:name="_Toc107232874"/>
      <w:r>
        <w:rPr>
          <w:rStyle w:val="CharSectno"/>
        </w:rPr>
        <w:t>3</w:t>
      </w:r>
      <w:r>
        <w:t>.</w:t>
      </w:r>
      <w:r>
        <w:tab/>
        <w:t>Terms used</w:t>
      </w:r>
      <w:bookmarkEnd w:id="9"/>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lastRenderedPageBreak/>
        <w:tab/>
      </w:r>
      <w:r>
        <w:rPr>
          <w:rStyle w:val="CharDefText"/>
        </w:rPr>
        <w:t>community corporation</w:t>
      </w:r>
      <w:r>
        <w:t xml:space="preserve"> has the meaning given in the </w:t>
      </w:r>
      <w:r>
        <w:rPr>
          <w:i/>
        </w:rPr>
        <w:t>Community Titles Act 2018</w:t>
      </w:r>
      <w:r>
        <w:t xml:space="preserve"> section 3(1);</w:t>
      </w:r>
    </w:p>
    <w:p>
      <w:pPr>
        <w:pStyle w:val="Defstart"/>
      </w:pPr>
      <w:r>
        <w:tab/>
      </w:r>
      <w:r>
        <w:rPr>
          <w:rStyle w:val="CharDefText"/>
        </w:rPr>
        <w:t>community titles (building) scheme</w:t>
      </w:r>
      <w:r>
        <w:t xml:space="preserve"> has the meaning given in the </w:t>
      </w:r>
      <w:r>
        <w:rPr>
          <w:i/>
        </w:rPr>
        <w:t>Community Titles Act 2018</w:t>
      </w:r>
      <w:r>
        <w:t xml:space="preserve"> section 11(7);</w:t>
      </w:r>
    </w:p>
    <w:p>
      <w:pPr>
        <w:pStyle w:val="Defstart"/>
      </w:pPr>
      <w:r>
        <w:tab/>
      </w:r>
      <w:r>
        <w:rPr>
          <w:rStyle w:val="CharDefText"/>
        </w:rPr>
        <w:t>community titles (land) scheme</w:t>
      </w:r>
      <w:r>
        <w:t xml:space="preserve"> has the meaning given in the </w:t>
      </w:r>
      <w:r>
        <w:rPr>
          <w:i/>
        </w:rPr>
        <w:t>Community Titles Act 2018</w:t>
      </w:r>
      <w:r>
        <w:t xml:space="preserve"> section 11(8);</w:t>
      </w:r>
    </w:p>
    <w:p>
      <w:pPr>
        <w:pStyle w:val="Defstart"/>
      </w:pPr>
      <w:r>
        <w:tab/>
      </w:r>
      <w:r>
        <w:rPr>
          <w:rStyle w:val="CharDefText"/>
        </w:rPr>
        <w:t>community titles scheme</w:t>
      </w:r>
      <w:r>
        <w:t xml:space="preserve"> has the meaning given in the </w:t>
      </w:r>
      <w:r>
        <w:rPr>
          <w:i/>
        </w:rPr>
        <w:t>Community Titles Act 2018</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keepNext/>
      </w:pPr>
      <w:r>
        <w:lastRenderedPageBreak/>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keepNext/>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lot in a strata scheme</w:t>
      </w:r>
      <w:r>
        <w:t xml:space="preserve"> has the meaning given in the </w:t>
      </w:r>
      <w:r>
        <w:rPr>
          <w:i/>
        </w:rPr>
        <w:t>Strata Titles Act 1985</w:t>
      </w:r>
      <w:r>
        <w:t xml:space="preserve"> section 3(1);</w:t>
      </w:r>
    </w:p>
    <w:p>
      <w:pPr>
        <w:pStyle w:val="Defstart"/>
      </w:pPr>
      <w:r>
        <w:tab/>
      </w:r>
      <w:r>
        <w:rPr>
          <w:rStyle w:val="CharDefText"/>
        </w:rPr>
        <w:t>lot in a 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lastRenderedPageBreak/>
        <w:tab/>
      </w:r>
      <w:r>
        <w:rPr>
          <w:rStyle w:val="CharDefText"/>
        </w:rPr>
        <w:t>plumbing work</w:t>
      </w:r>
      <w:r>
        <w:t xml:space="preserve"> has the meaning given in the </w:t>
      </w:r>
      <w:r>
        <w:rPr>
          <w:i/>
        </w:rPr>
        <w:t>Plumbers Licensing Act 1995</w:t>
      </w:r>
      <w:r>
        <w:t xml:space="preserve"> section 59I;</w:t>
      </w:r>
    </w:p>
    <w:p>
      <w:pPr>
        <w:pStyle w:val="Defstart"/>
        <w:keepNex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the following — </w:t>
      </w:r>
    </w:p>
    <w:p>
      <w:pPr>
        <w:pStyle w:val="Defpara"/>
      </w:pPr>
      <w:r>
        <w:tab/>
        <w:t>(a)</w:t>
      </w:r>
      <w:r>
        <w:tab/>
        <w:t xml:space="preserve">a lot in a strata scheme; </w:t>
      </w:r>
    </w:p>
    <w:p>
      <w:pPr>
        <w:pStyle w:val="Defpara"/>
      </w:pPr>
      <w:r>
        <w:tab/>
        <w:t>(b)</w:t>
      </w:r>
      <w:r>
        <w:tab/>
        <w:t>a lot in a survey</w:t>
      </w:r>
      <w:r>
        <w:noBreakHyphen/>
        <w:t xml:space="preserve">strata scheme; </w:t>
      </w:r>
    </w:p>
    <w:p>
      <w:pPr>
        <w:pStyle w:val="Defpara"/>
      </w:pPr>
      <w:r>
        <w:tab/>
        <w:t>(c)</w:t>
      </w:r>
      <w:r>
        <w:tab/>
        <w:t>a lot in a community titles (building) scheme;</w:t>
      </w:r>
    </w:p>
    <w:p>
      <w:pPr>
        <w:pStyle w:val="Defpara"/>
      </w:pPr>
      <w:r>
        <w:tab/>
        <w:t>(d)</w:t>
      </w:r>
      <w:r>
        <w:tab/>
        <w:t>a lot in a community titles (land) scheme;</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w:t>
      </w:r>
      <w:r>
        <w:lastRenderedPageBreak/>
        <w:t xml:space="preserve">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 31 Dec 2019 p. 4664; SL 2020/240 r. 4; SL 2021/79 r. 4; SL 2022/82 r. 24.]</w:t>
      </w:r>
    </w:p>
    <w:p>
      <w:pPr>
        <w:pStyle w:val="Heading5"/>
      </w:pPr>
      <w:bookmarkStart w:id="10" w:name="_Toc107232875"/>
      <w:r>
        <w:rPr>
          <w:rStyle w:val="CharSectno"/>
        </w:rPr>
        <w:t>4</w:t>
      </w:r>
      <w:r>
        <w:t>.</w:t>
      </w:r>
      <w:r>
        <w:tab/>
        <w:t>Notes and examples</w:t>
      </w:r>
      <w:bookmarkEnd w:id="10"/>
    </w:p>
    <w:p>
      <w:pPr>
        <w:pStyle w:val="Subsection"/>
      </w:pPr>
      <w:r>
        <w:tab/>
      </w:r>
      <w:r>
        <w:tab/>
        <w:t>A note or example in these regulations is explanatory and is not part of these regulations.</w:t>
      </w:r>
    </w:p>
    <w:p>
      <w:pPr>
        <w:pStyle w:val="Heading2"/>
      </w:pPr>
      <w:bookmarkStart w:id="11" w:name="_Toc106872368"/>
      <w:bookmarkStart w:id="12" w:name="_Toc106873289"/>
      <w:bookmarkStart w:id="13" w:name="_Toc107232876"/>
      <w:r>
        <w:rPr>
          <w:rStyle w:val="CharPartNo"/>
        </w:rPr>
        <w:lastRenderedPageBreak/>
        <w:t>Part 2</w:t>
      </w:r>
      <w:r>
        <w:rPr>
          <w:rStyle w:val="CharDivNo"/>
        </w:rPr>
        <w:t> </w:t>
      </w:r>
      <w:r>
        <w:t>—</w:t>
      </w:r>
      <w:r>
        <w:rPr>
          <w:rStyle w:val="CharDivText"/>
        </w:rPr>
        <w:t> </w:t>
      </w:r>
      <w:r>
        <w:rPr>
          <w:rStyle w:val="CharPartText"/>
        </w:rPr>
        <w:t>Licensing of water service providers</w:t>
      </w:r>
      <w:bookmarkEnd w:id="11"/>
      <w:bookmarkEnd w:id="12"/>
      <w:bookmarkEnd w:id="13"/>
    </w:p>
    <w:p>
      <w:pPr>
        <w:pStyle w:val="Heading5"/>
      </w:pPr>
      <w:bookmarkStart w:id="14" w:name="_Toc107232877"/>
      <w:r>
        <w:rPr>
          <w:rStyle w:val="CharSectno"/>
        </w:rPr>
        <w:t>5</w:t>
      </w:r>
      <w:r>
        <w:t>.</w:t>
      </w:r>
      <w:r>
        <w:tab/>
        <w:t>Activities that are or are not water services</w:t>
      </w:r>
      <w:bookmarkEnd w:id="14"/>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lastRenderedPageBreak/>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15" w:name="_Toc107232878"/>
      <w:r>
        <w:rPr>
          <w:rStyle w:val="CharSectno"/>
        </w:rPr>
        <w:t>6</w:t>
      </w:r>
      <w:r>
        <w:t>.</w:t>
      </w:r>
      <w:r>
        <w:tab/>
        <w:t>Exemptions: notice of decision</w:t>
      </w:r>
      <w:bookmarkEnd w:id="15"/>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16" w:name="_Toc107232879"/>
      <w:r>
        <w:rPr>
          <w:rStyle w:val="CharSectno"/>
        </w:rPr>
        <w:lastRenderedPageBreak/>
        <w:t>7</w:t>
      </w:r>
      <w:r>
        <w:t>.</w:t>
      </w:r>
      <w:r>
        <w:tab/>
        <w:t>Asset management systems reports and operational audits</w:t>
      </w:r>
      <w:bookmarkEnd w:id="16"/>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17" w:name="_Toc107232880"/>
      <w:r>
        <w:rPr>
          <w:rStyle w:val="CharSectno"/>
        </w:rPr>
        <w:t>7A</w:t>
      </w:r>
      <w:r>
        <w:t>.</w:t>
      </w:r>
      <w:r>
        <w:tab/>
        <w:t>Codes of practice: family violence</w:t>
      </w:r>
      <w:bookmarkEnd w:id="17"/>
    </w:p>
    <w:p>
      <w:pPr>
        <w:pStyle w:val="Subsection"/>
      </w:pPr>
      <w:r>
        <w:tab/>
      </w:r>
      <w:r>
        <w:tab/>
        <w:t>For the purposes of section 26(2) of the Act, matters relating to customers who are directly or indirectly affected by family violence are prescribed.</w:t>
      </w:r>
    </w:p>
    <w:p>
      <w:pPr>
        <w:pStyle w:val="Footnotesection"/>
      </w:pPr>
      <w:r>
        <w:tab/>
        <w:t>[Regulation 7A inserted: SL 2020/240 r. 5.]</w:t>
      </w:r>
    </w:p>
    <w:p>
      <w:pPr>
        <w:pStyle w:val="Heading5"/>
      </w:pPr>
      <w:bookmarkStart w:id="18" w:name="_Toc107232881"/>
      <w:r>
        <w:rPr>
          <w:rStyle w:val="CharSectno"/>
        </w:rPr>
        <w:t>8</w:t>
      </w:r>
      <w:r>
        <w:t>.</w:t>
      </w:r>
      <w:r>
        <w:tab/>
        <w:t>Codes of practice: consultation</w:t>
      </w:r>
      <w:bookmarkEnd w:id="18"/>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19" w:name="_Toc107232882"/>
      <w:r>
        <w:rPr>
          <w:rStyle w:val="CharSectno"/>
        </w:rPr>
        <w:lastRenderedPageBreak/>
        <w:t>9</w:t>
      </w:r>
      <w:r>
        <w:t>.</w:t>
      </w:r>
      <w:r>
        <w:tab/>
        <w:t>Codes of practice and code of conduct: publication and notification</w:t>
      </w:r>
      <w:bookmarkEnd w:id="19"/>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20" w:name="_Toc107232883"/>
      <w:r>
        <w:rPr>
          <w:rStyle w:val="CharSectno"/>
        </w:rPr>
        <w:t>10</w:t>
      </w:r>
      <w:r>
        <w:t>.</w:t>
      </w:r>
      <w:r>
        <w:tab/>
        <w:t>Notice of decision concerning licence</w:t>
      </w:r>
      <w:bookmarkEnd w:id="20"/>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lastRenderedPageBreak/>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21" w:name="_Toc107232884"/>
      <w:r>
        <w:rPr>
          <w:rStyle w:val="CharSectno"/>
        </w:rPr>
        <w:t>11</w:t>
      </w:r>
      <w:r>
        <w:t>.</w:t>
      </w:r>
      <w:r>
        <w:tab/>
        <w:t>Public availability of licences, maps and plans</w:t>
      </w:r>
      <w:bookmarkEnd w:id="21"/>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22" w:name="_Toc106872377"/>
      <w:bookmarkStart w:id="23" w:name="_Toc106873298"/>
      <w:bookmarkStart w:id="24" w:name="_Toc107232885"/>
      <w:r>
        <w:rPr>
          <w:rStyle w:val="CharPartNo"/>
        </w:rPr>
        <w:lastRenderedPageBreak/>
        <w:t>Part 3</w:t>
      </w:r>
      <w:r>
        <w:rPr>
          <w:rStyle w:val="CharDivNo"/>
        </w:rPr>
        <w:t> </w:t>
      </w:r>
      <w:r>
        <w:t>—</w:t>
      </w:r>
      <w:r>
        <w:rPr>
          <w:rStyle w:val="CharDivText"/>
        </w:rPr>
        <w:t> </w:t>
      </w:r>
      <w:r>
        <w:rPr>
          <w:rStyle w:val="CharPartText"/>
        </w:rPr>
        <w:t>Water Services Ombudsman Scheme</w:t>
      </w:r>
      <w:bookmarkEnd w:id="22"/>
      <w:bookmarkEnd w:id="23"/>
      <w:bookmarkEnd w:id="24"/>
    </w:p>
    <w:p>
      <w:pPr>
        <w:pStyle w:val="Heading5"/>
      </w:pPr>
      <w:bookmarkStart w:id="25" w:name="_Toc107232886"/>
      <w:r>
        <w:rPr>
          <w:rStyle w:val="CharSectno"/>
        </w:rPr>
        <w:t>12</w:t>
      </w:r>
      <w:r>
        <w:t>.</w:t>
      </w:r>
      <w:r>
        <w:tab/>
        <w:t>Terms used</w:t>
      </w:r>
      <w:bookmarkEnd w:id="25"/>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26" w:name="_Toc107232887"/>
      <w:r>
        <w:rPr>
          <w:rStyle w:val="CharSectno"/>
        </w:rPr>
        <w:t>13</w:t>
      </w:r>
      <w:r>
        <w:t>.</w:t>
      </w:r>
      <w:r>
        <w:tab/>
        <w:t>Scheme to have governing body</w:t>
      </w:r>
      <w:bookmarkEnd w:id="26"/>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keepNext/>
      </w:pPr>
      <w:r>
        <w:lastRenderedPageBreak/>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27" w:name="_Toc107232888"/>
      <w:r>
        <w:rPr>
          <w:rStyle w:val="CharSectno"/>
        </w:rPr>
        <w:t>14</w:t>
      </w:r>
      <w:r>
        <w:t>.</w:t>
      </w:r>
      <w:r>
        <w:tab/>
        <w:t>Additional jurisdiction of ombudsman</w:t>
      </w:r>
      <w:bookmarkEnd w:id="27"/>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28" w:name="_Toc107232889"/>
      <w:r>
        <w:rPr>
          <w:rStyle w:val="CharSectno"/>
        </w:rPr>
        <w:t>15</w:t>
      </w:r>
      <w:r>
        <w:t>.</w:t>
      </w:r>
      <w:r>
        <w:tab/>
        <w:t>Functions of ombudsman</w:t>
      </w:r>
      <w:bookmarkEnd w:id="28"/>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29" w:name="_Toc107232890"/>
      <w:r>
        <w:rPr>
          <w:rStyle w:val="CharSectno"/>
        </w:rPr>
        <w:t>16</w:t>
      </w:r>
      <w:r>
        <w:t>.</w:t>
      </w:r>
      <w:r>
        <w:tab/>
        <w:t>Powers of ombudsman</w:t>
      </w:r>
      <w:bookmarkEnd w:id="29"/>
    </w:p>
    <w:p>
      <w:pPr>
        <w:pStyle w:val="Subsection"/>
      </w:pPr>
      <w:r>
        <w:tab/>
      </w:r>
      <w:r>
        <w:tab/>
        <w:t xml:space="preserve">Without limiting the things that the ombudsman under an approved scheme may do for the purpose of dealing with a dispute or complaint, but subject to any limitations set out in the </w:t>
      </w:r>
      <w:r>
        <w:lastRenderedPageBreak/>
        <w:t xml:space="preserve">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30" w:name="_Toc107232891"/>
      <w:r>
        <w:rPr>
          <w:rStyle w:val="CharSectno"/>
        </w:rPr>
        <w:t>17</w:t>
      </w:r>
      <w:r>
        <w:t>.</w:t>
      </w:r>
      <w:r>
        <w:tab/>
        <w:t>Reasons for decisions</w:t>
      </w:r>
      <w:bookmarkEnd w:id="30"/>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31" w:name="_Toc107232892"/>
      <w:r>
        <w:rPr>
          <w:rStyle w:val="CharSectno"/>
        </w:rPr>
        <w:t>18</w:t>
      </w:r>
      <w:r>
        <w:t>.</w:t>
      </w:r>
      <w:r>
        <w:tab/>
        <w:t>Review of schemes</w:t>
      </w:r>
      <w:bookmarkEnd w:id="31"/>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32" w:name="_Toc107232893"/>
      <w:r>
        <w:rPr>
          <w:rStyle w:val="CharSectno"/>
        </w:rPr>
        <w:lastRenderedPageBreak/>
        <w:t>19</w:t>
      </w:r>
      <w:r>
        <w:t>.</w:t>
      </w:r>
      <w:r>
        <w:tab/>
        <w:t>Revocation of scheme’s approval</w:t>
      </w:r>
      <w:bookmarkEnd w:id="32"/>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published in a newspaper circulating in Western Australia;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w:t>
      </w:r>
      <w:r>
        <w:lastRenderedPageBreak/>
        <w:t xml:space="preserve">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33" w:name="_Toc106872386"/>
      <w:bookmarkStart w:id="34" w:name="_Toc106873307"/>
      <w:bookmarkStart w:id="35" w:name="_Toc107232894"/>
      <w:r>
        <w:rPr>
          <w:rStyle w:val="CharPartNo"/>
        </w:rPr>
        <w:lastRenderedPageBreak/>
        <w:t>Part 4</w:t>
      </w:r>
      <w:r>
        <w:t> — </w:t>
      </w:r>
      <w:r>
        <w:rPr>
          <w:rStyle w:val="CharPartText"/>
        </w:rPr>
        <w:t>Water services</w:t>
      </w:r>
      <w:bookmarkEnd w:id="33"/>
      <w:bookmarkEnd w:id="34"/>
      <w:bookmarkEnd w:id="35"/>
    </w:p>
    <w:p>
      <w:pPr>
        <w:pStyle w:val="Heading3"/>
      </w:pPr>
      <w:bookmarkStart w:id="36" w:name="_Toc106872387"/>
      <w:bookmarkStart w:id="37" w:name="_Toc106873308"/>
      <w:bookmarkStart w:id="38" w:name="_Toc107232895"/>
      <w:r>
        <w:rPr>
          <w:rStyle w:val="CharDivNo"/>
        </w:rPr>
        <w:t>Division 1</w:t>
      </w:r>
      <w:r>
        <w:t> — </w:t>
      </w:r>
      <w:r>
        <w:rPr>
          <w:rStyle w:val="CharDivText"/>
        </w:rPr>
        <w:t>Preliminary</w:t>
      </w:r>
      <w:bookmarkEnd w:id="36"/>
      <w:bookmarkEnd w:id="37"/>
      <w:bookmarkEnd w:id="38"/>
    </w:p>
    <w:p>
      <w:pPr>
        <w:pStyle w:val="Heading5"/>
      </w:pPr>
      <w:bookmarkStart w:id="39" w:name="_Toc107232896"/>
      <w:r>
        <w:rPr>
          <w:rStyle w:val="CharSectno"/>
        </w:rPr>
        <w:t>20</w:t>
      </w:r>
      <w:r>
        <w:t>.</w:t>
      </w:r>
      <w:r>
        <w:tab/>
        <w:t>Terms used</w:t>
      </w:r>
      <w:bookmarkEnd w:id="39"/>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Defstart"/>
      </w:pPr>
      <w:r>
        <w:tab/>
      </w:r>
      <w:r>
        <w:rPr>
          <w:rStyle w:val="CharDefText"/>
        </w:rPr>
        <w:t>sub-meter</w:t>
      </w:r>
      <w:r>
        <w:t>, in relation to a multi</w:t>
      </w:r>
      <w:r>
        <w:noBreakHyphen/>
        <w:t xml:space="preserve">unit development, means a meter to measure the quantity or flow of water passing through a pipe supplying water to a unit in the development (the </w:t>
      </w:r>
      <w:r>
        <w:rPr>
          <w:rStyle w:val="CharDefText"/>
        </w:rPr>
        <w:t>unit</w:t>
      </w:r>
      <w:r>
        <w:t>).</w:t>
      </w:r>
    </w:p>
    <w:p>
      <w:pPr>
        <w:pStyle w:val="Footnotesection"/>
      </w:pPr>
      <w:r>
        <w:tab/>
        <w:t>[Regulation 20 inserted: Gazette 13 Dec 2016 p. 5661; amended: SL 2021/80 r. 11.]</w:t>
      </w:r>
    </w:p>
    <w:p>
      <w:pPr>
        <w:pStyle w:val="Heading3"/>
      </w:pPr>
      <w:bookmarkStart w:id="40" w:name="_Toc106872389"/>
      <w:bookmarkStart w:id="41" w:name="_Toc106873310"/>
      <w:bookmarkStart w:id="42" w:name="_Toc107232897"/>
      <w:r>
        <w:rPr>
          <w:rStyle w:val="CharDivNo"/>
        </w:rPr>
        <w:t>Division 2</w:t>
      </w:r>
      <w:r>
        <w:t> — </w:t>
      </w:r>
      <w:r>
        <w:rPr>
          <w:rStyle w:val="CharDivText"/>
        </w:rPr>
        <w:t>Meters and associated fittings</w:t>
      </w:r>
      <w:bookmarkEnd w:id="40"/>
      <w:bookmarkEnd w:id="41"/>
      <w:bookmarkEnd w:id="42"/>
    </w:p>
    <w:p>
      <w:pPr>
        <w:pStyle w:val="Footnoteheading"/>
      </w:pPr>
      <w:r>
        <w:tab/>
        <w:t>[Heading amended: Gazette 13 Dec 2016 p. 5661.]</w:t>
      </w:r>
    </w:p>
    <w:p>
      <w:pPr>
        <w:pStyle w:val="Heading5"/>
      </w:pPr>
      <w:bookmarkStart w:id="43" w:name="_Toc107232898"/>
      <w:r>
        <w:rPr>
          <w:rStyle w:val="CharSectno"/>
        </w:rPr>
        <w:t>20A</w:t>
      </w:r>
      <w:r>
        <w:t>.</w:t>
      </w:r>
      <w:r>
        <w:tab/>
        <w:t>This Division does not apply to all licensees</w:t>
      </w:r>
      <w:bookmarkEnd w:id="43"/>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keepNext/>
        <w:keepLines/>
      </w:pPr>
      <w:r>
        <w:lastRenderedPageBreak/>
        <w:tab/>
        <w:t>(c)</w:t>
      </w:r>
      <w:r>
        <w:tab/>
        <w:t>Robe River Mining Company Pty Ltd (ABN 71 008 694 246).</w:t>
      </w:r>
    </w:p>
    <w:p>
      <w:pPr>
        <w:pStyle w:val="Footnotesection"/>
      </w:pPr>
      <w:r>
        <w:tab/>
        <w:t>[Regulation 20A inserted: Gazette 13 Dec 2016 p. 5661</w:t>
      </w:r>
      <w:r>
        <w:noBreakHyphen/>
        <w:t>2.]</w:t>
      </w:r>
    </w:p>
    <w:p>
      <w:pPr>
        <w:pStyle w:val="Heading5"/>
      </w:pPr>
      <w:bookmarkStart w:id="44" w:name="_Toc107232899"/>
      <w:r>
        <w:rPr>
          <w:rStyle w:val="CharSectno"/>
        </w:rPr>
        <w:t>21</w:t>
      </w:r>
      <w:r>
        <w:t>.</w:t>
      </w:r>
      <w:r>
        <w:tab/>
        <w:t>Licensee may determine size of meter and, if required, type of associated fittings</w:t>
      </w:r>
      <w:bookmarkEnd w:id="44"/>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45" w:name="_Toc107232900"/>
      <w:r>
        <w:rPr>
          <w:rStyle w:val="CharSectno"/>
        </w:rPr>
        <w:t>22</w:t>
      </w:r>
      <w:r>
        <w:t>.</w:t>
      </w:r>
      <w:r>
        <w:tab/>
        <w:t>Housings for meters</w:t>
      </w:r>
      <w:bookmarkEnd w:id="45"/>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46" w:name="_Toc107232901"/>
      <w:r>
        <w:rPr>
          <w:rStyle w:val="CharSectno"/>
        </w:rPr>
        <w:t>23</w:t>
      </w:r>
      <w:r>
        <w:t>.</w:t>
      </w:r>
      <w:r>
        <w:tab/>
        <w:t>Meters in multi</w:t>
      </w:r>
      <w:r>
        <w:noBreakHyphen/>
        <w:t>unit developments</w:t>
      </w:r>
      <w:bookmarkEnd w:id="46"/>
    </w:p>
    <w:p>
      <w:pPr>
        <w:pStyle w:val="Subsection"/>
      </w:pPr>
      <w:r>
        <w:tab/>
        <w:t>(1A)</w:t>
      </w:r>
      <w:r>
        <w:tab/>
        <w:t>This regulation does not apply to or in respect of the Water Corporation.</w:t>
      </w:r>
    </w:p>
    <w:p>
      <w:pPr>
        <w:pStyle w:val="Subsection"/>
      </w:pPr>
      <w:r>
        <w:tab/>
        <w:t>(1)</w:t>
      </w:r>
      <w:r>
        <w:tab/>
        <w:t>If a water supply service is, or is to be, provided by a licensee in respect of a multi</w:t>
      </w:r>
      <w:r>
        <w:noBreakHyphen/>
        <w:t>unit development, the licensee may install a sub</w:t>
      </w:r>
      <w:r>
        <w:noBreakHyphen/>
        <w:t xml:space="preserve">meter at the request of — </w:t>
      </w:r>
    </w:p>
    <w:p>
      <w:pPr>
        <w:pStyle w:val="Indenta"/>
      </w:pPr>
      <w:r>
        <w:tab/>
        <w:t>(a)</w:t>
      </w:r>
      <w:r>
        <w:tab/>
        <w:t>the owner of the land; or</w:t>
      </w:r>
    </w:p>
    <w:p>
      <w:pPr>
        <w:pStyle w:val="Indenta"/>
      </w:pPr>
      <w:r>
        <w:lastRenderedPageBreak/>
        <w:tab/>
        <w:t>(b)</w:t>
      </w:r>
      <w:r>
        <w:tab/>
        <w:t>if the multi</w:t>
      </w:r>
      <w:r>
        <w:noBreakHyphen/>
        <w:t>unit development is a strata scheme or a survey</w:t>
      </w:r>
      <w:r>
        <w:noBreakHyphen/>
        <w:t>strata scheme — the strata company for the scheme; or</w:t>
      </w:r>
    </w:p>
    <w:p>
      <w:pPr>
        <w:pStyle w:val="Indenta"/>
      </w:pPr>
      <w:r>
        <w:tab/>
        <w:t>(c)</w:t>
      </w:r>
      <w:r>
        <w:tab/>
        <w:t>if the multi-unit development is a community titles scheme — the community corporation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sub</w:t>
      </w:r>
      <w:r>
        <w:noBreakHyphen/>
        <w:t>meter installed for the unit is satisfactory for the purpose of measuring the quantity or flow of water passing through a pipe supplying water to the unit.</w:t>
      </w:r>
    </w:p>
    <w:p>
      <w:pPr>
        <w:pStyle w:val="Ednotesubsection"/>
      </w:pPr>
      <w:r>
        <w:tab/>
        <w:t>[(3)</w:t>
      </w:r>
      <w:r>
        <w:tab/>
        <w:t>deleted]</w:t>
      </w:r>
    </w:p>
    <w:p>
      <w:pPr>
        <w:pStyle w:val="Subsection"/>
      </w:pPr>
      <w:r>
        <w:tab/>
        <w:t>(4)</w:t>
      </w:r>
      <w:r>
        <w:tab/>
        <w:t>If the licensee determines that the sub</w:t>
      </w:r>
      <w:r>
        <w:noBreakHyphen/>
        <w:t>meter is not satisfactory, the licensee may remove the sub</w:t>
      </w:r>
      <w:r>
        <w:noBreakHyphen/>
        <w:t>meter and install another sub</w:t>
      </w:r>
      <w:r>
        <w:noBreakHyphen/>
        <w:t>meter to measure the quantity or flow of water passing through a pipe supplying water to the unit.</w:t>
      </w:r>
    </w:p>
    <w:p>
      <w:pPr>
        <w:pStyle w:val="Ednotesubsection"/>
      </w:pPr>
      <w:r>
        <w:tab/>
        <w:t>[(5)</w:t>
      </w:r>
      <w:r>
        <w:tab/>
        <w:t>deleted]</w:t>
      </w:r>
    </w:p>
    <w:p>
      <w:pPr>
        <w:pStyle w:val="Footnotesection"/>
      </w:pPr>
      <w:r>
        <w:tab/>
        <w:t>[Regulation 23 inserted: Gazette 13 Dec 2016 p. 5662</w:t>
      </w:r>
      <w:r>
        <w:noBreakHyphen/>
        <w:t>3; amended: SL 2021/79 r. 5; SL 2021/80 r. 12.]</w:t>
      </w:r>
    </w:p>
    <w:p>
      <w:pPr>
        <w:pStyle w:val="Heading5"/>
      </w:pPr>
      <w:bookmarkStart w:id="47" w:name="_Toc107232902"/>
      <w:r>
        <w:rPr>
          <w:rStyle w:val="CharSectno"/>
        </w:rPr>
        <w:t>23A</w:t>
      </w:r>
      <w:r>
        <w:t>.</w:t>
      </w:r>
      <w:r>
        <w:tab/>
        <w:t>Installation of meters in multi</w:t>
      </w:r>
      <w:r>
        <w:noBreakHyphen/>
        <w:t>unit developments by Water Corporation</w:t>
      </w:r>
      <w:bookmarkEnd w:id="47"/>
    </w:p>
    <w:p>
      <w:pPr>
        <w:pStyle w:val="Subsection"/>
      </w:pPr>
      <w:r>
        <w:tab/>
        <w:t>(1)</w:t>
      </w:r>
      <w:r>
        <w:tab/>
        <w:t>If a water supply service is, or is to be, provided by the Water Corporation in respect of a multi</w:t>
      </w:r>
      <w:r>
        <w:noBreakHyphen/>
        <w:t>unit development, the Water Corporation may install a sub</w:t>
      </w:r>
      <w:r>
        <w:noBreakHyphen/>
        <w:t xml:space="preserve">meter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 or</w:t>
      </w:r>
    </w:p>
    <w:p>
      <w:pPr>
        <w:pStyle w:val="Indenta"/>
      </w:pPr>
      <w:r>
        <w:tab/>
        <w:t>(c)</w:t>
      </w:r>
      <w:r>
        <w:tab/>
        <w:t>if the multi</w:t>
      </w:r>
      <w:r>
        <w:noBreakHyphen/>
        <w:t>unit development is a community titles scheme — the community corporation for the scheme.</w:t>
      </w:r>
    </w:p>
    <w:p>
      <w:pPr>
        <w:pStyle w:val="Subsection"/>
      </w:pPr>
      <w:r>
        <w:lastRenderedPageBreak/>
        <w:tab/>
        <w:t>(2)</w:t>
      </w:r>
      <w:r>
        <w:tab/>
        <w:t xml:space="preserve">A person who makes a request under subregulation (1) is liable to pay the charge set out in the </w:t>
      </w:r>
      <w:r>
        <w:rPr>
          <w:i/>
        </w:rPr>
        <w:t>Water Services (Water Corporations Charges) Regulations 2014</w:t>
      </w:r>
      <w:r>
        <w:t xml:space="preserve"> Schedule 7 item 1.</w:t>
      </w:r>
    </w:p>
    <w:p>
      <w:pPr>
        <w:pStyle w:val="Subsection"/>
      </w:pPr>
      <w:r>
        <w:tab/>
        <w:t>(3)</w:t>
      </w:r>
      <w:r>
        <w:tab/>
        <w:t>If the Water Corporation installs a sub</w:t>
      </w:r>
      <w:r>
        <w:noBreakHyphen/>
        <w:t xml:space="preserve">meter under subregulation (1), the person who requested the installation is liable to pay the charge set out in the </w:t>
      </w:r>
      <w:r>
        <w:rPr>
          <w:i/>
        </w:rPr>
        <w:t>Water Services (Water Corporations Charges) Regulations 2014</w:t>
      </w:r>
      <w:r>
        <w:t xml:space="preserve"> Schedule 7 item 2.</w:t>
      </w:r>
    </w:p>
    <w:p>
      <w:pPr>
        <w:pStyle w:val="Footnotesection"/>
      </w:pPr>
      <w:r>
        <w:tab/>
        <w:t>[Regulation 23A inserted: SL 2021/80 r. 13; amended: SL 2022/82 r. 25.]</w:t>
      </w:r>
    </w:p>
    <w:p>
      <w:pPr>
        <w:pStyle w:val="Heading5"/>
      </w:pPr>
      <w:bookmarkStart w:id="48" w:name="_Toc107232903"/>
      <w:r>
        <w:rPr>
          <w:rStyle w:val="CharSectno"/>
        </w:rPr>
        <w:t>24</w:t>
      </w:r>
      <w:r>
        <w:t>.</w:t>
      </w:r>
      <w:r>
        <w:tab/>
      </w:r>
      <w:r>
        <w:rPr>
          <w:snapToGrid w:val="0"/>
        </w:rPr>
        <w:t>Access to meters and their associated fittings</w:t>
      </w:r>
      <w:bookmarkEnd w:id="48"/>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keepNext/>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lastRenderedPageBreak/>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49" w:name="_Toc107232904"/>
      <w:r>
        <w:rPr>
          <w:rStyle w:val="CharSectno"/>
        </w:rPr>
        <w:t>25</w:t>
      </w:r>
      <w:r>
        <w:t>.</w:t>
      </w:r>
      <w:r>
        <w:tab/>
        <w:t>Damage to, and malfunction of, meters and their associated fittings</w:t>
      </w:r>
      <w:bookmarkEnd w:id="49"/>
      <w:r>
        <w:t xml:space="preserve"> </w:t>
      </w:r>
    </w:p>
    <w:p>
      <w:pPr>
        <w:pStyle w:val="Subsection"/>
        <w:keepNext/>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lastRenderedPageBreak/>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50" w:name="_Toc107232905"/>
      <w:r>
        <w:rPr>
          <w:rStyle w:val="CharSectno"/>
        </w:rPr>
        <w:t>26</w:t>
      </w:r>
      <w:r>
        <w:t>.</w:t>
      </w:r>
      <w:r>
        <w:tab/>
        <w:t>Testing water meters</w:t>
      </w:r>
      <w:bookmarkEnd w:id="50"/>
    </w:p>
    <w:p>
      <w:pPr>
        <w:pStyle w:val="Subsection"/>
      </w:pPr>
      <w:r>
        <w:tab/>
        <w:t>(1)</w:t>
      </w:r>
      <w:r>
        <w:tab/>
        <w:t>For the purposes of section 79 of the Act, the prescribed tolerance is ±5%.</w:t>
      </w:r>
    </w:p>
    <w:p>
      <w:pPr>
        <w:pStyle w:val="Subsection"/>
        <w:keepNext/>
      </w:pPr>
      <w:r>
        <w:lastRenderedPageBreak/>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to in subregulation (3) is, if the licensee is the Water Corporation,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lastRenderedPageBreak/>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 SL 2021/80 r. 14.]</w:t>
      </w:r>
    </w:p>
    <w:p>
      <w:pPr>
        <w:pStyle w:val="Heading3"/>
      </w:pPr>
      <w:bookmarkStart w:id="51" w:name="_Toc106872398"/>
      <w:bookmarkStart w:id="52" w:name="_Toc106873319"/>
      <w:bookmarkStart w:id="53" w:name="_Toc107232906"/>
      <w:r>
        <w:rPr>
          <w:rStyle w:val="CharDivNo"/>
        </w:rPr>
        <w:t>Division 3</w:t>
      </w:r>
      <w:r>
        <w:t> — </w:t>
      </w:r>
      <w:r>
        <w:rPr>
          <w:rStyle w:val="CharDivText"/>
        </w:rPr>
        <w:t>Development and building control, and infrastructure contributions</w:t>
      </w:r>
      <w:bookmarkEnd w:id="51"/>
      <w:bookmarkEnd w:id="52"/>
      <w:bookmarkEnd w:id="53"/>
    </w:p>
    <w:p>
      <w:pPr>
        <w:pStyle w:val="Heading4"/>
      </w:pPr>
      <w:bookmarkStart w:id="54" w:name="_Toc106872399"/>
      <w:bookmarkStart w:id="55" w:name="_Toc106873320"/>
      <w:bookmarkStart w:id="56" w:name="_Toc107232907"/>
      <w:r>
        <w:t>Subdivision 1 — Land to which duty to give notice of proposed building work does not apply</w:t>
      </w:r>
      <w:bookmarkEnd w:id="54"/>
      <w:bookmarkEnd w:id="55"/>
      <w:bookmarkEnd w:id="56"/>
    </w:p>
    <w:p>
      <w:pPr>
        <w:pStyle w:val="Footnoteheading"/>
      </w:pPr>
      <w:r>
        <w:tab/>
        <w:t>[Heading inserted: Gazette 13 Dec 2016 p. 5665.]</w:t>
      </w:r>
    </w:p>
    <w:p>
      <w:pPr>
        <w:pStyle w:val="Heading5"/>
      </w:pPr>
      <w:bookmarkStart w:id="57" w:name="_Toc107232908"/>
      <w:r>
        <w:rPr>
          <w:rStyle w:val="CharSectno"/>
        </w:rPr>
        <w:t>27</w:t>
      </w:r>
      <w:r>
        <w:t>.</w:t>
      </w:r>
      <w:r>
        <w:tab/>
        <w:t>Terms used</w:t>
      </w:r>
      <w:bookmarkEnd w:id="57"/>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58" w:name="_Toc107232909"/>
      <w:r>
        <w:rPr>
          <w:rStyle w:val="CharSectno"/>
        </w:rPr>
        <w:t>28</w:t>
      </w:r>
      <w:r>
        <w:t>.</w:t>
      </w:r>
      <w:r>
        <w:tab/>
        <w:t>Notification of building work: excluded land</w:t>
      </w:r>
      <w:bookmarkEnd w:id="58"/>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lastRenderedPageBreak/>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59" w:name="_Toc106872402"/>
      <w:bookmarkStart w:id="60" w:name="_Toc106873323"/>
      <w:bookmarkStart w:id="61" w:name="_Toc107232910"/>
      <w:r>
        <w:t>Subdivision 2 — Subdividing lots: deferring infrastructure contributions and concessions on water service charges</w:t>
      </w:r>
      <w:bookmarkEnd w:id="59"/>
      <w:bookmarkEnd w:id="60"/>
      <w:bookmarkEnd w:id="61"/>
    </w:p>
    <w:p>
      <w:pPr>
        <w:pStyle w:val="Footnoteheading"/>
      </w:pPr>
      <w:r>
        <w:tab/>
        <w:t>[Heading inserted: Gazette 13 Dec 2016 p. 5666.]</w:t>
      </w:r>
    </w:p>
    <w:p>
      <w:pPr>
        <w:pStyle w:val="Heading5"/>
      </w:pPr>
      <w:bookmarkStart w:id="62" w:name="_Toc107232911"/>
      <w:r>
        <w:rPr>
          <w:rStyle w:val="CharSectno"/>
        </w:rPr>
        <w:t>28A</w:t>
      </w:r>
      <w:r>
        <w:t>.</w:t>
      </w:r>
      <w:r>
        <w:tab/>
        <w:t>This Subdivision applies to water corporation licensees only</w:t>
      </w:r>
      <w:bookmarkEnd w:id="62"/>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63" w:name="_Toc107232912"/>
      <w:r>
        <w:rPr>
          <w:rStyle w:val="CharSectno"/>
        </w:rPr>
        <w:t>28B</w:t>
      </w:r>
      <w:r>
        <w:t>.</w:t>
      </w:r>
      <w:r>
        <w:tab/>
        <w:t>Terms used</w:t>
      </w:r>
      <w:bookmarkEnd w:id="63"/>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the following — </w:t>
      </w:r>
    </w:p>
    <w:p>
      <w:pPr>
        <w:pStyle w:val="Defpara"/>
      </w:pPr>
      <w:r>
        <w:tab/>
        <w:t>(a)</w:t>
      </w:r>
      <w:r>
        <w:tab/>
        <w:t xml:space="preserve">a lot in a strata scheme, unless the lot is a vacant lot as defined in the </w:t>
      </w:r>
      <w:r>
        <w:rPr>
          <w:i/>
        </w:rPr>
        <w:t>Strata Titles Act 1985</w:t>
      </w:r>
      <w:r>
        <w:t xml:space="preserve"> section 3(1);</w:t>
      </w:r>
    </w:p>
    <w:p>
      <w:pPr>
        <w:pStyle w:val="Defpara"/>
      </w:pPr>
      <w:r>
        <w:lastRenderedPageBreak/>
        <w:tab/>
        <w:t>(b)</w:t>
      </w:r>
      <w:r>
        <w:tab/>
        <w:t xml:space="preserve">a lot in a community titles (building) scheme, unless the lot is a vacant lot as defined in the </w:t>
      </w:r>
      <w:r>
        <w:rPr>
          <w:i/>
        </w:rPr>
        <w:t>Community Titles Regulations 2021</w:t>
      </w:r>
      <w:r>
        <w:t xml:space="preserve"> regulation 57(1);</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Footnotesection"/>
      </w:pPr>
      <w:r>
        <w:tab/>
        <w:t>[Regulation 28B inserted: Gazette 13 Dec 2016 p. 5666</w:t>
      </w:r>
      <w:r>
        <w:noBreakHyphen/>
        <w:t>7; amended: Gazette 31 Dec 2019 p. 4664; SL 2021/79 r. 6.]</w:t>
      </w:r>
    </w:p>
    <w:p>
      <w:pPr>
        <w:pStyle w:val="Heading5"/>
      </w:pPr>
      <w:bookmarkStart w:id="64" w:name="_Toc107232913"/>
      <w:r>
        <w:rPr>
          <w:rStyle w:val="CharSectno"/>
        </w:rPr>
        <w:t>29</w:t>
      </w:r>
      <w:r>
        <w:t>.</w:t>
      </w:r>
      <w:r>
        <w:tab/>
        <w:t>Subdivision: deferring infrastructure contributions</w:t>
      </w:r>
      <w:bookmarkEnd w:id="64"/>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keepNext/>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 xml:space="preserve">Water Boards </w:t>
      </w:r>
      <w:r>
        <w:rPr>
          <w:i/>
        </w:rPr>
        <w:lastRenderedPageBreak/>
        <w:t>Act 1904</w:t>
      </w:r>
      <w:r>
        <w:rPr>
          <w:vertAlign w:val="superscript"/>
        </w:rPr>
        <w:t> 1</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lastRenderedPageBreak/>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keepLines/>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65" w:name="_Toc107232914"/>
      <w:r>
        <w:rPr>
          <w:rStyle w:val="CharSectno"/>
        </w:rPr>
        <w:t>30</w:t>
      </w:r>
      <w:r>
        <w:t>.</w:t>
      </w:r>
      <w:r>
        <w:tab/>
        <w:t>Subdivision: concession on water service charges</w:t>
      </w:r>
      <w:bookmarkEnd w:id="65"/>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lastRenderedPageBreak/>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Pr>
      <w:bookmarkStart w:id="66" w:name="_Toc106872407"/>
      <w:bookmarkStart w:id="67" w:name="_Toc106873328"/>
      <w:bookmarkStart w:id="68" w:name="_Toc107232915"/>
      <w:r>
        <w:rPr>
          <w:rStyle w:val="CharDivNo"/>
        </w:rPr>
        <w:t>Division 4</w:t>
      </w:r>
      <w:r>
        <w:t> — </w:t>
      </w:r>
      <w:r>
        <w:rPr>
          <w:rStyle w:val="CharDivText"/>
        </w:rPr>
        <w:t>Protection of water service works and water quality</w:t>
      </w:r>
      <w:bookmarkEnd w:id="66"/>
      <w:bookmarkEnd w:id="67"/>
      <w:bookmarkEnd w:id="68"/>
    </w:p>
    <w:p>
      <w:pPr>
        <w:pStyle w:val="Heading4"/>
      </w:pPr>
      <w:bookmarkStart w:id="69" w:name="_Toc106872408"/>
      <w:bookmarkStart w:id="70" w:name="_Toc106873329"/>
      <w:bookmarkStart w:id="71" w:name="_Toc107232916"/>
      <w:r>
        <w:t>Subdivision 1 — Preliminary</w:t>
      </w:r>
      <w:bookmarkEnd w:id="69"/>
      <w:bookmarkEnd w:id="70"/>
      <w:bookmarkEnd w:id="71"/>
    </w:p>
    <w:p>
      <w:pPr>
        <w:pStyle w:val="Heading5"/>
      </w:pPr>
      <w:bookmarkStart w:id="72" w:name="_Toc107232917"/>
      <w:r>
        <w:rPr>
          <w:rStyle w:val="CharSectno"/>
        </w:rPr>
        <w:t>31</w:t>
      </w:r>
      <w:r>
        <w:t>.</w:t>
      </w:r>
      <w:r>
        <w:tab/>
        <w:t>Terms used</w:t>
      </w:r>
      <w:bookmarkEnd w:id="72"/>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73" w:name="_Toc107232918"/>
      <w:r>
        <w:rPr>
          <w:rStyle w:val="CharSectno"/>
        </w:rPr>
        <w:t>32</w:t>
      </w:r>
      <w:r>
        <w:t>.</w:t>
      </w:r>
      <w:r>
        <w:tab/>
        <w:t>Lawful authority</w:t>
      </w:r>
      <w:bookmarkEnd w:id="73"/>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lastRenderedPageBreak/>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74" w:name="_Toc107232919"/>
      <w:r>
        <w:rPr>
          <w:rStyle w:val="CharSectno"/>
        </w:rPr>
        <w:t>33</w:t>
      </w:r>
      <w:r>
        <w:t>.</w:t>
      </w:r>
      <w:r>
        <w:tab/>
        <w:t>Land not open to the public</w:t>
      </w:r>
      <w:bookmarkEnd w:id="74"/>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75" w:name="_Toc107232920"/>
      <w:r>
        <w:rPr>
          <w:rStyle w:val="CharSectno"/>
        </w:rPr>
        <w:t>34</w:t>
      </w:r>
      <w:r>
        <w:t>.</w:t>
      </w:r>
      <w:r>
        <w:tab/>
        <w:t>Signs and other barriers: presumption</w:t>
      </w:r>
      <w:bookmarkEnd w:id="75"/>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76" w:name="_Toc106872413"/>
      <w:bookmarkStart w:id="77" w:name="_Toc106873334"/>
      <w:bookmarkStart w:id="78" w:name="_Toc107232921"/>
      <w:r>
        <w:t>Subdivision 2 — Protection of water service works</w:t>
      </w:r>
      <w:bookmarkEnd w:id="76"/>
      <w:bookmarkEnd w:id="77"/>
      <w:bookmarkEnd w:id="78"/>
    </w:p>
    <w:p>
      <w:pPr>
        <w:pStyle w:val="Heading5"/>
      </w:pPr>
      <w:bookmarkStart w:id="79" w:name="_Toc107232922"/>
      <w:r>
        <w:rPr>
          <w:rStyle w:val="CharSectno"/>
        </w:rPr>
        <w:t>34A</w:t>
      </w:r>
      <w:r>
        <w:t>.</w:t>
      </w:r>
      <w:r>
        <w:tab/>
        <w:t>This Subdivision does not apply to all licensees</w:t>
      </w:r>
      <w:bookmarkEnd w:id="79"/>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Gazette 13 Dec 2016 p. 5670.]</w:t>
      </w:r>
    </w:p>
    <w:p>
      <w:pPr>
        <w:pStyle w:val="Heading5"/>
        <w:widowControl w:val="0"/>
      </w:pPr>
      <w:bookmarkStart w:id="80" w:name="_Toc107232923"/>
      <w:r>
        <w:rPr>
          <w:rStyle w:val="CharSectno"/>
        </w:rPr>
        <w:lastRenderedPageBreak/>
        <w:t>35</w:t>
      </w:r>
      <w:r>
        <w:t>.</w:t>
      </w:r>
      <w:r>
        <w:tab/>
        <w:t>Controlling entry to land</w:t>
      </w:r>
      <w:bookmarkEnd w:id="80"/>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81" w:name="_Toc107232924"/>
      <w:r>
        <w:rPr>
          <w:rStyle w:val="CharSectno"/>
        </w:rPr>
        <w:t>36</w:t>
      </w:r>
      <w:r>
        <w:t>.</w:t>
      </w:r>
      <w:r>
        <w:tab/>
        <w:t>Parking vehicles etc.</w:t>
      </w:r>
      <w:bookmarkEnd w:id="81"/>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lastRenderedPageBreak/>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82" w:name="_Toc107232925"/>
      <w:r>
        <w:rPr>
          <w:rStyle w:val="CharSectno"/>
        </w:rPr>
        <w:t>37</w:t>
      </w:r>
      <w:r>
        <w:t>.</w:t>
      </w:r>
      <w:r>
        <w:tab/>
        <w:t>Crossing over conduits of licensee</w:t>
      </w:r>
      <w:bookmarkEnd w:id="82"/>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83" w:name="_Toc107232926"/>
      <w:r>
        <w:rPr>
          <w:rStyle w:val="CharSectno"/>
        </w:rPr>
        <w:lastRenderedPageBreak/>
        <w:t>38</w:t>
      </w:r>
      <w:r>
        <w:t>.</w:t>
      </w:r>
      <w:r>
        <w:tab/>
        <w:t>Boating on Lakes Kununurra and Argyle</w:t>
      </w:r>
      <w:bookmarkEnd w:id="83"/>
    </w:p>
    <w:p>
      <w:pPr>
        <w:pStyle w:val="Subsection"/>
        <w:keepNext/>
      </w:pPr>
      <w:r>
        <w:tab/>
        <w:t>(1)</w:t>
      </w:r>
      <w:r>
        <w:tab/>
        <w:t xml:space="preserve">In this regulation — </w:t>
      </w:r>
    </w:p>
    <w:p>
      <w:pPr>
        <w:pStyle w:val="Defstart"/>
        <w:keepNext/>
      </w:pPr>
      <w:r>
        <w:tab/>
      </w:r>
      <w:r>
        <w:rPr>
          <w:rStyle w:val="CharDefText"/>
        </w:rPr>
        <w:t>prohibited behaviour</w:t>
      </w:r>
      <w:r>
        <w:t xml:space="preserve"> means — </w:t>
      </w:r>
    </w:p>
    <w:p>
      <w:pPr>
        <w:pStyle w:val="Defpara"/>
      </w:pPr>
      <w:r>
        <w:tab/>
        <w:t>(a)</w:t>
      </w:r>
      <w:r>
        <w:tab/>
        <w:t>using a boat within 200 m of the upstream face of the Kununurra Diversion Dam or within the area marked off by buoys adjacent to the spillway on Lake Argyle;</w:t>
      </w:r>
    </w:p>
    <w:p>
      <w:pPr>
        <w:pStyle w:val="Defpara"/>
        <w:keepNext/>
      </w:pPr>
      <w:r>
        <w:tab/>
        <w:t>(b)</w:t>
      </w:r>
      <w:r>
        <w:tab/>
        <w:t>mooring a boat on Lake Kununurra or Lake Argyle without the approval of the Water Corporation;</w:t>
      </w:r>
    </w:p>
    <w:p>
      <w:pPr>
        <w:pStyle w:val="Defpara"/>
      </w:pPr>
      <w:r>
        <w:tab/>
        <w:t>(c)</w:t>
      </w:r>
      <w:r>
        <w:tab/>
        <w:t>plying for hire with a boat or boats on Lake Kununurra or Lake Argyle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organising, promoting or conducting a regatta or similar event on Lake Kununurra or Lake Argyle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84" w:name="_Toc106872419"/>
      <w:bookmarkStart w:id="85" w:name="_Toc106873340"/>
      <w:bookmarkStart w:id="86" w:name="_Toc107232927"/>
      <w:r>
        <w:t>Subdivision 3 — Protection of water quality</w:t>
      </w:r>
      <w:bookmarkEnd w:id="84"/>
      <w:bookmarkEnd w:id="85"/>
      <w:bookmarkEnd w:id="86"/>
    </w:p>
    <w:p>
      <w:pPr>
        <w:pStyle w:val="Heading5"/>
      </w:pPr>
      <w:bookmarkStart w:id="87" w:name="_Toc107232928"/>
      <w:r>
        <w:rPr>
          <w:rStyle w:val="CharSectno"/>
        </w:rPr>
        <w:t>38A</w:t>
      </w:r>
      <w:r>
        <w:t>.</w:t>
      </w:r>
      <w:r>
        <w:tab/>
        <w:t>This Subdivision does not apply to all licensees</w:t>
      </w:r>
      <w:bookmarkEnd w:id="87"/>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Gazette 13 Dec 2016 p. 5670</w:t>
      </w:r>
      <w:r>
        <w:noBreakHyphen/>
        <w:t>1.]</w:t>
      </w:r>
    </w:p>
    <w:p>
      <w:pPr>
        <w:pStyle w:val="Heading5"/>
      </w:pPr>
      <w:bookmarkStart w:id="88" w:name="_Toc107232929"/>
      <w:r>
        <w:rPr>
          <w:rStyle w:val="CharSectno"/>
        </w:rPr>
        <w:lastRenderedPageBreak/>
        <w:t>39</w:t>
      </w:r>
      <w:r>
        <w:t>.</w:t>
      </w:r>
      <w:r>
        <w:tab/>
        <w:t>Contamination of water supply</w:t>
      </w:r>
      <w:bookmarkEnd w:id="88"/>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keepNext/>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89" w:name="_Toc107232930"/>
      <w:r>
        <w:rPr>
          <w:rStyle w:val="CharSectno"/>
        </w:rPr>
        <w:t>40</w:t>
      </w:r>
      <w:r>
        <w:t>.</w:t>
      </w:r>
      <w:r>
        <w:tab/>
        <w:t>Camping and lighting fires</w:t>
      </w:r>
      <w:bookmarkEnd w:id="89"/>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90" w:name="_Toc107232931"/>
      <w:r>
        <w:rPr>
          <w:rStyle w:val="CharSectno"/>
        </w:rPr>
        <w:lastRenderedPageBreak/>
        <w:t>40A</w:t>
      </w:r>
      <w:r>
        <w:t>.</w:t>
      </w:r>
      <w:r>
        <w:tab/>
        <w:t>Protecting potable water supply reservoirs</w:t>
      </w:r>
      <w:bookmarkEnd w:id="90"/>
    </w:p>
    <w:p>
      <w:pPr>
        <w:pStyle w:val="Subsection"/>
        <w:keepNext/>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91" w:name="_Toc107232932"/>
      <w:r>
        <w:rPr>
          <w:rStyle w:val="CharSectno"/>
        </w:rPr>
        <w:t>41</w:t>
      </w:r>
      <w:r>
        <w:t>.</w:t>
      </w:r>
      <w:r>
        <w:tab/>
        <w:t>Littering and refuse</w:t>
      </w:r>
      <w:bookmarkEnd w:id="91"/>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92" w:name="_Toc107232933"/>
      <w:r>
        <w:rPr>
          <w:rStyle w:val="CharSectno"/>
        </w:rPr>
        <w:lastRenderedPageBreak/>
        <w:t>42</w:t>
      </w:r>
      <w:r>
        <w:t>.</w:t>
      </w:r>
      <w:r>
        <w:tab/>
        <w:t>Backflow prevention devices: installation</w:t>
      </w:r>
      <w:bookmarkEnd w:id="92"/>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keepLines/>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93" w:name="_Toc107232934"/>
      <w:r>
        <w:rPr>
          <w:rStyle w:val="CharSectno"/>
        </w:rPr>
        <w:t>43</w:t>
      </w:r>
      <w:r>
        <w:t>.</w:t>
      </w:r>
      <w:r>
        <w:tab/>
        <w:t>Backflow prevention devices: testing and maintenance</w:t>
      </w:r>
      <w:bookmarkEnd w:id="93"/>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lastRenderedPageBreak/>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lastRenderedPageBreak/>
        <w:tab/>
        <w:t>(c)</w:t>
      </w:r>
      <w:r>
        <w:tab/>
        <w:t>the date by which the work is required to be done (which must be at least 7 days after the day on which the notice is given to the owner or occupier).</w:t>
      </w:r>
    </w:p>
    <w:p>
      <w:pPr>
        <w:pStyle w:val="Heading5"/>
      </w:pPr>
      <w:bookmarkStart w:id="94" w:name="_Toc107232935"/>
      <w:r>
        <w:rPr>
          <w:rStyle w:val="CharSectno"/>
        </w:rPr>
        <w:t>44</w:t>
      </w:r>
      <w:r>
        <w:t>.</w:t>
      </w:r>
      <w:r>
        <w:tab/>
        <w:t>No connection of pumps to water supply without approval</w:t>
      </w:r>
      <w:bookmarkEnd w:id="94"/>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keepNext/>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95" w:name="_Toc106872428"/>
      <w:bookmarkStart w:id="96" w:name="_Toc106873349"/>
      <w:bookmarkStart w:id="97" w:name="_Toc107232936"/>
      <w:r>
        <w:t>Subdivision 4 — Obstructions and activities over or in vicinity of water service works</w:t>
      </w:r>
      <w:bookmarkEnd w:id="95"/>
      <w:bookmarkEnd w:id="96"/>
      <w:bookmarkEnd w:id="97"/>
    </w:p>
    <w:p>
      <w:pPr>
        <w:pStyle w:val="Ednotesection"/>
      </w:pPr>
      <w:r>
        <w:t>[</w:t>
      </w:r>
      <w:r>
        <w:rPr>
          <w:b/>
        </w:rPr>
        <w:t>45.</w:t>
      </w:r>
      <w:r>
        <w:tab/>
        <w:t>Deleted: Gazette 13 Dec 2016 p. 5671.]</w:t>
      </w:r>
    </w:p>
    <w:p>
      <w:pPr>
        <w:pStyle w:val="Heading5"/>
      </w:pPr>
      <w:bookmarkStart w:id="98" w:name="_Toc107232937"/>
      <w:r>
        <w:rPr>
          <w:rStyle w:val="CharSectno"/>
        </w:rPr>
        <w:t>46</w:t>
      </w:r>
      <w:r>
        <w:t>.</w:t>
      </w:r>
      <w:r>
        <w:tab/>
        <w:t>Prescribed proximity to water service works generally: s. 90(1)</w:t>
      </w:r>
      <w:bookmarkEnd w:id="98"/>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lastRenderedPageBreak/>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keepNext/>
      </w:pPr>
      <w:r>
        <w:lastRenderedPageBreak/>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99" w:name="_Toc107232938"/>
      <w:r>
        <w:rPr>
          <w:rStyle w:val="CharSectno"/>
        </w:rPr>
        <w:t>47</w:t>
      </w:r>
      <w:r>
        <w:t>.</w:t>
      </w:r>
      <w:r>
        <w:tab/>
        <w:t>Prescribed proximity to prescribed water service works: s. 90(2)</w:t>
      </w:r>
      <w:bookmarkEnd w:id="99"/>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lastRenderedPageBreak/>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lastRenderedPageBreak/>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100" w:name="_Toc106872431"/>
      <w:bookmarkStart w:id="101" w:name="_Toc106873352"/>
      <w:bookmarkStart w:id="102" w:name="_Toc107232939"/>
      <w:r>
        <w:t>Subdivision 5 — Approval and prohibition of fittings, fixtures, pipes, materials and methods</w:t>
      </w:r>
      <w:bookmarkEnd w:id="100"/>
      <w:bookmarkEnd w:id="101"/>
      <w:bookmarkEnd w:id="102"/>
    </w:p>
    <w:p>
      <w:pPr>
        <w:pStyle w:val="Ednotesection"/>
      </w:pPr>
      <w:r>
        <w:t>[</w:t>
      </w:r>
      <w:r>
        <w:rPr>
          <w:b/>
        </w:rPr>
        <w:t>48.</w:t>
      </w:r>
      <w:r>
        <w:tab/>
        <w:t>Deleted: Gazette 13 Dec 2016 p. 5672.]</w:t>
      </w:r>
    </w:p>
    <w:p>
      <w:pPr>
        <w:pStyle w:val="Heading5"/>
      </w:pPr>
      <w:bookmarkStart w:id="103" w:name="_Toc107232940"/>
      <w:r>
        <w:rPr>
          <w:rStyle w:val="CharSectno"/>
        </w:rPr>
        <w:t>49</w:t>
      </w:r>
      <w:r>
        <w:t>.</w:t>
      </w:r>
      <w:r>
        <w:tab/>
        <w:t>Approval and prohibition of fittings, fixtures, pipes, materials and methods</w:t>
      </w:r>
      <w:bookmarkEnd w:id="103"/>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 xml:space="preserve">is manufactured under or supplied under a StandardsMark licence or a WaterMark licence granted by Standards Australia as a water or </w:t>
      </w:r>
      <w:r>
        <w:lastRenderedPageBreak/>
        <w:t>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 xml:space="preserve">For the purposes of subregulation (1)(d), a licensee may approve of a fitting, fixture or pipe, or class of fitting, fixture or </w:t>
      </w:r>
      <w:r>
        <w:lastRenderedPageBreak/>
        <w:t>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104" w:name="_Toc106872433"/>
      <w:bookmarkStart w:id="105" w:name="_Toc106873354"/>
      <w:bookmarkStart w:id="106" w:name="_Toc107232941"/>
      <w:r>
        <w:t>Subdivision 6 — Licensed plumbers</w:t>
      </w:r>
      <w:bookmarkEnd w:id="104"/>
      <w:bookmarkEnd w:id="105"/>
      <w:bookmarkEnd w:id="106"/>
    </w:p>
    <w:p>
      <w:pPr>
        <w:pStyle w:val="Ednotesection"/>
      </w:pPr>
      <w:r>
        <w:t>[</w:t>
      </w:r>
      <w:r>
        <w:rPr>
          <w:b/>
        </w:rPr>
        <w:t>50.</w:t>
      </w:r>
      <w:r>
        <w:tab/>
        <w:t>Deleted: Gazette 13 Dec 2016 p. 5672.]</w:t>
      </w:r>
    </w:p>
    <w:p>
      <w:pPr>
        <w:pStyle w:val="Heading5"/>
      </w:pPr>
      <w:bookmarkStart w:id="107" w:name="_Toc107232942"/>
      <w:r>
        <w:rPr>
          <w:rStyle w:val="CharSectno"/>
        </w:rPr>
        <w:t>51</w:t>
      </w:r>
      <w:r>
        <w:t>.</w:t>
      </w:r>
      <w:r>
        <w:tab/>
        <w:t>Licensed plumbers</w:t>
      </w:r>
      <w:bookmarkEnd w:id="107"/>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lastRenderedPageBreak/>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108" w:name="_Toc106872435"/>
      <w:bookmarkStart w:id="109" w:name="_Toc106873356"/>
      <w:bookmarkStart w:id="110" w:name="_Toc107232943"/>
      <w:r>
        <w:rPr>
          <w:rStyle w:val="CharDivNo"/>
        </w:rPr>
        <w:t>Division 5</w:t>
      </w:r>
      <w:r>
        <w:t> — </w:t>
      </w:r>
      <w:r>
        <w:rPr>
          <w:rStyle w:val="CharDivText"/>
        </w:rPr>
        <w:t>Fire service connections and fire hydrants</w:t>
      </w:r>
      <w:bookmarkEnd w:id="108"/>
      <w:bookmarkEnd w:id="109"/>
      <w:bookmarkEnd w:id="110"/>
    </w:p>
    <w:p>
      <w:pPr>
        <w:pStyle w:val="Footnoteheading"/>
      </w:pPr>
      <w:r>
        <w:tab/>
        <w:t>[Heading inserted: Gazette 13 Dec 2016 p. 5672.]</w:t>
      </w:r>
    </w:p>
    <w:p>
      <w:pPr>
        <w:pStyle w:val="Heading4"/>
      </w:pPr>
      <w:bookmarkStart w:id="111" w:name="_Toc106872436"/>
      <w:bookmarkStart w:id="112" w:name="_Toc106873357"/>
      <w:bookmarkStart w:id="113" w:name="_Toc107232944"/>
      <w:r>
        <w:t>Subdivision 1 — Fire service connections</w:t>
      </w:r>
      <w:bookmarkEnd w:id="111"/>
      <w:bookmarkEnd w:id="112"/>
      <w:bookmarkEnd w:id="113"/>
    </w:p>
    <w:p>
      <w:pPr>
        <w:pStyle w:val="Footnoteheading"/>
      </w:pPr>
      <w:r>
        <w:tab/>
        <w:t>[Heading inserted: Gazette 13 Dec 2016 p. 5672.]</w:t>
      </w:r>
    </w:p>
    <w:p>
      <w:pPr>
        <w:pStyle w:val="Heading5"/>
      </w:pPr>
      <w:bookmarkStart w:id="114" w:name="_Toc107232945"/>
      <w:r>
        <w:rPr>
          <w:rStyle w:val="CharSectno"/>
        </w:rPr>
        <w:t>51A</w:t>
      </w:r>
      <w:r>
        <w:t>.</w:t>
      </w:r>
      <w:r>
        <w:tab/>
        <w:t>This Subdivision applies to water corporation licensees only</w:t>
      </w:r>
      <w:bookmarkEnd w:id="114"/>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115" w:name="_Toc107232946"/>
      <w:r>
        <w:rPr>
          <w:rStyle w:val="CharSectno"/>
        </w:rPr>
        <w:t>51B</w:t>
      </w:r>
      <w:r>
        <w:t>.</w:t>
      </w:r>
      <w:r>
        <w:tab/>
        <w:t>Water supplied through fire service connection to be used only for emergency purposes</w:t>
      </w:r>
      <w:bookmarkEnd w:id="115"/>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lastRenderedPageBreak/>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116" w:name="_Toc107232947"/>
      <w:r>
        <w:rPr>
          <w:rStyle w:val="CharSectno"/>
        </w:rPr>
        <w:t>51C</w:t>
      </w:r>
      <w:r>
        <w:t>.</w:t>
      </w:r>
      <w:r>
        <w:tab/>
        <w:t>Seals on water service connections</w:t>
      </w:r>
      <w:bookmarkEnd w:id="116"/>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Gazette 13 Dec 2016 p. 5673.]</w:t>
      </w:r>
    </w:p>
    <w:p>
      <w:pPr>
        <w:pStyle w:val="Heading4"/>
      </w:pPr>
      <w:bookmarkStart w:id="117" w:name="_Toc106872440"/>
      <w:bookmarkStart w:id="118" w:name="_Toc106873361"/>
      <w:bookmarkStart w:id="119" w:name="_Toc107232948"/>
      <w:r>
        <w:t>Subdivision 2 — Fire hydrants</w:t>
      </w:r>
      <w:bookmarkEnd w:id="117"/>
      <w:bookmarkEnd w:id="118"/>
      <w:bookmarkEnd w:id="119"/>
    </w:p>
    <w:p>
      <w:pPr>
        <w:pStyle w:val="Footnoteheading"/>
      </w:pPr>
      <w:r>
        <w:tab/>
        <w:t>[Heading inserted: Gazette 13 Dec 2016 p. 5673.]</w:t>
      </w:r>
    </w:p>
    <w:p>
      <w:pPr>
        <w:pStyle w:val="Heading5"/>
        <w:spacing w:before="180"/>
      </w:pPr>
      <w:bookmarkStart w:id="120" w:name="_Toc107232949"/>
      <w:r>
        <w:rPr>
          <w:rStyle w:val="CharSectno"/>
        </w:rPr>
        <w:t>52</w:t>
      </w:r>
      <w:r>
        <w:t>.</w:t>
      </w:r>
      <w:r>
        <w:tab/>
        <w:t>Taking water from fire hydrants: emergency purposes</w:t>
      </w:r>
      <w:bookmarkEnd w:id="120"/>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121" w:name="_Toc106872442"/>
      <w:bookmarkStart w:id="122" w:name="_Toc106873363"/>
      <w:bookmarkStart w:id="123" w:name="_Toc107232950"/>
      <w:r>
        <w:rPr>
          <w:rStyle w:val="CharDivNo"/>
        </w:rPr>
        <w:t>Division 6</w:t>
      </w:r>
      <w:r>
        <w:t> — </w:t>
      </w:r>
      <w:r>
        <w:rPr>
          <w:rStyle w:val="CharDivText"/>
        </w:rPr>
        <w:t>Discharge of trade waste</w:t>
      </w:r>
      <w:bookmarkEnd w:id="121"/>
      <w:bookmarkEnd w:id="122"/>
      <w:bookmarkEnd w:id="123"/>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124" w:name="_Toc107232951"/>
      <w:r>
        <w:rPr>
          <w:rStyle w:val="CharSectno"/>
        </w:rPr>
        <w:lastRenderedPageBreak/>
        <w:t>54</w:t>
      </w:r>
      <w:r>
        <w:t>.</w:t>
      </w:r>
      <w:r>
        <w:tab/>
        <w:t>Meaning of trade waste</w:t>
      </w:r>
      <w:bookmarkEnd w:id="124"/>
    </w:p>
    <w:p>
      <w:pPr>
        <w:pStyle w:val="Subsection"/>
      </w:pPr>
      <w:r>
        <w:tab/>
      </w:r>
      <w:r>
        <w:tab/>
        <w:t>For the purposes of Part 5 Division 6 Subdivision 2 of the Act, water discharged from a domestic swimming pool is not trade waste.</w:t>
      </w:r>
    </w:p>
    <w:p>
      <w:pPr>
        <w:pStyle w:val="Heading5"/>
        <w:spacing w:before="180"/>
      </w:pPr>
      <w:bookmarkStart w:id="125" w:name="_Toc107232952"/>
      <w:r>
        <w:rPr>
          <w:rStyle w:val="CharSectno"/>
        </w:rPr>
        <w:t>55</w:t>
      </w:r>
      <w:r>
        <w:t>.</w:t>
      </w:r>
      <w:r>
        <w:tab/>
        <w:t>Application of s. 102: approval required to discharge trade waste</w:t>
      </w:r>
      <w:bookmarkEnd w:id="125"/>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pPr>
      <w:bookmarkStart w:id="126" w:name="_Toc106872445"/>
      <w:bookmarkStart w:id="127" w:name="_Toc106873366"/>
      <w:bookmarkStart w:id="128" w:name="_Toc107232953"/>
      <w:r>
        <w:rPr>
          <w:rStyle w:val="CharDivNo"/>
        </w:rPr>
        <w:t>Division 7</w:t>
      </w:r>
      <w:r>
        <w:t> — </w:t>
      </w:r>
      <w:r>
        <w:rPr>
          <w:rStyle w:val="CharDivText"/>
        </w:rPr>
        <w:t>Water supply or irrigation services in the Ord Irrigation District</w:t>
      </w:r>
      <w:bookmarkEnd w:id="126"/>
      <w:bookmarkEnd w:id="127"/>
      <w:bookmarkEnd w:id="128"/>
    </w:p>
    <w:p>
      <w:pPr>
        <w:pStyle w:val="Heading5"/>
      </w:pPr>
      <w:bookmarkStart w:id="129" w:name="_Toc107232954"/>
      <w:r>
        <w:rPr>
          <w:rStyle w:val="CharSectno"/>
        </w:rPr>
        <w:t>56</w:t>
      </w:r>
      <w:r>
        <w:t>.</w:t>
      </w:r>
      <w:r>
        <w:tab/>
        <w:t>Terms used</w:t>
      </w:r>
      <w:bookmarkEnd w:id="129"/>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widowControl w:val="0"/>
      </w:pPr>
      <w:bookmarkStart w:id="130" w:name="_Toc107232955"/>
      <w:r>
        <w:rPr>
          <w:rStyle w:val="CharSectno"/>
        </w:rPr>
        <w:lastRenderedPageBreak/>
        <w:t>57</w:t>
      </w:r>
      <w:r>
        <w:t>.</w:t>
      </w:r>
      <w:r>
        <w:tab/>
        <w:t>Water supply or irrigation services in Ord Irrigation District</w:t>
      </w:r>
      <w:bookmarkEnd w:id="130"/>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lastRenderedPageBreak/>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131" w:name="_Toc107232956"/>
      <w:r>
        <w:rPr>
          <w:rStyle w:val="CharSectno"/>
        </w:rPr>
        <w:t>58</w:t>
      </w:r>
      <w:r>
        <w:t>.</w:t>
      </w:r>
      <w:r>
        <w:tab/>
        <w:t>Removing means of supply</w:t>
      </w:r>
      <w:bookmarkEnd w:id="131"/>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pPr>
      <w:bookmarkStart w:id="132" w:name="_Toc106872449"/>
      <w:bookmarkStart w:id="133" w:name="_Toc106873370"/>
      <w:bookmarkStart w:id="134" w:name="_Toc107232957"/>
      <w:r>
        <w:rPr>
          <w:rStyle w:val="CharDivNo"/>
        </w:rPr>
        <w:t>Division 8</w:t>
      </w:r>
      <w:r>
        <w:t> — </w:t>
      </w:r>
      <w:r>
        <w:rPr>
          <w:rStyle w:val="CharDivText"/>
        </w:rPr>
        <w:t>Works in roads</w:t>
      </w:r>
      <w:bookmarkEnd w:id="132"/>
      <w:bookmarkEnd w:id="133"/>
      <w:bookmarkEnd w:id="134"/>
    </w:p>
    <w:p>
      <w:pPr>
        <w:pStyle w:val="Ednotesection"/>
      </w:pPr>
      <w:r>
        <w:t>[</w:t>
      </w:r>
      <w:r>
        <w:rPr>
          <w:b/>
        </w:rPr>
        <w:t>59.</w:t>
      </w:r>
      <w:r>
        <w:tab/>
        <w:t>Deleted: Gazette 13 Dec 2016 p. 5674.]</w:t>
      </w:r>
    </w:p>
    <w:p>
      <w:pPr>
        <w:pStyle w:val="Heading5"/>
        <w:keepLines w:val="0"/>
        <w:widowControl w:val="0"/>
      </w:pPr>
      <w:bookmarkStart w:id="135" w:name="_Toc107232958"/>
      <w:r>
        <w:rPr>
          <w:rStyle w:val="CharSectno"/>
        </w:rPr>
        <w:t>60</w:t>
      </w:r>
      <w:r>
        <w:t>.</w:t>
      </w:r>
      <w:r>
        <w:tab/>
        <w:t>Altering position of service infrastructure in roads</w:t>
      </w:r>
      <w:bookmarkEnd w:id="135"/>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lastRenderedPageBreak/>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136" w:name="_Toc107232959"/>
      <w:r>
        <w:rPr>
          <w:rStyle w:val="CharSectno"/>
        </w:rPr>
        <w:t>61</w:t>
      </w:r>
      <w:r>
        <w:t>.</w:t>
      </w:r>
      <w:r>
        <w:tab/>
        <w:t>Levels and widths of roads: works by licensees</w:t>
      </w:r>
      <w:bookmarkEnd w:id="136"/>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Lines w:val="0"/>
        <w:widowControl w:val="0"/>
      </w:pPr>
      <w:bookmarkStart w:id="137" w:name="_Toc107232960"/>
      <w:r>
        <w:rPr>
          <w:rStyle w:val="CharSectno"/>
        </w:rPr>
        <w:lastRenderedPageBreak/>
        <w:t>62</w:t>
      </w:r>
      <w:r>
        <w:t>.</w:t>
      </w:r>
      <w:r>
        <w:tab/>
        <w:t>Altering levels and widths of roads</w:t>
      </w:r>
      <w:bookmarkEnd w:id="137"/>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138" w:name="_Toc107232961"/>
      <w:r>
        <w:rPr>
          <w:rStyle w:val="CharSectno"/>
        </w:rPr>
        <w:t>63</w:t>
      </w:r>
      <w:r>
        <w:t>.</w:t>
      </w:r>
      <w:r>
        <w:tab/>
        <w:t>Roads broken up to be reinstated</w:t>
      </w:r>
      <w:bookmarkEnd w:id="138"/>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lastRenderedPageBreak/>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139" w:name="_Toc106872454"/>
      <w:bookmarkStart w:id="140" w:name="_Toc106873375"/>
      <w:bookmarkStart w:id="141" w:name="_Toc107232962"/>
      <w:r>
        <w:rPr>
          <w:rStyle w:val="CharDivNo"/>
        </w:rPr>
        <w:t>Division 9</w:t>
      </w:r>
      <w:r>
        <w:t> — </w:t>
      </w:r>
      <w:r>
        <w:rPr>
          <w:rStyle w:val="CharDivText"/>
        </w:rPr>
        <w:t>Water service charges: information and records, objections and review</w:t>
      </w:r>
      <w:bookmarkEnd w:id="139"/>
      <w:bookmarkEnd w:id="140"/>
      <w:bookmarkEnd w:id="141"/>
    </w:p>
    <w:p>
      <w:pPr>
        <w:pStyle w:val="Heading5"/>
      </w:pPr>
      <w:bookmarkStart w:id="142" w:name="_Toc107232963"/>
      <w:r>
        <w:rPr>
          <w:rStyle w:val="CharSectno"/>
        </w:rPr>
        <w:t>63A</w:t>
      </w:r>
      <w:r>
        <w:t>.</w:t>
      </w:r>
      <w:r>
        <w:tab/>
        <w:t>This Division applies to water corporation licensees only</w:t>
      </w:r>
      <w:bookmarkEnd w:id="142"/>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143" w:name="_Toc107232964"/>
      <w:r>
        <w:rPr>
          <w:rStyle w:val="CharSectno"/>
        </w:rPr>
        <w:t>64</w:t>
      </w:r>
      <w:r>
        <w:t>.</w:t>
      </w:r>
      <w:r>
        <w:tab/>
        <w:t>Provision of information about owner or occupier of land, or agent</w:t>
      </w:r>
      <w:bookmarkEnd w:id="143"/>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lastRenderedPageBreak/>
        <w:tab/>
        <w:t>(3)</w:t>
      </w:r>
      <w:r>
        <w:tab/>
        <w:t>A person of whom a licensee has made a request under subregulation (2) must comply with it.</w:t>
      </w:r>
    </w:p>
    <w:p>
      <w:pPr>
        <w:pStyle w:val="Penstart"/>
      </w:pPr>
      <w:r>
        <w:tab/>
        <w:t>Penalty: a fine of $500.</w:t>
      </w:r>
    </w:p>
    <w:p>
      <w:pPr>
        <w:pStyle w:val="Heading5"/>
      </w:pPr>
      <w:bookmarkStart w:id="144" w:name="_Toc107232965"/>
      <w:r>
        <w:rPr>
          <w:rStyle w:val="CharSectno"/>
        </w:rPr>
        <w:t>65</w:t>
      </w:r>
      <w:r>
        <w:t>.</w:t>
      </w:r>
      <w:r>
        <w:tab/>
        <w:t>Records</w:t>
      </w:r>
      <w:bookmarkEnd w:id="144"/>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Unless subregulation (5) applies, the licensee must — </w:t>
      </w:r>
    </w:p>
    <w:p>
      <w:pPr>
        <w:pStyle w:val="Indenta"/>
      </w:pPr>
      <w:r>
        <w:tab/>
        <w:t>(a)</w:t>
      </w:r>
      <w:r>
        <w:tab/>
        <w:t>make the records available for inspection by any person, without charge; and</w:t>
      </w:r>
    </w:p>
    <w:p>
      <w:pPr>
        <w:pStyle w:val="Indenta"/>
      </w:pPr>
      <w:r>
        <w:tab/>
        <w:t>(b)</w:t>
      </w:r>
      <w:r>
        <w:tab/>
        <w:t>give a copy of particular records to a person with a material interest in them, on payment of the charge (if any) for giving a copy of the records.</w:t>
      </w:r>
    </w:p>
    <w:p>
      <w:pPr>
        <w:pStyle w:val="Subsection"/>
      </w:pPr>
      <w:r>
        <w:lastRenderedPageBreak/>
        <w:tab/>
        <w:t>(4A)</w:t>
      </w:r>
      <w:r>
        <w:tab/>
        <w:t xml:space="preserve">The charge referred to in subregulation (4)(b) is, if the licensee is the Water Corporation, the charge set out in the </w:t>
      </w:r>
      <w:r>
        <w:rPr>
          <w:i/>
        </w:rPr>
        <w:t>Water Services (Water Corporations Charges) Regulations 2014</w:t>
      </w:r>
      <w:r>
        <w:t xml:space="preserve"> Schedule 7 item 15.</w:t>
      </w:r>
    </w:p>
    <w:p>
      <w:pPr>
        <w:pStyle w:val="Subsection"/>
      </w:pPr>
      <w:r>
        <w:tab/>
        <w:t>(5)</w:t>
      </w:r>
      <w:r>
        <w:tab/>
        <w:t>The licensee must not make a record relating to a customer available for inspection by a person under subregulation (4), or give a copy of a particular record relating to the customer to a person under subregulation (4), if doing so would disclose information that the customer has requested be kept confidential because the customer believes that disclosure of the information could increase the risk of family violence to the customer or a person associated with the customer.</w:t>
      </w:r>
    </w:p>
    <w:p>
      <w:pPr>
        <w:pStyle w:val="Subsection"/>
      </w:pPr>
      <w:r>
        <w:tab/>
        <w:t>(6)</w:t>
      </w:r>
      <w:r>
        <w:tab/>
        <w:t>Subregulation (5) does not apply if the customer consents to the information being disclosed to the person.</w:t>
      </w:r>
    </w:p>
    <w:p>
      <w:pPr>
        <w:pStyle w:val="Footnotesection"/>
      </w:pPr>
      <w:r>
        <w:tab/>
        <w:t>[Regulation 65 amended: Gazette 27 Jun 2014 p. 2360; 13 Dec 2016 p. 5675; 14 Jun 2019 p. 2006; SL 2020/240 r. 6; SL 2021/80 r. 15.]</w:t>
      </w:r>
    </w:p>
    <w:p>
      <w:pPr>
        <w:pStyle w:val="Heading5"/>
      </w:pPr>
      <w:bookmarkStart w:id="145" w:name="_Toc107232966"/>
      <w:r>
        <w:rPr>
          <w:rStyle w:val="CharSectno"/>
        </w:rPr>
        <w:t>66</w:t>
      </w:r>
      <w:r>
        <w:t>.</w:t>
      </w:r>
      <w:r>
        <w:tab/>
        <w:t>Valuation and rating records of local governments</w:t>
      </w:r>
      <w:bookmarkEnd w:id="145"/>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Lines w:val="0"/>
        <w:widowControl w:val="0"/>
      </w:pPr>
      <w:bookmarkStart w:id="146" w:name="_Toc107232967"/>
      <w:r>
        <w:rPr>
          <w:rStyle w:val="CharSectno"/>
        </w:rPr>
        <w:lastRenderedPageBreak/>
        <w:t>67</w:t>
      </w:r>
      <w:r>
        <w:t>.</w:t>
      </w:r>
      <w:r>
        <w:tab/>
        <w:t>Records to be basis for water service charges</w:t>
      </w:r>
      <w:bookmarkEnd w:id="146"/>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147" w:name="_Toc107232968"/>
      <w:r>
        <w:rPr>
          <w:rStyle w:val="CharSectno"/>
        </w:rPr>
        <w:t>68</w:t>
      </w:r>
      <w:r>
        <w:t>.</w:t>
      </w:r>
      <w:r>
        <w:tab/>
        <w:t>Objections to entries in records</w:t>
      </w:r>
      <w:bookmarkEnd w:id="147"/>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keepNext/>
      </w:pPr>
      <w:r>
        <w:lastRenderedPageBreak/>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148" w:name="_Toc107232969"/>
      <w:r>
        <w:rPr>
          <w:rStyle w:val="CharSectno"/>
        </w:rPr>
        <w:t>69</w:t>
      </w:r>
      <w:r>
        <w:t>.</w:t>
      </w:r>
      <w:r>
        <w:tab/>
        <w:t>SAT review of licensee’s decision on objection</w:t>
      </w:r>
      <w:bookmarkEnd w:id="148"/>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149" w:name="_Toc107232970"/>
      <w:r>
        <w:rPr>
          <w:rStyle w:val="CharSectno"/>
        </w:rPr>
        <w:lastRenderedPageBreak/>
        <w:t>70</w:t>
      </w:r>
      <w:r>
        <w:t>.</w:t>
      </w:r>
      <w:r>
        <w:tab/>
        <w:t>SAT review of licensee’s decision not to extend time for objection or review</w:t>
      </w:r>
      <w:bookmarkEnd w:id="149"/>
    </w:p>
    <w:p>
      <w:pPr>
        <w:pStyle w:val="Subsection"/>
        <w:keepNext/>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150" w:name="_Toc107232971"/>
      <w:r>
        <w:rPr>
          <w:rStyle w:val="CharSectno"/>
        </w:rPr>
        <w:t>71</w:t>
      </w:r>
      <w:r>
        <w:t>.</w:t>
      </w:r>
      <w:r>
        <w:tab/>
        <w:t>SAT may consider additional matters</w:t>
      </w:r>
      <w:bookmarkEnd w:id="150"/>
    </w:p>
    <w:p>
      <w:pPr>
        <w:pStyle w:val="Subsection"/>
        <w:keepNext/>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lastRenderedPageBreak/>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151" w:name="_Toc107232972"/>
      <w:r>
        <w:rPr>
          <w:rStyle w:val="CharSectno"/>
        </w:rPr>
        <w:t>72</w:t>
      </w:r>
      <w:r>
        <w:t>.</w:t>
      </w:r>
      <w:r>
        <w:tab/>
        <w:t xml:space="preserve">Objections to or reviews of land valuations to be under </w:t>
      </w:r>
      <w:r>
        <w:rPr>
          <w:i/>
        </w:rPr>
        <w:t>Valuation of Land Act 1978</w:t>
      </w:r>
      <w:bookmarkEnd w:id="151"/>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152" w:name="_Toc107232973"/>
      <w:r>
        <w:rPr>
          <w:rStyle w:val="CharSectno"/>
        </w:rPr>
        <w:t>73</w:t>
      </w:r>
      <w:r>
        <w:t>.</w:t>
      </w:r>
      <w:r>
        <w:tab/>
        <w:t>Objection not to affect liability to pay charges</w:t>
      </w:r>
      <w:bookmarkEnd w:id="152"/>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153" w:name="_Toc107232974"/>
      <w:r>
        <w:rPr>
          <w:rStyle w:val="CharSectno"/>
        </w:rPr>
        <w:t>74</w:t>
      </w:r>
      <w:r>
        <w:t>.</w:t>
      </w:r>
      <w:r>
        <w:tab/>
        <w:t>Amending records after objection or review</w:t>
      </w:r>
      <w:bookmarkEnd w:id="153"/>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154" w:name="_Toc107232975"/>
      <w:r>
        <w:rPr>
          <w:rStyle w:val="CharSectno"/>
        </w:rPr>
        <w:t>75</w:t>
      </w:r>
      <w:r>
        <w:t>.</w:t>
      </w:r>
      <w:r>
        <w:tab/>
        <w:t>Certain information to be available to tenants and others</w:t>
      </w:r>
      <w:bookmarkEnd w:id="154"/>
    </w:p>
    <w:p>
      <w:pPr>
        <w:pStyle w:val="Subsection"/>
      </w:pPr>
      <w:r>
        <w:tab/>
        <w:t>(1)</w:t>
      </w:r>
      <w:r>
        <w:tab/>
        <w:t xml:space="preserve">If a person is liable, under an agreement with the owner of land, for payment of the whole or a portion of the water service charges that are payable to a licensee in respect of the land, the person is entitled to be given by the licensee all information </w:t>
      </w:r>
      <w:r>
        <w:lastRenderedPageBreak/>
        <w:t>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155" w:name="_Toc106872468"/>
      <w:bookmarkStart w:id="156" w:name="_Toc106873389"/>
      <w:bookmarkStart w:id="157" w:name="_Toc107232976"/>
      <w:r>
        <w:rPr>
          <w:rStyle w:val="CharPartNo"/>
        </w:rPr>
        <w:lastRenderedPageBreak/>
        <w:t>Part 5</w:t>
      </w:r>
      <w:r>
        <w:t> — </w:t>
      </w:r>
      <w:r>
        <w:rPr>
          <w:rStyle w:val="CharPartText"/>
        </w:rPr>
        <w:t>Water use restrictions and water management efficiency plans</w:t>
      </w:r>
      <w:bookmarkEnd w:id="155"/>
      <w:bookmarkEnd w:id="156"/>
      <w:bookmarkEnd w:id="157"/>
    </w:p>
    <w:p>
      <w:pPr>
        <w:pStyle w:val="Footnoteheading"/>
      </w:pPr>
      <w:r>
        <w:tab/>
        <w:t>[Heading amended: Gazette 13 Dec 2016 p. 5675.]</w:t>
      </w:r>
    </w:p>
    <w:p>
      <w:pPr>
        <w:pStyle w:val="Heading3"/>
      </w:pPr>
      <w:bookmarkStart w:id="158" w:name="_Toc106872469"/>
      <w:bookmarkStart w:id="159" w:name="_Toc106873390"/>
      <w:bookmarkStart w:id="160" w:name="_Toc107232977"/>
      <w:r>
        <w:rPr>
          <w:rStyle w:val="CharDivNo"/>
        </w:rPr>
        <w:t>Division 1</w:t>
      </w:r>
      <w:r>
        <w:t> — </w:t>
      </w:r>
      <w:r>
        <w:rPr>
          <w:rStyle w:val="CharDivText"/>
        </w:rPr>
        <w:t>Water use restrictions for scheme water</w:t>
      </w:r>
      <w:bookmarkEnd w:id="158"/>
      <w:bookmarkEnd w:id="159"/>
      <w:bookmarkEnd w:id="160"/>
    </w:p>
    <w:p>
      <w:pPr>
        <w:pStyle w:val="Footnoteheading"/>
      </w:pPr>
      <w:r>
        <w:tab/>
        <w:t>[Heading inserted: Gazette 13 Dec 2016 p. 5675.]</w:t>
      </w:r>
    </w:p>
    <w:p>
      <w:pPr>
        <w:pStyle w:val="Heading5"/>
      </w:pPr>
      <w:bookmarkStart w:id="161" w:name="_Toc107232978"/>
      <w:r>
        <w:rPr>
          <w:rStyle w:val="CharSectno"/>
        </w:rPr>
        <w:t>76</w:t>
      </w:r>
      <w:r>
        <w:t>.</w:t>
      </w:r>
      <w:r>
        <w:tab/>
        <w:t>Terms used</w:t>
      </w:r>
      <w:bookmarkEnd w:id="161"/>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 xml:space="preserve">Jarrahdale, South Perth, Stirling, Subiaco, Swan, </w:t>
      </w:r>
      <w:r>
        <w:lastRenderedPageBreak/>
        <w:t>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162" w:name="_Toc107232979"/>
      <w:r>
        <w:rPr>
          <w:rStyle w:val="CharSectno"/>
        </w:rPr>
        <w:lastRenderedPageBreak/>
        <w:t>77</w:t>
      </w:r>
      <w:r>
        <w:t>.</w:t>
      </w:r>
      <w:r>
        <w:tab/>
        <w:t>Use of scheme water restricted</w:t>
      </w:r>
      <w:bookmarkEnd w:id="162"/>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163" w:name="_Toc107232980"/>
      <w:r>
        <w:rPr>
          <w:rStyle w:val="CharSectno"/>
        </w:rPr>
        <w:t>78</w:t>
      </w:r>
      <w:r>
        <w:t>.</w:t>
      </w:r>
      <w:r>
        <w:tab/>
        <w:t>Stages of restrictions applicable to Areas</w:t>
      </w:r>
      <w:bookmarkEnd w:id="163"/>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lastRenderedPageBreak/>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164" w:name="_Toc107232981"/>
      <w:r>
        <w:rPr>
          <w:rStyle w:val="CharSectno"/>
        </w:rPr>
        <w:t>79</w:t>
      </w:r>
      <w:r>
        <w:t>.</w:t>
      </w:r>
      <w:r>
        <w:tab/>
        <w:t>Exceptions</w:t>
      </w:r>
      <w:bookmarkEnd w:id="164"/>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lastRenderedPageBreak/>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165" w:name="_Toc107232982"/>
      <w:r>
        <w:rPr>
          <w:rStyle w:val="CharSectno"/>
        </w:rPr>
        <w:t>80</w:t>
      </w:r>
      <w:r>
        <w:t>.</w:t>
      </w:r>
      <w:r>
        <w:tab/>
        <w:t>Minister may impose further restrictions</w:t>
      </w:r>
      <w:bookmarkEnd w:id="165"/>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lastRenderedPageBreak/>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166" w:name="_Toc106872475"/>
      <w:bookmarkStart w:id="167" w:name="_Toc106873396"/>
      <w:bookmarkStart w:id="168" w:name="_Toc107232983"/>
      <w:r>
        <w:rPr>
          <w:rStyle w:val="CharDivNo"/>
        </w:rPr>
        <w:t>Division 2</w:t>
      </w:r>
      <w:r>
        <w:t> — </w:t>
      </w:r>
      <w:r>
        <w:rPr>
          <w:rStyle w:val="CharDivText"/>
        </w:rPr>
        <w:t>Water efficiency management plans for water supplied by certain licensees</w:t>
      </w:r>
      <w:bookmarkEnd w:id="166"/>
      <w:bookmarkEnd w:id="167"/>
      <w:bookmarkEnd w:id="168"/>
    </w:p>
    <w:p>
      <w:pPr>
        <w:pStyle w:val="Footnoteheading"/>
      </w:pPr>
      <w:r>
        <w:tab/>
        <w:t>[Heading inserted: Gazette 13 Dec 2016 p. 5676.]</w:t>
      </w:r>
    </w:p>
    <w:p>
      <w:pPr>
        <w:pStyle w:val="Heading4"/>
      </w:pPr>
      <w:bookmarkStart w:id="169" w:name="_Toc106872476"/>
      <w:bookmarkStart w:id="170" w:name="_Toc106873397"/>
      <w:bookmarkStart w:id="171" w:name="_Toc107232984"/>
      <w:r>
        <w:t>Subdivision 1 — Preliminary</w:t>
      </w:r>
      <w:bookmarkEnd w:id="169"/>
      <w:bookmarkEnd w:id="170"/>
      <w:bookmarkEnd w:id="171"/>
    </w:p>
    <w:p>
      <w:pPr>
        <w:pStyle w:val="Footnoteheading"/>
      </w:pPr>
      <w:r>
        <w:tab/>
        <w:t>[Heading inserted: Gazette 13 Dec 2016 p. 5676.]</w:t>
      </w:r>
    </w:p>
    <w:p>
      <w:pPr>
        <w:pStyle w:val="Heading5"/>
      </w:pPr>
      <w:bookmarkStart w:id="172" w:name="_Toc107232985"/>
      <w:r>
        <w:rPr>
          <w:rStyle w:val="CharSectno"/>
        </w:rPr>
        <w:t>80A</w:t>
      </w:r>
      <w:r>
        <w:t>.</w:t>
      </w:r>
      <w:r>
        <w:tab/>
        <w:t>This Subdivision does not apply to all licensees</w:t>
      </w:r>
      <w:bookmarkEnd w:id="172"/>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173" w:name="_Toc107232986"/>
      <w:r>
        <w:rPr>
          <w:rStyle w:val="CharSectno"/>
        </w:rPr>
        <w:t>80B</w:t>
      </w:r>
      <w:r>
        <w:t>.</w:t>
      </w:r>
      <w:r>
        <w:tab/>
        <w:t>Terms used</w:t>
      </w:r>
      <w:bookmarkEnd w:id="173"/>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lastRenderedPageBreak/>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174" w:name="_Toc107232987"/>
      <w:r>
        <w:rPr>
          <w:rStyle w:val="CharSectno"/>
        </w:rPr>
        <w:t>80C</w:t>
      </w:r>
      <w:r>
        <w:t>.</w:t>
      </w:r>
      <w:r>
        <w:tab/>
        <w:t>What is a water efficiency management plan</w:t>
      </w:r>
      <w:bookmarkEnd w:id="174"/>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lastRenderedPageBreak/>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175" w:name="_Toc107232988"/>
      <w:r>
        <w:rPr>
          <w:rStyle w:val="CharSectno"/>
        </w:rPr>
        <w:t>80D</w:t>
      </w:r>
      <w:r>
        <w:t>.</w:t>
      </w:r>
      <w:r>
        <w:tab/>
        <w:t>Extension of time to comply with certain provisions</w:t>
      </w:r>
      <w:bookmarkEnd w:id="175"/>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lastRenderedPageBreak/>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176" w:name="_Toc106872481"/>
      <w:bookmarkStart w:id="177" w:name="_Toc106873402"/>
      <w:bookmarkStart w:id="178" w:name="_Toc107232989"/>
      <w:r>
        <w:t>Subdivision 2 — Requirements to provide water efficiency management plans</w:t>
      </w:r>
      <w:bookmarkEnd w:id="176"/>
      <w:bookmarkEnd w:id="177"/>
      <w:bookmarkEnd w:id="178"/>
    </w:p>
    <w:p>
      <w:pPr>
        <w:pStyle w:val="Footnoteheading"/>
      </w:pPr>
      <w:r>
        <w:tab/>
        <w:t>[Heading inserted: Gazette 13 Dec 2016 p. 5679.]</w:t>
      </w:r>
    </w:p>
    <w:p>
      <w:pPr>
        <w:pStyle w:val="Heading5"/>
      </w:pPr>
      <w:bookmarkStart w:id="179" w:name="_Toc107232990"/>
      <w:r>
        <w:rPr>
          <w:rStyle w:val="CharSectno"/>
        </w:rPr>
        <w:t>80E</w:t>
      </w:r>
      <w:r>
        <w:t>.</w:t>
      </w:r>
      <w:r>
        <w:tab/>
        <w:t>Licensee may require water efficiency management plan</w:t>
      </w:r>
      <w:bookmarkEnd w:id="179"/>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180" w:name="_Toc107232991"/>
      <w:r>
        <w:rPr>
          <w:rStyle w:val="CharSectno"/>
        </w:rPr>
        <w:t>80F</w:t>
      </w:r>
      <w:r>
        <w:t>.</w:t>
      </w:r>
      <w:r>
        <w:tab/>
        <w:t>Revised plans</w:t>
      </w:r>
      <w:bookmarkEnd w:id="180"/>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Gazette 13 Dec 2016 p. 5680.]</w:t>
      </w:r>
    </w:p>
    <w:p>
      <w:pPr>
        <w:pStyle w:val="Heading5"/>
      </w:pPr>
      <w:bookmarkStart w:id="181" w:name="_Toc107232992"/>
      <w:r>
        <w:rPr>
          <w:rStyle w:val="CharSectno"/>
        </w:rPr>
        <w:lastRenderedPageBreak/>
        <w:t>80G</w:t>
      </w:r>
      <w:r>
        <w:t>.</w:t>
      </w:r>
      <w:r>
        <w:tab/>
        <w:t>Licensee may require revised plan in some circumstances</w:t>
      </w:r>
      <w:bookmarkEnd w:id="181"/>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182" w:name="_Toc106872485"/>
      <w:bookmarkStart w:id="183" w:name="_Toc106873406"/>
      <w:bookmarkStart w:id="184" w:name="_Toc107232993"/>
      <w:r>
        <w:lastRenderedPageBreak/>
        <w:t>Subdivision 3 — Approval of water efficiency management plans</w:t>
      </w:r>
      <w:bookmarkEnd w:id="182"/>
      <w:bookmarkEnd w:id="183"/>
      <w:bookmarkEnd w:id="184"/>
    </w:p>
    <w:p>
      <w:pPr>
        <w:pStyle w:val="Footnoteheading"/>
        <w:keepNext/>
      </w:pPr>
      <w:r>
        <w:tab/>
        <w:t>[Heading inserted: Gazette 13 Dec 2016 p. 5681.]</w:t>
      </w:r>
    </w:p>
    <w:p>
      <w:pPr>
        <w:pStyle w:val="Heading5"/>
      </w:pPr>
      <w:bookmarkStart w:id="185" w:name="_Toc107232994"/>
      <w:r>
        <w:rPr>
          <w:rStyle w:val="CharSectno"/>
        </w:rPr>
        <w:t>80H</w:t>
      </w:r>
      <w:r>
        <w:t>.</w:t>
      </w:r>
      <w:r>
        <w:tab/>
        <w:t>Approval of water efficiency management plan</w:t>
      </w:r>
      <w:bookmarkEnd w:id="185"/>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186" w:name="_Toc107232995"/>
      <w:r>
        <w:rPr>
          <w:rStyle w:val="CharSectno"/>
        </w:rPr>
        <w:t>80I</w:t>
      </w:r>
      <w:r>
        <w:t>.</w:t>
      </w:r>
      <w:r>
        <w:tab/>
        <w:t>Period for which approval has effect</w:t>
      </w:r>
      <w:bookmarkEnd w:id="186"/>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lastRenderedPageBreak/>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187" w:name="_Toc107232996"/>
      <w:r>
        <w:rPr>
          <w:rStyle w:val="CharSectno"/>
        </w:rPr>
        <w:t>80J</w:t>
      </w:r>
      <w:r>
        <w:t>.</w:t>
      </w:r>
      <w:r>
        <w:tab/>
        <w:t>Revocation of approval of plan</w:t>
      </w:r>
      <w:bookmarkEnd w:id="187"/>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188" w:name="_Toc106872489"/>
      <w:bookmarkStart w:id="189" w:name="_Toc106873410"/>
      <w:bookmarkStart w:id="190" w:name="_Toc107232997"/>
      <w:r>
        <w:t>Subdivision 4 — Consumer to comply with approved plan and to report to licensee</w:t>
      </w:r>
      <w:bookmarkEnd w:id="188"/>
      <w:bookmarkEnd w:id="189"/>
      <w:bookmarkEnd w:id="190"/>
    </w:p>
    <w:p>
      <w:pPr>
        <w:pStyle w:val="Footnoteheading"/>
      </w:pPr>
      <w:r>
        <w:tab/>
        <w:t>[Heading inserted: Gazette 13 Dec 2016 p. 5683.]</w:t>
      </w:r>
    </w:p>
    <w:p>
      <w:pPr>
        <w:pStyle w:val="Heading5"/>
      </w:pPr>
      <w:bookmarkStart w:id="191" w:name="_Toc107232998"/>
      <w:r>
        <w:rPr>
          <w:rStyle w:val="CharSectno"/>
        </w:rPr>
        <w:t>80K</w:t>
      </w:r>
      <w:r>
        <w:t>.</w:t>
      </w:r>
      <w:r>
        <w:tab/>
        <w:t>Consumer must comply with approved plan</w:t>
      </w:r>
      <w:bookmarkEnd w:id="191"/>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192" w:name="_Toc107232999"/>
      <w:r>
        <w:rPr>
          <w:rStyle w:val="CharSectno"/>
        </w:rPr>
        <w:t>80L</w:t>
      </w:r>
      <w:r>
        <w:t>.</w:t>
      </w:r>
      <w:r>
        <w:tab/>
        <w:t>Annual report on approved plan</w:t>
      </w:r>
      <w:bookmarkEnd w:id="192"/>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 xml:space="preserve">residential lot for every year that the plan has effect under </w:t>
      </w:r>
      <w:r>
        <w:lastRenderedPageBreak/>
        <w:t>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193" w:name="_Toc107233000"/>
      <w:r>
        <w:rPr>
          <w:rStyle w:val="CharSectno"/>
        </w:rPr>
        <w:t>80M</w:t>
      </w:r>
      <w:r>
        <w:t>.</w:t>
      </w:r>
      <w:r>
        <w:tab/>
        <w:t>Other reports on approved plan may be required by licensee</w:t>
      </w:r>
      <w:bookmarkEnd w:id="193"/>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lastRenderedPageBreak/>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194" w:name="_Toc106872493"/>
      <w:bookmarkStart w:id="195" w:name="_Toc106873414"/>
      <w:bookmarkStart w:id="196" w:name="_Toc107233001"/>
      <w:r>
        <w:rPr>
          <w:rStyle w:val="CharPartNo"/>
        </w:rPr>
        <w:lastRenderedPageBreak/>
        <w:t>Part 6</w:t>
      </w:r>
      <w:r>
        <w:rPr>
          <w:rStyle w:val="CharDivNo"/>
        </w:rPr>
        <w:t> </w:t>
      </w:r>
      <w:r>
        <w:t>—</w:t>
      </w:r>
      <w:r>
        <w:rPr>
          <w:rStyle w:val="CharDivText"/>
        </w:rPr>
        <w:t> </w:t>
      </w:r>
      <w:r>
        <w:rPr>
          <w:rStyle w:val="CharPartText"/>
        </w:rPr>
        <w:t>Miscellaneous provisions</w:t>
      </w:r>
      <w:bookmarkEnd w:id="194"/>
      <w:bookmarkEnd w:id="195"/>
      <w:bookmarkEnd w:id="196"/>
    </w:p>
    <w:p>
      <w:pPr>
        <w:pStyle w:val="Heading5"/>
      </w:pPr>
      <w:bookmarkStart w:id="197" w:name="_Toc107233002"/>
      <w:r>
        <w:rPr>
          <w:rStyle w:val="CharSectno"/>
        </w:rPr>
        <w:t>81</w:t>
      </w:r>
      <w:r>
        <w:t>.</w:t>
      </w:r>
      <w:r>
        <w:tab/>
        <w:t>Form and manner of applications</w:t>
      </w:r>
      <w:bookmarkEnd w:id="197"/>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198" w:name="_Toc107233003"/>
      <w:r>
        <w:rPr>
          <w:rStyle w:val="CharSectno"/>
        </w:rPr>
        <w:t>82</w:t>
      </w:r>
      <w:r>
        <w:t>.</w:t>
      </w:r>
      <w:r>
        <w:tab/>
        <w:t>Interest accruing on unpaid amounts</w:t>
      </w:r>
      <w:bookmarkEnd w:id="198"/>
    </w:p>
    <w:p>
      <w:pPr>
        <w:pStyle w:val="Subsection"/>
      </w:pPr>
      <w:r>
        <w:tab/>
      </w:r>
      <w:r>
        <w:tab/>
        <w:t>If a provision of these regulations refers to interest accruing on an unpaid amount, interest accrues daily, on any part of the amount while it remains unpaid, at the rate of 10.08% per annum.</w:t>
      </w:r>
    </w:p>
    <w:p>
      <w:pPr>
        <w:pStyle w:val="yFootnotesection"/>
      </w:pPr>
      <w:r>
        <w:tab/>
        <w:t>[Regulation 82 amended: Gazette 27 Jun 2016 p. 2616; 23 Jun 2017 p. 3402; SL 2020/95 r. 12; SL 2021/80 r. 16.]</w:t>
      </w:r>
    </w:p>
    <w:p>
      <w:pPr>
        <w:pStyle w:val="Heading5"/>
      </w:pPr>
      <w:bookmarkStart w:id="199" w:name="_Toc107233004"/>
      <w:r>
        <w:rPr>
          <w:rStyle w:val="CharSectno"/>
        </w:rPr>
        <w:t>83</w:t>
      </w:r>
      <w:r>
        <w:t>.</w:t>
      </w:r>
      <w:r>
        <w:tab/>
        <w:t>Recovery of costs in relation to lodging memorials under s. 128</w:t>
      </w:r>
      <w:bookmarkEnd w:id="199"/>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 xml:space="preserve">If a licensee lodges a memorial or withdrawal of memorial in relation to land under section 128 of the Act, the licensee may recover the amount set out in the Table from the owner of the </w:t>
      </w:r>
      <w:r>
        <w:lastRenderedPageBreak/>
        <w:t>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w:t>
            </w:r>
            <w:r>
              <w:t>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r>
              <w:t>plus the cost of preparing the withdrawal</w:t>
            </w:r>
          </w:p>
        </w:tc>
      </w:tr>
    </w:tbl>
    <w:p>
      <w:pPr>
        <w:pStyle w:val="Footnotesection"/>
      </w:pPr>
      <w:r>
        <w:tab/>
        <w:t>[Regulation 83 amended: Gazette 27 Jun 2016 p. 2616; 14 Jun 2019 p. 2006; SL 2022/82 r. 26.]</w:t>
      </w:r>
    </w:p>
    <w:p>
      <w:pPr>
        <w:pStyle w:val="Heading5"/>
      </w:pPr>
      <w:bookmarkStart w:id="200" w:name="_Toc107233005"/>
      <w:r>
        <w:rPr>
          <w:rStyle w:val="CharSectno"/>
        </w:rPr>
        <w:t>83A</w:t>
      </w:r>
      <w:r>
        <w:t>.</w:t>
      </w:r>
      <w:r>
        <w:tab/>
        <w:t>Exempt works</w:t>
      </w:r>
      <w:bookmarkEnd w:id="200"/>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201" w:name="_Toc107233006"/>
      <w:r>
        <w:rPr>
          <w:rStyle w:val="CharSectno"/>
        </w:rPr>
        <w:t>84</w:t>
      </w:r>
      <w:r>
        <w:t>.</w:t>
      </w:r>
      <w:r>
        <w:tab/>
        <w:t>Fees</w:t>
      </w:r>
      <w:bookmarkEnd w:id="201"/>
    </w:p>
    <w:p>
      <w:pPr>
        <w:pStyle w:val="Subsection"/>
      </w:pPr>
      <w:r>
        <w:tab/>
      </w:r>
      <w:r>
        <w:tab/>
        <w:t>Schedule 4 sets out various fees for the purposes of the Act.</w:t>
      </w:r>
    </w:p>
    <w:p>
      <w:pPr>
        <w:pStyle w:val="Heading5"/>
      </w:pPr>
      <w:bookmarkStart w:id="202" w:name="_Toc107233007"/>
      <w:r>
        <w:rPr>
          <w:rStyle w:val="CharSectno"/>
        </w:rPr>
        <w:t>85</w:t>
      </w:r>
      <w:r>
        <w:t>.</w:t>
      </w:r>
      <w:r>
        <w:tab/>
        <w:t>Compliance notices</w:t>
      </w:r>
      <w:bookmarkEnd w:id="202"/>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203" w:name="_Toc107233008"/>
      <w:r>
        <w:rPr>
          <w:rStyle w:val="CharSectno"/>
        </w:rPr>
        <w:lastRenderedPageBreak/>
        <w:t>86</w:t>
      </w:r>
      <w:r>
        <w:t>.</w:t>
      </w:r>
      <w:r>
        <w:tab/>
        <w:t>Infringement notices</w:t>
      </w:r>
      <w:bookmarkEnd w:id="203"/>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w:t>
      </w:r>
      <w:r>
        <w:lastRenderedPageBreak/>
        <w:t xml:space="preserve">assisting in the administration of the </w:t>
      </w:r>
      <w:r>
        <w:rPr>
          <w:i/>
        </w:rPr>
        <w:t>Criminal Procedure Act 2004</w:t>
      </w:r>
      <w:r>
        <w:t>.</w:t>
      </w:r>
    </w:p>
    <w:p>
      <w:pPr>
        <w:pStyle w:val="Heading5"/>
        <w:spacing w:before="260"/>
      </w:pPr>
      <w:bookmarkStart w:id="204" w:name="_Toc107233009"/>
      <w:r>
        <w:rPr>
          <w:rStyle w:val="CharSectno"/>
        </w:rPr>
        <w:t>87</w:t>
      </w:r>
      <w:r>
        <w:t>.</w:t>
      </w:r>
      <w:r>
        <w:tab/>
        <w:t>Giving notices or demands to unknown owner or occupier of land</w:t>
      </w:r>
      <w:bookmarkEnd w:id="204"/>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205" w:name="_Toc107233010"/>
      <w:r>
        <w:rPr>
          <w:rStyle w:val="CharSectno"/>
        </w:rPr>
        <w:t>88</w:t>
      </w:r>
      <w:r>
        <w:t>.</w:t>
      </w:r>
      <w:r>
        <w:tab/>
        <w:t>Form of warrants to enter</w:t>
      </w:r>
      <w:bookmarkEnd w:id="205"/>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206" w:name="_Toc106872503"/>
      <w:bookmarkStart w:id="207" w:name="_Toc106873424"/>
      <w:bookmarkStart w:id="208" w:name="_Toc107233011"/>
      <w:r>
        <w:rPr>
          <w:rStyle w:val="CharPartNo"/>
        </w:rPr>
        <w:lastRenderedPageBreak/>
        <w:t>Part 7</w:t>
      </w:r>
      <w:r>
        <w:t> — </w:t>
      </w:r>
      <w:r>
        <w:rPr>
          <w:rStyle w:val="CharPartText"/>
        </w:rPr>
        <w:t>Transitional provisions</w:t>
      </w:r>
      <w:bookmarkEnd w:id="206"/>
      <w:bookmarkEnd w:id="207"/>
      <w:bookmarkEnd w:id="208"/>
    </w:p>
    <w:p>
      <w:pPr>
        <w:pStyle w:val="Heading3"/>
      </w:pPr>
      <w:bookmarkStart w:id="209" w:name="_Toc106872504"/>
      <w:bookmarkStart w:id="210" w:name="_Toc106873425"/>
      <w:bookmarkStart w:id="211" w:name="_Toc107233012"/>
      <w:r>
        <w:rPr>
          <w:rStyle w:val="CharDivNo"/>
        </w:rPr>
        <w:t>Division 1</w:t>
      </w:r>
      <w:r>
        <w:t> — </w:t>
      </w:r>
      <w:r>
        <w:rPr>
          <w:rStyle w:val="CharDivText"/>
        </w:rPr>
        <w:t xml:space="preserve">Provisions for the </w:t>
      </w:r>
      <w:r>
        <w:rPr>
          <w:rStyle w:val="CharDivText"/>
          <w:i/>
        </w:rPr>
        <w:t>Water Services Act 2012</w:t>
      </w:r>
      <w:bookmarkEnd w:id="209"/>
      <w:bookmarkEnd w:id="210"/>
      <w:bookmarkEnd w:id="211"/>
    </w:p>
    <w:p>
      <w:pPr>
        <w:pStyle w:val="Heading5"/>
      </w:pPr>
      <w:bookmarkStart w:id="212" w:name="_Toc107233013"/>
      <w:r>
        <w:rPr>
          <w:rStyle w:val="CharSectno"/>
        </w:rPr>
        <w:t>90</w:t>
      </w:r>
      <w:r>
        <w:t>.</w:t>
      </w:r>
      <w:r>
        <w:tab/>
        <w:t>Term used: commencement day</w:t>
      </w:r>
      <w:bookmarkEnd w:id="212"/>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213" w:name="_Toc107233014"/>
      <w:r>
        <w:rPr>
          <w:rStyle w:val="CharSectno"/>
        </w:rPr>
        <w:t>91</w:t>
      </w:r>
      <w:r>
        <w:t>.</w:t>
      </w:r>
      <w:r>
        <w:tab/>
        <w:t>Permits to discharge industrial waste</w:t>
      </w:r>
      <w:bookmarkEnd w:id="213"/>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widowControl w:val="0"/>
      </w:pPr>
      <w:bookmarkStart w:id="214" w:name="_Toc107233015"/>
      <w:r>
        <w:rPr>
          <w:rStyle w:val="CharSectno"/>
        </w:rPr>
        <w:lastRenderedPageBreak/>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214"/>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lastRenderedPageBreak/>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215" w:name="_Toc107233016"/>
      <w:r>
        <w:rPr>
          <w:rStyle w:val="CharSectno"/>
        </w:rPr>
        <w:t>93</w:t>
      </w:r>
      <w:r>
        <w:t>.</w:t>
      </w:r>
      <w:r>
        <w:tab/>
        <w:t>Entitlement to supply of or to take water under irrigation by</w:t>
      </w:r>
      <w:r>
        <w:noBreakHyphen/>
        <w:t>laws</w:t>
      </w:r>
      <w:bookmarkEnd w:id="215"/>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4</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pPr>
        <w:pStyle w:val="Defpara"/>
      </w:pPr>
      <w:r>
        <w:tab/>
        <w:t>(c)</w:t>
      </w:r>
      <w:r>
        <w:tab/>
        <w:t xml:space="preserve">the </w:t>
      </w:r>
      <w:r>
        <w:rPr>
          <w:i/>
        </w:rPr>
        <w:t>Ord Irrigation District By</w:t>
      </w:r>
      <w:r>
        <w:rPr>
          <w:i/>
        </w:rPr>
        <w:noBreakHyphen/>
        <w:t>laws 1963</w:t>
      </w:r>
      <w:r>
        <w:rPr>
          <w:vertAlign w:val="superscript"/>
        </w:rPr>
        <w:t> 4</w:t>
      </w:r>
      <w:r>
        <w:t>; and</w:t>
      </w:r>
    </w:p>
    <w:p>
      <w:pPr>
        <w:pStyle w:val="Defpara"/>
      </w:pPr>
      <w:r>
        <w:tab/>
        <w:t>(d)</w:t>
      </w:r>
      <w:r>
        <w:tab/>
        <w:t xml:space="preserve">the </w:t>
      </w:r>
      <w:r>
        <w:rPr>
          <w:i/>
        </w:rPr>
        <w:t>Water Agencies (Preston Valley Irrigation Services) By</w:t>
      </w:r>
      <w:r>
        <w:rPr>
          <w:i/>
        </w:rPr>
        <w:noBreakHyphen/>
        <w:t>laws 1969</w:t>
      </w:r>
      <w:r>
        <w:rPr>
          <w:vertAlign w:val="superscript"/>
        </w:rPr>
        <w:t> 4</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216" w:name="_Toc107233017"/>
      <w:r>
        <w:rPr>
          <w:rStyle w:val="CharSectno"/>
        </w:rPr>
        <w:t>94</w:t>
      </w:r>
      <w:r>
        <w:t>.</w:t>
      </w:r>
      <w:r>
        <w:tab/>
        <w:t>Agreements under old provisions</w:t>
      </w:r>
      <w:bookmarkEnd w:id="216"/>
    </w:p>
    <w:p>
      <w:pPr>
        <w:pStyle w:val="Subsection"/>
      </w:pPr>
      <w:r>
        <w:tab/>
      </w:r>
      <w:r>
        <w:tab/>
        <w:t xml:space="preserve">An agreement (however described) entered into under an old provision for which there is no corresponding new provision </w:t>
      </w:r>
      <w:r>
        <w:lastRenderedPageBreak/>
        <w:t>continues in effect, according to its terms, to the extent to which that is consistent with the Act.</w:t>
      </w:r>
    </w:p>
    <w:p>
      <w:pPr>
        <w:pStyle w:val="Heading5"/>
      </w:pPr>
      <w:bookmarkStart w:id="217" w:name="_Toc107233018"/>
      <w:r>
        <w:rPr>
          <w:rStyle w:val="CharSectno"/>
        </w:rPr>
        <w:t>95</w:t>
      </w:r>
      <w:r>
        <w:t>.</w:t>
      </w:r>
      <w:r>
        <w:tab/>
        <w:t>Objections and reviews under Part 4 Division 8</w:t>
      </w:r>
      <w:bookmarkEnd w:id="217"/>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218" w:name="_Toc107233019"/>
      <w:r>
        <w:rPr>
          <w:rStyle w:val="CharSectno"/>
        </w:rPr>
        <w:t>96</w:t>
      </w:r>
      <w:r>
        <w:t>.</w:t>
      </w:r>
      <w:r>
        <w:tab/>
        <w:t>Plans for drainage works of Water Corporation</w:t>
      </w:r>
      <w:bookmarkEnd w:id="218"/>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219" w:name="_Toc106872512"/>
      <w:bookmarkStart w:id="220" w:name="_Toc106873433"/>
      <w:bookmarkStart w:id="221" w:name="_Toc107233020"/>
      <w:r>
        <w:rPr>
          <w:rStyle w:val="CharDivNo"/>
        </w:rPr>
        <w:lastRenderedPageBreak/>
        <w:t>Division 2</w:t>
      </w:r>
      <w:r>
        <w:t> — </w:t>
      </w:r>
      <w:r>
        <w:rPr>
          <w:rStyle w:val="CharDivText"/>
        </w:rPr>
        <w:t xml:space="preserve">Provisions for the </w:t>
      </w:r>
      <w:r>
        <w:rPr>
          <w:rStyle w:val="CharDivText"/>
          <w:i/>
        </w:rPr>
        <w:t>Water Services Legislation Amendment Regulations 2016</w:t>
      </w:r>
      <w:bookmarkEnd w:id="219"/>
      <w:bookmarkEnd w:id="220"/>
      <w:bookmarkEnd w:id="221"/>
    </w:p>
    <w:p>
      <w:pPr>
        <w:pStyle w:val="Footnoteheading"/>
      </w:pPr>
      <w:r>
        <w:tab/>
        <w:t>[Heading inserted: Gazette 13 Dec 2016 p. 5685.]</w:t>
      </w:r>
    </w:p>
    <w:p>
      <w:pPr>
        <w:pStyle w:val="Heading5"/>
      </w:pPr>
      <w:bookmarkStart w:id="222" w:name="_Toc107233021"/>
      <w:r>
        <w:rPr>
          <w:rStyle w:val="CharSectno"/>
        </w:rPr>
        <w:t>97</w:t>
      </w:r>
      <w:r>
        <w:t>.</w:t>
      </w:r>
      <w:r>
        <w:tab/>
        <w:t>Terms used</w:t>
      </w:r>
      <w:bookmarkEnd w:id="222"/>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223" w:name="_Toc107233022"/>
      <w:r>
        <w:rPr>
          <w:rStyle w:val="CharSectno"/>
        </w:rPr>
        <w:t>98</w:t>
      </w:r>
      <w:r>
        <w:t>.</w:t>
      </w:r>
      <w:r>
        <w:tab/>
        <w:t>Scheme water efficiency management plans</w:t>
      </w:r>
      <w:bookmarkEnd w:id="223"/>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lastRenderedPageBreak/>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224" w:name="_Toc106872515"/>
      <w:bookmarkStart w:id="225" w:name="_Toc106873436"/>
      <w:bookmarkStart w:id="226" w:name="_Toc107233023"/>
      <w:r>
        <w:rPr>
          <w:rStyle w:val="CharSchNo"/>
        </w:rPr>
        <w:lastRenderedPageBreak/>
        <w:t>Schedule 1</w:t>
      </w:r>
      <w:r>
        <w:rPr>
          <w:rStyle w:val="CharSDivNo"/>
        </w:rPr>
        <w:t> </w:t>
      </w:r>
      <w:r>
        <w:t>—</w:t>
      </w:r>
      <w:r>
        <w:rPr>
          <w:rStyle w:val="CharSDivText"/>
        </w:rPr>
        <w:t> </w:t>
      </w:r>
      <w:r>
        <w:rPr>
          <w:rStyle w:val="CharSchText"/>
        </w:rPr>
        <w:t>Water use restrictions: maps showing Areas 1, 2, 3 and 4</w:t>
      </w:r>
      <w:bookmarkEnd w:id="224"/>
      <w:bookmarkEnd w:id="225"/>
      <w:bookmarkEnd w:id="226"/>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pStyle w:val="ySubsection"/>
        <w:jc w:val="center"/>
      </w:pPr>
      <w:r>
        <w:rPr>
          <w:noProof/>
          <w:szCs w:val="22"/>
        </w:rPr>
        <w:lastRenderedPageBreak/>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outlineLvl w:val="0"/>
        <w:sectPr>
          <w:headerReference w:type="even" r:id="rId26"/>
          <w:headerReference w:type="default" r:id="rId27"/>
          <w:type w:val="continuous"/>
          <w:pgSz w:w="11907" w:h="16840" w:code="9"/>
          <w:pgMar w:top="2381" w:right="2410" w:bottom="3544" w:left="2410" w:header="720" w:footer="3380" w:gutter="0"/>
          <w:cols w:space="720"/>
          <w:docGrid w:linePitch="326"/>
        </w:sectPr>
      </w:pPr>
    </w:p>
    <w:p>
      <w:pPr>
        <w:pStyle w:val="yScheduleHeading"/>
      </w:pPr>
      <w:bookmarkStart w:id="228" w:name="_Toc106872516"/>
      <w:bookmarkStart w:id="229" w:name="_Toc106873437"/>
      <w:bookmarkStart w:id="230" w:name="_Toc107233024"/>
      <w:r>
        <w:rPr>
          <w:rStyle w:val="CharSchNo"/>
        </w:rPr>
        <w:lastRenderedPageBreak/>
        <w:t>Schedule 2</w:t>
      </w:r>
      <w:r>
        <w:rPr>
          <w:rStyle w:val="CharSDivNo"/>
        </w:rPr>
        <w:t> </w:t>
      </w:r>
      <w:r>
        <w:t>—</w:t>
      </w:r>
      <w:r>
        <w:rPr>
          <w:rStyle w:val="CharSDivText"/>
        </w:rPr>
        <w:t> </w:t>
      </w:r>
      <w:r>
        <w:rPr>
          <w:rStyle w:val="CharSchText"/>
        </w:rPr>
        <w:t>Water use restrictions: stages of restrictions</w:t>
      </w:r>
      <w:bookmarkEnd w:id="228"/>
      <w:bookmarkEnd w:id="229"/>
      <w:bookmarkEnd w:id="230"/>
    </w:p>
    <w:p>
      <w:pPr>
        <w:pStyle w:val="yShoulderClause"/>
      </w:pPr>
      <w:r>
        <w:t>[r. 76]</w:t>
      </w:r>
    </w:p>
    <w:p>
      <w:pPr>
        <w:pStyle w:val="yHeading5"/>
      </w:pPr>
      <w:bookmarkStart w:id="231" w:name="_Toc107233025"/>
      <w:r>
        <w:rPr>
          <w:rStyle w:val="CharSClsNo"/>
        </w:rPr>
        <w:t>1</w:t>
      </w:r>
      <w:r>
        <w:t>.</w:t>
      </w:r>
      <w:r>
        <w:tab/>
        <w:t>Stage 1</w:t>
      </w:r>
      <w:bookmarkEnd w:id="231"/>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232" w:name="_Toc107233026"/>
      <w:r>
        <w:rPr>
          <w:rStyle w:val="CharSClsNo"/>
        </w:rPr>
        <w:t>2</w:t>
      </w:r>
      <w:r>
        <w:t>.</w:t>
      </w:r>
      <w:r>
        <w:tab/>
        <w:t>Stage 2</w:t>
      </w:r>
      <w:bookmarkEnd w:id="232"/>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lastRenderedPageBreak/>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233" w:name="_Toc107233027"/>
      <w:r>
        <w:rPr>
          <w:rStyle w:val="CharSClsNo"/>
        </w:rPr>
        <w:t>3</w:t>
      </w:r>
      <w:r>
        <w:t>.</w:t>
      </w:r>
      <w:r>
        <w:tab/>
        <w:t>Stage 3</w:t>
      </w:r>
      <w:bookmarkEnd w:id="233"/>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lastRenderedPageBreak/>
        <w:tab/>
        <w:t>(3)</w:t>
      </w:r>
      <w:r>
        <w:tab/>
        <w:t>A person must not water a synthetic sporting ground except for 10 minutes or less before a sport is played or practised on the sporting ground.</w:t>
      </w:r>
    </w:p>
    <w:p>
      <w:pPr>
        <w:pStyle w:val="yHeading5"/>
      </w:pPr>
      <w:bookmarkStart w:id="234" w:name="_Toc107233028"/>
      <w:r>
        <w:rPr>
          <w:rStyle w:val="CharSClsNo"/>
        </w:rPr>
        <w:t>4</w:t>
      </w:r>
      <w:r>
        <w:t>.</w:t>
      </w:r>
      <w:r>
        <w:tab/>
        <w:t>Stage 4</w:t>
      </w:r>
      <w:bookmarkEnd w:id="234"/>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lastRenderedPageBreak/>
        <w:tab/>
        <w:t>(4)</w:t>
      </w:r>
      <w:r>
        <w:tab/>
        <w:t>A person must not water a synthetic sporting ground except for 10 minutes or less before a sport is played or practised on the sporting ground.</w:t>
      </w:r>
    </w:p>
    <w:p>
      <w:pPr>
        <w:pStyle w:val="yHeading5"/>
      </w:pPr>
      <w:bookmarkStart w:id="235" w:name="_Toc107233029"/>
      <w:r>
        <w:rPr>
          <w:rStyle w:val="CharSClsNo"/>
        </w:rPr>
        <w:t>5</w:t>
      </w:r>
      <w:r>
        <w:t>.</w:t>
      </w:r>
      <w:r>
        <w:tab/>
        <w:t>Stage 5</w:t>
      </w:r>
      <w:bookmarkEnd w:id="235"/>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236" w:name="_Toc107233030"/>
      <w:r>
        <w:rPr>
          <w:rStyle w:val="CharSClsNo"/>
        </w:rPr>
        <w:lastRenderedPageBreak/>
        <w:t>6</w:t>
      </w:r>
      <w:r>
        <w:t>.</w:t>
      </w:r>
      <w:r>
        <w:tab/>
        <w:t>Stage 6</w:t>
      </w:r>
      <w:bookmarkEnd w:id="236"/>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237" w:name="_Toc107233031"/>
      <w:r>
        <w:rPr>
          <w:rStyle w:val="CharSClsNo"/>
        </w:rPr>
        <w:lastRenderedPageBreak/>
        <w:t>7</w:t>
      </w:r>
      <w:r>
        <w:t>.</w:t>
      </w:r>
      <w:r>
        <w:tab/>
        <w:t>Stage 7</w:t>
      </w:r>
      <w:bookmarkEnd w:id="237"/>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outlineLvl w:val="0"/>
        <w:sectPr>
          <w:headerReference w:type="even" r:id="rId28"/>
          <w:headerReference w:type="default" r:id="rId29"/>
          <w:type w:val="continuous"/>
          <w:pgSz w:w="11907" w:h="16840" w:code="9"/>
          <w:pgMar w:top="2381" w:right="2410" w:bottom="3544" w:left="2410" w:header="720" w:footer="3380" w:gutter="0"/>
          <w:cols w:space="720"/>
          <w:docGrid w:linePitch="326"/>
        </w:sectPr>
      </w:pPr>
    </w:p>
    <w:p>
      <w:pPr>
        <w:pStyle w:val="yScheduleHeading"/>
      </w:pPr>
      <w:bookmarkStart w:id="238" w:name="_Toc106872524"/>
      <w:bookmarkStart w:id="239" w:name="_Toc106873445"/>
      <w:bookmarkStart w:id="240" w:name="_Toc107233032"/>
      <w:r>
        <w:rPr>
          <w:rStyle w:val="CharSchNo"/>
        </w:rPr>
        <w:lastRenderedPageBreak/>
        <w:t>Schedule 3</w:t>
      </w:r>
      <w:r>
        <w:t> — </w:t>
      </w:r>
      <w:r>
        <w:rPr>
          <w:rStyle w:val="CharSchText"/>
        </w:rPr>
        <w:t>Water use restrictions: specified days for watering by reticulation</w:t>
      </w:r>
      <w:bookmarkEnd w:id="238"/>
      <w:bookmarkEnd w:id="239"/>
      <w:bookmarkEnd w:id="240"/>
    </w:p>
    <w:p>
      <w:pPr>
        <w:pStyle w:val="yShoulderClause"/>
      </w:pPr>
      <w:r>
        <w:t>[r. 76 and Sch. 2 cl. 3, 4, 5 and 6]</w:t>
      </w:r>
    </w:p>
    <w:p>
      <w:pPr>
        <w:pStyle w:val="yHeading5"/>
      </w:pPr>
      <w:bookmarkStart w:id="241" w:name="_Toc107233033"/>
      <w:r>
        <w:rPr>
          <w:rStyle w:val="CharSClsNo"/>
        </w:rPr>
        <w:t>1</w:t>
      </w:r>
      <w:r>
        <w:t>.</w:t>
      </w:r>
      <w:r>
        <w:tab/>
        <w:t>Specified days for Schedule 2: 3 watering days per week</w:t>
      </w:r>
      <w:bookmarkEnd w:id="241"/>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242" w:name="_Toc107233034"/>
      <w:r>
        <w:rPr>
          <w:rStyle w:val="CharSClsNo"/>
        </w:rPr>
        <w:lastRenderedPageBreak/>
        <w:t>2</w:t>
      </w:r>
      <w:r>
        <w:t>.</w:t>
      </w:r>
      <w:r>
        <w:tab/>
        <w:t>Specified days for Schedule 2: 2 watering days per week</w:t>
      </w:r>
      <w:bookmarkEnd w:id="242"/>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243" w:name="_Toc107233035"/>
      <w:r>
        <w:rPr>
          <w:rStyle w:val="CharSClsNo"/>
        </w:rPr>
        <w:lastRenderedPageBreak/>
        <w:t>3</w:t>
      </w:r>
      <w:r>
        <w:t>.</w:t>
      </w:r>
      <w:r>
        <w:tab/>
        <w:t>Specified days for Schedule 2: 1 watering day per week</w:t>
      </w:r>
      <w:bookmarkEnd w:id="243"/>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outlineLvl w:val="0"/>
        <w:sectPr>
          <w:headerReference w:type="even" r:id="rId30"/>
          <w:headerReference w:type="default" r:id="rId31"/>
          <w:type w:val="continuous"/>
          <w:pgSz w:w="11907" w:h="16840" w:code="9"/>
          <w:pgMar w:top="2381" w:right="2410" w:bottom="3544" w:left="2410" w:header="720" w:footer="3380" w:gutter="0"/>
          <w:cols w:space="720"/>
          <w:docGrid w:linePitch="326"/>
        </w:sectPr>
      </w:pPr>
    </w:p>
    <w:p>
      <w:pPr>
        <w:pStyle w:val="yScheduleHeading"/>
      </w:pPr>
      <w:bookmarkStart w:id="244" w:name="_Toc106873449"/>
      <w:bookmarkStart w:id="245" w:name="_Toc107233036"/>
      <w:bookmarkStart w:id="246" w:name="_Toc106872528"/>
      <w:r>
        <w:rPr>
          <w:rStyle w:val="CharSchNo"/>
        </w:rPr>
        <w:lastRenderedPageBreak/>
        <w:t>Schedule 4</w:t>
      </w:r>
      <w:r>
        <w:t> — </w:t>
      </w:r>
      <w:r>
        <w:rPr>
          <w:rStyle w:val="CharSchText"/>
        </w:rPr>
        <w:t>Fees</w:t>
      </w:r>
      <w:bookmarkEnd w:id="244"/>
      <w:bookmarkEnd w:id="245"/>
    </w:p>
    <w:p>
      <w:pPr>
        <w:pStyle w:val="zyShoulderClause"/>
      </w:pPr>
      <w:r>
        <w:t>[r. 84]</w:t>
      </w:r>
    </w:p>
    <w:p>
      <w:pPr>
        <w:pStyle w:val="yFootnoteheading"/>
      </w:pPr>
      <w:bookmarkStart w:id="247" w:name="_Toc105574353"/>
      <w:bookmarkStart w:id="248" w:name="_Toc106097024"/>
      <w:r>
        <w:tab/>
        <w:t>[Heading inserted: SL 2022/82 r. 27.]</w:t>
      </w:r>
    </w:p>
    <w:p>
      <w:pPr>
        <w:pStyle w:val="yHeading5"/>
      </w:pPr>
      <w:bookmarkStart w:id="249" w:name="_Toc107233037"/>
      <w:r>
        <w:rPr>
          <w:rStyle w:val="CharSClsNo"/>
        </w:rPr>
        <w:t>1</w:t>
      </w:r>
      <w:r>
        <w:t>.</w:t>
      </w:r>
      <w:r>
        <w:tab/>
        <w:t>General fees applicable in relation to all licensees</w:t>
      </w:r>
      <w:bookmarkEnd w:id="247"/>
      <w:bookmarkEnd w:id="248"/>
      <w:bookmarkEnd w:id="249"/>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jc w:val="center"/>
              <w:rPr>
                <w:b/>
              </w:rPr>
            </w:pPr>
            <w:r>
              <w:rPr>
                <w:b/>
              </w:rPr>
              <w:t>Item</w:t>
            </w:r>
          </w:p>
        </w:tc>
        <w:tc>
          <w:tcPr>
            <w:tcW w:w="4536" w:type="dxa"/>
            <w:noWrap/>
          </w:tcPr>
          <w:p>
            <w:pPr>
              <w:pStyle w:val="yTableNAm"/>
              <w:jc w:val="center"/>
              <w:rPr>
                <w:b/>
              </w:rPr>
            </w:pPr>
            <w:r>
              <w:rPr>
                <w:b/>
              </w:rPr>
              <w:t>Description</w:t>
            </w:r>
          </w:p>
        </w:tc>
        <w:tc>
          <w:tcPr>
            <w:tcW w:w="1559" w:type="dxa"/>
            <w:noWrap/>
          </w:tcPr>
          <w:p>
            <w:pPr>
              <w:pStyle w:val="yTableNAm"/>
              <w:jc w:val="center"/>
              <w:rPr>
                <w:b/>
              </w:rPr>
            </w:pPr>
            <w:r>
              <w:rPr>
                <w:b/>
              </w:rPr>
              <w:t>Fee</w:t>
            </w:r>
          </w:p>
        </w:tc>
      </w:tr>
      <w:tr>
        <w:trPr>
          <w:cantSplit/>
        </w:trPr>
        <w:tc>
          <w:tcPr>
            <w:tcW w:w="709" w:type="dxa"/>
            <w:tcBorders>
              <w:bottom w:val="nil"/>
            </w:tcBorders>
            <w:noWrap/>
          </w:tcPr>
          <w:p>
            <w:pPr>
              <w:pStyle w:val="yTableNAm"/>
            </w:pPr>
            <w:r>
              <w:t>1.</w:t>
            </w:r>
          </w:p>
        </w:tc>
        <w:tc>
          <w:tcPr>
            <w:tcW w:w="4536" w:type="dxa"/>
            <w:tcBorders>
              <w:bottom w:val="nil"/>
            </w:tcBorders>
            <w:noWrap/>
          </w:tcPr>
          <w:p>
            <w:pPr>
              <w:pStyle w:val="yTableNAm"/>
            </w:pPr>
            <w:r>
              <w:t xml:space="preserve">Dealing with a notice of proposed construction or alteration under section 82 of the Act, in relation to land — </w:t>
            </w:r>
          </w:p>
        </w:tc>
        <w:tc>
          <w:tcPr>
            <w:tcW w:w="1559" w:type="dxa"/>
            <w:tcBorders>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(a)</w:t>
            </w:r>
            <w:r>
              <w:tab/>
              <w:t>to construct or alter a dwelling</w:t>
            </w:r>
            <w:r>
              <w:tab/>
            </w:r>
          </w:p>
        </w:tc>
        <w:tc>
          <w:tcPr>
            <w:tcW w:w="1559" w:type="dxa"/>
            <w:tcBorders>
              <w:top w:val="nil"/>
              <w:bottom w:val="nil"/>
            </w:tcBorders>
            <w:noWrap/>
            <w:vAlign w:val="bottom"/>
          </w:tcPr>
          <w:p>
            <w:pPr>
              <w:pStyle w:val="yTableNAm"/>
            </w:pPr>
            <w:r>
              <w:rPr>
                <w:szCs w:val="22"/>
              </w:rPr>
              <w:t>$108.26</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(b)</w:t>
            </w:r>
            <w:r>
              <w:tab/>
              <w:t xml:space="preserve">to construct or alter a building in the area associated with a single dwelling (including a </w:t>
            </w:r>
            <w:r>
              <w:rPr>
                <w:szCs w:val="22"/>
              </w:rPr>
              <w:t>pool or garage),</w:t>
            </w:r>
            <w:r>
              <w:t xml:space="preserve"> if the land is sewered</w:t>
            </w:r>
            <w:r>
              <w:tab/>
            </w:r>
          </w:p>
        </w:tc>
        <w:tc>
          <w:tcPr>
            <w:tcW w:w="1559" w:type="dxa"/>
            <w:tcBorders>
              <w:top w:val="nil"/>
              <w:bottom w:val="nil"/>
            </w:tcBorders>
            <w:noWrap/>
            <w:vAlign w:val="bottom"/>
          </w:tcPr>
          <w:p>
            <w:pPr>
              <w:pStyle w:val="yTableNAm"/>
            </w:pPr>
            <w:r>
              <w:rPr>
                <w:szCs w:val="22"/>
              </w:rPr>
              <w:t>$108.26</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(c)</w:t>
            </w:r>
            <w:r>
              <w:tab/>
              <w:t>to construct or alter a multi</w:t>
            </w:r>
            <w:r>
              <w:noBreakHyphen/>
              <w:t>residential dwelling</w:t>
            </w:r>
            <w:r>
              <w:tab/>
            </w:r>
          </w:p>
        </w:tc>
        <w:tc>
          <w:tcPr>
            <w:tcW w:w="1559" w:type="dxa"/>
            <w:tcBorders>
              <w:top w:val="nil"/>
              <w:bottom w:val="nil"/>
            </w:tcBorders>
            <w:noWrap/>
            <w:vAlign w:val="bottom"/>
          </w:tcPr>
          <w:p>
            <w:pPr>
              <w:pStyle w:val="yTableNAm"/>
            </w:pPr>
            <w:r>
              <w:rPr>
                <w:szCs w:val="22"/>
              </w:rPr>
              <w:t>$198.01</w:t>
            </w:r>
          </w:p>
        </w:tc>
      </w:tr>
      <w:tr>
        <w:trPr>
          <w:cantSplit/>
        </w:trPr>
        <w:tc>
          <w:tcPr>
            <w:tcW w:w="709" w:type="dxa"/>
            <w:tcBorders>
              <w:top w:val="nil"/>
              <w:bottom w:val="single" w:sz="4" w:space="0" w:color="auto"/>
            </w:tcBorders>
            <w:noWrap/>
          </w:tcPr>
          <w:p>
            <w:pPr>
              <w:pStyle w:val="yTableNAm"/>
            </w:pPr>
          </w:p>
        </w:tc>
        <w:tc>
          <w:tcPr>
            <w:tcW w:w="4536" w:type="dxa"/>
            <w:tcBorders>
              <w:top w:val="nil"/>
              <w:bottom w:val="single" w:sz="4" w:space="0" w:color="auto"/>
            </w:tcBorders>
            <w:noWrap/>
          </w:tcPr>
          <w:p>
            <w:pPr>
              <w:pStyle w:val="yTableNAm"/>
              <w:tabs>
                <w:tab w:val="clear" w:pos="567"/>
                <w:tab w:val="right" w:leader="dot" w:pos="4310"/>
              </w:tabs>
              <w:ind w:left="483" w:hanging="483"/>
            </w:pPr>
            <w:r>
              <w:t>(d)</w:t>
            </w:r>
            <w:r>
              <w:tab/>
              <w:t>to construct or alter a building other than a dwelling or building covered by paragraph (a), (b) or (c)</w:t>
            </w:r>
            <w:r>
              <w:tab/>
            </w:r>
          </w:p>
        </w:tc>
        <w:tc>
          <w:tcPr>
            <w:tcW w:w="1559" w:type="dxa"/>
            <w:tcBorders>
              <w:top w:val="nil"/>
              <w:bottom w:val="single" w:sz="4" w:space="0" w:color="auto"/>
            </w:tcBorders>
            <w:noWrap/>
            <w:vAlign w:val="bottom"/>
          </w:tcPr>
          <w:p>
            <w:pPr>
              <w:pStyle w:val="yTableNAm"/>
            </w:pPr>
            <w:r>
              <w:t>$254.13</w:t>
            </w:r>
          </w:p>
        </w:tc>
      </w:tr>
    </w:tbl>
    <w:p>
      <w:pPr>
        <w:pStyle w:val="ySubsection"/>
      </w:pPr>
      <w:r>
        <w:tab/>
        <w:t>(2)</w:t>
      </w:r>
      <w:r>
        <w:tab/>
        <w:t>For the purposes of the Table to subclause (1), land is sewered if a wastewater inlet on the land is connected to a sewer of a licensee, or could be connected if the owner or occupier of the land chose to.</w:t>
      </w:r>
    </w:p>
    <w:p>
      <w:pPr>
        <w:pStyle w:val="yFootnotesection"/>
      </w:pPr>
      <w:bookmarkStart w:id="250" w:name="_Toc105574354"/>
      <w:bookmarkStart w:id="251" w:name="_Toc106097025"/>
      <w:r>
        <w:tab/>
        <w:t>[Clause 1 inserted: SL 2022/82 r. 27.]</w:t>
      </w:r>
    </w:p>
    <w:p>
      <w:pPr>
        <w:pStyle w:val="yHeading5"/>
      </w:pPr>
      <w:bookmarkStart w:id="252" w:name="_Toc107233038"/>
      <w:r>
        <w:rPr>
          <w:rStyle w:val="CharSClsNo"/>
        </w:rPr>
        <w:t>2</w:t>
      </w:r>
      <w:r>
        <w:t>.</w:t>
      </w:r>
      <w:r>
        <w:tab/>
        <w:t>Fees applicable in relation to water corporations (s. 95)</w:t>
      </w:r>
      <w:bookmarkEnd w:id="250"/>
      <w:bookmarkEnd w:id="251"/>
      <w:bookmarkEnd w:id="252"/>
    </w:p>
    <w:p>
      <w:pPr>
        <w:pStyle w:val="ySubsection"/>
      </w:pPr>
      <w:r>
        <w:tab/>
      </w:r>
      <w:r>
        <w:tab/>
        <w:t>The fees for the purposes of section 95 of the Act are as set out in the Table.</w:t>
      </w:r>
    </w:p>
    <w:p>
      <w:pPr>
        <w:pStyle w:val="yTHeadingNAm"/>
      </w:pPr>
      <w:r>
        <w:lastRenderedPageBreak/>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jc w:val="center"/>
              <w:rPr>
                <w:b/>
              </w:rPr>
            </w:pPr>
            <w:r>
              <w:rPr>
                <w:b/>
              </w:rPr>
              <w:t>Item</w:t>
            </w:r>
          </w:p>
        </w:tc>
        <w:tc>
          <w:tcPr>
            <w:tcW w:w="4536" w:type="dxa"/>
            <w:noWrap/>
          </w:tcPr>
          <w:p>
            <w:pPr>
              <w:pStyle w:val="yTableNAm"/>
              <w:jc w:val="center"/>
              <w:rPr>
                <w:b/>
              </w:rPr>
            </w:pPr>
            <w:r>
              <w:rPr>
                <w:b/>
              </w:rPr>
              <w:t>Description</w:t>
            </w:r>
          </w:p>
        </w:tc>
        <w:tc>
          <w:tcPr>
            <w:tcW w:w="1559" w:type="dxa"/>
            <w:noWrap/>
          </w:tcPr>
          <w:p>
            <w:pPr>
              <w:pStyle w:val="yTableNAm"/>
              <w:jc w:val="center"/>
              <w:rPr>
                <w:b/>
              </w:rPr>
            </w:pPr>
            <w:r>
              <w:rPr>
                <w:b/>
              </w:rPr>
              <w:t>Fee</w:t>
            </w:r>
          </w:p>
        </w:tc>
      </w:tr>
      <w:tr>
        <w:trPr>
          <w:cantSplit/>
        </w:trPr>
        <w:tc>
          <w:tcPr>
            <w:tcW w:w="6804" w:type="dxa"/>
            <w:gridSpan w:val="3"/>
            <w:noWrap/>
          </w:tcPr>
          <w:p>
            <w:pPr>
              <w:pStyle w:val="yTableNAm"/>
              <w:rPr>
                <w:b/>
              </w:rPr>
            </w:pPr>
            <w:r>
              <w:rPr>
                <w:b/>
              </w:rPr>
              <w:t>In relation to the Water Corporation</w:t>
            </w:r>
          </w:p>
        </w:tc>
      </w:tr>
      <w:tr>
        <w:trPr>
          <w:cantSplit/>
        </w:trPr>
        <w:tc>
          <w:tcPr>
            <w:tcW w:w="709" w:type="dxa"/>
            <w:noWrap/>
          </w:tcPr>
          <w:p>
            <w:pPr>
              <w:pStyle w:val="yTableNAm"/>
            </w:pPr>
            <w:r>
              <w:t>1.</w:t>
            </w:r>
          </w:p>
        </w:tc>
        <w:tc>
          <w:tcPr>
            <w:tcW w:w="4536" w:type="dxa"/>
            <w:noWrap/>
          </w:tcPr>
          <w:p>
            <w:pPr>
              <w:pStyle w:val="yTableNAm"/>
              <w:tabs>
                <w:tab w:val="right" w:leader="dot" w:pos="4310"/>
              </w:tabs>
            </w:pPr>
            <w:r>
              <w:t>Restoring a supply of water to land after it has been cut off</w:t>
            </w:r>
            <w:r>
              <w:tab/>
            </w:r>
          </w:p>
        </w:tc>
        <w:tc>
          <w:tcPr>
            <w:tcW w:w="1559" w:type="dxa"/>
            <w:noWrap/>
            <w:vAlign w:val="bottom"/>
          </w:tcPr>
          <w:p>
            <w:pPr>
              <w:pStyle w:val="yTableNAm"/>
            </w:pPr>
            <w:r>
              <w:rPr>
                <w:szCs w:val="22"/>
              </w:rPr>
              <w:t>$204.66</w:t>
            </w:r>
          </w:p>
        </w:tc>
      </w:tr>
      <w:tr>
        <w:trPr>
          <w:cantSplit/>
        </w:trPr>
        <w:tc>
          <w:tcPr>
            <w:tcW w:w="709" w:type="dxa"/>
            <w:tcBorders>
              <w:bottom w:val="nil"/>
            </w:tcBorders>
            <w:noWrap/>
          </w:tcPr>
          <w:p>
            <w:pPr>
              <w:pStyle w:val="yTableNAm"/>
            </w:pPr>
            <w:r>
              <w:t>2.</w:t>
            </w:r>
          </w:p>
        </w:tc>
        <w:tc>
          <w:tcPr>
            <w:tcW w:w="4536" w:type="dxa"/>
            <w:tcBorders>
              <w:bottom w:val="nil"/>
            </w:tcBorders>
            <w:noWrap/>
          </w:tcPr>
          <w:p>
            <w:pPr>
              <w:pStyle w:val="yTableNAm"/>
            </w:pPr>
            <w:r>
              <w:t xml:space="preserve">Restoring a supply of water to land after the rate of flow has been reduced — </w:t>
            </w:r>
          </w:p>
          <w:p>
            <w:pPr>
              <w:pStyle w:val="yTableNAm"/>
              <w:tabs>
                <w:tab w:val="clear" w:pos="567"/>
                <w:tab w:val="right" w:leader="dot" w:pos="4310"/>
              </w:tabs>
              <w:ind w:left="483" w:hanging="483"/>
            </w:pPr>
            <w:r>
              <w:t>(a)</w:t>
            </w:r>
            <w:r>
              <w:tab/>
              <w:t>between 7.00 a.m. and 4.00 p.m. any day except a Saturday, Sunday or public holiday</w:t>
            </w:r>
            <w:r>
              <w:tab/>
            </w:r>
          </w:p>
        </w:tc>
        <w:tc>
          <w:tcPr>
            <w:tcW w:w="1559" w:type="dxa"/>
            <w:tcBorders>
              <w:bottom w:val="nil"/>
            </w:tcBorders>
            <w:noWrap/>
            <w:vAlign w:val="bottom"/>
          </w:tcPr>
          <w:p>
            <w:pPr>
              <w:pStyle w:val="yTableNAm"/>
            </w:pPr>
            <w:r>
              <w:rPr>
                <w:szCs w:val="22"/>
              </w:rPr>
              <w:t>$204.66</w:t>
            </w:r>
          </w:p>
        </w:tc>
      </w:tr>
      <w:tr>
        <w:trPr>
          <w:cantSplit/>
        </w:trPr>
        <w:tc>
          <w:tcPr>
            <w:tcW w:w="709" w:type="dxa"/>
            <w:tcBorders>
              <w:top w:val="nil"/>
            </w:tcBorders>
            <w:noWrap/>
          </w:tcPr>
          <w:p>
            <w:pPr>
              <w:pStyle w:val="yTableNAm"/>
            </w:pPr>
          </w:p>
        </w:tc>
        <w:tc>
          <w:tcPr>
            <w:tcW w:w="4536" w:type="dxa"/>
            <w:tcBorders>
              <w:top w:val="nil"/>
            </w:tcBorders>
            <w:noWrap/>
          </w:tcPr>
          <w:p>
            <w:pPr>
              <w:pStyle w:val="yTableNAm"/>
              <w:tabs>
                <w:tab w:val="clear" w:pos="567"/>
                <w:tab w:val="right" w:leader="dot" w:pos="4310"/>
              </w:tabs>
              <w:ind w:left="483" w:hanging="483"/>
            </w:pPr>
            <w:r>
              <w:t>(b)</w:t>
            </w:r>
            <w:r>
              <w:tab/>
              <w:t>at any other time</w:t>
            </w:r>
            <w:r>
              <w:tab/>
            </w:r>
          </w:p>
        </w:tc>
        <w:tc>
          <w:tcPr>
            <w:tcW w:w="1559" w:type="dxa"/>
            <w:tcBorders>
              <w:top w:val="nil"/>
            </w:tcBorders>
            <w:noWrap/>
            <w:vAlign w:val="bottom"/>
          </w:tcPr>
          <w:p>
            <w:pPr>
              <w:pStyle w:val="yTableNAm"/>
            </w:pPr>
            <w:r>
              <w:rPr>
                <w:szCs w:val="22"/>
              </w:rPr>
              <w:t>$325.21</w:t>
            </w:r>
          </w:p>
        </w:tc>
      </w:tr>
      <w:tr>
        <w:trPr>
          <w:cantSplit/>
        </w:trPr>
        <w:tc>
          <w:tcPr>
            <w:tcW w:w="6804" w:type="dxa"/>
            <w:gridSpan w:val="3"/>
            <w:noWrap/>
          </w:tcPr>
          <w:p>
            <w:pPr>
              <w:pStyle w:val="yTableNAm"/>
              <w:rPr>
                <w:b/>
              </w:rPr>
            </w:pPr>
            <w:r>
              <w:rPr>
                <w:b/>
              </w:rPr>
              <w:t>In relation to the Bunbury Water Corporation</w:t>
            </w:r>
          </w:p>
        </w:tc>
      </w:tr>
      <w:tr>
        <w:trPr>
          <w:cantSplit/>
        </w:trPr>
        <w:tc>
          <w:tcPr>
            <w:tcW w:w="709" w:type="dxa"/>
            <w:tcBorders>
              <w:bottom w:val="single" w:sz="4" w:space="0" w:color="auto"/>
            </w:tcBorders>
            <w:noWrap/>
          </w:tcPr>
          <w:p>
            <w:pPr>
              <w:pStyle w:val="yTableNAm"/>
            </w:pPr>
            <w:r>
              <w:t>3.</w:t>
            </w:r>
          </w:p>
        </w:tc>
        <w:tc>
          <w:tcPr>
            <w:tcW w:w="4536" w:type="dxa"/>
            <w:tcBorders>
              <w:bottom w:val="single" w:sz="4" w:space="0" w:color="auto"/>
            </w:tcBorders>
            <w:noWrap/>
          </w:tcPr>
          <w:p>
            <w:pPr>
              <w:pStyle w:val="yTableNAm"/>
              <w:tabs>
                <w:tab w:val="right" w:leader="dot" w:pos="4310"/>
              </w:tabs>
            </w:pPr>
            <w:r>
              <w:t>Restoring a supply of water to land after it has been cut off</w:t>
            </w:r>
            <w:r>
              <w:tab/>
            </w:r>
          </w:p>
        </w:tc>
        <w:tc>
          <w:tcPr>
            <w:tcW w:w="1559" w:type="dxa"/>
            <w:tcBorders>
              <w:bottom w:val="single" w:sz="4" w:space="0" w:color="auto"/>
            </w:tcBorders>
            <w:noWrap/>
            <w:vAlign w:val="bottom"/>
          </w:tcPr>
          <w:p>
            <w:pPr>
              <w:pStyle w:val="yTableNAm"/>
            </w:pPr>
            <w:r>
              <w:t>$183.80</w:t>
            </w:r>
          </w:p>
        </w:tc>
      </w:tr>
      <w:tr>
        <w:trPr>
          <w:cantSplit/>
        </w:trPr>
        <w:tc>
          <w:tcPr>
            <w:tcW w:w="709" w:type="dxa"/>
            <w:tcBorders>
              <w:bottom w:val="single" w:sz="4" w:space="0" w:color="auto"/>
            </w:tcBorders>
            <w:noWrap/>
          </w:tcPr>
          <w:p>
            <w:pPr>
              <w:pStyle w:val="yTableNAm"/>
            </w:pPr>
            <w:r>
              <w:t>4.</w:t>
            </w:r>
          </w:p>
        </w:tc>
        <w:tc>
          <w:tcPr>
            <w:tcW w:w="4536" w:type="dxa"/>
            <w:tcBorders>
              <w:bottom w:val="single" w:sz="4" w:space="0" w:color="auto"/>
            </w:tcBorders>
            <w:noWrap/>
          </w:tcPr>
          <w:p>
            <w:pPr>
              <w:pStyle w:val="yTableNAm"/>
              <w:tabs>
                <w:tab w:val="right" w:leader="dot" w:pos="4310"/>
              </w:tabs>
            </w:pPr>
            <w:r>
              <w:t>Restoring a supply of water to land after the rate of flow has been reduced</w:t>
            </w:r>
            <w:r>
              <w:tab/>
            </w:r>
          </w:p>
        </w:tc>
        <w:tc>
          <w:tcPr>
            <w:tcW w:w="1559" w:type="dxa"/>
            <w:tcBorders>
              <w:bottom w:val="single" w:sz="4" w:space="0" w:color="auto"/>
            </w:tcBorders>
            <w:noWrap/>
            <w:vAlign w:val="bottom"/>
          </w:tcPr>
          <w:p>
            <w:pPr>
              <w:pStyle w:val="yTableNAm"/>
            </w:pPr>
            <w:r>
              <w:t>$183.80</w:t>
            </w:r>
          </w:p>
        </w:tc>
      </w:tr>
      <w:tr>
        <w:trPr>
          <w:cantSplit/>
        </w:trPr>
        <w:tc>
          <w:tcPr>
            <w:tcW w:w="6804" w:type="dxa"/>
            <w:gridSpan w:val="3"/>
            <w:noWrap/>
          </w:tcPr>
          <w:p>
            <w:pPr>
              <w:pStyle w:val="yTableNAm"/>
              <w:rPr>
                <w:b/>
              </w:rPr>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right" w:leader="dot" w:pos="4310"/>
              </w:tabs>
            </w:pPr>
            <w:r>
              <w:t>Restoring a supply of water to land after it has been cut off</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$279.31</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right" w:leader="dot" w:pos="4310"/>
              </w:tabs>
            </w:pPr>
            <w:r>
              <w:t>Restoring a supply of water to land after the rate of flow has been reduced</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$37.10</w:t>
            </w:r>
          </w:p>
        </w:tc>
      </w:tr>
    </w:tbl>
    <w:p>
      <w:pPr>
        <w:pStyle w:val="yFootnotesection"/>
      </w:pPr>
      <w:r>
        <w:tab/>
        <w:t>[Clause 2 inserted: SL 2022/82 r. 27.]</w:t>
      </w:r>
    </w:p>
    <w:p>
      <w:pPr>
        <w:pStyle w:val="yFootnotesection"/>
      </w:pPr>
      <w:r>
        <w:t xml:space="preserve"> </w:t>
      </w:r>
      <w:bookmarkEnd w:id="246"/>
    </w:p>
    <w:p>
      <w:pPr>
        <w:sectPr>
          <w:headerReference w:type="even" r:id="rId32"/>
          <w:headerReference w:type="default" r:id="rId33"/>
          <w:type w:val="continuous"/>
          <w:pgSz w:w="11907" w:h="16840" w:code="9"/>
          <w:pgMar w:top="2381" w:right="2410" w:bottom="3544" w:left="2410" w:header="720" w:footer="3380" w:gutter="0"/>
          <w:cols w:space="720"/>
          <w:docGrid w:linePitch="326"/>
        </w:sectPr>
      </w:pPr>
    </w:p>
    <w:p>
      <w:pPr>
        <w:pStyle w:val="yScheduleHeading"/>
      </w:pPr>
      <w:bookmarkStart w:id="253" w:name="_Toc106872531"/>
      <w:bookmarkStart w:id="254" w:name="_Toc106873452"/>
      <w:bookmarkStart w:id="255" w:name="_Toc107233039"/>
      <w:r>
        <w:rPr>
          <w:rStyle w:val="CharSchNo"/>
        </w:rPr>
        <w:lastRenderedPageBreak/>
        <w:t>Schedule 5</w:t>
      </w:r>
      <w:r>
        <w:t> — </w:t>
      </w:r>
      <w:r>
        <w:rPr>
          <w:rStyle w:val="CharSchText"/>
        </w:rPr>
        <w:t xml:space="preserve">Prescribed offences and modified </w:t>
      </w:r>
      <w:r>
        <w:t>penalties</w:t>
      </w:r>
      <w:bookmarkEnd w:id="253"/>
      <w:bookmarkEnd w:id="254"/>
      <w:bookmarkEnd w:id="255"/>
    </w:p>
    <w:p>
      <w:pPr>
        <w:pStyle w:val="yShoulderClause"/>
      </w:pPr>
      <w:r>
        <w:t>[r. 86]</w:t>
      </w:r>
    </w:p>
    <w:p>
      <w:pPr>
        <w:pStyle w:val="yHeading3"/>
      </w:pPr>
      <w:bookmarkStart w:id="256" w:name="_Toc106872532"/>
      <w:bookmarkStart w:id="257" w:name="_Toc106873453"/>
      <w:bookmarkStart w:id="258" w:name="_Toc107233040"/>
      <w:r>
        <w:rPr>
          <w:rStyle w:val="CharSDivNo"/>
        </w:rPr>
        <w:t>Division 1</w:t>
      </w:r>
      <w:r>
        <w:t> — </w:t>
      </w:r>
      <w:r>
        <w:rPr>
          <w:rStyle w:val="CharSDivText"/>
        </w:rPr>
        <w:t>Prescribed offences and modified penalties</w:t>
      </w:r>
      <w:bookmarkEnd w:id="256"/>
      <w:bookmarkEnd w:id="257"/>
      <w:bookmarkEnd w:id="258"/>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lastRenderedPageBreak/>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4"/>
          <w:headerReference w:type="default" r:id="rId35"/>
          <w:pgSz w:w="11907" w:h="16840" w:code="9"/>
          <w:pgMar w:top="2381" w:right="2410" w:bottom="3544" w:left="2410" w:header="720" w:footer="3380" w:gutter="0"/>
          <w:cols w:space="720"/>
          <w:docGrid w:linePitch="326"/>
        </w:sectPr>
      </w:pPr>
    </w:p>
    <w:p>
      <w:pPr>
        <w:pStyle w:val="yHeading3"/>
        <w:spacing w:before="0"/>
      </w:pPr>
      <w:bookmarkStart w:id="259" w:name="_Toc106872533"/>
      <w:bookmarkStart w:id="260" w:name="_Toc106873454"/>
      <w:bookmarkStart w:id="261" w:name="_Toc107233041"/>
      <w:r>
        <w:rPr>
          <w:rStyle w:val="CharSDivNo"/>
        </w:rPr>
        <w:lastRenderedPageBreak/>
        <w:t>Division 2</w:t>
      </w:r>
      <w:r>
        <w:t> — </w:t>
      </w:r>
      <w:r>
        <w:rPr>
          <w:rStyle w:val="CharSDivText"/>
        </w:rPr>
        <w:t>Prescribed offences and modified penalties: forms</w:t>
      </w:r>
      <w:bookmarkEnd w:id="259"/>
      <w:bookmarkEnd w:id="260"/>
      <w:bookmarkEnd w:id="261"/>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lastRenderedPageBreak/>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 SL 2020/173 r. 8.]</w:t>
      </w:r>
    </w:p>
    <w:p>
      <w:pPr>
        <w:pStyle w:val="yMiscellaneousHeading"/>
        <w:pageBreakBefore/>
        <w:spacing w:before="0" w:after="60"/>
        <w:rPr>
          <w:b/>
        </w:rPr>
      </w:pPr>
      <w:r>
        <w:rPr>
          <w:b/>
        </w:rPr>
        <w:lastRenderedPageBreak/>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lastRenderedPageBreak/>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6"/>
          <w:headerReference w:type="default" r:id="rId37"/>
          <w:pgSz w:w="11907" w:h="16840" w:code="9"/>
          <w:pgMar w:top="2381" w:right="2410" w:bottom="3544" w:left="2410" w:header="720" w:footer="3380" w:gutter="0"/>
          <w:cols w:space="720"/>
          <w:docGrid w:linePitch="326"/>
        </w:sectPr>
      </w:pPr>
    </w:p>
    <w:p>
      <w:pPr>
        <w:pStyle w:val="yScheduleHeading"/>
      </w:pPr>
      <w:bookmarkStart w:id="262" w:name="_Toc106872534"/>
      <w:bookmarkStart w:id="263" w:name="_Toc106873455"/>
      <w:bookmarkStart w:id="264" w:name="_Toc107233042"/>
      <w:r>
        <w:rPr>
          <w:rStyle w:val="CharSchNo"/>
        </w:rPr>
        <w:lastRenderedPageBreak/>
        <w:t>Schedule 6</w:t>
      </w:r>
      <w:r>
        <w:rPr>
          <w:rStyle w:val="CharSDivNo"/>
        </w:rPr>
        <w:t> </w:t>
      </w:r>
      <w:r>
        <w:t>—</w:t>
      </w:r>
      <w:r>
        <w:rPr>
          <w:rStyle w:val="CharSDivText"/>
        </w:rPr>
        <w:t> </w:t>
      </w:r>
      <w:r>
        <w:rPr>
          <w:rStyle w:val="CharSchText"/>
        </w:rPr>
        <w:t>Form of warrant to enter</w:t>
      </w:r>
      <w:bookmarkEnd w:id="262"/>
      <w:bookmarkEnd w:id="263"/>
      <w:bookmarkEnd w:id="264"/>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134"/>
        <w:gridCol w:w="142"/>
        <w:gridCol w:w="567"/>
        <w:gridCol w:w="284"/>
        <w:gridCol w:w="708"/>
        <w:gridCol w:w="1418"/>
      </w:tblGrid>
      <w:tr>
        <w:tc>
          <w:tcPr>
            <w:tcW w:w="3969" w:type="dxa"/>
            <w:gridSpan w:val="4"/>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5"/>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gridSpan w:val="2"/>
          </w:tcPr>
          <w:p>
            <w:pPr>
              <w:pStyle w:val="yTable"/>
              <w:spacing w:before="0" w:after="40"/>
              <w:rPr>
                <w:szCs w:val="22"/>
              </w:rPr>
            </w:pPr>
            <w:r>
              <w:rPr>
                <w:szCs w:val="22"/>
              </w:rPr>
              <w:t xml:space="preserve">Name </w:t>
            </w:r>
          </w:p>
        </w:tc>
        <w:tc>
          <w:tcPr>
            <w:tcW w:w="4253" w:type="dxa"/>
            <w:gridSpan w:val="6"/>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gridSpan w:val="2"/>
          </w:tcPr>
          <w:p>
            <w:pPr>
              <w:pStyle w:val="yTable"/>
              <w:spacing w:before="0" w:after="40"/>
              <w:rPr>
                <w:szCs w:val="22"/>
              </w:rPr>
            </w:pPr>
            <w:r>
              <w:rPr>
                <w:szCs w:val="22"/>
              </w:rPr>
              <w:t>Official title</w:t>
            </w:r>
          </w:p>
        </w:tc>
        <w:tc>
          <w:tcPr>
            <w:tcW w:w="4253" w:type="dxa"/>
            <w:gridSpan w:val="6"/>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8"/>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8"/>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8"/>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gridSpan w:val="2"/>
          </w:tcPr>
          <w:p>
            <w:pPr>
              <w:pStyle w:val="yTable"/>
              <w:spacing w:before="0" w:after="40"/>
              <w:rPr>
                <w:szCs w:val="22"/>
              </w:rPr>
            </w:pPr>
            <w:r>
              <w:rPr>
                <w:szCs w:val="22"/>
              </w:rPr>
              <w:t>Name of JP</w:t>
            </w:r>
          </w:p>
        </w:tc>
        <w:tc>
          <w:tcPr>
            <w:tcW w:w="4253" w:type="dxa"/>
            <w:gridSpan w:val="6"/>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Date</w:t>
            </w:r>
          </w:p>
        </w:tc>
        <w:tc>
          <w:tcPr>
            <w:tcW w:w="2127" w:type="dxa"/>
            <w:gridSpan w:val="4"/>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8"/>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r>
        <w:trPr>
          <w:cantSplit/>
          <w:trHeight w:val="222"/>
        </w:trPr>
        <w:tc>
          <w:tcPr>
            <w:tcW w:w="1418" w:type="dxa"/>
            <w:vMerge w:val="restart"/>
          </w:tcPr>
          <w:p>
            <w:pPr>
              <w:pStyle w:val="yTable"/>
              <w:keepNext/>
              <w:keepLines/>
              <w:spacing w:before="0"/>
              <w:rPr>
                <w:szCs w:val="22"/>
              </w:rPr>
            </w:pPr>
            <w:r>
              <w:rPr>
                <w:szCs w:val="22"/>
              </w:rPr>
              <w:lastRenderedPageBreak/>
              <w:t>Execution details</w:t>
            </w:r>
            <w:r>
              <w:rPr>
                <w:szCs w:val="22"/>
                <w:vertAlign w:val="superscript"/>
              </w:rPr>
              <w:t>4</w:t>
            </w:r>
          </w:p>
        </w:tc>
        <w:tc>
          <w:tcPr>
            <w:tcW w:w="567" w:type="dxa"/>
            <w:tcBorders>
              <w:bottom w:val="single" w:sz="4" w:space="0" w:color="auto"/>
            </w:tcBorders>
          </w:tcPr>
          <w:p>
            <w:pPr>
              <w:pStyle w:val="yTable"/>
              <w:keepNext/>
              <w:keepLines/>
              <w:spacing w:before="0" w:after="40"/>
              <w:rPr>
                <w:szCs w:val="22"/>
              </w:rPr>
            </w:pPr>
            <w:r>
              <w:rPr>
                <w:szCs w:val="22"/>
              </w:rPr>
              <w:t>Start</w:t>
            </w:r>
          </w:p>
        </w:tc>
        <w:tc>
          <w:tcPr>
            <w:tcW w:w="2126" w:type="dxa"/>
            <w:gridSpan w:val="3"/>
            <w:tcBorders>
              <w:bottom w:val="single" w:sz="4" w:space="0" w:color="auto"/>
            </w:tcBorders>
          </w:tcPr>
          <w:p>
            <w:pPr>
              <w:pStyle w:val="yTable"/>
              <w:keepNext/>
              <w:keepLines/>
              <w:spacing w:before="0" w:after="40"/>
              <w:rPr>
                <w:szCs w:val="22"/>
              </w:rPr>
            </w:pPr>
            <w:r>
              <w:rPr>
                <w:szCs w:val="22"/>
              </w:rPr>
              <w:t>Date:</w:t>
            </w:r>
            <w:r>
              <w:rPr>
                <w:szCs w:val="22"/>
              </w:rPr>
              <w:tab/>
              <w:t>Time:</w:t>
            </w:r>
          </w:p>
        </w:tc>
        <w:tc>
          <w:tcPr>
            <w:tcW w:w="567" w:type="dxa"/>
            <w:tcBorders>
              <w:bottom w:val="single" w:sz="4" w:space="0" w:color="auto"/>
            </w:tcBorders>
          </w:tcPr>
          <w:p>
            <w:pPr>
              <w:pStyle w:val="yTable"/>
              <w:keepNext/>
              <w:keepLines/>
              <w:spacing w:before="0" w:after="40"/>
              <w:rPr>
                <w:szCs w:val="22"/>
              </w:rPr>
            </w:pPr>
            <w:r>
              <w:rPr>
                <w:szCs w:val="22"/>
              </w:rPr>
              <w:t>End</w:t>
            </w:r>
          </w:p>
        </w:tc>
        <w:tc>
          <w:tcPr>
            <w:tcW w:w="2410" w:type="dxa"/>
            <w:gridSpan w:val="3"/>
            <w:tcBorders>
              <w:bottom w:val="single" w:sz="4" w:space="0" w:color="auto"/>
            </w:tcBorders>
          </w:tcPr>
          <w:p>
            <w:pPr>
              <w:pStyle w:val="yTable"/>
              <w:keepNext/>
              <w:keepLines/>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Occupier present? Yes/No</w:t>
            </w:r>
          </w:p>
          <w:p>
            <w:pPr>
              <w:pStyle w:val="yTable"/>
              <w:keepNext/>
              <w:keepLines/>
              <w:spacing w:before="0" w:after="40"/>
              <w:rPr>
                <w:szCs w:val="22"/>
              </w:rPr>
            </w:pPr>
            <w:r>
              <w:rPr>
                <w:szCs w:val="22"/>
              </w:rPr>
              <w:t>Search audiovisually recorded? Yes/No</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Brief details of any vehicles, machinery and significant equipment used in the entry or in the performance of the functions:</w:t>
            </w:r>
          </w:p>
          <w:p>
            <w:pPr>
              <w:pStyle w:val="yTable"/>
              <w:keepNext/>
              <w:keepLines/>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8"/>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6"/>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6"/>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9"/>
          <w:headerReference w:type="default" r:id="rId40"/>
          <w:pgSz w:w="11907" w:h="16840" w:code="9"/>
          <w:pgMar w:top="2381" w:right="2410" w:bottom="3544" w:left="2410" w:header="720" w:footer="3380" w:gutter="0"/>
          <w:cols w:space="720"/>
          <w:docGrid w:linePitch="326"/>
        </w:sectPr>
      </w:pPr>
    </w:p>
    <w:p>
      <w:pPr>
        <w:pStyle w:val="nHeading2"/>
      </w:pPr>
      <w:bookmarkStart w:id="265" w:name="_Toc106872535"/>
      <w:bookmarkStart w:id="266" w:name="_Toc106873456"/>
      <w:bookmarkStart w:id="267" w:name="_Toc107233043"/>
      <w:r>
        <w:lastRenderedPageBreak/>
        <w:t>Notes</w:t>
      </w:r>
      <w:bookmarkEnd w:id="265"/>
      <w:bookmarkEnd w:id="266"/>
      <w:bookmarkEnd w:id="267"/>
    </w:p>
    <w:p>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 </w:t>
      </w:r>
    </w:p>
    <w:p>
      <w:pPr>
        <w:pStyle w:val="nHeading3"/>
      </w:pPr>
      <w:bookmarkStart w:id="268" w:name="_Toc107233044"/>
      <w:r>
        <w:t>Compilation table</w:t>
      </w:r>
      <w:bookmarkEnd w:id="26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lastRenderedPageBreak/>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nil"/>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22 Jun 2018 p. 2211</w:t>
            </w:r>
            <w:r>
              <w:noBreakHyphen/>
              <w:t>95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pPr>
              <w:pStyle w:val="nTable"/>
              <w:spacing w:after="40"/>
            </w:pPr>
            <w:r>
              <w:t>14 Jun 2019 p. 1929-2010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nil"/>
            </w:tcBorders>
            <w:shd w:val="clear" w:color="auto" w:fill="auto"/>
          </w:tcPr>
          <w:p>
            <w:pPr>
              <w:pStyle w:val="nTable"/>
              <w:spacing w:after="40"/>
            </w:pPr>
            <w:r>
              <w:t>31 Dec 2019 p. 4663</w:t>
            </w:r>
            <w:r>
              <w:noBreakHyphen/>
              <w:t>5</w:t>
            </w:r>
          </w:p>
        </w:tc>
        <w:tc>
          <w:tcPr>
            <w:tcW w:w="2693" w:type="dxa"/>
            <w:tcBorders>
              <w:top w:val="nil"/>
              <w:bottom w:val="nil"/>
            </w:tcBorders>
            <w:shd w:val="clear" w:color="auto" w:fill="auto"/>
          </w:tcPr>
          <w:p>
            <w:pPr>
              <w:pStyle w:val="nTable"/>
              <w:spacing w:after="40"/>
            </w:pPr>
            <w:r>
              <w:t>1 May 2020 (see r. 2(b) and SL 2020/39 cl. 2)</w:t>
            </w:r>
          </w:p>
        </w:tc>
      </w:tr>
      <w:tr>
        <w:trPr>
          <w:cantSplit/>
        </w:trPr>
        <w:tc>
          <w:tcPr>
            <w:tcW w:w="3118" w:type="dxa"/>
            <w:tcBorders>
              <w:top w:val="nil"/>
              <w:bottom w:val="nil"/>
            </w:tcBorders>
            <w:shd w:val="clear" w:color="auto" w:fill="auto"/>
          </w:tcPr>
          <w:p>
            <w:pPr>
              <w:pStyle w:val="nTable"/>
              <w:spacing w:after="40"/>
              <w:ind w:right="113"/>
            </w:pPr>
            <w:r>
              <w:rPr>
                <w:i/>
              </w:rPr>
              <w:t xml:space="preserve">Water Services Regulations Amendment (Fees and Charges) Regulations 2020 </w:t>
            </w:r>
            <w:r>
              <w:t>Pt. 3</w:t>
            </w:r>
          </w:p>
        </w:tc>
        <w:tc>
          <w:tcPr>
            <w:tcW w:w="1276" w:type="dxa"/>
            <w:tcBorders>
              <w:top w:val="nil"/>
              <w:bottom w:val="nil"/>
            </w:tcBorders>
            <w:shd w:val="clear" w:color="auto" w:fill="auto"/>
          </w:tcPr>
          <w:p>
            <w:pPr>
              <w:pStyle w:val="nTable"/>
              <w:spacing w:after="40"/>
            </w:pPr>
            <w:r>
              <w:t>SL 2020/95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ind w:right="113"/>
              <w:rPr>
                <w:i/>
              </w:rPr>
            </w:pPr>
            <w:r>
              <w:rPr>
                <w:i/>
              </w:rPr>
              <w:t>Water Regulations Amendment (Infringement Notices) Regulations 2020</w:t>
            </w:r>
            <w:r>
              <w:t xml:space="preserve"> Pt. 4</w:t>
            </w:r>
          </w:p>
        </w:tc>
        <w:tc>
          <w:tcPr>
            <w:tcW w:w="1276" w:type="dxa"/>
            <w:tcBorders>
              <w:top w:val="nil"/>
              <w:bottom w:val="nil"/>
            </w:tcBorders>
            <w:shd w:val="clear" w:color="auto" w:fill="auto"/>
          </w:tcPr>
          <w:p>
            <w:pPr>
              <w:pStyle w:val="nTable"/>
              <w:spacing w:after="40"/>
            </w:pPr>
            <w:r>
              <w:t>SL 2020/173 25 Sep 2020</w:t>
            </w:r>
          </w:p>
        </w:tc>
        <w:tc>
          <w:tcPr>
            <w:tcW w:w="2693" w:type="dxa"/>
            <w:tcBorders>
              <w:top w:val="nil"/>
              <w:bottom w:val="nil"/>
            </w:tcBorders>
            <w:shd w:val="clear" w:color="auto" w:fill="auto"/>
          </w:tcPr>
          <w:p>
            <w:pPr>
              <w:pStyle w:val="nTable"/>
              <w:spacing w:after="40"/>
            </w:pPr>
            <w:r>
              <w:rPr>
                <w:bCs/>
                <w:snapToGrid w:val="0"/>
                <w:spacing w:val="-2"/>
              </w:rPr>
              <w:t>29 Sep 2020 (see r. 2(b) and SL 2020/159 cl. 2(a))</w:t>
            </w:r>
          </w:p>
        </w:tc>
      </w:tr>
      <w:tr>
        <w:trPr>
          <w:cantSplit/>
        </w:trPr>
        <w:tc>
          <w:tcPr>
            <w:tcW w:w="3118" w:type="dxa"/>
            <w:tcBorders>
              <w:top w:val="nil"/>
              <w:bottom w:val="nil"/>
            </w:tcBorders>
            <w:shd w:val="clear" w:color="auto" w:fill="auto"/>
          </w:tcPr>
          <w:p>
            <w:pPr>
              <w:pStyle w:val="nTable"/>
              <w:spacing w:after="40"/>
              <w:ind w:right="113"/>
              <w:rPr>
                <w:i/>
              </w:rPr>
            </w:pPr>
            <w:r>
              <w:rPr>
                <w:i/>
              </w:rPr>
              <w:t>Water Services Amendment Regulations 2020</w:t>
            </w:r>
          </w:p>
        </w:tc>
        <w:tc>
          <w:tcPr>
            <w:tcW w:w="1276" w:type="dxa"/>
            <w:tcBorders>
              <w:top w:val="nil"/>
              <w:bottom w:val="nil"/>
            </w:tcBorders>
            <w:shd w:val="clear" w:color="auto" w:fill="auto"/>
          </w:tcPr>
          <w:p>
            <w:pPr>
              <w:pStyle w:val="nTable"/>
              <w:spacing w:after="40"/>
            </w:pPr>
            <w:r>
              <w:t>SL 2020/240 4 Dec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4 Dec 2020 (see r. 2(a));</w:t>
            </w:r>
            <w:r>
              <w:rPr>
                <w:bCs/>
                <w:snapToGrid w:val="0"/>
                <w:spacing w:val="-2"/>
              </w:rPr>
              <w:br/>
              <w:t>Regulations other than r. 1 and 2: 5 Dec 2020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(Community Titles) Regulations 2021 </w:t>
            </w:r>
            <w:r>
              <w:t>Pt. 2</w:t>
            </w:r>
            <w:r>
              <w:rPr>
                <w:i/>
              </w:rPr>
              <w:t xml:space="preserve"> </w:t>
            </w:r>
          </w:p>
        </w:tc>
        <w:tc>
          <w:tcPr>
            <w:tcW w:w="1276" w:type="dxa"/>
            <w:tcBorders>
              <w:top w:val="nil"/>
              <w:bottom w:val="nil"/>
            </w:tcBorders>
            <w:shd w:val="clear" w:color="auto" w:fill="auto"/>
          </w:tcPr>
          <w:p>
            <w:pPr>
              <w:pStyle w:val="nTable"/>
              <w:spacing w:after="40"/>
            </w:pPr>
            <w:r>
              <w:t>SL 2021/79 18 Jun 2021</w:t>
            </w:r>
          </w:p>
        </w:tc>
        <w:tc>
          <w:tcPr>
            <w:tcW w:w="2693" w:type="dxa"/>
            <w:tcBorders>
              <w:top w:val="nil"/>
              <w:bottom w:val="nil"/>
            </w:tcBorders>
            <w:shd w:val="clear" w:color="auto" w:fill="auto"/>
          </w:tcPr>
          <w:p>
            <w:pPr>
              <w:pStyle w:val="nTable"/>
              <w:spacing w:after="40"/>
              <w:rPr>
                <w:bCs/>
                <w:snapToGrid w:val="0"/>
                <w:spacing w:val="-2"/>
              </w:rPr>
            </w:pPr>
            <w:r>
              <w:t>30 Jun 2021 (see r. 2(b) and SL 2021/69 cl. 2)</w:t>
            </w:r>
          </w:p>
        </w:tc>
      </w:tr>
      <w:tr>
        <w:trPr>
          <w:cantSplit/>
        </w:trPr>
        <w:tc>
          <w:tcPr>
            <w:tcW w:w="3118" w:type="dxa"/>
            <w:tcBorders>
              <w:top w:val="nil"/>
              <w:bottom w:val="nil"/>
            </w:tcBorders>
            <w:shd w:val="clear" w:color="auto" w:fill="auto"/>
          </w:tcPr>
          <w:p>
            <w:pPr>
              <w:pStyle w:val="nTable"/>
              <w:spacing w:after="40"/>
              <w:ind w:right="113"/>
              <w:rPr>
                <w:i/>
              </w:rPr>
            </w:pPr>
            <w:r>
              <w:rPr>
                <w:i/>
              </w:rPr>
              <w:t>Water Services Regulations Amendment (Fees and Charges) Regulations 2021</w:t>
            </w:r>
            <w:r>
              <w:t xml:space="preserve"> Pt. 3</w:t>
            </w:r>
          </w:p>
        </w:tc>
        <w:tc>
          <w:tcPr>
            <w:tcW w:w="1276" w:type="dxa"/>
            <w:tcBorders>
              <w:top w:val="nil"/>
              <w:bottom w:val="nil"/>
            </w:tcBorders>
            <w:shd w:val="clear" w:color="auto" w:fill="auto"/>
          </w:tcPr>
          <w:p>
            <w:pPr>
              <w:pStyle w:val="nTable"/>
              <w:spacing w:after="40"/>
            </w:pPr>
            <w:r>
              <w:t>SL 2021/80 18 Jun 2021</w:t>
            </w:r>
          </w:p>
        </w:tc>
        <w:tc>
          <w:tcPr>
            <w:tcW w:w="2693" w:type="dxa"/>
            <w:tcBorders>
              <w:top w:val="nil"/>
              <w:bottom w:val="nil"/>
            </w:tcBorders>
            <w:shd w:val="clear" w:color="auto" w:fill="auto"/>
          </w:tcPr>
          <w:p>
            <w:pPr>
              <w:pStyle w:val="nTable"/>
              <w:spacing w:after="40"/>
              <w:rPr>
                <w:bCs/>
                <w:snapToGrid w:val="0"/>
                <w:spacing w:val="-2"/>
              </w:rPr>
            </w:pPr>
            <w:r>
              <w:t>1 Jul 2021 (see r. 2(b))</w:t>
            </w:r>
          </w:p>
        </w:tc>
      </w:tr>
      <w:tr>
        <w:trPr>
          <w:cantSplit/>
        </w:trPr>
        <w:tc>
          <w:tcPr>
            <w:tcW w:w="3118" w:type="dxa"/>
            <w:tcBorders>
              <w:top w:val="nil"/>
              <w:bottom w:val="single" w:sz="4" w:space="0" w:color="auto"/>
            </w:tcBorders>
            <w:shd w:val="clear" w:color="auto" w:fill="auto"/>
          </w:tcPr>
          <w:p>
            <w:pPr>
              <w:pStyle w:val="nTable"/>
              <w:spacing w:after="40"/>
              <w:ind w:right="113"/>
              <w:rPr>
                <w:i/>
              </w:rPr>
            </w:pPr>
            <w:r>
              <w:rPr>
                <w:i/>
              </w:rPr>
              <w:t>Water Services Regulations Amendment (Fees and Charges) Regulations 2022</w:t>
            </w:r>
            <w:r>
              <w:t xml:space="preserve"> Pt. 3</w:t>
            </w:r>
          </w:p>
        </w:tc>
        <w:tc>
          <w:tcPr>
            <w:tcW w:w="1276" w:type="dxa"/>
            <w:tcBorders>
              <w:top w:val="nil"/>
              <w:bottom w:val="single" w:sz="4" w:space="0" w:color="auto"/>
            </w:tcBorders>
            <w:shd w:val="clear" w:color="auto" w:fill="auto"/>
          </w:tcPr>
          <w:p>
            <w:pPr>
              <w:pStyle w:val="nTable"/>
              <w:spacing w:after="40"/>
            </w:pPr>
            <w:r>
              <w:t>SL 2022/82 17 Jun 2022</w:t>
            </w:r>
          </w:p>
        </w:tc>
        <w:tc>
          <w:tcPr>
            <w:tcW w:w="2693" w:type="dxa"/>
            <w:tcBorders>
              <w:top w:val="nil"/>
              <w:bottom w:val="single" w:sz="4" w:space="0" w:color="auto"/>
            </w:tcBorders>
            <w:shd w:val="clear" w:color="auto" w:fill="auto"/>
          </w:tcPr>
          <w:p>
            <w:pPr>
              <w:pStyle w:val="nTable"/>
              <w:spacing w:after="40"/>
            </w:pPr>
            <w:r>
              <w:t>1 Jul 2022 (see r. 2(b))</w:t>
            </w:r>
          </w:p>
        </w:tc>
      </w:tr>
    </w:tbl>
    <w:p>
      <w:pPr>
        <w:pStyle w:val="nHeading3"/>
      </w:pPr>
      <w:bookmarkStart w:id="269" w:name="_Toc107233045"/>
      <w:r>
        <w:t>Other notes</w:t>
      </w:r>
      <w:bookmarkEnd w:id="269"/>
    </w:p>
    <w:p>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pPr>
        <w:pStyle w:val="nNote"/>
      </w:pPr>
      <w:r>
        <w:rPr>
          <w:vertAlign w:val="superscript"/>
        </w:rPr>
        <w:t>2</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Note"/>
      </w:pPr>
      <w:r>
        <w:rPr>
          <w:vertAlign w:val="superscript"/>
        </w:rPr>
        <w:t>3</w:t>
      </w:r>
      <w:r>
        <w:tab/>
        <w:t xml:space="preserve">Now known as the </w:t>
      </w:r>
      <w:r>
        <w:rPr>
          <w:i/>
        </w:rPr>
        <w:t>Plumbers Licensing Act 1995</w:t>
      </w:r>
      <w:r>
        <w:t>.</w:t>
      </w:r>
    </w:p>
    <w:p>
      <w:pPr>
        <w:pStyle w:val="nNote"/>
      </w:pPr>
      <w:r>
        <w:rPr>
          <w:vertAlign w:val="superscript"/>
        </w:rPr>
        <w:t>4</w:t>
      </w:r>
      <w:r>
        <w:tab/>
        <w:t>Repealed by the</w:t>
      </w:r>
      <w:r>
        <w:rPr>
          <w:i/>
        </w:rPr>
        <w:t xml:space="preserve"> Water Services Legislation Amendment and Repeal Act 2012</w:t>
      </w:r>
      <w:r>
        <w:t xml:space="preserve"> s. 199.</w:t>
      </w:r>
    </w:p>
    <w:p/>
    <w:p>
      <w:pPr>
        <w:sectPr>
          <w:headerReference w:type="even" r:id="rId41"/>
          <w:headerReference w:type="default" r:id="rId42"/>
          <w:pgSz w:w="11907" w:h="16840" w:code="9"/>
          <w:pgMar w:top="2376" w:right="2404" w:bottom="3544" w:left="2404" w:header="720" w:footer="3380" w:gutter="0"/>
          <w:cols w:space="720"/>
          <w:noEndnote/>
          <w:docGrid w:linePitch="326"/>
        </w:sectPr>
      </w:pPr>
    </w:p>
    <w:p>
      <w:pPr>
        <w:pStyle w:val="nHeading2"/>
        <w:rPr>
          <w:sz w:val="28"/>
        </w:rPr>
      </w:pPr>
      <w:bookmarkStart w:id="271" w:name="_Toc106872539"/>
      <w:bookmarkStart w:id="272" w:name="_Toc106873459"/>
      <w:bookmarkStart w:id="273" w:name="_Toc107233046"/>
      <w:r>
        <w:rPr>
          <w:sz w:val="28"/>
        </w:rPr>
        <w:lastRenderedPageBreak/>
        <w:t>Defined terms</w:t>
      </w:r>
      <w:bookmarkEnd w:id="271"/>
      <w:bookmarkEnd w:id="272"/>
      <w:bookmarkEnd w:id="2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47(1)</w:t>
      </w:r>
    </w:p>
    <w:p>
      <w:pPr>
        <w:pStyle w:val="DefinedTerms"/>
      </w:pPr>
      <w:r>
        <w:t>annual report</w:t>
      </w:r>
      <w:r>
        <w:tab/>
        <w:t>80L(1)</w:t>
      </w:r>
    </w:p>
    <w:p>
      <w:pPr>
        <w:pStyle w:val="DefinedTerms"/>
      </w:pPr>
      <w:r>
        <w:t>approved plan</w:t>
      </w:r>
      <w:r>
        <w:tab/>
        <w:t>80B</w:t>
      </w:r>
    </w:p>
    <w:p>
      <w:pPr>
        <w:pStyle w:val="DefinedTerms"/>
      </w:pPr>
      <w:r>
        <w:t>Area</w:t>
      </w:r>
      <w:r>
        <w:tab/>
        <w:t>76</w:t>
      </w:r>
    </w:p>
    <w:p>
      <w:pPr>
        <w:pStyle w:val="DefinedTerms"/>
      </w:pPr>
      <w:r>
        <w:t>Area 1</w:t>
      </w:r>
      <w:r>
        <w:tab/>
        <w:t>76</w:t>
      </w:r>
    </w:p>
    <w:p>
      <w:pPr>
        <w:pStyle w:val="DefinedTerms"/>
      </w:pPr>
      <w:r>
        <w:t>Area 2</w:t>
      </w:r>
      <w:r>
        <w:tab/>
        <w:t>76</w:t>
      </w:r>
    </w:p>
    <w:p>
      <w:pPr>
        <w:pStyle w:val="DefinedTerms"/>
      </w:pPr>
      <w:r>
        <w:t>Area 3</w:t>
      </w:r>
      <w:r>
        <w:tab/>
        <w:t>76</w:t>
      </w:r>
    </w:p>
    <w:p>
      <w:pPr>
        <w:pStyle w:val="DefinedTerms"/>
      </w:pPr>
      <w:r>
        <w:t>Area 4</w:t>
      </w:r>
      <w:r>
        <w:tab/>
        <w:t>76</w:t>
      </w:r>
    </w:p>
    <w:p>
      <w:pPr>
        <w:pStyle w:val="DefinedTerms"/>
      </w:pPr>
      <w:r>
        <w:t>AS</w:t>
      </w:r>
      <w:r>
        <w:tab/>
        <w:t>3(1)</w:t>
      </w:r>
    </w:p>
    <w:p>
      <w:pPr>
        <w:pStyle w:val="DefinedTerms"/>
      </w:pPr>
      <w:r>
        <w:t>associated fittings</w:t>
      </w:r>
      <w:r>
        <w:tab/>
        <w:t>20</w:t>
      </w:r>
    </w:p>
    <w:p>
      <w:pPr>
        <w:pStyle w:val="DefinedTerms"/>
      </w:pPr>
      <w:r>
        <w:t>Authority’s website</w:t>
      </w:r>
      <w:r>
        <w:tab/>
        <w:t>3(1)</w:t>
      </w:r>
    </w:p>
    <w:p>
      <w:pPr>
        <w:pStyle w:val="DefinedTerms"/>
      </w:pPr>
      <w:r>
        <w:t>Bunbury Water Corporation</w:t>
      </w:r>
      <w:r>
        <w:tab/>
        <w:t>3(1)</w:t>
      </w:r>
    </w:p>
    <w:p>
      <w:pPr>
        <w:pStyle w:val="DefinedTerms"/>
      </w:pPr>
      <w:r>
        <w:t>Busselton Water Corporation</w:t>
      </w:r>
      <w:r>
        <w:tab/>
        <w:t>3(1)</w:t>
      </w:r>
    </w:p>
    <w:p>
      <w:pPr>
        <w:pStyle w:val="DefinedTerms"/>
      </w:pPr>
      <w:r>
        <w:t>centre-line</w:t>
      </w:r>
      <w:r>
        <w:tab/>
        <w:t>46(4)</w:t>
      </w:r>
    </w:p>
    <w:p>
      <w:pPr>
        <w:pStyle w:val="DefinedTerms"/>
      </w:pPr>
      <w:r>
        <w:t>centre-plane</w:t>
      </w:r>
      <w:r>
        <w:tab/>
        <w:t>46(4)</w:t>
      </w:r>
    </w:p>
    <w:p>
      <w:pPr>
        <w:pStyle w:val="DefinedTerms"/>
      </w:pPr>
      <w:r>
        <w:t>commencement day</w:t>
      </w:r>
      <w:r>
        <w:tab/>
        <w:t>90, 97</w:t>
      </w:r>
    </w:p>
    <w:p>
      <w:pPr>
        <w:pStyle w:val="DefinedTerms"/>
      </w:pPr>
      <w:r>
        <w:t>community corporation</w:t>
      </w:r>
      <w:r>
        <w:tab/>
        <w:t>3(1)</w:t>
      </w:r>
    </w:p>
    <w:p>
      <w:pPr>
        <w:pStyle w:val="DefinedTerms"/>
      </w:pPr>
      <w:r>
        <w:t>community titles (building) scheme</w:t>
      </w:r>
      <w:r>
        <w:tab/>
        <w:t>3(1)</w:t>
      </w:r>
    </w:p>
    <w:p>
      <w:pPr>
        <w:pStyle w:val="DefinedTerms"/>
      </w:pPr>
      <w:r>
        <w:t>community titles (land) scheme</w:t>
      </w:r>
      <w:r>
        <w:tab/>
        <w:t>3(1)</w:t>
      </w:r>
    </w:p>
    <w:p>
      <w:pPr>
        <w:pStyle w:val="DefinedTerms"/>
      </w:pPr>
      <w:r>
        <w:t>community titles scheme</w:t>
      </w:r>
      <w:r>
        <w:tab/>
        <w:t>3(1)</w:t>
      </w:r>
    </w:p>
    <w:p>
      <w:pPr>
        <w:pStyle w:val="DefinedTerms"/>
      </w:pPr>
      <w:r>
        <w:t>concession period</w:t>
      </w:r>
      <w:r>
        <w:tab/>
        <w:t>30(3)</w:t>
      </w:r>
    </w:p>
    <w:p>
      <w:pPr>
        <w:pStyle w:val="DefinedTerms"/>
      </w:pPr>
      <w:r>
        <w:t>consumer</w:t>
      </w:r>
      <w:r>
        <w:tab/>
        <w:t>80B</w:t>
      </w:r>
    </w:p>
    <w:p>
      <w:pPr>
        <w:pStyle w:val="DefinedTerms"/>
      </w:pPr>
      <w:r>
        <w:t>consumption year</w:t>
      </w:r>
      <w:r>
        <w:tab/>
        <w:t>80B</w:t>
      </w:r>
    </w:p>
    <w:p>
      <w:pPr>
        <w:pStyle w:val="DefinedTerms"/>
      </w:pPr>
      <w:r>
        <w:t>Department’s website</w:t>
      </w:r>
      <w:r>
        <w:tab/>
        <w:t>3(1)</w:t>
      </w:r>
    </w:p>
    <w:p>
      <w:pPr>
        <w:pStyle w:val="DefinedTerms"/>
      </w:pPr>
      <w:r>
        <w:t>developer</w:t>
      </w:r>
      <w:r>
        <w:tab/>
        <w:t>28B</w:t>
      </w:r>
    </w:p>
    <w:p>
      <w:pPr>
        <w:pStyle w:val="DefinedTerms"/>
      </w:pPr>
      <w:r>
        <w:t>dewatering</w:t>
      </w:r>
      <w:r>
        <w:tab/>
        <w:t>3(1)</w:t>
      </w:r>
    </w:p>
    <w:p>
      <w:pPr>
        <w:pStyle w:val="DefinedTerms"/>
      </w:pPr>
      <w:r>
        <w:t>earlier plan</w:t>
      </w:r>
      <w:r>
        <w:tab/>
        <w:t>80H(2)</w:t>
      </w:r>
    </w:p>
    <w:p>
      <w:pPr>
        <w:pStyle w:val="DefinedTerms"/>
      </w:pPr>
      <w:r>
        <w:t xml:space="preserve">emergency purposes </w:t>
      </w:r>
      <w:r>
        <w:tab/>
        <w:t>3(1)</w:t>
      </w:r>
    </w:p>
    <w:p>
      <w:pPr>
        <w:pStyle w:val="DefinedTerms"/>
      </w:pPr>
      <w:r>
        <w:t>evening period</w:t>
      </w:r>
      <w:r>
        <w:tab/>
        <w:t>76</w:t>
      </w:r>
    </w:p>
    <w:p>
      <w:pPr>
        <w:pStyle w:val="DefinedTerms"/>
      </w:pPr>
      <w:r>
        <w:t>family violence</w:t>
      </w:r>
      <w:r>
        <w:tab/>
        <w:t>3(1)</w:t>
      </w:r>
    </w:p>
    <w:p>
      <w:pPr>
        <w:pStyle w:val="DefinedTerms"/>
      </w:pPr>
      <w:r>
        <w:t>farmland</w:t>
      </w:r>
      <w:r>
        <w:tab/>
        <w:t>3(1), 27</w:t>
      </w:r>
    </w:p>
    <w:p>
      <w:pPr>
        <w:pStyle w:val="DefinedTerms"/>
      </w:pPr>
      <w:r>
        <w:t>fire service connection</w:t>
      </w:r>
      <w:r>
        <w:tab/>
        <w:t>3(1)</w:t>
      </w:r>
    </w:p>
    <w:p>
      <w:pPr>
        <w:pStyle w:val="DefinedTerms"/>
      </w:pPr>
      <w:r>
        <w:t>former approved plan</w:t>
      </w:r>
      <w:r>
        <w:tab/>
        <w:t>97</w:t>
      </w:r>
    </w:p>
    <w:p>
      <w:pPr>
        <w:pStyle w:val="DefinedTerms"/>
      </w:pPr>
      <w:r>
        <w:t>former provisions</w:t>
      </w:r>
      <w:r>
        <w:tab/>
        <w:t>97</w:t>
      </w:r>
    </w:p>
    <w:p>
      <w:pPr>
        <w:pStyle w:val="DefinedTerms"/>
      </w:pPr>
      <w:r>
        <w:t>garden</w:t>
      </w:r>
      <w:r>
        <w:tab/>
        <w:t>76</w:t>
      </w:r>
    </w:p>
    <w:p>
      <w:pPr>
        <w:pStyle w:val="DefinedTerms"/>
      </w:pPr>
      <w:r>
        <w:t>habitable lot</w:t>
      </w:r>
      <w:r>
        <w:tab/>
        <w:t>28B</w:t>
      </w:r>
    </w:p>
    <w:p>
      <w:pPr>
        <w:pStyle w:val="DefinedTerms"/>
      </w:pPr>
      <w:r>
        <w:t>high pressure water cleaner</w:t>
      </w:r>
      <w:r>
        <w:tab/>
        <w:t>76</w:t>
      </w:r>
    </w:p>
    <w:p>
      <w:pPr>
        <w:pStyle w:val="DefinedTerms"/>
      </w:pPr>
      <w:r>
        <w:t>high water mark</w:t>
      </w:r>
      <w:r>
        <w:tab/>
        <w:t>40A(1)</w:t>
      </w:r>
    </w:p>
    <w:p>
      <w:pPr>
        <w:pStyle w:val="DefinedTerms"/>
      </w:pPr>
      <w:r>
        <w:t>holding</w:t>
      </w:r>
      <w:r>
        <w:tab/>
        <w:t>3(1)</w:t>
      </w:r>
    </w:p>
    <w:p>
      <w:pPr>
        <w:pStyle w:val="DefinedTerms"/>
      </w:pPr>
      <w:r>
        <w:t>information</w:t>
      </w:r>
      <w:r>
        <w:tab/>
        <w:t>20</w:t>
      </w:r>
    </w:p>
    <w:p>
      <w:pPr>
        <w:pStyle w:val="DefinedTerms"/>
      </w:pPr>
      <w:r>
        <w:lastRenderedPageBreak/>
        <w:t>infrastructure contribution</w:t>
      </w:r>
      <w:r>
        <w:tab/>
        <w:t>28B</w:t>
      </w:r>
    </w:p>
    <w:p>
      <w:pPr>
        <w:pStyle w:val="DefinedTerms"/>
      </w:pPr>
      <w:r>
        <w:t>irrigation by-laws</w:t>
      </w:r>
      <w:r>
        <w:tab/>
        <w:t>93(1)</w:t>
      </w:r>
    </w:p>
    <w:p>
      <w:pPr>
        <w:pStyle w:val="DefinedTerms"/>
      </w:pPr>
      <w:r>
        <w:t>irrigation works</w:t>
      </w:r>
      <w:r>
        <w:tab/>
        <w:t>56</w:t>
      </w:r>
    </w:p>
    <w:p>
      <w:pPr>
        <w:pStyle w:val="DefinedTerms"/>
      </w:pPr>
      <w:r>
        <w:t>land</w:t>
      </w:r>
      <w:r>
        <w:tab/>
        <w:t>31</w:t>
      </w:r>
    </w:p>
    <w:p>
      <w:pPr>
        <w:pStyle w:val="DefinedTerms"/>
      </w:pPr>
      <w:r>
        <w:t>land controlled by a licensee</w:t>
      </w:r>
      <w:r>
        <w:tab/>
        <w:t>31</w:t>
      </w:r>
    </w:p>
    <w:p>
      <w:pPr>
        <w:pStyle w:val="DefinedTerms"/>
      </w:pPr>
      <w:r>
        <w:t>lawn</w:t>
      </w:r>
      <w:r>
        <w:tab/>
        <w:t>76</w:t>
      </w:r>
    </w:p>
    <w:p>
      <w:pPr>
        <w:pStyle w:val="DefinedTerms"/>
      </w:pPr>
      <w:r>
        <w:t>licensed plumbing contractor</w:t>
      </w:r>
      <w:r>
        <w:tab/>
        <w:t>3(1)</w:t>
      </w:r>
    </w:p>
    <w:p>
      <w:pPr>
        <w:pStyle w:val="DefinedTerms"/>
      </w:pPr>
      <w:r>
        <w:t>litter</w:t>
      </w:r>
      <w:r>
        <w:tab/>
        <w:t>41(1)</w:t>
      </w:r>
    </w:p>
    <w:p>
      <w:pPr>
        <w:pStyle w:val="DefinedTerms"/>
      </w:pPr>
      <w:r>
        <w:t>lodging fee</w:t>
      </w:r>
      <w:r>
        <w:tab/>
        <w:t>83(1)</w:t>
      </w:r>
    </w:p>
    <w:p>
      <w:pPr>
        <w:pStyle w:val="DefinedTerms"/>
      </w:pPr>
      <w:r>
        <w:t>lot</w:t>
      </w:r>
      <w:r>
        <w:tab/>
        <w:t>28B</w:t>
      </w:r>
    </w:p>
    <w:p>
      <w:pPr>
        <w:pStyle w:val="DefinedTerms"/>
      </w:pPr>
      <w:r>
        <w:t>lot in a strata scheme</w:t>
      </w:r>
      <w:r>
        <w:tab/>
        <w:t>3(1)</w:t>
      </w:r>
    </w:p>
    <w:p>
      <w:pPr>
        <w:pStyle w:val="DefinedTerms"/>
      </w:pPr>
      <w:r>
        <w:t>lot in a survey</w:t>
      </w:r>
      <w:r>
        <w:noBreakHyphen/>
        <w:t>strata scheme</w:t>
      </w:r>
      <w:r>
        <w:tab/>
        <w:t>3(1)</w:t>
      </w:r>
    </w:p>
    <w:p>
      <w:pPr>
        <w:pStyle w:val="DefinedTerms"/>
      </w:pPr>
      <w:r>
        <w:t>means of supplying water</w:t>
      </w:r>
      <w:r>
        <w:tab/>
        <w:t>56</w:t>
      </w:r>
    </w:p>
    <w:p>
      <w:pPr>
        <w:pStyle w:val="DefinedTerms"/>
      </w:pPr>
      <w:r>
        <w:t>meter</w:t>
      </w:r>
      <w:r>
        <w:tab/>
        <w:t>24(1A), 25(1A)</w:t>
      </w:r>
    </w:p>
    <w:p>
      <w:pPr>
        <w:pStyle w:val="DefinedTerms"/>
      </w:pPr>
      <w:r>
        <w:t>metropolitan area</w:t>
      </w:r>
      <w:r>
        <w:tab/>
        <w:t>3(1)</w:t>
      </w:r>
    </w:p>
    <w:p>
      <w:pPr>
        <w:pStyle w:val="DefinedTerms"/>
      </w:pPr>
      <w:r>
        <w:t>morning period</w:t>
      </w:r>
      <w:r>
        <w:tab/>
        <w:t>76</w:t>
      </w:r>
    </w:p>
    <w:p>
      <w:pPr>
        <w:pStyle w:val="DefinedTerms"/>
      </w:pPr>
      <w:r>
        <w:t>multi-unit development</w:t>
      </w:r>
      <w:r>
        <w:tab/>
        <w:t>3(1)</w:t>
      </w:r>
    </w:p>
    <w:p>
      <w:pPr>
        <w:pStyle w:val="DefinedTerms"/>
      </w:pPr>
      <w:r>
        <w:t>non-residential lot</w:t>
      </w:r>
      <w:r>
        <w:tab/>
        <w:t>80B</w:t>
      </w:r>
    </w:p>
    <w:p>
      <w:pPr>
        <w:pStyle w:val="DefinedTerms"/>
      </w:pPr>
      <w:r>
        <w:t>offence</w:t>
      </w:r>
      <w:r>
        <w:tab/>
        <w:t>80D(1)</w:t>
      </w:r>
    </w:p>
    <w:p>
      <w:pPr>
        <w:pStyle w:val="DefinedTerms"/>
      </w:pPr>
      <w:r>
        <w:t>ombudsman</w:t>
      </w:r>
      <w:r>
        <w:tab/>
        <w:t>12</w:t>
      </w:r>
    </w:p>
    <w:p>
      <w:pPr>
        <w:pStyle w:val="DefinedTerms"/>
      </w:pPr>
      <w:r>
        <w:t>period</w:t>
      </w:r>
      <w:r>
        <w:tab/>
        <w:t>80D(1)</w:t>
      </w:r>
    </w:p>
    <w:p>
      <w:pPr>
        <w:pStyle w:val="DefinedTerms"/>
      </w:pPr>
      <w:r>
        <w:t>permit</w:t>
      </w:r>
      <w:r>
        <w:tab/>
        <w:t>91(1)</w:t>
      </w:r>
    </w:p>
    <w:p>
      <w:pPr>
        <w:pStyle w:val="DefinedTerms"/>
      </w:pPr>
      <w:r>
        <w:t>pipes</w:t>
      </w:r>
      <w:r>
        <w:tab/>
        <w:t>47(1)</w:t>
      </w:r>
    </w:p>
    <w:p>
      <w:pPr>
        <w:pStyle w:val="DefinedTerms"/>
      </w:pPr>
      <w:r>
        <w:t>plan</w:t>
      </w:r>
      <w:r>
        <w:tab/>
        <w:t>80B</w:t>
      </w:r>
    </w:p>
    <w:p>
      <w:pPr>
        <w:pStyle w:val="DefinedTerms"/>
      </w:pPr>
      <w:r>
        <w:t>plan year</w:t>
      </w:r>
      <w:r>
        <w:tab/>
        <w:t>80E(1)</w:t>
      </w:r>
    </w:p>
    <w:p>
      <w:pPr>
        <w:pStyle w:val="DefinedTerms"/>
      </w:pPr>
      <w:r>
        <w:t>plumbing work</w:t>
      </w:r>
      <w:r>
        <w:tab/>
        <w:t>3(1)</w:t>
      </w:r>
    </w:p>
    <w:p>
      <w:pPr>
        <w:pStyle w:val="DefinedTerms"/>
      </w:pPr>
      <w:r>
        <w:t>prohibited area</w:t>
      </w:r>
      <w:r>
        <w:tab/>
        <w:t>40A(1)</w:t>
      </w:r>
    </w:p>
    <w:p>
      <w:pPr>
        <w:pStyle w:val="DefinedTerms"/>
      </w:pPr>
      <w:r>
        <w:t>prohibited behaviour</w:t>
      </w:r>
      <w:r>
        <w:tab/>
        <w:t>38(1)</w:t>
      </w:r>
    </w:p>
    <w:p>
      <w:pPr>
        <w:pStyle w:val="DefinedTerms"/>
      </w:pPr>
      <w:r>
        <w:t>property connection point</w:t>
      </w:r>
      <w:r>
        <w:tab/>
        <w:t>3(1)</w:t>
      </w:r>
    </w:p>
    <w:p>
      <w:pPr>
        <w:pStyle w:val="DefinedTerms"/>
      </w:pPr>
      <w:r>
        <w:t>Registrar</w:t>
      </w:r>
      <w:r>
        <w:tab/>
        <w:t>92(1)</w:t>
      </w:r>
    </w:p>
    <w:p>
      <w:pPr>
        <w:pStyle w:val="DefinedTerms"/>
      </w:pPr>
      <w:r>
        <w:t>relevant property</w:t>
      </w:r>
      <w:r>
        <w:tab/>
        <w:t>76</w:t>
      </w:r>
    </w:p>
    <w:p>
      <w:pPr>
        <w:pStyle w:val="DefinedTerms"/>
      </w:pPr>
      <w:r>
        <w:t>relevant section</w:t>
      </w:r>
      <w:r>
        <w:tab/>
        <w:t>92(2)</w:t>
      </w:r>
    </w:p>
    <w:p>
      <w:pPr>
        <w:pStyle w:val="DefinedTerms"/>
      </w:pPr>
      <w:r>
        <w:t>relevant water corporation</w:t>
      </w:r>
      <w:r>
        <w:tab/>
        <w:t>92(5)</w:t>
      </w:r>
    </w:p>
    <w:p>
      <w:pPr>
        <w:pStyle w:val="DefinedTerms"/>
      </w:pPr>
      <w:r>
        <w:t>reservoir</w:t>
      </w:r>
      <w:r>
        <w:tab/>
        <w:t>40A(1)</w:t>
      </w:r>
    </w:p>
    <w:p>
      <w:pPr>
        <w:pStyle w:val="DefinedTerms"/>
      </w:pPr>
      <w:r>
        <w:t>revised plan</w:t>
      </w:r>
      <w:r>
        <w:tab/>
        <w:t>80B</w:t>
      </w:r>
    </w:p>
    <w:p>
      <w:pPr>
        <w:pStyle w:val="DefinedTerms"/>
      </w:pPr>
      <w:r>
        <w:t>scheme</w:t>
      </w:r>
      <w:r>
        <w:tab/>
        <w:t>12</w:t>
      </w:r>
    </w:p>
    <w:p>
      <w:pPr>
        <w:pStyle w:val="DefinedTerms"/>
      </w:pPr>
      <w:r>
        <w:t>scheme water</w:t>
      </w:r>
      <w:r>
        <w:tab/>
        <w:t>76</w:t>
      </w:r>
    </w:p>
    <w:p>
      <w:pPr>
        <w:pStyle w:val="DefinedTerms"/>
      </w:pPr>
      <w:r>
        <w:t>service infrastructure</w:t>
      </w:r>
      <w:r>
        <w:tab/>
        <w:t>60(1)</w:t>
      </w:r>
    </w:p>
    <w:p>
      <w:pPr>
        <w:pStyle w:val="DefinedTerms"/>
      </w:pPr>
      <w:r>
        <w:t>sewer junction</w:t>
      </w:r>
      <w:r>
        <w:tab/>
        <w:t>3(1)</w:t>
      </w:r>
    </w:p>
    <w:p>
      <w:pPr>
        <w:pStyle w:val="DefinedTerms"/>
      </w:pPr>
      <w:r>
        <w:t>specified</w:t>
      </w:r>
      <w:r>
        <w:tab/>
        <w:t>36(1)</w:t>
      </w:r>
    </w:p>
    <w:p>
      <w:pPr>
        <w:pStyle w:val="DefinedTerms"/>
      </w:pPr>
      <w:r>
        <w:t>stage of restrictions</w:t>
      </w:r>
      <w:r>
        <w:tab/>
        <w:t>76</w:t>
      </w:r>
    </w:p>
    <w:p>
      <w:pPr>
        <w:pStyle w:val="DefinedTerms"/>
      </w:pPr>
      <w:r>
        <w:t>strata company</w:t>
      </w:r>
      <w:r>
        <w:tab/>
        <w:t>3(1)</w:t>
      </w:r>
    </w:p>
    <w:p>
      <w:pPr>
        <w:pStyle w:val="DefinedTerms"/>
      </w:pPr>
      <w:r>
        <w:t>strata scheme</w:t>
      </w:r>
      <w:r>
        <w:tab/>
        <w:t>3(1)</w:t>
      </w:r>
    </w:p>
    <w:p>
      <w:pPr>
        <w:pStyle w:val="DefinedTerms"/>
      </w:pPr>
      <w:r>
        <w:t>subdivided lot</w:t>
      </w:r>
      <w:r>
        <w:tab/>
        <w:t>28B</w:t>
      </w:r>
    </w:p>
    <w:p>
      <w:pPr>
        <w:pStyle w:val="DefinedTerms"/>
      </w:pPr>
      <w:r>
        <w:t>survey-strata scheme</w:t>
      </w:r>
      <w:r>
        <w:tab/>
        <w:t>3(1)</w:t>
      </w:r>
    </w:p>
    <w:p>
      <w:pPr>
        <w:pStyle w:val="DefinedTerms"/>
      </w:pPr>
      <w:r>
        <w:lastRenderedPageBreak/>
        <w:t>synthetic sporting ground</w:t>
      </w:r>
      <w:r>
        <w:tab/>
        <w:t>76</w:t>
      </w:r>
    </w:p>
    <w:p>
      <w:pPr>
        <w:pStyle w:val="DefinedTerms"/>
      </w:pPr>
      <w:r>
        <w:t>take</w:t>
      </w:r>
      <w:r>
        <w:tab/>
        <w:t>40A(1)</w:t>
      </w:r>
    </w:p>
    <w:p>
      <w:pPr>
        <w:pStyle w:val="DefinedTerms"/>
      </w:pPr>
      <w:r>
        <w:t>unallocated Crown land</w:t>
      </w:r>
      <w:r>
        <w:tab/>
        <w:t>27</w:t>
      </w:r>
    </w:p>
    <w:p>
      <w:pPr>
        <w:pStyle w:val="DefinedTerms"/>
      </w:pPr>
      <w:r>
        <w:t>unit</w:t>
      </w:r>
      <w:r>
        <w:tab/>
        <w:t>3(1), 23(1)</w:t>
      </w:r>
    </w:p>
    <w:p>
      <w:pPr>
        <w:pStyle w:val="DefinedTerms"/>
      </w:pPr>
      <w:r>
        <w:t>unmanaged reserve</w:t>
      </w:r>
      <w:r>
        <w:tab/>
        <w:t>27</w:t>
      </w:r>
    </w:p>
    <w:p>
      <w:pPr>
        <w:pStyle w:val="DefinedTerms"/>
      </w:pPr>
      <w:r>
        <w:t>vehicle</w:t>
      </w:r>
      <w:r>
        <w:tab/>
        <w:t>31</w:t>
      </w:r>
    </w:p>
    <w:p>
      <w:pPr>
        <w:pStyle w:val="DefinedTerms"/>
      </w:pPr>
      <w:r>
        <w:t>water corporation licensee</w:t>
      </w:r>
      <w:r>
        <w:tab/>
        <w:t>3(1)</w:t>
      </w:r>
    </w:p>
    <w:p>
      <w:pPr>
        <w:pStyle w:val="DefinedTerms"/>
      </w:pPr>
      <w:r>
        <w:t>watercourse</w:t>
      </w:r>
      <w:r>
        <w:tab/>
        <w:t>5(9)</w:t>
      </w:r>
    </w:p>
    <w:p>
      <w:pPr>
        <w:pStyle w:val="DefinedTerms"/>
      </w:pPr>
      <w:r>
        <w:t>water efficiency management plan</w:t>
      </w:r>
      <w:r>
        <w:tab/>
        <w:t>80B</w:t>
      </w:r>
    </w:p>
    <w:p>
      <w:pPr>
        <w:pStyle w:val="DefinedTerms"/>
      </w:pPr>
      <w:r>
        <w:t>water supply connection</w:t>
      </w:r>
      <w:r>
        <w:tab/>
        <w:t>3(1)</w:t>
      </w:r>
    </w:p>
    <w:p>
      <w:pPr>
        <w:pStyle w:val="DefinedTerms"/>
      </w:pPr>
      <w:r>
        <w:t>water supply service (fire)</w:t>
      </w:r>
      <w:r>
        <w:tab/>
        <w:t>3(1)</w:t>
      </w:r>
    </w:p>
    <w:p>
      <w:pPr>
        <w:pStyle w:val="DefinedTerms"/>
      </w:pPr>
      <w:r>
        <w:t>water supply works of a licensee</w:t>
      </w:r>
      <w:r>
        <w:tab/>
        <w:t>31</w:t>
      </w:r>
    </w:p>
    <w:p>
      <w:pPr>
        <w:pStyle w:val="DefinedTerms"/>
      </w:pPr>
      <w:r>
        <w:t>water use restrictions</w:t>
      </w:r>
      <w:r>
        <w:tab/>
        <w:t>76</w:t>
      </w:r>
    </w:p>
    <w:p>
      <w:pPr>
        <w:pStyle w:val="DefinedTerms"/>
      </w:pPr>
      <w:r>
        <w:t>week</w:t>
      </w:r>
      <w:r>
        <w:tab/>
        <w:t>76</w:t>
      </w:r>
    </w:p>
    <w:p>
      <w:pPr>
        <w:pStyle w:val="DefinedTerms"/>
      </w:pPr>
      <w:r>
        <w:t>withdrawal fee</w:t>
      </w:r>
      <w:r>
        <w:tab/>
        <w:t>83(1)</w:t>
      </w:r>
    </w:p>
    <w:p>
      <w:pPr>
        <w:pStyle w:val="DefinedTerms"/>
      </w:pPr>
      <w:r>
        <w:t>working day</w:t>
      </w:r>
      <w:r>
        <w:tab/>
        <w:t>3(1)</w:t>
      </w:r>
    </w:p>
    <w:p/>
    <w:p>
      <w:pPr>
        <w:sectPr>
          <w:headerReference w:type="even" r:id="rId43"/>
          <w:headerReference w:type="default" r:id="rId44"/>
          <w:pgSz w:w="11907" w:h="16840" w:code="9"/>
          <w:pgMar w:top="2381" w:right="2409" w:bottom="3543" w:left="2409" w:header="720" w:footer="3380" w:gutter="0"/>
          <w:cols w:space="720"/>
          <w:noEndnote/>
          <w:docGrid w:linePitch="326"/>
        </w:sectPr>
      </w:pPr>
    </w:p>
    <w:p/>
    <w:sectPr>
      <w:headerReference w:type="even" r:id="rId45"/>
      <w:headerReference w:type="default" r:id="rId46"/>
      <w:footerReference w:type="even" r:id="rId47"/>
      <w:footerReference w:type="default" r:id="rId48"/>
      <w:headerReference w:type="first" r:id="rId49"/>
      <w:footerReference w:type="first" r:id="rId50"/>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27" w:name="Schedule"/>
    <w:bookmarkEnd w:id="2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0" w:name="Compilation"/>
    <w:bookmarkEnd w:id="270"/>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4" w:name="DefinedTerms"/>
    <w:bookmarkEnd w:id="274"/>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5" w:name="Coversheet"/>
    <w:bookmarkEnd w:id="2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1331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102424"/>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 w:name="WAFER_20200626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133551_GUID" w:val="3e3be065-a354-4f75-8b8c-7ec21f8a919f"/>
    <w:docVar w:name="WAFER_20200923122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29_GUID" w:val="b949ad4f-238b-4b1f-ae4f-ee57ae26c48d"/>
    <w:docVar w:name="WAFER_2020120108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554_GUID" w:val="cfacdab1-072b-4e0a-9494-9ac312a02c34"/>
    <w:docVar w:name="WAFER_2020120108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851_GUID" w:val="f88561d3-ef56-42d4-96d0-c2d9754f499a"/>
    <w:docVar w:name="WAFER_20210615152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2330_GUID" w:val="3ddf9db2-1d83-4425-b406-4bb40e864b4c"/>
    <w:docVar w:name="WAFER_2021062214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3958_GUID" w:val="ddcb4195-ac07-4e3d-90fe-3631b3dff899"/>
    <w:docVar w:name="WAFER_2021062511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0711_GUID" w:val="581eff15-dfa2-4120-b8d3-60c2d3a5561b"/>
    <w:docVar w:name="WAFER_202206141254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25427_GUID" w:val="b501a553-474a-444f-b156-61c929eb3728"/>
    <w:docVar w:name="WAFER_2022062211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13259_GUID" w:val="7c3cac08-1760-4a63-b6f9-8eb9a0113919"/>
    <w:docVar w:name="WAFER_202206231024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02424_GUID" w:val="63306cde-12e4-4654-bd06-ff6cbfa27a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15:docId w15:val="{83F76AA5-BC79-4AB6-83AC-A8ACEB9F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3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7.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7.xml"/><Relationship Id="rId38" Type="http://schemas.openxmlformats.org/officeDocument/2006/relationships/image" Target="media/image4.png"/><Relationship Id="rId46" Type="http://schemas.openxmlformats.org/officeDocument/2006/relationships/header" Target="header29.xml"/><Relationship Id="rId20" Type="http://schemas.openxmlformats.org/officeDocument/2006/relationships/footer" Target="footer6.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CD229-9754-47BA-BE40-7368806F3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25731</Words>
  <Characters>123768</Characters>
  <Application>Microsoft Office Word</Application>
  <DocSecurity>0</DocSecurity>
  <Lines>3867</Lines>
  <Paragraphs>2372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2013 - 01-o0-00</dc:title>
  <dc:subject/>
  <dc:creator/>
  <cp:keywords/>
  <dc:description/>
  <cp:lastModifiedBy>Master Repository Process</cp:lastModifiedBy>
  <cp:revision>4</cp:revision>
  <cp:lastPrinted>2017-08-03T04:02:00Z</cp:lastPrinted>
  <dcterms:created xsi:type="dcterms:W3CDTF">2022-06-29T08:25:00Z</dcterms:created>
  <dcterms:modified xsi:type="dcterms:W3CDTF">2022-06-29T08:25:00Z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AsAtDate">
    <vt:lpwstr>01 Jul 2022</vt:lpwstr>
  </property>
  <property fmtid="{D5CDD505-2E9C-101B-9397-08002B2CF9AE}" pid="7" name="Suffix">
    <vt:lpwstr>01-o0-00</vt:lpwstr>
  </property>
  <property fmtid="{D5CDD505-2E9C-101B-9397-08002B2CF9AE}" pid="8" name="CommencementDate">
    <vt:lpwstr>20220701</vt:lpwstr>
  </property>
</Properties>
</file>