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Rules of the Supreme Court 1971</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Rules of the Supreme Court 1971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Order 1 — Application, elimination of delay and forms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_Toc115767885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 and saving</w:t>
      </w:r>
      <w:r>
        <w:tab/>
      </w:r>
      <w:r>
        <w:fldChar w:fldCharType="begin"/>
      </w:r>
      <w:r>
        <w:instrText xml:space="preserve"> PAGEREF _Toc115767886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Certain proceedings excluded</w:t>
      </w:r>
      <w:r>
        <w:tab/>
      </w:r>
      <w:r>
        <w:fldChar w:fldCharType="begin"/>
      </w:r>
      <w:r>
        <w:instrText xml:space="preserve"> PAGEREF _Toc115767887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Inherent powers not affected</w:t>
      </w:r>
      <w:r>
        <w:tab/>
      </w:r>
      <w:r>
        <w:fldChar w:fldCharType="begin"/>
      </w:r>
      <w:r>
        <w:instrText xml:space="preserve"> PAGEREF _Toc115767888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_Toc115767889 \h </w:instrText>
      </w:r>
      <w:r>
        <w:fldChar w:fldCharType="separate"/>
      </w:r>
      <w:r>
        <w:t>3</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Delays, elimination of</w:t>
      </w:r>
      <w:r>
        <w:tab/>
      </w:r>
      <w:r>
        <w:fldChar w:fldCharType="begin"/>
      </w:r>
      <w:r>
        <w:instrText xml:space="preserve"> PAGEREF _Toc115767890 \h </w:instrText>
      </w:r>
      <w:r>
        <w:fldChar w:fldCharType="separate"/>
      </w:r>
      <w:r>
        <w:t>7</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Case flow management, use and objects of</w:t>
      </w:r>
      <w:r>
        <w:tab/>
      </w:r>
      <w:r>
        <w:fldChar w:fldCharType="begin"/>
      </w:r>
      <w:r>
        <w:instrText xml:space="preserve"> PAGEREF _Toc115767891 \h </w:instrText>
      </w:r>
      <w:r>
        <w:fldChar w:fldCharType="separate"/>
      </w:r>
      <w:r>
        <w:t>7</w:t>
      </w:r>
      <w:r>
        <w:fldChar w:fldCharType="end"/>
      </w:r>
    </w:p>
    <w:p>
      <w:pPr>
        <w:pStyle w:val="TOC8"/>
        <w:rPr>
          <w:rFonts w:asciiTheme="minorHAnsi" w:eastAsiaTheme="minorEastAsia" w:hAnsiTheme="minorHAnsi" w:cstheme="minorBidi"/>
          <w:szCs w:val="22"/>
        </w:rPr>
      </w:pPr>
      <w:r>
        <w:t>4C</w:t>
      </w:r>
      <w:r>
        <w:rPr>
          <w:snapToGrid w:val="0"/>
        </w:rPr>
        <w:t>.</w:t>
      </w:r>
      <w:r>
        <w:rPr>
          <w:snapToGrid w:val="0"/>
        </w:rPr>
        <w:tab/>
        <w:t>Parties to notify settlement</w:t>
      </w:r>
      <w:r>
        <w:tab/>
      </w:r>
      <w:r>
        <w:fldChar w:fldCharType="begin"/>
      </w:r>
      <w:r>
        <w:instrText xml:space="preserve"> PAGEREF _Toc115767892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Forms</w:t>
      </w:r>
      <w:r>
        <w:tab/>
      </w:r>
      <w:r>
        <w:fldChar w:fldCharType="begin"/>
      </w:r>
      <w:r>
        <w:instrText xml:space="preserve"> PAGEREF _Toc115767893 \h </w:instrText>
      </w:r>
      <w:r>
        <w:fldChar w:fldCharType="separate"/>
      </w:r>
      <w:r>
        <w:t>8</w:t>
      </w:r>
      <w:r>
        <w:fldChar w:fldCharType="end"/>
      </w:r>
    </w:p>
    <w:p>
      <w:pPr>
        <w:pStyle w:val="TOC8"/>
        <w:rPr>
          <w:rFonts w:asciiTheme="minorHAnsi" w:eastAsiaTheme="minorEastAsia" w:hAnsiTheme="minorHAnsi" w:cstheme="minorBidi"/>
          <w:szCs w:val="22"/>
        </w:rPr>
      </w:pPr>
      <w:r>
        <w:t>6A.</w:t>
      </w:r>
      <w:r>
        <w:tab/>
        <w:t xml:space="preserve">Forms under </w:t>
      </w:r>
      <w:r>
        <w:rPr>
          <w:i/>
        </w:rPr>
        <w:t>Restraining Orders Act 1997</w:t>
      </w:r>
      <w:r>
        <w:tab/>
      </w:r>
      <w:r>
        <w:fldChar w:fldCharType="begin"/>
      </w:r>
      <w:r>
        <w:instrText xml:space="preserve"> PAGEREF _Toc115767894 \h </w:instrText>
      </w:r>
      <w:r>
        <w:fldChar w:fldCharType="separate"/>
      </w:r>
      <w:r>
        <w:t>8</w:t>
      </w:r>
      <w:r>
        <w:fldChar w:fldCharType="end"/>
      </w:r>
    </w:p>
    <w:p>
      <w:pPr>
        <w:pStyle w:val="TOC8"/>
        <w:rPr>
          <w:rFonts w:asciiTheme="minorHAnsi" w:eastAsiaTheme="minorEastAsia" w:hAnsiTheme="minorHAnsi" w:cstheme="minorBidi"/>
          <w:szCs w:val="22"/>
        </w:rPr>
      </w:pPr>
      <w:r>
        <w:t>7.</w:t>
      </w:r>
      <w:r>
        <w:tab/>
        <w:t>Court fees</w:t>
      </w:r>
      <w:r>
        <w:tab/>
      </w:r>
      <w:r>
        <w:fldChar w:fldCharType="begin"/>
      </w:r>
      <w:r>
        <w:instrText xml:space="preserve"> PAGEREF _Toc115767895 \h </w:instrText>
      </w:r>
      <w:r>
        <w:fldChar w:fldCharType="separate"/>
      </w:r>
      <w:r>
        <w:t>9</w:t>
      </w:r>
      <w:r>
        <w:fldChar w:fldCharType="end"/>
      </w:r>
    </w:p>
    <w:p>
      <w:pPr>
        <w:pStyle w:val="TOC8"/>
        <w:rPr>
          <w:rFonts w:asciiTheme="minorHAnsi" w:eastAsiaTheme="minorEastAsia" w:hAnsiTheme="minorHAnsi" w:cstheme="minorBidi"/>
          <w:szCs w:val="22"/>
        </w:rPr>
      </w:pPr>
      <w:r>
        <w:t>8.</w:t>
      </w:r>
      <w:r>
        <w:tab/>
        <w:t>Documents given to authorised users or Court by means of ECMS</w:t>
      </w:r>
      <w:r>
        <w:tab/>
      </w:r>
      <w:r>
        <w:fldChar w:fldCharType="begin"/>
      </w:r>
      <w:r>
        <w:instrText xml:space="preserve"> PAGEREF _Toc115767896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Order 2 — Effect of non</w:t>
      </w:r>
      <w:r>
        <w:noBreakHyphen/>
        <w:t>compliance</w:t>
      </w:r>
    </w:p>
    <w:p>
      <w:pPr>
        <w:pStyle w:val="TOC8"/>
        <w:rPr>
          <w:rFonts w:asciiTheme="minorHAnsi" w:eastAsiaTheme="minorEastAsia" w:hAnsiTheme="minorHAnsi" w:cstheme="minorBidi"/>
          <w:szCs w:val="22"/>
        </w:rPr>
      </w:pPr>
      <w:r>
        <w:t>1</w:t>
      </w:r>
      <w:r>
        <w:rPr>
          <w:snapToGrid w:val="0"/>
        </w:rPr>
        <w:t>.</w:t>
      </w:r>
      <w:r>
        <w:rPr>
          <w:snapToGrid w:val="0"/>
        </w:rPr>
        <w:tab/>
        <w:t>Non</w:t>
      </w:r>
      <w:r>
        <w:rPr>
          <w:snapToGrid w:val="0"/>
        </w:rPr>
        <w:noBreakHyphen/>
        <w:t>compliance with rules</w:t>
      </w:r>
      <w:r>
        <w:tab/>
      </w:r>
      <w:r>
        <w:fldChar w:fldCharType="begin"/>
      </w:r>
      <w:r>
        <w:instrText xml:space="preserve"> PAGEREF _Toc115767898 \h </w:instrText>
      </w:r>
      <w:r>
        <w:fldChar w:fldCharType="separate"/>
      </w:r>
      <w:r>
        <w:t>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to set aside for irregularity</w:t>
      </w:r>
      <w:r>
        <w:tab/>
      </w:r>
      <w:r>
        <w:fldChar w:fldCharType="begin"/>
      </w:r>
      <w:r>
        <w:instrText xml:space="preserve"> PAGEREF _Toc115767899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Order 3 — Time</w:t>
      </w:r>
    </w:p>
    <w:p>
      <w:pPr>
        <w:pStyle w:val="TOC8"/>
        <w:rPr>
          <w:rFonts w:asciiTheme="minorHAnsi" w:eastAsiaTheme="minorEastAsia" w:hAnsiTheme="minorHAnsi" w:cstheme="minorBidi"/>
          <w:szCs w:val="22"/>
        </w:rPr>
      </w:pPr>
      <w:r>
        <w:t>1</w:t>
      </w:r>
      <w:r>
        <w:rPr>
          <w:snapToGrid w:val="0"/>
        </w:rPr>
        <w:t>.</w:t>
      </w:r>
      <w:r>
        <w:rPr>
          <w:snapToGrid w:val="0"/>
        </w:rPr>
        <w:tab/>
        <w:t>Term used: month</w:t>
      </w:r>
      <w:r>
        <w:tab/>
      </w:r>
      <w:r>
        <w:fldChar w:fldCharType="begin"/>
      </w:r>
      <w:r>
        <w:instrText xml:space="preserve"> PAGEREF _Toc115767901 \h </w:instrText>
      </w:r>
      <w:r>
        <w:fldChar w:fldCharType="separate"/>
      </w:r>
      <w:r>
        <w:t>12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Reckoning periods of time</w:t>
      </w:r>
      <w:r>
        <w:tab/>
      </w:r>
      <w:r>
        <w:fldChar w:fldCharType="begin"/>
      </w:r>
      <w:r>
        <w:instrText xml:space="preserve"> PAGEREF _Toc115767902 \h </w:instrText>
      </w:r>
      <w:r>
        <w:fldChar w:fldCharType="separate"/>
      </w:r>
      <w:r>
        <w:t>12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Period between 24 Dec and 15 Jan excluded when computing time</w:t>
      </w:r>
      <w:r>
        <w:tab/>
      </w:r>
      <w:r>
        <w:fldChar w:fldCharType="begin"/>
      </w:r>
      <w:r>
        <w:instrText xml:space="preserve"> PAGEREF _Toc115767903 \h </w:instrText>
      </w:r>
      <w:r>
        <w:fldChar w:fldCharType="separate"/>
      </w:r>
      <w:r>
        <w:t>12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expiring on day Central Office closed, effect of</w:t>
      </w:r>
      <w:r>
        <w:tab/>
      </w:r>
      <w:r>
        <w:fldChar w:fldCharType="begin"/>
      </w:r>
      <w:r>
        <w:instrText xml:space="preserve"> PAGEREF _Toc115767904 \h </w:instrText>
      </w:r>
      <w:r>
        <w:fldChar w:fldCharType="separate"/>
      </w:r>
      <w:r>
        <w:t>13</w:t>
      </w:r>
      <w:r>
        <w:fldChar w:fldCharType="end"/>
      </w:r>
    </w:p>
    <w:p>
      <w:pPr>
        <w:pStyle w:val="TOC8"/>
        <w:keepNext/>
        <w:rPr>
          <w:rFonts w:asciiTheme="minorHAnsi" w:eastAsiaTheme="minorEastAsia" w:hAnsiTheme="minorHAnsi" w:cstheme="minorBidi"/>
          <w:szCs w:val="22"/>
        </w:rPr>
      </w:pPr>
      <w:r>
        <w:lastRenderedPageBreak/>
        <w:t>5</w:t>
      </w:r>
      <w:r>
        <w:rPr>
          <w:snapToGrid w:val="0"/>
        </w:rPr>
        <w:t>.</w:t>
      </w:r>
      <w:r>
        <w:rPr>
          <w:snapToGrid w:val="0"/>
        </w:rPr>
        <w:tab/>
        <w:t>Extending and abridging time</w:t>
      </w:r>
      <w:r>
        <w:tab/>
      </w:r>
      <w:r>
        <w:fldChar w:fldCharType="begin"/>
      </w:r>
      <w:r>
        <w:instrText xml:space="preserve"> PAGEREF _Toc115767905 \h </w:instrText>
      </w:r>
      <w:r>
        <w:fldChar w:fldCharType="separate"/>
      </w:r>
      <w:r>
        <w:t>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Extension of time where security ordered</w:t>
      </w:r>
      <w:r>
        <w:tab/>
      </w:r>
      <w:r>
        <w:fldChar w:fldCharType="begin"/>
      </w:r>
      <w:r>
        <w:instrText xml:space="preserve"> PAGEREF _Toc115767906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intention to proceed after year’s delay</w:t>
      </w:r>
      <w:r>
        <w:tab/>
      </w:r>
      <w:r>
        <w:fldChar w:fldCharType="begin"/>
      </w:r>
      <w:r>
        <w:instrText xml:space="preserve"> PAGEREF _Toc115767907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Order 4A</w:t>
      </w:r>
      <w:r>
        <w:rPr>
          <w:b w:val="0"/>
        </w:rPr>
        <w:t> </w:t>
      </w:r>
      <w:r>
        <w:t>—</w:t>
      </w:r>
      <w:r>
        <w:rPr>
          <w:b w:val="0"/>
        </w:rPr>
        <w:t> </w:t>
      </w:r>
      <w:r>
        <w:t>Case management</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_Toc115767910 \h </w:instrText>
      </w:r>
      <w:r>
        <w:fldChar w:fldCharType="separate"/>
      </w:r>
      <w:r>
        <w:t>15</w:t>
      </w:r>
      <w:r>
        <w:fldChar w:fldCharType="end"/>
      </w:r>
    </w:p>
    <w:p>
      <w:pPr>
        <w:pStyle w:val="TOC8"/>
        <w:rPr>
          <w:rFonts w:asciiTheme="minorHAnsi" w:eastAsiaTheme="minorEastAsia" w:hAnsiTheme="minorHAnsi" w:cstheme="minorBidi"/>
          <w:szCs w:val="22"/>
        </w:rPr>
      </w:pPr>
      <w:r>
        <w:t>2.</w:t>
      </w:r>
      <w:r>
        <w:tab/>
        <w:t>Term used: case management direction</w:t>
      </w:r>
      <w:r>
        <w:tab/>
      </w:r>
      <w:r>
        <w:fldChar w:fldCharType="begin"/>
      </w:r>
      <w:r>
        <w:instrText xml:space="preserve"> PAGEREF _Toc115767911 \h </w:instrText>
      </w:r>
      <w:r>
        <w:fldChar w:fldCharType="separate"/>
      </w:r>
      <w:r>
        <w:t>15</w:t>
      </w:r>
      <w:r>
        <w:fldChar w:fldCharType="end"/>
      </w:r>
    </w:p>
    <w:p>
      <w:pPr>
        <w:pStyle w:val="TOC8"/>
        <w:rPr>
          <w:rFonts w:asciiTheme="minorHAnsi" w:eastAsiaTheme="minorEastAsia" w:hAnsiTheme="minorHAnsi" w:cstheme="minorBidi"/>
          <w:szCs w:val="22"/>
        </w:rPr>
      </w:pPr>
      <w:r>
        <w:t>3.</w:t>
      </w:r>
      <w:r>
        <w:tab/>
        <w:t>Term used: enforcement order</w:t>
      </w:r>
      <w:r>
        <w:tab/>
      </w:r>
      <w:r>
        <w:fldChar w:fldCharType="begin"/>
      </w:r>
      <w:r>
        <w:instrText xml:space="preserve"> PAGEREF _Toc115767912 \h </w:instrText>
      </w:r>
      <w:r>
        <w:fldChar w:fldCharType="separate"/>
      </w:r>
      <w:r>
        <w:t>20</w:t>
      </w:r>
      <w:r>
        <w:fldChar w:fldCharType="end"/>
      </w:r>
    </w:p>
    <w:p>
      <w:pPr>
        <w:pStyle w:val="TOC8"/>
        <w:rPr>
          <w:rFonts w:asciiTheme="minorHAnsi" w:eastAsiaTheme="minorEastAsia" w:hAnsiTheme="minorHAnsi" w:cstheme="minorBidi"/>
          <w:szCs w:val="22"/>
        </w:rPr>
      </w:pPr>
      <w:r>
        <w:t>4.</w:t>
      </w:r>
      <w:r>
        <w:tab/>
        <w:t>Inconsistencies with other rules</w:t>
      </w:r>
      <w:r>
        <w:tab/>
      </w:r>
      <w:r>
        <w:fldChar w:fldCharType="begin"/>
      </w:r>
      <w:r>
        <w:instrText xml:space="preserve"> PAGEREF _Toc115767913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Provisions applicable to all cases</w:t>
      </w:r>
    </w:p>
    <w:p>
      <w:pPr>
        <w:pStyle w:val="TOC8"/>
        <w:rPr>
          <w:rFonts w:asciiTheme="minorHAnsi" w:eastAsiaTheme="minorEastAsia" w:hAnsiTheme="minorHAnsi" w:cstheme="minorBidi"/>
          <w:szCs w:val="22"/>
        </w:rPr>
      </w:pPr>
      <w:r>
        <w:t>4A.</w:t>
      </w:r>
      <w:r>
        <w:tab/>
        <w:t>Case management conferences</w:t>
      </w:r>
      <w:r>
        <w:tab/>
      </w:r>
      <w:r>
        <w:fldChar w:fldCharType="begin"/>
      </w:r>
      <w:r>
        <w:instrText xml:space="preserve"> PAGEREF _Toc115767915 \h </w:instrText>
      </w:r>
      <w:r>
        <w:fldChar w:fldCharType="separate"/>
      </w:r>
      <w:r>
        <w:t>20</w:t>
      </w:r>
      <w:r>
        <w:fldChar w:fldCharType="end"/>
      </w:r>
    </w:p>
    <w:p>
      <w:pPr>
        <w:pStyle w:val="TOC8"/>
        <w:rPr>
          <w:rFonts w:asciiTheme="minorHAnsi" w:eastAsiaTheme="minorEastAsia" w:hAnsiTheme="minorHAnsi" w:cstheme="minorBidi"/>
          <w:szCs w:val="22"/>
        </w:rPr>
      </w:pPr>
      <w:r>
        <w:t>5.</w:t>
      </w:r>
      <w:r>
        <w:tab/>
        <w:t>Case manager may review case at any time</w:t>
      </w:r>
      <w:r>
        <w:tab/>
      </w:r>
      <w:r>
        <w:fldChar w:fldCharType="begin"/>
      </w:r>
      <w:r>
        <w:instrText xml:space="preserve"> PAGEREF _Toc115767916 \h </w:instrText>
      </w:r>
      <w:r>
        <w:fldChar w:fldCharType="separate"/>
      </w:r>
      <w:r>
        <w:t>21</w:t>
      </w:r>
      <w:r>
        <w:fldChar w:fldCharType="end"/>
      </w:r>
    </w:p>
    <w:p>
      <w:pPr>
        <w:pStyle w:val="TOC8"/>
        <w:rPr>
          <w:rFonts w:asciiTheme="minorHAnsi" w:eastAsiaTheme="minorEastAsia" w:hAnsiTheme="minorHAnsi" w:cstheme="minorBidi"/>
          <w:szCs w:val="22"/>
        </w:rPr>
      </w:pPr>
      <w:r>
        <w:t>5A.</w:t>
      </w:r>
      <w:r>
        <w:tab/>
        <w:t>Requesting interlocutory orders and case management directions</w:t>
      </w:r>
      <w:r>
        <w:tab/>
      </w:r>
      <w:r>
        <w:fldChar w:fldCharType="begin"/>
      </w:r>
      <w:r>
        <w:instrText xml:space="preserve"> PAGEREF _Toc115767917 \h </w:instrText>
      </w:r>
      <w:r>
        <w:fldChar w:fldCharType="separate"/>
      </w:r>
      <w:r>
        <w:t>22</w:t>
      </w:r>
      <w:r>
        <w:fldChar w:fldCharType="end"/>
      </w:r>
    </w:p>
    <w:p>
      <w:pPr>
        <w:pStyle w:val="TOC8"/>
        <w:rPr>
          <w:rFonts w:asciiTheme="minorHAnsi" w:eastAsiaTheme="minorEastAsia" w:hAnsiTheme="minorHAnsi" w:cstheme="minorBidi"/>
          <w:szCs w:val="22"/>
        </w:rPr>
      </w:pPr>
      <w:r>
        <w:t>5B.</w:t>
      </w:r>
      <w:r>
        <w:tab/>
        <w:t>Request under r. 5A by letter</w:t>
      </w:r>
      <w:r>
        <w:tab/>
      </w:r>
      <w:r>
        <w:fldChar w:fldCharType="begin"/>
      </w:r>
      <w:r>
        <w:instrText xml:space="preserve"> PAGEREF _Toc115767918 \h </w:instrText>
      </w:r>
      <w:r>
        <w:fldChar w:fldCharType="separate"/>
      </w:r>
      <w:r>
        <w:t>22</w:t>
      </w:r>
      <w:r>
        <w:fldChar w:fldCharType="end"/>
      </w:r>
    </w:p>
    <w:p>
      <w:pPr>
        <w:pStyle w:val="TOC8"/>
        <w:rPr>
          <w:rFonts w:asciiTheme="minorHAnsi" w:eastAsiaTheme="minorEastAsia" w:hAnsiTheme="minorHAnsi" w:cstheme="minorBidi"/>
          <w:szCs w:val="22"/>
        </w:rPr>
      </w:pPr>
      <w:r>
        <w:t>5C.</w:t>
      </w:r>
      <w:r>
        <w:tab/>
        <w:t>Request under r. 5A at case management conference or hearing</w:t>
      </w:r>
      <w:r>
        <w:tab/>
      </w:r>
      <w:r>
        <w:fldChar w:fldCharType="begin"/>
      </w:r>
      <w:r>
        <w:instrText xml:space="preserve"> PAGEREF _Toc115767919 \h </w:instrText>
      </w:r>
      <w:r>
        <w:fldChar w:fldCharType="separate"/>
      </w:r>
      <w:r>
        <w:t>24</w:t>
      </w:r>
      <w:r>
        <w:fldChar w:fldCharType="end"/>
      </w:r>
    </w:p>
    <w:p>
      <w:pPr>
        <w:pStyle w:val="TOC8"/>
        <w:rPr>
          <w:rFonts w:asciiTheme="minorHAnsi" w:eastAsiaTheme="minorEastAsia" w:hAnsiTheme="minorHAnsi" w:cstheme="minorBidi"/>
          <w:szCs w:val="22"/>
        </w:rPr>
      </w:pPr>
      <w:r>
        <w:t>6.</w:t>
      </w:r>
      <w:r>
        <w:tab/>
        <w:t>Timetables</w:t>
      </w:r>
      <w:r>
        <w:tab/>
      </w:r>
      <w:r>
        <w:fldChar w:fldCharType="begin"/>
      </w:r>
      <w:r>
        <w:instrText xml:space="preserve"> PAGEREF _Toc115767920 \h </w:instrText>
      </w:r>
      <w:r>
        <w:fldChar w:fldCharType="separate"/>
      </w:r>
      <w:r>
        <w:t>24</w:t>
      </w:r>
      <w:r>
        <w:fldChar w:fldCharType="end"/>
      </w:r>
    </w:p>
    <w:p>
      <w:pPr>
        <w:pStyle w:val="TOC8"/>
        <w:rPr>
          <w:rFonts w:asciiTheme="minorHAnsi" w:eastAsiaTheme="minorEastAsia" w:hAnsiTheme="minorHAnsi" w:cstheme="minorBidi"/>
          <w:szCs w:val="22"/>
        </w:rPr>
      </w:pPr>
      <w:r>
        <w:t>7.</w:t>
      </w:r>
      <w:r>
        <w:tab/>
        <w:t>Attendance at proceedings under this Order</w:t>
      </w:r>
      <w:r>
        <w:tab/>
      </w:r>
      <w:r>
        <w:fldChar w:fldCharType="begin"/>
      </w:r>
      <w:r>
        <w:instrText xml:space="preserve"> PAGEREF _Toc115767921 \h </w:instrText>
      </w:r>
      <w:r>
        <w:fldChar w:fldCharType="separate"/>
      </w:r>
      <w:r>
        <w:t>25</w:t>
      </w:r>
      <w:r>
        <w:fldChar w:fldCharType="end"/>
      </w:r>
    </w:p>
    <w:p>
      <w:pPr>
        <w:pStyle w:val="TOC8"/>
        <w:rPr>
          <w:rFonts w:asciiTheme="minorHAnsi" w:eastAsiaTheme="minorEastAsia" w:hAnsiTheme="minorHAnsi" w:cstheme="minorBidi"/>
          <w:szCs w:val="22"/>
        </w:rPr>
      </w:pPr>
      <w:r>
        <w:t>8.</w:t>
      </w:r>
      <w:r>
        <w:tab/>
        <w:t>Conferences of parties with mediator</w:t>
      </w:r>
      <w:r>
        <w:tab/>
      </w:r>
      <w:r>
        <w:fldChar w:fldCharType="begin"/>
      </w:r>
      <w:r>
        <w:instrText xml:space="preserve"> PAGEREF _Toc115767922 \h </w:instrText>
      </w:r>
      <w:r>
        <w:fldChar w:fldCharType="separate"/>
      </w:r>
      <w:r>
        <w:t>26</w:t>
      </w:r>
      <w:r>
        <w:fldChar w:fldCharType="end"/>
      </w:r>
    </w:p>
    <w:p>
      <w:pPr>
        <w:pStyle w:val="TOC8"/>
        <w:rPr>
          <w:rFonts w:asciiTheme="minorHAnsi" w:eastAsiaTheme="minorEastAsia" w:hAnsiTheme="minorHAnsi" w:cstheme="minorBidi"/>
          <w:szCs w:val="22"/>
        </w:rPr>
      </w:pPr>
      <w:r>
        <w:t>9.</w:t>
      </w:r>
      <w:r>
        <w:tab/>
        <w:t>Referees</w:t>
      </w:r>
      <w:r>
        <w:tab/>
      </w:r>
      <w:r>
        <w:fldChar w:fldCharType="begin"/>
      </w:r>
      <w:r>
        <w:instrText xml:space="preserve"> PAGEREF _Toc115767923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Cases on the CMC List</w:t>
      </w:r>
    </w:p>
    <w:p>
      <w:pPr>
        <w:pStyle w:val="TOC8"/>
        <w:rPr>
          <w:rFonts w:asciiTheme="minorHAnsi" w:eastAsiaTheme="minorEastAsia" w:hAnsiTheme="minorHAnsi" w:cstheme="minorBidi"/>
          <w:szCs w:val="22"/>
        </w:rPr>
      </w:pPr>
      <w:r>
        <w:t>10.</w:t>
      </w:r>
      <w:r>
        <w:tab/>
        <w:t>Application of this Division</w:t>
      </w:r>
      <w:r>
        <w:tab/>
      </w:r>
      <w:r>
        <w:fldChar w:fldCharType="begin"/>
      </w:r>
      <w:r>
        <w:instrText xml:space="preserve"> PAGEREF _Toc115767925 \h </w:instrText>
      </w:r>
      <w:r>
        <w:fldChar w:fldCharType="separate"/>
      </w:r>
      <w:r>
        <w:t>29</w:t>
      </w:r>
      <w:r>
        <w:fldChar w:fldCharType="end"/>
      </w:r>
    </w:p>
    <w:p>
      <w:pPr>
        <w:pStyle w:val="TOC8"/>
        <w:rPr>
          <w:rFonts w:asciiTheme="minorHAnsi" w:eastAsiaTheme="minorEastAsia" w:hAnsiTheme="minorHAnsi" w:cstheme="minorBidi"/>
          <w:szCs w:val="22"/>
        </w:rPr>
      </w:pPr>
      <w:r>
        <w:t>11.</w:t>
      </w:r>
      <w:r>
        <w:tab/>
        <w:t>Cases on CMC List</w:t>
      </w:r>
      <w:r>
        <w:tab/>
      </w:r>
      <w:r>
        <w:fldChar w:fldCharType="begin"/>
      </w:r>
      <w:r>
        <w:instrText xml:space="preserve"> PAGEREF _Toc115767926 \h </w:instrText>
      </w:r>
      <w:r>
        <w:fldChar w:fldCharType="separate"/>
      </w:r>
      <w:r>
        <w:t>29</w:t>
      </w:r>
      <w:r>
        <w:fldChar w:fldCharType="end"/>
      </w:r>
    </w:p>
    <w:p>
      <w:pPr>
        <w:pStyle w:val="TOC8"/>
        <w:rPr>
          <w:rFonts w:asciiTheme="minorHAnsi" w:eastAsiaTheme="minorEastAsia" w:hAnsiTheme="minorHAnsi" w:cstheme="minorBidi"/>
          <w:szCs w:val="22"/>
        </w:rPr>
      </w:pPr>
      <w:r>
        <w:t>12.</w:t>
      </w:r>
      <w:r>
        <w:tab/>
        <w:t>Headings to documents</w:t>
      </w:r>
      <w:r>
        <w:tab/>
      </w:r>
      <w:r>
        <w:fldChar w:fldCharType="begin"/>
      </w:r>
      <w:r>
        <w:instrText xml:space="preserve"> PAGEREF _Toc115767927 \h </w:instrText>
      </w:r>
      <w:r>
        <w:fldChar w:fldCharType="separate"/>
      </w:r>
      <w:r>
        <w:t>30</w:t>
      </w:r>
      <w:r>
        <w:fldChar w:fldCharType="end"/>
      </w:r>
    </w:p>
    <w:p>
      <w:pPr>
        <w:pStyle w:val="TOC8"/>
        <w:rPr>
          <w:rFonts w:asciiTheme="minorHAnsi" w:eastAsiaTheme="minorEastAsia" w:hAnsiTheme="minorHAnsi" w:cstheme="minorBidi"/>
          <w:szCs w:val="22"/>
        </w:rPr>
      </w:pPr>
      <w:r>
        <w:t>13.</w:t>
      </w:r>
      <w:r>
        <w:tab/>
        <w:t>CMC List case manager may direct case to be on or taken off CMC List</w:t>
      </w:r>
      <w:r>
        <w:tab/>
      </w:r>
      <w:r>
        <w:fldChar w:fldCharType="begin"/>
      </w:r>
      <w:r>
        <w:instrText xml:space="preserve"> PAGEREF _Toc115767928 \h </w:instrText>
      </w:r>
      <w:r>
        <w:fldChar w:fldCharType="separate"/>
      </w:r>
      <w:r>
        <w:t>30</w:t>
      </w:r>
      <w:r>
        <w:fldChar w:fldCharType="end"/>
      </w:r>
    </w:p>
    <w:p>
      <w:pPr>
        <w:pStyle w:val="TOC8"/>
        <w:rPr>
          <w:rFonts w:asciiTheme="minorHAnsi" w:eastAsiaTheme="minorEastAsia" w:hAnsiTheme="minorHAnsi" w:cstheme="minorBidi"/>
          <w:szCs w:val="22"/>
        </w:rPr>
      </w:pPr>
      <w:r>
        <w:t>14.</w:t>
      </w:r>
      <w:r>
        <w:tab/>
        <w:t>Requesting case be put on CMC List</w:t>
      </w:r>
      <w:r>
        <w:tab/>
      </w:r>
      <w:r>
        <w:fldChar w:fldCharType="begin"/>
      </w:r>
      <w:r>
        <w:instrText xml:space="preserve"> PAGEREF _Toc115767929 \h </w:instrText>
      </w:r>
      <w:r>
        <w:fldChar w:fldCharType="separate"/>
      </w:r>
      <w:r>
        <w:t>30</w:t>
      </w:r>
      <w:r>
        <w:fldChar w:fldCharType="end"/>
      </w:r>
    </w:p>
    <w:p>
      <w:pPr>
        <w:pStyle w:val="TOC8"/>
        <w:rPr>
          <w:rFonts w:asciiTheme="minorHAnsi" w:eastAsiaTheme="minorEastAsia" w:hAnsiTheme="minorHAnsi" w:cstheme="minorBidi"/>
          <w:szCs w:val="22"/>
        </w:rPr>
      </w:pPr>
      <w:r>
        <w:t>14A.</w:t>
      </w:r>
      <w:r>
        <w:tab/>
        <w:t>Strategic conferences</w:t>
      </w:r>
      <w:r>
        <w:tab/>
      </w:r>
      <w:r>
        <w:fldChar w:fldCharType="begin"/>
      </w:r>
      <w:r>
        <w:instrText xml:space="preserve"> PAGEREF _Toc115767930 \h </w:instrText>
      </w:r>
      <w:r>
        <w:fldChar w:fldCharType="separate"/>
      </w:r>
      <w:r>
        <w:t>31</w:t>
      </w:r>
      <w:r>
        <w:fldChar w:fldCharType="end"/>
      </w:r>
    </w:p>
    <w:p>
      <w:pPr>
        <w:pStyle w:val="TOC8"/>
        <w:rPr>
          <w:rFonts w:asciiTheme="minorHAnsi" w:eastAsiaTheme="minorEastAsia" w:hAnsiTheme="minorHAnsi" w:cstheme="minorBidi"/>
          <w:szCs w:val="22"/>
        </w:rPr>
      </w:pPr>
      <w:r>
        <w:t>15.</w:t>
      </w:r>
      <w:r>
        <w:tab/>
        <w:t>Interlocutory hearings</w:t>
      </w:r>
      <w:r>
        <w:tab/>
      </w:r>
      <w:r>
        <w:fldChar w:fldCharType="begin"/>
      </w:r>
      <w:r>
        <w:instrText xml:space="preserve"> PAGEREF _Toc115767931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Cases not on the CMC List</w:t>
      </w:r>
    </w:p>
    <w:p>
      <w:pPr>
        <w:pStyle w:val="TOC8"/>
        <w:rPr>
          <w:rFonts w:asciiTheme="minorHAnsi" w:eastAsiaTheme="minorEastAsia" w:hAnsiTheme="minorHAnsi" w:cstheme="minorBidi"/>
          <w:szCs w:val="22"/>
        </w:rPr>
      </w:pPr>
      <w:r>
        <w:t>16.</w:t>
      </w:r>
      <w:r>
        <w:tab/>
        <w:t>Application of this Division</w:t>
      </w:r>
      <w:r>
        <w:tab/>
      </w:r>
      <w:r>
        <w:fldChar w:fldCharType="begin"/>
      </w:r>
      <w:r>
        <w:instrText xml:space="preserve"> PAGEREF _Toc115767933 \h </w:instrText>
      </w:r>
      <w:r>
        <w:fldChar w:fldCharType="separate"/>
      </w:r>
      <w:r>
        <w:t>32</w:t>
      </w:r>
      <w:r>
        <w:fldChar w:fldCharType="end"/>
      </w:r>
    </w:p>
    <w:p>
      <w:pPr>
        <w:pStyle w:val="TOC8"/>
        <w:rPr>
          <w:rFonts w:asciiTheme="minorHAnsi" w:eastAsiaTheme="minorEastAsia" w:hAnsiTheme="minorHAnsi" w:cstheme="minorBidi"/>
          <w:szCs w:val="22"/>
        </w:rPr>
      </w:pPr>
      <w:r>
        <w:t>18.</w:t>
      </w:r>
      <w:r>
        <w:tab/>
        <w:t>Case management conferences for cases not on CMC List</w:t>
      </w:r>
      <w:r>
        <w:tab/>
      </w:r>
      <w:r>
        <w:fldChar w:fldCharType="begin"/>
      </w:r>
      <w:r>
        <w:instrText xml:space="preserve"> PAGEREF _Toc115767934 \h </w:instrText>
      </w:r>
      <w:r>
        <w:fldChar w:fldCharType="separate"/>
      </w:r>
      <w:r>
        <w:t>32</w:t>
      </w:r>
      <w:r>
        <w:fldChar w:fldCharType="end"/>
      </w:r>
    </w:p>
    <w:p>
      <w:pPr>
        <w:pStyle w:val="TOC8"/>
        <w:rPr>
          <w:rFonts w:asciiTheme="minorHAnsi" w:eastAsiaTheme="minorEastAsia" w:hAnsiTheme="minorHAnsi" w:cstheme="minorBidi"/>
          <w:szCs w:val="22"/>
        </w:rPr>
      </w:pPr>
      <w:r>
        <w:t>19.</w:t>
      </w:r>
      <w:r>
        <w:tab/>
        <w:t>Powers of case manager at case management conferences for cases not on CMC List</w:t>
      </w:r>
      <w:r>
        <w:tab/>
      </w:r>
      <w:r>
        <w:fldChar w:fldCharType="begin"/>
      </w:r>
      <w:r>
        <w:instrText xml:space="preserve"> PAGEREF _Toc115767935 \h </w:instrText>
      </w:r>
      <w:r>
        <w:fldChar w:fldCharType="separate"/>
      </w:r>
      <w:r>
        <w:t>34</w:t>
      </w:r>
      <w:r>
        <w:fldChar w:fldCharType="end"/>
      </w:r>
    </w:p>
    <w:p>
      <w:pPr>
        <w:pStyle w:val="TOC8"/>
        <w:rPr>
          <w:rFonts w:asciiTheme="minorHAnsi" w:eastAsiaTheme="minorEastAsia" w:hAnsiTheme="minorHAnsi" w:cstheme="minorBidi"/>
          <w:szCs w:val="22"/>
        </w:rPr>
      </w:pPr>
      <w:r>
        <w:t>20.</w:t>
      </w:r>
      <w:r>
        <w:tab/>
        <w:t>Listing conference</w:t>
      </w:r>
      <w:r>
        <w:tab/>
      </w:r>
      <w:r>
        <w:fldChar w:fldCharType="begin"/>
      </w:r>
      <w:r>
        <w:instrText xml:space="preserve"> PAGEREF _Toc115767936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Inactive Cases List</w:t>
      </w:r>
    </w:p>
    <w:p>
      <w:pPr>
        <w:pStyle w:val="TOC8"/>
        <w:rPr>
          <w:rFonts w:asciiTheme="minorHAnsi" w:eastAsiaTheme="minorEastAsia" w:hAnsiTheme="minorHAnsi" w:cstheme="minorBidi"/>
          <w:szCs w:val="22"/>
        </w:rPr>
      </w:pPr>
      <w:r>
        <w:t>21.</w:t>
      </w:r>
      <w:r>
        <w:tab/>
        <w:t>Term used: Inactive Cases List</w:t>
      </w:r>
      <w:r>
        <w:tab/>
      </w:r>
      <w:r>
        <w:fldChar w:fldCharType="begin"/>
      </w:r>
      <w:r>
        <w:instrText xml:space="preserve"> PAGEREF _Toc115767938 \h </w:instrText>
      </w:r>
      <w:r>
        <w:fldChar w:fldCharType="separate"/>
      </w:r>
      <w:r>
        <w:t>36</w:t>
      </w:r>
      <w:r>
        <w:fldChar w:fldCharType="end"/>
      </w:r>
    </w:p>
    <w:p>
      <w:pPr>
        <w:pStyle w:val="TOC8"/>
        <w:rPr>
          <w:rFonts w:asciiTheme="minorHAnsi" w:eastAsiaTheme="minorEastAsia" w:hAnsiTheme="minorHAnsi" w:cstheme="minorBidi"/>
          <w:szCs w:val="22"/>
        </w:rPr>
      </w:pPr>
      <w:r>
        <w:t>22.</w:t>
      </w:r>
      <w:r>
        <w:tab/>
        <w:t>Case manager may direct party to show cause</w:t>
      </w:r>
      <w:r>
        <w:tab/>
      </w:r>
      <w:r>
        <w:fldChar w:fldCharType="begin"/>
      </w:r>
      <w:r>
        <w:instrText xml:space="preserve"> PAGEREF _Toc115767939 \h </w:instrText>
      </w:r>
      <w:r>
        <w:fldChar w:fldCharType="separate"/>
      </w:r>
      <w:r>
        <w:t>36</w:t>
      </w:r>
      <w:r>
        <w:fldChar w:fldCharType="end"/>
      </w:r>
    </w:p>
    <w:p>
      <w:pPr>
        <w:pStyle w:val="TOC8"/>
        <w:rPr>
          <w:rFonts w:asciiTheme="minorHAnsi" w:eastAsiaTheme="minorEastAsia" w:hAnsiTheme="minorHAnsi" w:cstheme="minorBidi"/>
          <w:szCs w:val="22"/>
        </w:rPr>
      </w:pPr>
      <w:r>
        <w:t>23.</w:t>
      </w:r>
      <w:r>
        <w:tab/>
        <w:t>Springing order that case be put on Inactive Cases List</w:t>
      </w:r>
      <w:r>
        <w:tab/>
      </w:r>
      <w:r>
        <w:fldChar w:fldCharType="begin"/>
      </w:r>
      <w:r>
        <w:instrText xml:space="preserve"> PAGEREF _Toc115767940 \h </w:instrText>
      </w:r>
      <w:r>
        <w:fldChar w:fldCharType="separate"/>
      </w:r>
      <w:r>
        <w:t>37</w:t>
      </w:r>
      <w:r>
        <w:fldChar w:fldCharType="end"/>
      </w:r>
    </w:p>
    <w:p>
      <w:pPr>
        <w:pStyle w:val="TOC8"/>
        <w:rPr>
          <w:rFonts w:asciiTheme="minorHAnsi" w:eastAsiaTheme="minorEastAsia" w:hAnsiTheme="minorHAnsi" w:cstheme="minorBidi"/>
          <w:szCs w:val="22"/>
        </w:rPr>
      </w:pPr>
      <w:r>
        <w:t>24.</w:t>
      </w:r>
      <w:r>
        <w:tab/>
        <w:t>Cases inactive for 12 months deemed inactive</w:t>
      </w:r>
      <w:r>
        <w:tab/>
      </w:r>
      <w:r>
        <w:fldChar w:fldCharType="begin"/>
      </w:r>
      <w:r>
        <w:instrText xml:space="preserve"> PAGEREF _Toc115767941 \h </w:instrText>
      </w:r>
      <w:r>
        <w:fldChar w:fldCharType="separate"/>
      </w:r>
      <w:r>
        <w:t>37</w:t>
      </w:r>
      <w:r>
        <w:fldChar w:fldCharType="end"/>
      </w:r>
    </w:p>
    <w:p>
      <w:pPr>
        <w:pStyle w:val="TOC8"/>
        <w:rPr>
          <w:rFonts w:asciiTheme="minorHAnsi" w:eastAsiaTheme="minorEastAsia" w:hAnsiTheme="minorHAnsi" w:cstheme="minorBidi"/>
          <w:szCs w:val="22"/>
        </w:rPr>
      </w:pPr>
      <w:r>
        <w:t>25.</w:t>
      </w:r>
      <w:r>
        <w:tab/>
        <w:t>Parties to be notified of case being on Inactive Cases List</w:t>
      </w:r>
      <w:r>
        <w:tab/>
      </w:r>
      <w:r>
        <w:fldChar w:fldCharType="begin"/>
      </w:r>
      <w:r>
        <w:instrText xml:space="preserve"> PAGEREF _Toc115767942 \h </w:instrText>
      </w:r>
      <w:r>
        <w:fldChar w:fldCharType="separate"/>
      </w:r>
      <w:r>
        <w:t>37</w:t>
      </w:r>
      <w:r>
        <w:fldChar w:fldCharType="end"/>
      </w:r>
    </w:p>
    <w:p>
      <w:pPr>
        <w:pStyle w:val="TOC8"/>
        <w:rPr>
          <w:rFonts w:asciiTheme="minorHAnsi" w:eastAsiaTheme="minorEastAsia" w:hAnsiTheme="minorHAnsi" w:cstheme="minorBidi"/>
          <w:szCs w:val="22"/>
        </w:rPr>
      </w:pPr>
      <w:r>
        <w:t>26.</w:t>
      </w:r>
      <w:r>
        <w:tab/>
        <w:t>Consequences of case being on Inactive Cases List</w:t>
      </w:r>
      <w:r>
        <w:tab/>
      </w:r>
      <w:r>
        <w:fldChar w:fldCharType="begin"/>
      </w:r>
      <w:r>
        <w:instrText xml:space="preserve"> PAGEREF _Toc115767943 \h </w:instrText>
      </w:r>
      <w:r>
        <w:fldChar w:fldCharType="separate"/>
      </w:r>
      <w:r>
        <w:t>38</w:t>
      </w:r>
      <w:r>
        <w:fldChar w:fldCharType="end"/>
      </w:r>
    </w:p>
    <w:p>
      <w:pPr>
        <w:pStyle w:val="TOC8"/>
        <w:rPr>
          <w:rFonts w:asciiTheme="minorHAnsi" w:eastAsiaTheme="minorEastAsia" w:hAnsiTheme="minorHAnsi" w:cstheme="minorBidi"/>
          <w:szCs w:val="22"/>
        </w:rPr>
      </w:pPr>
      <w:r>
        <w:t>27.</w:t>
      </w:r>
      <w:r>
        <w:tab/>
        <w:t>Removing cases from Inactive Cases List</w:t>
      </w:r>
      <w:r>
        <w:tab/>
      </w:r>
      <w:r>
        <w:fldChar w:fldCharType="begin"/>
      </w:r>
      <w:r>
        <w:instrText xml:space="preserve"> PAGEREF _Toc115767944 \h </w:instrText>
      </w:r>
      <w:r>
        <w:fldChar w:fldCharType="separate"/>
      </w:r>
      <w:r>
        <w:t>39</w:t>
      </w:r>
      <w:r>
        <w:fldChar w:fldCharType="end"/>
      </w:r>
    </w:p>
    <w:p>
      <w:pPr>
        <w:pStyle w:val="TOC8"/>
        <w:rPr>
          <w:rFonts w:asciiTheme="minorHAnsi" w:eastAsiaTheme="minorEastAsia" w:hAnsiTheme="minorHAnsi" w:cstheme="minorBidi"/>
          <w:szCs w:val="22"/>
        </w:rPr>
      </w:pPr>
      <w:r>
        <w:t>28.</w:t>
      </w:r>
      <w:r>
        <w:tab/>
        <w:t>Certain cases taken to have been dismissed</w:t>
      </w:r>
      <w:r>
        <w:tab/>
      </w:r>
      <w:r>
        <w:fldChar w:fldCharType="begin"/>
      </w:r>
      <w:r>
        <w:instrText xml:space="preserve"> PAGEREF _Toc115767945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Order 4 — Mode of commencing proceedings: applications in pending proceedings</w:t>
      </w:r>
    </w:p>
    <w:p>
      <w:pPr>
        <w:pStyle w:val="TOC8"/>
        <w:rPr>
          <w:rFonts w:asciiTheme="minorHAnsi" w:eastAsiaTheme="minorEastAsia" w:hAnsiTheme="minorHAnsi" w:cstheme="minorBidi"/>
          <w:szCs w:val="22"/>
        </w:rPr>
      </w:pPr>
      <w:r>
        <w:t>1</w:t>
      </w:r>
      <w:r>
        <w:rPr>
          <w:snapToGrid w:val="0"/>
        </w:rPr>
        <w:t>.</w:t>
      </w:r>
      <w:r>
        <w:rPr>
          <w:snapToGrid w:val="0"/>
        </w:rPr>
        <w:tab/>
        <w:t>Commencing civil proceedings</w:t>
      </w:r>
      <w:r>
        <w:tab/>
      </w:r>
      <w:r>
        <w:fldChar w:fldCharType="begin"/>
      </w:r>
      <w:r>
        <w:instrText xml:space="preserve"> PAGEREF _Toc115767947 \h </w:instrText>
      </w:r>
      <w:r>
        <w:fldChar w:fldCharType="separate"/>
      </w:r>
      <w:r>
        <w:t>41</w:t>
      </w:r>
      <w:r>
        <w:fldChar w:fldCharType="end"/>
      </w:r>
    </w:p>
    <w:p>
      <w:pPr>
        <w:pStyle w:val="TOC8"/>
        <w:rPr>
          <w:rFonts w:asciiTheme="minorHAnsi" w:eastAsiaTheme="minorEastAsia" w:hAnsiTheme="minorHAnsi" w:cstheme="minorBidi"/>
          <w:szCs w:val="22"/>
        </w:rPr>
      </w:pPr>
      <w:r>
        <w:t>2.</w:t>
      </w:r>
      <w:r>
        <w:tab/>
        <w:t>Applications in pending proceedings</w:t>
      </w:r>
      <w:r>
        <w:tab/>
      </w:r>
      <w:r>
        <w:fldChar w:fldCharType="begin"/>
      </w:r>
      <w:r>
        <w:instrText xml:space="preserve"> PAGEREF _Toc115767948 \h </w:instrText>
      </w:r>
      <w:r>
        <w:fldChar w:fldCharType="separate"/>
      </w:r>
      <w:r>
        <w:t>41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Individual may act in person or by solicitor; body corporate must act by solicitor</w:t>
      </w:r>
      <w:r>
        <w:tab/>
      </w:r>
      <w:r>
        <w:fldChar w:fldCharType="begin"/>
      </w:r>
      <w:r>
        <w:instrText xml:space="preserve"> PAGEREF _Toc115767949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Order 4AA — Mortgage actions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_Toc115767951 \h </w:instrText>
      </w:r>
      <w:r>
        <w:fldChar w:fldCharType="separate"/>
      </w:r>
      <w:r>
        <w:t>42</w:t>
      </w:r>
      <w:r>
        <w:fldChar w:fldCharType="end"/>
      </w:r>
    </w:p>
    <w:p>
      <w:pPr>
        <w:pStyle w:val="TOC8"/>
        <w:rPr>
          <w:rFonts w:asciiTheme="minorHAnsi" w:eastAsiaTheme="minorEastAsia" w:hAnsiTheme="minorHAnsi" w:cstheme="minorBidi"/>
          <w:szCs w:val="22"/>
        </w:rPr>
      </w:pPr>
      <w:r>
        <w:t>2.</w:t>
      </w:r>
      <w:r>
        <w:tab/>
        <w:t>Application</w:t>
      </w:r>
      <w:r>
        <w:tab/>
      </w:r>
      <w:r>
        <w:fldChar w:fldCharType="begin"/>
      </w:r>
      <w:r>
        <w:instrText xml:space="preserve"> PAGEREF _Toc115767952 \h </w:instrText>
      </w:r>
      <w:r>
        <w:fldChar w:fldCharType="separate"/>
      </w:r>
      <w:r>
        <w:t>42</w:t>
      </w:r>
      <w:r>
        <w:fldChar w:fldCharType="end"/>
      </w:r>
    </w:p>
    <w:p>
      <w:pPr>
        <w:pStyle w:val="TOC8"/>
        <w:rPr>
          <w:rFonts w:asciiTheme="minorHAnsi" w:eastAsiaTheme="minorEastAsia" w:hAnsiTheme="minorHAnsi" w:cstheme="minorBidi"/>
          <w:szCs w:val="22"/>
        </w:rPr>
      </w:pPr>
      <w:r>
        <w:t>3.</w:t>
      </w:r>
      <w:r>
        <w:tab/>
        <w:t>Commencing mortgage actions</w:t>
      </w:r>
      <w:r>
        <w:tab/>
      </w:r>
      <w:r>
        <w:fldChar w:fldCharType="begin"/>
      </w:r>
      <w:r>
        <w:instrText xml:space="preserve"> PAGEREF _Toc115767953 \h </w:instrText>
      </w:r>
      <w:r>
        <w:fldChar w:fldCharType="separate"/>
      </w:r>
      <w:r>
        <w:t>43</w:t>
      </w:r>
      <w:r>
        <w:fldChar w:fldCharType="end"/>
      </w:r>
    </w:p>
    <w:p>
      <w:pPr>
        <w:pStyle w:val="TOC8"/>
        <w:rPr>
          <w:rFonts w:asciiTheme="minorHAnsi" w:eastAsiaTheme="minorEastAsia" w:hAnsiTheme="minorHAnsi" w:cstheme="minorBidi"/>
          <w:szCs w:val="22"/>
        </w:rPr>
      </w:pPr>
      <w:r>
        <w:t>4.</w:t>
      </w:r>
      <w:r>
        <w:tab/>
        <w:t>Transitional provision for former Order 62A</w:t>
      </w:r>
      <w:r>
        <w:tab/>
      </w:r>
      <w:r>
        <w:fldChar w:fldCharType="begin"/>
      </w:r>
      <w:r>
        <w:instrText xml:space="preserve"> PAGEREF _Toc115767954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Order 5 — Writs of summons</w:t>
      </w:r>
    </w:p>
    <w:p>
      <w:pPr>
        <w:pStyle w:val="TOC8"/>
        <w:rPr>
          <w:rFonts w:asciiTheme="minorHAnsi" w:eastAsiaTheme="minorEastAsia" w:hAnsiTheme="minorHAnsi" w:cstheme="minorBidi"/>
          <w:szCs w:val="22"/>
        </w:rPr>
      </w:pPr>
      <w:r>
        <w:t>1</w:t>
      </w:r>
      <w:r>
        <w:rPr>
          <w:snapToGrid w:val="0"/>
        </w:rPr>
        <w:t>.</w:t>
      </w:r>
      <w:r>
        <w:rPr>
          <w:snapToGrid w:val="0"/>
        </w:rPr>
        <w:tab/>
        <w:t>Form of writ</w:t>
      </w:r>
      <w:r>
        <w:tab/>
      </w:r>
      <w:r>
        <w:fldChar w:fldCharType="begin"/>
      </w:r>
      <w:r>
        <w:instrText xml:space="preserve"> PAGEREF _Toc115767956 \h </w:instrText>
      </w:r>
      <w:r>
        <w:fldChar w:fldCharType="separate"/>
      </w:r>
      <w:r>
        <w:t>45</w:t>
      </w:r>
      <w:r>
        <w:fldChar w:fldCharType="end"/>
      </w:r>
    </w:p>
    <w:p>
      <w:pPr>
        <w:pStyle w:val="TOC8"/>
        <w:rPr>
          <w:rFonts w:asciiTheme="minorHAnsi" w:eastAsiaTheme="minorEastAsia" w:hAnsiTheme="minorHAnsi" w:cstheme="minorBidi"/>
          <w:szCs w:val="22"/>
        </w:rPr>
      </w:pPr>
      <w:r>
        <w:t>2.</w:t>
      </w:r>
      <w:r>
        <w:tab/>
        <w:t>Writ for service outside WA, form of</w:t>
      </w:r>
      <w:r>
        <w:tab/>
      </w:r>
      <w:r>
        <w:fldChar w:fldCharType="begin"/>
      </w:r>
      <w:r>
        <w:instrText xml:space="preserve"> PAGEREF _Toc115767957 \h </w:instrText>
      </w:r>
      <w:r>
        <w:fldChar w:fldCharType="separate"/>
      </w:r>
      <w:r>
        <w:t>45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Place of trial to be shown</w:t>
      </w:r>
      <w:r>
        <w:tab/>
      </w:r>
      <w:r>
        <w:fldChar w:fldCharType="begin"/>
      </w:r>
      <w:r>
        <w:instrText xml:space="preserve"> PAGEREF _Toc115767958 \h </w:instrText>
      </w:r>
      <w:r>
        <w:fldChar w:fldCharType="separate"/>
      </w:r>
      <w:r>
        <w:t>45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Place of issue</w:t>
      </w:r>
      <w:r>
        <w:tab/>
      </w:r>
      <w:r>
        <w:fldChar w:fldCharType="begin"/>
      </w:r>
      <w:r>
        <w:instrText xml:space="preserve"> PAGEREF _Toc115767959 \h </w:instrText>
      </w:r>
      <w:r>
        <w:fldChar w:fldCharType="separate"/>
      </w:r>
      <w:r>
        <w:t>45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Preparation of writ</w:t>
      </w:r>
      <w:r>
        <w:tab/>
      </w:r>
      <w:r>
        <w:fldChar w:fldCharType="begin"/>
      </w:r>
      <w:r>
        <w:instrText xml:space="preserve"> PAGEREF _Toc115767960 \h </w:instrText>
      </w:r>
      <w:r>
        <w:fldChar w:fldCharType="separate"/>
      </w:r>
      <w:r>
        <w:t>45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Sealing of writ</w:t>
      </w:r>
      <w:r>
        <w:tab/>
      </w:r>
      <w:r>
        <w:fldChar w:fldCharType="begin"/>
      </w:r>
      <w:r>
        <w:instrText xml:space="preserve"> PAGEREF _Toc115767961 \h </w:instrText>
      </w:r>
      <w:r>
        <w:fldChar w:fldCharType="separate"/>
      </w:r>
      <w:r>
        <w:t>45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Copy to be left with officer</w:t>
      </w:r>
      <w:r>
        <w:tab/>
      </w:r>
      <w:r>
        <w:fldChar w:fldCharType="begin"/>
      </w:r>
      <w:r>
        <w:instrText xml:space="preserve"> PAGEREF _Toc115767962 \h </w:instrText>
      </w:r>
      <w:r>
        <w:fldChar w:fldCharType="separate"/>
      </w:r>
      <w:r>
        <w:t>45</w:t>
      </w:r>
      <w:r>
        <w:fldChar w:fldCharType="end"/>
      </w:r>
    </w:p>
    <w:p>
      <w:pPr>
        <w:pStyle w:val="TOC8"/>
        <w:rPr>
          <w:rFonts w:asciiTheme="minorHAnsi" w:eastAsiaTheme="minorEastAsia" w:hAnsiTheme="minorHAnsi" w:cstheme="minorBidi"/>
          <w:szCs w:val="22"/>
        </w:rPr>
      </w:pPr>
      <w:r>
        <w:t>8.</w:t>
      </w:r>
      <w:r>
        <w:tab/>
        <w:t>Writ to be recorded when issued</w:t>
      </w:r>
      <w:r>
        <w:tab/>
      </w:r>
      <w:r>
        <w:fldChar w:fldCharType="begin"/>
      </w:r>
      <w:r>
        <w:instrText xml:space="preserve"> PAGEREF _Toc115767963 \h </w:instrText>
      </w:r>
      <w:r>
        <w:fldChar w:fldCharType="separate"/>
      </w:r>
      <w:r>
        <w:t>46</w:t>
      </w:r>
      <w:r>
        <w:fldChar w:fldCharType="end"/>
      </w:r>
    </w:p>
    <w:p>
      <w:pPr>
        <w:pStyle w:val="TOC8"/>
        <w:rPr>
          <w:rFonts w:asciiTheme="minorHAnsi" w:eastAsiaTheme="minorEastAsia" w:hAnsiTheme="minorHAnsi" w:cstheme="minorBidi"/>
          <w:szCs w:val="22"/>
        </w:rPr>
      </w:pPr>
      <w:r>
        <w:t>9.</w:t>
      </w:r>
      <w:r>
        <w:tab/>
        <w:t>Writ for service outside Australia, leave to issue needed</w:t>
      </w:r>
      <w:r>
        <w:tab/>
      </w:r>
      <w:r>
        <w:fldChar w:fldCharType="begin"/>
      </w:r>
      <w:r>
        <w:instrText xml:space="preserve"> PAGEREF _Toc115767964 \h </w:instrText>
      </w:r>
      <w:r>
        <w:fldChar w:fldCharType="separate"/>
      </w:r>
      <w:r>
        <w:t>46</w:t>
      </w:r>
      <w:r>
        <w:fldChar w:fldCharType="end"/>
      </w:r>
    </w:p>
    <w:p>
      <w:pPr>
        <w:pStyle w:val="TOC8"/>
        <w:keepNext/>
        <w:rPr>
          <w:rFonts w:asciiTheme="minorHAnsi" w:eastAsiaTheme="minorEastAsia" w:hAnsiTheme="minorHAnsi" w:cstheme="minorBidi"/>
          <w:szCs w:val="22"/>
        </w:rPr>
      </w:pPr>
      <w:r>
        <w:lastRenderedPageBreak/>
        <w:t>10</w:t>
      </w:r>
      <w:r>
        <w:rPr>
          <w:snapToGrid w:val="0"/>
        </w:rPr>
        <w:t>.</w:t>
      </w:r>
      <w:r>
        <w:rPr>
          <w:snapToGrid w:val="0"/>
        </w:rPr>
        <w:tab/>
        <w:t>All writs to be in name of Chief Justice or Senior Puisne Judge</w:t>
      </w:r>
      <w:r>
        <w:tab/>
      </w:r>
      <w:r>
        <w:fldChar w:fldCharType="begin"/>
      </w:r>
      <w:r>
        <w:instrText xml:space="preserve"> PAGEREF _Toc115767965 \h </w:instrText>
      </w:r>
      <w:r>
        <w:fldChar w:fldCharType="separate"/>
      </w:r>
      <w:r>
        <w:t>46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Time for appearance to be stated in writ</w:t>
      </w:r>
      <w:r>
        <w:tab/>
      </w:r>
      <w:r>
        <w:fldChar w:fldCharType="begin"/>
      </w:r>
      <w:r>
        <w:instrText xml:space="preserve"> PAGEREF _Toc115767966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Order 6 — Indorsement of claim: other indorsements</w:t>
      </w:r>
    </w:p>
    <w:p>
      <w:pPr>
        <w:pStyle w:val="TOC8"/>
        <w:rPr>
          <w:rFonts w:asciiTheme="minorHAnsi" w:eastAsiaTheme="minorEastAsia" w:hAnsiTheme="minorHAnsi" w:cstheme="minorBidi"/>
          <w:szCs w:val="22"/>
        </w:rPr>
      </w:pPr>
      <w:r>
        <w:t>1</w:t>
      </w:r>
      <w:r>
        <w:rPr>
          <w:snapToGrid w:val="0"/>
        </w:rPr>
        <w:t>.</w:t>
      </w:r>
      <w:r>
        <w:rPr>
          <w:snapToGrid w:val="0"/>
        </w:rPr>
        <w:tab/>
        <w:t>Nature of claim etc. to be indorsed on writ</w:t>
      </w:r>
      <w:r>
        <w:tab/>
      </w:r>
      <w:r>
        <w:fldChar w:fldCharType="begin"/>
      </w:r>
      <w:r>
        <w:instrText xml:space="preserve"> PAGEREF _Toc115767968 \h </w:instrText>
      </w:r>
      <w:r>
        <w:fldChar w:fldCharType="separate"/>
      </w:r>
      <w:r>
        <w:t>48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Action for defamation by publication</w:t>
      </w:r>
      <w:r>
        <w:tab/>
      </w:r>
      <w:r>
        <w:fldChar w:fldCharType="begin"/>
      </w:r>
      <w:r>
        <w:instrText xml:space="preserve"> PAGEREF _Toc115767969 \h </w:instrText>
      </w:r>
      <w:r>
        <w:fldChar w:fldCharType="separate"/>
      </w:r>
      <w:r>
        <w:t>48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Statement of claim may be indorsed on writ in some actions</w:t>
      </w:r>
      <w:r>
        <w:tab/>
      </w:r>
      <w:r>
        <w:fldChar w:fldCharType="begin"/>
      </w:r>
      <w:r>
        <w:instrText xml:space="preserve"> PAGEREF _Toc115767970 \h </w:instrText>
      </w:r>
      <w:r>
        <w:fldChar w:fldCharType="separate"/>
      </w:r>
      <w:r>
        <w:t>48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Claim for liquidated demand, indorsements required for, costs etc.</w:t>
      </w:r>
      <w:r>
        <w:tab/>
      </w:r>
      <w:r>
        <w:fldChar w:fldCharType="begin"/>
      </w:r>
      <w:r>
        <w:instrText xml:space="preserve"> PAGEREF _Toc115767971 \h </w:instrText>
      </w:r>
      <w:r>
        <w:fldChar w:fldCharType="separate"/>
      </w:r>
      <w:r>
        <w:t>48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Representative character</w:t>
      </w:r>
      <w:r>
        <w:tab/>
      </w:r>
      <w:r>
        <w:fldChar w:fldCharType="begin"/>
      </w:r>
      <w:r>
        <w:instrText xml:space="preserve"> PAGEREF _Toc115767972 \h </w:instrText>
      </w:r>
      <w:r>
        <w:fldChar w:fldCharType="separate"/>
      </w:r>
      <w:r>
        <w:t>49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Claim for account</w:t>
      </w:r>
      <w:r>
        <w:tab/>
      </w:r>
      <w:r>
        <w:fldChar w:fldCharType="begin"/>
      </w:r>
      <w:r>
        <w:instrText xml:space="preserve"> PAGEREF _Toc115767973 \h </w:instrText>
      </w:r>
      <w:r>
        <w:fldChar w:fldCharType="separate"/>
      </w:r>
      <w:r>
        <w:t>49</w:t>
      </w:r>
      <w:r>
        <w:fldChar w:fldCharType="end"/>
      </w:r>
    </w:p>
    <w:p>
      <w:pPr>
        <w:pStyle w:val="TOC8"/>
        <w:rPr>
          <w:rFonts w:asciiTheme="minorHAnsi" w:eastAsiaTheme="minorEastAsia" w:hAnsiTheme="minorHAnsi" w:cstheme="minorBidi"/>
          <w:szCs w:val="22"/>
        </w:rPr>
      </w:pPr>
      <w:r>
        <w:t>7.</w:t>
      </w:r>
      <w:r>
        <w:tab/>
        <w:t>Writ etc. to state contact details</w:t>
      </w:r>
      <w:r>
        <w:tab/>
      </w:r>
      <w:r>
        <w:fldChar w:fldCharType="begin"/>
      </w:r>
      <w:r>
        <w:instrText xml:space="preserve"> PAGEREF _Toc115767974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Order 7 — Duration and renewal of writ: concurrent writs</w:t>
      </w:r>
    </w:p>
    <w:p>
      <w:pPr>
        <w:pStyle w:val="TOC8"/>
        <w:rPr>
          <w:rFonts w:asciiTheme="minorHAnsi" w:eastAsiaTheme="minorEastAsia" w:hAnsiTheme="minorHAnsi" w:cstheme="minorBidi"/>
          <w:szCs w:val="22"/>
        </w:rPr>
      </w:pPr>
      <w:r>
        <w:t>1</w:t>
      </w:r>
      <w:r>
        <w:rPr>
          <w:snapToGrid w:val="0"/>
        </w:rPr>
        <w:t>.</w:t>
      </w:r>
      <w:r>
        <w:rPr>
          <w:snapToGrid w:val="0"/>
        </w:rPr>
        <w:tab/>
        <w:t>Duration and renewal of writ</w:t>
      </w:r>
      <w:r>
        <w:tab/>
      </w:r>
      <w:r>
        <w:fldChar w:fldCharType="begin"/>
      </w:r>
      <w:r>
        <w:instrText xml:space="preserve"> PAGEREF _Toc115767976 \h </w:instrText>
      </w:r>
      <w:r>
        <w:fldChar w:fldCharType="separate"/>
      </w:r>
      <w:r>
        <w:t>50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Proof of extension of validity of writ</w:t>
      </w:r>
      <w:r>
        <w:tab/>
      </w:r>
      <w:r>
        <w:fldChar w:fldCharType="begin"/>
      </w:r>
      <w:r>
        <w:instrText xml:space="preserve"> PAGEREF _Toc115767977 \h </w:instrText>
      </w:r>
      <w:r>
        <w:fldChar w:fldCharType="separate"/>
      </w:r>
      <w:r>
        <w:t>50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Concurrent writs</w:t>
      </w:r>
      <w:r>
        <w:tab/>
      </w:r>
      <w:r>
        <w:fldChar w:fldCharType="begin"/>
      </w:r>
      <w:r>
        <w:instrText xml:space="preserve"> PAGEREF _Toc115767978 \h </w:instrText>
      </w:r>
      <w:r>
        <w:fldChar w:fldCharType="separate"/>
      </w:r>
      <w:r>
        <w:t>51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Unserved writs may be struck out</w:t>
      </w:r>
      <w:r>
        <w:tab/>
      </w:r>
      <w:r>
        <w:fldChar w:fldCharType="begin"/>
      </w:r>
      <w:r>
        <w:instrText xml:space="preserve"> PAGEREF _Toc115767979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Order 8 — Disclosure by solicitors: change of solicitors</w:t>
      </w:r>
    </w:p>
    <w:p>
      <w:pPr>
        <w:pStyle w:val="TOC8"/>
        <w:rPr>
          <w:rFonts w:asciiTheme="minorHAnsi" w:eastAsiaTheme="minorEastAsia" w:hAnsiTheme="minorHAnsi" w:cstheme="minorBidi"/>
          <w:szCs w:val="22"/>
        </w:rPr>
      </w:pPr>
      <w:r>
        <w:t>1</w:t>
      </w:r>
      <w:r>
        <w:rPr>
          <w:snapToGrid w:val="0"/>
        </w:rPr>
        <w:t>.</w:t>
      </w:r>
      <w:r>
        <w:rPr>
          <w:snapToGrid w:val="0"/>
        </w:rPr>
        <w:tab/>
        <w:t>Solicitor to declare, if required to, whether writ issued by him</w:t>
      </w:r>
      <w:r>
        <w:tab/>
      </w:r>
      <w:r>
        <w:fldChar w:fldCharType="begin"/>
      </w:r>
      <w:r>
        <w:instrText xml:space="preserve"> PAGEREF _Toc115767981 \h </w:instrText>
      </w:r>
      <w:r>
        <w:fldChar w:fldCharType="separate"/>
      </w:r>
      <w:r>
        <w:t>53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Change of solicitor</w:t>
      </w:r>
      <w:r>
        <w:tab/>
      </w:r>
      <w:r>
        <w:fldChar w:fldCharType="begin"/>
      </w:r>
      <w:r>
        <w:instrText xml:space="preserve"> PAGEREF _Toc115767982 \h </w:instrText>
      </w:r>
      <w:r>
        <w:fldChar w:fldCharType="separate"/>
      </w:r>
      <w:r>
        <w:t>53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Appointment of solicitor by self-represented person</w:t>
      </w:r>
      <w:r>
        <w:tab/>
      </w:r>
      <w:r>
        <w:fldChar w:fldCharType="begin"/>
      </w:r>
      <w:r>
        <w:instrText xml:space="preserve"> PAGEREF _Toc115767983 \h </w:instrText>
      </w:r>
      <w:r>
        <w:fldChar w:fldCharType="separate"/>
      </w:r>
      <w:r>
        <w:t>54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Intention to act in person, notice of</w:t>
      </w:r>
      <w:r>
        <w:tab/>
      </w:r>
      <w:r>
        <w:fldChar w:fldCharType="begin"/>
      </w:r>
      <w:r>
        <w:instrText xml:space="preserve"> PAGEREF _Toc115767984 \h </w:instrText>
      </w:r>
      <w:r>
        <w:fldChar w:fldCharType="separate"/>
      </w:r>
      <w:r>
        <w:t>54</w:t>
      </w:r>
      <w:r>
        <w:fldChar w:fldCharType="end"/>
      </w:r>
    </w:p>
    <w:p>
      <w:pPr>
        <w:pStyle w:val="TOC8"/>
        <w:rPr>
          <w:rFonts w:asciiTheme="minorHAnsi" w:eastAsiaTheme="minorEastAsia" w:hAnsiTheme="minorHAnsi" w:cstheme="minorBidi"/>
          <w:szCs w:val="22"/>
        </w:rPr>
      </w:pPr>
      <w:r>
        <w:t>5A.</w:t>
      </w:r>
      <w:r>
        <w:tab/>
        <w:t>Form and content of notices</w:t>
      </w:r>
      <w:r>
        <w:tab/>
      </w:r>
      <w:r>
        <w:fldChar w:fldCharType="begin"/>
      </w:r>
      <w:r>
        <w:instrText xml:space="preserve"> PAGEREF _Toc115767985 \h </w:instrText>
      </w:r>
      <w:r>
        <w:fldChar w:fldCharType="separate"/>
      </w:r>
      <w:r>
        <w:t>54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Removal of solicitor from record</w:t>
      </w:r>
      <w:r>
        <w:tab/>
      </w:r>
      <w:r>
        <w:fldChar w:fldCharType="begin"/>
      </w:r>
      <w:r>
        <w:instrText xml:space="preserve"> PAGEREF _Toc115767986 \h </w:instrText>
      </w:r>
      <w:r>
        <w:fldChar w:fldCharType="separate"/>
      </w:r>
      <w:r>
        <w:t>54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Withdrawal of solicitor who has ceased to act for party</w:t>
      </w:r>
      <w:r>
        <w:tab/>
      </w:r>
      <w:r>
        <w:fldChar w:fldCharType="begin"/>
      </w:r>
      <w:r>
        <w:instrText xml:space="preserve"> PAGEREF _Toc115767987 \h </w:instrText>
      </w:r>
      <w:r>
        <w:fldChar w:fldCharType="separate"/>
      </w:r>
      <w:r>
        <w:t>55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Effect of order made under this Order</w:t>
      </w:r>
      <w:r>
        <w:tab/>
      </w:r>
      <w:r>
        <w:fldChar w:fldCharType="begin"/>
      </w:r>
      <w:r>
        <w:instrText xml:space="preserve"> PAGEREF _Toc115767988 \h </w:instrText>
      </w:r>
      <w:r>
        <w:fldChar w:fldCharType="separate"/>
      </w:r>
      <w:r>
        <w:t>56</w:t>
      </w:r>
      <w:r>
        <w:fldChar w:fldCharType="end"/>
      </w:r>
    </w:p>
    <w:p>
      <w:pPr>
        <w:pStyle w:val="TOC8"/>
        <w:rPr>
          <w:rFonts w:asciiTheme="minorHAnsi" w:eastAsiaTheme="minorEastAsia" w:hAnsiTheme="minorHAnsi" w:cstheme="minorBidi"/>
          <w:szCs w:val="22"/>
        </w:rPr>
      </w:pPr>
      <w:r>
        <w:t>9.</w:t>
      </w:r>
      <w:r>
        <w:tab/>
        <w:t>Service details of party whose solicitor is removed</w:t>
      </w:r>
      <w:r>
        <w:tab/>
      </w:r>
      <w:r>
        <w:fldChar w:fldCharType="begin"/>
      </w:r>
      <w:r>
        <w:instrText xml:space="preserve"> PAGEREF _Toc115767989 \h </w:instrText>
      </w:r>
      <w:r>
        <w:fldChar w:fldCharType="separate"/>
      </w:r>
      <w:r>
        <w:t>56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Solicitor not to act for adverse parties</w:t>
      </w:r>
      <w:r>
        <w:tab/>
      </w:r>
      <w:r>
        <w:fldChar w:fldCharType="begin"/>
      </w:r>
      <w:r>
        <w:instrText xml:space="preserve"> PAGEREF _Toc115767990 \h </w:instrText>
      </w:r>
      <w:r>
        <w:fldChar w:fldCharType="separate"/>
      </w:r>
      <w:r>
        <w:t>57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Legal practitioner or clerk not to be security</w:t>
      </w:r>
      <w:r>
        <w:tab/>
      </w:r>
      <w:r>
        <w:fldChar w:fldCharType="begin"/>
      </w:r>
      <w:r>
        <w:instrText xml:space="preserve"> PAGEREF _Toc115767991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9A — Interested non</w:t>
      </w:r>
      <w:r>
        <w:noBreakHyphen/>
        <w:t>parties</w:t>
      </w:r>
    </w:p>
    <w:p>
      <w:pPr>
        <w:pStyle w:val="TOC8"/>
        <w:rPr>
          <w:rFonts w:asciiTheme="minorHAnsi" w:eastAsiaTheme="minorEastAsia" w:hAnsiTheme="minorHAnsi" w:cstheme="minorBidi"/>
          <w:szCs w:val="22"/>
        </w:rPr>
      </w:pPr>
      <w:r>
        <w:t>1.</w:t>
      </w:r>
      <w:r>
        <w:tab/>
        <w:t>Term used: interested non</w:t>
      </w:r>
      <w:r>
        <w:noBreakHyphen/>
        <w:t>party</w:t>
      </w:r>
      <w:r>
        <w:tab/>
      </w:r>
      <w:r>
        <w:fldChar w:fldCharType="begin"/>
      </w:r>
      <w:r>
        <w:instrText xml:space="preserve"> PAGEREF _Toc115767993 \h </w:instrText>
      </w:r>
      <w:r>
        <w:fldChar w:fldCharType="separate"/>
      </w:r>
      <w:r>
        <w:t>58</w:t>
      </w:r>
      <w:r>
        <w:fldChar w:fldCharType="end"/>
      </w:r>
    </w:p>
    <w:p>
      <w:pPr>
        <w:pStyle w:val="TOC8"/>
        <w:rPr>
          <w:rFonts w:asciiTheme="minorHAnsi" w:eastAsiaTheme="minorEastAsia" w:hAnsiTheme="minorHAnsi" w:cstheme="minorBidi"/>
          <w:szCs w:val="22"/>
        </w:rPr>
      </w:pPr>
      <w:r>
        <w:t>2.</w:t>
      </w:r>
      <w:r>
        <w:tab/>
        <w:t>Parties to advise identity of interested non</w:t>
      </w:r>
      <w:r>
        <w:noBreakHyphen/>
        <w:t>parties</w:t>
      </w:r>
      <w:r>
        <w:tab/>
      </w:r>
      <w:r>
        <w:fldChar w:fldCharType="begin"/>
      </w:r>
      <w:r>
        <w:instrText xml:space="preserve"> PAGEREF _Toc115767994 \h </w:instrText>
      </w:r>
      <w:r>
        <w:fldChar w:fldCharType="separate"/>
      </w:r>
      <w:r>
        <w:t>58</w:t>
      </w:r>
      <w:r>
        <w:fldChar w:fldCharType="end"/>
      </w:r>
    </w:p>
    <w:p>
      <w:pPr>
        <w:pStyle w:val="TOC8"/>
        <w:rPr>
          <w:rFonts w:asciiTheme="minorHAnsi" w:eastAsiaTheme="minorEastAsia" w:hAnsiTheme="minorHAnsi" w:cstheme="minorBidi"/>
          <w:szCs w:val="22"/>
        </w:rPr>
      </w:pPr>
      <w:r>
        <w:t>3.</w:t>
      </w:r>
      <w:r>
        <w:tab/>
        <w:t>Duties of interested non</w:t>
      </w:r>
      <w:r>
        <w:noBreakHyphen/>
        <w:t>party</w:t>
      </w:r>
      <w:r>
        <w:tab/>
      </w:r>
      <w:r>
        <w:fldChar w:fldCharType="begin"/>
      </w:r>
      <w:r>
        <w:instrText xml:space="preserve"> PAGEREF _Toc115767995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Order 9 — Service of originating process: general provisions</w:t>
      </w:r>
    </w:p>
    <w:p>
      <w:pPr>
        <w:pStyle w:val="TOC8"/>
        <w:rPr>
          <w:rFonts w:asciiTheme="minorHAnsi" w:eastAsiaTheme="minorEastAsia" w:hAnsiTheme="minorHAnsi" w:cstheme="minorBidi"/>
          <w:szCs w:val="22"/>
        </w:rPr>
      </w:pPr>
      <w:r>
        <w:t>1</w:t>
      </w:r>
      <w:r>
        <w:rPr>
          <w:snapToGrid w:val="0"/>
        </w:rPr>
        <w:t>.</w:t>
      </w:r>
      <w:r>
        <w:rPr>
          <w:snapToGrid w:val="0"/>
        </w:rPr>
        <w:tab/>
        <w:t>Service of writ, general provisions</w:t>
      </w:r>
      <w:r>
        <w:tab/>
      </w:r>
      <w:r>
        <w:fldChar w:fldCharType="begin"/>
      </w:r>
      <w:r>
        <w:instrText xml:space="preserve"> PAGEREF _Toc115767997 \h </w:instrText>
      </w:r>
      <w:r>
        <w:fldChar w:fldCharType="separate"/>
      </w:r>
      <w:r>
        <w:t>60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of writ as to contract on agent of principal who is outside WA</w:t>
      </w:r>
      <w:r>
        <w:tab/>
      </w:r>
      <w:r>
        <w:fldChar w:fldCharType="begin"/>
      </w:r>
      <w:r>
        <w:instrText xml:space="preserve"> PAGEREF _Toc115767998 \h </w:instrText>
      </w:r>
      <w:r>
        <w:fldChar w:fldCharType="separate"/>
      </w:r>
      <w:r>
        <w:t>61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Serving writ in accordance with contract, effect of</w:t>
      </w:r>
      <w:r>
        <w:tab/>
      </w:r>
      <w:r>
        <w:fldChar w:fldCharType="begin"/>
      </w:r>
      <w:r>
        <w:instrText xml:space="preserve"> PAGEREF _Toc115767999 \h </w:instrText>
      </w:r>
      <w:r>
        <w:fldChar w:fldCharType="separate"/>
      </w:r>
      <w:r>
        <w:t>61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Writ for possession of land where no person in possession, service of</w:t>
      </w:r>
      <w:r>
        <w:tab/>
      </w:r>
      <w:r>
        <w:fldChar w:fldCharType="begin"/>
      </w:r>
      <w:r>
        <w:instrText xml:space="preserve"> PAGEREF _Toc115768000 \h </w:instrText>
      </w:r>
      <w:r>
        <w:fldChar w:fldCharType="separate"/>
      </w:r>
      <w:r>
        <w:t>62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Service of other originating process</w:t>
      </w:r>
      <w:r>
        <w:tab/>
      </w:r>
      <w:r>
        <w:fldChar w:fldCharType="begin"/>
      </w:r>
      <w:r>
        <w:instrText xml:space="preserve"> PAGEREF _Toc115768001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Order 10 — Service out of the jurisdiction</w:t>
      </w:r>
    </w:p>
    <w:p>
      <w:pPr>
        <w:pStyle w:val="TOC8"/>
        <w:rPr>
          <w:rFonts w:asciiTheme="minorHAnsi" w:eastAsiaTheme="minorEastAsia" w:hAnsiTheme="minorHAnsi" w:cstheme="minorBidi"/>
          <w:szCs w:val="22"/>
        </w:rPr>
      </w:pPr>
      <w:r>
        <w:t>1A.</w:t>
      </w:r>
      <w:r>
        <w:tab/>
        <w:t>When leave to serve is required; application of r. 9 to 11</w:t>
      </w:r>
      <w:r>
        <w:tab/>
      </w:r>
      <w:r>
        <w:fldChar w:fldCharType="begin"/>
      </w:r>
      <w:r>
        <w:instrText xml:space="preserve"> PAGEREF _Toc115768003 \h </w:instrText>
      </w:r>
      <w:r>
        <w:fldChar w:fldCharType="separate"/>
      </w:r>
      <w:r>
        <w:t>64</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When service out of jurisdiction is permissible</w:t>
      </w:r>
      <w:r>
        <w:tab/>
      </w:r>
      <w:r>
        <w:fldChar w:fldCharType="begin"/>
      </w:r>
      <w:r>
        <w:instrText xml:space="preserve"> PAGEREF _Toc115768004 \h </w:instrText>
      </w:r>
      <w:r>
        <w:fldChar w:fldCharType="separate"/>
      </w:r>
      <w:r>
        <w:t>64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out of jurisdiction of writ etc. as to contract</w:t>
      </w:r>
      <w:r>
        <w:tab/>
      </w:r>
      <w:r>
        <w:fldChar w:fldCharType="begin"/>
      </w:r>
      <w:r>
        <w:instrText xml:space="preserve"> PAGEREF _Toc115768005 \h </w:instrText>
      </w:r>
      <w:r>
        <w:fldChar w:fldCharType="separate"/>
      </w:r>
      <w:r>
        <w:t>67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leave under r. 1 or 2</w:t>
      </w:r>
      <w:r>
        <w:tab/>
      </w:r>
      <w:r>
        <w:fldChar w:fldCharType="begin"/>
      </w:r>
      <w:r>
        <w:instrText xml:space="preserve"> PAGEREF _Toc115768006 \h </w:instrText>
      </w:r>
      <w:r>
        <w:fldChar w:fldCharType="separate"/>
      </w:r>
      <w:r>
        <w:t>67</w:t>
      </w:r>
      <w:r>
        <w:fldChar w:fldCharType="end"/>
      </w:r>
    </w:p>
    <w:p>
      <w:pPr>
        <w:pStyle w:val="TOC8"/>
        <w:rPr>
          <w:rFonts w:asciiTheme="minorHAnsi" w:eastAsiaTheme="minorEastAsia" w:hAnsiTheme="minorHAnsi" w:cstheme="minorBidi"/>
          <w:szCs w:val="22"/>
        </w:rPr>
      </w:pPr>
      <w:r>
        <w:t>5.</w:t>
      </w:r>
      <w:r>
        <w:tab/>
        <w:t>Time for appearance</w:t>
      </w:r>
      <w:r>
        <w:tab/>
      </w:r>
      <w:r>
        <w:fldChar w:fldCharType="begin"/>
      </w:r>
      <w:r>
        <w:instrText xml:space="preserve"> PAGEREF _Toc115768007 \h </w:instrText>
      </w:r>
      <w:r>
        <w:fldChar w:fldCharType="separate"/>
      </w:r>
      <w:r>
        <w:t>67</w:t>
      </w:r>
      <w:r>
        <w:fldChar w:fldCharType="end"/>
      </w:r>
    </w:p>
    <w:p>
      <w:pPr>
        <w:pStyle w:val="TOC8"/>
        <w:rPr>
          <w:rFonts w:asciiTheme="minorHAnsi" w:eastAsiaTheme="minorEastAsia" w:hAnsiTheme="minorHAnsi" w:cstheme="minorBidi"/>
          <w:szCs w:val="22"/>
        </w:rPr>
      </w:pPr>
      <w:r>
        <w:t>7.</w:t>
      </w:r>
      <w:r>
        <w:tab/>
        <w:t>Other documents, service of outside Australia</w:t>
      </w:r>
      <w:r>
        <w:tab/>
      </w:r>
      <w:r>
        <w:fldChar w:fldCharType="begin"/>
      </w:r>
      <w:r>
        <w:instrText xml:space="preserve"> PAGEREF _Toc115768008 \h </w:instrText>
      </w:r>
      <w:r>
        <w:fldChar w:fldCharType="separate"/>
      </w:r>
      <w:r>
        <w:t>68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 of existing practice</w:t>
      </w:r>
      <w:r>
        <w:tab/>
      </w:r>
      <w:r>
        <w:fldChar w:fldCharType="begin"/>
      </w:r>
      <w:r>
        <w:instrText xml:space="preserve"> PAGEREF _Toc115768009 \h </w:instrText>
      </w:r>
      <w:r>
        <w:fldChar w:fldCharType="separate"/>
      </w:r>
      <w:r>
        <w:t>68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Service abroad through foreign or diplomatic officials</w:t>
      </w:r>
      <w:r>
        <w:tab/>
      </w:r>
      <w:r>
        <w:fldChar w:fldCharType="begin"/>
      </w:r>
      <w:r>
        <w:instrText xml:space="preserve"> PAGEREF _Toc115768010 \h </w:instrText>
      </w:r>
      <w:r>
        <w:fldChar w:fldCharType="separate"/>
      </w:r>
      <w:r>
        <w:t>68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Service abroad, general and saving provisions</w:t>
      </w:r>
      <w:r>
        <w:tab/>
      </w:r>
      <w:r>
        <w:fldChar w:fldCharType="begin"/>
      </w:r>
      <w:r>
        <w:instrText xml:space="preserve"> PAGEREF _Toc115768011 \h </w:instrText>
      </w:r>
      <w:r>
        <w:fldChar w:fldCharType="separate"/>
      </w:r>
      <w:r>
        <w:t>70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Undertaking to pay expenses of service</w:t>
      </w:r>
      <w:r>
        <w:tab/>
      </w:r>
      <w:r>
        <w:fldChar w:fldCharType="begin"/>
      </w:r>
      <w:r>
        <w:instrText xml:space="preserve"> PAGEREF _Toc115768012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Order 11 — Service of foreign process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_Toc115768014 \h </w:instrText>
      </w:r>
      <w:r>
        <w:fldChar w:fldCharType="separate"/>
      </w:r>
      <w:r>
        <w:t>72</w:t>
      </w:r>
      <w:r>
        <w:fldChar w:fldCharType="end"/>
      </w:r>
    </w:p>
    <w:p>
      <w:pPr>
        <w:pStyle w:val="TOC8"/>
        <w:rPr>
          <w:rFonts w:asciiTheme="minorHAnsi" w:eastAsiaTheme="minorEastAsia" w:hAnsiTheme="minorHAnsi" w:cstheme="minorBidi"/>
          <w:szCs w:val="22"/>
        </w:rPr>
      </w:pPr>
      <w:r>
        <w:t>2A.</w:t>
      </w:r>
      <w:r>
        <w:tab/>
        <w:t>Application of this Order</w:t>
      </w:r>
      <w:r>
        <w:tab/>
      </w:r>
      <w:r>
        <w:fldChar w:fldCharType="begin"/>
      </w:r>
      <w:r>
        <w:instrText xml:space="preserve"> PAGEREF _Toc115768015 \h </w:instrText>
      </w:r>
      <w:r>
        <w:fldChar w:fldCharType="separate"/>
      </w:r>
      <w:r>
        <w:t>72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pursuant to letter of request for service</w:t>
      </w:r>
      <w:r>
        <w:tab/>
      </w:r>
      <w:r>
        <w:fldChar w:fldCharType="begin"/>
      </w:r>
      <w:r>
        <w:instrText xml:space="preserve"> PAGEREF _Toc115768016 \h </w:instrText>
      </w:r>
      <w:r>
        <w:fldChar w:fldCharType="separate"/>
      </w:r>
      <w:r>
        <w:t>72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under Convention</w:t>
      </w:r>
      <w:r>
        <w:tab/>
      </w:r>
      <w:r>
        <w:fldChar w:fldCharType="begin"/>
      </w:r>
      <w:r>
        <w:instrText xml:space="preserve"> PAGEREF _Toc115768017 \h </w:instrText>
      </w:r>
      <w:r>
        <w:fldChar w:fldCharType="separate"/>
      </w:r>
      <w:r>
        <w:t>73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to be through sheriff</w:t>
      </w:r>
      <w:r>
        <w:tab/>
      </w:r>
      <w:r>
        <w:fldChar w:fldCharType="begin"/>
      </w:r>
      <w:r>
        <w:instrText xml:space="preserve"> PAGEREF _Toc115768018 \h </w:instrText>
      </w:r>
      <w:r>
        <w:fldChar w:fldCharType="separate"/>
      </w:r>
      <w:r>
        <w:t>74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Consequential orders</w:t>
      </w:r>
      <w:r>
        <w:tab/>
      </w:r>
      <w:r>
        <w:fldChar w:fldCharType="begin"/>
      </w:r>
      <w:r>
        <w:instrText xml:space="preserve"> PAGEREF _Toc115768019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11A</w:t>
      </w:r>
      <w:r>
        <w:rPr>
          <w:b w:val="0"/>
        </w:rPr>
        <w:t> </w:t>
      </w:r>
      <w:r>
        <w:t>—</w:t>
      </w:r>
      <w:r>
        <w:rPr>
          <w:b w:val="0"/>
        </w:rPr>
        <w:t> </w:t>
      </w:r>
      <w:r>
        <w:t>Service under the Hague Convention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_Toc115768022 \h </w:instrText>
      </w:r>
      <w:r>
        <w:fldChar w:fldCharType="separate"/>
      </w:r>
      <w:r>
        <w:t>76</w:t>
      </w:r>
      <w:r>
        <w:fldChar w:fldCharType="end"/>
      </w:r>
    </w:p>
    <w:p>
      <w:pPr>
        <w:pStyle w:val="TOC8"/>
        <w:rPr>
          <w:rFonts w:asciiTheme="minorHAnsi" w:eastAsiaTheme="minorEastAsia" w:hAnsiTheme="minorHAnsi" w:cstheme="minorBidi"/>
          <w:szCs w:val="22"/>
        </w:rPr>
      </w:pPr>
      <w:r>
        <w:t>2.</w:t>
      </w:r>
      <w:r>
        <w:tab/>
        <w:t>Provisions of this Order to prevail</w:t>
      </w:r>
      <w:r>
        <w:tab/>
      </w:r>
      <w:r>
        <w:fldChar w:fldCharType="begin"/>
      </w:r>
      <w:r>
        <w:instrText xml:space="preserve"> PAGEREF _Toc115768023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2 — Service abroad of local judicial documents</w:t>
      </w:r>
    </w:p>
    <w:p>
      <w:pPr>
        <w:pStyle w:val="TOC8"/>
        <w:rPr>
          <w:rFonts w:asciiTheme="minorHAnsi" w:eastAsiaTheme="minorEastAsia" w:hAnsiTheme="minorHAnsi" w:cstheme="minorBidi"/>
          <w:szCs w:val="22"/>
        </w:rPr>
      </w:pPr>
      <w:r>
        <w:t>3.</w:t>
      </w:r>
      <w:r>
        <w:tab/>
        <w:t>Application of this Division</w:t>
      </w:r>
      <w:r>
        <w:tab/>
      </w:r>
      <w:r>
        <w:fldChar w:fldCharType="begin"/>
      </w:r>
      <w:r>
        <w:instrText xml:space="preserve"> PAGEREF _Toc115768025 \h </w:instrText>
      </w:r>
      <w:r>
        <w:fldChar w:fldCharType="separate"/>
      </w:r>
      <w:r>
        <w:t>78</w:t>
      </w:r>
      <w:r>
        <w:fldChar w:fldCharType="end"/>
      </w:r>
    </w:p>
    <w:p>
      <w:pPr>
        <w:pStyle w:val="TOC8"/>
        <w:rPr>
          <w:rFonts w:asciiTheme="minorHAnsi" w:eastAsiaTheme="minorEastAsia" w:hAnsiTheme="minorHAnsi" w:cstheme="minorBidi"/>
          <w:szCs w:val="22"/>
        </w:rPr>
      </w:pPr>
      <w:r>
        <w:t>4.</w:t>
      </w:r>
      <w:r>
        <w:tab/>
        <w:t>Application for request for service abroad</w:t>
      </w:r>
      <w:r>
        <w:tab/>
      </w:r>
      <w:r>
        <w:fldChar w:fldCharType="begin"/>
      </w:r>
      <w:r>
        <w:instrText xml:space="preserve"> PAGEREF _Toc115768026 \h </w:instrText>
      </w:r>
      <w:r>
        <w:fldChar w:fldCharType="separate"/>
      </w:r>
      <w:r>
        <w:t>79</w:t>
      </w:r>
      <w:r>
        <w:fldChar w:fldCharType="end"/>
      </w:r>
    </w:p>
    <w:p>
      <w:pPr>
        <w:pStyle w:val="TOC8"/>
        <w:rPr>
          <w:rFonts w:asciiTheme="minorHAnsi" w:eastAsiaTheme="minorEastAsia" w:hAnsiTheme="minorHAnsi" w:cstheme="minorBidi"/>
          <w:szCs w:val="22"/>
        </w:rPr>
      </w:pPr>
      <w:r>
        <w:t>5.</w:t>
      </w:r>
      <w:r>
        <w:tab/>
        <w:t>How application to be dealt with</w:t>
      </w:r>
      <w:r>
        <w:tab/>
      </w:r>
      <w:r>
        <w:fldChar w:fldCharType="begin"/>
      </w:r>
      <w:r>
        <w:instrText xml:space="preserve"> PAGEREF _Toc115768027 \h </w:instrText>
      </w:r>
      <w:r>
        <w:fldChar w:fldCharType="separate"/>
      </w:r>
      <w:r>
        <w:t>81</w:t>
      </w:r>
      <w:r>
        <w:fldChar w:fldCharType="end"/>
      </w:r>
    </w:p>
    <w:p>
      <w:pPr>
        <w:pStyle w:val="TOC8"/>
        <w:rPr>
          <w:rFonts w:asciiTheme="minorHAnsi" w:eastAsiaTheme="minorEastAsia" w:hAnsiTheme="minorHAnsi" w:cstheme="minorBidi"/>
          <w:szCs w:val="22"/>
        </w:rPr>
      </w:pPr>
      <w:r>
        <w:t>6.</w:t>
      </w:r>
      <w:r>
        <w:tab/>
        <w:t>Procedure on receipt of certificate of service</w:t>
      </w:r>
      <w:r>
        <w:tab/>
      </w:r>
      <w:r>
        <w:fldChar w:fldCharType="begin"/>
      </w:r>
      <w:r>
        <w:instrText xml:space="preserve"> PAGEREF _Toc115768028 \h </w:instrText>
      </w:r>
      <w:r>
        <w:fldChar w:fldCharType="separate"/>
      </w:r>
      <w:r>
        <w:t>82</w:t>
      </w:r>
      <w:r>
        <w:fldChar w:fldCharType="end"/>
      </w:r>
    </w:p>
    <w:p>
      <w:pPr>
        <w:pStyle w:val="TOC8"/>
        <w:rPr>
          <w:rFonts w:asciiTheme="minorHAnsi" w:eastAsiaTheme="minorEastAsia" w:hAnsiTheme="minorHAnsi" w:cstheme="minorBidi"/>
          <w:szCs w:val="22"/>
        </w:rPr>
      </w:pPr>
      <w:r>
        <w:t>7.</w:t>
      </w:r>
      <w:r>
        <w:tab/>
        <w:t>Payment of costs</w:t>
      </w:r>
      <w:r>
        <w:tab/>
      </w:r>
      <w:r>
        <w:fldChar w:fldCharType="begin"/>
      </w:r>
      <w:r>
        <w:instrText xml:space="preserve"> PAGEREF _Toc115768029 \h </w:instrText>
      </w:r>
      <w:r>
        <w:fldChar w:fldCharType="separate"/>
      </w:r>
      <w:r>
        <w:t>83</w:t>
      </w:r>
      <w:r>
        <w:fldChar w:fldCharType="end"/>
      </w:r>
    </w:p>
    <w:p>
      <w:pPr>
        <w:pStyle w:val="TOC8"/>
        <w:rPr>
          <w:rFonts w:asciiTheme="minorHAnsi" w:eastAsiaTheme="minorEastAsia" w:hAnsiTheme="minorHAnsi" w:cstheme="minorBidi"/>
          <w:szCs w:val="22"/>
        </w:rPr>
      </w:pPr>
      <w:r>
        <w:t>8.</w:t>
      </w:r>
      <w:r>
        <w:tab/>
        <w:t>Evidence of service</w:t>
      </w:r>
      <w:r>
        <w:tab/>
      </w:r>
      <w:r>
        <w:fldChar w:fldCharType="begin"/>
      </w:r>
      <w:r>
        <w:instrText xml:space="preserve"> PAGEREF _Toc115768030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Default judgment following service abroad of initiating process</w:t>
      </w:r>
    </w:p>
    <w:p>
      <w:pPr>
        <w:pStyle w:val="TOC8"/>
        <w:rPr>
          <w:rFonts w:asciiTheme="minorHAnsi" w:eastAsiaTheme="minorEastAsia" w:hAnsiTheme="minorHAnsi" w:cstheme="minorBidi"/>
          <w:szCs w:val="22"/>
        </w:rPr>
      </w:pPr>
      <w:r>
        <w:t>9.</w:t>
      </w:r>
      <w:r>
        <w:tab/>
        <w:t>Application of this Division</w:t>
      </w:r>
      <w:r>
        <w:tab/>
      </w:r>
      <w:r>
        <w:fldChar w:fldCharType="begin"/>
      </w:r>
      <w:r>
        <w:instrText xml:space="preserve"> PAGEREF _Toc115768032 \h </w:instrText>
      </w:r>
      <w:r>
        <w:fldChar w:fldCharType="separate"/>
      </w:r>
      <w:r>
        <w:t>84</w:t>
      </w:r>
      <w:r>
        <w:fldChar w:fldCharType="end"/>
      </w:r>
    </w:p>
    <w:p>
      <w:pPr>
        <w:pStyle w:val="TOC8"/>
        <w:rPr>
          <w:rFonts w:asciiTheme="minorHAnsi" w:eastAsiaTheme="minorEastAsia" w:hAnsiTheme="minorHAnsi" w:cstheme="minorBidi"/>
          <w:szCs w:val="22"/>
        </w:rPr>
      </w:pPr>
      <w:r>
        <w:t>10.</w:t>
      </w:r>
      <w:r>
        <w:tab/>
        <w:t>Restriction on power to enter default judgment if certificate of service filed</w:t>
      </w:r>
      <w:r>
        <w:tab/>
      </w:r>
      <w:r>
        <w:fldChar w:fldCharType="begin"/>
      </w:r>
      <w:r>
        <w:instrText xml:space="preserve"> PAGEREF _Toc115768033 \h </w:instrText>
      </w:r>
      <w:r>
        <w:fldChar w:fldCharType="separate"/>
      </w:r>
      <w:r>
        <w:t>84</w:t>
      </w:r>
      <w:r>
        <w:fldChar w:fldCharType="end"/>
      </w:r>
    </w:p>
    <w:p>
      <w:pPr>
        <w:pStyle w:val="TOC8"/>
        <w:rPr>
          <w:rFonts w:asciiTheme="minorHAnsi" w:eastAsiaTheme="minorEastAsia" w:hAnsiTheme="minorHAnsi" w:cstheme="minorBidi"/>
          <w:szCs w:val="22"/>
        </w:rPr>
      </w:pPr>
      <w:r>
        <w:t>11.</w:t>
      </w:r>
      <w:r>
        <w:tab/>
        <w:t>Restriction on power to enter default judgment if certificate of service not filed</w:t>
      </w:r>
      <w:r>
        <w:tab/>
      </w:r>
      <w:r>
        <w:fldChar w:fldCharType="begin"/>
      </w:r>
      <w:r>
        <w:instrText xml:space="preserve"> PAGEREF _Toc115768034 \h </w:instrText>
      </w:r>
      <w:r>
        <w:fldChar w:fldCharType="separate"/>
      </w:r>
      <w:r>
        <w:t>86</w:t>
      </w:r>
      <w:r>
        <w:fldChar w:fldCharType="end"/>
      </w:r>
    </w:p>
    <w:p>
      <w:pPr>
        <w:pStyle w:val="TOC8"/>
        <w:rPr>
          <w:rFonts w:asciiTheme="minorHAnsi" w:eastAsiaTheme="minorEastAsia" w:hAnsiTheme="minorHAnsi" w:cstheme="minorBidi"/>
          <w:szCs w:val="22"/>
        </w:rPr>
      </w:pPr>
      <w:r>
        <w:t>12.</w:t>
      </w:r>
      <w:r>
        <w:tab/>
        <w:t>Setting aside judgment in default of appearance</w:t>
      </w:r>
      <w:r>
        <w:tab/>
      </w:r>
      <w:r>
        <w:fldChar w:fldCharType="begin"/>
      </w:r>
      <w:r>
        <w:instrText xml:space="preserve"> PAGEREF _Toc115768035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4 — Local service of foreign judicial documents</w:t>
      </w:r>
    </w:p>
    <w:p>
      <w:pPr>
        <w:pStyle w:val="TOC8"/>
        <w:rPr>
          <w:rFonts w:asciiTheme="minorHAnsi" w:eastAsiaTheme="minorEastAsia" w:hAnsiTheme="minorHAnsi" w:cstheme="minorBidi"/>
          <w:szCs w:val="22"/>
        </w:rPr>
      </w:pPr>
      <w:r>
        <w:t>13.</w:t>
      </w:r>
      <w:r>
        <w:tab/>
        <w:t>Application of this Division</w:t>
      </w:r>
      <w:r>
        <w:tab/>
      </w:r>
      <w:r>
        <w:fldChar w:fldCharType="begin"/>
      </w:r>
      <w:r>
        <w:instrText xml:space="preserve"> PAGEREF _Toc115768037 \h </w:instrText>
      </w:r>
      <w:r>
        <w:fldChar w:fldCharType="separate"/>
      </w:r>
      <w:r>
        <w:t>87</w:t>
      </w:r>
      <w:r>
        <w:fldChar w:fldCharType="end"/>
      </w:r>
    </w:p>
    <w:p>
      <w:pPr>
        <w:pStyle w:val="TOC8"/>
        <w:rPr>
          <w:rFonts w:asciiTheme="minorHAnsi" w:eastAsiaTheme="minorEastAsia" w:hAnsiTheme="minorHAnsi" w:cstheme="minorBidi"/>
          <w:szCs w:val="22"/>
        </w:rPr>
      </w:pPr>
      <w:r>
        <w:t>14.</w:t>
      </w:r>
      <w:r>
        <w:tab/>
        <w:t>Certain documents to be referred back to Attorney</w:t>
      </w:r>
      <w:r>
        <w:noBreakHyphen/>
        <w:t>General’s Department of Commonwealth</w:t>
      </w:r>
      <w:r>
        <w:tab/>
      </w:r>
      <w:r>
        <w:fldChar w:fldCharType="begin"/>
      </w:r>
      <w:r>
        <w:instrText xml:space="preserve"> PAGEREF _Toc115768038 \h </w:instrText>
      </w:r>
      <w:r>
        <w:fldChar w:fldCharType="separate"/>
      </w:r>
      <w:r>
        <w:t>88</w:t>
      </w:r>
      <w:r>
        <w:fldChar w:fldCharType="end"/>
      </w:r>
    </w:p>
    <w:p>
      <w:pPr>
        <w:pStyle w:val="TOC8"/>
        <w:rPr>
          <w:rFonts w:asciiTheme="minorHAnsi" w:eastAsiaTheme="minorEastAsia" w:hAnsiTheme="minorHAnsi" w:cstheme="minorBidi"/>
          <w:szCs w:val="22"/>
        </w:rPr>
      </w:pPr>
      <w:r>
        <w:t>15.</w:t>
      </w:r>
      <w:r>
        <w:tab/>
        <w:t>Service</w:t>
      </w:r>
      <w:r>
        <w:tab/>
      </w:r>
      <w:r>
        <w:fldChar w:fldCharType="begin"/>
      </w:r>
      <w:r>
        <w:instrText xml:space="preserve"> PAGEREF _Toc115768039 \h </w:instrText>
      </w:r>
      <w:r>
        <w:fldChar w:fldCharType="separate"/>
      </w:r>
      <w:r>
        <w:t>89</w:t>
      </w:r>
      <w:r>
        <w:fldChar w:fldCharType="end"/>
      </w:r>
    </w:p>
    <w:p>
      <w:pPr>
        <w:pStyle w:val="TOC8"/>
        <w:rPr>
          <w:rFonts w:asciiTheme="minorHAnsi" w:eastAsiaTheme="minorEastAsia" w:hAnsiTheme="minorHAnsi" w:cstheme="minorBidi"/>
          <w:szCs w:val="22"/>
        </w:rPr>
      </w:pPr>
      <w:r>
        <w:t>16.</w:t>
      </w:r>
      <w:r>
        <w:tab/>
        <w:t>Affidavit as to service</w:t>
      </w:r>
      <w:r>
        <w:tab/>
      </w:r>
      <w:r>
        <w:fldChar w:fldCharType="begin"/>
      </w:r>
      <w:r>
        <w:instrText xml:space="preserve"> PAGEREF _Toc115768040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Order 12 — Appearance</w:t>
      </w:r>
    </w:p>
    <w:p>
      <w:pPr>
        <w:pStyle w:val="TOC8"/>
        <w:rPr>
          <w:rFonts w:asciiTheme="minorHAnsi" w:eastAsiaTheme="minorEastAsia" w:hAnsiTheme="minorHAnsi" w:cstheme="minorBidi"/>
          <w:szCs w:val="22"/>
        </w:rPr>
      </w:pPr>
      <w:r>
        <w:t>1</w:t>
      </w:r>
      <w:r>
        <w:rPr>
          <w:snapToGrid w:val="0"/>
        </w:rPr>
        <w:t>.</w:t>
      </w:r>
      <w:r>
        <w:rPr>
          <w:snapToGrid w:val="0"/>
        </w:rPr>
        <w:tab/>
        <w:t>Who may enter appearance</w:t>
      </w:r>
      <w:r>
        <w:tab/>
      </w:r>
      <w:r>
        <w:fldChar w:fldCharType="begin"/>
      </w:r>
      <w:r>
        <w:instrText xml:space="preserve"> PAGEREF _Toc115768042 \h </w:instrText>
      </w:r>
      <w:r>
        <w:fldChar w:fldCharType="separate"/>
      </w:r>
      <w:r>
        <w:t>92</w:t>
      </w:r>
      <w:r>
        <w:fldChar w:fldCharType="end"/>
      </w:r>
    </w:p>
    <w:p>
      <w:pPr>
        <w:pStyle w:val="TOC8"/>
        <w:rPr>
          <w:rFonts w:asciiTheme="minorHAnsi" w:eastAsiaTheme="minorEastAsia" w:hAnsiTheme="minorHAnsi" w:cstheme="minorBidi"/>
          <w:szCs w:val="22"/>
        </w:rPr>
      </w:pPr>
      <w:r>
        <w:t>2.</w:t>
      </w:r>
      <w:r>
        <w:tab/>
        <w:t>How to enter an appearance</w:t>
      </w:r>
      <w:r>
        <w:tab/>
      </w:r>
      <w:r>
        <w:fldChar w:fldCharType="begin"/>
      </w:r>
      <w:r>
        <w:instrText xml:space="preserve"> PAGEREF _Toc115768043 \h </w:instrText>
      </w:r>
      <w:r>
        <w:fldChar w:fldCharType="separate"/>
      </w:r>
      <w:r>
        <w:t>92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Procedure on receipt of requisite documents</w:t>
      </w:r>
      <w:r>
        <w:tab/>
      </w:r>
      <w:r>
        <w:fldChar w:fldCharType="begin"/>
      </w:r>
      <w:r>
        <w:instrText xml:space="preserve"> PAGEREF _Toc115768044 \h </w:instrText>
      </w:r>
      <w:r>
        <w:fldChar w:fldCharType="separate"/>
      </w:r>
      <w:r>
        <w:t>92</w:t>
      </w:r>
      <w:r>
        <w:fldChar w:fldCharType="end"/>
      </w:r>
    </w:p>
    <w:p>
      <w:pPr>
        <w:pStyle w:val="TOC8"/>
        <w:rPr>
          <w:rFonts w:asciiTheme="minorHAnsi" w:eastAsiaTheme="minorEastAsia" w:hAnsiTheme="minorHAnsi" w:cstheme="minorBidi"/>
          <w:szCs w:val="22"/>
        </w:rPr>
      </w:pPr>
      <w:r>
        <w:t>4.</w:t>
      </w:r>
      <w:r>
        <w:tab/>
        <w:t>Appearance to be served on plaintiff</w:t>
      </w:r>
      <w:r>
        <w:tab/>
      </w:r>
      <w:r>
        <w:fldChar w:fldCharType="begin"/>
      </w:r>
      <w:r>
        <w:instrText xml:space="preserve"> PAGEREF _Toc115768045 \h </w:instrText>
      </w:r>
      <w:r>
        <w:fldChar w:fldCharType="separate"/>
      </w:r>
      <w:r>
        <w:t>93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Late appearance</w:t>
      </w:r>
      <w:r>
        <w:tab/>
      </w:r>
      <w:r>
        <w:fldChar w:fldCharType="begin"/>
      </w:r>
      <w:r>
        <w:instrText xml:space="preserve"> PAGEREF _Toc115768046 \h </w:instrText>
      </w:r>
      <w:r>
        <w:fldChar w:fldCharType="separate"/>
      </w:r>
      <w:r>
        <w:t>93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Conditional appearance</w:t>
      </w:r>
      <w:r>
        <w:tab/>
      </w:r>
      <w:r>
        <w:fldChar w:fldCharType="begin"/>
      </w:r>
      <w:r>
        <w:instrText xml:space="preserve"> PAGEREF _Toc115768047 \h </w:instrText>
      </w:r>
      <w:r>
        <w:fldChar w:fldCharType="separate"/>
      </w:r>
      <w:r>
        <w:t>93</w:t>
      </w:r>
      <w:r>
        <w:fldChar w:fldCharType="end"/>
      </w:r>
    </w:p>
    <w:p>
      <w:pPr>
        <w:pStyle w:val="TOC8"/>
        <w:rPr>
          <w:rFonts w:asciiTheme="minorHAnsi" w:eastAsiaTheme="minorEastAsia" w:hAnsiTheme="minorHAnsi" w:cstheme="minorBidi"/>
          <w:szCs w:val="22"/>
        </w:rPr>
      </w:pPr>
      <w:r>
        <w:t>7.</w:t>
      </w:r>
      <w:r>
        <w:tab/>
        <w:t>Setting aside writ etc. before appearance</w:t>
      </w:r>
      <w:r>
        <w:tab/>
      </w:r>
      <w:r>
        <w:fldChar w:fldCharType="begin"/>
      </w:r>
      <w:r>
        <w:instrText xml:space="preserve"> PAGEREF _Toc115768048 \h </w:instrText>
      </w:r>
      <w:r>
        <w:fldChar w:fldCharType="separate"/>
      </w:r>
      <w:r>
        <w:t>94</w:t>
      </w:r>
      <w:r>
        <w:fldChar w:fldCharType="end"/>
      </w:r>
    </w:p>
    <w:p>
      <w:pPr>
        <w:pStyle w:val="TOC8"/>
        <w:rPr>
          <w:rFonts w:asciiTheme="minorHAnsi" w:eastAsiaTheme="minorEastAsia" w:hAnsiTheme="minorHAnsi" w:cstheme="minorBidi"/>
          <w:szCs w:val="22"/>
        </w:rPr>
      </w:pPr>
      <w:r>
        <w:lastRenderedPageBreak/>
        <w:t>8</w:t>
      </w:r>
      <w:r>
        <w:rPr>
          <w:snapToGrid w:val="0"/>
        </w:rPr>
        <w:t>.</w:t>
      </w:r>
      <w:r>
        <w:rPr>
          <w:snapToGrid w:val="0"/>
        </w:rPr>
        <w:tab/>
        <w:t>Person not named may defend action for possession of land</w:t>
      </w:r>
      <w:r>
        <w:tab/>
      </w:r>
      <w:r>
        <w:fldChar w:fldCharType="begin"/>
      </w:r>
      <w:r>
        <w:instrText xml:space="preserve"> PAGEREF _Toc115768049 \h </w:instrText>
      </w:r>
      <w:r>
        <w:fldChar w:fldCharType="separate"/>
      </w:r>
      <w:r>
        <w:t>94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 appearing under r. 8 to be named as defendant</w:t>
      </w:r>
      <w:r>
        <w:tab/>
      </w:r>
      <w:r>
        <w:fldChar w:fldCharType="begin"/>
      </w:r>
      <w:r>
        <w:instrText xml:space="preserve"> PAGEREF _Toc115768050 \h </w:instrText>
      </w:r>
      <w:r>
        <w:fldChar w:fldCharType="separate"/>
      </w:r>
      <w:r>
        <w:t>94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Limiting defence in action for possession of land</w:t>
      </w:r>
      <w:r>
        <w:tab/>
      </w:r>
      <w:r>
        <w:fldChar w:fldCharType="begin"/>
      </w:r>
      <w:r>
        <w:instrText xml:space="preserve"> PAGEREF _Toc115768051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Order 13 — Judgment in default of appearance to writ</w:t>
      </w:r>
    </w:p>
    <w:p>
      <w:pPr>
        <w:pStyle w:val="TOC8"/>
        <w:rPr>
          <w:rFonts w:asciiTheme="minorHAnsi" w:eastAsiaTheme="minorEastAsia" w:hAnsiTheme="minorHAnsi" w:cstheme="minorBidi"/>
          <w:szCs w:val="22"/>
        </w:rPr>
      </w:pPr>
      <w:r>
        <w:t>1.</w:t>
      </w:r>
      <w:r>
        <w:tab/>
        <w:t>Plaintiff may enter judgment if defendant fails to enter appearance</w:t>
      </w:r>
      <w:r>
        <w:tab/>
      </w:r>
      <w:r>
        <w:fldChar w:fldCharType="begin"/>
      </w:r>
      <w:r>
        <w:instrText xml:space="preserve"> PAGEREF _Toc115768053 \h </w:instrText>
      </w:r>
      <w:r>
        <w:fldChar w:fldCharType="separate"/>
      </w:r>
      <w:r>
        <w:t>96</w:t>
      </w:r>
      <w:r>
        <w:fldChar w:fldCharType="end"/>
      </w:r>
    </w:p>
    <w:p>
      <w:pPr>
        <w:pStyle w:val="TOC8"/>
        <w:rPr>
          <w:rFonts w:asciiTheme="minorHAnsi" w:eastAsiaTheme="minorEastAsia" w:hAnsiTheme="minorHAnsi" w:cstheme="minorBidi"/>
          <w:szCs w:val="22"/>
        </w:rPr>
      </w:pPr>
      <w:r>
        <w:t>2.</w:t>
      </w:r>
      <w:r>
        <w:tab/>
        <w:t>Claim for liquidated demand</w:t>
      </w:r>
      <w:r>
        <w:tab/>
      </w:r>
      <w:r>
        <w:fldChar w:fldCharType="begin"/>
      </w:r>
      <w:r>
        <w:instrText xml:space="preserve"> PAGEREF _Toc115768054 \h </w:instrText>
      </w:r>
      <w:r>
        <w:fldChar w:fldCharType="separate"/>
      </w:r>
      <w:r>
        <w:t>96</w:t>
      </w:r>
      <w:r>
        <w:fldChar w:fldCharType="end"/>
      </w:r>
    </w:p>
    <w:p>
      <w:pPr>
        <w:pStyle w:val="TOC8"/>
        <w:rPr>
          <w:rFonts w:asciiTheme="minorHAnsi" w:eastAsiaTheme="minorEastAsia" w:hAnsiTheme="minorHAnsi" w:cstheme="minorBidi"/>
          <w:szCs w:val="22"/>
        </w:rPr>
      </w:pPr>
      <w:r>
        <w:t>3.</w:t>
      </w:r>
      <w:r>
        <w:tab/>
        <w:t>Claims for unliquidated damages</w:t>
      </w:r>
      <w:r>
        <w:tab/>
      </w:r>
      <w:r>
        <w:fldChar w:fldCharType="begin"/>
      </w:r>
      <w:r>
        <w:instrText xml:space="preserve"> PAGEREF _Toc115768055 \h </w:instrText>
      </w:r>
      <w:r>
        <w:fldChar w:fldCharType="separate"/>
      </w:r>
      <w:r>
        <w:t>97</w:t>
      </w:r>
      <w:r>
        <w:fldChar w:fldCharType="end"/>
      </w:r>
    </w:p>
    <w:p>
      <w:pPr>
        <w:pStyle w:val="TOC8"/>
        <w:rPr>
          <w:rFonts w:asciiTheme="minorHAnsi" w:eastAsiaTheme="minorEastAsia" w:hAnsiTheme="minorHAnsi" w:cstheme="minorBidi"/>
          <w:szCs w:val="22"/>
        </w:rPr>
      </w:pPr>
      <w:r>
        <w:t>4.</w:t>
      </w:r>
      <w:r>
        <w:tab/>
        <w:t>Claim relating to detention of goods (excluding mortgage actions)</w:t>
      </w:r>
      <w:r>
        <w:tab/>
      </w:r>
      <w:r>
        <w:fldChar w:fldCharType="begin"/>
      </w:r>
      <w:r>
        <w:instrText xml:space="preserve"> PAGEREF _Toc115768056 \h </w:instrText>
      </w:r>
      <w:r>
        <w:fldChar w:fldCharType="separate"/>
      </w:r>
      <w:r>
        <w:t>97</w:t>
      </w:r>
      <w:r>
        <w:fldChar w:fldCharType="end"/>
      </w:r>
    </w:p>
    <w:p>
      <w:pPr>
        <w:pStyle w:val="TOC8"/>
        <w:rPr>
          <w:rFonts w:asciiTheme="minorHAnsi" w:eastAsiaTheme="minorEastAsia" w:hAnsiTheme="minorHAnsi" w:cstheme="minorBidi"/>
          <w:szCs w:val="22"/>
        </w:rPr>
      </w:pPr>
      <w:r>
        <w:t>5.</w:t>
      </w:r>
      <w:r>
        <w:tab/>
        <w:t>Claim for possession of land (excluding mortgage actions)</w:t>
      </w:r>
      <w:r>
        <w:tab/>
      </w:r>
      <w:r>
        <w:fldChar w:fldCharType="begin"/>
      </w:r>
      <w:r>
        <w:instrText xml:space="preserve"> PAGEREF _Toc115768057 \h </w:instrText>
      </w:r>
      <w:r>
        <w:fldChar w:fldCharType="separate"/>
      </w:r>
      <w:r>
        <w:t>98</w:t>
      </w:r>
      <w:r>
        <w:fldChar w:fldCharType="end"/>
      </w:r>
    </w:p>
    <w:p>
      <w:pPr>
        <w:pStyle w:val="TOC8"/>
        <w:rPr>
          <w:rFonts w:asciiTheme="minorHAnsi" w:eastAsiaTheme="minorEastAsia" w:hAnsiTheme="minorHAnsi" w:cstheme="minorBidi"/>
          <w:szCs w:val="22"/>
        </w:rPr>
      </w:pPr>
      <w:r>
        <w:t>6.</w:t>
      </w:r>
      <w:r>
        <w:tab/>
        <w:t>Mortgage actions</w:t>
      </w:r>
      <w:r>
        <w:tab/>
      </w:r>
      <w:r>
        <w:fldChar w:fldCharType="begin"/>
      </w:r>
      <w:r>
        <w:instrText xml:space="preserve"> PAGEREF _Toc115768058 \h </w:instrText>
      </w:r>
      <w:r>
        <w:fldChar w:fldCharType="separate"/>
      </w:r>
      <w:r>
        <w:t>99</w:t>
      </w:r>
      <w:r>
        <w:fldChar w:fldCharType="end"/>
      </w:r>
    </w:p>
    <w:p>
      <w:pPr>
        <w:pStyle w:val="TOC8"/>
        <w:rPr>
          <w:rFonts w:asciiTheme="minorHAnsi" w:eastAsiaTheme="minorEastAsia" w:hAnsiTheme="minorHAnsi" w:cstheme="minorBidi"/>
          <w:szCs w:val="22"/>
        </w:rPr>
      </w:pPr>
      <w:r>
        <w:t>7.</w:t>
      </w:r>
      <w:r>
        <w:tab/>
        <w:t>Content of affidavit required by r. 6(2)(b)(ii)</w:t>
      </w:r>
      <w:r>
        <w:tab/>
      </w:r>
      <w:r>
        <w:fldChar w:fldCharType="begin"/>
      </w:r>
      <w:r>
        <w:instrText xml:space="preserve"> PAGEREF _Toc115768059 \h </w:instrText>
      </w:r>
      <w:r>
        <w:fldChar w:fldCharType="separate"/>
      </w:r>
      <w:r>
        <w:t>100</w:t>
      </w:r>
      <w:r>
        <w:fldChar w:fldCharType="end"/>
      </w:r>
    </w:p>
    <w:p>
      <w:pPr>
        <w:pStyle w:val="TOC8"/>
        <w:rPr>
          <w:rFonts w:asciiTheme="minorHAnsi" w:eastAsiaTheme="minorEastAsia" w:hAnsiTheme="minorHAnsi" w:cstheme="minorBidi"/>
          <w:szCs w:val="22"/>
        </w:rPr>
      </w:pPr>
      <w:r>
        <w:t>8.</w:t>
      </w:r>
      <w:r>
        <w:tab/>
        <w:t>Writs for 2 or more claims to which r. 2 to 6 apply</w:t>
      </w:r>
      <w:r>
        <w:tab/>
      </w:r>
      <w:r>
        <w:fldChar w:fldCharType="begin"/>
      </w:r>
      <w:r>
        <w:instrText xml:space="preserve"> PAGEREF _Toc115768060 \h </w:instrText>
      </w:r>
      <w:r>
        <w:fldChar w:fldCharType="separate"/>
      </w:r>
      <w:r>
        <w:t>102</w:t>
      </w:r>
      <w:r>
        <w:fldChar w:fldCharType="end"/>
      </w:r>
    </w:p>
    <w:p>
      <w:pPr>
        <w:pStyle w:val="TOC8"/>
        <w:rPr>
          <w:rFonts w:asciiTheme="minorHAnsi" w:eastAsiaTheme="minorEastAsia" w:hAnsiTheme="minorHAnsi" w:cstheme="minorBidi"/>
          <w:szCs w:val="22"/>
        </w:rPr>
      </w:pPr>
      <w:r>
        <w:t>9.</w:t>
      </w:r>
      <w:r>
        <w:tab/>
        <w:t>Writs for other claims</w:t>
      </w:r>
      <w:r>
        <w:tab/>
      </w:r>
      <w:r>
        <w:fldChar w:fldCharType="begin"/>
      </w:r>
      <w:r>
        <w:instrText xml:space="preserve"> PAGEREF _Toc115768061 \h </w:instrText>
      </w:r>
      <w:r>
        <w:fldChar w:fldCharType="separate"/>
      </w:r>
      <w:r>
        <w:t>103</w:t>
      </w:r>
      <w:r>
        <w:fldChar w:fldCharType="end"/>
      </w:r>
    </w:p>
    <w:p>
      <w:pPr>
        <w:pStyle w:val="TOC8"/>
        <w:rPr>
          <w:rFonts w:asciiTheme="minorHAnsi" w:eastAsiaTheme="minorEastAsia" w:hAnsiTheme="minorHAnsi" w:cstheme="minorBidi"/>
          <w:szCs w:val="22"/>
        </w:rPr>
      </w:pPr>
      <w:r>
        <w:t>10.</w:t>
      </w:r>
      <w:r>
        <w:tab/>
        <w:t>Entry of judgment for costs only upon writs for other claims</w:t>
      </w:r>
      <w:r>
        <w:tab/>
      </w:r>
      <w:r>
        <w:fldChar w:fldCharType="begin"/>
      </w:r>
      <w:r>
        <w:instrText xml:space="preserve"> PAGEREF _Toc115768062 \h </w:instrText>
      </w:r>
      <w:r>
        <w:fldChar w:fldCharType="separate"/>
      </w:r>
      <w:r>
        <w:t>104</w:t>
      </w:r>
      <w:r>
        <w:fldChar w:fldCharType="end"/>
      </w:r>
    </w:p>
    <w:p>
      <w:pPr>
        <w:pStyle w:val="TOC8"/>
        <w:rPr>
          <w:rFonts w:asciiTheme="minorHAnsi" w:eastAsiaTheme="minorEastAsia" w:hAnsiTheme="minorHAnsi" w:cstheme="minorBidi"/>
          <w:szCs w:val="22"/>
        </w:rPr>
      </w:pPr>
      <w:r>
        <w:t>11.</w:t>
      </w:r>
      <w:r>
        <w:tab/>
        <w:t>Reference to Court in case of doubt or difficulty</w:t>
      </w:r>
      <w:r>
        <w:tab/>
      </w:r>
      <w:r>
        <w:fldChar w:fldCharType="begin"/>
      </w:r>
      <w:r>
        <w:instrText xml:space="preserve"> PAGEREF _Toc115768063 \h </w:instrText>
      </w:r>
      <w:r>
        <w:fldChar w:fldCharType="separate"/>
      </w:r>
      <w:r>
        <w:t>104</w:t>
      </w:r>
      <w:r>
        <w:fldChar w:fldCharType="end"/>
      </w:r>
    </w:p>
    <w:p>
      <w:pPr>
        <w:pStyle w:val="TOC8"/>
        <w:rPr>
          <w:rFonts w:asciiTheme="minorHAnsi" w:eastAsiaTheme="minorEastAsia" w:hAnsiTheme="minorHAnsi" w:cstheme="minorBidi"/>
          <w:szCs w:val="22"/>
        </w:rPr>
      </w:pPr>
      <w:r>
        <w:t>12.</w:t>
      </w:r>
      <w:r>
        <w:tab/>
        <w:t>Default judgment to inform defendant of certain matters</w:t>
      </w:r>
      <w:r>
        <w:tab/>
      </w:r>
      <w:r>
        <w:fldChar w:fldCharType="begin"/>
      </w:r>
      <w:r>
        <w:instrText xml:space="preserve"> PAGEREF _Toc115768064 \h </w:instrText>
      </w:r>
      <w:r>
        <w:fldChar w:fldCharType="separate"/>
      </w:r>
      <w:r>
        <w:t>104</w:t>
      </w:r>
      <w:r>
        <w:fldChar w:fldCharType="end"/>
      </w:r>
    </w:p>
    <w:p>
      <w:pPr>
        <w:pStyle w:val="TOC8"/>
        <w:rPr>
          <w:rFonts w:asciiTheme="minorHAnsi" w:eastAsiaTheme="minorEastAsia" w:hAnsiTheme="minorHAnsi" w:cstheme="minorBidi"/>
          <w:szCs w:val="22"/>
        </w:rPr>
      </w:pPr>
      <w:r>
        <w:t>13.</w:t>
      </w:r>
      <w:r>
        <w:tab/>
        <w:t>Service of default judgment</w:t>
      </w:r>
      <w:r>
        <w:tab/>
      </w:r>
      <w:r>
        <w:fldChar w:fldCharType="begin"/>
      </w:r>
      <w:r>
        <w:instrText xml:space="preserve"> PAGEREF _Toc115768065 \h </w:instrText>
      </w:r>
      <w:r>
        <w:fldChar w:fldCharType="separate"/>
      </w:r>
      <w:r>
        <w:t>105</w:t>
      </w:r>
      <w:r>
        <w:fldChar w:fldCharType="end"/>
      </w:r>
    </w:p>
    <w:p>
      <w:pPr>
        <w:pStyle w:val="TOC8"/>
        <w:rPr>
          <w:rFonts w:asciiTheme="minorHAnsi" w:eastAsiaTheme="minorEastAsia" w:hAnsiTheme="minorHAnsi" w:cstheme="minorBidi"/>
          <w:szCs w:val="22"/>
        </w:rPr>
      </w:pPr>
      <w:r>
        <w:t>14.</w:t>
      </w:r>
      <w:r>
        <w:tab/>
        <w:t>Setting aside or varying default judgment</w:t>
      </w:r>
      <w:r>
        <w:tab/>
      </w:r>
      <w:r>
        <w:fldChar w:fldCharType="begin"/>
      </w:r>
      <w:r>
        <w:instrText xml:space="preserve"> PAGEREF _Toc115768066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Order 14 — Summary judgment</w:t>
      </w:r>
    </w:p>
    <w:p>
      <w:pPr>
        <w:pStyle w:val="TOC8"/>
        <w:rPr>
          <w:rFonts w:asciiTheme="minorHAnsi" w:eastAsiaTheme="minorEastAsia" w:hAnsiTheme="minorHAnsi" w:cstheme="minorBidi"/>
          <w:szCs w:val="22"/>
        </w:rPr>
      </w:pPr>
      <w:r>
        <w:t>1</w:t>
      </w:r>
      <w:r>
        <w:rPr>
          <w:snapToGrid w:val="0"/>
        </w:rPr>
        <w:t>.</w:t>
      </w:r>
      <w:r>
        <w:rPr>
          <w:snapToGrid w:val="0"/>
        </w:rPr>
        <w:tab/>
        <w:t>When plaintiff may apply for summary judgment</w:t>
      </w:r>
      <w:r>
        <w:tab/>
      </w:r>
      <w:r>
        <w:fldChar w:fldCharType="begin"/>
      </w:r>
      <w:r>
        <w:instrText xml:space="preserve"> PAGEREF _Toc115768068 \h </w:instrText>
      </w:r>
      <w:r>
        <w:fldChar w:fldCharType="separate"/>
      </w:r>
      <w:r>
        <w:t>106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under r. 1, how to make</w:t>
      </w:r>
      <w:r>
        <w:tab/>
      </w:r>
      <w:r>
        <w:fldChar w:fldCharType="begin"/>
      </w:r>
      <w:r>
        <w:instrText xml:space="preserve"> PAGEREF _Toc115768069 \h </w:instrText>
      </w:r>
      <w:r>
        <w:fldChar w:fldCharType="separate"/>
      </w:r>
      <w:r>
        <w:t>106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may be given for plaintiff</w:t>
      </w:r>
      <w:r>
        <w:tab/>
      </w:r>
      <w:r>
        <w:fldChar w:fldCharType="begin"/>
      </w:r>
      <w:r>
        <w:instrText xml:space="preserve"> PAGEREF _Toc115768070 \h </w:instrText>
      </w:r>
      <w:r>
        <w:fldChar w:fldCharType="separate"/>
      </w:r>
      <w:r>
        <w:t>107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Defendant may be given leave to defend</w:t>
      </w:r>
      <w:r>
        <w:tab/>
      </w:r>
      <w:r>
        <w:fldChar w:fldCharType="begin"/>
      </w:r>
      <w:r>
        <w:instrText xml:space="preserve"> PAGEREF _Toc115768071 \h </w:instrText>
      </w:r>
      <w:r>
        <w:fldChar w:fldCharType="separate"/>
      </w:r>
      <w:r>
        <w:t>107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judgment on counterclaim</w:t>
      </w:r>
      <w:r>
        <w:tab/>
      </w:r>
      <w:r>
        <w:fldChar w:fldCharType="begin"/>
      </w:r>
      <w:r>
        <w:instrText xml:space="preserve"> PAGEREF _Toc115768072 \h </w:instrText>
      </w:r>
      <w:r>
        <w:fldChar w:fldCharType="separate"/>
      </w:r>
      <w:r>
        <w:t>108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Court’s powers if leave to defend given etc.</w:t>
      </w:r>
      <w:r>
        <w:tab/>
      </w:r>
      <w:r>
        <w:fldChar w:fldCharType="begin"/>
      </w:r>
      <w:r>
        <w:instrText xml:space="preserve"> PAGEREF _Toc115768073 \h </w:instrText>
      </w:r>
      <w:r>
        <w:fldChar w:fldCharType="separate"/>
      </w:r>
      <w:r>
        <w:t>108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_Toc115768074 \h </w:instrText>
      </w:r>
      <w:r>
        <w:fldChar w:fldCharType="separate"/>
      </w:r>
      <w:r>
        <w:t>109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Right to proceed with residue of action or counterclaim</w:t>
      </w:r>
      <w:r>
        <w:tab/>
      </w:r>
      <w:r>
        <w:fldChar w:fldCharType="begin"/>
      </w:r>
      <w:r>
        <w:instrText xml:space="preserve"> PAGEREF _Toc115768075 \h </w:instrText>
      </w:r>
      <w:r>
        <w:fldChar w:fldCharType="separate"/>
      </w:r>
      <w:r>
        <w:t>109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Judgment for delivery of specific chattel</w:t>
      </w:r>
      <w:r>
        <w:tab/>
      </w:r>
      <w:r>
        <w:fldChar w:fldCharType="begin"/>
      </w:r>
      <w:r>
        <w:instrText xml:space="preserve"> PAGEREF _Toc115768076 \h </w:instrText>
      </w:r>
      <w:r>
        <w:fldChar w:fldCharType="separate"/>
      </w:r>
      <w:r>
        <w:t>110</w:t>
      </w:r>
      <w:r>
        <w:fldChar w:fldCharType="end"/>
      </w:r>
    </w:p>
    <w:p>
      <w:pPr>
        <w:pStyle w:val="TOC8"/>
        <w:keepNext/>
        <w:rPr>
          <w:rFonts w:asciiTheme="minorHAnsi" w:eastAsiaTheme="minorEastAsia" w:hAnsiTheme="minorHAnsi" w:cstheme="minorBidi"/>
          <w:szCs w:val="22"/>
        </w:rPr>
      </w:pPr>
      <w:r>
        <w:lastRenderedPageBreak/>
        <w:t>11</w:t>
      </w:r>
      <w:r>
        <w:rPr>
          <w:snapToGrid w:val="0"/>
        </w:rPr>
        <w:t>.</w:t>
      </w:r>
      <w:r>
        <w:rPr>
          <w:snapToGrid w:val="0"/>
        </w:rPr>
        <w:tab/>
        <w:t>Relief from judgment for recovery of land</w:t>
      </w:r>
      <w:r>
        <w:tab/>
      </w:r>
      <w:r>
        <w:fldChar w:fldCharType="begin"/>
      </w:r>
      <w:r>
        <w:instrText xml:space="preserve"> PAGEREF _Toc115768077 \h </w:instrText>
      </w:r>
      <w:r>
        <w:fldChar w:fldCharType="separate"/>
      </w:r>
      <w:r>
        <w:t>110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Summary judgment against absent party may be set aside or varied</w:t>
      </w:r>
      <w:r>
        <w:tab/>
      </w:r>
      <w:r>
        <w:fldChar w:fldCharType="begin"/>
      </w:r>
      <w:r>
        <w:instrText xml:space="preserve"> PAGEREF _Toc115768078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Order 16 — Summary judgment on application of defendant</w:t>
      </w:r>
    </w:p>
    <w:p>
      <w:pPr>
        <w:pStyle w:val="TOC8"/>
        <w:rPr>
          <w:rFonts w:asciiTheme="minorHAnsi" w:eastAsiaTheme="minorEastAsia" w:hAnsiTheme="minorHAnsi" w:cstheme="minorBidi"/>
          <w:szCs w:val="22"/>
        </w:rPr>
      </w:pPr>
      <w:r>
        <w:t>1</w:t>
      </w:r>
      <w:r>
        <w:rPr>
          <w:snapToGrid w:val="0"/>
        </w:rPr>
        <w:t>.</w:t>
      </w:r>
      <w:r>
        <w:rPr>
          <w:snapToGrid w:val="0"/>
        </w:rPr>
        <w:tab/>
        <w:t>Application by defendant for summary judgment</w:t>
      </w:r>
      <w:r>
        <w:tab/>
      </w:r>
      <w:r>
        <w:fldChar w:fldCharType="begin"/>
      </w:r>
      <w:r>
        <w:instrText xml:space="preserve"> PAGEREF _Toc115768080 \h </w:instrText>
      </w:r>
      <w:r>
        <w:fldChar w:fldCharType="separate"/>
      </w:r>
      <w:r>
        <w:t>111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show cause</w:t>
      </w:r>
      <w:r>
        <w:tab/>
      </w:r>
      <w:r>
        <w:fldChar w:fldCharType="begin"/>
      </w:r>
      <w:r>
        <w:instrText xml:space="preserve"> PAGEREF _Toc115768081 \h </w:instrText>
      </w:r>
      <w:r>
        <w:fldChar w:fldCharType="separate"/>
      </w:r>
      <w:r>
        <w:t>111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Court’s powers if action to go to trial</w:t>
      </w:r>
      <w:r>
        <w:tab/>
      </w:r>
      <w:r>
        <w:fldChar w:fldCharType="begin"/>
      </w:r>
      <w:r>
        <w:instrText xml:space="preserve"> PAGEREF _Toc115768082 \h </w:instrText>
      </w:r>
      <w:r>
        <w:fldChar w:fldCharType="separate"/>
      </w:r>
      <w:r>
        <w:t>112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Summary judgment against absent party may be set aside or varied</w:t>
      </w:r>
      <w:r>
        <w:tab/>
      </w:r>
      <w:r>
        <w:fldChar w:fldCharType="begin"/>
      </w:r>
      <w:r>
        <w:instrText xml:space="preserve"> PAGEREF _Toc115768083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Order 17 — Interpleader</w:t>
      </w:r>
    </w:p>
    <w:p>
      <w:pPr>
        <w:pStyle w:val="TOC8"/>
        <w:rPr>
          <w:rFonts w:asciiTheme="minorHAnsi" w:eastAsiaTheme="minorEastAsia" w:hAnsiTheme="minorHAnsi" w:cstheme="minorBidi"/>
          <w:szCs w:val="22"/>
        </w:rPr>
      </w:pPr>
      <w:r>
        <w:t>1</w:t>
      </w:r>
      <w:r>
        <w:rPr>
          <w:snapToGrid w:val="0"/>
        </w:rPr>
        <w:t>.</w:t>
      </w:r>
      <w:r>
        <w:rPr>
          <w:snapToGrid w:val="0"/>
        </w:rPr>
        <w:tab/>
        <w:t>When interpleader relief may be granted</w:t>
      </w:r>
      <w:r>
        <w:tab/>
      </w:r>
      <w:r>
        <w:fldChar w:fldCharType="begin"/>
      </w:r>
      <w:r>
        <w:instrText xml:space="preserve"> PAGEREF _Toc115768085 \h </w:instrText>
      </w:r>
      <w:r>
        <w:fldChar w:fldCharType="separate"/>
      </w:r>
      <w:r>
        <w:t>113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How to apply for interpleader relief</w:t>
      </w:r>
      <w:r>
        <w:tab/>
      </w:r>
      <w:r>
        <w:fldChar w:fldCharType="begin"/>
      </w:r>
      <w:r>
        <w:instrText xml:space="preserve"> PAGEREF _Toc115768086 \h </w:instrText>
      </w:r>
      <w:r>
        <w:fldChar w:fldCharType="separate"/>
      </w:r>
      <w:r>
        <w:t>113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for application by defendant</w:t>
      </w:r>
      <w:r>
        <w:tab/>
      </w:r>
      <w:r>
        <w:fldChar w:fldCharType="begin"/>
      </w:r>
      <w:r>
        <w:instrText xml:space="preserve"> PAGEREF _Toc115768087 \h </w:instrText>
      </w:r>
      <w:r>
        <w:fldChar w:fldCharType="separate"/>
      </w:r>
      <w:r>
        <w:t>114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Stay of proceedings</w:t>
      </w:r>
      <w:r>
        <w:tab/>
      </w:r>
      <w:r>
        <w:fldChar w:fldCharType="begin"/>
      </w:r>
      <w:r>
        <w:instrText xml:space="preserve"> PAGEREF _Toc115768088 \h </w:instrText>
      </w:r>
      <w:r>
        <w:fldChar w:fldCharType="separate"/>
      </w:r>
      <w:r>
        <w:t>114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Court’s powers on application</w:t>
      </w:r>
      <w:r>
        <w:tab/>
      </w:r>
      <w:r>
        <w:fldChar w:fldCharType="begin"/>
      </w:r>
      <w:r>
        <w:instrText xml:space="preserve"> PAGEREF _Toc115768089 \h </w:instrText>
      </w:r>
      <w:r>
        <w:fldChar w:fldCharType="separate"/>
      </w:r>
      <w:r>
        <w:t>114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determination</w:t>
      </w:r>
      <w:r>
        <w:tab/>
      </w:r>
      <w:r>
        <w:fldChar w:fldCharType="begin"/>
      </w:r>
      <w:r>
        <w:instrText xml:space="preserve"> PAGEREF _Toc115768090 \h </w:instrText>
      </w:r>
      <w:r>
        <w:fldChar w:fldCharType="separate"/>
      </w:r>
      <w:r>
        <w:t>114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Where question of law only</w:t>
      </w:r>
      <w:r>
        <w:tab/>
      </w:r>
      <w:r>
        <w:fldChar w:fldCharType="begin"/>
      </w:r>
      <w:r>
        <w:instrText xml:space="preserve"> PAGEREF _Toc115768091 \h </w:instrText>
      </w:r>
      <w:r>
        <w:fldChar w:fldCharType="separate"/>
      </w:r>
      <w:r>
        <w:t>114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Claimant failing to appear etc.</w:t>
      </w:r>
      <w:r>
        <w:tab/>
      </w:r>
      <w:r>
        <w:fldChar w:fldCharType="begin"/>
      </w:r>
      <w:r>
        <w:instrText xml:space="preserve"> PAGEREF _Toc115768092 \h </w:instrText>
      </w:r>
      <w:r>
        <w:fldChar w:fldCharType="separate"/>
      </w:r>
      <w:r>
        <w:t>115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to order sale of goods</w:t>
      </w:r>
      <w:r>
        <w:tab/>
      </w:r>
      <w:r>
        <w:fldChar w:fldCharType="begin"/>
      </w:r>
      <w:r>
        <w:instrText xml:space="preserve"> PAGEREF _Toc115768093 \h </w:instrText>
      </w:r>
      <w:r>
        <w:fldChar w:fldCharType="separate"/>
      </w:r>
      <w:r>
        <w:t>115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Discovery etc. and trial</w:t>
      </w:r>
      <w:r>
        <w:tab/>
      </w:r>
      <w:r>
        <w:fldChar w:fldCharType="begin"/>
      </w:r>
      <w:r>
        <w:instrText xml:space="preserve"> PAGEREF _Toc115768094 \h </w:instrText>
      </w:r>
      <w:r>
        <w:fldChar w:fldCharType="separate"/>
      </w:r>
      <w:r>
        <w:t>115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One order where several causes pending</w:t>
      </w:r>
      <w:r>
        <w:tab/>
      </w:r>
      <w:r>
        <w:fldChar w:fldCharType="begin"/>
      </w:r>
      <w:r>
        <w:instrText xml:space="preserve"> PAGEREF _Toc115768095 \h </w:instrText>
      </w:r>
      <w:r>
        <w:fldChar w:fldCharType="separate"/>
      </w:r>
      <w:r>
        <w:t>115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Orders as to costs etc.</w:t>
      </w:r>
      <w:r>
        <w:tab/>
      </w:r>
      <w:r>
        <w:fldChar w:fldCharType="begin"/>
      </w:r>
      <w:r>
        <w:instrText xml:space="preserve"> PAGEREF _Toc115768096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Order 18 — Causes of action, counterclaims and parties</w:t>
      </w:r>
    </w:p>
    <w:p>
      <w:pPr>
        <w:pStyle w:val="TOC8"/>
        <w:rPr>
          <w:rFonts w:asciiTheme="minorHAnsi" w:eastAsiaTheme="minorEastAsia" w:hAnsiTheme="minorHAnsi" w:cstheme="minorBidi"/>
          <w:szCs w:val="22"/>
        </w:rPr>
      </w:pPr>
      <w:r>
        <w:t>1</w:t>
      </w:r>
      <w:r>
        <w:rPr>
          <w:snapToGrid w:val="0"/>
        </w:rPr>
        <w:t>.</w:t>
      </w:r>
      <w:r>
        <w:rPr>
          <w:snapToGrid w:val="0"/>
        </w:rPr>
        <w:tab/>
        <w:t>Joinder of causes of action</w:t>
      </w:r>
      <w:r>
        <w:tab/>
      </w:r>
      <w:r>
        <w:fldChar w:fldCharType="begin"/>
      </w:r>
      <w:r>
        <w:instrText xml:space="preserve"> PAGEREF _Toc115768098 \h </w:instrText>
      </w:r>
      <w:r>
        <w:fldChar w:fldCharType="separate"/>
      </w:r>
      <w:r>
        <w:t>117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Counterclaim against plaintiff</w:t>
      </w:r>
      <w:r>
        <w:tab/>
      </w:r>
      <w:r>
        <w:fldChar w:fldCharType="begin"/>
      </w:r>
      <w:r>
        <w:instrText xml:space="preserve"> PAGEREF _Toc115768099 \h </w:instrText>
      </w:r>
      <w:r>
        <w:fldChar w:fldCharType="separate"/>
      </w:r>
      <w:r>
        <w:t>117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Counterclaim against additional parties</w:t>
      </w:r>
      <w:r>
        <w:tab/>
      </w:r>
      <w:r>
        <w:fldChar w:fldCharType="begin"/>
      </w:r>
      <w:r>
        <w:instrText xml:space="preserve"> PAGEREF _Toc115768100 \h </w:instrText>
      </w:r>
      <w:r>
        <w:fldChar w:fldCharType="separate"/>
      </w:r>
      <w:r>
        <w:t>118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Joinder of parties</w:t>
      </w:r>
      <w:r>
        <w:tab/>
      </w:r>
      <w:r>
        <w:fldChar w:fldCharType="begin"/>
      </w:r>
      <w:r>
        <w:instrText xml:space="preserve"> PAGEREF _Toc115768101 \h </w:instrText>
      </w:r>
      <w:r>
        <w:fldChar w:fldCharType="separate"/>
      </w:r>
      <w:r>
        <w:t>119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order separate trials etc.</w:t>
      </w:r>
      <w:r>
        <w:tab/>
      </w:r>
      <w:r>
        <w:fldChar w:fldCharType="begin"/>
      </w:r>
      <w:r>
        <w:instrText xml:space="preserve"> PAGEREF _Toc115768102 \h </w:instrText>
      </w:r>
      <w:r>
        <w:fldChar w:fldCharType="separate"/>
      </w:r>
      <w:r>
        <w:t>120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Misjoinder and nonjoinder of parties</w:t>
      </w:r>
      <w:r>
        <w:tab/>
      </w:r>
      <w:r>
        <w:fldChar w:fldCharType="begin"/>
      </w:r>
      <w:r>
        <w:instrText xml:space="preserve"> PAGEREF _Toc115768103 \h </w:instrText>
      </w:r>
      <w:r>
        <w:fldChar w:fldCharType="separate"/>
      </w:r>
      <w:r>
        <w:t>120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Change of parties by reason of death etc.</w:t>
      </w:r>
      <w:r>
        <w:tab/>
      </w:r>
      <w:r>
        <w:fldChar w:fldCharType="begin"/>
      </w:r>
      <w:r>
        <w:instrText xml:space="preserve"> PAGEREF _Toc115768104 \h </w:instrText>
      </w:r>
      <w:r>
        <w:fldChar w:fldCharType="separate"/>
      </w:r>
      <w:r>
        <w:t>121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Order made under r. 6 or 7, consequences of</w:t>
      </w:r>
      <w:r>
        <w:tab/>
      </w:r>
      <w:r>
        <w:fldChar w:fldCharType="begin"/>
      </w:r>
      <w:r>
        <w:instrText xml:space="preserve"> PAGEREF _Toc115768105 \h </w:instrText>
      </w:r>
      <w:r>
        <w:fldChar w:fldCharType="separate"/>
      </w:r>
      <w:r>
        <w:t>122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Failure to proceed after death of party</w:t>
      </w:r>
      <w:r>
        <w:tab/>
      </w:r>
      <w:r>
        <w:fldChar w:fldCharType="begin"/>
      </w:r>
      <w:r>
        <w:instrText xml:space="preserve"> PAGEREF _Toc115768106 \h </w:instrText>
      </w:r>
      <w:r>
        <w:fldChar w:fldCharType="separate"/>
      </w:r>
      <w:r>
        <w:t>123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Action for possession of land, joining non-party who is in possession</w:t>
      </w:r>
      <w:r>
        <w:tab/>
      </w:r>
      <w:r>
        <w:fldChar w:fldCharType="begin"/>
      </w:r>
      <w:r>
        <w:instrText xml:space="preserve"> PAGEREF _Toc115768107 \h </w:instrText>
      </w:r>
      <w:r>
        <w:fldChar w:fldCharType="separate"/>
      </w:r>
      <w:r>
        <w:t>124</w:t>
      </w:r>
      <w:r>
        <w:fldChar w:fldCharType="end"/>
      </w:r>
    </w:p>
    <w:p>
      <w:pPr>
        <w:pStyle w:val="TOC8"/>
        <w:rPr>
          <w:rFonts w:asciiTheme="minorHAnsi" w:eastAsiaTheme="minorEastAsia" w:hAnsiTheme="minorHAnsi" w:cstheme="minorBidi"/>
          <w:szCs w:val="22"/>
        </w:rPr>
      </w:pPr>
      <w:r>
        <w:lastRenderedPageBreak/>
        <w:t>11</w:t>
      </w:r>
      <w:r>
        <w:rPr>
          <w:snapToGrid w:val="0"/>
        </w:rPr>
        <w:t>.</w:t>
      </w:r>
      <w:r>
        <w:rPr>
          <w:snapToGrid w:val="0"/>
        </w:rPr>
        <w:tab/>
        <w:t>Relator actions</w:t>
      </w:r>
      <w:r>
        <w:tab/>
      </w:r>
      <w:r>
        <w:fldChar w:fldCharType="begin"/>
      </w:r>
      <w:r>
        <w:instrText xml:space="preserve"> PAGEREF _Toc115768108 \h </w:instrText>
      </w:r>
      <w:r>
        <w:fldChar w:fldCharType="separate"/>
      </w:r>
      <w:r>
        <w:t>125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Representative proceedings</w:t>
      </w:r>
      <w:r>
        <w:tab/>
      </w:r>
      <w:r>
        <w:fldChar w:fldCharType="begin"/>
      </w:r>
      <w:r>
        <w:instrText xml:space="preserve"> PAGEREF _Toc115768109 \h </w:instrText>
      </w:r>
      <w:r>
        <w:fldChar w:fldCharType="separate"/>
      </w:r>
      <w:r>
        <w:t>125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Representation of interested persons who cannot be ascertained etc.</w:t>
      </w:r>
      <w:r>
        <w:tab/>
      </w:r>
      <w:r>
        <w:fldChar w:fldCharType="begin"/>
      </w:r>
      <w:r>
        <w:instrText xml:space="preserve"> PAGEREF _Toc115768110 \h </w:instrText>
      </w:r>
      <w:r>
        <w:fldChar w:fldCharType="separate"/>
      </w:r>
      <w:r>
        <w:t>126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Representation of beneficiaries by trustees etc.</w:t>
      </w:r>
      <w:r>
        <w:tab/>
      </w:r>
      <w:r>
        <w:fldChar w:fldCharType="begin"/>
      </w:r>
      <w:r>
        <w:instrText xml:space="preserve"> PAGEREF _Toc115768111 \h </w:instrText>
      </w:r>
      <w:r>
        <w:fldChar w:fldCharType="separate"/>
      </w:r>
      <w:r>
        <w:t>127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Representation of deceased person interested in proceedings</w:t>
      </w:r>
      <w:r>
        <w:tab/>
      </w:r>
      <w:r>
        <w:fldChar w:fldCharType="begin"/>
      </w:r>
      <w:r>
        <w:instrText xml:space="preserve"> PAGEREF _Toc115768112 \h </w:instrText>
      </w:r>
      <w:r>
        <w:fldChar w:fldCharType="separate"/>
      </w:r>
      <w:r>
        <w:t>128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Declaratory judgment</w:t>
      </w:r>
      <w:r>
        <w:tab/>
      </w:r>
      <w:r>
        <w:fldChar w:fldCharType="begin"/>
      </w:r>
      <w:r>
        <w:instrText xml:space="preserve"> PAGEREF _Toc115768113 \h </w:instrText>
      </w:r>
      <w:r>
        <w:fldChar w:fldCharType="separate"/>
      </w:r>
      <w:r>
        <w:t>128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Conduct of proceedings</w:t>
      </w:r>
      <w:r>
        <w:tab/>
      </w:r>
      <w:r>
        <w:fldChar w:fldCharType="begin"/>
      </w:r>
      <w:r>
        <w:instrText xml:space="preserve"> PAGEREF _Toc115768114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Order 19 — Third party and similar proceedings</w:t>
      </w:r>
    </w:p>
    <w:p>
      <w:pPr>
        <w:pStyle w:val="TOC8"/>
        <w:rPr>
          <w:rFonts w:asciiTheme="minorHAnsi" w:eastAsiaTheme="minorEastAsia" w:hAnsiTheme="minorHAnsi" w:cstheme="minorBidi"/>
          <w:szCs w:val="22"/>
        </w:rPr>
      </w:pPr>
      <w:r>
        <w:t>1</w:t>
      </w:r>
      <w:r>
        <w:rPr>
          <w:snapToGrid w:val="0"/>
        </w:rPr>
        <w:t>.</w:t>
      </w:r>
      <w:r>
        <w:rPr>
          <w:snapToGrid w:val="0"/>
        </w:rPr>
        <w:tab/>
        <w:t>Third party notice</w:t>
      </w:r>
      <w:r>
        <w:tab/>
      </w:r>
      <w:r>
        <w:fldChar w:fldCharType="begin"/>
      </w:r>
      <w:r>
        <w:instrText xml:space="preserve"> PAGEREF _Toc115768116 \h </w:instrText>
      </w:r>
      <w:r>
        <w:fldChar w:fldCharType="separate"/>
      </w:r>
      <w:r>
        <w:t>130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leave to issue third party notice</w:t>
      </w:r>
      <w:r>
        <w:tab/>
      </w:r>
      <w:r>
        <w:fldChar w:fldCharType="begin"/>
      </w:r>
      <w:r>
        <w:instrText xml:space="preserve"> PAGEREF _Toc115768117 \h </w:instrText>
      </w:r>
      <w:r>
        <w:fldChar w:fldCharType="separate"/>
      </w:r>
      <w:r>
        <w:t>131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Issue and service of, and entry of appearance to, third party notice</w:t>
      </w:r>
      <w:r>
        <w:tab/>
      </w:r>
      <w:r>
        <w:fldChar w:fldCharType="begin"/>
      </w:r>
      <w:r>
        <w:instrText xml:space="preserve"> PAGEREF _Toc115768118 \h </w:instrText>
      </w:r>
      <w:r>
        <w:fldChar w:fldCharType="separate"/>
      </w:r>
      <w:r>
        <w:t>131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Third party directions</w:t>
      </w:r>
      <w:r>
        <w:tab/>
      </w:r>
      <w:r>
        <w:fldChar w:fldCharType="begin"/>
      </w:r>
      <w:r>
        <w:instrText xml:space="preserve"> PAGEREF _Toc115768119 \h </w:instrText>
      </w:r>
      <w:r>
        <w:fldChar w:fldCharType="separate"/>
      </w:r>
      <w:r>
        <w:t>132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Default of third party etc.</w:t>
      </w:r>
      <w:r>
        <w:tab/>
      </w:r>
      <w:r>
        <w:fldChar w:fldCharType="begin"/>
      </w:r>
      <w:r>
        <w:instrText xml:space="preserve"> PAGEREF _Toc115768120 \h </w:instrText>
      </w:r>
      <w:r>
        <w:fldChar w:fldCharType="separate"/>
      </w:r>
      <w:r>
        <w:t>133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Setting aside third party proceedings</w:t>
      </w:r>
      <w:r>
        <w:tab/>
      </w:r>
      <w:r>
        <w:fldChar w:fldCharType="begin"/>
      </w:r>
      <w:r>
        <w:instrText xml:space="preserve"> PAGEREF _Toc115768121 \h </w:instrText>
      </w:r>
      <w:r>
        <w:fldChar w:fldCharType="separate"/>
      </w:r>
      <w:r>
        <w:t>134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Judgment between defendant and third party</w:t>
      </w:r>
      <w:r>
        <w:tab/>
      </w:r>
      <w:r>
        <w:fldChar w:fldCharType="begin"/>
      </w:r>
      <w:r>
        <w:instrText xml:space="preserve"> PAGEREF _Toc115768122 \h </w:instrText>
      </w:r>
      <w:r>
        <w:fldChar w:fldCharType="separate"/>
      </w:r>
      <w:r>
        <w:t>134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Claims and issues between defendant and another party</w:t>
      </w:r>
      <w:r>
        <w:tab/>
      </w:r>
      <w:r>
        <w:fldChar w:fldCharType="begin"/>
      </w:r>
      <w:r>
        <w:instrText xml:space="preserve"> PAGEREF _Toc115768123 \h </w:instrText>
      </w:r>
      <w:r>
        <w:fldChar w:fldCharType="separate"/>
      </w:r>
      <w:r>
        <w:t>134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Claims by third and subsequent parties</w:t>
      </w:r>
      <w:r>
        <w:tab/>
      </w:r>
      <w:r>
        <w:fldChar w:fldCharType="begin"/>
      </w:r>
      <w:r>
        <w:instrText xml:space="preserve"> PAGEREF _Toc115768124 \h </w:instrText>
      </w:r>
      <w:r>
        <w:fldChar w:fldCharType="separate"/>
      </w:r>
      <w:r>
        <w:t>135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Offer of contribution</w:t>
      </w:r>
      <w:r>
        <w:tab/>
      </w:r>
      <w:r>
        <w:fldChar w:fldCharType="begin"/>
      </w:r>
      <w:r>
        <w:instrText xml:space="preserve"> PAGEREF _Toc115768125 \h </w:instrText>
      </w:r>
      <w:r>
        <w:fldChar w:fldCharType="separate"/>
      </w:r>
      <w:r>
        <w:t>136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Counterclaim by defendant</w:t>
      </w:r>
      <w:r>
        <w:tab/>
      </w:r>
      <w:r>
        <w:fldChar w:fldCharType="begin"/>
      </w:r>
      <w:r>
        <w:instrText xml:space="preserve"> PAGEREF _Toc115768126 \h </w:instrText>
      </w:r>
      <w:r>
        <w:fldChar w:fldCharType="separate"/>
      </w:r>
      <w:r>
        <w:t>136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Costs</w:t>
      </w:r>
      <w:r>
        <w:tab/>
      </w:r>
      <w:r>
        <w:fldChar w:fldCharType="begin"/>
      </w:r>
      <w:r>
        <w:instrText xml:space="preserve"> PAGEREF _Toc115768127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Order 20 — Pleadings</w:t>
      </w:r>
    </w:p>
    <w:p>
      <w:pPr>
        <w:pStyle w:val="TOC8"/>
        <w:rPr>
          <w:rFonts w:asciiTheme="minorHAnsi" w:eastAsiaTheme="minorEastAsia" w:hAnsiTheme="minorHAnsi" w:cstheme="minorBidi"/>
          <w:szCs w:val="22"/>
        </w:rPr>
      </w:pPr>
      <w:r>
        <w:t>1</w:t>
      </w:r>
      <w:r>
        <w:rPr>
          <w:snapToGrid w:val="0"/>
        </w:rPr>
        <w:t>.</w:t>
      </w:r>
      <w:r>
        <w:rPr>
          <w:snapToGrid w:val="0"/>
        </w:rPr>
        <w:tab/>
        <w:t>Statement of claim, service of</w:t>
      </w:r>
      <w:r>
        <w:tab/>
      </w:r>
      <w:r>
        <w:fldChar w:fldCharType="begin"/>
      </w:r>
      <w:r>
        <w:instrText xml:space="preserve"> PAGEREF _Toc115768129 \h </w:instrText>
      </w:r>
      <w:r>
        <w:fldChar w:fldCharType="separate"/>
      </w:r>
      <w:r>
        <w:t>138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Statement of claim, content of</w:t>
      </w:r>
      <w:r>
        <w:tab/>
      </w:r>
      <w:r>
        <w:fldChar w:fldCharType="begin"/>
      </w:r>
      <w:r>
        <w:instrText xml:space="preserve"> PAGEREF _Toc115768130 \h </w:instrText>
      </w:r>
      <w:r>
        <w:fldChar w:fldCharType="separate"/>
      </w:r>
      <w:r>
        <w:t>138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Pleadings etc. to be filed before service</w:t>
      </w:r>
      <w:r>
        <w:tab/>
      </w:r>
      <w:r>
        <w:fldChar w:fldCharType="begin"/>
      </w:r>
      <w:r>
        <w:instrText xml:space="preserve"> PAGEREF _Toc115768131 \h </w:instrText>
      </w:r>
      <w:r>
        <w:fldChar w:fldCharType="separate"/>
      </w:r>
      <w:r>
        <w:t>138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Defence, service of</w:t>
      </w:r>
      <w:r>
        <w:tab/>
      </w:r>
      <w:r>
        <w:fldChar w:fldCharType="begin"/>
      </w:r>
      <w:r>
        <w:instrText xml:space="preserve"> PAGEREF _Toc115768132 \h </w:instrText>
      </w:r>
      <w:r>
        <w:fldChar w:fldCharType="separate"/>
      </w:r>
      <w:r>
        <w:t>139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Reply and defence to counterclaim, service of</w:t>
      </w:r>
      <w:r>
        <w:tab/>
      </w:r>
      <w:r>
        <w:fldChar w:fldCharType="begin"/>
      </w:r>
      <w:r>
        <w:instrText xml:space="preserve"> PAGEREF _Toc115768133 \h </w:instrText>
      </w:r>
      <w:r>
        <w:fldChar w:fldCharType="separate"/>
      </w:r>
      <w:r>
        <w:t>139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Pleadings subsequent to reply etc., leave required for</w:t>
      </w:r>
      <w:r>
        <w:tab/>
      </w:r>
      <w:r>
        <w:fldChar w:fldCharType="begin"/>
      </w:r>
      <w:r>
        <w:instrText xml:space="preserve"> PAGEREF _Toc115768134 \h </w:instrText>
      </w:r>
      <w:r>
        <w:fldChar w:fldCharType="separate"/>
      </w:r>
      <w:r>
        <w:t>140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Pleadings, formal requirements of</w:t>
      </w:r>
      <w:r>
        <w:tab/>
      </w:r>
      <w:r>
        <w:fldChar w:fldCharType="begin"/>
      </w:r>
      <w:r>
        <w:instrText xml:space="preserve"> PAGEREF _Toc115768135 \h </w:instrText>
      </w:r>
      <w:r>
        <w:fldChar w:fldCharType="separate"/>
      </w:r>
      <w:r>
        <w:t>140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Facts, not evidence, to be pleaded</w:t>
      </w:r>
      <w:r>
        <w:tab/>
      </w:r>
      <w:r>
        <w:fldChar w:fldCharType="begin"/>
      </w:r>
      <w:r>
        <w:instrText xml:space="preserve"> PAGEREF _Toc115768136 \h </w:instrText>
      </w:r>
      <w:r>
        <w:fldChar w:fldCharType="separate"/>
      </w:r>
      <w:r>
        <w:t>141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which must be specifically pleaded</w:t>
      </w:r>
      <w:r>
        <w:tab/>
      </w:r>
      <w:r>
        <w:fldChar w:fldCharType="begin"/>
      </w:r>
      <w:r>
        <w:instrText xml:space="preserve"> PAGEREF _Toc115768137 \h </w:instrText>
      </w:r>
      <w:r>
        <w:fldChar w:fldCharType="separate"/>
      </w:r>
      <w:r>
        <w:t>142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Matter may be pleaded whenever arising</w:t>
      </w:r>
      <w:r>
        <w:tab/>
      </w:r>
      <w:r>
        <w:fldChar w:fldCharType="begin"/>
      </w:r>
      <w:r>
        <w:instrText xml:space="preserve"> PAGEREF _Toc115768138 \h </w:instrText>
      </w:r>
      <w:r>
        <w:fldChar w:fldCharType="separate"/>
      </w:r>
      <w:r>
        <w:t>143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Party’s pleadings to be consistent</w:t>
      </w:r>
      <w:r>
        <w:tab/>
      </w:r>
      <w:r>
        <w:fldChar w:fldCharType="begin"/>
      </w:r>
      <w:r>
        <w:instrText xml:space="preserve"> PAGEREF _Toc115768139 \h </w:instrText>
      </w:r>
      <w:r>
        <w:fldChar w:fldCharType="separate"/>
      </w:r>
      <w:r>
        <w:t>143</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Points of law may be pleaded</w:t>
      </w:r>
      <w:r>
        <w:tab/>
      </w:r>
      <w:r>
        <w:fldChar w:fldCharType="begin"/>
      </w:r>
      <w:r>
        <w:instrText xml:space="preserve"> PAGEREF _Toc115768140 \h </w:instrText>
      </w:r>
      <w:r>
        <w:fldChar w:fldCharType="separate"/>
      </w:r>
      <w:r>
        <w:t>143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Particulars of claims etc.</w:t>
      </w:r>
      <w:r>
        <w:tab/>
      </w:r>
      <w:r>
        <w:fldChar w:fldCharType="begin"/>
      </w:r>
      <w:r>
        <w:instrText xml:space="preserve"> PAGEREF _Toc115768141 \h </w:instrText>
      </w:r>
      <w:r>
        <w:fldChar w:fldCharType="separate"/>
      </w:r>
      <w:r>
        <w:t>143</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Particulars in defamation actions</w:t>
      </w:r>
      <w:r>
        <w:tab/>
      </w:r>
      <w:r>
        <w:fldChar w:fldCharType="begin"/>
      </w:r>
      <w:r>
        <w:instrText xml:space="preserve"> PAGEREF _Toc115768142 \h </w:instrText>
      </w:r>
      <w:r>
        <w:fldChar w:fldCharType="separate"/>
      </w:r>
      <w:r>
        <w:t>145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Admissions, traverses etc.</w:t>
      </w:r>
      <w:r>
        <w:tab/>
      </w:r>
      <w:r>
        <w:fldChar w:fldCharType="begin"/>
      </w:r>
      <w:r>
        <w:instrText xml:space="preserve"> PAGEREF _Toc115768143 \h </w:instrText>
      </w:r>
      <w:r>
        <w:fldChar w:fldCharType="separate"/>
      </w:r>
      <w:r>
        <w:t>146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Denial by joinder of issue</w:t>
      </w:r>
      <w:r>
        <w:tab/>
      </w:r>
      <w:r>
        <w:fldChar w:fldCharType="begin"/>
      </w:r>
      <w:r>
        <w:instrText xml:space="preserve"> PAGEREF _Toc115768144 \h </w:instrText>
      </w:r>
      <w:r>
        <w:fldChar w:fldCharType="separate"/>
      </w:r>
      <w:r>
        <w:t>146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Defence of tender not available without payment into court</w:t>
      </w:r>
      <w:r>
        <w:tab/>
      </w:r>
      <w:r>
        <w:fldChar w:fldCharType="begin"/>
      </w:r>
      <w:r>
        <w:instrText xml:space="preserve"> PAGEREF _Toc115768145 \h </w:instrText>
      </w:r>
      <w:r>
        <w:fldChar w:fldCharType="separate"/>
      </w:r>
      <w:r>
        <w:t>147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Defence of set</w:t>
      </w:r>
      <w:r>
        <w:rPr>
          <w:snapToGrid w:val="0"/>
        </w:rPr>
        <w:noBreakHyphen/>
        <w:t>off</w:t>
      </w:r>
      <w:r>
        <w:tab/>
      </w:r>
      <w:r>
        <w:fldChar w:fldCharType="begin"/>
      </w:r>
      <w:r>
        <w:instrText xml:space="preserve"> PAGEREF _Toc115768146 \h </w:instrText>
      </w:r>
      <w:r>
        <w:fldChar w:fldCharType="separate"/>
      </w:r>
      <w:r>
        <w:t>147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Counterclaim and defence to counterclaim</w:t>
      </w:r>
      <w:r>
        <w:tab/>
      </w:r>
      <w:r>
        <w:fldChar w:fldCharType="begin"/>
      </w:r>
      <w:r>
        <w:instrText xml:space="preserve"> PAGEREF _Toc115768147 \h </w:instrText>
      </w:r>
      <w:r>
        <w:fldChar w:fldCharType="separate"/>
      </w:r>
      <w:r>
        <w:t>147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Striking out pleadings etc.</w:t>
      </w:r>
      <w:r>
        <w:tab/>
      </w:r>
      <w:r>
        <w:fldChar w:fldCharType="begin"/>
      </w:r>
      <w:r>
        <w:instrText xml:space="preserve"> PAGEREF _Toc115768148 \h </w:instrText>
      </w:r>
      <w:r>
        <w:fldChar w:fldCharType="separate"/>
      </w:r>
      <w:r>
        <w:t>148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Close of pleadings</w:t>
      </w:r>
      <w:r>
        <w:tab/>
      </w:r>
      <w:r>
        <w:fldChar w:fldCharType="begin"/>
      </w:r>
      <w:r>
        <w:instrText xml:space="preserve"> PAGEREF _Toc115768149 \h </w:instrText>
      </w:r>
      <w:r>
        <w:fldChar w:fldCharType="separate"/>
      </w:r>
      <w:r>
        <w:t>149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Trial without pleadings</w:t>
      </w:r>
      <w:r>
        <w:tab/>
      </w:r>
      <w:r>
        <w:fldChar w:fldCharType="begin"/>
      </w:r>
      <w:r>
        <w:instrText xml:space="preserve"> PAGEREF _Toc115768150 \h </w:instrText>
      </w:r>
      <w:r>
        <w:fldChar w:fldCharType="separate"/>
      </w:r>
      <w:r>
        <w:t>149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Preparation of issues</w:t>
      </w:r>
      <w:r>
        <w:tab/>
      </w:r>
      <w:r>
        <w:fldChar w:fldCharType="begin"/>
      </w:r>
      <w:r>
        <w:instrText xml:space="preserve"> PAGEREF _Toc115768151 \h </w:instrText>
      </w:r>
      <w:r>
        <w:fldChar w:fldCharType="separate"/>
      </w:r>
      <w:r>
        <w:t>150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Collision between vessels, content etc. of Preliminary Act</w:t>
      </w:r>
      <w:r>
        <w:tab/>
      </w:r>
      <w:r>
        <w:fldChar w:fldCharType="begin"/>
      </w:r>
      <w:r>
        <w:instrText xml:space="preserve"> PAGEREF _Toc115768152 \h </w:instrText>
      </w:r>
      <w:r>
        <w:fldChar w:fldCharType="separate"/>
      </w:r>
      <w:r>
        <w:t>150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Failure to file Preliminary Act</w:t>
      </w:r>
      <w:r>
        <w:tab/>
      </w:r>
      <w:r>
        <w:fldChar w:fldCharType="begin"/>
      </w:r>
      <w:r>
        <w:instrText xml:space="preserve"> PAGEREF _Toc115768153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Order 21 — Amendment</w:t>
      </w:r>
    </w:p>
    <w:p>
      <w:pPr>
        <w:pStyle w:val="TOC8"/>
        <w:rPr>
          <w:rFonts w:asciiTheme="minorHAnsi" w:eastAsiaTheme="minorEastAsia" w:hAnsiTheme="minorHAnsi" w:cstheme="minorBidi"/>
          <w:szCs w:val="22"/>
        </w:rPr>
      </w:pPr>
      <w:r>
        <w:t>1</w:t>
      </w:r>
      <w:r>
        <w:rPr>
          <w:snapToGrid w:val="0"/>
        </w:rPr>
        <w:t>.</w:t>
      </w:r>
      <w:r>
        <w:rPr>
          <w:snapToGrid w:val="0"/>
        </w:rPr>
        <w:tab/>
        <w:t>Amending writ without leave</w:t>
      </w:r>
      <w:r>
        <w:tab/>
      </w:r>
      <w:r>
        <w:fldChar w:fldCharType="begin"/>
      </w:r>
      <w:r>
        <w:instrText xml:space="preserve"> PAGEREF _Toc115768155 \h </w:instrText>
      </w:r>
      <w:r>
        <w:fldChar w:fldCharType="separate"/>
      </w:r>
      <w:r>
        <w:t>154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Amending memorandum of appearance</w:t>
      </w:r>
      <w:r>
        <w:tab/>
      </w:r>
      <w:r>
        <w:fldChar w:fldCharType="begin"/>
      </w:r>
      <w:r>
        <w:instrText xml:space="preserve"> PAGEREF _Toc115768156 \h </w:instrText>
      </w:r>
      <w:r>
        <w:fldChar w:fldCharType="separate"/>
      </w:r>
      <w:r>
        <w:t>154</w:t>
      </w:r>
      <w:r>
        <w:fldChar w:fldCharType="end"/>
      </w:r>
    </w:p>
    <w:p>
      <w:pPr>
        <w:pStyle w:val="TOC8"/>
        <w:rPr>
          <w:rFonts w:asciiTheme="minorHAnsi" w:eastAsiaTheme="minorEastAsia" w:hAnsiTheme="minorHAnsi" w:cstheme="minorBidi"/>
          <w:szCs w:val="22"/>
        </w:rPr>
      </w:pPr>
      <w:r>
        <w:t>3.</w:t>
      </w:r>
      <w:r>
        <w:tab/>
        <w:t>Amending pleadings without leave</w:t>
      </w:r>
      <w:r>
        <w:tab/>
      </w:r>
      <w:r>
        <w:fldChar w:fldCharType="begin"/>
      </w:r>
      <w:r>
        <w:instrText xml:space="preserve"> PAGEREF _Toc115768157 \h </w:instrText>
      </w:r>
      <w:r>
        <w:fldChar w:fldCharType="separate"/>
      </w:r>
      <w:r>
        <w:t>154</w:t>
      </w:r>
      <w:r>
        <w:fldChar w:fldCharType="end"/>
      </w:r>
    </w:p>
    <w:p>
      <w:pPr>
        <w:pStyle w:val="TOC8"/>
        <w:rPr>
          <w:rFonts w:asciiTheme="minorHAnsi" w:eastAsiaTheme="minorEastAsia" w:hAnsiTheme="minorHAnsi" w:cstheme="minorBidi"/>
          <w:szCs w:val="22"/>
        </w:rPr>
      </w:pPr>
      <w:r>
        <w:t>5.</w:t>
      </w:r>
      <w:r>
        <w:tab/>
        <w:t>Amending writ or pleading with leave</w:t>
      </w:r>
      <w:r>
        <w:tab/>
      </w:r>
      <w:r>
        <w:fldChar w:fldCharType="begin"/>
      </w:r>
      <w:r>
        <w:instrText xml:space="preserve"> PAGEREF _Toc115768158 \h </w:instrText>
      </w:r>
      <w:r>
        <w:fldChar w:fldCharType="separate"/>
      </w:r>
      <w:r>
        <w:t>155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Amending other originating process</w:t>
      </w:r>
      <w:r>
        <w:tab/>
      </w:r>
      <w:r>
        <w:fldChar w:fldCharType="begin"/>
      </w:r>
      <w:r>
        <w:instrText xml:space="preserve"> PAGEREF _Toc115768159 \h </w:instrText>
      </w:r>
      <w:r>
        <w:fldChar w:fldCharType="separate"/>
      </w:r>
      <w:r>
        <w:t>156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Amending other documents</w:t>
      </w:r>
      <w:r>
        <w:tab/>
      </w:r>
      <w:r>
        <w:fldChar w:fldCharType="begin"/>
      </w:r>
      <w:r>
        <w:instrText xml:space="preserve"> PAGEREF _Toc115768160 \h </w:instrText>
      </w:r>
      <w:r>
        <w:fldChar w:fldCharType="separate"/>
      </w:r>
      <w:r>
        <w:t>156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amend after order</w:t>
      </w:r>
      <w:r>
        <w:tab/>
      </w:r>
      <w:r>
        <w:fldChar w:fldCharType="begin"/>
      </w:r>
      <w:r>
        <w:instrText xml:space="preserve"> PAGEREF _Toc115768161 \h </w:instrText>
      </w:r>
      <w:r>
        <w:fldChar w:fldCharType="separate"/>
      </w:r>
      <w:r>
        <w:t>156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How amendments to be made</w:t>
      </w:r>
      <w:r>
        <w:tab/>
      </w:r>
      <w:r>
        <w:fldChar w:fldCharType="begin"/>
      </w:r>
      <w:r>
        <w:instrText xml:space="preserve"> PAGEREF _Toc115768162 \h </w:instrText>
      </w:r>
      <w:r>
        <w:fldChar w:fldCharType="separate"/>
      </w:r>
      <w:r>
        <w:t>156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Clerical errors etc., correcting (slip rule)</w:t>
      </w:r>
      <w:r>
        <w:tab/>
      </w:r>
      <w:r>
        <w:fldChar w:fldCharType="begin"/>
      </w:r>
      <w:r>
        <w:instrText xml:space="preserve"> PAGEREF _Toc115768163 \h </w:instrText>
      </w:r>
      <w:r>
        <w:fldChar w:fldCharType="separate"/>
      </w:r>
      <w:r>
        <w:t>157</w:t>
      </w:r>
      <w:r>
        <w:fldChar w:fldCharType="end"/>
      </w:r>
    </w:p>
    <w:p>
      <w:pPr>
        <w:pStyle w:val="TOC8"/>
        <w:rPr>
          <w:rFonts w:asciiTheme="minorHAnsi" w:eastAsiaTheme="minorEastAsia" w:hAnsiTheme="minorHAnsi" w:cstheme="minorBidi"/>
          <w:szCs w:val="22"/>
        </w:rPr>
      </w:pPr>
      <w:r>
        <w:t>11.</w:t>
      </w:r>
      <w:r>
        <w:tab/>
        <w:t>Service of amended documents</w:t>
      </w:r>
      <w:r>
        <w:tab/>
      </w:r>
      <w:r>
        <w:fldChar w:fldCharType="begin"/>
      </w:r>
      <w:r>
        <w:instrText xml:space="preserve"> PAGEREF _Toc115768164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Order 23 — Discontinuance</w:t>
      </w:r>
    </w:p>
    <w:p>
      <w:pPr>
        <w:pStyle w:val="TOC8"/>
        <w:rPr>
          <w:rFonts w:asciiTheme="minorHAnsi" w:eastAsiaTheme="minorEastAsia" w:hAnsiTheme="minorHAnsi" w:cstheme="minorBidi"/>
          <w:szCs w:val="22"/>
        </w:rPr>
      </w:pPr>
      <w:r>
        <w:t>1</w:t>
      </w:r>
      <w:r>
        <w:rPr>
          <w:snapToGrid w:val="0"/>
        </w:rPr>
        <w:t>.</w:t>
      </w:r>
      <w:r>
        <w:rPr>
          <w:snapToGrid w:val="0"/>
        </w:rPr>
        <w:tab/>
        <w:t>Withdrawing appearance</w:t>
      </w:r>
      <w:r>
        <w:tab/>
      </w:r>
      <w:r>
        <w:fldChar w:fldCharType="begin"/>
      </w:r>
      <w:r>
        <w:instrText xml:space="preserve"> PAGEREF _Toc115768166 \h </w:instrText>
      </w:r>
      <w:r>
        <w:fldChar w:fldCharType="separate"/>
      </w:r>
      <w:r>
        <w:t>158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discontinue; defence etc. may be withdrawn</w:t>
      </w:r>
      <w:r>
        <w:tab/>
      </w:r>
      <w:r>
        <w:fldChar w:fldCharType="begin"/>
      </w:r>
      <w:r>
        <w:instrText xml:space="preserve"> PAGEREF _Toc115768167 \h </w:instrText>
      </w:r>
      <w:r>
        <w:fldChar w:fldCharType="separate"/>
      </w:r>
      <w:r>
        <w:t>158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w:t>
      </w:r>
      <w:r>
        <w:tab/>
      </w:r>
      <w:r>
        <w:fldChar w:fldCharType="begin"/>
      </w:r>
      <w:r>
        <w:instrText xml:space="preserve"> PAGEREF _Toc115768168 \h </w:instrText>
      </w:r>
      <w:r>
        <w:fldChar w:fldCharType="separate"/>
      </w:r>
      <w:r>
        <w:t>159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Subsequent action stayed pending payment</w:t>
      </w:r>
      <w:r>
        <w:tab/>
      </w:r>
      <w:r>
        <w:fldChar w:fldCharType="begin"/>
      </w:r>
      <w:r>
        <w:instrText xml:space="preserve"> PAGEREF _Toc115768169 \h </w:instrText>
      </w:r>
      <w:r>
        <w:fldChar w:fldCharType="separate"/>
      </w:r>
      <w:r>
        <w:t>159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Withdrawal of summons</w:t>
      </w:r>
      <w:r>
        <w:tab/>
      </w:r>
      <w:r>
        <w:fldChar w:fldCharType="begin"/>
      </w:r>
      <w:r>
        <w:instrText xml:space="preserve"> PAGEREF _Toc115768170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24 — Payment into court — offers to consent to judgment</w:t>
      </w:r>
    </w:p>
    <w:p>
      <w:pPr>
        <w:pStyle w:val="TOC8"/>
        <w:rPr>
          <w:rFonts w:asciiTheme="minorHAnsi" w:eastAsiaTheme="minorEastAsia" w:hAnsiTheme="minorHAnsi" w:cstheme="minorBidi"/>
          <w:szCs w:val="22"/>
        </w:rPr>
      </w:pPr>
      <w:r>
        <w:t>9</w:t>
      </w:r>
      <w:r>
        <w:rPr>
          <w:snapToGrid w:val="0"/>
        </w:rPr>
        <w:t>.</w:t>
      </w:r>
      <w:r>
        <w:rPr>
          <w:snapToGrid w:val="0"/>
        </w:rPr>
        <w:tab/>
        <w:t>In certain cases no payment out without order</w:t>
      </w:r>
      <w:r>
        <w:tab/>
      </w:r>
      <w:r>
        <w:fldChar w:fldCharType="begin"/>
      </w:r>
      <w:r>
        <w:instrText xml:space="preserve"> PAGEREF _Toc115768172 \h </w:instrText>
      </w:r>
      <w:r>
        <w:fldChar w:fldCharType="separate"/>
      </w:r>
      <w:r>
        <w:t>160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Intestate’s estate, Court may direct some payments without administration</w:t>
      </w:r>
      <w:r>
        <w:tab/>
      </w:r>
      <w:r>
        <w:fldChar w:fldCharType="begin"/>
      </w:r>
      <w:r>
        <w:instrText xml:space="preserve"> PAGEREF _Toc115768173 \h </w:instrText>
      </w:r>
      <w:r>
        <w:fldChar w:fldCharType="separate"/>
      </w:r>
      <w:r>
        <w:t>160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 (Sch. 3)</w:t>
      </w:r>
      <w:r>
        <w:tab/>
      </w:r>
      <w:r>
        <w:fldChar w:fldCharType="begin"/>
      </w:r>
      <w:r>
        <w:instrText xml:space="preserve"> PAGEREF _Toc115768174 \h </w:instrText>
      </w:r>
      <w:r>
        <w:fldChar w:fldCharType="separate"/>
      </w:r>
      <w:r>
        <w:t>161</w:t>
      </w:r>
      <w:r>
        <w:fldChar w:fldCharType="end"/>
      </w:r>
    </w:p>
    <w:p>
      <w:pPr>
        <w:pStyle w:val="TOC2"/>
        <w:tabs>
          <w:tab w:val="right" w:leader="dot" w:pos="7077"/>
        </w:tabs>
        <w:rPr>
          <w:rFonts w:asciiTheme="minorHAnsi" w:eastAsiaTheme="minorEastAsia" w:hAnsiTheme="minorHAnsi" w:cstheme="minorBidi"/>
          <w:b w:val="0"/>
          <w:sz w:val="22"/>
          <w:szCs w:val="22"/>
        </w:rPr>
      </w:pPr>
      <w:r>
        <w:t>Order 24A — Offer of compromise</w:t>
      </w:r>
    </w:p>
    <w:p>
      <w:pPr>
        <w:pStyle w:val="TOC8"/>
        <w:rPr>
          <w:rFonts w:asciiTheme="minorHAnsi" w:eastAsiaTheme="minorEastAsia" w:hAnsiTheme="minorHAnsi" w:cstheme="minorBidi"/>
          <w:szCs w:val="22"/>
        </w:rPr>
      </w:pPr>
      <w:r>
        <w:t>1.</w:t>
      </w:r>
      <w:r>
        <w:tab/>
        <w:t>Parties entitled to make offer</w:t>
      </w:r>
      <w:r>
        <w:tab/>
      </w:r>
      <w:r>
        <w:fldChar w:fldCharType="begin"/>
      </w:r>
      <w:r>
        <w:instrText xml:space="preserve"> PAGEREF _Toc115768176 \h </w:instrText>
      </w:r>
      <w:r>
        <w:fldChar w:fldCharType="separate"/>
      </w:r>
      <w:r>
        <w:t>162</w:t>
      </w:r>
      <w:r>
        <w:fldChar w:fldCharType="end"/>
      </w:r>
    </w:p>
    <w:p>
      <w:pPr>
        <w:pStyle w:val="TOC8"/>
        <w:rPr>
          <w:rFonts w:asciiTheme="minorHAnsi" w:eastAsiaTheme="minorEastAsia" w:hAnsiTheme="minorHAnsi" w:cstheme="minorBidi"/>
          <w:szCs w:val="22"/>
        </w:rPr>
      </w:pPr>
      <w:r>
        <w:t>2.</w:t>
      </w:r>
      <w:r>
        <w:tab/>
        <w:t>Application of this Order to counterclaims and third party notices</w:t>
      </w:r>
      <w:r>
        <w:tab/>
      </w:r>
      <w:r>
        <w:fldChar w:fldCharType="begin"/>
      </w:r>
      <w:r>
        <w:instrText xml:space="preserve"> PAGEREF _Toc115768177 \h </w:instrText>
      </w:r>
      <w:r>
        <w:fldChar w:fldCharType="separate"/>
      </w:r>
      <w:r>
        <w:t>162</w:t>
      </w:r>
      <w:r>
        <w:fldChar w:fldCharType="end"/>
      </w:r>
    </w:p>
    <w:p>
      <w:pPr>
        <w:pStyle w:val="TOC8"/>
        <w:rPr>
          <w:rFonts w:asciiTheme="minorHAnsi" w:eastAsiaTheme="minorEastAsia" w:hAnsiTheme="minorHAnsi" w:cstheme="minorBidi"/>
          <w:szCs w:val="22"/>
        </w:rPr>
      </w:pPr>
      <w:r>
        <w:t>3A.</w:t>
      </w:r>
      <w:r>
        <w:tab/>
        <w:t>How to make offer</w:t>
      </w:r>
      <w:r>
        <w:tab/>
      </w:r>
      <w:r>
        <w:fldChar w:fldCharType="begin"/>
      </w:r>
      <w:r>
        <w:instrText xml:space="preserve"> PAGEREF _Toc115768178 \h </w:instrText>
      </w:r>
      <w:r>
        <w:fldChar w:fldCharType="separate"/>
      </w:r>
      <w:r>
        <w:t>162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etc. for making, accepting etc. offer</w:t>
      </w:r>
      <w:r>
        <w:tab/>
      </w:r>
      <w:r>
        <w:fldChar w:fldCharType="begin"/>
      </w:r>
      <w:r>
        <w:instrText xml:space="preserve"> PAGEREF _Toc115768179 \h </w:instrText>
      </w:r>
      <w:r>
        <w:fldChar w:fldCharType="separate"/>
      </w:r>
      <w:r>
        <w:t>162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for payment of sum offered</w:t>
      </w:r>
      <w:r>
        <w:tab/>
      </w:r>
      <w:r>
        <w:fldChar w:fldCharType="begin"/>
      </w:r>
      <w:r>
        <w:instrText xml:space="preserve"> PAGEREF _Toc115768180 \h </w:instrText>
      </w:r>
      <w:r>
        <w:fldChar w:fldCharType="separate"/>
      </w:r>
      <w:r>
        <w:t>164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Withdrawing acceptance of offer</w:t>
      </w:r>
      <w:r>
        <w:tab/>
      </w:r>
      <w:r>
        <w:fldChar w:fldCharType="begin"/>
      </w:r>
      <w:r>
        <w:instrText xml:space="preserve"> PAGEREF _Toc115768181 \h </w:instrText>
      </w:r>
      <w:r>
        <w:fldChar w:fldCharType="separate"/>
      </w:r>
      <w:r>
        <w:t>164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Offer without prejudice</w:t>
      </w:r>
      <w:r>
        <w:tab/>
      </w:r>
      <w:r>
        <w:fldChar w:fldCharType="begin"/>
      </w:r>
      <w:r>
        <w:instrText xml:space="preserve"> PAGEREF _Toc115768182 \h </w:instrText>
      </w:r>
      <w:r>
        <w:fldChar w:fldCharType="separate"/>
      </w:r>
      <w:r>
        <w:t>165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Disclosure of offer to Court</w:t>
      </w:r>
      <w:r>
        <w:tab/>
      </w:r>
      <w:r>
        <w:fldChar w:fldCharType="begin"/>
      </w:r>
      <w:r>
        <w:instrText xml:space="preserve"> PAGEREF _Toc115768183 \h </w:instrText>
      </w:r>
      <w:r>
        <w:fldChar w:fldCharType="separate"/>
      </w:r>
      <w:r>
        <w:t>165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comply with accepted offer</w:t>
      </w:r>
      <w:r>
        <w:tab/>
      </w:r>
      <w:r>
        <w:fldChar w:fldCharType="begin"/>
      </w:r>
      <w:r>
        <w:instrText xml:space="preserve"> PAGEREF _Toc115768184 \h </w:instrText>
      </w:r>
      <w:r>
        <w:fldChar w:fldCharType="separate"/>
      </w:r>
      <w:r>
        <w:t>165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Multiple defendants</w:t>
      </w:r>
      <w:r>
        <w:tab/>
      </w:r>
      <w:r>
        <w:fldChar w:fldCharType="begin"/>
      </w:r>
      <w:r>
        <w:instrText xml:space="preserve"> PAGEREF _Toc115768185 \h </w:instrText>
      </w:r>
      <w:r>
        <w:fldChar w:fldCharType="separate"/>
      </w:r>
      <w:r>
        <w:t>166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_Toc115768186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Order 25 — Security for costs</w:t>
      </w:r>
    </w:p>
    <w:p>
      <w:pPr>
        <w:pStyle w:val="TOC8"/>
        <w:rPr>
          <w:rFonts w:asciiTheme="minorHAnsi" w:eastAsiaTheme="minorEastAsia" w:hAnsiTheme="minorHAnsi" w:cstheme="minorBidi"/>
          <w:szCs w:val="22"/>
        </w:rPr>
      </w:pPr>
      <w:r>
        <w:t>1</w:t>
      </w:r>
      <w:r>
        <w:rPr>
          <w:snapToGrid w:val="0"/>
        </w:rPr>
        <w:t>.</w:t>
      </w:r>
      <w:r>
        <w:rPr>
          <w:snapToGrid w:val="0"/>
        </w:rPr>
        <w:tab/>
        <w:t>Factors that are not grounds for ordering security for costs</w:t>
      </w:r>
      <w:r>
        <w:tab/>
      </w:r>
      <w:r>
        <w:fldChar w:fldCharType="begin"/>
      </w:r>
      <w:r>
        <w:instrText xml:space="preserve"> PAGEREF _Toc115768188 \h </w:instrText>
      </w:r>
      <w:r>
        <w:fldChar w:fldCharType="separate"/>
      </w:r>
      <w:r>
        <w:t>169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Grounds for ordering security for costs</w:t>
      </w:r>
      <w:r>
        <w:tab/>
      </w:r>
      <w:r>
        <w:fldChar w:fldCharType="begin"/>
      </w:r>
      <w:r>
        <w:instrText xml:space="preserve"> PAGEREF _Toc115768189 \h </w:instrText>
      </w:r>
      <w:r>
        <w:fldChar w:fldCharType="separate"/>
      </w:r>
      <w:r>
        <w:t>169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has discretion</w:t>
      </w:r>
      <w:r>
        <w:tab/>
      </w:r>
      <w:r>
        <w:fldChar w:fldCharType="begin"/>
      </w:r>
      <w:r>
        <w:instrText xml:space="preserve"> PAGEREF _Toc115768190 \h </w:instrText>
      </w:r>
      <w:r>
        <w:fldChar w:fldCharType="separate"/>
      </w:r>
      <w:r>
        <w:t>170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 used: plaintiff</w:t>
      </w:r>
      <w:r>
        <w:tab/>
      </w:r>
      <w:r>
        <w:fldChar w:fldCharType="begin"/>
      </w:r>
      <w:r>
        <w:instrText xml:space="preserve"> PAGEREF _Toc115768191 \h </w:instrText>
      </w:r>
      <w:r>
        <w:fldChar w:fldCharType="separate"/>
      </w:r>
      <w:r>
        <w:t>170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Manner of giving security</w:t>
      </w:r>
      <w:r>
        <w:tab/>
      </w:r>
      <w:r>
        <w:fldChar w:fldCharType="begin"/>
      </w:r>
      <w:r>
        <w:instrText xml:space="preserve"> PAGEREF _Toc115768192 \h </w:instrText>
      </w:r>
      <w:r>
        <w:fldChar w:fldCharType="separate"/>
      </w:r>
      <w:r>
        <w:t>170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Action may be stayed</w:t>
      </w:r>
      <w:r>
        <w:tab/>
      </w:r>
      <w:r>
        <w:fldChar w:fldCharType="begin"/>
      </w:r>
      <w:r>
        <w:instrText xml:space="preserve"> PAGEREF _Toc115768193 \h </w:instrText>
      </w:r>
      <w:r>
        <w:fldChar w:fldCharType="separate"/>
      </w:r>
      <w:r>
        <w:t>170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Payment out</w:t>
      </w:r>
      <w:r>
        <w:tab/>
      </w:r>
      <w:r>
        <w:fldChar w:fldCharType="begin"/>
      </w:r>
      <w:r>
        <w:instrText xml:space="preserve"> PAGEREF _Toc115768194 \h </w:instrText>
      </w:r>
      <w:r>
        <w:fldChar w:fldCharType="separate"/>
      </w:r>
      <w:r>
        <w:t>170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w:t>
      </w:r>
      <w:r>
        <w:tab/>
      </w:r>
      <w:r>
        <w:fldChar w:fldCharType="begin"/>
      </w:r>
      <w:r>
        <w:instrText xml:space="preserve"> PAGEREF _Toc115768195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Order 26 — Discovery and inspection</w:t>
      </w:r>
    </w:p>
    <w:p>
      <w:pPr>
        <w:pStyle w:val="TOC8"/>
        <w:rPr>
          <w:rFonts w:asciiTheme="minorHAnsi" w:eastAsiaTheme="minorEastAsia" w:hAnsiTheme="minorHAnsi" w:cstheme="minorBidi"/>
          <w:szCs w:val="22"/>
        </w:rPr>
      </w:pPr>
      <w:r>
        <w:t>1A</w:t>
      </w:r>
      <w:r>
        <w:rPr>
          <w:snapToGrid w:val="0"/>
        </w:rPr>
        <w:t>.</w:t>
      </w:r>
      <w:r>
        <w:rPr>
          <w:snapToGrid w:val="0"/>
        </w:rPr>
        <w:tab/>
        <w:t>Terms used</w:t>
      </w:r>
      <w:r>
        <w:tab/>
      </w:r>
      <w:r>
        <w:fldChar w:fldCharType="begin"/>
      </w:r>
      <w:r>
        <w:instrText xml:space="preserve"> PAGEREF _Toc115768197 \h </w:instrText>
      </w:r>
      <w:r>
        <w:fldChar w:fldCharType="separate"/>
      </w:r>
      <w:r>
        <w:t>172</w:t>
      </w:r>
      <w:r>
        <w:fldChar w:fldCharType="end"/>
      </w:r>
    </w:p>
    <w:p>
      <w:pPr>
        <w:pStyle w:val="TOC8"/>
        <w:rPr>
          <w:rFonts w:asciiTheme="minorHAnsi" w:eastAsiaTheme="minorEastAsia" w:hAnsiTheme="minorHAnsi" w:cstheme="minorBidi"/>
          <w:szCs w:val="22"/>
        </w:rPr>
      </w:pPr>
      <w:r>
        <w:t>1B.</w:t>
      </w:r>
      <w:r>
        <w:tab/>
        <w:t>Documents not wholly discoverable</w:t>
      </w:r>
      <w:r>
        <w:tab/>
      </w:r>
      <w:r>
        <w:fldChar w:fldCharType="begin"/>
      </w:r>
      <w:r>
        <w:instrText xml:space="preserve"> PAGEREF _Toc115768198 \h </w:instrText>
      </w:r>
      <w:r>
        <w:fldChar w:fldCharType="separate"/>
      </w:r>
      <w:r>
        <w:t>172</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Discovery without order</w:t>
      </w:r>
      <w:r>
        <w:tab/>
      </w:r>
      <w:r>
        <w:fldChar w:fldCharType="begin"/>
      </w:r>
      <w:r>
        <w:instrText xml:space="preserve"> PAGEREF _Toc115768199 \h </w:instrText>
      </w:r>
      <w:r>
        <w:fldChar w:fldCharType="separate"/>
      </w:r>
      <w:r>
        <w:t>173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obligation to give discovery</w:t>
      </w:r>
      <w:r>
        <w:tab/>
      </w:r>
      <w:r>
        <w:fldChar w:fldCharType="begin"/>
      </w:r>
      <w:r>
        <w:instrText xml:space="preserve"> PAGEREF _Toc115768200 \h </w:instrText>
      </w:r>
      <w:r>
        <w:fldChar w:fldCharType="separate"/>
      </w:r>
      <w:r>
        <w:t>174</w:t>
      </w:r>
      <w:r>
        <w:fldChar w:fldCharType="end"/>
      </w:r>
    </w:p>
    <w:p>
      <w:pPr>
        <w:pStyle w:val="TOC8"/>
        <w:rPr>
          <w:rFonts w:asciiTheme="minorHAnsi" w:eastAsiaTheme="minorEastAsia" w:hAnsiTheme="minorHAnsi" w:cstheme="minorBidi"/>
          <w:szCs w:val="22"/>
        </w:rPr>
      </w:pPr>
      <w:r>
        <w:lastRenderedPageBreak/>
        <w:t>3</w:t>
      </w:r>
      <w:r>
        <w:rPr>
          <w:snapToGrid w:val="0"/>
        </w:rPr>
        <w:t>.</w:t>
      </w:r>
      <w:r>
        <w:rPr>
          <w:snapToGrid w:val="0"/>
        </w:rPr>
        <w:tab/>
        <w:t>Determination of issue relevant to right to discovery</w:t>
      </w:r>
      <w:r>
        <w:tab/>
      </w:r>
      <w:r>
        <w:fldChar w:fldCharType="begin"/>
      </w:r>
      <w:r>
        <w:instrText xml:space="preserve"> PAGEREF _Toc115768201 \h </w:instrText>
      </w:r>
      <w:r>
        <w:fldChar w:fldCharType="separate"/>
      </w:r>
      <w:r>
        <w:t>175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List of documents and verifying affidavit, form, content and making of</w:t>
      </w:r>
      <w:r>
        <w:tab/>
      </w:r>
      <w:r>
        <w:fldChar w:fldCharType="begin"/>
      </w:r>
      <w:r>
        <w:instrText xml:space="preserve"> PAGEREF _Toc115768202 \h </w:instrText>
      </w:r>
      <w:r>
        <w:fldChar w:fldCharType="separate"/>
      </w:r>
      <w:r>
        <w:t>175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Defendant entitled to copy of co</w:t>
      </w:r>
      <w:r>
        <w:rPr>
          <w:snapToGrid w:val="0"/>
        </w:rPr>
        <w:noBreakHyphen/>
        <w:t>defendant’s list etc.</w:t>
      </w:r>
      <w:r>
        <w:tab/>
      </w:r>
      <w:r>
        <w:fldChar w:fldCharType="begin"/>
      </w:r>
      <w:r>
        <w:instrText xml:space="preserve"> PAGEREF _Toc115768203 \h </w:instrText>
      </w:r>
      <w:r>
        <w:fldChar w:fldCharType="separate"/>
      </w:r>
      <w:r>
        <w:t>176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information as to particular documents</w:t>
      </w:r>
      <w:r>
        <w:tab/>
      </w:r>
      <w:r>
        <w:fldChar w:fldCharType="begin"/>
      </w:r>
      <w:r>
        <w:instrText xml:space="preserve"> PAGEREF _Toc115768204 \h </w:instrText>
      </w:r>
      <w:r>
        <w:fldChar w:fldCharType="separate"/>
      </w:r>
      <w:r>
        <w:t>177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Orders as to discovery</w:t>
      </w:r>
      <w:r>
        <w:tab/>
      </w:r>
      <w:r>
        <w:fldChar w:fldCharType="begin"/>
      </w:r>
      <w:r>
        <w:instrText xml:space="preserve"> PAGEREF _Toc115768205 \h </w:instrText>
      </w:r>
      <w:r>
        <w:fldChar w:fldCharType="separate"/>
      </w:r>
      <w:r>
        <w:t>177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Inspection of documents in list</w:t>
      </w:r>
      <w:r>
        <w:tab/>
      </w:r>
      <w:r>
        <w:fldChar w:fldCharType="begin"/>
      </w:r>
      <w:r>
        <w:instrText xml:space="preserve"> PAGEREF _Toc115768206 \h </w:instrText>
      </w:r>
      <w:r>
        <w:fldChar w:fldCharType="separate"/>
      </w:r>
      <w:r>
        <w:t>178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Procedure on discovery</w:t>
      </w:r>
      <w:r>
        <w:tab/>
      </w:r>
      <w:r>
        <w:fldChar w:fldCharType="begin"/>
      </w:r>
      <w:r>
        <w:instrText xml:space="preserve"> PAGEREF _Toc115768207 \h </w:instrText>
      </w:r>
      <w:r>
        <w:fldChar w:fldCharType="separate"/>
      </w:r>
      <w:r>
        <w:t>179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Order for inspection of documents</w:t>
      </w:r>
      <w:r>
        <w:tab/>
      </w:r>
      <w:r>
        <w:fldChar w:fldCharType="begin"/>
      </w:r>
      <w:r>
        <w:instrText xml:space="preserve"> PAGEREF _Toc115768208 \h </w:instrText>
      </w:r>
      <w:r>
        <w:fldChar w:fldCharType="separate"/>
      </w:r>
      <w:r>
        <w:t>180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 for production to Court</w:t>
      </w:r>
      <w:r>
        <w:tab/>
      </w:r>
      <w:r>
        <w:fldChar w:fldCharType="begin"/>
      </w:r>
      <w:r>
        <w:instrText xml:space="preserve"> PAGEREF _Toc115768209 \h </w:instrText>
      </w:r>
      <w:r>
        <w:fldChar w:fldCharType="separate"/>
      </w:r>
      <w:r>
        <w:t>181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Order for production etc. only if necessary</w:t>
      </w:r>
      <w:r>
        <w:tab/>
      </w:r>
      <w:r>
        <w:fldChar w:fldCharType="begin"/>
      </w:r>
      <w:r>
        <w:instrText xml:space="preserve"> PAGEREF _Toc115768210 \h </w:instrText>
      </w:r>
      <w:r>
        <w:fldChar w:fldCharType="separate"/>
      </w:r>
      <w:r>
        <w:t>181</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Costs of preparing document to facilitate inspection</w:t>
      </w:r>
      <w:r>
        <w:tab/>
      </w:r>
      <w:r>
        <w:fldChar w:fldCharType="begin"/>
      </w:r>
      <w:r>
        <w:instrText xml:space="preserve"> PAGEREF _Toc115768211 \h </w:instrText>
      </w:r>
      <w:r>
        <w:fldChar w:fldCharType="separate"/>
      </w:r>
      <w:r>
        <w:t>182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Claim of privilege</w:t>
      </w:r>
      <w:r>
        <w:tab/>
      </w:r>
      <w:r>
        <w:fldChar w:fldCharType="begin"/>
      </w:r>
      <w:r>
        <w:instrText xml:space="preserve"> PAGEREF _Toc115768212 \h </w:instrText>
      </w:r>
      <w:r>
        <w:fldChar w:fldCharType="separate"/>
      </w:r>
      <w:r>
        <w:t>182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Inspection of copies of business books</w:t>
      </w:r>
      <w:r>
        <w:tab/>
      </w:r>
      <w:r>
        <w:fldChar w:fldCharType="begin"/>
      </w:r>
      <w:r>
        <w:instrText xml:space="preserve"> PAGEREF _Toc115768213 \h </w:instrText>
      </w:r>
      <w:r>
        <w:fldChar w:fldCharType="separate"/>
      </w:r>
      <w:r>
        <w:t>182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Public interest immunity not affected</w:t>
      </w:r>
      <w:r>
        <w:tab/>
      </w:r>
      <w:r>
        <w:fldChar w:fldCharType="begin"/>
      </w:r>
      <w:r>
        <w:instrText xml:space="preserve"> PAGEREF _Toc115768214 \h </w:instrText>
      </w:r>
      <w:r>
        <w:fldChar w:fldCharType="separate"/>
      </w:r>
      <w:r>
        <w:t>183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Non</w:t>
      </w:r>
      <w:r>
        <w:rPr>
          <w:snapToGrid w:val="0"/>
        </w:rPr>
        <w:noBreakHyphen/>
        <w:t>compliance with requirements for discovery etc.</w:t>
      </w:r>
      <w:r>
        <w:tab/>
      </w:r>
      <w:r>
        <w:fldChar w:fldCharType="begin"/>
      </w:r>
      <w:r>
        <w:instrText xml:space="preserve"> PAGEREF _Toc115768215 \h </w:instrText>
      </w:r>
      <w:r>
        <w:fldChar w:fldCharType="separate"/>
      </w:r>
      <w:r>
        <w:t>183</w:t>
      </w:r>
      <w:r>
        <w:fldChar w:fldCharType="end"/>
      </w:r>
    </w:p>
    <w:p>
      <w:pPr>
        <w:pStyle w:val="TOC8"/>
        <w:rPr>
          <w:rFonts w:asciiTheme="minorHAnsi" w:eastAsiaTheme="minorEastAsia" w:hAnsiTheme="minorHAnsi" w:cstheme="minorBidi"/>
          <w:szCs w:val="22"/>
        </w:rPr>
      </w:pPr>
      <w:r>
        <w:t>16A.</w:t>
      </w:r>
      <w:r>
        <w:tab/>
        <w:t>Certificate by legal practitioner</w:t>
      </w:r>
      <w:r>
        <w:tab/>
      </w:r>
      <w:r>
        <w:fldChar w:fldCharType="begin"/>
      </w:r>
      <w:r>
        <w:instrText xml:space="preserve"> PAGEREF _Toc115768216 \h </w:instrText>
      </w:r>
      <w:r>
        <w:fldChar w:fldCharType="separate"/>
      </w:r>
      <w:r>
        <w:t>184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Revocation and variation of orders</w:t>
      </w:r>
      <w:r>
        <w:tab/>
      </w:r>
      <w:r>
        <w:fldChar w:fldCharType="begin"/>
      </w:r>
      <w:r>
        <w:instrText xml:space="preserve"> PAGEREF _Toc115768217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Order 26A — Discovery etc. from non</w:t>
      </w:r>
      <w:r>
        <w:noBreakHyphen/>
        <w:t>parties and potential parties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_Toc115768219 \h </w:instrText>
      </w:r>
      <w:r>
        <w:fldChar w:fldCharType="separate"/>
      </w:r>
      <w:r>
        <w:t>185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Public interest immunity not affected</w:t>
      </w:r>
      <w:r>
        <w:tab/>
      </w:r>
      <w:r>
        <w:fldChar w:fldCharType="begin"/>
      </w:r>
      <w:r>
        <w:instrText xml:space="preserve"> PAGEREF _Toc115768220 \h </w:instrText>
      </w:r>
      <w:r>
        <w:fldChar w:fldCharType="separate"/>
      </w:r>
      <w:r>
        <w:t>185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Discovery etc. to identify a potential party</w:t>
      </w:r>
      <w:r>
        <w:tab/>
      </w:r>
      <w:r>
        <w:fldChar w:fldCharType="begin"/>
      </w:r>
      <w:r>
        <w:instrText xml:space="preserve"> PAGEREF _Toc115768221 \h </w:instrText>
      </w:r>
      <w:r>
        <w:fldChar w:fldCharType="separate"/>
      </w:r>
      <w:r>
        <w:t>185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Discovery from potential party</w:t>
      </w:r>
      <w:r>
        <w:tab/>
      </w:r>
      <w:r>
        <w:fldChar w:fldCharType="begin"/>
      </w:r>
      <w:r>
        <w:instrText xml:space="preserve"> PAGEREF _Toc115768222 \h </w:instrText>
      </w:r>
      <w:r>
        <w:fldChar w:fldCharType="separate"/>
      </w:r>
      <w:r>
        <w:t>186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Discovery from non</w:t>
      </w:r>
      <w:r>
        <w:rPr>
          <w:snapToGrid w:val="0"/>
        </w:rPr>
        <w:noBreakHyphen/>
        <w:t>party</w:t>
      </w:r>
      <w:r>
        <w:tab/>
      </w:r>
      <w:r>
        <w:fldChar w:fldCharType="begin"/>
      </w:r>
      <w:r>
        <w:instrText xml:space="preserve"> PAGEREF _Toc115768223 \h </w:instrText>
      </w:r>
      <w:r>
        <w:fldChar w:fldCharType="separate"/>
      </w:r>
      <w:r>
        <w:t>187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26 applies to discovery ordered under this Order</w:t>
      </w:r>
      <w:r>
        <w:tab/>
      </w:r>
      <w:r>
        <w:fldChar w:fldCharType="begin"/>
      </w:r>
      <w:r>
        <w:instrText xml:space="preserve"> PAGEREF _Toc115768224 \h </w:instrText>
      </w:r>
      <w:r>
        <w:fldChar w:fldCharType="separate"/>
      </w:r>
      <w:r>
        <w:t>188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Costs</w:t>
      </w:r>
      <w:r>
        <w:tab/>
      </w:r>
      <w:r>
        <w:fldChar w:fldCharType="begin"/>
      </w:r>
      <w:r>
        <w:instrText xml:space="preserve"> PAGEREF _Toc115768225 \h </w:instrText>
      </w:r>
      <w:r>
        <w:fldChar w:fldCharType="separate"/>
      </w:r>
      <w:r>
        <w:t>188</w:t>
      </w:r>
      <w:r>
        <w:fldChar w:fldCharType="end"/>
      </w:r>
    </w:p>
    <w:p>
      <w:pPr>
        <w:pStyle w:val="TOC8"/>
        <w:rPr>
          <w:rFonts w:asciiTheme="minorHAnsi" w:eastAsiaTheme="minorEastAsia" w:hAnsiTheme="minorHAnsi" w:cstheme="minorBidi"/>
          <w:szCs w:val="22"/>
        </w:rPr>
      </w:pPr>
      <w:r>
        <w:t>8.</w:t>
      </w:r>
      <w:r>
        <w:tab/>
        <w:t>Certificate by legal practitioner for non</w:t>
      </w:r>
      <w:r>
        <w:noBreakHyphen/>
        <w:t>party or potential party</w:t>
      </w:r>
      <w:r>
        <w:tab/>
      </w:r>
      <w:r>
        <w:fldChar w:fldCharType="begin"/>
      </w:r>
      <w:r>
        <w:instrText xml:space="preserve"> PAGEREF _Toc115768226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Order 27 — Interrogatories</w:t>
      </w:r>
    </w:p>
    <w:p>
      <w:pPr>
        <w:pStyle w:val="TOC8"/>
        <w:rPr>
          <w:rFonts w:asciiTheme="minorHAnsi" w:eastAsiaTheme="minorEastAsia" w:hAnsiTheme="minorHAnsi" w:cstheme="minorBidi"/>
          <w:szCs w:val="22"/>
        </w:rPr>
      </w:pPr>
      <w:r>
        <w:t>1</w:t>
      </w:r>
      <w:r>
        <w:rPr>
          <w:snapToGrid w:val="0"/>
        </w:rPr>
        <w:t>.</w:t>
      </w:r>
      <w:r>
        <w:rPr>
          <w:snapToGrid w:val="0"/>
        </w:rPr>
        <w:tab/>
        <w:t>Notice of and answers to interrogatories</w:t>
      </w:r>
      <w:r>
        <w:tab/>
      </w:r>
      <w:r>
        <w:fldChar w:fldCharType="begin"/>
      </w:r>
      <w:r>
        <w:instrText xml:space="preserve"> PAGEREF _Toc115768228 \h </w:instrText>
      </w:r>
      <w:r>
        <w:fldChar w:fldCharType="separate"/>
      </w:r>
      <w:r>
        <w:t>190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Answers, time for and manner of giving</w:t>
      </w:r>
      <w:r>
        <w:tab/>
      </w:r>
      <w:r>
        <w:fldChar w:fldCharType="begin"/>
      </w:r>
      <w:r>
        <w:instrText xml:space="preserve"> PAGEREF _Toc115768229 \h </w:instrText>
      </w:r>
      <w:r>
        <w:fldChar w:fldCharType="separate"/>
      </w:r>
      <w:r>
        <w:t>190</w:t>
      </w:r>
      <w:r>
        <w:fldChar w:fldCharType="end"/>
      </w:r>
    </w:p>
    <w:p>
      <w:pPr>
        <w:pStyle w:val="TOC8"/>
        <w:rPr>
          <w:rFonts w:asciiTheme="minorHAnsi" w:eastAsiaTheme="minorEastAsia" w:hAnsiTheme="minorHAnsi" w:cstheme="minorBidi"/>
          <w:szCs w:val="22"/>
        </w:rPr>
      </w:pPr>
      <w:r>
        <w:lastRenderedPageBreak/>
        <w:t>3</w:t>
      </w:r>
      <w:r>
        <w:rPr>
          <w:snapToGrid w:val="0"/>
        </w:rPr>
        <w:t>.</w:t>
      </w:r>
      <w:r>
        <w:rPr>
          <w:snapToGrid w:val="0"/>
        </w:rPr>
        <w:tab/>
        <w:t>Interrogatories given to 2 or more parties etc., who has to answer</w:t>
      </w:r>
      <w:r>
        <w:tab/>
      </w:r>
      <w:r>
        <w:fldChar w:fldCharType="begin"/>
      </w:r>
      <w:r>
        <w:instrText xml:space="preserve"> PAGEREF _Toc115768230 \h </w:instrText>
      </w:r>
      <w:r>
        <w:fldChar w:fldCharType="separate"/>
      </w:r>
      <w:r>
        <w:t>190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Content of answers</w:t>
      </w:r>
      <w:r>
        <w:tab/>
      </w:r>
      <w:r>
        <w:fldChar w:fldCharType="begin"/>
      </w:r>
      <w:r>
        <w:instrText xml:space="preserve"> PAGEREF _Toc115768231 \h </w:instrText>
      </w:r>
      <w:r>
        <w:fldChar w:fldCharType="separate"/>
      </w:r>
      <w:r>
        <w:t>191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Grounds for objecting to answer</w:t>
      </w:r>
      <w:r>
        <w:tab/>
      </w:r>
      <w:r>
        <w:fldChar w:fldCharType="begin"/>
      </w:r>
      <w:r>
        <w:instrText xml:space="preserve"> PAGEREF _Toc115768232 \h </w:instrText>
      </w:r>
      <w:r>
        <w:fldChar w:fldCharType="separate"/>
      </w:r>
      <w:r>
        <w:t>191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Answers, who can make</w:t>
      </w:r>
      <w:r>
        <w:tab/>
      </w:r>
      <w:r>
        <w:fldChar w:fldCharType="begin"/>
      </w:r>
      <w:r>
        <w:instrText xml:space="preserve"> PAGEREF _Toc115768233 \h </w:instrText>
      </w:r>
      <w:r>
        <w:fldChar w:fldCharType="separate"/>
      </w:r>
      <w:r>
        <w:t>191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Failing to answer or to answer sufficiently</w:t>
      </w:r>
      <w:r>
        <w:tab/>
      </w:r>
      <w:r>
        <w:fldChar w:fldCharType="begin"/>
      </w:r>
      <w:r>
        <w:instrText xml:space="preserve"> PAGEREF _Toc115768234 \h </w:instrText>
      </w:r>
      <w:r>
        <w:fldChar w:fldCharType="separate"/>
      </w:r>
      <w:r>
        <w:t>192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Non</w:t>
      </w:r>
      <w:r>
        <w:rPr>
          <w:snapToGrid w:val="0"/>
        </w:rPr>
        <w:noBreakHyphen/>
        <w:t>compliance with order under r. 7</w:t>
      </w:r>
      <w:r>
        <w:tab/>
      </w:r>
      <w:r>
        <w:fldChar w:fldCharType="begin"/>
      </w:r>
      <w:r>
        <w:instrText xml:space="preserve"> PAGEREF _Toc115768235 \h </w:instrText>
      </w:r>
      <w:r>
        <w:fldChar w:fldCharType="separate"/>
      </w:r>
      <w:r>
        <w:t>192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Use of answers in evidence</w:t>
      </w:r>
      <w:r>
        <w:tab/>
      </w:r>
      <w:r>
        <w:fldChar w:fldCharType="begin"/>
      </w:r>
      <w:r>
        <w:instrText xml:space="preserve"> PAGEREF _Toc115768236 \h </w:instrText>
      </w:r>
      <w:r>
        <w:fldChar w:fldCharType="separate"/>
      </w:r>
      <w:r>
        <w:t>193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Revoking and varying orders</w:t>
      </w:r>
      <w:r>
        <w:tab/>
      </w:r>
      <w:r>
        <w:fldChar w:fldCharType="begin"/>
      </w:r>
      <w:r>
        <w:instrText xml:space="preserve"> PAGEREF _Toc115768237 \h </w:instrText>
      </w:r>
      <w:r>
        <w:fldChar w:fldCharType="separate"/>
      </w:r>
      <w:r>
        <w:t>193</w:t>
      </w:r>
      <w:r>
        <w:fldChar w:fldCharType="end"/>
      </w:r>
    </w:p>
    <w:p>
      <w:pPr>
        <w:pStyle w:val="TOC2"/>
        <w:tabs>
          <w:tab w:val="right" w:leader="dot" w:pos="7077"/>
        </w:tabs>
        <w:rPr>
          <w:rFonts w:asciiTheme="minorHAnsi" w:eastAsiaTheme="minorEastAsia" w:hAnsiTheme="minorHAnsi" w:cstheme="minorBidi"/>
          <w:b w:val="0"/>
          <w:sz w:val="22"/>
          <w:szCs w:val="22"/>
        </w:rPr>
      </w:pPr>
      <w:r>
        <w:t>Order 28 — Medical examination: inspection of physical objects</w:t>
      </w:r>
    </w:p>
    <w:p>
      <w:pPr>
        <w:pStyle w:val="TOC8"/>
        <w:rPr>
          <w:rFonts w:asciiTheme="minorHAnsi" w:eastAsiaTheme="minorEastAsia" w:hAnsiTheme="minorHAnsi" w:cstheme="minorBidi"/>
          <w:szCs w:val="22"/>
        </w:rPr>
      </w:pPr>
      <w:r>
        <w:t>1</w:t>
      </w:r>
      <w:r>
        <w:rPr>
          <w:snapToGrid w:val="0"/>
        </w:rPr>
        <w:t>.</w:t>
      </w:r>
      <w:r>
        <w:rPr>
          <w:snapToGrid w:val="0"/>
        </w:rPr>
        <w:tab/>
        <w:t>Medical examination of a party</w:t>
      </w:r>
      <w:r>
        <w:tab/>
      </w:r>
      <w:r>
        <w:fldChar w:fldCharType="begin"/>
      </w:r>
      <w:r>
        <w:instrText xml:space="preserve"> PAGEREF _Toc115768239 \h </w:instrText>
      </w:r>
      <w:r>
        <w:fldChar w:fldCharType="separate"/>
      </w:r>
      <w:r>
        <w:t>194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Inspection of physical objects</w:t>
      </w:r>
      <w:r>
        <w:tab/>
      </w:r>
      <w:r>
        <w:fldChar w:fldCharType="begin"/>
      </w:r>
      <w:r>
        <w:instrText xml:space="preserve"> PAGEREF _Toc115768240 \h </w:instrText>
      </w:r>
      <w:r>
        <w:fldChar w:fldCharType="separate"/>
      </w:r>
      <w:r>
        <w:t>195</w:t>
      </w:r>
      <w:r>
        <w:fldChar w:fldCharType="end"/>
      </w:r>
    </w:p>
    <w:p>
      <w:pPr>
        <w:pStyle w:val="TOC2"/>
        <w:tabs>
          <w:tab w:val="right" w:leader="dot" w:pos="7077"/>
        </w:tabs>
        <w:rPr>
          <w:rFonts w:asciiTheme="minorHAnsi" w:eastAsiaTheme="minorEastAsia" w:hAnsiTheme="minorHAnsi" w:cstheme="minorBidi"/>
          <w:b w:val="0"/>
          <w:sz w:val="22"/>
          <w:szCs w:val="22"/>
        </w:rPr>
      </w:pPr>
      <w:r>
        <w:t>Order 30 — Admissions</w:t>
      </w:r>
    </w:p>
    <w:p>
      <w:pPr>
        <w:pStyle w:val="TOC8"/>
        <w:rPr>
          <w:rFonts w:asciiTheme="minorHAnsi" w:eastAsiaTheme="minorEastAsia" w:hAnsiTheme="minorHAnsi" w:cstheme="minorBidi"/>
          <w:szCs w:val="22"/>
        </w:rPr>
      </w:pPr>
      <w:r>
        <w:t>1</w:t>
      </w:r>
      <w:r>
        <w:rPr>
          <w:snapToGrid w:val="0"/>
        </w:rPr>
        <w:t>.</w:t>
      </w:r>
      <w:r>
        <w:rPr>
          <w:snapToGrid w:val="0"/>
        </w:rPr>
        <w:tab/>
        <w:t>Admission of other party’s case</w:t>
      </w:r>
      <w:r>
        <w:tab/>
      </w:r>
      <w:r>
        <w:fldChar w:fldCharType="begin"/>
      </w:r>
      <w:r>
        <w:instrText xml:space="preserve"> PAGEREF _Toc115768242 \h </w:instrText>
      </w:r>
      <w:r>
        <w:fldChar w:fldCharType="separate"/>
      </w:r>
      <w:r>
        <w:t>197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Notice to admit facts</w:t>
      </w:r>
      <w:r>
        <w:tab/>
      </w:r>
      <w:r>
        <w:fldChar w:fldCharType="begin"/>
      </w:r>
      <w:r>
        <w:instrText xml:space="preserve"> PAGEREF _Toc115768243 \h </w:instrText>
      </w:r>
      <w:r>
        <w:fldChar w:fldCharType="separate"/>
      </w:r>
      <w:r>
        <w:t>197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on admissions</w:t>
      </w:r>
      <w:r>
        <w:tab/>
      </w:r>
      <w:r>
        <w:fldChar w:fldCharType="begin"/>
      </w:r>
      <w:r>
        <w:instrText xml:space="preserve"> PAGEREF _Toc115768244 \h </w:instrText>
      </w:r>
      <w:r>
        <w:fldChar w:fldCharType="separate"/>
      </w:r>
      <w:r>
        <w:t>197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Admissions as to and production of documents</w:t>
      </w:r>
      <w:r>
        <w:tab/>
      </w:r>
      <w:r>
        <w:fldChar w:fldCharType="begin"/>
      </w:r>
      <w:r>
        <w:instrText xml:space="preserve"> PAGEREF _Toc115768245 \h </w:instrText>
      </w:r>
      <w:r>
        <w:fldChar w:fldCharType="separate"/>
      </w:r>
      <w:r>
        <w:t>198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to admit authenticity of documents; notice requiring production of documents at trial</w:t>
      </w:r>
      <w:r>
        <w:tab/>
      </w:r>
      <w:r>
        <w:fldChar w:fldCharType="begin"/>
      </w:r>
      <w:r>
        <w:instrText xml:space="preserve"> PAGEREF _Toc115768246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Order 31 — Special cases and stated cases</w:t>
      </w:r>
    </w:p>
    <w:p>
      <w:pPr>
        <w:pStyle w:val="TOC8"/>
        <w:rPr>
          <w:rFonts w:asciiTheme="minorHAnsi" w:eastAsiaTheme="minorEastAsia" w:hAnsiTheme="minorHAnsi" w:cstheme="minorBidi"/>
          <w:szCs w:val="22"/>
        </w:rPr>
      </w:pPr>
      <w:r>
        <w:t>1</w:t>
      </w:r>
      <w:r>
        <w:rPr>
          <w:snapToGrid w:val="0"/>
        </w:rPr>
        <w:t>.</w:t>
      </w:r>
      <w:r>
        <w:rPr>
          <w:snapToGrid w:val="0"/>
        </w:rPr>
        <w:tab/>
        <w:t>Questions of law, stating of in special case</w:t>
      </w:r>
      <w:r>
        <w:tab/>
      </w:r>
      <w:r>
        <w:fldChar w:fldCharType="begin"/>
      </w:r>
      <w:r>
        <w:instrText xml:space="preserve"> PAGEREF _Toc115768248 \h </w:instrText>
      </w:r>
      <w:r>
        <w:fldChar w:fldCharType="separate"/>
      </w:r>
      <w:r>
        <w:t>200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Preliminary question of law, orders as to</w:t>
      </w:r>
      <w:r>
        <w:tab/>
      </w:r>
      <w:r>
        <w:fldChar w:fldCharType="begin"/>
      </w:r>
      <w:r>
        <w:instrText xml:space="preserve"> PAGEREF _Toc115768249 \h </w:instrText>
      </w:r>
      <w:r>
        <w:fldChar w:fldCharType="separate"/>
      </w:r>
      <w:r>
        <w:t>200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Preparing special case</w:t>
      </w:r>
      <w:r>
        <w:tab/>
      </w:r>
      <w:r>
        <w:fldChar w:fldCharType="begin"/>
      </w:r>
      <w:r>
        <w:instrText xml:space="preserve"> PAGEREF _Toc115768250 \h </w:instrText>
      </w:r>
      <w:r>
        <w:fldChar w:fldCharType="separate"/>
      </w:r>
      <w:r>
        <w:t>200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case affecting person under disability, leave needed to enter for argument</w:t>
      </w:r>
      <w:r>
        <w:tab/>
      </w:r>
      <w:r>
        <w:fldChar w:fldCharType="begin"/>
      </w:r>
      <w:r>
        <w:instrText xml:space="preserve"> PAGEREF _Toc115768251 \h </w:instrText>
      </w:r>
      <w:r>
        <w:fldChar w:fldCharType="separate"/>
      </w:r>
      <w:r>
        <w:t>201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special case for argument</w:t>
      </w:r>
      <w:r>
        <w:tab/>
      </w:r>
      <w:r>
        <w:fldChar w:fldCharType="begin"/>
      </w:r>
      <w:r>
        <w:instrText xml:space="preserve"> PAGEREF _Toc115768252 \h </w:instrText>
      </w:r>
      <w:r>
        <w:fldChar w:fldCharType="separate"/>
      </w:r>
      <w:r>
        <w:t>201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Agreement as to payment of money and costs</w:t>
      </w:r>
      <w:r>
        <w:tab/>
      </w:r>
      <w:r>
        <w:fldChar w:fldCharType="begin"/>
      </w:r>
      <w:r>
        <w:instrText xml:space="preserve"> PAGEREF _Toc115768253 \h </w:instrText>
      </w:r>
      <w:r>
        <w:fldChar w:fldCharType="separate"/>
      </w:r>
      <w:r>
        <w:t>201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case to</w:t>
      </w:r>
      <w:r>
        <w:t xml:space="preserve"> Court of Appeal</w:t>
      </w:r>
      <w:r>
        <w:rPr>
          <w:snapToGrid w:val="0"/>
        </w:rPr>
        <w:t xml:space="preserve"> (Act s. 58(1)(d))</w:t>
      </w:r>
      <w:r>
        <w:tab/>
      </w:r>
      <w:r>
        <w:fldChar w:fldCharType="begin"/>
      </w:r>
      <w:r>
        <w:instrText xml:space="preserve"> PAGEREF _Toc115768254 \h </w:instrText>
      </w:r>
      <w:r>
        <w:fldChar w:fldCharType="separate"/>
      </w:r>
      <w:r>
        <w:t>202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Cases stated to Court (not Court of Appeal) by other courts etc.</w:t>
      </w:r>
      <w:r>
        <w:tab/>
      </w:r>
      <w:r>
        <w:fldChar w:fldCharType="begin"/>
      </w:r>
      <w:r>
        <w:instrText xml:space="preserve"> PAGEREF _Toc115768255 \h </w:instrText>
      </w:r>
      <w:r>
        <w:fldChar w:fldCharType="separate"/>
      </w:r>
      <w:r>
        <w:t>202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32 — Place and mode of trial</w:t>
      </w:r>
    </w:p>
    <w:p>
      <w:pPr>
        <w:pStyle w:val="TOC8"/>
        <w:keepNext/>
        <w:rPr>
          <w:rFonts w:asciiTheme="minorHAnsi" w:eastAsiaTheme="minorEastAsia" w:hAnsiTheme="minorHAnsi" w:cstheme="minorBidi"/>
          <w:szCs w:val="22"/>
        </w:rPr>
      </w:pPr>
      <w:r>
        <w:t>1</w:t>
      </w:r>
      <w:r>
        <w:rPr>
          <w:snapToGrid w:val="0"/>
        </w:rPr>
        <w:t>.</w:t>
      </w:r>
      <w:r>
        <w:rPr>
          <w:snapToGrid w:val="0"/>
        </w:rPr>
        <w:tab/>
        <w:t>Trial in circuit town</w:t>
      </w:r>
      <w:r>
        <w:tab/>
      </w:r>
      <w:r>
        <w:fldChar w:fldCharType="begin"/>
      </w:r>
      <w:r>
        <w:instrText xml:space="preserve"> PAGEREF _Toc115768257 \h </w:instrText>
      </w:r>
      <w:r>
        <w:fldChar w:fldCharType="separate"/>
      </w:r>
      <w:r>
        <w:t>204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trial by jury</w:t>
      </w:r>
      <w:r>
        <w:tab/>
      </w:r>
      <w:r>
        <w:fldChar w:fldCharType="begin"/>
      </w:r>
      <w:r>
        <w:instrText xml:space="preserve"> PAGEREF _Toc115768258 \h </w:instrText>
      </w:r>
      <w:r>
        <w:fldChar w:fldCharType="separate"/>
      </w:r>
      <w:r>
        <w:t>204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Usual mode of trial, other modes</w:t>
      </w:r>
      <w:r>
        <w:tab/>
      </w:r>
      <w:r>
        <w:fldChar w:fldCharType="begin"/>
      </w:r>
      <w:r>
        <w:instrText xml:space="preserve"> PAGEREF _Toc115768259 \h </w:instrText>
      </w:r>
      <w:r>
        <w:fldChar w:fldCharType="separate"/>
      </w:r>
      <w:r>
        <w:t>204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trial of questions or issues</w:t>
      </w:r>
      <w:r>
        <w:tab/>
      </w:r>
      <w:r>
        <w:fldChar w:fldCharType="begin"/>
      </w:r>
      <w:r>
        <w:instrText xml:space="preserve"> PAGEREF _Toc115768260 \h </w:instrText>
      </w:r>
      <w:r>
        <w:fldChar w:fldCharType="separate"/>
      </w:r>
      <w:r>
        <w:t>204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Issues may be tried differently</w:t>
      </w:r>
      <w:r>
        <w:tab/>
      </w:r>
      <w:r>
        <w:fldChar w:fldCharType="begin"/>
      </w:r>
      <w:r>
        <w:instrText xml:space="preserve"> PAGEREF _Toc115768261 \h </w:instrText>
      </w:r>
      <w:r>
        <w:fldChar w:fldCharType="separate"/>
      </w:r>
      <w:r>
        <w:t>204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 with jury to be by single judge</w:t>
      </w:r>
      <w:r>
        <w:tab/>
      </w:r>
      <w:r>
        <w:fldChar w:fldCharType="begin"/>
      </w:r>
      <w:r>
        <w:instrText xml:space="preserve"> PAGEREF _Toc115768262 \h </w:instrText>
      </w:r>
      <w:r>
        <w:fldChar w:fldCharType="separate"/>
      </w:r>
      <w:r>
        <w:t>205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Disposal of action</w:t>
      </w:r>
      <w:r>
        <w:tab/>
      </w:r>
      <w:r>
        <w:fldChar w:fldCharType="begin"/>
      </w:r>
      <w:r>
        <w:instrText xml:space="preserve"> PAGEREF _Toc115768263 \h </w:instrText>
      </w:r>
      <w:r>
        <w:fldChar w:fldCharType="separate"/>
      </w:r>
      <w:r>
        <w:t>205</w:t>
      </w:r>
      <w:r>
        <w:fldChar w:fldCharType="end"/>
      </w:r>
    </w:p>
    <w:p>
      <w:pPr>
        <w:pStyle w:val="TOC8"/>
        <w:rPr>
          <w:rFonts w:asciiTheme="minorHAnsi" w:eastAsiaTheme="minorEastAsia" w:hAnsiTheme="minorHAnsi" w:cstheme="minorBidi"/>
          <w:szCs w:val="22"/>
        </w:rPr>
      </w:pPr>
      <w:r>
        <w:t>8.</w:t>
      </w:r>
      <w:r>
        <w:tab/>
        <w:t>Trial by jury, precepts for etc.</w:t>
      </w:r>
      <w:r>
        <w:tab/>
      </w:r>
      <w:r>
        <w:fldChar w:fldCharType="begin"/>
      </w:r>
      <w:r>
        <w:instrText xml:space="preserve"> PAGEREF _Toc115768264 \h </w:instrText>
      </w:r>
      <w:r>
        <w:fldChar w:fldCharType="separate"/>
      </w:r>
      <w:r>
        <w:t>205</w:t>
      </w:r>
      <w:r>
        <w:fldChar w:fldCharType="end"/>
      </w:r>
    </w:p>
    <w:p>
      <w:pPr>
        <w:pStyle w:val="TOC2"/>
        <w:tabs>
          <w:tab w:val="right" w:leader="dot" w:pos="7077"/>
        </w:tabs>
        <w:rPr>
          <w:rFonts w:asciiTheme="minorHAnsi" w:eastAsiaTheme="minorEastAsia" w:hAnsiTheme="minorHAnsi" w:cstheme="minorBidi"/>
          <w:b w:val="0"/>
          <w:sz w:val="22"/>
          <w:szCs w:val="22"/>
        </w:rPr>
      </w:pPr>
      <w:r>
        <w:t>Order 33 — Entry for trial</w:t>
      </w:r>
    </w:p>
    <w:p>
      <w:pPr>
        <w:pStyle w:val="TOC8"/>
        <w:rPr>
          <w:rFonts w:asciiTheme="minorHAnsi" w:eastAsiaTheme="minorEastAsia" w:hAnsiTheme="minorHAnsi" w:cstheme="minorBidi"/>
          <w:szCs w:val="22"/>
        </w:rPr>
      </w:pPr>
      <w:r>
        <w:t>1.</w:t>
      </w:r>
      <w:r>
        <w:tab/>
        <w:t>Entry for trial</w:t>
      </w:r>
      <w:r>
        <w:tab/>
      </w:r>
      <w:r>
        <w:fldChar w:fldCharType="begin"/>
      </w:r>
      <w:r>
        <w:instrText xml:space="preserve"> PAGEREF _Toc115768266 \h </w:instrText>
      </w:r>
      <w:r>
        <w:fldChar w:fldCharType="separate"/>
      </w:r>
      <w:r>
        <w:t>206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Consequences of failing to enter for trial as directed</w:t>
      </w:r>
      <w:r>
        <w:tab/>
      </w:r>
      <w:r>
        <w:fldChar w:fldCharType="begin"/>
      </w:r>
      <w:r>
        <w:instrText xml:space="preserve"> PAGEREF _Toc115768267 \h </w:instrText>
      </w:r>
      <w:r>
        <w:fldChar w:fldCharType="separate"/>
      </w:r>
      <w:r>
        <w:t>206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entry</w:t>
      </w:r>
      <w:r>
        <w:tab/>
      </w:r>
      <w:r>
        <w:fldChar w:fldCharType="begin"/>
      </w:r>
      <w:r>
        <w:instrText xml:space="preserve"> PAGEREF _Toc115768268 \h </w:instrText>
      </w:r>
      <w:r>
        <w:fldChar w:fldCharType="separate"/>
      </w:r>
      <w:r>
        <w:t>207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entry for trial</w:t>
      </w:r>
      <w:r>
        <w:tab/>
      </w:r>
      <w:r>
        <w:fldChar w:fldCharType="begin"/>
      </w:r>
      <w:r>
        <w:instrText xml:space="preserve"> PAGEREF _Toc115768269 \h </w:instrText>
      </w:r>
      <w:r>
        <w:fldChar w:fldCharType="separate"/>
      </w:r>
      <w:r>
        <w:t>207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Papers for judge</w:t>
      </w:r>
      <w:r>
        <w:tab/>
      </w:r>
      <w:r>
        <w:fldChar w:fldCharType="begin"/>
      </w:r>
      <w:r>
        <w:instrText xml:space="preserve"> PAGEREF _Toc115768270 \h </w:instrText>
      </w:r>
      <w:r>
        <w:fldChar w:fldCharType="separate"/>
      </w:r>
      <w:r>
        <w:t>207</w:t>
      </w:r>
      <w:r>
        <w:fldChar w:fldCharType="end"/>
      </w:r>
    </w:p>
    <w:p>
      <w:pPr>
        <w:pStyle w:val="TOC2"/>
        <w:tabs>
          <w:tab w:val="right" w:leader="dot" w:pos="7077"/>
        </w:tabs>
        <w:rPr>
          <w:rFonts w:asciiTheme="minorHAnsi" w:eastAsiaTheme="minorEastAsia" w:hAnsiTheme="minorHAnsi" w:cstheme="minorBidi"/>
          <w:b w:val="0"/>
          <w:sz w:val="22"/>
          <w:szCs w:val="22"/>
        </w:rPr>
      </w:pPr>
      <w:r>
        <w:t>Order 34 — Proceedings at trial</w:t>
      </w:r>
    </w:p>
    <w:p>
      <w:pPr>
        <w:pStyle w:val="TOC8"/>
        <w:rPr>
          <w:rFonts w:asciiTheme="minorHAnsi" w:eastAsiaTheme="minorEastAsia" w:hAnsiTheme="minorHAnsi" w:cstheme="minorBidi"/>
          <w:szCs w:val="22"/>
        </w:rPr>
      </w:pPr>
      <w:r>
        <w:t>1A.</w:t>
      </w:r>
      <w:r>
        <w:tab/>
        <w:t>Outlines for trial</w:t>
      </w:r>
      <w:r>
        <w:tab/>
      </w:r>
      <w:r>
        <w:fldChar w:fldCharType="begin"/>
      </w:r>
      <w:r>
        <w:instrText xml:space="preserve"> PAGEREF _Toc115768272 \h </w:instrText>
      </w:r>
      <w:r>
        <w:fldChar w:fldCharType="separate"/>
      </w:r>
      <w:r>
        <w:t>209</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Absence of both parties at trial</w:t>
      </w:r>
      <w:r>
        <w:tab/>
      </w:r>
      <w:r>
        <w:fldChar w:fldCharType="begin"/>
      </w:r>
      <w:r>
        <w:instrText xml:space="preserve"> PAGEREF _Toc115768273 \h </w:instrText>
      </w:r>
      <w:r>
        <w:fldChar w:fldCharType="separate"/>
      </w:r>
      <w:r>
        <w:t>209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Absence of one party at trial</w:t>
      </w:r>
      <w:r>
        <w:tab/>
      </w:r>
      <w:r>
        <w:fldChar w:fldCharType="begin"/>
      </w:r>
      <w:r>
        <w:instrText xml:space="preserve"> PAGEREF _Toc115768274 \h </w:instrText>
      </w:r>
      <w:r>
        <w:fldChar w:fldCharType="separate"/>
      </w:r>
      <w:r>
        <w:t>209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Setting aside judgment given in absence of party</w:t>
      </w:r>
      <w:r>
        <w:tab/>
      </w:r>
      <w:r>
        <w:fldChar w:fldCharType="begin"/>
      </w:r>
      <w:r>
        <w:instrText xml:space="preserve"> PAGEREF _Toc115768275 \h </w:instrText>
      </w:r>
      <w:r>
        <w:fldChar w:fldCharType="separate"/>
      </w:r>
      <w:r>
        <w:t>209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Adjournment of trial</w:t>
      </w:r>
      <w:r>
        <w:tab/>
      </w:r>
      <w:r>
        <w:fldChar w:fldCharType="begin"/>
      </w:r>
      <w:r>
        <w:instrText xml:space="preserve"> PAGEREF _Toc115768276 \h </w:instrText>
      </w:r>
      <w:r>
        <w:fldChar w:fldCharType="separate"/>
      </w:r>
      <w:r>
        <w:t>210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Conduct of trial</w:t>
      </w:r>
      <w:r>
        <w:tab/>
      </w:r>
      <w:r>
        <w:fldChar w:fldCharType="begin"/>
      </w:r>
      <w:r>
        <w:instrText xml:space="preserve"> PAGEREF _Toc115768277 \h </w:instrText>
      </w:r>
      <w:r>
        <w:fldChar w:fldCharType="separate"/>
      </w:r>
      <w:r>
        <w:t>210</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Time etc. limits at trial</w:t>
      </w:r>
      <w:r>
        <w:tab/>
      </w:r>
      <w:r>
        <w:fldChar w:fldCharType="begin"/>
      </w:r>
      <w:r>
        <w:instrText xml:space="preserve"> PAGEREF _Toc115768278 \h </w:instrText>
      </w:r>
      <w:r>
        <w:fldChar w:fldCharType="separate"/>
      </w:r>
      <w:r>
        <w:t>211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Evidence in mitigation of damages for defamation</w:t>
      </w:r>
      <w:r>
        <w:tab/>
      </w:r>
      <w:r>
        <w:fldChar w:fldCharType="begin"/>
      </w:r>
      <w:r>
        <w:instrText xml:space="preserve"> PAGEREF _Toc115768279 \h </w:instrText>
      </w:r>
      <w:r>
        <w:fldChar w:fldCharType="separate"/>
      </w:r>
      <w:r>
        <w:t>211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Inspection by judge or jury</w:t>
      </w:r>
      <w:r>
        <w:tab/>
      </w:r>
      <w:r>
        <w:fldChar w:fldCharType="begin"/>
      </w:r>
      <w:r>
        <w:instrText xml:space="preserve"> PAGEREF _Toc115768280 \h </w:instrText>
      </w:r>
      <w:r>
        <w:fldChar w:fldCharType="separate"/>
      </w:r>
      <w:r>
        <w:t>212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Judgment at or after trial</w:t>
      </w:r>
      <w:r>
        <w:tab/>
      </w:r>
      <w:r>
        <w:fldChar w:fldCharType="begin"/>
      </w:r>
      <w:r>
        <w:instrText xml:space="preserve"> PAGEREF _Toc115768281 \h </w:instrText>
      </w:r>
      <w:r>
        <w:fldChar w:fldCharType="separate"/>
      </w:r>
      <w:r>
        <w:t>212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Record of proceedings</w:t>
      </w:r>
      <w:r>
        <w:tab/>
      </w:r>
      <w:r>
        <w:fldChar w:fldCharType="begin"/>
      </w:r>
      <w:r>
        <w:instrText xml:space="preserve"> PAGEREF _Toc115768282 \h </w:instrText>
      </w:r>
      <w:r>
        <w:fldChar w:fldCharType="separate"/>
      </w:r>
      <w:r>
        <w:t>212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Where time occupied by trial excessive</w:t>
      </w:r>
      <w:r>
        <w:tab/>
      </w:r>
      <w:r>
        <w:fldChar w:fldCharType="begin"/>
      </w:r>
      <w:r>
        <w:instrText xml:space="preserve"> PAGEREF _Toc115768283 \h </w:instrText>
      </w:r>
      <w:r>
        <w:fldChar w:fldCharType="separate"/>
      </w:r>
      <w:r>
        <w:t>213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Entry of findings of fact on trial</w:t>
      </w:r>
      <w:r>
        <w:tab/>
      </w:r>
      <w:r>
        <w:fldChar w:fldCharType="begin"/>
      </w:r>
      <w:r>
        <w:instrText xml:space="preserve"> PAGEREF _Toc115768284 \h </w:instrText>
      </w:r>
      <w:r>
        <w:fldChar w:fldCharType="separate"/>
      </w:r>
      <w:r>
        <w:t>213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Certificate for entry of judgment</w:t>
      </w:r>
      <w:r>
        <w:tab/>
      </w:r>
      <w:r>
        <w:fldChar w:fldCharType="begin"/>
      </w:r>
      <w:r>
        <w:instrText xml:space="preserve"> PAGEREF _Toc115768285 \h </w:instrText>
      </w:r>
      <w:r>
        <w:fldChar w:fldCharType="separate"/>
      </w:r>
      <w:r>
        <w:t>213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Exhibits</w:t>
      </w:r>
      <w:r>
        <w:tab/>
      </w:r>
      <w:r>
        <w:fldChar w:fldCharType="begin"/>
      </w:r>
      <w:r>
        <w:instrText xml:space="preserve"> PAGEREF _Toc115768286 \h </w:instrText>
      </w:r>
      <w:r>
        <w:fldChar w:fldCharType="separate"/>
      </w:r>
      <w:r>
        <w:t>213</w:t>
      </w:r>
      <w:r>
        <w:fldChar w:fldCharType="end"/>
      </w:r>
    </w:p>
    <w:p>
      <w:pPr>
        <w:pStyle w:val="TOC8"/>
        <w:rPr>
          <w:rFonts w:asciiTheme="minorHAnsi" w:eastAsiaTheme="minorEastAsia" w:hAnsiTheme="minorHAnsi" w:cstheme="minorBidi"/>
          <w:szCs w:val="22"/>
        </w:rPr>
      </w:pPr>
      <w:r>
        <w:t>14.</w:t>
      </w:r>
      <w:r>
        <w:tab/>
        <w:t>Return of exhibits</w:t>
      </w:r>
      <w:r>
        <w:tab/>
      </w:r>
      <w:r>
        <w:fldChar w:fldCharType="begin"/>
      </w:r>
      <w:r>
        <w:instrText xml:space="preserve"> PAGEREF _Toc115768287 \h </w:instrText>
      </w:r>
      <w:r>
        <w:fldChar w:fldCharType="separate"/>
      </w:r>
      <w:r>
        <w:t>214</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Return of document etc. to non-party who produced it under subpoena</w:t>
      </w:r>
      <w:r>
        <w:tab/>
      </w:r>
      <w:r>
        <w:fldChar w:fldCharType="begin"/>
      </w:r>
      <w:r>
        <w:instrText xml:space="preserve"> PAGEREF _Toc115768288 \h </w:instrText>
      </w:r>
      <w:r>
        <w:fldChar w:fldCharType="separate"/>
      </w:r>
      <w:r>
        <w:t>215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Death of party before judgment is given</w:t>
      </w:r>
      <w:r>
        <w:tab/>
      </w:r>
      <w:r>
        <w:fldChar w:fldCharType="begin"/>
      </w:r>
      <w:r>
        <w:instrText xml:space="preserve"> PAGEREF _Toc115768289 \h </w:instrText>
      </w:r>
      <w:r>
        <w:fldChar w:fldCharType="separate"/>
      </w:r>
      <w:r>
        <w:t>215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Impounded documents</w:t>
      </w:r>
      <w:r>
        <w:tab/>
      </w:r>
      <w:r>
        <w:fldChar w:fldCharType="begin"/>
      </w:r>
      <w:r>
        <w:instrText xml:space="preserve"> PAGEREF _Toc115768290 \h </w:instrText>
      </w:r>
      <w:r>
        <w:fldChar w:fldCharType="separate"/>
      </w:r>
      <w:r>
        <w:t>216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Assessment of damages by master</w:t>
      </w:r>
      <w:r>
        <w:tab/>
      </w:r>
      <w:r>
        <w:fldChar w:fldCharType="begin"/>
      </w:r>
      <w:r>
        <w:instrText xml:space="preserve"> PAGEREF _Toc115768291 \h </w:instrText>
      </w:r>
      <w:r>
        <w:fldChar w:fldCharType="separate"/>
      </w:r>
      <w:r>
        <w:t>216</w:t>
      </w:r>
      <w:r>
        <w:fldChar w:fldCharType="end"/>
      </w:r>
    </w:p>
    <w:p>
      <w:pPr>
        <w:pStyle w:val="TOC8"/>
        <w:rPr>
          <w:rFonts w:asciiTheme="minorHAnsi" w:eastAsiaTheme="minorEastAsia" w:hAnsiTheme="minorHAnsi" w:cstheme="minorBidi"/>
          <w:szCs w:val="22"/>
        </w:rPr>
      </w:pPr>
      <w:r>
        <w:lastRenderedPageBreak/>
        <w:t>19</w:t>
      </w:r>
      <w:r>
        <w:rPr>
          <w:snapToGrid w:val="0"/>
        </w:rPr>
        <w:t>.</w:t>
      </w:r>
      <w:r>
        <w:rPr>
          <w:snapToGrid w:val="0"/>
        </w:rPr>
        <w:tab/>
        <w:t>Damages to time of assessment</w:t>
      </w:r>
      <w:r>
        <w:tab/>
      </w:r>
      <w:r>
        <w:fldChar w:fldCharType="begin"/>
      </w:r>
      <w:r>
        <w:instrText xml:space="preserve"> PAGEREF _Toc115768292 \h </w:instrText>
      </w:r>
      <w:r>
        <w:fldChar w:fldCharType="separate"/>
      </w:r>
      <w:r>
        <w:t>216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Writ of inquiry not to be used</w:t>
      </w:r>
      <w:r>
        <w:tab/>
      </w:r>
      <w:r>
        <w:fldChar w:fldCharType="begin"/>
      </w:r>
      <w:r>
        <w:instrText xml:space="preserve"> PAGEREF _Toc115768293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Order 35 — Assessors and referees</w:t>
      </w:r>
    </w:p>
    <w:p>
      <w:pPr>
        <w:pStyle w:val="TOC8"/>
        <w:rPr>
          <w:rFonts w:asciiTheme="minorHAnsi" w:eastAsiaTheme="minorEastAsia" w:hAnsiTheme="minorHAnsi" w:cstheme="minorBidi"/>
          <w:szCs w:val="22"/>
        </w:rPr>
      </w:pPr>
      <w:r>
        <w:t>1</w:t>
      </w:r>
      <w:r>
        <w:rPr>
          <w:snapToGrid w:val="0"/>
        </w:rPr>
        <w:t>.</w:t>
      </w:r>
      <w:r>
        <w:rPr>
          <w:snapToGrid w:val="0"/>
        </w:rPr>
        <w:tab/>
        <w:t>Trial with assessors</w:t>
      </w:r>
      <w:r>
        <w:tab/>
      </w:r>
      <w:r>
        <w:fldChar w:fldCharType="begin"/>
      </w:r>
      <w:r>
        <w:instrText xml:space="preserve"> PAGEREF _Toc115768295 \h </w:instrText>
      </w:r>
      <w:r>
        <w:fldChar w:fldCharType="separate"/>
      </w:r>
      <w:r>
        <w:t>218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Trial before referee</w:t>
      </w:r>
      <w:r>
        <w:tab/>
      </w:r>
      <w:r>
        <w:fldChar w:fldCharType="begin"/>
      </w:r>
      <w:r>
        <w:instrText xml:space="preserve"> PAGEREF _Toc115768296 \h </w:instrText>
      </w:r>
      <w:r>
        <w:fldChar w:fldCharType="separate"/>
      </w:r>
      <w:r>
        <w:t>218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before referee</w:t>
      </w:r>
      <w:r>
        <w:tab/>
      </w:r>
      <w:r>
        <w:fldChar w:fldCharType="begin"/>
      </w:r>
      <w:r>
        <w:instrText xml:space="preserve"> PAGEREF _Toc115768297 \h </w:instrText>
      </w:r>
      <w:r>
        <w:fldChar w:fldCharType="separate"/>
      </w:r>
      <w:r>
        <w:t>218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Authority of referee</w:t>
      </w:r>
      <w:r>
        <w:tab/>
      </w:r>
      <w:r>
        <w:fldChar w:fldCharType="begin"/>
      </w:r>
      <w:r>
        <w:instrText xml:space="preserve"> PAGEREF _Toc115768298 \h </w:instrText>
      </w:r>
      <w:r>
        <w:fldChar w:fldCharType="separate"/>
      </w:r>
      <w:r>
        <w:t>218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Referee cannot order imprisonment</w:t>
      </w:r>
      <w:r>
        <w:tab/>
      </w:r>
      <w:r>
        <w:fldChar w:fldCharType="begin"/>
      </w:r>
      <w:r>
        <w:instrText xml:space="preserve"> PAGEREF _Toc115768299 \h </w:instrText>
      </w:r>
      <w:r>
        <w:fldChar w:fldCharType="separate"/>
      </w:r>
      <w:r>
        <w:t>218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Referee may submit question to Court</w:t>
      </w:r>
      <w:r>
        <w:tab/>
      </w:r>
      <w:r>
        <w:fldChar w:fldCharType="begin"/>
      </w:r>
      <w:r>
        <w:instrText xml:space="preserve"> PAGEREF _Toc115768300 \h </w:instrText>
      </w:r>
      <w:r>
        <w:fldChar w:fldCharType="separate"/>
      </w:r>
      <w:r>
        <w:t>219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referee’s report</w:t>
      </w:r>
      <w:r>
        <w:tab/>
      </w:r>
      <w:r>
        <w:fldChar w:fldCharType="begin"/>
      </w:r>
      <w:r>
        <w:instrText xml:space="preserve"> PAGEREF _Toc115768301 \h </w:instrText>
      </w:r>
      <w:r>
        <w:fldChar w:fldCharType="separate"/>
      </w:r>
      <w:r>
        <w:t>219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Adoption etc. of referee’s report in adjourned case</w:t>
      </w:r>
      <w:r>
        <w:tab/>
      </w:r>
      <w:r>
        <w:fldChar w:fldCharType="begin"/>
      </w:r>
      <w:r>
        <w:instrText xml:space="preserve"> PAGEREF _Toc115768302 \h </w:instrText>
      </w:r>
      <w:r>
        <w:fldChar w:fldCharType="separate"/>
      </w:r>
      <w:r>
        <w:t>219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Adoption etc. of referee’s report where case not adjourned</w:t>
      </w:r>
      <w:r>
        <w:tab/>
      </w:r>
      <w:r>
        <w:fldChar w:fldCharType="begin"/>
      </w:r>
      <w:r>
        <w:instrText xml:space="preserve"> PAGEREF _Toc115768303 \h </w:instrText>
      </w:r>
      <w:r>
        <w:fldChar w:fldCharType="separate"/>
      </w:r>
      <w:r>
        <w:t>219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_Toc115768304 \h </w:instrText>
      </w:r>
      <w:r>
        <w:fldChar w:fldCharType="separate"/>
      </w:r>
      <w:r>
        <w:t>220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of this Order to other references</w:t>
      </w:r>
      <w:r>
        <w:tab/>
      </w:r>
      <w:r>
        <w:fldChar w:fldCharType="begin"/>
      </w:r>
      <w:r>
        <w:instrText xml:space="preserve"> PAGEREF _Toc115768305 \h </w:instrText>
      </w:r>
      <w:r>
        <w:fldChar w:fldCharType="separate"/>
      </w:r>
      <w:r>
        <w:t>220</w:t>
      </w:r>
      <w:r>
        <w:fldChar w:fldCharType="end"/>
      </w:r>
    </w:p>
    <w:p>
      <w:pPr>
        <w:pStyle w:val="TOC2"/>
        <w:tabs>
          <w:tab w:val="right" w:leader="dot" w:pos="7077"/>
        </w:tabs>
        <w:rPr>
          <w:rFonts w:asciiTheme="minorHAnsi" w:eastAsiaTheme="minorEastAsia" w:hAnsiTheme="minorHAnsi" w:cstheme="minorBidi"/>
          <w:b w:val="0"/>
          <w:sz w:val="22"/>
          <w:szCs w:val="22"/>
        </w:rPr>
      </w:pPr>
      <w:r>
        <w:t>Order 36 — Evidence: general</w:t>
      </w:r>
    </w:p>
    <w:p>
      <w:pPr>
        <w:pStyle w:val="TOC8"/>
        <w:rPr>
          <w:rFonts w:asciiTheme="minorHAnsi" w:eastAsiaTheme="minorEastAsia" w:hAnsiTheme="minorHAnsi" w:cstheme="minorBidi"/>
          <w:szCs w:val="22"/>
        </w:rPr>
      </w:pPr>
      <w:r>
        <w:t>1</w:t>
      </w:r>
      <w:r>
        <w:rPr>
          <w:snapToGrid w:val="0"/>
        </w:rPr>
        <w:t>.</w:t>
      </w:r>
      <w:r>
        <w:rPr>
          <w:snapToGrid w:val="0"/>
        </w:rPr>
        <w:tab/>
        <w:t>Facts to be proved usually by oral evidence in open court</w:t>
      </w:r>
      <w:r>
        <w:tab/>
      </w:r>
      <w:r>
        <w:fldChar w:fldCharType="begin"/>
      </w:r>
      <w:r>
        <w:instrText xml:space="preserve"> PAGEREF _Toc115768307 \h </w:instrText>
      </w:r>
      <w:r>
        <w:fldChar w:fldCharType="separate"/>
      </w:r>
      <w:r>
        <w:t>221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Evidence by affidavit</w:t>
      </w:r>
      <w:r>
        <w:tab/>
      </w:r>
      <w:r>
        <w:fldChar w:fldCharType="begin"/>
      </w:r>
      <w:r>
        <w:instrText xml:space="preserve"> PAGEREF _Toc115768308 \h </w:instrText>
      </w:r>
      <w:r>
        <w:fldChar w:fldCharType="separate"/>
      </w:r>
      <w:r>
        <w:t>221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of children etc. (</w:t>
      </w:r>
      <w:r>
        <w:rPr>
          <w:i/>
          <w:snapToGrid w:val="0"/>
        </w:rPr>
        <w:t>Evidence Act 1906</w:t>
      </w:r>
      <w:r>
        <w:rPr>
          <w:snapToGrid w:val="0"/>
        </w:rPr>
        <w:t xml:space="preserve"> s. 106S)</w:t>
      </w:r>
      <w:r>
        <w:tab/>
      </w:r>
      <w:r>
        <w:fldChar w:fldCharType="begin"/>
      </w:r>
      <w:r>
        <w:instrText xml:space="preserve"> PAGEREF _Toc115768309 \h </w:instrText>
      </w:r>
      <w:r>
        <w:fldChar w:fldCharType="separate"/>
      </w:r>
      <w:r>
        <w:t>221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Reception of plans etc. in evidence</w:t>
      </w:r>
      <w:r>
        <w:tab/>
      </w:r>
      <w:r>
        <w:fldChar w:fldCharType="begin"/>
      </w:r>
      <w:r>
        <w:instrText xml:space="preserve"> PAGEREF _Toc115768310 \h </w:instrText>
      </w:r>
      <w:r>
        <w:fldChar w:fldCharType="separate"/>
      </w:r>
      <w:r>
        <w:t>222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r. 2 or 4 may be revoked or varied</w:t>
      </w:r>
      <w:r>
        <w:tab/>
      </w:r>
      <w:r>
        <w:fldChar w:fldCharType="begin"/>
      </w:r>
      <w:r>
        <w:instrText xml:space="preserve"> PAGEREF _Toc115768311 \h </w:instrText>
      </w:r>
      <w:r>
        <w:fldChar w:fldCharType="separate"/>
      </w:r>
      <w:r>
        <w:t>222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Trials of issues etc., evidence in</w:t>
      </w:r>
      <w:r>
        <w:tab/>
      </w:r>
      <w:r>
        <w:fldChar w:fldCharType="begin"/>
      </w:r>
      <w:r>
        <w:instrText xml:space="preserve"> PAGEREF _Toc115768312 \h </w:instrText>
      </w:r>
      <w:r>
        <w:fldChar w:fldCharType="separate"/>
      </w:r>
      <w:r>
        <w:t>222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Depositions as evidence</w:t>
      </w:r>
      <w:r>
        <w:tab/>
      </w:r>
      <w:r>
        <w:fldChar w:fldCharType="begin"/>
      </w:r>
      <w:r>
        <w:instrText xml:space="preserve"> PAGEREF _Toc115768313 \h </w:instrText>
      </w:r>
      <w:r>
        <w:fldChar w:fldCharType="separate"/>
      </w:r>
      <w:r>
        <w:t>222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Court documents admissible in evidence</w:t>
      </w:r>
      <w:r>
        <w:tab/>
      </w:r>
      <w:r>
        <w:fldChar w:fldCharType="begin"/>
      </w:r>
      <w:r>
        <w:instrText xml:space="preserve"> PAGEREF _Toc115768314 \h </w:instrText>
      </w:r>
      <w:r>
        <w:fldChar w:fldCharType="separate"/>
      </w:r>
      <w:r>
        <w:t>223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Evidence at trial may be used in subsequent proceedings</w:t>
      </w:r>
      <w:r>
        <w:tab/>
      </w:r>
      <w:r>
        <w:fldChar w:fldCharType="begin"/>
      </w:r>
      <w:r>
        <w:instrText xml:space="preserve"> PAGEREF _Toc115768315 \h </w:instrText>
      </w:r>
      <w:r>
        <w:fldChar w:fldCharType="separate"/>
      </w:r>
      <w:r>
        <w:t>223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Evidence in another cause</w:t>
      </w:r>
      <w:r>
        <w:tab/>
      </w:r>
      <w:r>
        <w:fldChar w:fldCharType="begin"/>
      </w:r>
      <w:r>
        <w:instrText xml:space="preserve"> PAGEREF _Toc115768316 \h </w:instrText>
      </w:r>
      <w:r>
        <w:fldChar w:fldCharType="separate"/>
      </w:r>
      <w:r>
        <w:t>223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Production of documents</w:t>
      </w:r>
      <w:r>
        <w:tab/>
      </w:r>
      <w:r>
        <w:fldChar w:fldCharType="begin"/>
      </w:r>
      <w:r>
        <w:instrText xml:space="preserve"> PAGEREF _Toc115768317 \h </w:instrText>
      </w:r>
      <w:r>
        <w:fldChar w:fldCharType="separate"/>
      </w:r>
      <w:r>
        <w:t>224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Interest for purposes of Act s. 32</w:t>
      </w:r>
      <w:r>
        <w:tab/>
      </w:r>
      <w:r>
        <w:fldChar w:fldCharType="begin"/>
      </w:r>
      <w:r>
        <w:instrText xml:space="preserve"> PAGEREF _Toc115768318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t>Order 36A — Expert evidence</w:t>
      </w:r>
    </w:p>
    <w:p>
      <w:pPr>
        <w:pStyle w:val="TOC8"/>
        <w:rPr>
          <w:rFonts w:asciiTheme="minorHAnsi" w:eastAsiaTheme="minorEastAsia" w:hAnsiTheme="minorHAnsi" w:cstheme="minorBidi"/>
          <w:szCs w:val="22"/>
        </w:rPr>
      </w:pPr>
      <w:r>
        <w:t>1.</w:t>
      </w:r>
      <w:r>
        <w:tab/>
        <w:t>Expert evidence</w:t>
      </w:r>
      <w:r>
        <w:tab/>
      </w:r>
      <w:r>
        <w:fldChar w:fldCharType="begin"/>
      </w:r>
      <w:r>
        <w:instrText xml:space="preserve"> PAGEREF _Toc115768320 \h </w:instrText>
      </w:r>
      <w:r>
        <w:fldChar w:fldCharType="separate"/>
      </w:r>
      <w:r>
        <w:t>225</w:t>
      </w:r>
      <w:r>
        <w:fldChar w:fldCharType="end"/>
      </w:r>
    </w:p>
    <w:p>
      <w:pPr>
        <w:pStyle w:val="TOC2"/>
        <w:tabs>
          <w:tab w:val="right" w:leader="dot" w:pos="7077"/>
        </w:tabs>
        <w:rPr>
          <w:rFonts w:asciiTheme="minorHAnsi" w:eastAsiaTheme="minorEastAsia" w:hAnsiTheme="minorHAnsi" w:cstheme="minorBidi"/>
          <w:b w:val="0"/>
          <w:sz w:val="22"/>
          <w:szCs w:val="22"/>
        </w:rPr>
      </w:pPr>
      <w:r>
        <w:t>Order 36B — Subpoenas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_Toc115768322 \h </w:instrText>
      </w:r>
      <w:r>
        <w:fldChar w:fldCharType="separate"/>
      </w:r>
      <w:r>
        <w:t>226</w:t>
      </w:r>
      <w:r>
        <w:fldChar w:fldCharType="end"/>
      </w:r>
    </w:p>
    <w:p>
      <w:pPr>
        <w:pStyle w:val="TOC8"/>
        <w:rPr>
          <w:rFonts w:asciiTheme="minorHAnsi" w:eastAsiaTheme="minorEastAsia" w:hAnsiTheme="minorHAnsi" w:cstheme="minorBidi"/>
          <w:szCs w:val="22"/>
        </w:rPr>
      </w:pPr>
      <w:r>
        <w:t>2.</w:t>
      </w:r>
      <w:r>
        <w:tab/>
        <w:t>Issuing subpoenas</w:t>
      </w:r>
      <w:r>
        <w:tab/>
      </w:r>
      <w:r>
        <w:fldChar w:fldCharType="begin"/>
      </w:r>
      <w:r>
        <w:instrText xml:space="preserve"> PAGEREF _Toc115768323 \h </w:instrText>
      </w:r>
      <w:r>
        <w:fldChar w:fldCharType="separate"/>
      </w:r>
      <w:r>
        <w:t>227</w:t>
      </w:r>
      <w:r>
        <w:fldChar w:fldCharType="end"/>
      </w:r>
    </w:p>
    <w:p>
      <w:pPr>
        <w:pStyle w:val="TOC8"/>
        <w:rPr>
          <w:rFonts w:asciiTheme="minorHAnsi" w:eastAsiaTheme="minorEastAsia" w:hAnsiTheme="minorHAnsi" w:cstheme="minorBidi"/>
          <w:szCs w:val="22"/>
        </w:rPr>
      </w:pPr>
      <w:r>
        <w:lastRenderedPageBreak/>
        <w:t>3.</w:t>
      </w:r>
      <w:r>
        <w:tab/>
        <w:t>Form of subpoena</w:t>
      </w:r>
      <w:r>
        <w:tab/>
      </w:r>
      <w:r>
        <w:fldChar w:fldCharType="begin"/>
      </w:r>
      <w:r>
        <w:instrText xml:space="preserve"> PAGEREF _Toc115768324 \h </w:instrText>
      </w:r>
      <w:r>
        <w:fldChar w:fldCharType="separate"/>
      </w:r>
      <w:r>
        <w:t>229</w:t>
      </w:r>
      <w:r>
        <w:fldChar w:fldCharType="end"/>
      </w:r>
    </w:p>
    <w:p>
      <w:pPr>
        <w:pStyle w:val="TOC8"/>
        <w:rPr>
          <w:rFonts w:asciiTheme="minorHAnsi" w:eastAsiaTheme="minorEastAsia" w:hAnsiTheme="minorHAnsi" w:cstheme="minorBidi"/>
          <w:szCs w:val="22"/>
        </w:rPr>
      </w:pPr>
      <w:r>
        <w:t>4.</w:t>
      </w:r>
      <w:r>
        <w:tab/>
        <w:t>Service of subpoenas</w:t>
      </w:r>
      <w:r>
        <w:tab/>
      </w:r>
      <w:r>
        <w:fldChar w:fldCharType="begin"/>
      </w:r>
      <w:r>
        <w:instrText xml:space="preserve"> PAGEREF _Toc115768325 \h </w:instrText>
      </w:r>
      <w:r>
        <w:fldChar w:fldCharType="separate"/>
      </w:r>
      <w:r>
        <w:t>231</w:t>
      </w:r>
      <w:r>
        <w:fldChar w:fldCharType="end"/>
      </w:r>
    </w:p>
    <w:p>
      <w:pPr>
        <w:pStyle w:val="TOC8"/>
        <w:rPr>
          <w:rFonts w:asciiTheme="minorHAnsi" w:eastAsiaTheme="minorEastAsia" w:hAnsiTheme="minorHAnsi" w:cstheme="minorBidi"/>
          <w:szCs w:val="22"/>
        </w:rPr>
      </w:pPr>
      <w:r>
        <w:t>5.</w:t>
      </w:r>
      <w:r>
        <w:tab/>
        <w:t>Party may request notice that subpoena to produce has been obeyed</w:t>
      </w:r>
      <w:r>
        <w:tab/>
      </w:r>
      <w:r>
        <w:fldChar w:fldCharType="begin"/>
      </w:r>
      <w:r>
        <w:instrText xml:space="preserve"> PAGEREF _Toc115768326 \h </w:instrText>
      </w:r>
      <w:r>
        <w:fldChar w:fldCharType="separate"/>
      </w:r>
      <w:r>
        <w:t>231</w:t>
      </w:r>
      <w:r>
        <w:fldChar w:fldCharType="end"/>
      </w:r>
    </w:p>
    <w:p>
      <w:pPr>
        <w:pStyle w:val="TOC8"/>
        <w:rPr>
          <w:rFonts w:asciiTheme="minorHAnsi" w:eastAsiaTheme="minorEastAsia" w:hAnsiTheme="minorHAnsi" w:cstheme="minorBidi"/>
          <w:szCs w:val="22"/>
        </w:rPr>
      </w:pPr>
      <w:r>
        <w:t>5A.</w:t>
      </w:r>
      <w:r>
        <w:tab/>
        <w:t>Altering date for attendance or production</w:t>
      </w:r>
      <w:r>
        <w:tab/>
      </w:r>
      <w:r>
        <w:fldChar w:fldCharType="begin"/>
      </w:r>
      <w:r>
        <w:instrText xml:space="preserve"> PAGEREF _Toc115768327 \h </w:instrText>
      </w:r>
      <w:r>
        <w:fldChar w:fldCharType="separate"/>
      </w:r>
      <w:r>
        <w:t>231</w:t>
      </w:r>
      <w:r>
        <w:fldChar w:fldCharType="end"/>
      </w:r>
    </w:p>
    <w:p>
      <w:pPr>
        <w:pStyle w:val="TOC8"/>
        <w:rPr>
          <w:rFonts w:asciiTheme="minorHAnsi" w:eastAsiaTheme="minorEastAsia" w:hAnsiTheme="minorHAnsi" w:cstheme="minorBidi"/>
          <w:szCs w:val="22"/>
        </w:rPr>
      </w:pPr>
      <w:r>
        <w:t>6.</w:t>
      </w:r>
      <w:r>
        <w:tab/>
        <w:t>Compliance with subpoena</w:t>
      </w:r>
      <w:r>
        <w:tab/>
      </w:r>
      <w:r>
        <w:fldChar w:fldCharType="begin"/>
      </w:r>
      <w:r>
        <w:instrText xml:space="preserve"> PAGEREF _Toc115768328 \h </w:instrText>
      </w:r>
      <w:r>
        <w:fldChar w:fldCharType="separate"/>
      </w:r>
      <w:r>
        <w:t>232</w:t>
      </w:r>
      <w:r>
        <w:fldChar w:fldCharType="end"/>
      </w:r>
    </w:p>
    <w:p>
      <w:pPr>
        <w:pStyle w:val="TOC8"/>
        <w:rPr>
          <w:rFonts w:asciiTheme="minorHAnsi" w:eastAsiaTheme="minorEastAsia" w:hAnsiTheme="minorHAnsi" w:cstheme="minorBidi"/>
          <w:szCs w:val="22"/>
        </w:rPr>
      </w:pPr>
      <w:r>
        <w:t>7.</w:t>
      </w:r>
      <w:r>
        <w:tab/>
        <w:t>Production otherwise than at a trial</w:t>
      </w:r>
      <w:r>
        <w:tab/>
      </w:r>
      <w:r>
        <w:fldChar w:fldCharType="begin"/>
      </w:r>
      <w:r>
        <w:instrText xml:space="preserve"> PAGEREF _Toc115768329 \h </w:instrText>
      </w:r>
      <w:r>
        <w:fldChar w:fldCharType="separate"/>
      </w:r>
      <w:r>
        <w:t>234</w:t>
      </w:r>
      <w:r>
        <w:fldChar w:fldCharType="end"/>
      </w:r>
    </w:p>
    <w:p>
      <w:pPr>
        <w:pStyle w:val="TOC8"/>
        <w:rPr>
          <w:rFonts w:asciiTheme="minorHAnsi" w:eastAsiaTheme="minorEastAsia" w:hAnsiTheme="minorHAnsi" w:cstheme="minorBidi"/>
          <w:szCs w:val="22"/>
        </w:rPr>
      </w:pPr>
      <w:r>
        <w:t>8.</w:t>
      </w:r>
      <w:r>
        <w:tab/>
        <w:t>Setting aside subpoena to attend to give evidence</w:t>
      </w:r>
      <w:r>
        <w:tab/>
      </w:r>
      <w:r>
        <w:fldChar w:fldCharType="begin"/>
      </w:r>
      <w:r>
        <w:instrText xml:space="preserve"> PAGEREF _Toc115768330 \h </w:instrText>
      </w:r>
      <w:r>
        <w:fldChar w:fldCharType="separate"/>
      </w:r>
      <w:r>
        <w:t>234</w:t>
      </w:r>
      <w:r>
        <w:fldChar w:fldCharType="end"/>
      </w:r>
    </w:p>
    <w:p>
      <w:pPr>
        <w:pStyle w:val="TOC8"/>
        <w:rPr>
          <w:rFonts w:asciiTheme="minorHAnsi" w:eastAsiaTheme="minorEastAsia" w:hAnsiTheme="minorHAnsi" w:cstheme="minorBidi"/>
          <w:szCs w:val="22"/>
        </w:rPr>
      </w:pPr>
      <w:r>
        <w:t>8A.</w:t>
      </w:r>
      <w:r>
        <w:tab/>
        <w:t>Setting aside subpoena to produce and directions as to things to be produced</w:t>
      </w:r>
      <w:r>
        <w:tab/>
      </w:r>
      <w:r>
        <w:fldChar w:fldCharType="begin"/>
      </w:r>
      <w:r>
        <w:instrText xml:space="preserve"> PAGEREF _Toc115768331 \h </w:instrText>
      </w:r>
      <w:r>
        <w:fldChar w:fldCharType="separate"/>
      </w:r>
      <w:r>
        <w:t>235</w:t>
      </w:r>
      <w:r>
        <w:fldChar w:fldCharType="end"/>
      </w:r>
    </w:p>
    <w:p>
      <w:pPr>
        <w:pStyle w:val="TOC8"/>
        <w:rPr>
          <w:rFonts w:asciiTheme="minorHAnsi" w:eastAsiaTheme="minorEastAsia" w:hAnsiTheme="minorHAnsi" w:cstheme="minorBidi"/>
          <w:szCs w:val="22"/>
        </w:rPr>
      </w:pPr>
      <w:r>
        <w:t>8B.</w:t>
      </w:r>
      <w:r>
        <w:tab/>
        <w:t>How requests under r. 8 and 8A to be made</w:t>
      </w:r>
      <w:r>
        <w:tab/>
      </w:r>
      <w:r>
        <w:fldChar w:fldCharType="begin"/>
      </w:r>
      <w:r>
        <w:instrText xml:space="preserve"> PAGEREF _Toc115768332 \h </w:instrText>
      </w:r>
      <w:r>
        <w:fldChar w:fldCharType="separate"/>
      </w:r>
      <w:r>
        <w:t>235</w:t>
      </w:r>
      <w:r>
        <w:fldChar w:fldCharType="end"/>
      </w:r>
    </w:p>
    <w:p>
      <w:pPr>
        <w:pStyle w:val="TOC8"/>
        <w:rPr>
          <w:rFonts w:asciiTheme="minorHAnsi" w:eastAsiaTheme="minorEastAsia" w:hAnsiTheme="minorHAnsi" w:cstheme="minorBidi"/>
          <w:szCs w:val="22"/>
        </w:rPr>
      </w:pPr>
      <w:r>
        <w:t>9.</w:t>
      </w:r>
      <w:r>
        <w:tab/>
        <w:t>Inspecting and dealing with documents and things produced otherwise than at a trial</w:t>
      </w:r>
      <w:r>
        <w:tab/>
      </w:r>
      <w:r>
        <w:fldChar w:fldCharType="begin"/>
      </w:r>
      <w:r>
        <w:instrText xml:space="preserve"> PAGEREF _Toc115768333 \h </w:instrText>
      </w:r>
      <w:r>
        <w:fldChar w:fldCharType="separate"/>
      </w:r>
      <w:r>
        <w:t>236</w:t>
      </w:r>
      <w:r>
        <w:fldChar w:fldCharType="end"/>
      </w:r>
    </w:p>
    <w:p>
      <w:pPr>
        <w:pStyle w:val="TOC8"/>
        <w:rPr>
          <w:rFonts w:asciiTheme="minorHAnsi" w:eastAsiaTheme="minorEastAsia" w:hAnsiTheme="minorHAnsi" w:cstheme="minorBidi"/>
          <w:szCs w:val="22"/>
        </w:rPr>
      </w:pPr>
      <w:r>
        <w:t>10.</w:t>
      </w:r>
      <w:r>
        <w:tab/>
        <w:t>Disposal of documents and things produced</w:t>
      </w:r>
      <w:r>
        <w:tab/>
      </w:r>
      <w:r>
        <w:fldChar w:fldCharType="begin"/>
      </w:r>
      <w:r>
        <w:instrText xml:space="preserve"> PAGEREF _Toc115768334 \h </w:instrText>
      </w:r>
      <w:r>
        <w:fldChar w:fldCharType="separate"/>
      </w:r>
      <w:r>
        <w:t>237</w:t>
      </w:r>
      <w:r>
        <w:fldChar w:fldCharType="end"/>
      </w:r>
    </w:p>
    <w:p>
      <w:pPr>
        <w:pStyle w:val="TOC8"/>
        <w:rPr>
          <w:rFonts w:asciiTheme="minorHAnsi" w:eastAsiaTheme="minorEastAsia" w:hAnsiTheme="minorHAnsi" w:cstheme="minorBidi"/>
          <w:szCs w:val="22"/>
        </w:rPr>
      </w:pPr>
      <w:r>
        <w:t>11.</w:t>
      </w:r>
      <w:r>
        <w:tab/>
        <w:t>Costs and expenses of compliance</w:t>
      </w:r>
      <w:r>
        <w:tab/>
      </w:r>
      <w:r>
        <w:fldChar w:fldCharType="begin"/>
      </w:r>
      <w:r>
        <w:instrText xml:space="preserve"> PAGEREF _Toc115768335 \h </w:instrText>
      </w:r>
      <w:r>
        <w:fldChar w:fldCharType="separate"/>
      </w:r>
      <w:r>
        <w:t>238</w:t>
      </w:r>
      <w:r>
        <w:fldChar w:fldCharType="end"/>
      </w:r>
    </w:p>
    <w:p>
      <w:pPr>
        <w:pStyle w:val="TOC8"/>
        <w:rPr>
          <w:rFonts w:asciiTheme="minorHAnsi" w:eastAsiaTheme="minorEastAsia" w:hAnsiTheme="minorHAnsi" w:cstheme="minorBidi"/>
          <w:szCs w:val="22"/>
        </w:rPr>
      </w:pPr>
      <w:r>
        <w:t>12.</w:t>
      </w:r>
      <w:r>
        <w:tab/>
        <w:t>Failure to comply with subpoena is contempt of court</w:t>
      </w:r>
      <w:r>
        <w:tab/>
      </w:r>
      <w:r>
        <w:fldChar w:fldCharType="begin"/>
      </w:r>
      <w:r>
        <w:instrText xml:space="preserve"> PAGEREF _Toc115768336 \h </w:instrText>
      </w:r>
      <w:r>
        <w:fldChar w:fldCharType="separate"/>
      </w:r>
      <w:r>
        <w:t>239</w:t>
      </w:r>
      <w:r>
        <w:fldChar w:fldCharType="end"/>
      </w:r>
    </w:p>
    <w:p>
      <w:pPr>
        <w:pStyle w:val="TOC8"/>
        <w:rPr>
          <w:rFonts w:asciiTheme="minorHAnsi" w:eastAsiaTheme="minorEastAsia" w:hAnsiTheme="minorHAnsi" w:cstheme="minorBidi"/>
          <w:szCs w:val="22"/>
        </w:rPr>
      </w:pPr>
      <w:r>
        <w:t>13.</w:t>
      </w:r>
      <w:r>
        <w:tab/>
        <w:t>Documents and things in custody of court</w:t>
      </w:r>
      <w:r>
        <w:tab/>
      </w:r>
      <w:r>
        <w:fldChar w:fldCharType="begin"/>
      </w:r>
      <w:r>
        <w:instrText xml:space="preserve"> PAGEREF _Toc115768337 \h </w:instrText>
      </w:r>
      <w:r>
        <w:fldChar w:fldCharType="separate"/>
      </w:r>
      <w:r>
        <w:t>239</w:t>
      </w:r>
      <w:r>
        <w:fldChar w:fldCharType="end"/>
      </w:r>
    </w:p>
    <w:p>
      <w:pPr>
        <w:pStyle w:val="TOC2"/>
        <w:tabs>
          <w:tab w:val="right" w:leader="dot" w:pos="7077"/>
        </w:tabs>
        <w:rPr>
          <w:rFonts w:asciiTheme="minorHAnsi" w:eastAsiaTheme="minorEastAsia" w:hAnsiTheme="minorHAnsi" w:cstheme="minorBidi"/>
          <w:b w:val="0"/>
          <w:sz w:val="22"/>
          <w:szCs w:val="22"/>
        </w:rPr>
      </w:pPr>
      <w:r>
        <w:t>Order 37 — Affidavits</w:t>
      </w:r>
    </w:p>
    <w:p>
      <w:pPr>
        <w:pStyle w:val="TOC8"/>
        <w:rPr>
          <w:rFonts w:asciiTheme="minorHAnsi" w:eastAsiaTheme="minorEastAsia" w:hAnsiTheme="minorHAnsi" w:cstheme="minorBidi"/>
          <w:szCs w:val="22"/>
        </w:rPr>
      </w:pPr>
      <w:r>
        <w:t>1</w:t>
      </w:r>
      <w:r>
        <w:rPr>
          <w:snapToGrid w:val="0"/>
        </w:rPr>
        <w:t>.</w:t>
      </w:r>
      <w:r>
        <w:rPr>
          <w:snapToGrid w:val="0"/>
        </w:rPr>
        <w:tab/>
        <w:t>Title of affidavits</w:t>
      </w:r>
      <w:r>
        <w:tab/>
      </w:r>
      <w:r>
        <w:fldChar w:fldCharType="begin"/>
      </w:r>
      <w:r>
        <w:instrText xml:space="preserve"> PAGEREF _Toc115768339 \h </w:instrText>
      </w:r>
      <w:r>
        <w:fldChar w:fldCharType="separate"/>
      </w:r>
      <w:r>
        <w:t>241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 of affidavits</w:t>
      </w:r>
      <w:r>
        <w:tab/>
      </w:r>
      <w:r>
        <w:fldChar w:fldCharType="begin"/>
      </w:r>
      <w:r>
        <w:instrText xml:space="preserve"> PAGEREF _Toc115768340 \h </w:instrText>
      </w:r>
      <w:r>
        <w:fldChar w:fldCharType="separate"/>
      </w:r>
      <w:r>
        <w:t>241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Affidavits by 2 or more deponents</w:t>
      </w:r>
      <w:r>
        <w:tab/>
      </w:r>
      <w:r>
        <w:fldChar w:fldCharType="begin"/>
      </w:r>
      <w:r>
        <w:instrText xml:space="preserve"> PAGEREF _Toc115768341 \h </w:instrText>
      </w:r>
      <w:r>
        <w:fldChar w:fldCharType="separate"/>
      </w:r>
      <w:r>
        <w:t>242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Irregularity</w:t>
      </w:r>
      <w:r>
        <w:tab/>
      </w:r>
      <w:r>
        <w:fldChar w:fldCharType="begin"/>
      </w:r>
      <w:r>
        <w:instrText xml:space="preserve"> PAGEREF _Toc115768342 \h </w:instrText>
      </w:r>
      <w:r>
        <w:fldChar w:fldCharType="separate"/>
      </w:r>
      <w:r>
        <w:t>243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Contents of affidavits</w:t>
      </w:r>
      <w:r>
        <w:tab/>
      </w:r>
      <w:r>
        <w:fldChar w:fldCharType="begin"/>
      </w:r>
      <w:r>
        <w:instrText xml:space="preserve"> PAGEREF _Toc115768343 \h </w:instrText>
      </w:r>
      <w:r>
        <w:fldChar w:fldCharType="separate"/>
      </w:r>
      <w:r>
        <w:t>243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Scandalous matter</w:t>
      </w:r>
      <w:r>
        <w:tab/>
      </w:r>
      <w:r>
        <w:fldChar w:fldCharType="begin"/>
      </w:r>
      <w:r>
        <w:instrText xml:space="preserve"> PAGEREF _Toc115768344 \h </w:instrText>
      </w:r>
      <w:r>
        <w:fldChar w:fldCharType="separate"/>
      </w:r>
      <w:r>
        <w:t>244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Exhibits</w:t>
      </w:r>
      <w:r>
        <w:tab/>
      </w:r>
      <w:r>
        <w:fldChar w:fldCharType="begin"/>
      </w:r>
      <w:r>
        <w:instrText xml:space="preserve"> PAGEREF _Toc115768345 \h </w:instrText>
      </w:r>
      <w:r>
        <w:fldChar w:fldCharType="separate"/>
      </w:r>
      <w:r>
        <w:t>244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Affidavits to be filed</w:t>
      </w:r>
      <w:r>
        <w:tab/>
      </w:r>
      <w:r>
        <w:fldChar w:fldCharType="begin"/>
      </w:r>
      <w:r>
        <w:instrText xml:space="preserve"> PAGEREF _Toc115768346 \h </w:instrText>
      </w:r>
      <w:r>
        <w:fldChar w:fldCharType="separate"/>
      </w:r>
      <w:r>
        <w:t>245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Affidavits not to be filed out of time without leave</w:t>
      </w:r>
      <w:r>
        <w:tab/>
      </w:r>
      <w:r>
        <w:fldChar w:fldCharType="begin"/>
      </w:r>
      <w:r>
        <w:instrText xml:space="preserve"> PAGEREF _Toc115768347 \h </w:instrText>
      </w:r>
      <w:r>
        <w:fldChar w:fldCharType="separate"/>
      </w:r>
      <w:r>
        <w:t>245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Alterations in accounts</w:t>
      </w:r>
      <w:r>
        <w:tab/>
      </w:r>
      <w:r>
        <w:fldChar w:fldCharType="begin"/>
      </w:r>
      <w:r>
        <w:instrText xml:space="preserve"> PAGEREF _Toc115768348 \h </w:instrText>
      </w:r>
      <w:r>
        <w:fldChar w:fldCharType="separate"/>
      </w:r>
      <w:r>
        <w:t>245</w:t>
      </w:r>
      <w:r>
        <w:fldChar w:fldCharType="end"/>
      </w:r>
    </w:p>
    <w:p>
      <w:pPr>
        <w:pStyle w:val="TOC8"/>
        <w:rPr>
          <w:rFonts w:asciiTheme="minorHAnsi" w:eastAsiaTheme="minorEastAsia" w:hAnsiTheme="minorHAnsi" w:cstheme="minorBidi"/>
          <w:szCs w:val="22"/>
        </w:rPr>
      </w:pPr>
      <w:r>
        <w:t>16.</w:t>
      </w:r>
      <w:r>
        <w:tab/>
        <w:t xml:space="preserve">This Order additional to </w:t>
      </w:r>
      <w:r>
        <w:rPr>
          <w:i/>
        </w:rPr>
        <w:t>Oaths, Affidavits and Statutory Declarations Act 2005</w:t>
      </w:r>
      <w:r>
        <w:tab/>
      </w:r>
      <w:r>
        <w:fldChar w:fldCharType="begin"/>
      </w:r>
      <w:r>
        <w:instrText xml:space="preserve"> PAGEREF _Toc115768349 \h </w:instrText>
      </w:r>
      <w:r>
        <w:fldChar w:fldCharType="separate"/>
      </w:r>
      <w:r>
        <w:t>245</w:t>
      </w:r>
      <w:r>
        <w:fldChar w:fldCharType="end"/>
      </w:r>
    </w:p>
    <w:p>
      <w:pPr>
        <w:pStyle w:val="TOC2"/>
        <w:tabs>
          <w:tab w:val="right" w:leader="dot" w:pos="7077"/>
        </w:tabs>
        <w:rPr>
          <w:rFonts w:asciiTheme="minorHAnsi" w:eastAsiaTheme="minorEastAsia" w:hAnsiTheme="minorHAnsi" w:cstheme="minorBidi"/>
          <w:b w:val="0"/>
          <w:sz w:val="22"/>
          <w:szCs w:val="22"/>
        </w:rPr>
      </w:pPr>
      <w:r>
        <w:t>Order 38 — Evidence by deposition</w:t>
      </w:r>
    </w:p>
    <w:p>
      <w:pPr>
        <w:pStyle w:val="TOC8"/>
        <w:rPr>
          <w:rFonts w:asciiTheme="minorHAnsi" w:eastAsiaTheme="minorEastAsia" w:hAnsiTheme="minorHAnsi" w:cstheme="minorBidi"/>
          <w:szCs w:val="22"/>
        </w:rPr>
      </w:pPr>
      <w:r>
        <w:t>1</w:t>
      </w:r>
      <w:r>
        <w:rPr>
          <w:snapToGrid w:val="0"/>
        </w:rPr>
        <w:t>.</w:t>
      </w:r>
      <w:r>
        <w:rPr>
          <w:snapToGrid w:val="0"/>
        </w:rPr>
        <w:tab/>
        <w:t>Power to order depositions to be taken</w:t>
      </w:r>
      <w:r>
        <w:tab/>
      </w:r>
      <w:r>
        <w:fldChar w:fldCharType="begin"/>
      </w:r>
      <w:r>
        <w:instrText xml:space="preserve"> PAGEREF _Toc115768351 \h </w:instrText>
      </w:r>
      <w:r>
        <w:fldChar w:fldCharType="separate"/>
      </w:r>
      <w:r>
        <w:t>246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Enforcing attendance of witness</w:t>
      </w:r>
      <w:r>
        <w:tab/>
      </w:r>
      <w:r>
        <w:fldChar w:fldCharType="begin"/>
      </w:r>
      <w:r>
        <w:instrText xml:space="preserve"> PAGEREF _Toc115768352 \h </w:instrText>
      </w:r>
      <w:r>
        <w:fldChar w:fldCharType="separate"/>
      </w:r>
      <w:r>
        <w:t>246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Refusal of witness to attend or be sworn</w:t>
      </w:r>
      <w:r>
        <w:tab/>
      </w:r>
      <w:r>
        <w:fldChar w:fldCharType="begin"/>
      </w:r>
      <w:r>
        <w:instrText xml:space="preserve"> PAGEREF _Toc115768353 \h </w:instrText>
      </w:r>
      <w:r>
        <w:fldChar w:fldCharType="separate"/>
      </w:r>
      <w:r>
        <w:t>247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and place of examination, notice of</w:t>
      </w:r>
      <w:r>
        <w:tab/>
      </w:r>
      <w:r>
        <w:fldChar w:fldCharType="begin"/>
      </w:r>
      <w:r>
        <w:instrText xml:space="preserve"> PAGEREF _Toc115768354 \h </w:instrText>
      </w:r>
      <w:r>
        <w:fldChar w:fldCharType="separate"/>
      </w:r>
      <w:r>
        <w:t>247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Documents to be given to examiner</w:t>
      </w:r>
      <w:r>
        <w:tab/>
      </w:r>
      <w:r>
        <w:fldChar w:fldCharType="begin"/>
      </w:r>
      <w:r>
        <w:instrText xml:space="preserve"> PAGEREF _Toc115768355 \h </w:instrText>
      </w:r>
      <w:r>
        <w:fldChar w:fldCharType="separate"/>
      </w:r>
      <w:r>
        <w:t>247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Practice on examination</w:t>
      </w:r>
      <w:r>
        <w:tab/>
      </w:r>
      <w:r>
        <w:fldChar w:fldCharType="begin"/>
      </w:r>
      <w:r>
        <w:instrText xml:space="preserve"> PAGEREF _Toc115768356 \h </w:instrText>
      </w:r>
      <w:r>
        <w:fldChar w:fldCharType="separate"/>
      </w:r>
      <w:r>
        <w:t>248</w:t>
      </w:r>
      <w:r>
        <w:fldChar w:fldCharType="end"/>
      </w:r>
    </w:p>
    <w:p>
      <w:pPr>
        <w:pStyle w:val="TOC8"/>
        <w:rPr>
          <w:rFonts w:asciiTheme="minorHAnsi" w:eastAsiaTheme="minorEastAsia" w:hAnsiTheme="minorHAnsi" w:cstheme="minorBidi"/>
          <w:szCs w:val="22"/>
        </w:rPr>
      </w:pPr>
      <w:r>
        <w:lastRenderedPageBreak/>
        <w:t>9</w:t>
      </w:r>
      <w:r>
        <w:rPr>
          <w:snapToGrid w:val="0"/>
        </w:rPr>
        <w:t>.</w:t>
      </w:r>
      <w:r>
        <w:rPr>
          <w:snapToGrid w:val="0"/>
        </w:rPr>
        <w:tab/>
        <w:t>Expenses of witnesses</w:t>
      </w:r>
      <w:r>
        <w:tab/>
      </w:r>
      <w:r>
        <w:fldChar w:fldCharType="begin"/>
      </w:r>
      <w:r>
        <w:instrText xml:space="preserve"> PAGEREF _Toc115768357 \h </w:instrText>
      </w:r>
      <w:r>
        <w:fldChar w:fldCharType="separate"/>
      </w:r>
      <w:r>
        <w:t>248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Additional witnesses may be examined with parties’ consent</w:t>
      </w:r>
      <w:r>
        <w:tab/>
      </w:r>
      <w:r>
        <w:fldChar w:fldCharType="begin"/>
      </w:r>
      <w:r>
        <w:instrText xml:space="preserve"> PAGEREF _Toc115768358 \h </w:instrText>
      </w:r>
      <w:r>
        <w:fldChar w:fldCharType="separate"/>
      </w:r>
      <w:r>
        <w:t>248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How depositions to be taken</w:t>
      </w:r>
      <w:r>
        <w:tab/>
      </w:r>
      <w:r>
        <w:fldChar w:fldCharType="begin"/>
      </w:r>
      <w:r>
        <w:instrText xml:space="preserve"> PAGEREF _Toc115768359 \h </w:instrText>
      </w:r>
      <w:r>
        <w:fldChar w:fldCharType="separate"/>
      </w:r>
      <w:r>
        <w:t>249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Objection to questions</w:t>
      </w:r>
      <w:r>
        <w:tab/>
      </w:r>
      <w:r>
        <w:fldChar w:fldCharType="begin"/>
      </w:r>
      <w:r>
        <w:instrText xml:space="preserve"> PAGEREF _Toc115768360 \h </w:instrText>
      </w:r>
      <w:r>
        <w:fldChar w:fldCharType="separate"/>
      </w:r>
      <w:r>
        <w:t>250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Examiner may give Court special report</w:t>
      </w:r>
      <w:r>
        <w:tab/>
      </w:r>
      <w:r>
        <w:fldChar w:fldCharType="begin"/>
      </w:r>
      <w:r>
        <w:instrText xml:space="preserve"> PAGEREF _Toc115768361 \h </w:instrText>
      </w:r>
      <w:r>
        <w:fldChar w:fldCharType="separate"/>
      </w:r>
      <w:r>
        <w:t>250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Oaths</w:t>
      </w:r>
      <w:r>
        <w:tab/>
      </w:r>
      <w:r>
        <w:fldChar w:fldCharType="begin"/>
      </w:r>
      <w:r>
        <w:instrText xml:space="preserve"> PAGEREF _Toc115768362 \h </w:instrText>
      </w:r>
      <w:r>
        <w:fldChar w:fldCharType="separate"/>
      </w:r>
      <w:r>
        <w:t>250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Perpetuating testimony</w:t>
      </w:r>
      <w:r>
        <w:tab/>
      </w:r>
      <w:r>
        <w:fldChar w:fldCharType="begin"/>
      </w:r>
      <w:r>
        <w:instrText xml:space="preserve"> PAGEREF _Toc115768363 \h </w:instrText>
      </w:r>
      <w:r>
        <w:fldChar w:fldCharType="separate"/>
      </w:r>
      <w:r>
        <w:t>250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Examiner’s fees</w:t>
      </w:r>
      <w:r>
        <w:tab/>
      </w:r>
      <w:r>
        <w:fldChar w:fldCharType="begin"/>
      </w:r>
      <w:r>
        <w:instrText xml:space="preserve"> PAGEREF _Toc115768364 \h </w:instrText>
      </w:r>
      <w:r>
        <w:fldChar w:fldCharType="separate"/>
      </w:r>
      <w:r>
        <w:t>251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Payment of examiner’s fees</w:t>
      </w:r>
      <w:r>
        <w:tab/>
      </w:r>
      <w:r>
        <w:fldChar w:fldCharType="begin"/>
      </w:r>
      <w:r>
        <w:instrText xml:space="preserve"> PAGEREF _Toc115768365 \h </w:instrText>
      </w:r>
      <w:r>
        <w:fldChar w:fldCharType="separate"/>
      </w:r>
      <w:r>
        <w:t>252</w:t>
      </w:r>
      <w:r>
        <w:fldChar w:fldCharType="end"/>
      </w:r>
    </w:p>
    <w:p>
      <w:pPr>
        <w:pStyle w:val="TOC2"/>
        <w:tabs>
          <w:tab w:val="right" w:leader="dot" w:pos="7077"/>
        </w:tabs>
        <w:rPr>
          <w:rFonts w:asciiTheme="minorHAnsi" w:eastAsiaTheme="minorEastAsia" w:hAnsiTheme="minorHAnsi" w:cstheme="minorBidi"/>
          <w:b w:val="0"/>
          <w:sz w:val="22"/>
          <w:szCs w:val="22"/>
        </w:rPr>
      </w:pPr>
      <w:r>
        <w:t>Order 38A — Examination of witnesses outside the State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_Toc115768367 \h </w:instrText>
      </w:r>
      <w:r>
        <w:fldChar w:fldCharType="separate"/>
      </w:r>
      <w:r>
        <w:t>253</w:t>
      </w:r>
      <w:r>
        <w:fldChar w:fldCharType="end"/>
      </w:r>
    </w:p>
    <w:p>
      <w:pPr>
        <w:pStyle w:val="TOC8"/>
        <w:rPr>
          <w:rFonts w:asciiTheme="minorHAnsi" w:eastAsiaTheme="minorEastAsia" w:hAnsiTheme="minorHAnsi" w:cstheme="minorBidi"/>
          <w:szCs w:val="22"/>
        </w:rPr>
      </w:pPr>
      <w:r>
        <w:t>2.</w:t>
      </w:r>
      <w:r>
        <w:tab/>
        <w:t>Order applies to Act s. 110 and 111</w:t>
      </w:r>
      <w:r>
        <w:tab/>
      </w:r>
      <w:r>
        <w:fldChar w:fldCharType="begin"/>
      </w:r>
      <w:r>
        <w:instrText xml:space="preserve"> PAGEREF _Toc115768368 \h </w:instrText>
      </w:r>
      <w:r>
        <w:fldChar w:fldCharType="separate"/>
      </w:r>
      <w:r>
        <w:t>253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under Act s. 110 and 111 in civil proceedings</w:t>
      </w:r>
      <w:r>
        <w:tab/>
      </w:r>
      <w:r>
        <w:fldChar w:fldCharType="begin"/>
      </w:r>
      <w:r>
        <w:instrText xml:space="preserve"> PAGEREF _Toc115768369 \h </w:instrText>
      </w:r>
      <w:r>
        <w:fldChar w:fldCharType="separate"/>
      </w:r>
      <w:r>
        <w:t>253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under Act s. 110 and 111 in criminal proceedings</w:t>
      </w:r>
      <w:r>
        <w:tab/>
      </w:r>
      <w:r>
        <w:fldChar w:fldCharType="begin"/>
      </w:r>
      <w:r>
        <w:instrText xml:space="preserve"> PAGEREF _Toc115768370 \h </w:instrText>
      </w:r>
      <w:r>
        <w:fldChar w:fldCharType="separate"/>
      </w:r>
      <w:r>
        <w:t>254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Act s. 110 and 111</w:t>
      </w:r>
      <w:r>
        <w:tab/>
      </w:r>
      <w:r>
        <w:fldChar w:fldCharType="begin"/>
      </w:r>
      <w:r>
        <w:instrText xml:space="preserve"> PAGEREF _Toc115768371 \h </w:instrText>
      </w:r>
      <w:r>
        <w:fldChar w:fldCharType="separate"/>
      </w:r>
      <w:r>
        <w:t>254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Manner of examination</w:t>
      </w:r>
      <w:r>
        <w:tab/>
      </w:r>
      <w:r>
        <w:fldChar w:fldCharType="begin"/>
      </w:r>
      <w:r>
        <w:instrText xml:space="preserve"> PAGEREF _Toc115768372 \h </w:instrText>
      </w:r>
      <w:r>
        <w:fldChar w:fldCharType="separate"/>
      </w:r>
      <w:r>
        <w:t>255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Examiner’s remuneration</w:t>
      </w:r>
      <w:r>
        <w:tab/>
      </w:r>
      <w:r>
        <w:fldChar w:fldCharType="begin"/>
      </w:r>
      <w:r>
        <w:instrText xml:space="preserve"> PAGEREF _Toc115768373 \h </w:instrText>
      </w:r>
      <w:r>
        <w:fldChar w:fldCharType="separate"/>
      </w:r>
      <w:r>
        <w:t>255</w:t>
      </w:r>
      <w:r>
        <w:fldChar w:fldCharType="end"/>
      </w:r>
    </w:p>
    <w:p>
      <w:pPr>
        <w:pStyle w:val="TOC2"/>
        <w:tabs>
          <w:tab w:val="right" w:leader="dot" w:pos="7077"/>
        </w:tabs>
        <w:rPr>
          <w:rFonts w:asciiTheme="minorHAnsi" w:eastAsiaTheme="minorEastAsia" w:hAnsiTheme="minorHAnsi" w:cstheme="minorBidi"/>
          <w:b w:val="0"/>
          <w:sz w:val="22"/>
          <w:szCs w:val="22"/>
        </w:rPr>
      </w:pPr>
      <w:r>
        <w:t>Order 39 — Taking of evidence for foreign and Australian courts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_Toc115768375 \h </w:instrText>
      </w:r>
      <w:r>
        <w:fldChar w:fldCharType="separate"/>
      </w:r>
      <w:r>
        <w:t>256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s. 116</w:t>
      </w:r>
      <w:r>
        <w:tab/>
      </w:r>
      <w:r>
        <w:fldChar w:fldCharType="begin"/>
      </w:r>
      <w:r>
        <w:instrText xml:space="preserve"> PAGEREF _Toc115768376 \h </w:instrText>
      </w:r>
      <w:r>
        <w:fldChar w:fldCharType="separate"/>
      </w:r>
      <w:r>
        <w:t>256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under Act s. 117</w:t>
      </w:r>
      <w:r>
        <w:tab/>
      </w:r>
      <w:r>
        <w:fldChar w:fldCharType="begin"/>
      </w:r>
      <w:r>
        <w:instrText xml:space="preserve"> PAGEREF _Toc115768377 \h </w:instrText>
      </w:r>
      <w:r>
        <w:fldChar w:fldCharType="separate"/>
      </w:r>
      <w:r>
        <w:t>256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Examiner’s remuneration</w:t>
      </w:r>
      <w:r>
        <w:tab/>
      </w:r>
      <w:r>
        <w:fldChar w:fldCharType="begin"/>
      </w:r>
      <w:r>
        <w:instrText xml:space="preserve"> PAGEREF _Toc115768378 \h </w:instrText>
      </w:r>
      <w:r>
        <w:fldChar w:fldCharType="separate"/>
      </w:r>
      <w:r>
        <w:t>257</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Examiner’s power to administer oaths</w:t>
      </w:r>
      <w:r>
        <w:tab/>
      </w:r>
      <w:r>
        <w:fldChar w:fldCharType="begin"/>
      </w:r>
      <w:r>
        <w:instrText xml:space="preserve"> PAGEREF _Toc115768379 \h </w:instrText>
      </w:r>
      <w:r>
        <w:fldChar w:fldCharType="separate"/>
      </w:r>
      <w:r>
        <w:t>257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Transmission of depositions</w:t>
      </w:r>
      <w:r>
        <w:tab/>
      </w:r>
      <w:r>
        <w:fldChar w:fldCharType="begin"/>
      </w:r>
      <w:r>
        <w:instrText xml:space="preserve"> PAGEREF _Toc115768380 \h </w:instrText>
      </w:r>
      <w:r>
        <w:fldChar w:fldCharType="separate"/>
      </w:r>
      <w:r>
        <w:t>257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Procedure where witness claims privilege</w:t>
      </w:r>
      <w:r>
        <w:tab/>
      </w:r>
      <w:r>
        <w:fldChar w:fldCharType="begin"/>
      </w:r>
      <w:r>
        <w:instrText xml:space="preserve"> PAGEREF _Toc115768381 \h </w:instrText>
      </w:r>
      <w:r>
        <w:fldChar w:fldCharType="separate"/>
      </w:r>
      <w:r>
        <w:t>258</w:t>
      </w:r>
      <w:r>
        <w:fldChar w:fldCharType="end"/>
      </w:r>
    </w:p>
    <w:p>
      <w:pPr>
        <w:pStyle w:val="TOC2"/>
        <w:tabs>
          <w:tab w:val="right" w:leader="dot" w:pos="7077"/>
        </w:tabs>
        <w:rPr>
          <w:rFonts w:asciiTheme="minorHAnsi" w:eastAsiaTheme="minorEastAsia" w:hAnsiTheme="minorHAnsi" w:cstheme="minorBidi"/>
          <w:b w:val="0"/>
          <w:sz w:val="22"/>
          <w:szCs w:val="22"/>
        </w:rPr>
      </w:pPr>
      <w:r>
        <w:t>Order 39A</w:t>
      </w:r>
      <w:r>
        <w:rPr>
          <w:b w:val="0"/>
        </w:rPr>
        <w:t> </w:t>
      </w:r>
      <w:r>
        <w:t>—</w:t>
      </w:r>
      <w:r>
        <w:rPr>
          <w:b w:val="0"/>
        </w:rPr>
        <w:t> </w:t>
      </w:r>
      <w:r>
        <w:rPr>
          <w:i/>
        </w:rPr>
        <w:t>Trans</w:t>
      </w:r>
      <w:r>
        <w:rPr>
          <w:i/>
        </w:rPr>
        <w:noBreakHyphen/>
        <w:t>Tasman Proceedings Act 2010</w:t>
      </w:r>
      <w:r>
        <w:t xml:space="preserve"> (Commonwealth) rules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_Toc115768384 \h </w:instrText>
      </w:r>
      <w:r>
        <w:fldChar w:fldCharType="separate"/>
      </w:r>
      <w:r>
        <w:t>260</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_Toc115768385 \h </w:instrText>
      </w:r>
      <w:r>
        <w:fldChar w:fldCharType="separate"/>
      </w:r>
      <w:r>
        <w:t>260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Subpoenas to be served in New Zealand</w:t>
      </w:r>
    </w:p>
    <w:p>
      <w:pPr>
        <w:pStyle w:val="TOC8"/>
        <w:rPr>
          <w:rFonts w:asciiTheme="minorHAnsi" w:eastAsiaTheme="minorEastAsia" w:hAnsiTheme="minorHAnsi" w:cstheme="minorBidi"/>
          <w:szCs w:val="22"/>
        </w:rPr>
      </w:pPr>
      <w:r>
        <w:t>2A.</w:t>
      </w:r>
      <w:r>
        <w:tab/>
        <w:t>Form of subpoenas</w:t>
      </w:r>
      <w:r>
        <w:tab/>
      </w:r>
      <w:r>
        <w:fldChar w:fldCharType="begin"/>
      </w:r>
      <w:r>
        <w:instrText xml:space="preserve"> PAGEREF _Toc115768387 \h </w:instrText>
      </w:r>
      <w:r>
        <w:fldChar w:fldCharType="separate"/>
      </w:r>
      <w:r>
        <w:t>260</w:t>
      </w:r>
      <w:r>
        <w:fldChar w:fldCharType="end"/>
      </w:r>
    </w:p>
    <w:p>
      <w:pPr>
        <w:pStyle w:val="TOC8"/>
        <w:rPr>
          <w:rFonts w:asciiTheme="minorHAnsi" w:eastAsiaTheme="minorEastAsia" w:hAnsiTheme="minorHAnsi" w:cstheme="minorBidi"/>
          <w:szCs w:val="22"/>
        </w:rPr>
      </w:pPr>
      <w:r>
        <w:t>3.</w:t>
      </w:r>
      <w:r>
        <w:tab/>
        <w:t>Leave to serve subpoena (Act s. 31)</w:t>
      </w:r>
      <w:r>
        <w:tab/>
      </w:r>
      <w:r>
        <w:fldChar w:fldCharType="begin"/>
      </w:r>
      <w:r>
        <w:instrText xml:space="preserve"> PAGEREF _Toc115768388 \h </w:instrText>
      </w:r>
      <w:r>
        <w:fldChar w:fldCharType="separate"/>
      </w:r>
      <w:r>
        <w:t>261</w:t>
      </w:r>
      <w:r>
        <w:fldChar w:fldCharType="end"/>
      </w:r>
    </w:p>
    <w:p>
      <w:pPr>
        <w:pStyle w:val="TOC8"/>
        <w:rPr>
          <w:rFonts w:asciiTheme="minorHAnsi" w:eastAsiaTheme="minorEastAsia" w:hAnsiTheme="minorHAnsi" w:cstheme="minorBidi"/>
          <w:szCs w:val="22"/>
        </w:rPr>
      </w:pPr>
      <w:r>
        <w:t>4.</w:t>
      </w:r>
      <w:r>
        <w:tab/>
        <w:t>Setting aside subpoena (Act s. 35 and 36)</w:t>
      </w:r>
      <w:r>
        <w:tab/>
      </w:r>
      <w:r>
        <w:fldChar w:fldCharType="begin"/>
      </w:r>
      <w:r>
        <w:instrText xml:space="preserve"> PAGEREF _Toc115768389 \h </w:instrText>
      </w:r>
      <w:r>
        <w:fldChar w:fldCharType="separate"/>
      </w:r>
      <w:r>
        <w:t>262</w:t>
      </w:r>
      <w:r>
        <w:fldChar w:fldCharType="end"/>
      </w:r>
    </w:p>
    <w:p>
      <w:pPr>
        <w:pStyle w:val="TOC8"/>
        <w:rPr>
          <w:rFonts w:asciiTheme="minorHAnsi" w:eastAsiaTheme="minorEastAsia" w:hAnsiTheme="minorHAnsi" w:cstheme="minorBidi"/>
          <w:szCs w:val="22"/>
        </w:rPr>
      </w:pPr>
      <w:r>
        <w:t>5.</w:t>
      </w:r>
      <w:r>
        <w:tab/>
        <w:t>Failure to comply with subpoena (Act s. 38)</w:t>
      </w:r>
      <w:r>
        <w:tab/>
      </w:r>
      <w:r>
        <w:fldChar w:fldCharType="begin"/>
      </w:r>
      <w:r>
        <w:instrText xml:space="preserve"> PAGEREF _Toc115768390 \h </w:instrText>
      </w:r>
      <w:r>
        <w:fldChar w:fldCharType="separate"/>
      </w:r>
      <w:r>
        <w:t>263</w:t>
      </w:r>
      <w:r>
        <w:fldChar w:fldCharType="end"/>
      </w:r>
    </w:p>
    <w:p>
      <w:pPr>
        <w:pStyle w:val="TOC4"/>
        <w:tabs>
          <w:tab w:val="right" w:leader="dot" w:pos="7077"/>
        </w:tabs>
        <w:rPr>
          <w:rFonts w:asciiTheme="minorHAnsi" w:eastAsiaTheme="minorEastAsia" w:hAnsiTheme="minorHAnsi" w:cstheme="minorBidi"/>
          <w:b w:val="0"/>
          <w:szCs w:val="22"/>
        </w:rPr>
      </w:pPr>
      <w:r>
        <w:t>Division 3 — Remote appearances from New Zealand</w:t>
      </w:r>
    </w:p>
    <w:p>
      <w:pPr>
        <w:pStyle w:val="TOC8"/>
        <w:rPr>
          <w:rFonts w:asciiTheme="minorHAnsi" w:eastAsiaTheme="minorEastAsia" w:hAnsiTheme="minorHAnsi" w:cstheme="minorBidi"/>
          <w:szCs w:val="22"/>
        </w:rPr>
      </w:pPr>
      <w:r>
        <w:t>6A.</w:t>
      </w:r>
      <w:r>
        <w:tab/>
        <w:t>Appearances by audio link or audiovisual link (Act s. 48)</w:t>
      </w:r>
      <w:r>
        <w:tab/>
      </w:r>
      <w:r>
        <w:fldChar w:fldCharType="begin"/>
      </w:r>
      <w:r>
        <w:instrText xml:space="preserve"> PAGEREF _Toc115768392 \h </w:instrText>
      </w:r>
      <w:r>
        <w:fldChar w:fldCharType="separate"/>
      </w:r>
      <w:r>
        <w:t>264</w:t>
      </w:r>
      <w:r>
        <w:fldChar w:fldCharType="end"/>
      </w:r>
    </w:p>
    <w:p>
      <w:pPr>
        <w:pStyle w:val="TOC8"/>
        <w:rPr>
          <w:rFonts w:asciiTheme="minorHAnsi" w:eastAsiaTheme="minorEastAsia" w:hAnsiTheme="minorHAnsi" w:cstheme="minorBidi"/>
          <w:szCs w:val="22"/>
        </w:rPr>
      </w:pPr>
      <w:r>
        <w:t>6.</w:t>
      </w:r>
      <w:r>
        <w:tab/>
        <w:t>Evidence by audio link or audiovisual link (Act s. 50)</w:t>
      </w:r>
      <w:r>
        <w:tab/>
      </w:r>
      <w:r>
        <w:fldChar w:fldCharType="begin"/>
      </w:r>
      <w:r>
        <w:instrText xml:space="preserve"> PAGEREF _Toc115768393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Division 4 — Registration and enforcement of NZ judgments</w:t>
      </w:r>
    </w:p>
    <w:p>
      <w:pPr>
        <w:pStyle w:val="TOC8"/>
        <w:rPr>
          <w:rFonts w:asciiTheme="minorHAnsi" w:eastAsiaTheme="minorEastAsia" w:hAnsiTheme="minorHAnsi" w:cstheme="minorBidi"/>
          <w:szCs w:val="22"/>
        </w:rPr>
      </w:pPr>
      <w:r>
        <w:t>7.</w:t>
      </w:r>
      <w:r>
        <w:tab/>
        <w:t>Setting aside registration of NZ judgment (Act s. 72)</w:t>
      </w:r>
      <w:r>
        <w:tab/>
      </w:r>
      <w:r>
        <w:fldChar w:fldCharType="begin"/>
      </w:r>
      <w:r>
        <w:instrText xml:space="preserve"> PAGEREF _Toc115768395 \h </w:instrText>
      </w:r>
      <w:r>
        <w:fldChar w:fldCharType="separate"/>
      </w:r>
      <w:r>
        <w:t>266</w:t>
      </w:r>
      <w:r>
        <w:fldChar w:fldCharType="end"/>
      </w:r>
    </w:p>
    <w:p>
      <w:pPr>
        <w:pStyle w:val="TOC8"/>
        <w:rPr>
          <w:rFonts w:asciiTheme="minorHAnsi" w:eastAsiaTheme="minorEastAsia" w:hAnsiTheme="minorHAnsi" w:cstheme="minorBidi"/>
          <w:szCs w:val="22"/>
        </w:rPr>
      </w:pPr>
      <w:r>
        <w:t>8.</w:t>
      </w:r>
      <w:r>
        <w:tab/>
        <w:t>Stay of enforcement of registered NZ judgment (Act s. 76)</w:t>
      </w:r>
      <w:r>
        <w:tab/>
      </w:r>
      <w:r>
        <w:fldChar w:fldCharType="begin"/>
      </w:r>
      <w:r>
        <w:instrText xml:space="preserve"> PAGEREF _Toc115768396 \h </w:instrText>
      </w:r>
      <w:r>
        <w:fldChar w:fldCharType="separate"/>
      </w:r>
      <w:r>
        <w:t>267</w:t>
      </w:r>
      <w:r>
        <w:fldChar w:fldCharType="end"/>
      </w:r>
    </w:p>
    <w:p>
      <w:pPr>
        <w:pStyle w:val="TOC2"/>
        <w:tabs>
          <w:tab w:val="right" w:leader="dot" w:pos="7077"/>
        </w:tabs>
        <w:rPr>
          <w:rFonts w:asciiTheme="minorHAnsi" w:eastAsiaTheme="minorEastAsia" w:hAnsiTheme="minorHAnsi" w:cstheme="minorBidi"/>
          <w:b w:val="0"/>
          <w:sz w:val="22"/>
          <w:szCs w:val="22"/>
        </w:rPr>
      </w:pPr>
      <w:r>
        <w:t>Order 40 — Court experts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_Toc115768398 \h </w:instrText>
      </w:r>
      <w:r>
        <w:fldChar w:fldCharType="separate"/>
      </w:r>
      <w:r>
        <w:t>268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Court expert, appointment of etc.</w:t>
      </w:r>
      <w:r>
        <w:tab/>
      </w:r>
      <w:r>
        <w:fldChar w:fldCharType="begin"/>
      </w:r>
      <w:r>
        <w:instrText xml:space="preserve"> PAGEREF _Toc115768399 \h </w:instrText>
      </w:r>
      <w:r>
        <w:fldChar w:fldCharType="separate"/>
      </w:r>
      <w:r>
        <w:t>268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Report of Court expert</w:t>
      </w:r>
      <w:r>
        <w:tab/>
      </w:r>
      <w:r>
        <w:fldChar w:fldCharType="begin"/>
      </w:r>
      <w:r>
        <w:instrText xml:space="preserve"> PAGEREF _Toc115768400 \h </w:instrText>
      </w:r>
      <w:r>
        <w:fldChar w:fldCharType="separate"/>
      </w:r>
      <w:r>
        <w:t>269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Cross</w:t>
      </w:r>
      <w:r>
        <w:rPr>
          <w:snapToGrid w:val="0"/>
        </w:rPr>
        <w:noBreakHyphen/>
        <w:t>examination of Court expert</w:t>
      </w:r>
      <w:r>
        <w:tab/>
      </w:r>
      <w:r>
        <w:fldChar w:fldCharType="begin"/>
      </w:r>
      <w:r>
        <w:instrText xml:space="preserve"> PAGEREF _Toc115768401 \h </w:instrText>
      </w:r>
      <w:r>
        <w:fldChar w:fldCharType="separate"/>
      </w:r>
      <w:r>
        <w:t>269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Remuneration of Court expert</w:t>
      </w:r>
      <w:r>
        <w:tab/>
      </w:r>
      <w:r>
        <w:fldChar w:fldCharType="begin"/>
      </w:r>
      <w:r>
        <w:instrText xml:space="preserve"> PAGEREF _Toc115768402 \h </w:instrText>
      </w:r>
      <w:r>
        <w:fldChar w:fldCharType="separate"/>
      </w:r>
      <w:r>
        <w:t>269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Further expert witnesses</w:t>
      </w:r>
      <w:r>
        <w:tab/>
      </w:r>
      <w:r>
        <w:fldChar w:fldCharType="begin"/>
      </w:r>
      <w:r>
        <w:instrText xml:space="preserve"> PAGEREF _Toc115768403 \h </w:instrText>
      </w:r>
      <w:r>
        <w:fldChar w:fldCharType="separate"/>
      </w:r>
      <w:r>
        <w:t>270</w:t>
      </w:r>
      <w:r>
        <w:fldChar w:fldCharType="end"/>
      </w:r>
    </w:p>
    <w:p>
      <w:pPr>
        <w:pStyle w:val="TOC2"/>
        <w:tabs>
          <w:tab w:val="right" w:leader="dot" w:pos="7077"/>
        </w:tabs>
        <w:rPr>
          <w:rFonts w:asciiTheme="minorHAnsi" w:eastAsiaTheme="minorEastAsia" w:hAnsiTheme="minorHAnsi" w:cstheme="minorBidi"/>
          <w:b w:val="0"/>
          <w:sz w:val="22"/>
          <w:szCs w:val="22"/>
        </w:rPr>
      </w:pPr>
      <w:r>
        <w:t>Order 41 — Motion for judgment</w:t>
      </w:r>
    </w:p>
    <w:p>
      <w:pPr>
        <w:pStyle w:val="TOC8"/>
        <w:rPr>
          <w:rFonts w:asciiTheme="minorHAnsi" w:eastAsiaTheme="minorEastAsia" w:hAnsiTheme="minorHAnsi" w:cstheme="minorBidi"/>
          <w:szCs w:val="22"/>
        </w:rPr>
      </w:pPr>
      <w:r>
        <w:t>1</w:t>
      </w:r>
      <w:r>
        <w:rPr>
          <w:snapToGrid w:val="0"/>
        </w:rPr>
        <w:t>.</w:t>
      </w:r>
      <w:r>
        <w:rPr>
          <w:snapToGrid w:val="0"/>
        </w:rPr>
        <w:tab/>
        <w:t>Judgment to be on motion</w:t>
      </w:r>
      <w:r>
        <w:tab/>
      </w:r>
      <w:r>
        <w:fldChar w:fldCharType="begin"/>
      </w:r>
      <w:r>
        <w:instrText xml:space="preserve"> PAGEREF _Toc115768405 \h </w:instrText>
      </w:r>
      <w:r>
        <w:fldChar w:fldCharType="separate"/>
      </w:r>
      <w:r>
        <w:t>271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motion for judgment may be set down after trial etc.</w:t>
      </w:r>
      <w:r>
        <w:tab/>
      </w:r>
      <w:r>
        <w:fldChar w:fldCharType="begin"/>
      </w:r>
      <w:r>
        <w:instrText xml:space="preserve"> PAGEREF _Toc115768406 \h </w:instrText>
      </w:r>
      <w:r>
        <w:fldChar w:fldCharType="separate"/>
      </w:r>
      <w:r>
        <w:t>271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Motion for judgment before trial etc. of all issues</w:t>
      </w:r>
      <w:r>
        <w:tab/>
      </w:r>
      <w:r>
        <w:fldChar w:fldCharType="begin"/>
      </w:r>
      <w:r>
        <w:instrText xml:space="preserve"> PAGEREF _Toc115768407 \h </w:instrText>
      </w:r>
      <w:r>
        <w:fldChar w:fldCharType="separate"/>
      </w:r>
      <w:r>
        <w:t>271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Motion for judgment to be set down within one year</w:t>
      </w:r>
      <w:r>
        <w:tab/>
      </w:r>
      <w:r>
        <w:fldChar w:fldCharType="begin"/>
      </w:r>
      <w:r>
        <w:instrText xml:space="preserve"> PAGEREF _Toc115768408 \h </w:instrText>
      </w:r>
      <w:r>
        <w:fldChar w:fldCharType="separate"/>
      </w:r>
      <w:r>
        <w:t>272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draw inferences and determine questions</w:t>
      </w:r>
      <w:r>
        <w:tab/>
      </w:r>
      <w:r>
        <w:fldChar w:fldCharType="begin"/>
      </w:r>
      <w:r>
        <w:instrText xml:space="preserve"> PAGEREF _Toc115768409 \h </w:instrText>
      </w:r>
      <w:r>
        <w:fldChar w:fldCharType="separate"/>
      </w:r>
      <w:r>
        <w:t>272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42 — Entry of judgment</w:t>
      </w:r>
    </w:p>
    <w:p>
      <w:pPr>
        <w:pStyle w:val="TOC8"/>
        <w:keepNext/>
        <w:rPr>
          <w:rFonts w:asciiTheme="minorHAnsi" w:eastAsiaTheme="minorEastAsia" w:hAnsiTheme="minorHAnsi" w:cstheme="minorBidi"/>
          <w:szCs w:val="22"/>
        </w:rPr>
      </w:pPr>
      <w:r>
        <w:t>1</w:t>
      </w:r>
      <w:r>
        <w:rPr>
          <w:snapToGrid w:val="0"/>
        </w:rPr>
        <w:t>.</w:t>
      </w:r>
      <w:r>
        <w:rPr>
          <w:snapToGrid w:val="0"/>
        </w:rPr>
        <w:tab/>
        <w:t>Mode and form of entry</w:t>
      </w:r>
      <w:r>
        <w:tab/>
      </w:r>
      <w:r>
        <w:fldChar w:fldCharType="begin"/>
      </w:r>
      <w:r>
        <w:instrText xml:space="preserve"> PAGEREF _Toc115768411 \h </w:instrText>
      </w:r>
      <w:r>
        <w:fldChar w:fldCharType="separate"/>
      </w:r>
      <w:r>
        <w:t>273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Date from which judgment or order takes effect</w:t>
      </w:r>
      <w:r>
        <w:tab/>
      </w:r>
      <w:r>
        <w:fldChar w:fldCharType="begin"/>
      </w:r>
      <w:r>
        <w:instrText xml:space="preserve"> PAGEREF _Toc115768412 \h </w:instrText>
      </w:r>
      <w:r>
        <w:fldChar w:fldCharType="separate"/>
      </w:r>
      <w:r>
        <w:t>273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to do an act, time for obeying to be specified</w:t>
      </w:r>
      <w:r>
        <w:tab/>
      </w:r>
      <w:r>
        <w:fldChar w:fldCharType="begin"/>
      </w:r>
      <w:r>
        <w:instrText xml:space="preserve"> PAGEREF _Toc115768413 \h </w:instrText>
      </w:r>
      <w:r>
        <w:fldChar w:fldCharType="separate"/>
      </w:r>
      <w:r>
        <w:t>273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Entering judgment on filing of affidavit etc.</w:t>
      </w:r>
      <w:r>
        <w:tab/>
      </w:r>
      <w:r>
        <w:fldChar w:fldCharType="begin"/>
      </w:r>
      <w:r>
        <w:instrText xml:space="preserve"> PAGEREF _Toc115768414 \h </w:instrText>
      </w:r>
      <w:r>
        <w:fldChar w:fldCharType="separate"/>
      </w:r>
      <w:r>
        <w:t>273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judgment pursuant to order etc.</w:t>
      </w:r>
      <w:r>
        <w:tab/>
      </w:r>
      <w:r>
        <w:fldChar w:fldCharType="begin"/>
      </w:r>
      <w:r>
        <w:instrText xml:space="preserve"> PAGEREF _Toc115768415 \h </w:instrText>
      </w:r>
      <w:r>
        <w:fldChar w:fldCharType="separate"/>
      </w:r>
      <w:r>
        <w:t>274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Entering judgment on certificate of master or registrar</w:t>
      </w:r>
      <w:r>
        <w:tab/>
      </w:r>
      <w:r>
        <w:fldChar w:fldCharType="begin"/>
      </w:r>
      <w:r>
        <w:instrText xml:space="preserve"> PAGEREF _Toc115768416 \h </w:instrText>
      </w:r>
      <w:r>
        <w:fldChar w:fldCharType="separate"/>
      </w:r>
      <w:r>
        <w:t>274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Entering judgment by consent when party appears by solicitor</w:t>
      </w:r>
      <w:r>
        <w:tab/>
      </w:r>
      <w:r>
        <w:fldChar w:fldCharType="begin"/>
      </w:r>
      <w:r>
        <w:instrText xml:space="preserve"> PAGEREF _Toc115768417 \h </w:instrText>
      </w:r>
      <w:r>
        <w:fldChar w:fldCharType="separate"/>
      </w:r>
      <w:r>
        <w:t>274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Entering judgment by consent where defendant has not appeared or is self</w:t>
      </w:r>
      <w:r>
        <w:rPr>
          <w:snapToGrid w:val="0"/>
        </w:rPr>
        <w:noBreakHyphen/>
        <w:t>represented</w:t>
      </w:r>
      <w:r>
        <w:tab/>
      </w:r>
      <w:r>
        <w:fldChar w:fldCharType="begin"/>
      </w:r>
      <w:r>
        <w:instrText xml:space="preserve"> PAGEREF _Toc115768418 \h </w:instrText>
      </w:r>
      <w:r>
        <w:fldChar w:fldCharType="separate"/>
      </w:r>
      <w:r>
        <w:t>274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Satisfaction of judgments</w:t>
      </w:r>
      <w:r>
        <w:tab/>
      </w:r>
      <w:r>
        <w:fldChar w:fldCharType="begin"/>
      </w:r>
      <w:r>
        <w:instrText xml:space="preserve"> PAGEREF _Toc115768419 \h </w:instrText>
      </w:r>
      <w:r>
        <w:fldChar w:fldCharType="separate"/>
      </w:r>
      <w:r>
        <w:t>275</w:t>
      </w:r>
      <w:r>
        <w:fldChar w:fldCharType="end"/>
      </w:r>
    </w:p>
    <w:p>
      <w:pPr>
        <w:pStyle w:val="TOC2"/>
        <w:tabs>
          <w:tab w:val="right" w:leader="dot" w:pos="7077"/>
        </w:tabs>
        <w:rPr>
          <w:rFonts w:asciiTheme="minorHAnsi" w:eastAsiaTheme="minorEastAsia" w:hAnsiTheme="minorHAnsi" w:cstheme="minorBidi"/>
          <w:b w:val="0"/>
          <w:sz w:val="22"/>
          <w:szCs w:val="22"/>
        </w:rPr>
      </w:pPr>
      <w:r>
        <w:t>Order 43 — Drawing up judgments and orders</w:t>
      </w:r>
    </w:p>
    <w:p>
      <w:pPr>
        <w:pStyle w:val="TOC8"/>
        <w:rPr>
          <w:rFonts w:asciiTheme="minorHAnsi" w:eastAsiaTheme="minorEastAsia" w:hAnsiTheme="minorHAnsi" w:cstheme="minorBidi"/>
          <w:szCs w:val="22"/>
        </w:rPr>
      </w:pPr>
      <w:r>
        <w:t>1</w:t>
      </w:r>
      <w:r>
        <w:rPr>
          <w:snapToGrid w:val="0"/>
        </w:rPr>
        <w:t>.</w:t>
      </w:r>
      <w:r>
        <w:rPr>
          <w:snapToGrid w:val="0"/>
        </w:rPr>
        <w:tab/>
        <w:t>Drawing up etc. judgments etc.</w:t>
      </w:r>
      <w:r>
        <w:tab/>
      </w:r>
      <w:r>
        <w:fldChar w:fldCharType="begin"/>
      </w:r>
      <w:r>
        <w:instrText xml:space="preserve"> PAGEREF _Toc115768421 \h </w:instrText>
      </w:r>
      <w:r>
        <w:fldChar w:fldCharType="separate"/>
      </w:r>
      <w:r>
        <w:t>276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order need not be drawn up</w:t>
      </w:r>
      <w:r>
        <w:tab/>
      </w:r>
      <w:r>
        <w:fldChar w:fldCharType="begin"/>
      </w:r>
      <w:r>
        <w:instrText xml:space="preserve"> PAGEREF _Toc115768422 \h </w:instrText>
      </w:r>
      <w:r>
        <w:fldChar w:fldCharType="separate"/>
      </w:r>
      <w:r>
        <w:t>276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Authentication of judgments and orders</w:t>
      </w:r>
      <w:r>
        <w:tab/>
      </w:r>
      <w:r>
        <w:fldChar w:fldCharType="begin"/>
      </w:r>
      <w:r>
        <w:instrText xml:space="preserve"> PAGEREF _Toc115768423 \h </w:instrText>
      </w:r>
      <w:r>
        <w:fldChar w:fldCharType="separate"/>
      </w:r>
      <w:r>
        <w:t>277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Judgments and orders to be court record; issue and use of duplicates</w:t>
      </w:r>
      <w:r>
        <w:tab/>
      </w:r>
      <w:r>
        <w:fldChar w:fldCharType="begin"/>
      </w:r>
      <w:r>
        <w:instrText xml:space="preserve"> PAGEREF _Toc115768424 \h </w:instrText>
      </w:r>
      <w:r>
        <w:fldChar w:fldCharType="separate"/>
      </w:r>
      <w:r>
        <w:t>277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Amending orders</w:t>
      </w:r>
      <w:r>
        <w:tab/>
      </w:r>
      <w:r>
        <w:fldChar w:fldCharType="begin"/>
      </w:r>
      <w:r>
        <w:instrText xml:space="preserve"> PAGEREF _Toc115768425 \h </w:instrText>
      </w:r>
      <w:r>
        <w:fldChar w:fldCharType="separate"/>
      </w:r>
      <w:r>
        <w:t>278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Draft judgment or order to be filed</w:t>
      </w:r>
      <w:r>
        <w:tab/>
      </w:r>
      <w:r>
        <w:fldChar w:fldCharType="begin"/>
      </w:r>
      <w:r>
        <w:instrText xml:space="preserve"> PAGEREF _Toc115768426 \h </w:instrText>
      </w:r>
      <w:r>
        <w:fldChar w:fldCharType="separate"/>
      </w:r>
      <w:r>
        <w:t>278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Appointment to settle draft</w:t>
      </w:r>
      <w:r>
        <w:tab/>
      </w:r>
      <w:r>
        <w:fldChar w:fldCharType="begin"/>
      </w:r>
      <w:r>
        <w:instrText xml:space="preserve"> PAGEREF _Toc115768427 \h </w:instrText>
      </w:r>
      <w:r>
        <w:fldChar w:fldCharType="separate"/>
      </w:r>
      <w:r>
        <w:t>279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Attendance on settling draft</w:t>
      </w:r>
      <w:r>
        <w:tab/>
      </w:r>
      <w:r>
        <w:fldChar w:fldCharType="begin"/>
      </w:r>
      <w:r>
        <w:instrText xml:space="preserve"> PAGEREF _Toc115768428 \h </w:instrText>
      </w:r>
      <w:r>
        <w:fldChar w:fldCharType="separate"/>
      </w:r>
      <w:r>
        <w:t>279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Default of attendance on settling draft</w:t>
      </w:r>
      <w:r>
        <w:tab/>
      </w:r>
      <w:r>
        <w:fldChar w:fldCharType="begin"/>
      </w:r>
      <w:r>
        <w:instrText xml:space="preserve"> PAGEREF _Toc115768429 \h </w:instrText>
      </w:r>
      <w:r>
        <w:fldChar w:fldCharType="separate"/>
      </w:r>
      <w:r>
        <w:t>280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Dispensing with appointment</w:t>
      </w:r>
      <w:r>
        <w:tab/>
      </w:r>
      <w:r>
        <w:fldChar w:fldCharType="begin"/>
      </w:r>
      <w:r>
        <w:instrText xml:space="preserve"> PAGEREF _Toc115768430 \h </w:instrText>
      </w:r>
      <w:r>
        <w:fldChar w:fldCharType="separate"/>
      </w:r>
      <w:r>
        <w:t>280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Registrar’s and Court’s powers to settle judgments etc.</w:t>
      </w:r>
      <w:r>
        <w:tab/>
      </w:r>
      <w:r>
        <w:fldChar w:fldCharType="begin"/>
      </w:r>
      <w:r>
        <w:instrText xml:space="preserve"> PAGEREF _Toc115768431 \h </w:instrText>
      </w:r>
      <w:r>
        <w:fldChar w:fldCharType="separate"/>
      </w:r>
      <w:r>
        <w:t>280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Party to engross settled judgment or order</w:t>
      </w:r>
      <w:r>
        <w:tab/>
      </w:r>
      <w:r>
        <w:fldChar w:fldCharType="begin"/>
      </w:r>
      <w:r>
        <w:instrText xml:space="preserve"> PAGEREF _Toc115768432 \h </w:instrText>
      </w:r>
      <w:r>
        <w:fldChar w:fldCharType="separate"/>
      </w:r>
      <w:r>
        <w:t>281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for special allowance on taxation of costs</w:t>
      </w:r>
      <w:r>
        <w:tab/>
      </w:r>
      <w:r>
        <w:fldChar w:fldCharType="begin"/>
      </w:r>
      <w:r>
        <w:instrText xml:space="preserve"> PAGEREF _Toc115768433 \h </w:instrText>
      </w:r>
      <w:r>
        <w:fldChar w:fldCharType="separate"/>
      </w:r>
      <w:r>
        <w:t>281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Entry of judgments and orders</w:t>
      </w:r>
      <w:r>
        <w:tab/>
      </w:r>
      <w:r>
        <w:fldChar w:fldCharType="begin"/>
      </w:r>
      <w:r>
        <w:instrText xml:space="preserve"> PAGEREF _Toc115768434 \h </w:instrText>
      </w:r>
      <w:r>
        <w:fldChar w:fldCharType="separate"/>
      </w:r>
      <w:r>
        <w:t>282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to vary</w:t>
      </w:r>
      <w:r>
        <w:tab/>
      </w:r>
      <w:r>
        <w:fldChar w:fldCharType="begin"/>
      </w:r>
      <w:r>
        <w:instrText xml:space="preserve"> PAGEREF _Toc115768435 \h </w:instrText>
      </w:r>
      <w:r>
        <w:fldChar w:fldCharType="separate"/>
      </w:r>
      <w:r>
        <w:t>282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Consent orders</w:t>
      </w:r>
      <w:r>
        <w:tab/>
      </w:r>
      <w:r>
        <w:fldChar w:fldCharType="begin"/>
      </w:r>
      <w:r>
        <w:instrText xml:space="preserve"> PAGEREF _Toc115768436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44A — </w:t>
      </w:r>
      <w:r>
        <w:rPr>
          <w:i/>
          <w:iCs/>
        </w:rPr>
        <w:t xml:space="preserve">Foreign Judgments Act 1991 </w:t>
      </w:r>
      <w:r>
        <w:t>(Commonwealth)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_Toc115768438 \h </w:instrText>
      </w:r>
      <w:r>
        <w:fldChar w:fldCharType="separate"/>
      </w:r>
      <w:r>
        <w:t>284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_Toc115768439 \h </w:instrText>
      </w:r>
      <w:r>
        <w:fldChar w:fldCharType="separate"/>
      </w:r>
      <w:r>
        <w:t>284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for registration (Act s. 6)</w:t>
      </w:r>
      <w:r>
        <w:tab/>
      </w:r>
      <w:r>
        <w:fldChar w:fldCharType="begin"/>
      </w:r>
      <w:r>
        <w:instrText xml:space="preserve"> PAGEREF _Toc115768440 \h </w:instrText>
      </w:r>
      <w:r>
        <w:fldChar w:fldCharType="separate"/>
      </w:r>
      <w:r>
        <w:t>284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in support of application</w:t>
      </w:r>
      <w:r>
        <w:tab/>
      </w:r>
      <w:r>
        <w:fldChar w:fldCharType="begin"/>
      </w:r>
      <w:r>
        <w:instrText xml:space="preserve"> PAGEREF _Toc115768441 \h </w:instrText>
      </w:r>
      <w:r>
        <w:fldChar w:fldCharType="separate"/>
      </w:r>
      <w:r>
        <w:t>285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Security for costs</w:t>
      </w:r>
      <w:r>
        <w:tab/>
      </w:r>
      <w:r>
        <w:fldChar w:fldCharType="begin"/>
      </w:r>
      <w:r>
        <w:instrText xml:space="preserve"> PAGEREF _Toc115768442 \h </w:instrText>
      </w:r>
      <w:r>
        <w:fldChar w:fldCharType="separate"/>
      </w:r>
      <w:r>
        <w:t>286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registration</w:t>
      </w:r>
      <w:r>
        <w:tab/>
      </w:r>
      <w:r>
        <w:fldChar w:fldCharType="begin"/>
      </w:r>
      <w:r>
        <w:instrText xml:space="preserve"> PAGEREF _Toc115768443 \h </w:instrText>
      </w:r>
      <w:r>
        <w:fldChar w:fldCharType="separate"/>
      </w:r>
      <w:r>
        <w:t>286</w:t>
      </w:r>
      <w:r>
        <w:fldChar w:fldCharType="end"/>
      </w:r>
    </w:p>
    <w:p>
      <w:pPr>
        <w:pStyle w:val="TOC8"/>
        <w:rPr>
          <w:rFonts w:asciiTheme="minorHAnsi" w:eastAsiaTheme="minorEastAsia" w:hAnsiTheme="minorHAnsi" w:cstheme="minorBidi"/>
          <w:szCs w:val="22"/>
        </w:rPr>
      </w:pPr>
      <w:r>
        <w:t>7.</w:t>
      </w:r>
      <w:r>
        <w:tab/>
        <w:t>Record to be kept of registered judgments</w:t>
      </w:r>
      <w:r>
        <w:tab/>
      </w:r>
      <w:r>
        <w:fldChar w:fldCharType="begin"/>
      </w:r>
      <w:r>
        <w:instrText xml:space="preserve"> PAGEREF _Toc115768444 \h </w:instrText>
      </w:r>
      <w:r>
        <w:fldChar w:fldCharType="separate"/>
      </w:r>
      <w:r>
        <w:t>287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Notice of registration</w:t>
      </w:r>
      <w:r>
        <w:tab/>
      </w:r>
      <w:r>
        <w:fldChar w:fldCharType="begin"/>
      </w:r>
      <w:r>
        <w:instrText xml:space="preserve"> PAGEREF _Toc115768445 \h </w:instrText>
      </w:r>
      <w:r>
        <w:fldChar w:fldCharType="separate"/>
      </w:r>
      <w:r>
        <w:t>287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Indorsement of service</w:t>
      </w:r>
      <w:r>
        <w:tab/>
      </w:r>
      <w:r>
        <w:fldChar w:fldCharType="begin"/>
      </w:r>
      <w:r>
        <w:instrText xml:space="preserve"> PAGEREF _Toc115768446 \h </w:instrText>
      </w:r>
      <w:r>
        <w:fldChar w:fldCharType="separate"/>
      </w:r>
      <w:r>
        <w:t>288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to set aside registration</w:t>
      </w:r>
      <w:r>
        <w:tab/>
      </w:r>
      <w:r>
        <w:fldChar w:fldCharType="begin"/>
      </w:r>
      <w:r>
        <w:instrText xml:space="preserve"> PAGEREF _Toc115768447 \h </w:instrText>
      </w:r>
      <w:r>
        <w:fldChar w:fldCharType="separate"/>
      </w:r>
      <w:r>
        <w:t>288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Enforcing registered judgment</w:t>
      </w:r>
      <w:r>
        <w:tab/>
      </w:r>
      <w:r>
        <w:fldChar w:fldCharType="begin"/>
      </w:r>
      <w:r>
        <w:instrText xml:space="preserve"> PAGEREF _Toc115768448 \h </w:instrText>
      </w:r>
      <w:r>
        <w:fldChar w:fldCharType="separate"/>
      </w:r>
      <w:r>
        <w:t>288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Determination of certain questions</w:t>
      </w:r>
      <w:r>
        <w:tab/>
      </w:r>
      <w:r>
        <w:fldChar w:fldCharType="begin"/>
      </w:r>
      <w:r>
        <w:instrText xml:space="preserve"> PAGEREF _Toc115768449 \h </w:instrText>
      </w:r>
      <w:r>
        <w:fldChar w:fldCharType="separate"/>
      </w:r>
      <w:r>
        <w:t>289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Certified copy of judgment obtained in this State</w:t>
      </w:r>
      <w:r>
        <w:tab/>
      </w:r>
      <w:r>
        <w:fldChar w:fldCharType="begin"/>
      </w:r>
      <w:r>
        <w:instrText xml:space="preserve"> PAGEREF _Toc115768450 \h </w:instrText>
      </w:r>
      <w:r>
        <w:fldChar w:fldCharType="separate"/>
      </w:r>
      <w:r>
        <w:t>289</w:t>
      </w:r>
      <w:r>
        <w:fldChar w:fldCharType="end"/>
      </w:r>
    </w:p>
    <w:p>
      <w:pPr>
        <w:pStyle w:val="TOC2"/>
        <w:tabs>
          <w:tab w:val="right" w:leader="dot" w:pos="7077"/>
        </w:tabs>
        <w:rPr>
          <w:rFonts w:asciiTheme="minorHAnsi" w:eastAsiaTheme="minorEastAsia" w:hAnsiTheme="minorHAnsi" w:cstheme="minorBidi"/>
          <w:b w:val="0"/>
          <w:sz w:val="22"/>
          <w:szCs w:val="22"/>
        </w:rPr>
      </w:pPr>
      <w:r>
        <w:t>Order 45 — Accounts and inquiries</w:t>
      </w:r>
    </w:p>
    <w:p>
      <w:pPr>
        <w:pStyle w:val="TOC8"/>
        <w:rPr>
          <w:rFonts w:asciiTheme="minorHAnsi" w:eastAsiaTheme="minorEastAsia" w:hAnsiTheme="minorHAnsi" w:cstheme="minorBidi"/>
          <w:szCs w:val="22"/>
        </w:rPr>
      </w:pPr>
      <w:r>
        <w:t>1</w:t>
      </w:r>
      <w:r>
        <w:rPr>
          <w:snapToGrid w:val="0"/>
        </w:rPr>
        <w:t>.</w:t>
      </w:r>
      <w:r>
        <w:rPr>
          <w:snapToGrid w:val="0"/>
        </w:rPr>
        <w:tab/>
        <w:t>Summary order for account to be taken</w:t>
      </w:r>
      <w:r>
        <w:tab/>
      </w:r>
      <w:r>
        <w:fldChar w:fldCharType="begin"/>
      </w:r>
      <w:r>
        <w:instrText xml:space="preserve"> PAGEREF _Toc115768452 \h </w:instrText>
      </w:r>
      <w:r>
        <w:fldChar w:fldCharType="separate"/>
      </w:r>
      <w:r>
        <w:t>292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Direction for accounts etc. may be made at any stage</w:t>
      </w:r>
      <w:r>
        <w:tab/>
      </w:r>
      <w:r>
        <w:fldChar w:fldCharType="begin"/>
      </w:r>
      <w:r>
        <w:instrText xml:space="preserve"> PAGEREF _Toc115768453 \h </w:instrText>
      </w:r>
      <w:r>
        <w:fldChar w:fldCharType="separate"/>
      </w:r>
      <w:r>
        <w:t>292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 to be numbered</w:t>
      </w:r>
      <w:r>
        <w:tab/>
      </w:r>
      <w:r>
        <w:fldChar w:fldCharType="begin"/>
      </w:r>
      <w:r>
        <w:instrText xml:space="preserve"> PAGEREF _Toc115768454 \h </w:instrText>
      </w:r>
      <w:r>
        <w:fldChar w:fldCharType="separate"/>
      </w:r>
      <w:r>
        <w:t>292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 as to mode of taking account</w:t>
      </w:r>
      <w:r>
        <w:tab/>
      </w:r>
      <w:r>
        <w:fldChar w:fldCharType="begin"/>
      </w:r>
      <w:r>
        <w:instrText xml:space="preserve"> PAGEREF _Toc115768455 \h </w:instrText>
      </w:r>
      <w:r>
        <w:fldChar w:fldCharType="separate"/>
      </w:r>
      <w:r>
        <w:t>292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 to be verified</w:t>
      </w:r>
      <w:r>
        <w:tab/>
      </w:r>
      <w:r>
        <w:fldChar w:fldCharType="begin"/>
      </w:r>
      <w:r>
        <w:instrText xml:space="preserve"> PAGEREF _Toc115768456 \h </w:instrText>
      </w:r>
      <w:r>
        <w:fldChar w:fldCharType="separate"/>
      </w:r>
      <w:r>
        <w:t>293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Vouchers and contested etc. items, directions as to</w:t>
      </w:r>
      <w:r>
        <w:tab/>
      </w:r>
      <w:r>
        <w:fldChar w:fldCharType="begin"/>
      </w:r>
      <w:r>
        <w:instrText xml:space="preserve"> PAGEREF _Toc115768457 \h </w:instrText>
      </w:r>
      <w:r>
        <w:fldChar w:fldCharType="separate"/>
      </w:r>
      <w:r>
        <w:t>293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Surcharge or error, notice of</w:t>
      </w:r>
      <w:r>
        <w:tab/>
      </w:r>
      <w:r>
        <w:fldChar w:fldCharType="begin"/>
      </w:r>
      <w:r>
        <w:instrText xml:space="preserve"> PAGEREF _Toc115768458 \h </w:instrText>
      </w:r>
      <w:r>
        <w:fldChar w:fldCharType="separate"/>
      </w:r>
      <w:r>
        <w:t>293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Allowances that can be made without direction</w:t>
      </w:r>
      <w:r>
        <w:tab/>
      </w:r>
      <w:r>
        <w:fldChar w:fldCharType="begin"/>
      </w:r>
      <w:r>
        <w:instrText xml:space="preserve"> PAGEREF _Toc115768459 \h </w:instrText>
      </w:r>
      <w:r>
        <w:fldChar w:fldCharType="separate"/>
      </w:r>
      <w:r>
        <w:t>294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Expediting proceedings</w:t>
      </w:r>
      <w:r>
        <w:tab/>
      </w:r>
      <w:r>
        <w:fldChar w:fldCharType="begin"/>
      </w:r>
      <w:r>
        <w:instrText xml:space="preserve"> PAGEREF _Toc115768460 \h </w:instrText>
      </w:r>
      <w:r>
        <w:fldChar w:fldCharType="separate"/>
      </w:r>
      <w:r>
        <w:t>294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Distributing fund before all persons entitled are ascertained</w:t>
      </w:r>
      <w:r>
        <w:tab/>
      </w:r>
      <w:r>
        <w:fldChar w:fldCharType="begin"/>
      </w:r>
      <w:r>
        <w:instrText xml:space="preserve"> PAGEREF _Toc115768461 \h </w:instrText>
      </w:r>
      <w:r>
        <w:fldChar w:fldCharType="separate"/>
      </w:r>
      <w:r>
        <w:t>294</w:t>
      </w:r>
      <w:r>
        <w:fldChar w:fldCharType="end"/>
      </w:r>
    </w:p>
    <w:p>
      <w:pPr>
        <w:pStyle w:val="TOC8"/>
        <w:rPr>
          <w:rFonts w:asciiTheme="minorHAnsi" w:eastAsiaTheme="minorEastAsia" w:hAnsiTheme="minorHAnsi" w:cstheme="minorBidi"/>
          <w:szCs w:val="22"/>
        </w:rPr>
      </w:pPr>
      <w:r>
        <w:t>11.</w:t>
      </w:r>
      <w:r>
        <w:tab/>
        <w:t>Master etc. may be ordered to take accounts or make inquiries</w:t>
      </w:r>
      <w:r>
        <w:tab/>
      </w:r>
      <w:r>
        <w:fldChar w:fldCharType="begin"/>
      </w:r>
      <w:r>
        <w:instrText xml:space="preserve"> PAGEREF _Toc115768462 \h </w:instrText>
      </w:r>
      <w:r>
        <w:fldChar w:fldCharType="separate"/>
      </w:r>
      <w:r>
        <w:t>295</w:t>
      </w:r>
      <w:r>
        <w:fldChar w:fldCharType="end"/>
      </w:r>
    </w:p>
    <w:p>
      <w:pPr>
        <w:pStyle w:val="TOC8"/>
        <w:rPr>
          <w:rFonts w:asciiTheme="minorHAnsi" w:eastAsiaTheme="minorEastAsia" w:hAnsiTheme="minorHAnsi" w:cstheme="minorBidi"/>
          <w:szCs w:val="22"/>
        </w:rPr>
      </w:pPr>
      <w:r>
        <w:t>12.</w:t>
      </w:r>
      <w:r>
        <w:tab/>
        <w:t>Right to adjournment from registrar etc.</w:t>
      </w:r>
      <w:r>
        <w:tab/>
      </w:r>
      <w:r>
        <w:fldChar w:fldCharType="begin"/>
      </w:r>
      <w:r>
        <w:instrText xml:space="preserve"> PAGEREF _Toc115768463 \h </w:instrText>
      </w:r>
      <w:r>
        <w:fldChar w:fldCharType="separate"/>
      </w:r>
      <w:r>
        <w:t>295</w:t>
      </w:r>
      <w:r>
        <w:fldChar w:fldCharType="end"/>
      </w:r>
    </w:p>
    <w:p>
      <w:pPr>
        <w:pStyle w:val="TOC2"/>
        <w:tabs>
          <w:tab w:val="right" w:leader="dot" w:pos="7077"/>
        </w:tabs>
        <w:rPr>
          <w:rFonts w:asciiTheme="minorHAnsi" w:eastAsiaTheme="minorEastAsia" w:hAnsiTheme="minorHAnsi" w:cstheme="minorBidi"/>
          <w:b w:val="0"/>
          <w:sz w:val="22"/>
          <w:szCs w:val="22"/>
        </w:rPr>
      </w:pPr>
      <w:r>
        <w:t>Order 46</w:t>
      </w:r>
      <w:r>
        <w:rPr>
          <w:b w:val="0"/>
        </w:rPr>
        <w:t> </w:t>
      </w:r>
      <w:r>
        <w:t>—</w:t>
      </w:r>
      <w:r>
        <w:rPr>
          <w:b w:val="0"/>
        </w:rPr>
        <w:t> </w:t>
      </w:r>
      <w:r>
        <w:rPr>
          <w:i/>
          <w:iCs/>
        </w:rPr>
        <w:t>Civil Judgments Enforcement Act 2004</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_Toc115768465 \h </w:instrText>
      </w:r>
      <w:r>
        <w:fldChar w:fldCharType="separate"/>
      </w:r>
      <w:r>
        <w:t>296</w:t>
      </w:r>
      <w:r>
        <w:fldChar w:fldCharType="end"/>
      </w:r>
    </w:p>
    <w:p>
      <w:pPr>
        <w:pStyle w:val="TOC8"/>
        <w:rPr>
          <w:rFonts w:asciiTheme="minorHAnsi" w:eastAsiaTheme="minorEastAsia" w:hAnsiTheme="minorHAnsi" w:cstheme="minorBidi"/>
          <w:szCs w:val="22"/>
        </w:rPr>
      </w:pPr>
      <w:r>
        <w:t>2.</w:t>
      </w:r>
      <w:r>
        <w:tab/>
        <w:t>Applications that may be dealt with by registrar</w:t>
      </w:r>
      <w:r>
        <w:tab/>
      </w:r>
      <w:r>
        <w:fldChar w:fldCharType="begin"/>
      </w:r>
      <w:r>
        <w:instrText xml:space="preserve"> PAGEREF _Toc115768466 \h </w:instrText>
      </w:r>
      <w:r>
        <w:fldChar w:fldCharType="separate"/>
      </w:r>
      <w:r>
        <w:t>296</w:t>
      </w:r>
      <w:r>
        <w:fldChar w:fldCharType="end"/>
      </w:r>
    </w:p>
    <w:p>
      <w:pPr>
        <w:pStyle w:val="TOC8"/>
        <w:rPr>
          <w:rFonts w:asciiTheme="minorHAnsi" w:eastAsiaTheme="minorEastAsia" w:hAnsiTheme="minorHAnsi" w:cstheme="minorBidi"/>
          <w:szCs w:val="22"/>
        </w:rPr>
      </w:pPr>
      <w:r>
        <w:t>3.</w:t>
      </w:r>
      <w:r>
        <w:tab/>
        <w:t>Enforcing judgment in action between partners</w:t>
      </w:r>
      <w:r>
        <w:tab/>
      </w:r>
      <w:r>
        <w:fldChar w:fldCharType="begin"/>
      </w:r>
      <w:r>
        <w:instrText xml:space="preserve"> PAGEREF _Toc115768467 \h </w:instrText>
      </w:r>
      <w:r>
        <w:fldChar w:fldCharType="separate"/>
      </w:r>
      <w:r>
        <w:t>297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51 — Receivers</w:t>
      </w:r>
    </w:p>
    <w:p>
      <w:pPr>
        <w:pStyle w:val="TOC8"/>
        <w:rPr>
          <w:rFonts w:asciiTheme="minorHAnsi" w:eastAsiaTheme="minorEastAsia" w:hAnsiTheme="minorHAnsi" w:cstheme="minorBidi"/>
          <w:szCs w:val="22"/>
        </w:rPr>
      </w:pPr>
      <w:r>
        <w:t>1</w:t>
      </w:r>
      <w:r>
        <w:rPr>
          <w:snapToGrid w:val="0"/>
        </w:rPr>
        <w:t>.</w:t>
      </w:r>
      <w:r>
        <w:rPr>
          <w:snapToGrid w:val="0"/>
        </w:rPr>
        <w:tab/>
        <w:t>Application for receiver and injunction</w:t>
      </w:r>
      <w:r>
        <w:tab/>
      </w:r>
      <w:r>
        <w:fldChar w:fldCharType="begin"/>
      </w:r>
      <w:r>
        <w:instrText xml:space="preserve"> PAGEREF _Toc115768469 \h </w:instrText>
      </w:r>
      <w:r>
        <w:fldChar w:fldCharType="separate"/>
      </w:r>
      <w:r>
        <w:t>298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Security to be given by receiver</w:t>
      </w:r>
      <w:r>
        <w:tab/>
      </w:r>
      <w:r>
        <w:fldChar w:fldCharType="begin"/>
      </w:r>
      <w:r>
        <w:instrText xml:space="preserve"> PAGEREF _Toc115768470 \h </w:instrText>
      </w:r>
      <w:r>
        <w:fldChar w:fldCharType="separate"/>
      </w:r>
      <w:r>
        <w:t>298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Remuneration of receiver</w:t>
      </w:r>
      <w:r>
        <w:tab/>
      </w:r>
      <w:r>
        <w:fldChar w:fldCharType="begin"/>
      </w:r>
      <w:r>
        <w:instrText xml:space="preserve"> PAGEREF _Toc115768471 \h </w:instrText>
      </w:r>
      <w:r>
        <w:fldChar w:fldCharType="separate"/>
      </w:r>
      <w:r>
        <w:t>299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Accounts by receiver</w:t>
      </w:r>
      <w:r>
        <w:tab/>
      </w:r>
      <w:r>
        <w:fldChar w:fldCharType="begin"/>
      </w:r>
      <w:r>
        <w:instrText xml:space="preserve"> PAGEREF _Toc115768472 \h </w:instrText>
      </w:r>
      <w:r>
        <w:fldChar w:fldCharType="separate"/>
      </w:r>
      <w:r>
        <w:t>299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Payment of balances by receiver</w:t>
      </w:r>
      <w:r>
        <w:tab/>
      </w:r>
      <w:r>
        <w:fldChar w:fldCharType="begin"/>
      </w:r>
      <w:r>
        <w:instrText xml:space="preserve"> PAGEREF _Toc115768473 \h </w:instrText>
      </w:r>
      <w:r>
        <w:fldChar w:fldCharType="separate"/>
      </w:r>
      <w:r>
        <w:t>299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Default by receiver</w:t>
      </w:r>
      <w:r>
        <w:tab/>
      </w:r>
      <w:r>
        <w:fldChar w:fldCharType="begin"/>
      </w:r>
      <w:r>
        <w:instrText xml:space="preserve"> PAGEREF _Toc115768474 \h </w:instrText>
      </w:r>
      <w:r>
        <w:fldChar w:fldCharType="separate"/>
      </w:r>
      <w:r>
        <w:t>300</w:t>
      </w:r>
      <w:r>
        <w:fldChar w:fldCharType="end"/>
      </w:r>
    </w:p>
    <w:p>
      <w:pPr>
        <w:pStyle w:val="TOC8"/>
        <w:rPr>
          <w:rFonts w:asciiTheme="minorHAnsi" w:eastAsiaTheme="minorEastAsia" w:hAnsiTheme="minorHAnsi" w:cstheme="minorBidi"/>
          <w:szCs w:val="22"/>
        </w:rPr>
      </w:pPr>
      <w:r>
        <w:t>8.</w:t>
      </w:r>
      <w:r>
        <w:tab/>
        <w:t>Final accounts to be filed</w:t>
      </w:r>
      <w:r>
        <w:tab/>
      </w:r>
      <w:r>
        <w:fldChar w:fldCharType="begin"/>
      </w:r>
      <w:r>
        <w:instrText xml:space="preserve"> PAGEREF _Toc115768475 \h </w:instrText>
      </w:r>
      <w:r>
        <w:fldChar w:fldCharType="separate"/>
      </w:r>
      <w:r>
        <w:t>300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Compensation to party restrained</w:t>
      </w:r>
      <w:r>
        <w:tab/>
      </w:r>
      <w:r>
        <w:fldChar w:fldCharType="begin"/>
      </w:r>
      <w:r>
        <w:instrText xml:space="preserve"> PAGEREF _Toc115768476 \h </w:instrText>
      </w:r>
      <w:r>
        <w:fldChar w:fldCharType="separate"/>
      </w:r>
      <w:r>
        <w:t>301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by applicant to party restrained</w:t>
      </w:r>
      <w:r>
        <w:tab/>
      </w:r>
      <w:r>
        <w:fldChar w:fldCharType="begin"/>
      </w:r>
      <w:r>
        <w:instrText xml:space="preserve"> PAGEREF _Toc115768477 \h </w:instrText>
      </w:r>
      <w:r>
        <w:fldChar w:fldCharType="separate"/>
      </w:r>
      <w:r>
        <w:t>301</w:t>
      </w:r>
      <w:r>
        <w:fldChar w:fldCharType="end"/>
      </w:r>
    </w:p>
    <w:p>
      <w:pPr>
        <w:pStyle w:val="TOC8"/>
        <w:rPr>
          <w:rFonts w:asciiTheme="minorHAnsi" w:eastAsiaTheme="minorEastAsia" w:hAnsiTheme="minorHAnsi" w:cstheme="minorBidi"/>
          <w:szCs w:val="22"/>
        </w:rPr>
      </w:pPr>
      <w:r>
        <w:t>11.</w:t>
      </w:r>
      <w:r>
        <w:tab/>
        <w:t xml:space="preserve">Application to </w:t>
      </w:r>
      <w:r>
        <w:rPr>
          <w:i/>
        </w:rPr>
        <w:t>Civil Judgments Enforcement Act 2004</w:t>
      </w:r>
      <w:r>
        <w:tab/>
      </w:r>
      <w:r>
        <w:fldChar w:fldCharType="begin"/>
      </w:r>
      <w:r>
        <w:instrText xml:space="preserve"> PAGEREF _Toc115768478 \h </w:instrText>
      </w:r>
      <w:r>
        <w:fldChar w:fldCharType="separate"/>
      </w:r>
      <w:r>
        <w:t>301</w:t>
      </w:r>
      <w:r>
        <w:fldChar w:fldCharType="end"/>
      </w:r>
    </w:p>
    <w:p>
      <w:pPr>
        <w:pStyle w:val="TOC2"/>
        <w:tabs>
          <w:tab w:val="right" w:leader="dot" w:pos="7077"/>
        </w:tabs>
        <w:rPr>
          <w:rFonts w:asciiTheme="minorHAnsi" w:eastAsiaTheme="minorEastAsia" w:hAnsiTheme="minorHAnsi" w:cstheme="minorBidi"/>
          <w:b w:val="0"/>
          <w:sz w:val="22"/>
          <w:szCs w:val="22"/>
        </w:rPr>
      </w:pPr>
      <w:r>
        <w:t>Order 52 — Interlocutory injunctions, interim preservation of property</w:t>
      </w:r>
    </w:p>
    <w:p>
      <w:pPr>
        <w:pStyle w:val="TOC8"/>
        <w:rPr>
          <w:rFonts w:asciiTheme="minorHAnsi" w:eastAsiaTheme="minorEastAsia" w:hAnsiTheme="minorHAnsi" w:cstheme="minorBidi"/>
          <w:szCs w:val="22"/>
        </w:rPr>
      </w:pPr>
      <w:r>
        <w:t>1</w:t>
      </w:r>
      <w:r>
        <w:rPr>
          <w:snapToGrid w:val="0"/>
        </w:rPr>
        <w:t>.</w:t>
      </w:r>
      <w:r>
        <w:rPr>
          <w:snapToGrid w:val="0"/>
        </w:rPr>
        <w:tab/>
        <w:t>Application for injunction</w:t>
      </w:r>
      <w:r>
        <w:tab/>
      </w:r>
      <w:r>
        <w:fldChar w:fldCharType="begin"/>
      </w:r>
      <w:r>
        <w:instrText xml:space="preserve"> PAGEREF _Toc115768480 \h </w:instrText>
      </w:r>
      <w:r>
        <w:fldChar w:fldCharType="separate"/>
      </w:r>
      <w:r>
        <w:t>302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Detention etc. of property; securing funds in dispute</w:t>
      </w:r>
      <w:r>
        <w:tab/>
      </w:r>
      <w:r>
        <w:fldChar w:fldCharType="begin"/>
      </w:r>
      <w:r>
        <w:instrText xml:space="preserve"> PAGEREF _Toc115768481 \h </w:instrText>
      </w:r>
      <w:r>
        <w:fldChar w:fldCharType="separate"/>
      </w:r>
      <w:r>
        <w:t>302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Power to order taking of samples etc.</w:t>
      </w:r>
      <w:r>
        <w:tab/>
      </w:r>
      <w:r>
        <w:fldChar w:fldCharType="begin"/>
      </w:r>
      <w:r>
        <w:instrText xml:space="preserve"> PAGEREF _Toc115768482 \h </w:instrText>
      </w:r>
      <w:r>
        <w:fldChar w:fldCharType="separate"/>
      </w:r>
      <w:r>
        <w:t>303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Disposal of perishable property etc.</w:t>
      </w:r>
      <w:r>
        <w:tab/>
      </w:r>
      <w:r>
        <w:fldChar w:fldCharType="begin"/>
      </w:r>
      <w:r>
        <w:instrText xml:space="preserve"> PAGEREF _Toc115768483 \h </w:instrText>
      </w:r>
      <w:r>
        <w:fldChar w:fldCharType="separate"/>
      </w:r>
      <w:r>
        <w:t>303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 for early trial on application for receiver, injunction etc.</w:t>
      </w:r>
      <w:r>
        <w:tab/>
      </w:r>
      <w:r>
        <w:fldChar w:fldCharType="begin"/>
      </w:r>
      <w:r>
        <w:instrText xml:space="preserve"> PAGEREF _Toc115768484 \h </w:instrText>
      </w:r>
      <w:r>
        <w:fldChar w:fldCharType="separate"/>
      </w:r>
      <w:r>
        <w:t>304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Recovering personal property subject to lien</w:t>
      </w:r>
      <w:r>
        <w:tab/>
      </w:r>
      <w:r>
        <w:fldChar w:fldCharType="begin"/>
      </w:r>
      <w:r>
        <w:instrText xml:space="preserve"> PAGEREF _Toc115768485 \h </w:instrText>
      </w:r>
      <w:r>
        <w:fldChar w:fldCharType="separate"/>
      </w:r>
      <w:r>
        <w:t>304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Directions</w:t>
      </w:r>
      <w:r>
        <w:tab/>
      </w:r>
      <w:r>
        <w:fldChar w:fldCharType="begin"/>
      </w:r>
      <w:r>
        <w:instrText xml:space="preserve"> PAGEREF _Toc115768486 \h </w:instrText>
      </w:r>
      <w:r>
        <w:fldChar w:fldCharType="separate"/>
      </w:r>
      <w:r>
        <w:t>305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 of income or transfer of property during case</w:t>
      </w:r>
      <w:r>
        <w:tab/>
      </w:r>
      <w:r>
        <w:fldChar w:fldCharType="begin"/>
      </w:r>
      <w:r>
        <w:instrText xml:space="preserve"> PAGEREF _Toc115768487 \h </w:instrText>
      </w:r>
      <w:r>
        <w:fldChar w:fldCharType="separate"/>
      </w:r>
      <w:r>
        <w:t>305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Injunction to include undertaking as to compensation to party restrained</w:t>
      </w:r>
      <w:r>
        <w:tab/>
      </w:r>
      <w:r>
        <w:fldChar w:fldCharType="begin"/>
      </w:r>
      <w:r>
        <w:instrText xml:space="preserve"> PAGEREF _Toc115768488 \h </w:instrText>
      </w:r>
      <w:r>
        <w:fldChar w:fldCharType="separate"/>
      </w:r>
      <w:r>
        <w:t>305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to party restrained by undertaking</w:t>
      </w:r>
      <w:r>
        <w:tab/>
      </w:r>
      <w:r>
        <w:fldChar w:fldCharType="begin"/>
      </w:r>
      <w:r>
        <w:instrText xml:space="preserve"> PAGEREF _Toc115768489 \h </w:instrText>
      </w:r>
      <w:r>
        <w:fldChar w:fldCharType="separate"/>
      </w:r>
      <w:r>
        <w:t>306</w:t>
      </w:r>
      <w:r>
        <w:fldChar w:fldCharType="end"/>
      </w:r>
    </w:p>
    <w:p>
      <w:pPr>
        <w:pStyle w:val="TOC2"/>
        <w:tabs>
          <w:tab w:val="right" w:leader="dot" w:pos="7077"/>
        </w:tabs>
        <w:rPr>
          <w:rFonts w:asciiTheme="minorHAnsi" w:eastAsiaTheme="minorEastAsia" w:hAnsiTheme="minorHAnsi" w:cstheme="minorBidi"/>
          <w:b w:val="0"/>
          <w:sz w:val="22"/>
          <w:szCs w:val="22"/>
        </w:rPr>
      </w:pPr>
      <w:r>
        <w:t>Order 52A</w:t>
      </w:r>
      <w:r>
        <w:rPr>
          <w:b w:val="0"/>
        </w:rPr>
        <w:t> </w:t>
      </w:r>
      <w:r>
        <w:t>—</w:t>
      </w:r>
      <w:r>
        <w:rPr>
          <w:b w:val="0"/>
        </w:rPr>
        <w:t> </w:t>
      </w:r>
      <w:r>
        <w:t>Freezing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_Toc115768491 \h </w:instrText>
      </w:r>
      <w:r>
        <w:fldChar w:fldCharType="separate"/>
      </w:r>
      <w:r>
        <w:t>307</w:t>
      </w:r>
      <w:r>
        <w:fldChar w:fldCharType="end"/>
      </w:r>
    </w:p>
    <w:p>
      <w:pPr>
        <w:pStyle w:val="TOC8"/>
        <w:rPr>
          <w:rFonts w:asciiTheme="minorHAnsi" w:eastAsiaTheme="minorEastAsia" w:hAnsiTheme="minorHAnsi" w:cstheme="minorBidi"/>
          <w:szCs w:val="22"/>
        </w:rPr>
      </w:pPr>
      <w:r>
        <w:t>2.</w:t>
      </w:r>
      <w:r>
        <w:tab/>
        <w:t>Freezing order</w:t>
      </w:r>
      <w:r>
        <w:tab/>
      </w:r>
      <w:r>
        <w:fldChar w:fldCharType="begin"/>
      </w:r>
      <w:r>
        <w:instrText xml:space="preserve"> PAGEREF _Toc115768492 \h </w:instrText>
      </w:r>
      <w:r>
        <w:fldChar w:fldCharType="separate"/>
      </w:r>
      <w:r>
        <w:t>307</w:t>
      </w:r>
      <w:r>
        <w:fldChar w:fldCharType="end"/>
      </w:r>
    </w:p>
    <w:p>
      <w:pPr>
        <w:pStyle w:val="TOC8"/>
        <w:rPr>
          <w:rFonts w:asciiTheme="minorHAnsi" w:eastAsiaTheme="minorEastAsia" w:hAnsiTheme="minorHAnsi" w:cstheme="minorBidi"/>
          <w:szCs w:val="22"/>
        </w:rPr>
      </w:pPr>
      <w:r>
        <w:t>3.</w:t>
      </w:r>
      <w:r>
        <w:tab/>
        <w:t>Ancillary order</w:t>
      </w:r>
      <w:r>
        <w:tab/>
      </w:r>
      <w:r>
        <w:fldChar w:fldCharType="begin"/>
      </w:r>
      <w:r>
        <w:instrText xml:space="preserve"> PAGEREF _Toc115768493 \h </w:instrText>
      </w:r>
      <w:r>
        <w:fldChar w:fldCharType="separate"/>
      </w:r>
      <w:r>
        <w:t>307</w:t>
      </w:r>
      <w:r>
        <w:fldChar w:fldCharType="end"/>
      </w:r>
    </w:p>
    <w:p>
      <w:pPr>
        <w:pStyle w:val="TOC8"/>
        <w:rPr>
          <w:rFonts w:asciiTheme="minorHAnsi" w:eastAsiaTheme="minorEastAsia" w:hAnsiTheme="minorHAnsi" w:cstheme="minorBidi"/>
          <w:szCs w:val="22"/>
        </w:rPr>
      </w:pPr>
      <w:r>
        <w:t>4.</w:t>
      </w:r>
      <w:r>
        <w:tab/>
        <w:t>Respondent need not be party to proceeding</w:t>
      </w:r>
      <w:r>
        <w:tab/>
      </w:r>
      <w:r>
        <w:fldChar w:fldCharType="begin"/>
      </w:r>
      <w:r>
        <w:instrText xml:space="preserve"> PAGEREF _Toc115768494 \h </w:instrText>
      </w:r>
      <w:r>
        <w:fldChar w:fldCharType="separate"/>
      </w:r>
      <w:r>
        <w:t>308</w:t>
      </w:r>
      <w:r>
        <w:fldChar w:fldCharType="end"/>
      </w:r>
    </w:p>
    <w:p>
      <w:pPr>
        <w:pStyle w:val="TOC8"/>
        <w:rPr>
          <w:rFonts w:asciiTheme="minorHAnsi" w:eastAsiaTheme="minorEastAsia" w:hAnsiTheme="minorHAnsi" w:cstheme="minorBidi"/>
          <w:szCs w:val="22"/>
        </w:rPr>
      </w:pPr>
      <w:r>
        <w:t>5.</w:t>
      </w:r>
      <w:r>
        <w:tab/>
        <w:t>Order against judgment debtor, prospective judgment debtor or third party</w:t>
      </w:r>
      <w:r>
        <w:tab/>
      </w:r>
      <w:r>
        <w:fldChar w:fldCharType="begin"/>
      </w:r>
      <w:r>
        <w:instrText xml:space="preserve"> PAGEREF _Toc115768495 \h </w:instrText>
      </w:r>
      <w:r>
        <w:fldChar w:fldCharType="separate"/>
      </w:r>
      <w:r>
        <w:t>308</w:t>
      </w:r>
      <w:r>
        <w:fldChar w:fldCharType="end"/>
      </w:r>
    </w:p>
    <w:p>
      <w:pPr>
        <w:pStyle w:val="TOC8"/>
        <w:rPr>
          <w:rFonts w:asciiTheme="minorHAnsi" w:eastAsiaTheme="minorEastAsia" w:hAnsiTheme="minorHAnsi" w:cstheme="minorBidi"/>
          <w:szCs w:val="22"/>
        </w:rPr>
      </w:pPr>
      <w:r>
        <w:t>6.</w:t>
      </w:r>
      <w:r>
        <w:tab/>
        <w:t>Court’s other jurisdiction not affected</w:t>
      </w:r>
      <w:r>
        <w:tab/>
      </w:r>
      <w:r>
        <w:fldChar w:fldCharType="begin"/>
      </w:r>
      <w:r>
        <w:instrText xml:space="preserve"> PAGEREF _Toc115768496 \h </w:instrText>
      </w:r>
      <w:r>
        <w:fldChar w:fldCharType="separate"/>
      </w:r>
      <w:r>
        <w:t>310</w:t>
      </w:r>
      <w:r>
        <w:fldChar w:fldCharType="end"/>
      </w:r>
    </w:p>
    <w:p>
      <w:pPr>
        <w:pStyle w:val="TOC8"/>
        <w:rPr>
          <w:rFonts w:asciiTheme="minorHAnsi" w:eastAsiaTheme="minorEastAsia" w:hAnsiTheme="minorHAnsi" w:cstheme="minorBidi"/>
          <w:szCs w:val="22"/>
        </w:rPr>
      </w:pPr>
      <w:r>
        <w:lastRenderedPageBreak/>
        <w:t>7.</w:t>
      </w:r>
      <w:r>
        <w:tab/>
        <w:t>Service outside Australia of application for order</w:t>
      </w:r>
      <w:r>
        <w:tab/>
      </w:r>
      <w:r>
        <w:fldChar w:fldCharType="begin"/>
      </w:r>
      <w:r>
        <w:instrText xml:space="preserve"> PAGEREF _Toc115768497 \h </w:instrText>
      </w:r>
      <w:r>
        <w:fldChar w:fldCharType="separate"/>
      </w:r>
      <w:r>
        <w:t>310</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_Toc115768498 \h </w:instrText>
      </w:r>
      <w:r>
        <w:fldChar w:fldCharType="separate"/>
      </w:r>
      <w:r>
        <w:t>310</w:t>
      </w:r>
      <w:r>
        <w:fldChar w:fldCharType="end"/>
      </w:r>
    </w:p>
    <w:p>
      <w:pPr>
        <w:pStyle w:val="TOC2"/>
        <w:tabs>
          <w:tab w:val="right" w:leader="dot" w:pos="7077"/>
        </w:tabs>
        <w:rPr>
          <w:rFonts w:asciiTheme="minorHAnsi" w:eastAsiaTheme="minorEastAsia" w:hAnsiTheme="minorHAnsi" w:cstheme="minorBidi"/>
          <w:b w:val="0"/>
          <w:sz w:val="22"/>
          <w:szCs w:val="22"/>
        </w:rPr>
      </w:pPr>
      <w:r>
        <w:t>Order 52B</w:t>
      </w:r>
      <w:r>
        <w:rPr>
          <w:b w:val="0"/>
        </w:rPr>
        <w:t> </w:t>
      </w:r>
      <w:r>
        <w:t>—</w:t>
      </w:r>
      <w:r>
        <w:rPr>
          <w:b w:val="0"/>
        </w:rPr>
        <w:t> </w:t>
      </w:r>
      <w:r>
        <w:t>Search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_Toc115768500 \h </w:instrText>
      </w:r>
      <w:r>
        <w:fldChar w:fldCharType="separate"/>
      </w:r>
      <w:r>
        <w:t>311</w:t>
      </w:r>
      <w:r>
        <w:fldChar w:fldCharType="end"/>
      </w:r>
    </w:p>
    <w:p>
      <w:pPr>
        <w:pStyle w:val="TOC8"/>
        <w:rPr>
          <w:rFonts w:asciiTheme="minorHAnsi" w:eastAsiaTheme="minorEastAsia" w:hAnsiTheme="minorHAnsi" w:cstheme="minorBidi"/>
          <w:szCs w:val="22"/>
        </w:rPr>
      </w:pPr>
      <w:r>
        <w:t>2.</w:t>
      </w:r>
      <w:r>
        <w:tab/>
        <w:t>Search order</w:t>
      </w:r>
      <w:r>
        <w:tab/>
      </w:r>
      <w:r>
        <w:fldChar w:fldCharType="begin"/>
      </w:r>
      <w:r>
        <w:instrText xml:space="preserve"> PAGEREF _Toc115768501 \h </w:instrText>
      </w:r>
      <w:r>
        <w:fldChar w:fldCharType="separate"/>
      </w:r>
      <w:r>
        <w:t>311</w:t>
      </w:r>
      <w:r>
        <w:fldChar w:fldCharType="end"/>
      </w:r>
    </w:p>
    <w:p>
      <w:pPr>
        <w:pStyle w:val="TOC8"/>
        <w:rPr>
          <w:rFonts w:asciiTheme="minorHAnsi" w:eastAsiaTheme="minorEastAsia" w:hAnsiTheme="minorHAnsi" w:cstheme="minorBidi"/>
          <w:szCs w:val="22"/>
        </w:rPr>
      </w:pPr>
      <w:r>
        <w:t>3.</w:t>
      </w:r>
      <w:r>
        <w:tab/>
        <w:t>Requirements for making of search order</w:t>
      </w:r>
      <w:r>
        <w:tab/>
      </w:r>
      <w:r>
        <w:fldChar w:fldCharType="begin"/>
      </w:r>
      <w:r>
        <w:instrText xml:space="preserve"> PAGEREF _Toc115768502 \h </w:instrText>
      </w:r>
      <w:r>
        <w:fldChar w:fldCharType="separate"/>
      </w:r>
      <w:r>
        <w:t>311</w:t>
      </w:r>
      <w:r>
        <w:fldChar w:fldCharType="end"/>
      </w:r>
    </w:p>
    <w:p>
      <w:pPr>
        <w:pStyle w:val="TOC8"/>
        <w:rPr>
          <w:rFonts w:asciiTheme="minorHAnsi" w:eastAsiaTheme="minorEastAsia" w:hAnsiTheme="minorHAnsi" w:cstheme="minorBidi"/>
          <w:szCs w:val="22"/>
        </w:rPr>
      </w:pPr>
      <w:r>
        <w:t>4.</w:t>
      </w:r>
      <w:r>
        <w:tab/>
        <w:t>Court’s other jurisdiction not affected</w:t>
      </w:r>
      <w:r>
        <w:tab/>
      </w:r>
      <w:r>
        <w:fldChar w:fldCharType="begin"/>
      </w:r>
      <w:r>
        <w:instrText xml:space="preserve"> PAGEREF _Toc115768503 \h </w:instrText>
      </w:r>
      <w:r>
        <w:fldChar w:fldCharType="separate"/>
      </w:r>
      <w:r>
        <w:t>312</w:t>
      </w:r>
      <w:r>
        <w:fldChar w:fldCharType="end"/>
      </w:r>
    </w:p>
    <w:p>
      <w:pPr>
        <w:pStyle w:val="TOC8"/>
        <w:rPr>
          <w:rFonts w:asciiTheme="minorHAnsi" w:eastAsiaTheme="minorEastAsia" w:hAnsiTheme="minorHAnsi" w:cstheme="minorBidi"/>
          <w:szCs w:val="22"/>
        </w:rPr>
      </w:pPr>
      <w:r>
        <w:t>5.</w:t>
      </w:r>
      <w:r>
        <w:tab/>
        <w:t>Terms of search order</w:t>
      </w:r>
      <w:r>
        <w:tab/>
      </w:r>
      <w:r>
        <w:fldChar w:fldCharType="begin"/>
      </w:r>
      <w:r>
        <w:instrText xml:space="preserve"> PAGEREF _Toc115768504 \h </w:instrText>
      </w:r>
      <w:r>
        <w:fldChar w:fldCharType="separate"/>
      </w:r>
      <w:r>
        <w:t>312</w:t>
      </w:r>
      <w:r>
        <w:fldChar w:fldCharType="end"/>
      </w:r>
    </w:p>
    <w:p>
      <w:pPr>
        <w:pStyle w:val="TOC8"/>
        <w:rPr>
          <w:rFonts w:asciiTheme="minorHAnsi" w:eastAsiaTheme="minorEastAsia" w:hAnsiTheme="minorHAnsi" w:cstheme="minorBidi"/>
          <w:szCs w:val="22"/>
        </w:rPr>
      </w:pPr>
      <w:r>
        <w:t>6.</w:t>
      </w:r>
      <w:r>
        <w:tab/>
        <w:t>Independent solicitors, appointment of etc.</w:t>
      </w:r>
      <w:r>
        <w:tab/>
      </w:r>
      <w:r>
        <w:fldChar w:fldCharType="begin"/>
      </w:r>
      <w:r>
        <w:instrText xml:space="preserve"> PAGEREF _Toc115768505 \h </w:instrText>
      </w:r>
      <w:r>
        <w:fldChar w:fldCharType="separate"/>
      </w:r>
      <w:r>
        <w:t>313</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_Toc115768506 \h </w:instrText>
      </w:r>
      <w:r>
        <w:fldChar w:fldCharType="separate"/>
      </w:r>
      <w:r>
        <w:t>313</w:t>
      </w:r>
      <w:r>
        <w:fldChar w:fldCharType="end"/>
      </w:r>
    </w:p>
    <w:p>
      <w:pPr>
        <w:pStyle w:val="TOC2"/>
        <w:tabs>
          <w:tab w:val="right" w:leader="dot" w:pos="7077"/>
        </w:tabs>
        <w:rPr>
          <w:rFonts w:asciiTheme="minorHAnsi" w:eastAsiaTheme="minorEastAsia" w:hAnsiTheme="minorHAnsi" w:cstheme="minorBidi"/>
          <w:b w:val="0"/>
          <w:sz w:val="22"/>
          <w:szCs w:val="22"/>
        </w:rPr>
      </w:pPr>
      <w:r>
        <w:t>Order 53 — Sales of land by the Court</w:t>
      </w:r>
    </w:p>
    <w:p>
      <w:pPr>
        <w:pStyle w:val="TOC8"/>
        <w:rPr>
          <w:rFonts w:asciiTheme="minorHAnsi" w:eastAsiaTheme="minorEastAsia" w:hAnsiTheme="minorHAnsi" w:cstheme="minorBidi"/>
          <w:szCs w:val="22"/>
        </w:rPr>
      </w:pPr>
      <w:r>
        <w:t>1</w:t>
      </w:r>
      <w:r>
        <w:rPr>
          <w:snapToGrid w:val="0"/>
        </w:rPr>
        <w:t>.</w:t>
      </w:r>
      <w:r>
        <w:rPr>
          <w:snapToGrid w:val="0"/>
        </w:rPr>
        <w:tab/>
        <w:t>Term used: land</w:t>
      </w:r>
      <w:r>
        <w:tab/>
      </w:r>
      <w:r>
        <w:fldChar w:fldCharType="begin"/>
      </w:r>
      <w:r>
        <w:instrText xml:space="preserve"> PAGEREF _Toc115768508 \h </w:instrText>
      </w:r>
      <w:r>
        <w:fldChar w:fldCharType="separate"/>
      </w:r>
      <w:r>
        <w:t>315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Power to order sale of land</w:t>
      </w:r>
      <w:r>
        <w:tab/>
      </w:r>
      <w:r>
        <w:fldChar w:fldCharType="begin"/>
      </w:r>
      <w:r>
        <w:instrText xml:space="preserve"> PAGEREF _Toc115768509 \h </w:instrText>
      </w:r>
      <w:r>
        <w:fldChar w:fldCharType="separate"/>
      </w:r>
      <w:r>
        <w:t>315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Manner of sale</w:t>
      </w:r>
      <w:r>
        <w:tab/>
      </w:r>
      <w:r>
        <w:fldChar w:fldCharType="begin"/>
      </w:r>
      <w:r>
        <w:instrText xml:space="preserve"> PAGEREF _Toc115768510 \h </w:instrText>
      </w:r>
      <w:r>
        <w:fldChar w:fldCharType="separate"/>
      </w:r>
      <w:r>
        <w:t>315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w:t>
      </w:r>
      <w:r>
        <w:tab/>
      </w:r>
      <w:r>
        <w:fldChar w:fldCharType="begin"/>
      </w:r>
      <w:r>
        <w:instrText xml:space="preserve"> PAGEREF _Toc115768511 \h </w:instrText>
      </w:r>
      <w:r>
        <w:fldChar w:fldCharType="separate"/>
      </w:r>
      <w:r>
        <w:t>315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 of sale</w:t>
      </w:r>
      <w:r>
        <w:tab/>
      </w:r>
      <w:r>
        <w:fldChar w:fldCharType="begin"/>
      </w:r>
      <w:r>
        <w:instrText xml:space="preserve"> PAGEREF _Toc115768512 \h </w:instrText>
      </w:r>
      <w:r>
        <w:fldChar w:fldCharType="separate"/>
      </w:r>
      <w:r>
        <w:t>316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Mortgage, exchange or partition</w:t>
      </w:r>
      <w:r>
        <w:tab/>
      </w:r>
      <w:r>
        <w:fldChar w:fldCharType="begin"/>
      </w:r>
      <w:r>
        <w:instrText xml:space="preserve"> PAGEREF _Toc115768513 \h </w:instrText>
      </w:r>
      <w:r>
        <w:fldChar w:fldCharType="separate"/>
      </w:r>
      <w:r>
        <w:t>316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matters to counsel</w:t>
      </w:r>
      <w:r>
        <w:tab/>
      </w:r>
      <w:r>
        <w:fldChar w:fldCharType="begin"/>
      </w:r>
      <w:r>
        <w:instrText xml:space="preserve"> PAGEREF _Toc115768514 \h </w:instrText>
      </w:r>
      <w:r>
        <w:fldChar w:fldCharType="separate"/>
      </w:r>
      <w:r>
        <w:t>317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Objection to counsel’s opinion</w:t>
      </w:r>
      <w:r>
        <w:tab/>
      </w:r>
      <w:r>
        <w:fldChar w:fldCharType="begin"/>
      </w:r>
      <w:r>
        <w:instrText xml:space="preserve"> PAGEREF _Toc115768515 \h </w:instrText>
      </w:r>
      <w:r>
        <w:fldChar w:fldCharType="separate"/>
      </w:r>
      <w:r>
        <w:t>317</w:t>
      </w:r>
      <w:r>
        <w:fldChar w:fldCharType="end"/>
      </w:r>
    </w:p>
    <w:p>
      <w:pPr>
        <w:pStyle w:val="TOC2"/>
        <w:tabs>
          <w:tab w:val="right" w:leader="dot" w:pos="7077"/>
        </w:tabs>
        <w:rPr>
          <w:rFonts w:asciiTheme="minorHAnsi" w:eastAsiaTheme="minorEastAsia" w:hAnsiTheme="minorHAnsi" w:cstheme="minorBidi"/>
          <w:b w:val="0"/>
          <w:sz w:val="22"/>
          <w:szCs w:val="22"/>
        </w:rPr>
      </w:pPr>
      <w:r>
        <w:t>Order 54 — Originating and other motions</w:t>
      </w:r>
    </w:p>
    <w:p>
      <w:pPr>
        <w:pStyle w:val="TOC8"/>
        <w:rPr>
          <w:rFonts w:asciiTheme="minorHAnsi" w:eastAsiaTheme="minorEastAsia" w:hAnsiTheme="minorHAnsi" w:cstheme="minorBidi"/>
          <w:szCs w:val="22"/>
        </w:rPr>
      </w:pPr>
      <w:r>
        <w:t>1</w:t>
      </w:r>
      <w:r>
        <w:rPr>
          <w:snapToGrid w:val="0"/>
        </w:rPr>
        <w:t>.</w:t>
      </w:r>
      <w:r>
        <w:rPr>
          <w:snapToGrid w:val="0"/>
        </w:rPr>
        <w:tab/>
        <w:t>Application of this Order</w:t>
      </w:r>
      <w:r>
        <w:tab/>
      </w:r>
      <w:r>
        <w:fldChar w:fldCharType="begin"/>
      </w:r>
      <w:r>
        <w:instrText xml:space="preserve"> PAGEREF _Toc115768517 \h </w:instrText>
      </w:r>
      <w:r>
        <w:fldChar w:fldCharType="separate"/>
      </w:r>
      <w:r>
        <w:t>318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Which applications to be made by motion</w:t>
      </w:r>
      <w:r>
        <w:tab/>
      </w:r>
      <w:r>
        <w:fldChar w:fldCharType="begin"/>
      </w:r>
      <w:r>
        <w:instrText xml:space="preserve"> PAGEREF _Toc115768518 \h </w:instrText>
      </w:r>
      <w:r>
        <w:fldChar w:fldCharType="separate"/>
      </w:r>
      <w:r>
        <w:t>318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motion</w:t>
      </w:r>
      <w:r>
        <w:tab/>
      </w:r>
      <w:r>
        <w:fldChar w:fldCharType="begin"/>
      </w:r>
      <w:r>
        <w:instrText xml:space="preserve"> PAGEREF _Toc115768519 \h </w:instrText>
      </w:r>
      <w:r>
        <w:fldChar w:fldCharType="separate"/>
      </w:r>
      <w:r>
        <w:t>318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notice of motion</w:t>
      </w:r>
      <w:r>
        <w:tab/>
      </w:r>
      <w:r>
        <w:fldChar w:fldCharType="begin"/>
      </w:r>
      <w:r>
        <w:instrText xml:space="preserve"> PAGEREF _Toc115768520 \h </w:instrText>
      </w:r>
      <w:r>
        <w:fldChar w:fldCharType="separate"/>
      </w:r>
      <w:r>
        <w:t>318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notice of motion</w:t>
      </w:r>
      <w:r>
        <w:tab/>
      </w:r>
      <w:r>
        <w:fldChar w:fldCharType="begin"/>
      </w:r>
      <w:r>
        <w:instrText xml:space="preserve"> PAGEREF _Toc115768521 \h </w:instrText>
      </w:r>
      <w:r>
        <w:fldChar w:fldCharType="separate"/>
      </w:r>
      <w:r>
        <w:t>318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Issue of notice of motion</w:t>
      </w:r>
      <w:r>
        <w:tab/>
      </w:r>
      <w:r>
        <w:fldChar w:fldCharType="begin"/>
      </w:r>
      <w:r>
        <w:instrText xml:space="preserve"> PAGEREF _Toc115768522 \h </w:instrText>
      </w:r>
      <w:r>
        <w:fldChar w:fldCharType="separate"/>
      </w:r>
      <w:r>
        <w:t>319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notice of motion with writ etc.</w:t>
      </w:r>
      <w:r>
        <w:tab/>
      </w:r>
      <w:r>
        <w:fldChar w:fldCharType="begin"/>
      </w:r>
      <w:r>
        <w:instrText xml:space="preserve"> PAGEREF _Toc115768523 \h </w:instrText>
      </w:r>
      <w:r>
        <w:fldChar w:fldCharType="separate"/>
      </w:r>
      <w:r>
        <w:t>319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Adjournment etc.</w:t>
      </w:r>
      <w:r>
        <w:tab/>
      </w:r>
      <w:r>
        <w:fldChar w:fldCharType="begin"/>
      </w:r>
      <w:r>
        <w:instrText xml:space="preserve"> PAGEREF _Toc115768524 \h </w:instrText>
      </w:r>
      <w:r>
        <w:fldChar w:fldCharType="separate"/>
      </w:r>
      <w:r>
        <w:t>319</w:t>
      </w:r>
      <w:r>
        <w:fldChar w:fldCharType="end"/>
      </w:r>
    </w:p>
    <w:p>
      <w:pPr>
        <w:pStyle w:val="TOC2"/>
        <w:tabs>
          <w:tab w:val="right" w:leader="dot" w:pos="7077"/>
        </w:tabs>
        <w:rPr>
          <w:rFonts w:asciiTheme="minorHAnsi" w:eastAsiaTheme="minorEastAsia" w:hAnsiTheme="minorHAnsi" w:cstheme="minorBidi"/>
          <w:b w:val="0"/>
          <w:sz w:val="22"/>
          <w:szCs w:val="22"/>
        </w:rPr>
      </w:pPr>
      <w:r>
        <w:t>Order 55 — Committal and attachment</w:t>
      </w:r>
    </w:p>
    <w:p>
      <w:pPr>
        <w:pStyle w:val="TOC8"/>
        <w:rPr>
          <w:rFonts w:asciiTheme="minorHAnsi" w:eastAsiaTheme="minorEastAsia" w:hAnsiTheme="minorHAnsi" w:cstheme="minorBidi"/>
          <w:szCs w:val="22"/>
        </w:rPr>
      </w:pPr>
      <w:r>
        <w:t>1</w:t>
      </w:r>
      <w:r>
        <w:rPr>
          <w:snapToGrid w:val="0"/>
        </w:rPr>
        <w:t>.</w:t>
      </w:r>
      <w:r>
        <w:rPr>
          <w:snapToGrid w:val="0"/>
        </w:rPr>
        <w:tab/>
        <w:t>Term used: contemnor</w:t>
      </w:r>
      <w:r>
        <w:tab/>
      </w:r>
      <w:r>
        <w:fldChar w:fldCharType="begin"/>
      </w:r>
      <w:r>
        <w:instrText xml:space="preserve"> PAGEREF _Toc115768526 \h </w:instrText>
      </w:r>
      <w:r>
        <w:fldChar w:fldCharType="separate"/>
      </w:r>
      <w:r>
        <w:t>320</w:t>
      </w:r>
      <w:r>
        <w:fldChar w:fldCharType="end"/>
      </w:r>
    </w:p>
    <w:p>
      <w:pPr>
        <w:pStyle w:val="TOC8"/>
        <w:rPr>
          <w:rFonts w:asciiTheme="minorHAnsi" w:eastAsiaTheme="minorEastAsia" w:hAnsiTheme="minorHAnsi" w:cstheme="minorBidi"/>
          <w:szCs w:val="22"/>
        </w:rPr>
      </w:pPr>
      <w:r>
        <w:t>2.</w:t>
      </w:r>
      <w:r>
        <w:tab/>
        <w:t>Committal for contempt of court</w:t>
      </w:r>
      <w:r>
        <w:tab/>
      </w:r>
      <w:r>
        <w:fldChar w:fldCharType="begin"/>
      </w:r>
      <w:r>
        <w:instrText xml:space="preserve"> PAGEREF _Toc115768527 \h </w:instrText>
      </w:r>
      <w:r>
        <w:fldChar w:fldCharType="separate"/>
      </w:r>
      <w:r>
        <w:t>320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Contempt in face of Court</w:t>
      </w:r>
      <w:r>
        <w:tab/>
      </w:r>
      <w:r>
        <w:fldChar w:fldCharType="begin"/>
      </w:r>
      <w:r>
        <w:instrText xml:space="preserve"> PAGEREF _Toc115768528 \h </w:instrText>
      </w:r>
      <w:r>
        <w:fldChar w:fldCharType="separate"/>
      </w:r>
      <w:r>
        <w:t>320</w:t>
      </w:r>
      <w:r>
        <w:fldChar w:fldCharType="end"/>
      </w:r>
    </w:p>
    <w:p>
      <w:pPr>
        <w:pStyle w:val="TOC8"/>
        <w:rPr>
          <w:rFonts w:asciiTheme="minorHAnsi" w:eastAsiaTheme="minorEastAsia" w:hAnsiTheme="minorHAnsi" w:cstheme="minorBidi"/>
          <w:szCs w:val="22"/>
        </w:rPr>
      </w:pPr>
      <w:r>
        <w:lastRenderedPageBreak/>
        <w:t>4</w:t>
      </w:r>
      <w:r>
        <w:rPr>
          <w:snapToGrid w:val="0"/>
        </w:rPr>
        <w:t>.</w:t>
      </w:r>
      <w:r>
        <w:rPr>
          <w:snapToGrid w:val="0"/>
        </w:rPr>
        <w:tab/>
        <w:t>Other cases of contempt</w:t>
      </w:r>
      <w:r>
        <w:tab/>
      </w:r>
      <w:r>
        <w:fldChar w:fldCharType="begin"/>
      </w:r>
      <w:r>
        <w:instrText xml:space="preserve"> PAGEREF _Toc115768529 \h </w:instrText>
      </w:r>
      <w:r>
        <w:fldChar w:fldCharType="separate"/>
      </w:r>
      <w:r>
        <w:t>321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and service of notice or summons</w:t>
      </w:r>
      <w:r>
        <w:tab/>
      </w:r>
      <w:r>
        <w:fldChar w:fldCharType="begin"/>
      </w:r>
      <w:r>
        <w:instrText xml:space="preserve"> PAGEREF _Toc115768530 \h </w:instrText>
      </w:r>
      <w:r>
        <w:fldChar w:fldCharType="separate"/>
      </w:r>
      <w:r>
        <w:t>321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Arresting contemnors</w:t>
      </w:r>
      <w:r>
        <w:tab/>
      </w:r>
      <w:r>
        <w:fldChar w:fldCharType="begin"/>
      </w:r>
      <w:r>
        <w:instrText xml:space="preserve"> PAGEREF _Toc115768531 \h </w:instrText>
      </w:r>
      <w:r>
        <w:fldChar w:fldCharType="separate"/>
      </w:r>
      <w:r>
        <w:t>322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Punishing contemnors</w:t>
      </w:r>
      <w:r>
        <w:tab/>
      </w:r>
      <w:r>
        <w:fldChar w:fldCharType="begin"/>
      </w:r>
      <w:r>
        <w:instrText xml:space="preserve"> PAGEREF _Toc115768532 \h </w:instrText>
      </w:r>
      <w:r>
        <w:fldChar w:fldCharType="separate"/>
      </w:r>
      <w:r>
        <w:t>322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Execution of committal order may be suspended</w:t>
      </w:r>
      <w:r>
        <w:tab/>
      </w:r>
      <w:r>
        <w:fldChar w:fldCharType="begin"/>
      </w:r>
      <w:r>
        <w:instrText xml:space="preserve"> PAGEREF _Toc115768533 \h </w:instrText>
      </w:r>
      <w:r>
        <w:fldChar w:fldCharType="separate"/>
      </w:r>
      <w:r>
        <w:t>322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Discharge from committal</w:t>
      </w:r>
      <w:r>
        <w:tab/>
      </w:r>
      <w:r>
        <w:fldChar w:fldCharType="begin"/>
      </w:r>
      <w:r>
        <w:instrText xml:space="preserve"> PAGEREF _Toc115768534 \h </w:instrText>
      </w:r>
      <w:r>
        <w:fldChar w:fldCharType="separate"/>
      </w:r>
      <w:r>
        <w:t>323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Saving for other powers</w:t>
      </w:r>
      <w:r>
        <w:tab/>
      </w:r>
      <w:r>
        <w:fldChar w:fldCharType="begin"/>
      </w:r>
      <w:r>
        <w:instrText xml:space="preserve"> PAGEREF _Toc115768535 \h </w:instrText>
      </w:r>
      <w:r>
        <w:fldChar w:fldCharType="separate"/>
      </w:r>
      <w:r>
        <w:t>323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Court may make peremptory order in first instance</w:t>
      </w:r>
      <w:r>
        <w:tab/>
      </w:r>
      <w:r>
        <w:fldChar w:fldCharType="begin"/>
      </w:r>
      <w:r>
        <w:instrText xml:space="preserve"> PAGEREF _Toc115768536 \h </w:instrText>
      </w:r>
      <w:r>
        <w:fldChar w:fldCharType="separate"/>
      </w:r>
      <w:r>
        <w:t>323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of r. 6 to 9 to attachment etc.</w:t>
      </w:r>
      <w:r>
        <w:tab/>
      </w:r>
      <w:r>
        <w:fldChar w:fldCharType="begin"/>
      </w:r>
      <w:r>
        <w:instrText xml:space="preserve"> PAGEREF _Toc115768537 \h </w:instrText>
      </w:r>
      <w:r>
        <w:fldChar w:fldCharType="separate"/>
      </w:r>
      <w:r>
        <w:t>324</w:t>
      </w:r>
      <w:r>
        <w:fldChar w:fldCharType="end"/>
      </w:r>
    </w:p>
    <w:p>
      <w:pPr>
        <w:pStyle w:val="TOC2"/>
        <w:tabs>
          <w:tab w:val="right" w:leader="dot" w:pos="7077"/>
        </w:tabs>
        <w:rPr>
          <w:rFonts w:asciiTheme="minorHAnsi" w:eastAsiaTheme="minorEastAsia" w:hAnsiTheme="minorHAnsi" w:cstheme="minorBidi"/>
          <w:b w:val="0"/>
          <w:sz w:val="22"/>
          <w:szCs w:val="22"/>
        </w:rPr>
      </w:pPr>
      <w:r>
        <w:t>Order 56</w:t>
      </w:r>
      <w:r>
        <w:rPr>
          <w:b w:val="0"/>
        </w:rPr>
        <w:t> </w:t>
      </w:r>
      <w:r>
        <w:t>—</w:t>
      </w:r>
      <w:r>
        <w:rPr>
          <w:b w:val="0"/>
        </w:rPr>
        <w:t> </w:t>
      </w:r>
      <w:r>
        <w:t>Judicial review</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_Toc115768540 \h </w:instrText>
      </w:r>
      <w:r>
        <w:fldChar w:fldCharType="separate"/>
      </w:r>
      <w:r>
        <w:t>325</w:t>
      </w:r>
      <w:r>
        <w:fldChar w:fldCharType="end"/>
      </w:r>
    </w:p>
    <w:p>
      <w:pPr>
        <w:pStyle w:val="TOC8"/>
        <w:rPr>
          <w:rFonts w:asciiTheme="minorHAnsi" w:eastAsiaTheme="minorEastAsia" w:hAnsiTheme="minorHAnsi" w:cstheme="minorBidi"/>
          <w:szCs w:val="22"/>
        </w:rPr>
      </w:pPr>
      <w:r>
        <w:t>2.</w:t>
      </w:r>
      <w:r>
        <w:tab/>
        <w:t>Making an application</w:t>
      </w:r>
      <w:r>
        <w:tab/>
      </w:r>
      <w:r>
        <w:fldChar w:fldCharType="begin"/>
      </w:r>
      <w:r>
        <w:instrText xml:space="preserve"> PAGEREF _Toc115768541 \h </w:instrText>
      </w:r>
      <w:r>
        <w:fldChar w:fldCharType="separate"/>
      </w:r>
      <w:r>
        <w:t>326</w:t>
      </w:r>
      <w:r>
        <w:fldChar w:fldCharType="end"/>
      </w:r>
    </w:p>
    <w:p>
      <w:pPr>
        <w:pStyle w:val="TOC8"/>
        <w:rPr>
          <w:rFonts w:asciiTheme="minorHAnsi" w:eastAsiaTheme="minorEastAsia" w:hAnsiTheme="minorHAnsi" w:cstheme="minorBidi"/>
          <w:szCs w:val="22"/>
        </w:rPr>
      </w:pPr>
      <w:r>
        <w:t>3.</w:t>
      </w:r>
      <w:r>
        <w:tab/>
        <w:t>Serving an application</w:t>
      </w:r>
      <w:r>
        <w:tab/>
      </w:r>
      <w:r>
        <w:fldChar w:fldCharType="begin"/>
      </w:r>
      <w:r>
        <w:instrText xml:space="preserve"> PAGEREF _Toc115768542 \h </w:instrText>
      </w:r>
      <w:r>
        <w:fldChar w:fldCharType="separate"/>
      </w:r>
      <w:r>
        <w:t>327</w:t>
      </w:r>
      <w:r>
        <w:fldChar w:fldCharType="end"/>
      </w:r>
    </w:p>
    <w:p>
      <w:pPr>
        <w:pStyle w:val="TOC8"/>
        <w:rPr>
          <w:rFonts w:asciiTheme="minorHAnsi" w:eastAsiaTheme="minorEastAsia" w:hAnsiTheme="minorHAnsi" w:cstheme="minorBidi"/>
          <w:szCs w:val="22"/>
        </w:rPr>
      </w:pPr>
      <w:r>
        <w:t>4.</w:t>
      </w:r>
      <w:r>
        <w:tab/>
        <w:t>Options of person served with application</w:t>
      </w:r>
      <w:r>
        <w:tab/>
      </w:r>
      <w:r>
        <w:fldChar w:fldCharType="begin"/>
      </w:r>
      <w:r>
        <w:instrText xml:space="preserve"> PAGEREF _Toc115768543 \h </w:instrText>
      </w:r>
      <w:r>
        <w:fldChar w:fldCharType="separate"/>
      </w:r>
      <w:r>
        <w:t>327</w:t>
      </w:r>
      <w:r>
        <w:fldChar w:fldCharType="end"/>
      </w:r>
    </w:p>
    <w:p>
      <w:pPr>
        <w:pStyle w:val="TOC8"/>
        <w:rPr>
          <w:rFonts w:asciiTheme="minorHAnsi" w:eastAsiaTheme="minorEastAsia" w:hAnsiTheme="minorHAnsi" w:cstheme="minorBidi"/>
          <w:szCs w:val="22"/>
        </w:rPr>
      </w:pPr>
      <w:r>
        <w:t>5.</w:t>
      </w:r>
      <w:r>
        <w:tab/>
        <w:t>Procedure on application</w:t>
      </w:r>
      <w:r>
        <w:tab/>
      </w:r>
      <w:r>
        <w:fldChar w:fldCharType="begin"/>
      </w:r>
      <w:r>
        <w:instrText xml:space="preserve"> PAGEREF _Toc115768544 \h </w:instrText>
      </w:r>
      <w:r>
        <w:fldChar w:fldCharType="separate"/>
      </w:r>
      <w:r>
        <w:t>328</w:t>
      </w:r>
      <w:r>
        <w:fldChar w:fldCharType="end"/>
      </w:r>
    </w:p>
    <w:p>
      <w:pPr>
        <w:pStyle w:val="TOC8"/>
        <w:rPr>
          <w:rFonts w:asciiTheme="minorHAnsi" w:eastAsiaTheme="minorEastAsia" w:hAnsiTheme="minorHAnsi" w:cstheme="minorBidi"/>
          <w:szCs w:val="22"/>
        </w:rPr>
      </w:pPr>
      <w:r>
        <w:t>6.</w:t>
      </w:r>
      <w:r>
        <w:tab/>
        <w:t>Discovery and interrogatories</w:t>
      </w:r>
      <w:r>
        <w:tab/>
      </w:r>
      <w:r>
        <w:fldChar w:fldCharType="begin"/>
      </w:r>
      <w:r>
        <w:instrText xml:space="preserve"> PAGEREF _Toc115768545 \h </w:instrText>
      </w:r>
      <w:r>
        <w:fldChar w:fldCharType="separate"/>
      </w:r>
      <w:r>
        <w:t>329</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_Toc115768546 \h </w:instrText>
      </w:r>
      <w:r>
        <w:fldChar w:fldCharType="separate"/>
      </w:r>
      <w:r>
        <w:t>329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Issue and filing of writs</w:t>
      </w:r>
      <w:r>
        <w:tab/>
      </w:r>
      <w:r>
        <w:fldChar w:fldCharType="begin"/>
      </w:r>
      <w:r>
        <w:instrText xml:space="preserve"> PAGEREF _Toc115768547 \h </w:instrText>
      </w:r>
      <w:r>
        <w:fldChar w:fldCharType="separate"/>
      </w:r>
      <w:r>
        <w:t>329</w:t>
      </w:r>
      <w:r>
        <w:fldChar w:fldCharType="end"/>
      </w:r>
    </w:p>
    <w:p>
      <w:pPr>
        <w:pStyle w:val="TOC4"/>
        <w:tabs>
          <w:tab w:val="right" w:leader="dot" w:pos="7077"/>
        </w:tabs>
        <w:rPr>
          <w:rFonts w:asciiTheme="minorHAnsi" w:eastAsiaTheme="minorEastAsia" w:hAnsiTheme="minorHAnsi" w:cstheme="minorBidi"/>
          <w:b w:val="0"/>
          <w:szCs w:val="22"/>
        </w:rPr>
      </w:pPr>
      <w:r>
        <w:t>Division 2 — Certiorari</w:t>
      </w:r>
    </w:p>
    <w:p>
      <w:pPr>
        <w:pStyle w:val="TOC8"/>
        <w:rPr>
          <w:rFonts w:asciiTheme="minorHAnsi" w:eastAsiaTheme="minorEastAsia" w:hAnsiTheme="minorHAnsi" w:cstheme="minorBidi"/>
          <w:szCs w:val="22"/>
        </w:rPr>
      </w:pPr>
      <w:r>
        <w:t>14</w:t>
      </w:r>
      <w:r>
        <w:rPr>
          <w:snapToGrid w:val="0"/>
        </w:rPr>
        <w:t>.</w:t>
      </w:r>
      <w:r>
        <w:rPr>
          <w:snapToGrid w:val="0"/>
        </w:rPr>
        <w:tab/>
        <w:t>Forms</w:t>
      </w:r>
      <w:r>
        <w:tab/>
      </w:r>
      <w:r>
        <w:fldChar w:fldCharType="begin"/>
      </w:r>
      <w:r>
        <w:instrText xml:space="preserve"> PAGEREF _Toc115768549 \h </w:instrText>
      </w:r>
      <w:r>
        <w:fldChar w:fldCharType="separate"/>
      </w:r>
      <w:r>
        <w:t>330</w:t>
      </w:r>
      <w:r>
        <w:fldChar w:fldCharType="end"/>
      </w:r>
    </w:p>
    <w:p>
      <w:pPr>
        <w:pStyle w:val="TOC4"/>
        <w:tabs>
          <w:tab w:val="right" w:leader="dot" w:pos="7077"/>
        </w:tabs>
        <w:rPr>
          <w:rFonts w:asciiTheme="minorHAnsi" w:eastAsiaTheme="minorEastAsia" w:hAnsiTheme="minorHAnsi" w:cstheme="minorBidi"/>
          <w:b w:val="0"/>
          <w:szCs w:val="22"/>
        </w:rPr>
      </w:pPr>
      <w:r>
        <w:t>Division 3 — Mandamus</w:t>
      </w:r>
    </w:p>
    <w:p>
      <w:pPr>
        <w:pStyle w:val="TOC8"/>
        <w:rPr>
          <w:rFonts w:asciiTheme="minorHAnsi" w:eastAsiaTheme="minorEastAsia" w:hAnsiTheme="minorHAnsi" w:cstheme="minorBidi"/>
          <w:szCs w:val="22"/>
        </w:rPr>
      </w:pPr>
      <w:r>
        <w:t>15</w:t>
      </w:r>
      <w:r>
        <w:rPr>
          <w:snapToGrid w:val="0"/>
        </w:rPr>
        <w:t>.</w:t>
      </w:r>
      <w:r>
        <w:rPr>
          <w:snapToGrid w:val="0"/>
        </w:rPr>
        <w:tab/>
        <w:t>Applicant to show interest etc.</w:t>
      </w:r>
      <w:r>
        <w:tab/>
      </w:r>
      <w:r>
        <w:fldChar w:fldCharType="begin"/>
      </w:r>
      <w:r>
        <w:instrText xml:space="preserve"> PAGEREF _Toc115768551 \h </w:instrText>
      </w:r>
      <w:r>
        <w:fldChar w:fldCharType="separate"/>
      </w:r>
      <w:r>
        <w:t>330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Form of writ</w:t>
      </w:r>
      <w:r>
        <w:tab/>
      </w:r>
      <w:r>
        <w:fldChar w:fldCharType="begin"/>
      </w:r>
      <w:r>
        <w:instrText xml:space="preserve"> PAGEREF _Toc115768552 \h </w:instrText>
      </w:r>
      <w:r>
        <w:fldChar w:fldCharType="separate"/>
      </w:r>
      <w:r>
        <w:t>331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Time for return of writ</w:t>
      </w:r>
      <w:r>
        <w:tab/>
      </w:r>
      <w:r>
        <w:fldChar w:fldCharType="begin"/>
      </w:r>
      <w:r>
        <w:instrText xml:space="preserve"> PAGEREF _Toc115768553 \h </w:instrText>
      </w:r>
      <w:r>
        <w:fldChar w:fldCharType="separate"/>
      </w:r>
      <w:r>
        <w:t>331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Service</w:t>
      </w:r>
      <w:r>
        <w:tab/>
      </w:r>
      <w:r>
        <w:fldChar w:fldCharType="begin"/>
      </w:r>
      <w:r>
        <w:instrText xml:space="preserve"> PAGEREF _Toc115768554 \h </w:instrText>
      </w:r>
      <w:r>
        <w:fldChar w:fldCharType="separate"/>
      </w:r>
      <w:r>
        <w:t>331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Service on corporate body, or justices</w:t>
      </w:r>
      <w:r>
        <w:tab/>
      </w:r>
      <w:r>
        <w:fldChar w:fldCharType="begin"/>
      </w:r>
      <w:r>
        <w:instrText xml:space="preserve"> PAGEREF _Toc115768555 \h </w:instrText>
      </w:r>
      <w:r>
        <w:fldChar w:fldCharType="separate"/>
      </w:r>
      <w:r>
        <w:t>332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Return, content etc. of</w:t>
      </w:r>
      <w:r>
        <w:tab/>
      </w:r>
      <w:r>
        <w:fldChar w:fldCharType="begin"/>
      </w:r>
      <w:r>
        <w:instrText xml:space="preserve"> PAGEREF _Toc115768556 \h </w:instrText>
      </w:r>
      <w:r>
        <w:fldChar w:fldCharType="separate"/>
      </w:r>
      <w:r>
        <w:t>332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Pleading to return</w:t>
      </w:r>
      <w:r>
        <w:tab/>
      </w:r>
      <w:r>
        <w:fldChar w:fldCharType="begin"/>
      </w:r>
      <w:r>
        <w:instrText xml:space="preserve"> PAGEREF _Toc115768557 \h </w:instrText>
      </w:r>
      <w:r>
        <w:fldChar w:fldCharType="separate"/>
      </w:r>
      <w:r>
        <w:t>332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No motion for judgment needed in some cases</w:t>
      </w:r>
      <w:r>
        <w:tab/>
      </w:r>
      <w:r>
        <w:fldChar w:fldCharType="begin"/>
      </w:r>
      <w:r>
        <w:instrText xml:space="preserve"> PAGEREF _Toc115768558 \h </w:instrText>
      </w:r>
      <w:r>
        <w:fldChar w:fldCharType="separate"/>
      </w:r>
      <w:r>
        <w:t>333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Peremptory writ</w:t>
      </w:r>
      <w:r>
        <w:tab/>
      </w:r>
      <w:r>
        <w:fldChar w:fldCharType="begin"/>
      </w:r>
      <w:r>
        <w:instrText xml:space="preserve"> PAGEREF _Toc115768559 \h </w:instrText>
      </w:r>
      <w:r>
        <w:fldChar w:fldCharType="separate"/>
      </w:r>
      <w:r>
        <w:t>333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_Toc115768560 \h </w:instrText>
      </w:r>
      <w:r>
        <w:fldChar w:fldCharType="separate"/>
      </w:r>
      <w:r>
        <w:t>333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Proceedings in nature of interpleader</w:t>
      </w:r>
      <w:r>
        <w:tab/>
      </w:r>
      <w:r>
        <w:fldChar w:fldCharType="begin"/>
      </w:r>
      <w:r>
        <w:instrText xml:space="preserve"> PAGEREF _Toc115768561 \h </w:instrText>
      </w:r>
      <w:r>
        <w:fldChar w:fldCharType="separate"/>
      </w:r>
      <w:r>
        <w:t>334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Proceedings not to abate due to death etc.</w:t>
      </w:r>
      <w:r>
        <w:tab/>
      </w:r>
      <w:r>
        <w:fldChar w:fldCharType="begin"/>
      </w:r>
      <w:r>
        <w:instrText xml:space="preserve"> PAGEREF _Toc115768562 \h </w:instrText>
      </w:r>
      <w:r>
        <w:fldChar w:fldCharType="separate"/>
      </w:r>
      <w:r>
        <w:t>334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Mandamus by order</w:t>
      </w:r>
      <w:r>
        <w:tab/>
      </w:r>
      <w:r>
        <w:fldChar w:fldCharType="begin"/>
      </w:r>
      <w:r>
        <w:instrText xml:space="preserve"> PAGEREF _Toc115768563 \h </w:instrText>
      </w:r>
      <w:r>
        <w:fldChar w:fldCharType="separate"/>
      </w:r>
      <w:r>
        <w:t>334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No action against party obeying writ or order</w:t>
      </w:r>
      <w:r>
        <w:tab/>
      </w:r>
      <w:r>
        <w:fldChar w:fldCharType="begin"/>
      </w:r>
      <w:r>
        <w:instrText xml:space="preserve"> PAGEREF _Toc115768564 \h </w:instrText>
      </w:r>
      <w:r>
        <w:fldChar w:fldCharType="separate"/>
      </w:r>
      <w:r>
        <w:t>335</w:t>
      </w:r>
      <w:r>
        <w:fldChar w:fldCharType="end"/>
      </w:r>
    </w:p>
    <w:p>
      <w:pPr>
        <w:pStyle w:val="TOC4"/>
        <w:tabs>
          <w:tab w:val="right" w:leader="dot" w:pos="7077"/>
        </w:tabs>
        <w:rPr>
          <w:rFonts w:asciiTheme="minorHAnsi" w:eastAsiaTheme="minorEastAsia" w:hAnsiTheme="minorHAnsi" w:cstheme="minorBidi"/>
          <w:b w:val="0"/>
          <w:szCs w:val="22"/>
        </w:rPr>
      </w:pPr>
      <w:r>
        <w:lastRenderedPageBreak/>
        <w:t xml:space="preserve">Division 4 — Prohibition and </w:t>
      </w:r>
      <w:r>
        <w:rPr>
          <w:i/>
        </w:rPr>
        <w:t>procedendo</w:t>
      </w:r>
    </w:p>
    <w:p>
      <w:pPr>
        <w:pStyle w:val="TOC8"/>
        <w:rPr>
          <w:rFonts w:asciiTheme="minorHAnsi" w:eastAsiaTheme="minorEastAsia" w:hAnsiTheme="minorHAnsi" w:cstheme="minorBidi"/>
          <w:szCs w:val="22"/>
        </w:rPr>
      </w:pPr>
      <w:r>
        <w:t>30</w:t>
      </w:r>
      <w:r>
        <w:rPr>
          <w:snapToGrid w:val="0"/>
        </w:rPr>
        <w:t>.</w:t>
      </w:r>
      <w:r>
        <w:rPr>
          <w:snapToGrid w:val="0"/>
        </w:rPr>
        <w:tab/>
        <w:t>Court may direct service of statement of claim instead of issuing prohibition</w:t>
      </w:r>
      <w:r>
        <w:tab/>
      </w:r>
      <w:r>
        <w:fldChar w:fldCharType="begin"/>
      </w:r>
      <w:r>
        <w:instrText xml:space="preserve"> PAGEREF _Toc115768566 \h </w:instrText>
      </w:r>
      <w:r>
        <w:fldChar w:fldCharType="separate"/>
      </w:r>
      <w:r>
        <w:t>335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Proceedings on judgment</w:t>
      </w:r>
      <w:r>
        <w:tab/>
      </w:r>
      <w:r>
        <w:fldChar w:fldCharType="begin"/>
      </w:r>
      <w:r>
        <w:instrText xml:space="preserve"> PAGEREF _Toc115768567 \h </w:instrText>
      </w:r>
      <w:r>
        <w:fldChar w:fldCharType="separate"/>
      </w:r>
      <w:r>
        <w:t>335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Writ of </w:t>
      </w:r>
      <w:r>
        <w:rPr>
          <w:i/>
          <w:snapToGrid w:val="0"/>
        </w:rPr>
        <w:t>procedendo</w:t>
      </w:r>
      <w:r>
        <w:tab/>
      </w:r>
      <w:r>
        <w:fldChar w:fldCharType="begin"/>
      </w:r>
      <w:r>
        <w:instrText xml:space="preserve"> PAGEREF _Toc115768568 \h </w:instrText>
      </w:r>
      <w:r>
        <w:fldChar w:fldCharType="separate"/>
      </w:r>
      <w:r>
        <w:t>335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Prohibition by order</w:t>
      </w:r>
      <w:r>
        <w:tab/>
      </w:r>
      <w:r>
        <w:fldChar w:fldCharType="begin"/>
      </w:r>
      <w:r>
        <w:instrText xml:space="preserve"> PAGEREF _Toc115768569 \h </w:instrText>
      </w:r>
      <w:r>
        <w:fldChar w:fldCharType="separate"/>
      </w:r>
      <w:r>
        <w:t>336</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iCs/>
        </w:rPr>
        <w:t>Quo warranto</w:t>
      </w:r>
    </w:p>
    <w:p>
      <w:pPr>
        <w:pStyle w:val="TOC8"/>
        <w:rPr>
          <w:rFonts w:asciiTheme="minorHAnsi" w:eastAsiaTheme="minorEastAsia" w:hAnsiTheme="minorHAnsi" w:cstheme="minorBidi"/>
          <w:szCs w:val="22"/>
        </w:rPr>
      </w:pPr>
      <w:r>
        <w:t>34A.</w:t>
      </w:r>
      <w:r>
        <w:tab/>
        <w:t xml:space="preserve">Application for information of </w:t>
      </w:r>
      <w:r>
        <w:rPr>
          <w:i/>
        </w:rPr>
        <w:t>quo warranto</w:t>
      </w:r>
      <w:r>
        <w:tab/>
      </w:r>
      <w:r>
        <w:fldChar w:fldCharType="begin"/>
      </w:r>
      <w:r>
        <w:instrText xml:space="preserve"> PAGEREF _Toc115768571 \h </w:instrText>
      </w:r>
      <w:r>
        <w:fldChar w:fldCharType="separate"/>
      </w:r>
      <w:r>
        <w:t>336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Rules of court applicable</w:t>
      </w:r>
      <w:r>
        <w:tab/>
      </w:r>
      <w:r>
        <w:fldChar w:fldCharType="begin"/>
      </w:r>
      <w:r>
        <w:instrText xml:space="preserve"> PAGEREF _Toc115768572 \h </w:instrText>
      </w:r>
      <w:r>
        <w:fldChar w:fldCharType="separate"/>
      </w:r>
      <w:r>
        <w:t>336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Signature and service of information</w:t>
      </w:r>
      <w:r>
        <w:tab/>
      </w:r>
      <w:r>
        <w:fldChar w:fldCharType="begin"/>
      </w:r>
      <w:r>
        <w:instrText xml:space="preserve"> PAGEREF _Toc115768573 \h </w:instrText>
      </w:r>
      <w:r>
        <w:fldChar w:fldCharType="separate"/>
      </w:r>
      <w:r>
        <w:t>336</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Order 56A — Review orders under the </w:t>
      </w:r>
      <w:r>
        <w:rPr>
          <w:i/>
        </w:rPr>
        <w:t>Magistrates Court Act 2004</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_Toc115768575 \h </w:instrText>
      </w:r>
      <w:r>
        <w:fldChar w:fldCharType="separate"/>
      </w:r>
      <w:r>
        <w:t>338</w:t>
      </w:r>
      <w:r>
        <w:fldChar w:fldCharType="end"/>
      </w:r>
    </w:p>
    <w:p>
      <w:pPr>
        <w:pStyle w:val="TOC8"/>
        <w:rPr>
          <w:rFonts w:asciiTheme="minorHAnsi" w:eastAsiaTheme="minorEastAsia" w:hAnsiTheme="minorHAnsi" w:cstheme="minorBidi"/>
          <w:szCs w:val="22"/>
        </w:rPr>
      </w:pPr>
      <w:r>
        <w:t>2.</w:t>
      </w:r>
      <w:r>
        <w:tab/>
        <w:t>Application for review order, making</w:t>
      </w:r>
      <w:r>
        <w:tab/>
      </w:r>
      <w:r>
        <w:fldChar w:fldCharType="begin"/>
      </w:r>
      <w:r>
        <w:instrText xml:space="preserve"> PAGEREF _Toc115768576 \h </w:instrText>
      </w:r>
      <w:r>
        <w:fldChar w:fldCharType="separate"/>
      </w:r>
      <w:r>
        <w:t>338</w:t>
      </w:r>
      <w:r>
        <w:fldChar w:fldCharType="end"/>
      </w:r>
    </w:p>
    <w:p>
      <w:pPr>
        <w:pStyle w:val="TOC8"/>
        <w:rPr>
          <w:rFonts w:asciiTheme="minorHAnsi" w:eastAsiaTheme="minorEastAsia" w:hAnsiTheme="minorHAnsi" w:cstheme="minorBidi"/>
          <w:szCs w:val="22"/>
        </w:rPr>
      </w:pPr>
      <w:r>
        <w:t>3.</w:t>
      </w:r>
      <w:r>
        <w:tab/>
        <w:t>Application for review order, procedure on</w:t>
      </w:r>
      <w:r>
        <w:tab/>
      </w:r>
      <w:r>
        <w:fldChar w:fldCharType="begin"/>
      </w:r>
      <w:r>
        <w:instrText xml:space="preserve"> PAGEREF _Toc115768577 \h </w:instrText>
      </w:r>
      <w:r>
        <w:fldChar w:fldCharType="separate"/>
      </w:r>
      <w:r>
        <w:t>339</w:t>
      </w:r>
      <w:r>
        <w:fldChar w:fldCharType="end"/>
      </w:r>
    </w:p>
    <w:p>
      <w:pPr>
        <w:pStyle w:val="TOC8"/>
        <w:rPr>
          <w:rFonts w:asciiTheme="minorHAnsi" w:eastAsiaTheme="minorEastAsia" w:hAnsiTheme="minorHAnsi" w:cstheme="minorBidi"/>
          <w:szCs w:val="22"/>
        </w:rPr>
      </w:pPr>
      <w:r>
        <w:t>4.</w:t>
      </w:r>
      <w:r>
        <w:tab/>
        <w:t>Review order, service of</w:t>
      </w:r>
      <w:r>
        <w:tab/>
      </w:r>
      <w:r>
        <w:fldChar w:fldCharType="begin"/>
      </w:r>
      <w:r>
        <w:instrText xml:space="preserve"> PAGEREF _Toc115768578 \h </w:instrText>
      </w:r>
      <w:r>
        <w:fldChar w:fldCharType="separate"/>
      </w:r>
      <w:r>
        <w:t>340</w:t>
      </w:r>
      <w:r>
        <w:fldChar w:fldCharType="end"/>
      </w:r>
    </w:p>
    <w:p>
      <w:pPr>
        <w:pStyle w:val="TOC8"/>
        <w:rPr>
          <w:rFonts w:asciiTheme="minorHAnsi" w:eastAsiaTheme="minorEastAsia" w:hAnsiTheme="minorHAnsi" w:cstheme="minorBidi"/>
          <w:szCs w:val="22"/>
        </w:rPr>
      </w:pPr>
      <w:r>
        <w:t>5.</w:t>
      </w:r>
      <w:r>
        <w:tab/>
        <w:t>Review order, hearing of</w:t>
      </w:r>
      <w:r>
        <w:tab/>
      </w:r>
      <w:r>
        <w:fldChar w:fldCharType="begin"/>
      </w:r>
      <w:r>
        <w:instrText xml:space="preserve"> PAGEREF _Toc115768579 \h </w:instrText>
      </w:r>
      <w:r>
        <w:fldChar w:fldCharType="separate"/>
      </w:r>
      <w:r>
        <w:t>340</w:t>
      </w:r>
      <w:r>
        <w:fldChar w:fldCharType="end"/>
      </w:r>
    </w:p>
    <w:p>
      <w:pPr>
        <w:pStyle w:val="TOC8"/>
        <w:rPr>
          <w:rFonts w:asciiTheme="minorHAnsi" w:eastAsiaTheme="minorEastAsia" w:hAnsiTheme="minorHAnsi" w:cstheme="minorBidi"/>
          <w:szCs w:val="22"/>
        </w:rPr>
      </w:pPr>
      <w:r>
        <w:t>6.</w:t>
      </w:r>
      <w:r>
        <w:tab/>
        <w:t>Final order, making and service of</w:t>
      </w:r>
      <w:r>
        <w:tab/>
      </w:r>
      <w:r>
        <w:fldChar w:fldCharType="begin"/>
      </w:r>
      <w:r>
        <w:instrText xml:space="preserve"> PAGEREF _Toc115768580 \h </w:instrText>
      </w:r>
      <w:r>
        <w:fldChar w:fldCharType="separate"/>
      </w:r>
      <w:r>
        <w:t>341</w:t>
      </w:r>
      <w:r>
        <w:fldChar w:fldCharType="end"/>
      </w:r>
    </w:p>
    <w:p>
      <w:pPr>
        <w:pStyle w:val="TOC2"/>
        <w:tabs>
          <w:tab w:val="right" w:leader="dot" w:pos="7077"/>
        </w:tabs>
        <w:rPr>
          <w:rFonts w:asciiTheme="minorHAnsi" w:eastAsiaTheme="minorEastAsia" w:hAnsiTheme="minorHAnsi" w:cstheme="minorBidi"/>
          <w:b w:val="0"/>
          <w:sz w:val="22"/>
          <w:szCs w:val="22"/>
        </w:rPr>
      </w:pPr>
      <w:r>
        <w:t>Order 57 — Habeas corpus</w:t>
      </w:r>
    </w:p>
    <w:p>
      <w:pPr>
        <w:pStyle w:val="TOC8"/>
        <w:rPr>
          <w:rFonts w:asciiTheme="minorHAnsi" w:eastAsiaTheme="minorEastAsia" w:hAnsiTheme="minorHAnsi" w:cstheme="minorBidi"/>
          <w:szCs w:val="22"/>
        </w:rPr>
      </w:pPr>
      <w:r>
        <w:t>1</w:t>
      </w:r>
      <w:r>
        <w:rPr>
          <w:snapToGrid w:val="0"/>
        </w:rPr>
        <w:t>.</w:t>
      </w:r>
      <w:r>
        <w:rPr>
          <w:snapToGrid w:val="0"/>
        </w:rPr>
        <w:tab/>
        <w:t>Application for writ</w:t>
      </w:r>
      <w:r>
        <w:tab/>
      </w:r>
      <w:r>
        <w:fldChar w:fldCharType="begin"/>
      </w:r>
      <w:r>
        <w:instrText xml:space="preserve"> PAGEREF _Toc115768582 \h </w:instrText>
      </w:r>
      <w:r>
        <w:fldChar w:fldCharType="separate"/>
      </w:r>
      <w:r>
        <w:t>342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Power of Court when </w:t>
      </w:r>
      <w:r>
        <w:rPr>
          <w:i/>
          <w:snapToGrid w:val="0"/>
        </w:rPr>
        <w:t>ex parte</w:t>
      </w:r>
      <w:r>
        <w:rPr>
          <w:snapToGrid w:val="0"/>
        </w:rPr>
        <w:t xml:space="preserve"> application made</w:t>
      </w:r>
      <w:r>
        <w:tab/>
      </w:r>
      <w:r>
        <w:fldChar w:fldCharType="begin"/>
      </w:r>
      <w:r>
        <w:instrText xml:space="preserve"> PAGEREF _Toc115768583 \h </w:instrText>
      </w:r>
      <w:r>
        <w:fldChar w:fldCharType="separate"/>
      </w:r>
      <w:r>
        <w:t>342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Copies of affidavits to be supplied</w:t>
      </w:r>
      <w:r>
        <w:tab/>
      </w:r>
      <w:r>
        <w:fldChar w:fldCharType="begin"/>
      </w:r>
      <w:r>
        <w:instrText xml:space="preserve"> PAGEREF _Toc115768584 \h </w:instrText>
      </w:r>
      <w:r>
        <w:fldChar w:fldCharType="separate"/>
      </w:r>
      <w:r>
        <w:t>343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Court may order release of person restrained</w:t>
      </w:r>
      <w:r>
        <w:tab/>
      </w:r>
      <w:r>
        <w:fldChar w:fldCharType="begin"/>
      </w:r>
      <w:r>
        <w:instrText xml:space="preserve"> PAGEREF _Toc115768585 \h </w:instrText>
      </w:r>
      <w:r>
        <w:fldChar w:fldCharType="separate"/>
      </w:r>
      <w:r>
        <w:t>343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Signed copy of writ to be filed</w:t>
      </w:r>
      <w:r>
        <w:tab/>
      </w:r>
      <w:r>
        <w:fldChar w:fldCharType="begin"/>
      </w:r>
      <w:r>
        <w:instrText xml:space="preserve"> PAGEREF _Toc115768586 \h </w:instrText>
      </w:r>
      <w:r>
        <w:fldChar w:fldCharType="separate"/>
      </w:r>
      <w:r>
        <w:t>343</w:t>
      </w:r>
      <w:r>
        <w:fldChar w:fldCharType="end"/>
      </w:r>
    </w:p>
    <w:p>
      <w:pPr>
        <w:pStyle w:val="TOC8"/>
        <w:rPr>
          <w:rFonts w:asciiTheme="minorHAnsi" w:eastAsiaTheme="minorEastAsia" w:hAnsiTheme="minorHAnsi" w:cstheme="minorBidi"/>
          <w:szCs w:val="22"/>
        </w:rPr>
      </w:pPr>
      <w:r>
        <w:t>6.</w:t>
      </w:r>
      <w:r>
        <w:tab/>
        <w:t>Order for issue of writ, contents of</w:t>
      </w:r>
      <w:r>
        <w:tab/>
      </w:r>
      <w:r>
        <w:fldChar w:fldCharType="begin"/>
      </w:r>
      <w:r>
        <w:instrText xml:space="preserve"> PAGEREF _Toc115768587 \h </w:instrText>
      </w:r>
      <w:r>
        <w:fldChar w:fldCharType="separate"/>
      </w:r>
      <w:r>
        <w:t>344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writ and notice</w:t>
      </w:r>
      <w:r>
        <w:tab/>
      </w:r>
      <w:r>
        <w:fldChar w:fldCharType="begin"/>
      </w:r>
      <w:r>
        <w:instrText xml:space="preserve"> PAGEREF _Toc115768588 \h </w:instrText>
      </w:r>
      <w:r>
        <w:fldChar w:fldCharType="separate"/>
      </w:r>
      <w:r>
        <w:t>344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Return to writ of habeas corpus</w:t>
      </w:r>
      <w:r>
        <w:tab/>
      </w:r>
      <w:r>
        <w:fldChar w:fldCharType="begin"/>
      </w:r>
      <w:r>
        <w:instrText xml:space="preserve"> PAGEREF _Toc115768589 \h </w:instrText>
      </w:r>
      <w:r>
        <w:fldChar w:fldCharType="separate"/>
      </w:r>
      <w:r>
        <w:t>345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Procedure on hearing</w:t>
      </w:r>
      <w:r>
        <w:tab/>
      </w:r>
      <w:r>
        <w:fldChar w:fldCharType="begin"/>
      </w:r>
      <w:r>
        <w:instrText xml:space="preserve"> PAGEREF _Toc115768590 \h </w:instrText>
      </w:r>
      <w:r>
        <w:fldChar w:fldCharType="separate"/>
      </w:r>
      <w:r>
        <w:t>345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 of writ</w:t>
      </w:r>
      <w:r>
        <w:tab/>
      </w:r>
      <w:r>
        <w:fldChar w:fldCharType="begin"/>
      </w:r>
      <w:r>
        <w:instrText xml:space="preserve"> PAGEREF _Toc115768591 \h </w:instrText>
      </w:r>
      <w:r>
        <w:fldChar w:fldCharType="separate"/>
      </w:r>
      <w:r>
        <w:t>345</w:t>
      </w:r>
      <w:r>
        <w:fldChar w:fldCharType="end"/>
      </w:r>
    </w:p>
    <w:p>
      <w:pPr>
        <w:pStyle w:val="TOC2"/>
        <w:tabs>
          <w:tab w:val="right" w:leader="dot" w:pos="7077"/>
        </w:tabs>
        <w:rPr>
          <w:rFonts w:asciiTheme="minorHAnsi" w:eastAsiaTheme="minorEastAsia" w:hAnsiTheme="minorHAnsi" w:cstheme="minorBidi"/>
          <w:b w:val="0"/>
          <w:sz w:val="22"/>
          <w:szCs w:val="22"/>
        </w:rPr>
      </w:pPr>
      <w:r>
        <w:t>Order 58 — Proceedings by originating summons</w:t>
      </w:r>
    </w:p>
    <w:p>
      <w:pPr>
        <w:pStyle w:val="TOC4"/>
        <w:tabs>
          <w:tab w:val="right" w:leader="dot" w:pos="7077"/>
        </w:tabs>
        <w:rPr>
          <w:rFonts w:asciiTheme="minorHAnsi" w:eastAsiaTheme="minorEastAsia" w:hAnsiTheme="minorHAnsi" w:cstheme="minorBidi"/>
          <w:b w:val="0"/>
          <w:szCs w:val="22"/>
        </w:rPr>
      </w:pPr>
      <w:r>
        <w:t>Division 1 — Introductory</w:t>
      </w:r>
    </w:p>
    <w:p>
      <w:pPr>
        <w:pStyle w:val="TOC8"/>
        <w:rPr>
          <w:rFonts w:asciiTheme="minorHAnsi" w:eastAsiaTheme="minorEastAsia" w:hAnsiTheme="minorHAnsi" w:cstheme="minorBidi"/>
          <w:szCs w:val="22"/>
        </w:rPr>
      </w:pPr>
      <w:r>
        <w:t>1</w:t>
      </w:r>
      <w:r>
        <w:rPr>
          <w:snapToGrid w:val="0"/>
        </w:rPr>
        <w:t>.</w:t>
      </w:r>
      <w:r>
        <w:rPr>
          <w:snapToGrid w:val="0"/>
        </w:rPr>
        <w:tab/>
        <w:t>Which proceedings to be commenced by originating summons</w:t>
      </w:r>
      <w:r>
        <w:tab/>
      </w:r>
      <w:r>
        <w:fldChar w:fldCharType="begin"/>
      </w:r>
      <w:r>
        <w:instrText xml:space="preserve"> PAGEREF _Toc115768594 \h </w:instrText>
      </w:r>
      <w:r>
        <w:fldChar w:fldCharType="separate"/>
      </w:r>
      <w:r>
        <w:t>346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Administration and trusts</w:t>
      </w:r>
    </w:p>
    <w:p>
      <w:pPr>
        <w:pStyle w:val="TOC8"/>
        <w:rPr>
          <w:rFonts w:asciiTheme="minorHAnsi" w:eastAsiaTheme="minorEastAsia" w:hAnsiTheme="minorHAnsi" w:cstheme="minorBidi"/>
          <w:szCs w:val="22"/>
        </w:rPr>
      </w:pPr>
      <w:r>
        <w:t>2</w:t>
      </w:r>
      <w:r>
        <w:rPr>
          <w:snapToGrid w:val="0"/>
        </w:rPr>
        <w:t>.</w:t>
      </w:r>
      <w:r>
        <w:rPr>
          <w:snapToGrid w:val="0"/>
        </w:rPr>
        <w:tab/>
        <w:t>Executors etc. seeking certain relief without administration</w:t>
      </w:r>
      <w:r>
        <w:tab/>
      </w:r>
      <w:r>
        <w:fldChar w:fldCharType="begin"/>
      </w:r>
      <w:r>
        <w:instrText xml:space="preserve"> PAGEREF _Toc115768596 \h </w:instrText>
      </w:r>
      <w:r>
        <w:fldChar w:fldCharType="separate"/>
      </w:r>
      <w:r>
        <w:t>346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Executors etc. applying for administration</w:t>
      </w:r>
      <w:r>
        <w:tab/>
      </w:r>
      <w:r>
        <w:fldChar w:fldCharType="begin"/>
      </w:r>
      <w:r>
        <w:instrText xml:space="preserve"> PAGEREF _Toc115768597 \h </w:instrText>
      </w:r>
      <w:r>
        <w:fldChar w:fldCharType="separate"/>
      </w:r>
      <w:r>
        <w:t>347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of summons issued under r. 2 or 3</w:t>
      </w:r>
      <w:r>
        <w:tab/>
      </w:r>
      <w:r>
        <w:fldChar w:fldCharType="begin"/>
      </w:r>
      <w:r>
        <w:instrText xml:space="preserve"> PAGEREF _Toc115768598 \h </w:instrText>
      </w:r>
      <w:r>
        <w:fldChar w:fldCharType="separate"/>
      </w:r>
      <w:r>
        <w:t>347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Decision without judgment for administration</w:t>
      </w:r>
      <w:r>
        <w:tab/>
      </w:r>
      <w:r>
        <w:fldChar w:fldCharType="begin"/>
      </w:r>
      <w:r>
        <w:instrText xml:space="preserve"> PAGEREF _Toc115768599 \h </w:instrText>
      </w:r>
      <w:r>
        <w:fldChar w:fldCharType="separate"/>
      </w:r>
      <w:r>
        <w:t>348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Orders which may be made on application for administration etc. of trusts</w:t>
      </w:r>
      <w:r>
        <w:tab/>
      </w:r>
      <w:r>
        <w:fldChar w:fldCharType="begin"/>
      </w:r>
      <w:r>
        <w:instrText xml:space="preserve"> PAGEREF _Toc115768600 \h </w:instrText>
      </w:r>
      <w:r>
        <w:fldChar w:fldCharType="separate"/>
      </w:r>
      <w:r>
        <w:t>348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Interference with discretion of trustee etc.</w:t>
      </w:r>
      <w:r>
        <w:tab/>
      </w:r>
      <w:r>
        <w:fldChar w:fldCharType="begin"/>
      </w:r>
      <w:r>
        <w:instrText xml:space="preserve"> PAGEREF _Toc115768601 \h </w:instrText>
      </w:r>
      <w:r>
        <w:fldChar w:fldCharType="separate"/>
      </w:r>
      <w:r>
        <w:t>349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Conduct of sale of trust property</w:t>
      </w:r>
      <w:r>
        <w:tab/>
      </w:r>
      <w:r>
        <w:fldChar w:fldCharType="begin"/>
      </w:r>
      <w:r>
        <w:instrText xml:space="preserve"> PAGEREF _Toc115768602 \h </w:instrText>
      </w:r>
      <w:r>
        <w:fldChar w:fldCharType="separate"/>
      </w:r>
      <w:r>
        <w:t>349</w:t>
      </w:r>
      <w:r>
        <w:fldChar w:fldCharType="end"/>
      </w:r>
    </w:p>
    <w:p>
      <w:pPr>
        <w:pStyle w:val="TOC4"/>
        <w:tabs>
          <w:tab w:val="right" w:leader="dot" w:pos="7077"/>
        </w:tabs>
        <w:rPr>
          <w:rFonts w:asciiTheme="minorHAnsi" w:eastAsiaTheme="minorEastAsia" w:hAnsiTheme="minorHAnsi" w:cstheme="minorBidi"/>
          <w:b w:val="0"/>
          <w:szCs w:val="22"/>
        </w:rPr>
      </w:pPr>
      <w:r>
        <w:t>Division 4 — Declaration on originating summons</w:t>
      </w:r>
    </w:p>
    <w:p>
      <w:pPr>
        <w:pStyle w:val="TOC8"/>
        <w:rPr>
          <w:rFonts w:asciiTheme="minorHAnsi" w:eastAsiaTheme="minorEastAsia" w:hAnsiTheme="minorHAnsi" w:cstheme="minorBidi"/>
          <w:szCs w:val="22"/>
        </w:rPr>
      </w:pPr>
      <w:r>
        <w:t>10</w:t>
      </w:r>
      <w:r>
        <w:rPr>
          <w:snapToGrid w:val="0"/>
        </w:rPr>
        <w:t>.</w:t>
      </w:r>
      <w:r>
        <w:rPr>
          <w:snapToGrid w:val="0"/>
        </w:rPr>
        <w:tab/>
        <w:t>Construction of written instruments</w:t>
      </w:r>
      <w:r>
        <w:tab/>
      </w:r>
      <w:r>
        <w:fldChar w:fldCharType="begin"/>
      </w:r>
      <w:r>
        <w:instrText xml:space="preserve"> PAGEREF _Toc115768604 \h </w:instrText>
      </w:r>
      <w:r>
        <w:fldChar w:fldCharType="separate"/>
      </w:r>
      <w:r>
        <w:t>349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Construction or validity of legislation</w:t>
      </w:r>
      <w:r>
        <w:tab/>
      </w:r>
      <w:r>
        <w:fldChar w:fldCharType="begin"/>
      </w:r>
      <w:r>
        <w:instrText xml:space="preserve"> PAGEREF _Toc115768605 \h </w:instrText>
      </w:r>
      <w:r>
        <w:fldChar w:fldCharType="separate"/>
      </w:r>
      <w:r>
        <w:t>350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Court may refuse to determine summons in some cases</w:t>
      </w:r>
      <w:r>
        <w:tab/>
      </w:r>
      <w:r>
        <w:fldChar w:fldCharType="begin"/>
      </w:r>
      <w:r>
        <w:instrText xml:space="preserve"> PAGEREF _Toc115768606 \h </w:instrText>
      </w:r>
      <w:r>
        <w:fldChar w:fldCharType="separate"/>
      </w:r>
      <w:r>
        <w:t>350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contracts for sale etc. of land</w:t>
      </w:r>
      <w:r>
        <w:tab/>
      </w:r>
      <w:r>
        <w:fldChar w:fldCharType="begin"/>
      </w:r>
      <w:r>
        <w:instrText xml:space="preserve"> PAGEREF _Toc115768607 \h </w:instrText>
      </w:r>
      <w:r>
        <w:fldChar w:fldCharType="separate"/>
      </w:r>
      <w:r>
        <w:t>350</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14</w:t>
      </w:r>
      <w:r>
        <w:rPr>
          <w:snapToGrid w:val="0"/>
        </w:rPr>
        <w:t>.</w:t>
      </w:r>
      <w:r>
        <w:rPr>
          <w:snapToGrid w:val="0"/>
        </w:rPr>
        <w:tab/>
        <w:t>Form and issue of originating summons</w:t>
      </w:r>
      <w:r>
        <w:tab/>
      </w:r>
      <w:r>
        <w:fldChar w:fldCharType="begin"/>
      </w:r>
      <w:r>
        <w:instrText xml:space="preserve"> PAGEREF _Toc115768609 \h </w:instrText>
      </w:r>
      <w:r>
        <w:fldChar w:fldCharType="separate"/>
      </w:r>
      <w:r>
        <w:t>350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 7 applies to originating summons</w:t>
      </w:r>
      <w:r>
        <w:tab/>
      </w:r>
      <w:r>
        <w:fldChar w:fldCharType="begin"/>
      </w:r>
      <w:r>
        <w:instrText xml:space="preserve"> PAGEREF _Toc115768610 \h </w:instrText>
      </w:r>
      <w:r>
        <w:fldChar w:fldCharType="separate"/>
      </w:r>
      <w:r>
        <w:t>351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Time for appearance</w:t>
      </w:r>
      <w:r>
        <w:tab/>
      </w:r>
      <w:r>
        <w:fldChar w:fldCharType="begin"/>
      </w:r>
      <w:r>
        <w:instrText xml:space="preserve"> PAGEREF _Toc115768611 \h </w:instrText>
      </w:r>
      <w:r>
        <w:fldChar w:fldCharType="separate"/>
      </w:r>
      <w:r>
        <w:t>351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Entry of appearance</w:t>
      </w:r>
      <w:r>
        <w:tab/>
      </w:r>
      <w:r>
        <w:fldChar w:fldCharType="begin"/>
      </w:r>
      <w:r>
        <w:instrText xml:space="preserve"> PAGEREF _Toc115768612 \h </w:instrText>
      </w:r>
      <w:r>
        <w:fldChar w:fldCharType="separate"/>
      </w:r>
      <w:r>
        <w:t>351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When appearance not required</w:t>
      </w:r>
      <w:r>
        <w:tab/>
      </w:r>
      <w:r>
        <w:fldChar w:fldCharType="begin"/>
      </w:r>
      <w:r>
        <w:instrText xml:space="preserve"> PAGEREF _Toc115768613 \h </w:instrText>
      </w:r>
      <w:r>
        <w:fldChar w:fldCharType="separate"/>
      </w:r>
      <w:r>
        <w:t>352</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Time for service where appearance not required</w:t>
      </w:r>
      <w:r>
        <w:tab/>
      </w:r>
      <w:r>
        <w:fldChar w:fldCharType="begin"/>
      </w:r>
      <w:r>
        <w:instrText xml:space="preserve"> PAGEREF _Toc115768614 \h </w:instrText>
      </w:r>
      <w:r>
        <w:fldChar w:fldCharType="separate"/>
      </w:r>
      <w:r>
        <w:t>353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Fixing time for hearing summons</w:t>
      </w:r>
      <w:r>
        <w:tab/>
      </w:r>
      <w:r>
        <w:fldChar w:fldCharType="begin"/>
      </w:r>
      <w:r>
        <w:instrText xml:space="preserve"> PAGEREF _Toc115768615 \h </w:instrText>
      </w:r>
      <w:r>
        <w:fldChar w:fldCharType="separate"/>
      </w:r>
      <w:r>
        <w:t>353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Evidence at hearing to be by affidavit</w:t>
      </w:r>
      <w:r>
        <w:tab/>
      </w:r>
      <w:r>
        <w:fldChar w:fldCharType="begin"/>
      </w:r>
      <w:r>
        <w:instrText xml:space="preserve"> PAGEREF _Toc115768616 \h </w:instrText>
      </w:r>
      <w:r>
        <w:fldChar w:fldCharType="separate"/>
      </w:r>
      <w:r>
        <w:t>354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Hearings in absence of party</w:t>
      </w:r>
      <w:r>
        <w:tab/>
      </w:r>
      <w:r>
        <w:fldChar w:fldCharType="begin"/>
      </w:r>
      <w:r>
        <w:instrText xml:space="preserve"> PAGEREF _Toc115768617 \h </w:instrText>
      </w:r>
      <w:r>
        <w:fldChar w:fldCharType="separate"/>
      </w:r>
      <w:r>
        <w:t>354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Order made </w:t>
      </w:r>
      <w:r>
        <w:rPr>
          <w:i/>
          <w:snapToGrid w:val="0"/>
        </w:rPr>
        <w:t>ex parte</w:t>
      </w:r>
      <w:r>
        <w:rPr>
          <w:snapToGrid w:val="0"/>
        </w:rPr>
        <w:t xml:space="preserve"> may be set aside</w:t>
      </w:r>
      <w:r>
        <w:tab/>
      </w:r>
      <w:r>
        <w:fldChar w:fldCharType="begin"/>
      </w:r>
      <w:r>
        <w:instrText xml:space="preserve"> PAGEREF _Toc115768618 \h </w:instrText>
      </w:r>
      <w:r>
        <w:fldChar w:fldCharType="separate"/>
      </w:r>
      <w:r>
        <w:t>355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 thrown away by non</w:t>
      </w:r>
      <w:r>
        <w:rPr>
          <w:snapToGrid w:val="0"/>
        </w:rPr>
        <w:noBreakHyphen/>
        <w:t>attendance of party</w:t>
      </w:r>
      <w:r>
        <w:tab/>
      </w:r>
      <w:r>
        <w:fldChar w:fldCharType="begin"/>
      </w:r>
      <w:r>
        <w:instrText xml:space="preserve"> PAGEREF _Toc115768619 \h </w:instrText>
      </w:r>
      <w:r>
        <w:fldChar w:fldCharType="separate"/>
      </w:r>
      <w:r>
        <w:t>355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Hearings not completed on hearing date</w:t>
      </w:r>
      <w:r>
        <w:tab/>
      </w:r>
      <w:r>
        <w:fldChar w:fldCharType="begin"/>
      </w:r>
      <w:r>
        <w:instrText xml:space="preserve"> PAGEREF _Toc115768620 \h </w:instrText>
      </w:r>
      <w:r>
        <w:fldChar w:fldCharType="separate"/>
      </w:r>
      <w:r>
        <w:t>355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Other matters that may be included in one summons</w:t>
      </w:r>
      <w:r>
        <w:tab/>
      </w:r>
      <w:r>
        <w:fldChar w:fldCharType="begin"/>
      </w:r>
      <w:r>
        <w:instrText xml:space="preserve"> PAGEREF _Toc115768621 \h </w:instrText>
      </w:r>
      <w:r>
        <w:fldChar w:fldCharType="separate"/>
      </w:r>
      <w:r>
        <w:t>355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Directions as to hearings, evidence etc.</w:t>
      </w:r>
      <w:r>
        <w:tab/>
      </w:r>
      <w:r>
        <w:fldChar w:fldCharType="begin"/>
      </w:r>
      <w:r>
        <w:instrText xml:space="preserve"> PAGEREF _Toc115768622 \h </w:instrText>
      </w:r>
      <w:r>
        <w:fldChar w:fldCharType="separate"/>
      </w:r>
      <w:r>
        <w:t>356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Adjourning hearings</w:t>
      </w:r>
      <w:r>
        <w:tab/>
      </w:r>
      <w:r>
        <w:fldChar w:fldCharType="begin"/>
      </w:r>
      <w:r>
        <w:instrText xml:space="preserve"> PAGEREF _Toc115768623 \h </w:instrText>
      </w:r>
      <w:r>
        <w:fldChar w:fldCharType="separate"/>
      </w:r>
      <w:r>
        <w:t>356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Court’s powers and procedure at hearings</w:t>
      </w:r>
      <w:r>
        <w:tab/>
      </w:r>
      <w:r>
        <w:fldChar w:fldCharType="begin"/>
      </w:r>
      <w:r>
        <w:instrText xml:space="preserve"> PAGEREF _Toc115768624 \h </w:instrText>
      </w:r>
      <w:r>
        <w:fldChar w:fldCharType="separate"/>
      </w:r>
      <w:r>
        <w:t>357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r>
      <w:r>
        <w:rPr>
          <w:i/>
          <w:snapToGrid w:val="0"/>
        </w:rPr>
        <w:t xml:space="preserve">Transfer of Land Act 1893 </w:t>
      </w:r>
      <w:r>
        <w:rPr>
          <w:snapToGrid w:val="0"/>
        </w:rPr>
        <w:t>s. 129C applications, directions as to</w:t>
      </w:r>
      <w:r>
        <w:tab/>
      </w:r>
      <w:r>
        <w:fldChar w:fldCharType="begin"/>
      </w:r>
      <w:r>
        <w:instrText xml:space="preserve"> PAGEREF _Toc115768625 \h </w:instrText>
      </w:r>
      <w:r>
        <w:fldChar w:fldCharType="separate"/>
      </w:r>
      <w:r>
        <w:t>357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59 — Applications and proceedings in chambers</w:t>
      </w:r>
    </w:p>
    <w:p>
      <w:pPr>
        <w:pStyle w:val="TOC8"/>
        <w:rPr>
          <w:rFonts w:asciiTheme="minorHAnsi" w:eastAsiaTheme="minorEastAsia" w:hAnsiTheme="minorHAnsi" w:cstheme="minorBidi"/>
          <w:szCs w:val="22"/>
        </w:rPr>
      </w:pPr>
      <w:r>
        <w:t>1</w:t>
      </w:r>
      <w:r>
        <w:rPr>
          <w:snapToGrid w:val="0"/>
        </w:rPr>
        <w:t>.</w:t>
      </w:r>
      <w:r>
        <w:rPr>
          <w:snapToGrid w:val="0"/>
        </w:rPr>
        <w:tab/>
        <w:t>Business to be dealt with in chambers</w:t>
      </w:r>
      <w:r>
        <w:tab/>
      </w:r>
      <w:r>
        <w:fldChar w:fldCharType="begin"/>
      </w:r>
      <w:r>
        <w:instrText xml:space="preserve"> PAGEREF _Toc115768627 \h </w:instrText>
      </w:r>
      <w:r>
        <w:fldChar w:fldCharType="separate"/>
      </w:r>
      <w:r>
        <w:t>359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Hearings may be in open court or chambers</w:t>
      </w:r>
      <w:r>
        <w:tab/>
      </w:r>
      <w:r>
        <w:fldChar w:fldCharType="begin"/>
      </w:r>
      <w:r>
        <w:instrText xml:space="preserve"> PAGEREF _Toc115768628 \h </w:instrText>
      </w:r>
      <w:r>
        <w:fldChar w:fldCharType="separate"/>
      </w:r>
      <w:r>
        <w:t>360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in chambers</w:t>
      </w:r>
      <w:r>
        <w:tab/>
      </w:r>
      <w:r>
        <w:fldChar w:fldCharType="begin"/>
      </w:r>
      <w:r>
        <w:instrText xml:space="preserve"> PAGEREF _Toc115768629 \h </w:instrText>
      </w:r>
      <w:r>
        <w:fldChar w:fldCharType="separate"/>
      </w:r>
      <w:r>
        <w:t>361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and issue of summons</w:t>
      </w:r>
      <w:r>
        <w:tab/>
      </w:r>
      <w:r>
        <w:fldChar w:fldCharType="begin"/>
      </w:r>
      <w:r>
        <w:instrText xml:space="preserve"> PAGEREF _Toc115768630 \h </w:instrText>
      </w:r>
      <w:r>
        <w:fldChar w:fldCharType="separate"/>
      </w:r>
      <w:r>
        <w:t>361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Summons, service of</w:t>
      </w:r>
      <w:r>
        <w:tab/>
      </w:r>
      <w:r>
        <w:fldChar w:fldCharType="begin"/>
      </w:r>
      <w:r>
        <w:instrText xml:space="preserve"> PAGEREF _Toc115768631 \h </w:instrText>
      </w:r>
      <w:r>
        <w:fldChar w:fldCharType="separate"/>
      </w:r>
      <w:r>
        <w:t>362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Experts, assistance of</w:t>
      </w:r>
      <w:r>
        <w:tab/>
      </w:r>
      <w:r>
        <w:fldChar w:fldCharType="begin"/>
      </w:r>
      <w:r>
        <w:instrText xml:space="preserve"> PAGEREF _Toc115768632 \h </w:instrText>
      </w:r>
      <w:r>
        <w:fldChar w:fldCharType="separate"/>
      </w:r>
      <w:r>
        <w:t>362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O. 58 r. 22 to 28</w:t>
      </w:r>
      <w:r>
        <w:tab/>
      </w:r>
      <w:r>
        <w:fldChar w:fldCharType="begin"/>
      </w:r>
      <w:r>
        <w:instrText xml:space="preserve"> PAGEREF _Toc115768633 \h </w:instrText>
      </w:r>
      <w:r>
        <w:fldChar w:fldCharType="separate"/>
      </w:r>
      <w:r>
        <w:t>362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Stay of proceedings, ordering</w:t>
      </w:r>
      <w:r>
        <w:tab/>
      </w:r>
      <w:r>
        <w:fldChar w:fldCharType="begin"/>
      </w:r>
      <w:r>
        <w:instrText xml:space="preserve"> PAGEREF _Toc115768634 \h </w:instrText>
      </w:r>
      <w:r>
        <w:fldChar w:fldCharType="separate"/>
      </w:r>
      <w:r>
        <w:t>363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Parties to confer before making application</w:t>
      </w:r>
      <w:r>
        <w:tab/>
      </w:r>
      <w:r>
        <w:fldChar w:fldCharType="begin"/>
      </w:r>
      <w:r>
        <w:instrText xml:space="preserve"> PAGEREF _Toc115768635 \h </w:instrText>
      </w:r>
      <w:r>
        <w:fldChar w:fldCharType="separate"/>
      </w:r>
      <w:r>
        <w:t>363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Orders, form of</w:t>
      </w:r>
      <w:r>
        <w:tab/>
      </w:r>
      <w:r>
        <w:fldChar w:fldCharType="begin"/>
      </w:r>
      <w:r>
        <w:instrText xml:space="preserve"> PAGEREF _Toc115768636 \h </w:instrText>
      </w:r>
      <w:r>
        <w:fldChar w:fldCharType="separate"/>
      </w:r>
      <w:r>
        <w:t>363</w:t>
      </w:r>
      <w:r>
        <w:fldChar w:fldCharType="end"/>
      </w:r>
    </w:p>
    <w:p>
      <w:pPr>
        <w:pStyle w:val="TOC2"/>
        <w:tabs>
          <w:tab w:val="right" w:leader="dot" w:pos="7077"/>
        </w:tabs>
        <w:rPr>
          <w:rFonts w:asciiTheme="minorHAnsi" w:eastAsiaTheme="minorEastAsia" w:hAnsiTheme="minorHAnsi" w:cstheme="minorBidi"/>
          <w:b w:val="0"/>
          <w:sz w:val="22"/>
          <w:szCs w:val="22"/>
        </w:rPr>
      </w:pPr>
      <w:r>
        <w:t>Order 60</w:t>
      </w:r>
      <w:r>
        <w:rPr>
          <w:b w:val="0"/>
        </w:rPr>
        <w:t> </w:t>
      </w:r>
      <w:r>
        <w:t>—</w:t>
      </w:r>
      <w:r>
        <w:rPr>
          <w:b w:val="0"/>
        </w:rPr>
        <w:t> </w:t>
      </w:r>
      <w:r>
        <w:t>Masters’ jurisdiction</w:t>
      </w:r>
    </w:p>
    <w:p>
      <w:pPr>
        <w:pStyle w:val="TOC8"/>
        <w:rPr>
          <w:rFonts w:asciiTheme="minorHAnsi" w:eastAsiaTheme="minorEastAsia" w:hAnsiTheme="minorHAnsi" w:cstheme="minorBidi"/>
          <w:szCs w:val="22"/>
        </w:rPr>
      </w:pPr>
      <w:r>
        <w:t>1.</w:t>
      </w:r>
      <w:r>
        <w:tab/>
        <w:t>Masters’ general jurisdiction</w:t>
      </w:r>
      <w:r>
        <w:tab/>
      </w:r>
      <w:r>
        <w:fldChar w:fldCharType="begin"/>
      </w:r>
      <w:r>
        <w:instrText xml:space="preserve"> PAGEREF _Toc115768638 \h </w:instrText>
      </w:r>
      <w:r>
        <w:fldChar w:fldCharType="separate"/>
      </w:r>
      <w:r>
        <w:t>364</w:t>
      </w:r>
      <w:r>
        <w:fldChar w:fldCharType="end"/>
      </w:r>
    </w:p>
    <w:p>
      <w:pPr>
        <w:pStyle w:val="TOC8"/>
        <w:rPr>
          <w:rFonts w:asciiTheme="minorHAnsi" w:eastAsiaTheme="minorEastAsia" w:hAnsiTheme="minorHAnsi" w:cstheme="minorBidi"/>
          <w:szCs w:val="22"/>
        </w:rPr>
      </w:pPr>
      <w:r>
        <w:t>2.</w:t>
      </w:r>
      <w:r>
        <w:tab/>
        <w:t>Master may refer matter to judge or Court of Appeal</w:t>
      </w:r>
      <w:r>
        <w:tab/>
      </w:r>
      <w:r>
        <w:fldChar w:fldCharType="begin"/>
      </w:r>
      <w:r>
        <w:instrText xml:space="preserve"> PAGEREF _Toc115768639 \h </w:instrText>
      </w:r>
      <w:r>
        <w:fldChar w:fldCharType="separate"/>
      </w:r>
      <w:r>
        <w:t>365</w:t>
      </w:r>
      <w:r>
        <w:fldChar w:fldCharType="end"/>
      </w:r>
    </w:p>
    <w:p>
      <w:pPr>
        <w:pStyle w:val="TOC2"/>
        <w:tabs>
          <w:tab w:val="right" w:leader="dot" w:pos="7077"/>
        </w:tabs>
        <w:rPr>
          <w:rFonts w:asciiTheme="minorHAnsi" w:eastAsiaTheme="minorEastAsia" w:hAnsiTheme="minorHAnsi" w:cstheme="minorBidi"/>
          <w:b w:val="0"/>
          <w:sz w:val="22"/>
          <w:szCs w:val="22"/>
        </w:rPr>
      </w:pPr>
      <w:r>
        <w:t>Order 60A — Jurisdiction of registrars and appeals from registrars’ decisions</w:t>
      </w:r>
    </w:p>
    <w:p>
      <w:pPr>
        <w:pStyle w:val="TOC8"/>
        <w:rPr>
          <w:rFonts w:asciiTheme="minorHAnsi" w:eastAsiaTheme="minorEastAsia" w:hAnsiTheme="minorHAnsi" w:cstheme="minorBidi"/>
          <w:szCs w:val="22"/>
        </w:rPr>
      </w:pPr>
      <w:r>
        <w:t>1</w:t>
      </w:r>
      <w:r>
        <w:rPr>
          <w:snapToGrid w:val="0"/>
        </w:rPr>
        <w:t>.</w:t>
      </w:r>
      <w:r>
        <w:rPr>
          <w:snapToGrid w:val="0"/>
        </w:rPr>
        <w:tab/>
      </w:r>
      <w:r>
        <w:t>Registrars’ general jurisdiction</w:t>
      </w:r>
      <w:r>
        <w:tab/>
      </w:r>
      <w:r>
        <w:fldChar w:fldCharType="begin"/>
      </w:r>
      <w:r>
        <w:instrText xml:space="preserve"> PAGEREF _Toc115768641 \h </w:instrText>
      </w:r>
      <w:r>
        <w:fldChar w:fldCharType="separate"/>
      </w:r>
      <w:r>
        <w:t>366</w:t>
      </w:r>
      <w:r>
        <w:fldChar w:fldCharType="end"/>
      </w:r>
    </w:p>
    <w:p>
      <w:pPr>
        <w:pStyle w:val="TOC8"/>
        <w:rPr>
          <w:rFonts w:asciiTheme="minorHAnsi" w:eastAsiaTheme="minorEastAsia" w:hAnsiTheme="minorHAnsi" w:cstheme="minorBidi"/>
          <w:szCs w:val="22"/>
        </w:rPr>
      </w:pPr>
      <w:r>
        <w:t>2.</w:t>
      </w:r>
      <w:r>
        <w:tab/>
        <w:t>Registrars’ jurisdiction with respect to case management</w:t>
      </w:r>
      <w:r>
        <w:tab/>
      </w:r>
      <w:r>
        <w:fldChar w:fldCharType="begin"/>
      </w:r>
      <w:r>
        <w:instrText xml:space="preserve"> PAGEREF _Toc115768642 \h </w:instrText>
      </w:r>
      <w:r>
        <w:fldChar w:fldCharType="separate"/>
      </w:r>
      <w:r>
        <w:t>366</w:t>
      </w:r>
      <w:r>
        <w:fldChar w:fldCharType="end"/>
      </w:r>
    </w:p>
    <w:p>
      <w:pPr>
        <w:pStyle w:val="TOC8"/>
        <w:rPr>
          <w:rFonts w:asciiTheme="minorHAnsi" w:eastAsiaTheme="minorEastAsia" w:hAnsiTheme="minorHAnsi" w:cstheme="minorBidi"/>
          <w:szCs w:val="22"/>
        </w:rPr>
      </w:pPr>
      <w:r>
        <w:t>2A.</w:t>
      </w:r>
      <w:r>
        <w:tab/>
        <w:t>Registrars to deal with applications within their jurisdiction</w:t>
      </w:r>
      <w:r>
        <w:tab/>
      </w:r>
      <w:r>
        <w:fldChar w:fldCharType="begin"/>
      </w:r>
      <w:r>
        <w:instrText xml:space="preserve"> PAGEREF _Toc115768643 \h </w:instrText>
      </w:r>
      <w:r>
        <w:fldChar w:fldCharType="separate"/>
      </w:r>
      <w:r>
        <w:t>368</w:t>
      </w:r>
      <w:r>
        <w:fldChar w:fldCharType="end"/>
      </w:r>
    </w:p>
    <w:p>
      <w:pPr>
        <w:pStyle w:val="TOC8"/>
        <w:rPr>
          <w:rFonts w:asciiTheme="minorHAnsi" w:eastAsiaTheme="minorEastAsia" w:hAnsiTheme="minorHAnsi" w:cstheme="minorBidi"/>
          <w:szCs w:val="22"/>
        </w:rPr>
      </w:pPr>
      <w:r>
        <w:t>3.</w:t>
      </w:r>
      <w:r>
        <w:tab/>
        <w:t>Registrar may refer proceedings to judge or master</w:t>
      </w:r>
      <w:r>
        <w:tab/>
      </w:r>
      <w:r>
        <w:fldChar w:fldCharType="begin"/>
      </w:r>
      <w:r>
        <w:instrText xml:space="preserve"> PAGEREF _Toc115768644 \h </w:instrText>
      </w:r>
      <w:r>
        <w:fldChar w:fldCharType="separate"/>
      </w:r>
      <w:r>
        <w:t>368</w:t>
      </w:r>
      <w:r>
        <w:fldChar w:fldCharType="end"/>
      </w:r>
    </w:p>
    <w:p>
      <w:pPr>
        <w:pStyle w:val="TOC8"/>
        <w:rPr>
          <w:rFonts w:asciiTheme="minorHAnsi" w:eastAsiaTheme="minorEastAsia" w:hAnsiTheme="minorHAnsi" w:cstheme="minorBidi"/>
          <w:szCs w:val="22"/>
        </w:rPr>
      </w:pPr>
      <w:r>
        <w:t>4.</w:t>
      </w:r>
      <w:r>
        <w:tab/>
        <w:t>Appeals from decisions of registrars</w:t>
      </w:r>
      <w:r>
        <w:tab/>
      </w:r>
      <w:r>
        <w:fldChar w:fldCharType="begin"/>
      </w:r>
      <w:r>
        <w:instrText xml:space="preserve"> PAGEREF _Toc115768645 \h </w:instrText>
      </w:r>
      <w:r>
        <w:fldChar w:fldCharType="separate"/>
      </w:r>
      <w:r>
        <w:t>369</w:t>
      </w:r>
      <w:r>
        <w:fldChar w:fldCharType="end"/>
      </w:r>
    </w:p>
    <w:p>
      <w:pPr>
        <w:pStyle w:val="TOC8"/>
        <w:rPr>
          <w:rFonts w:asciiTheme="minorHAnsi" w:eastAsiaTheme="minorEastAsia" w:hAnsiTheme="minorHAnsi" w:cstheme="minorBidi"/>
          <w:szCs w:val="22"/>
        </w:rPr>
      </w:pPr>
      <w:r>
        <w:t>5.</w:t>
      </w:r>
      <w:r>
        <w:tab/>
        <w:t>Appeal procedure</w:t>
      </w:r>
      <w:r>
        <w:tab/>
      </w:r>
      <w:r>
        <w:fldChar w:fldCharType="begin"/>
      </w:r>
      <w:r>
        <w:instrText xml:space="preserve"> PAGEREF _Toc115768646 \h </w:instrText>
      </w:r>
      <w:r>
        <w:fldChar w:fldCharType="separate"/>
      </w:r>
      <w:r>
        <w:t>369</w:t>
      </w:r>
      <w:r>
        <w:fldChar w:fldCharType="end"/>
      </w:r>
    </w:p>
    <w:p>
      <w:pPr>
        <w:pStyle w:val="TOC8"/>
        <w:rPr>
          <w:rFonts w:asciiTheme="minorHAnsi" w:eastAsiaTheme="minorEastAsia" w:hAnsiTheme="minorHAnsi" w:cstheme="minorBidi"/>
          <w:szCs w:val="22"/>
        </w:rPr>
      </w:pPr>
      <w:r>
        <w:t>6A.</w:t>
      </w:r>
      <w:r>
        <w:tab/>
        <w:t>Other parties to appeal to advise certain matters</w:t>
      </w:r>
      <w:r>
        <w:tab/>
      </w:r>
      <w:r>
        <w:fldChar w:fldCharType="begin"/>
      </w:r>
      <w:r>
        <w:instrText xml:space="preserve"> PAGEREF _Toc115768647 \h </w:instrText>
      </w:r>
      <w:r>
        <w:fldChar w:fldCharType="separate"/>
      </w:r>
      <w:r>
        <w:t>370</w:t>
      </w:r>
      <w:r>
        <w:fldChar w:fldCharType="end"/>
      </w:r>
    </w:p>
    <w:p>
      <w:pPr>
        <w:pStyle w:val="TOC8"/>
        <w:rPr>
          <w:rFonts w:asciiTheme="minorHAnsi" w:eastAsiaTheme="minorEastAsia" w:hAnsiTheme="minorHAnsi" w:cstheme="minorBidi"/>
          <w:szCs w:val="22"/>
        </w:rPr>
      </w:pPr>
      <w:r>
        <w:t>6.</w:t>
      </w:r>
      <w:r>
        <w:tab/>
        <w:t>Appeal is by way of new hearing</w:t>
      </w:r>
      <w:r>
        <w:tab/>
      </w:r>
      <w:r>
        <w:fldChar w:fldCharType="begin"/>
      </w:r>
      <w:r>
        <w:instrText xml:space="preserve"> PAGEREF _Toc115768648 \h </w:instrText>
      </w:r>
      <w:r>
        <w:fldChar w:fldCharType="separate"/>
      </w:r>
      <w:r>
        <w:t>370</w:t>
      </w:r>
      <w:r>
        <w:fldChar w:fldCharType="end"/>
      </w:r>
    </w:p>
    <w:p>
      <w:pPr>
        <w:pStyle w:val="TOC8"/>
        <w:rPr>
          <w:rFonts w:asciiTheme="minorHAnsi" w:eastAsiaTheme="minorEastAsia" w:hAnsiTheme="minorHAnsi" w:cstheme="minorBidi"/>
          <w:szCs w:val="22"/>
        </w:rPr>
      </w:pPr>
      <w:r>
        <w:t>7.</w:t>
      </w:r>
      <w:r>
        <w:tab/>
        <w:t>This Order not to apply to Court of Appeal Registrar</w:t>
      </w:r>
      <w:r>
        <w:tab/>
      </w:r>
      <w:r>
        <w:fldChar w:fldCharType="begin"/>
      </w:r>
      <w:r>
        <w:instrText xml:space="preserve"> PAGEREF _Toc115768649 \h </w:instrText>
      </w:r>
      <w:r>
        <w:fldChar w:fldCharType="separate"/>
      </w:r>
      <w:r>
        <w:t>370</w:t>
      </w:r>
      <w:r>
        <w:fldChar w:fldCharType="end"/>
      </w:r>
    </w:p>
    <w:p>
      <w:pPr>
        <w:pStyle w:val="TOC2"/>
        <w:tabs>
          <w:tab w:val="right" w:leader="dot" w:pos="7077"/>
        </w:tabs>
        <w:rPr>
          <w:rFonts w:asciiTheme="minorHAnsi" w:eastAsiaTheme="minorEastAsia" w:hAnsiTheme="minorHAnsi" w:cstheme="minorBidi"/>
          <w:b w:val="0"/>
          <w:sz w:val="22"/>
          <w:szCs w:val="22"/>
        </w:rPr>
      </w:pPr>
      <w:r>
        <w:t>Order 61 — Proceedings under judgments and orders</w:t>
      </w:r>
    </w:p>
    <w:p>
      <w:pPr>
        <w:pStyle w:val="TOC4"/>
        <w:tabs>
          <w:tab w:val="right" w:leader="dot" w:pos="7077"/>
        </w:tabs>
        <w:rPr>
          <w:rFonts w:asciiTheme="minorHAnsi" w:eastAsiaTheme="minorEastAsia" w:hAnsiTheme="minorHAnsi" w:cstheme="minorBidi"/>
          <w:b w:val="0"/>
          <w:szCs w:val="22"/>
        </w:rPr>
      </w:pPr>
      <w:r>
        <w:t>Division 1 — Application of order</w:t>
      </w:r>
    </w:p>
    <w:p>
      <w:pPr>
        <w:pStyle w:val="TOC8"/>
        <w:rPr>
          <w:rFonts w:asciiTheme="minorHAnsi" w:eastAsiaTheme="minorEastAsia" w:hAnsiTheme="minorHAnsi" w:cstheme="minorBidi"/>
          <w:szCs w:val="22"/>
        </w:rPr>
      </w:pPr>
      <w:r>
        <w:t>1</w:t>
      </w:r>
      <w:r>
        <w:rPr>
          <w:snapToGrid w:val="0"/>
        </w:rPr>
        <w:t>.</w:t>
      </w:r>
      <w:r>
        <w:rPr>
          <w:snapToGrid w:val="0"/>
        </w:rPr>
        <w:tab/>
        <w:t>Application to proceedings under orders</w:t>
      </w:r>
      <w:r>
        <w:tab/>
      </w:r>
      <w:r>
        <w:fldChar w:fldCharType="begin"/>
      </w:r>
      <w:r>
        <w:instrText xml:space="preserve"> PAGEREF _Toc115768652 \h </w:instrText>
      </w:r>
      <w:r>
        <w:fldChar w:fldCharType="separate"/>
      </w:r>
      <w:r>
        <w:t>371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Summons to proceed</w:t>
      </w:r>
    </w:p>
    <w:p>
      <w:pPr>
        <w:pStyle w:val="TOC8"/>
        <w:rPr>
          <w:rFonts w:asciiTheme="minorHAnsi" w:eastAsiaTheme="minorEastAsia" w:hAnsiTheme="minorHAnsi" w:cstheme="minorBidi"/>
          <w:szCs w:val="22"/>
        </w:rPr>
      </w:pPr>
      <w:r>
        <w:t>2</w:t>
      </w:r>
      <w:r>
        <w:rPr>
          <w:snapToGrid w:val="0"/>
        </w:rPr>
        <w:t>.</w:t>
      </w:r>
      <w:r>
        <w:rPr>
          <w:snapToGrid w:val="0"/>
        </w:rPr>
        <w:tab/>
        <w:t>Summons to proceed, requirement for and proceedings on</w:t>
      </w:r>
      <w:r>
        <w:tab/>
      </w:r>
      <w:r>
        <w:fldChar w:fldCharType="begin"/>
      </w:r>
      <w:r>
        <w:instrText xml:space="preserve"> PAGEREF _Toc115768654 \h </w:instrText>
      </w:r>
      <w:r>
        <w:fldChar w:fldCharType="separate"/>
      </w:r>
      <w:r>
        <w:t>371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judgment, Court may order service of in some cases</w:t>
      </w:r>
      <w:r>
        <w:tab/>
      </w:r>
      <w:r>
        <w:fldChar w:fldCharType="begin"/>
      </w:r>
      <w:r>
        <w:instrText xml:space="preserve"> PAGEREF _Toc115768655 \h </w:instrText>
      </w:r>
      <w:r>
        <w:fldChar w:fldCharType="separate"/>
      </w:r>
      <w:r>
        <w:t>372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Settling deed if parties differ, procedure for</w:t>
      </w:r>
      <w:r>
        <w:tab/>
      </w:r>
      <w:r>
        <w:fldChar w:fldCharType="begin"/>
      </w:r>
      <w:r>
        <w:instrText xml:space="preserve"> PAGEREF _Toc115768656 \h </w:instrText>
      </w:r>
      <w:r>
        <w:fldChar w:fldCharType="separate"/>
      </w:r>
      <w:r>
        <w:t>373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service of notice of judgment may be dispensed with</w:t>
      </w:r>
      <w:r>
        <w:tab/>
      </w:r>
      <w:r>
        <w:fldChar w:fldCharType="begin"/>
      </w:r>
      <w:r>
        <w:instrText xml:space="preserve"> PAGEREF _Toc115768657 \h </w:instrText>
      </w:r>
      <w:r>
        <w:fldChar w:fldCharType="separate"/>
      </w:r>
      <w:r>
        <w:t>374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Judgment for accounts etc., power to bind persons in some cases</w:t>
      </w:r>
      <w:r>
        <w:tab/>
      </w:r>
      <w:r>
        <w:fldChar w:fldCharType="begin"/>
      </w:r>
      <w:r>
        <w:instrText xml:space="preserve"> PAGEREF _Toc115768658 \h </w:instrText>
      </w:r>
      <w:r>
        <w:fldChar w:fldCharType="separate"/>
      </w:r>
      <w:r>
        <w:t>374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Procedure where some parties not served etc.</w:t>
      </w:r>
      <w:r>
        <w:tab/>
      </w:r>
      <w:r>
        <w:fldChar w:fldCharType="begin"/>
      </w:r>
      <w:r>
        <w:instrText xml:space="preserve"> PAGEREF _Toc115768659 \h </w:instrText>
      </w:r>
      <w:r>
        <w:fldChar w:fldCharType="separate"/>
      </w:r>
      <w:r>
        <w:t>374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Course of proceedings in chambers</w:t>
      </w:r>
      <w:r>
        <w:tab/>
      </w:r>
      <w:r>
        <w:fldChar w:fldCharType="begin"/>
      </w:r>
      <w:r>
        <w:instrText xml:space="preserve"> PAGEREF _Toc115768660 \h </w:instrText>
      </w:r>
      <w:r>
        <w:fldChar w:fldCharType="separate"/>
      </w:r>
      <w:r>
        <w:t>375</w:t>
      </w:r>
      <w:r>
        <w:fldChar w:fldCharType="end"/>
      </w:r>
    </w:p>
    <w:p>
      <w:pPr>
        <w:pStyle w:val="TOC4"/>
        <w:tabs>
          <w:tab w:val="right" w:leader="dot" w:pos="7077"/>
        </w:tabs>
        <w:rPr>
          <w:rFonts w:asciiTheme="minorHAnsi" w:eastAsiaTheme="minorEastAsia" w:hAnsiTheme="minorHAnsi" w:cstheme="minorBidi"/>
          <w:b w:val="0"/>
          <w:szCs w:val="22"/>
        </w:rPr>
      </w:pPr>
      <w:r>
        <w:t>Division 3 — Attendances</w:t>
      </w:r>
    </w:p>
    <w:p>
      <w:pPr>
        <w:pStyle w:val="TOC8"/>
        <w:rPr>
          <w:rFonts w:asciiTheme="minorHAnsi" w:eastAsiaTheme="minorEastAsia" w:hAnsiTheme="minorHAnsi" w:cstheme="minorBidi"/>
          <w:szCs w:val="22"/>
        </w:rPr>
      </w:pPr>
      <w:r>
        <w:t>9</w:t>
      </w:r>
      <w:r>
        <w:rPr>
          <w:snapToGrid w:val="0"/>
        </w:rPr>
        <w:t>.</w:t>
      </w:r>
      <w:r>
        <w:rPr>
          <w:snapToGrid w:val="0"/>
        </w:rPr>
        <w:tab/>
        <w:t>Classifying interests of parties</w:t>
      </w:r>
      <w:r>
        <w:tab/>
      </w:r>
      <w:r>
        <w:fldChar w:fldCharType="begin"/>
      </w:r>
      <w:r>
        <w:instrText xml:space="preserve"> PAGEREF _Toc115768662 \h </w:instrText>
      </w:r>
      <w:r>
        <w:fldChar w:fldCharType="separate"/>
      </w:r>
      <w:r>
        <w:t>375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Judge may require distinct solicitor to represent parties</w:t>
      </w:r>
      <w:r>
        <w:tab/>
      </w:r>
      <w:r>
        <w:fldChar w:fldCharType="begin"/>
      </w:r>
      <w:r>
        <w:instrText xml:space="preserve"> PAGEREF _Toc115768663 \h </w:instrText>
      </w:r>
      <w:r>
        <w:fldChar w:fldCharType="separate"/>
      </w:r>
      <w:r>
        <w:t>376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Attendance of parties not directed to attend</w:t>
      </w:r>
      <w:r>
        <w:tab/>
      </w:r>
      <w:r>
        <w:fldChar w:fldCharType="begin"/>
      </w:r>
      <w:r>
        <w:instrText xml:space="preserve"> PAGEREF _Toc115768664 \h </w:instrText>
      </w:r>
      <w:r>
        <w:fldChar w:fldCharType="separate"/>
      </w:r>
      <w:r>
        <w:t>376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Order stating parties directed to attend</w:t>
      </w:r>
      <w:r>
        <w:tab/>
      </w:r>
      <w:r>
        <w:fldChar w:fldCharType="begin"/>
      </w:r>
      <w:r>
        <w:instrText xml:space="preserve"> PAGEREF _Toc115768665 \h </w:instrText>
      </w:r>
      <w:r>
        <w:fldChar w:fldCharType="separate"/>
      </w:r>
      <w:r>
        <w:t>376</w:t>
      </w:r>
      <w:r>
        <w:fldChar w:fldCharType="end"/>
      </w:r>
    </w:p>
    <w:p>
      <w:pPr>
        <w:pStyle w:val="TOC4"/>
        <w:tabs>
          <w:tab w:val="right" w:leader="dot" w:pos="7077"/>
        </w:tabs>
        <w:rPr>
          <w:rFonts w:asciiTheme="minorHAnsi" w:eastAsiaTheme="minorEastAsia" w:hAnsiTheme="minorHAnsi" w:cstheme="minorBidi"/>
          <w:b w:val="0"/>
          <w:szCs w:val="22"/>
        </w:rPr>
      </w:pPr>
      <w:r>
        <w:t>Division 4 — Claims of creditors and other claimants</w:t>
      </w:r>
    </w:p>
    <w:p>
      <w:pPr>
        <w:pStyle w:val="TOC8"/>
        <w:rPr>
          <w:rFonts w:asciiTheme="minorHAnsi" w:eastAsiaTheme="minorEastAsia" w:hAnsiTheme="minorHAnsi" w:cstheme="minorBidi"/>
          <w:szCs w:val="22"/>
        </w:rPr>
      </w:pPr>
      <w:r>
        <w:t>13</w:t>
      </w:r>
      <w:r>
        <w:rPr>
          <w:snapToGrid w:val="0"/>
        </w:rPr>
        <w:t>.</w:t>
      </w:r>
      <w:r>
        <w:rPr>
          <w:snapToGrid w:val="0"/>
        </w:rPr>
        <w:tab/>
        <w:t>Advertisements for creditors etc., power to direct</w:t>
      </w:r>
      <w:r>
        <w:tab/>
      </w:r>
      <w:r>
        <w:fldChar w:fldCharType="begin"/>
      </w:r>
      <w:r>
        <w:instrText xml:space="preserve"> PAGEREF _Toc115768667 \h </w:instrText>
      </w:r>
      <w:r>
        <w:fldChar w:fldCharType="separate"/>
      </w:r>
      <w:r>
        <w:t>376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Advertisements, preparation etc. of</w:t>
      </w:r>
      <w:r>
        <w:tab/>
      </w:r>
      <w:r>
        <w:fldChar w:fldCharType="begin"/>
      </w:r>
      <w:r>
        <w:instrText xml:space="preserve"> PAGEREF _Toc115768668 \h </w:instrText>
      </w:r>
      <w:r>
        <w:fldChar w:fldCharType="separate"/>
      </w:r>
      <w:r>
        <w:t>377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Advertisements, contents of</w:t>
      </w:r>
      <w:r>
        <w:tab/>
      </w:r>
      <w:r>
        <w:fldChar w:fldCharType="begin"/>
      </w:r>
      <w:r>
        <w:instrText xml:space="preserve"> PAGEREF _Toc115768669 \h </w:instrText>
      </w:r>
      <w:r>
        <w:fldChar w:fldCharType="separate"/>
      </w:r>
      <w:r>
        <w:t>377</w:t>
      </w:r>
      <w:r>
        <w:fldChar w:fldCharType="end"/>
      </w:r>
    </w:p>
    <w:p>
      <w:pPr>
        <w:pStyle w:val="TOC8"/>
        <w:rPr>
          <w:rFonts w:asciiTheme="minorHAnsi" w:eastAsiaTheme="minorEastAsia" w:hAnsiTheme="minorHAnsi" w:cstheme="minorBidi"/>
          <w:szCs w:val="22"/>
        </w:rPr>
      </w:pPr>
      <w:r>
        <w:t>15A.</w:t>
      </w:r>
      <w:r>
        <w:tab/>
        <w:t>Claims to state claimant’s contact details</w:t>
      </w:r>
      <w:r>
        <w:tab/>
      </w:r>
      <w:r>
        <w:fldChar w:fldCharType="begin"/>
      </w:r>
      <w:r>
        <w:instrText xml:space="preserve"> PAGEREF _Toc115768670 \h </w:instrText>
      </w:r>
      <w:r>
        <w:fldChar w:fldCharType="separate"/>
      </w:r>
      <w:r>
        <w:t>377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Failure to claim within specified time</w:t>
      </w:r>
      <w:r>
        <w:tab/>
      </w:r>
      <w:r>
        <w:fldChar w:fldCharType="begin"/>
      </w:r>
      <w:r>
        <w:instrText xml:space="preserve"> PAGEREF _Toc115768671 \h </w:instrText>
      </w:r>
      <w:r>
        <w:fldChar w:fldCharType="separate"/>
      </w:r>
      <w:r>
        <w:t>377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 and verification of claims</w:t>
      </w:r>
      <w:r>
        <w:tab/>
      </w:r>
      <w:r>
        <w:fldChar w:fldCharType="begin"/>
      </w:r>
      <w:r>
        <w:instrText xml:space="preserve"> PAGEREF _Toc115768672 \h </w:instrText>
      </w:r>
      <w:r>
        <w:fldChar w:fldCharType="separate"/>
      </w:r>
      <w:r>
        <w:t>378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Adjudicating on claims</w:t>
      </w:r>
      <w:r>
        <w:tab/>
      </w:r>
      <w:r>
        <w:fldChar w:fldCharType="begin"/>
      </w:r>
      <w:r>
        <w:instrText xml:space="preserve"> PAGEREF _Toc115768673 \h </w:instrText>
      </w:r>
      <w:r>
        <w:fldChar w:fldCharType="separate"/>
      </w:r>
      <w:r>
        <w:t>379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Adjourning adjudications; fixing time for filing evidence etc.</w:t>
      </w:r>
      <w:r>
        <w:tab/>
      </w:r>
      <w:r>
        <w:fldChar w:fldCharType="begin"/>
      </w:r>
      <w:r>
        <w:instrText xml:space="preserve"> PAGEREF _Toc115768674 \h </w:instrText>
      </w:r>
      <w:r>
        <w:fldChar w:fldCharType="separate"/>
      </w:r>
      <w:r>
        <w:t>380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Service of notice of judgment on certain claimants</w:t>
      </w:r>
      <w:r>
        <w:tab/>
      </w:r>
      <w:r>
        <w:fldChar w:fldCharType="begin"/>
      </w:r>
      <w:r>
        <w:instrText xml:space="preserve"> PAGEREF _Toc115768675 \h </w:instrText>
      </w:r>
      <w:r>
        <w:fldChar w:fldCharType="separate"/>
      </w:r>
      <w:r>
        <w:t>380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Notice of claims allowed or disallowed</w:t>
      </w:r>
      <w:r>
        <w:tab/>
      </w:r>
      <w:r>
        <w:fldChar w:fldCharType="begin"/>
      </w:r>
      <w:r>
        <w:instrText xml:space="preserve"> PAGEREF _Toc115768676 \h </w:instrText>
      </w:r>
      <w:r>
        <w:fldChar w:fldCharType="separate"/>
      </w:r>
      <w:r>
        <w:t>381</w:t>
      </w:r>
      <w:r>
        <w:fldChar w:fldCharType="end"/>
      </w:r>
    </w:p>
    <w:p>
      <w:pPr>
        <w:pStyle w:val="TOC4"/>
        <w:tabs>
          <w:tab w:val="right" w:leader="dot" w:pos="7077"/>
        </w:tabs>
        <w:rPr>
          <w:rFonts w:asciiTheme="minorHAnsi" w:eastAsiaTheme="minorEastAsia" w:hAnsiTheme="minorHAnsi" w:cstheme="minorBidi"/>
          <w:b w:val="0"/>
          <w:szCs w:val="22"/>
        </w:rPr>
      </w:pPr>
      <w:r>
        <w:t>Division 5 — Interest</w:t>
      </w:r>
    </w:p>
    <w:p>
      <w:pPr>
        <w:pStyle w:val="TOC8"/>
        <w:rPr>
          <w:rFonts w:asciiTheme="minorHAnsi" w:eastAsiaTheme="minorEastAsia" w:hAnsiTheme="minorHAnsi" w:cstheme="minorBidi"/>
          <w:szCs w:val="22"/>
        </w:rPr>
      </w:pPr>
      <w:r>
        <w:t>23</w:t>
      </w:r>
      <w:r>
        <w:rPr>
          <w:snapToGrid w:val="0"/>
        </w:rPr>
        <w:t>.</w:t>
      </w:r>
      <w:r>
        <w:rPr>
          <w:snapToGrid w:val="0"/>
        </w:rPr>
        <w:tab/>
        <w:t>Interest on debts</w:t>
      </w:r>
      <w:r>
        <w:tab/>
      </w:r>
      <w:r>
        <w:fldChar w:fldCharType="begin"/>
      </w:r>
      <w:r>
        <w:instrText xml:space="preserve"> PAGEREF _Toc115768678 \h </w:instrText>
      </w:r>
      <w:r>
        <w:fldChar w:fldCharType="separate"/>
      </w:r>
      <w:r>
        <w:t>382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Interest on legacies</w:t>
      </w:r>
      <w:r>
        <w:tab/>
      </w:r>
      <w:r>
        <w:fldChar w:fldCharType="begin"/>
      </w:r>
      <w:r>
        <w:instrText xml:space="preserve"> PAGEREF _Toc115768679 \h </w:instrText>
      </w:r>
      <w:r>
        <w:fldChar w:fldCharType="separate"/>
      </w:r>
      <w:r>
        <w:t>382</w:t>
      </w:r>
      <w:r>
        <w:fldChar w:fldCharType="end"/>
      </w:r>
    </w:p>
    <w:p>
      <w:pPr>
        <w:pStyle w:val="TOC4"/>
        <w:tabs>
          <w:tab w:val="right" w:leader="dot" w:pos="7077"/>
        </w:tabs>
        <w:rPr>
          <w:rFonts w:asciiTheme="minorHAnsi" w:eastAsiaTheme="minorEastAsia" w:hAnsiTheme="minorHAnsi" w:cstheme="minorBidi"/>
          <w:b w:val="0"/>
          <w:szCs w:val="22"/>
        </w:rPr>
      </w:pPr>
      <w:r>
        <w:t>Division 6 — Masters’ and registrars’ certificates</w:t>
      </w:r>
    </w:p>
    <w:p>
      <w:pPr>
        <w:pStyle w:val="TOC8"/>
        <w:rPr>
          <w:rFonts w:asciiTheme="minorHAnsi" w:eastAsiaTheme="minorEastAsia" w:hAnsiTheme="minorHAnsi" w:cstheme="minorBidi"/>
          <w:szCs w:val="22"/>
        </w:rPr>
      </w:pPr>
      <w:r>
        <w:t>25</w:t>
      </w:r>
      <w:r>
        <w:rPr>
          <w:snapToGrid w:val="0"/>
        </w:rPr>
        <w:t>.</w:t>
      </w:r>
      <w:r>
        <w:rPr>
          <w:snapToGrid w:val="0"/>
        </w:rPr>
        <w:tab/>
        <w:t>Master’s certificate</w:t>
      </w:r>
      <w:r>
        <w:tab/>
      </w:r>
      <w:r>
        <w:fldChar w:fldCharType="begin"/>
      </w:r>
      <w:r>
        <w:instrText xml:space="preserve"> PAGEREF _Toc115768681 \h </w:instrText>
      </w:r>
      <w:r>
        <w:fldChar w:fldCharType="separate"/>
      </w:r>
      <w:r>
        <w:t>382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Settling and filing master’s certificate</w:t>
      </w:r>
      <w:r>
        <w:tab/>
      </w:r>
      <w:r>
        <w:fldChar w:fldCharType="begin"/>
      </w:r>
      <w:r>
        <w:instrText xml:space="preserve"> PAGEREF _Toc115768682 \h </w:instrText>
      </w:r>
      <w:r>
        <w:fldChar w:fldCharType="separate"/>
      </w:r>
      <w:r>
        <w:t>383</w:t>
      </w:r>
      <w:r>
        <w:fldChar w:fldCharType="end"/>
      </w:r>
    </w:p>
    <w:p>
      <w:pPr>
        <w:pStyle w:val="TOC8"/>
        <w:rPr>
          <w:rFonts w:asciiTheme="minorHAnsi" w:eastAsiaTheme="minorEastAsia" w:hAnsiTheme="minorHAnsi" w:cstheme="minorBidi"/>
          <w:szCs w:val="22"/>
        </w:rPr>
      </w:pPr>
      <w:r>
        <w:lastRenderedPageBreak/>
        <w:t>27</w:t>
      </w:r>
      <w:r>
        <w:rPr>
          <w:snapToGrid w:val="0"/>
        </w:rPr>
        <w:t>.</w:t>
      </w:r>
      <w:r>
        <w:rPr>
          <w:snapToGrid w:val="0"/>
        </w:rPr>
        <w:tab/>
        <w:t>Judge may determine questions in proceedings before master</w:t>
      </w:r>
      <w:r>
        <w:tab/>
      </w:r>
      <w:r>
        <w:fldChar w:fldCharType="begin"/>
      </w:r>
      <w:r>
        <w:instrText xml:space="preserve"> PAGEREF _Toc115768683 \h </w:instrText>
      </w:r>
      <w:r>
        <w:fldChar w:fldCharType="separate"/>
      </w:r>
      <w:r>
        <w:t>383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 against master’s certificate</w:t>
      </w:r>
      <w:r>
        <w:tab/>
      </w:r>
      <w:r>
        <w:fldChar w:fldCharType="begin"/>
      </w:r>
      <w:r>
        <w:instrText xml:space="preserve"> PAGEREF _Toc115768684 \h </w:instrText>
      </w:r>
      <w:r>
        <w:fldChar w:fldCharType="separate"/>
      </w:r>
      <w:r>
        <w:t>384</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Judge may discharge or vary registrar’s certificate</w:t>
      </w:r>
      <w:r>
        <w:tab/>
      </w:r>
      <w:r>
        <w:fldChar w:fldCharType="begin"/>
      </w:r>
      <w:r>
        <w:instrText xml:space="preserve"> PAGEREF _Toc115768685 \h </w:instrText>
      </w:r>
      <w:r>
        <w:fldChar w:fldCharType="separate"/>
      </w:r>
      <w:r>
        <w:t>385</w:t>
      </w:r>
      <w:r>
        <w:fldChar w:fldCharType="end"/>
      </w:r>
    </w:p>
    <w:p>
      <w:pPr>
        <w:pStyle w:val="TOC4"/>
        <w:tabs>
          <w:tab w:val="right" w:leader="dot" w:pos="7077"/>
        </w:tabs>
        <w:rPr>
          <w:rFonts w:asciiTheme="minorHAnsi" w:eastAsiaTheme="minorEastAsia" w:hAnsiTheme="minorHAnsi" w:cstheme="minorBidi"/>
          <w:b w:val="0"/>
          <w:szCs w:val="22"/>
        </w:rPr>
      </w:pPr>
      <w:r>
        <w:t>Division 7 — Further consideration</w:t>
      </w:r>
    </w:p>
    <w:p>
      <w:pPr>
        <w:pStyle w:val="TOC8"/>
        <w:rPr>
          <w:rFonts w:asciiTheme="minorHAnsi" w:eastAsiaTheme="minorEastAsia" w:hAnsiTheme="minorHAnsi" w:cstheme="minorBidi"/>
          <w:szCs w:val="22"/>
        </w:rPr>
      </w:pPr>
      <w:r>
        <w:t>29</w:t>
      </w:r>
      <w:r>
        <w:rPr>
          <w:snapToGrid w:val="0"/>
        </w:rPr>
        <w:t>.</w:t>
      </w:r>
      <w:r>
        <w:rPr>
          <w:snapToGrid w:val="0"/>
        </w:rPr>
        <w:tab/>
        <w:t>Summons to have matter in chambers further considered</w:t>
      </w:r>
      <w:r>
        <w:tab/>
      </w:r>
      <w:r>
        <w:fldChar w:fldCharType="begin"/>
      </w:r>
      <w:r>
        <w:instrText xml:space="preserve"> PAGEREF _Toc115768687 \h </w:instrText>
      </w:r>
      <w:r>
        <w:fldChar w:fldCharType="separate"/>
      </w:r>
      <w:r>
        <w:t>385</w:t>
      </w:r>
      <w:r>
        <w:fldChar w:fldCharType="end"/>
      </w:r>
    </w:p>
    <w:p>
      <w:pPr>
        <w:pStyle w:val="TOC2"/>
        <w:tabs>
          <w:tab w:val="right" w:leader="dot" w:pos="7077"/>
        </w:tabs>
        <w:rPr>
          <w:rFonts w:asciiTheme="minorHAnsi" w:eastAsiaTheme="minorEastAsia" w:hAnsiTheme="minorHAnsi" w:cstheme="minorBidi"/>
          <w:b w:val="0"/>
          <w:sz w:val="22"/>
          <w:szCs w:val="22"/>
        </w:rPr>
      </w:pPr>
      <w:r>
        <w:t>Order 62 — </w:t>
      </w:r>
      <w:r>
        <w:rPr>
          <w:i/>
          <w:iCs/>
        </w:rPr>
        <w:t>Trustees Act 1962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Making applications under Act</w:t>
      </w:r>
      <w:r>
        <w:tab/>
      </w:r>
      <w:r>
        <w:fldChar w:fldCharType="begin"/>
      </w:r>
      <w:r>
        <w:instrText xml:space="preserve"> PAGEREF _Toc115768689 \h </w:instrText>
      </w:r>
      <w:r>
        <w:fldChar w:fldCharType="separate"/>
      </w:r>
      <w:r>
        <w:t>387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Title of proceedings</w:t>
      </w:r>
      <w:r>
        <w:tab/>
      </w:r>
      <w:r>
        <w:fldChar w:fldCharType="begin"/>
      </w:r>
      <w:r>
        <w:instrText xml:space="preserve"> PAGEREF _Toc115768690 \h </w:instrText>
      </w:r>
      <w:r>
        <w:fldChar w:fldCharType="separate"/>
      </w:r>
      <w:r>
        <w:t>387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Payment into court under Act s. 99</w:t>
      </w:r>
      <w:r>
        <w:tab/>
      </w:r>
      <w:r>
        <w:fldChar w:fldCharType="begin"/>
      </w:r>
      <w:r>
        <w:instrText xml:space="preserve"> PAGEREF _Toc115768691 \h </w:instrText>
      </w:r>
      <w:r>
        <w:fldChar w:fldCharType="separate"/>
      </w:r>
      <w:r>
        <w:t>387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Notice of payment in etc.</w:t>
      </w:r>
      <w:r>
        <w:tab/>
      </w:r>
      <w:r>
        <w:fldChar w:fldCharType="begin"/>
      </w:r>
      <w:r>
        <w:instrText xml:space="preserve"> PAGEREF _Toc115768692 \h </w:instrText>
      </w:r>
      <w:r>
        <w:fldChar w:fldCharType="separate"/>
      </w:r>
      <w:r>
        <w:t>388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Applications in respect of money etc. paid into court</w:t>
      </w:r>
      <w:r>
        <w:tab/>
      </w:r>
      <w:r>
        <w:fldChar w:fldCharType="begin"/>
      </w:r>
      <w:r>
        <w:instrText xml:space="preserve"> PAGEREF _Toc115768693 \h </w:instrText>
      </w:r>
      <w:r>
        <w:fldChar w:fldCharType="separate"/>
      </w:r>
      <w:r>
        <w:t>388</w:t>
      </w:r>
      <w:r>
        <w:fldChar w:fldCharType="end"/>
      </w:r>
    </w:p>
    <w:p>
      <w:pPr>
        <w:pStyle w:val="TOC2"/>
        <w:tabs>
          <w:tab w:val="right" w:leader="dot" w:pos="7077"/>
        </w:tabs>
        <w:rPr>
          <w:rFonts w:asciiTheme="minorHAnsi" w:eastAsiaTheme="minorEastAsia" w:hAnsiTheme="minorHAnsi" w:cstheme="minorBidi"/>
          <w:b w:val="0"/>
          <w:sz w:val="22"/>
          <w:szCs w:val="22"/>
        </w:rPr>
      </w:pPr>
      <w:r>
        <w:t>Order 65</w:t>
      </w:r>
      <w:r>
        <w:rPr>
          <w:b w:val="0"/>
        </w:rPr>
        <w:t> </w:t>
      </w:r>
      <w:r>
        <w:t>—</w:t>
      </w:r>
      <w:r>
        <w:rPr>
          <w:b w:val="0"/>
        </w:rPr>
        <w:t> </w:t>
      </w:r>
      <w:r>
        <w:t>Appeals to the General Division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_Toc115768696 \h </w:instrText>
      </w:r>
      <w:r>
        <w:fldChar w:fldCharType="separate"/>
      </w:r>
      <w:r>
        <w:t>389</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_Toc115768697 \h </w:instrText>
      </w:r>
      <w:r>
        <w:fldChar w:fldCharType="separate"/>
      </w:r>
      <w:r>
        <w:t>390</w:t>
      </w:r>
      <w:r>
        <w:fldChar w:fldCharType="end"/>
      </w:r>
    </w:p>
    <w:p>
      <w:pPr>
        <w:pStyle w:val="TOC4"/>
        <w:tabs>
          <w:tab w:val="right" w:leader="dot" w:pos="7077"/>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3.</w:t>
      </w:r>
      <w:r>
        <w:tab/>
        <w:t>Hearings by telephone</w:t>
      </w:r>
      <w:r>
        <w:tab/>
      </w:r>
      <w:r>
        <w:fldChar w:fldCharType="begin"/>
      </w:r>
      <w:r>
        <w:instrText xml:space="preserve"> PAGEREF _Toc115768699 \h </w:instrText>
      </w:r>
      <w:r>
        <w:fldChar w:fldCharType="separate"/>
      </w:r>
      <w:r>
        <w:t>390</w:t>
      </w:r>
      <w:r>
        <w:fldChar w:fldCharType="end"/>
      </w:r>
    </w:p>
    <w:p>
      <w:pPr>
        <w:pStyle w:val="TOC8"/>
        <w:rPr>
          <w:rFonts w:asciiTheme="minorHAnsi" w:eastAsiaTheme="minorEastAsia" w:hAnsiTheme="minorHAnsi" w:cstheme="minorBidi"/>
          <w:szCs w:val="22"/>
        </w:rPr>
      </w:pPr>
      <w:r>
        <w:t>4.</w:t>
      </w:r>
      <w:r>
        <w:tab/>
        <w:t>Judge’s general jurisdiction</w:t>
      </w:r>
      <w:r>
        <w:tab/>
      </w:r>
      <w:r>
        <w:fldChar w:fldCharType="begin"/>
      </w:r>
      <w:r>
        <w:instrText xml:space="preserve"> PAGEREF _Toc115768700 \h </w:instrText>
      </w:r>
      <w:r>
        <w:fldChar w:fldCharType="separate"/>
      </w:r>
      <w:r>
        <w:t>391</w:t>
      </w:r>
      <w:r>
        <w:fldChar w:fldCharType="end"/>
      </w:r>
    </w:p>
    <w:p>
      <w:pPr>
        <w:pStyle w:val="TOC8"/>
        <w:rPr>
          <w:rFonts w:asciiTheme="minorHAnsi" w:eastAsiaTheme="minorEastAsia" w:hAnsiTheme="minorHAnsi" w:cstheme="minorBidi"/>
          <w:szCs w:val="22"/>
        </w:rPr>
      </w:pPr>
      <w:r>
        <w:t>5.</w:t>
      </w:r>
      <w:r>
        <w:tab/>
        <w:t>Non</w:t>
      </w:r>
      <w:r>
        <w:noBreakHyphen/>
        <w:t>attendance by party, consequences of</w:t>
      </w:r>
      <w:r>
        <w:tab/>
      </w:r>
      <w:r>
        <w:fldChar w:fldCharType="begin"/>
      </w:r>
      <w:r>
        <w:instrText xml:space="preserve"> PAGEREF _Toc115768701 \h </w:instrText>
      </w:r>
      <w:r>
        <w:fldChar w:fldCharType="separate"/>
      </w:r>
      <w:r>
        <w:t>392</w:t>
      </w:r>
      <w:r>
        <w:fldChar w:fldCharType="end"/>
      </w:r>
    </w:p>
    <w:p>
      <w:pPr>
        <w:pStyle w:val="TOC8"/>
        <w:rPr>
          <w:rFonts w:asciiTheme="minorHAnsi" w:eastAsiaTheme="minorEastAsia" w:hAnsiTheme="minorHAnsi" w:cstheme="minorBidi"/>
          <w:szCs w:val="22"/>
        </w:rPr>
      </w:pPr>
      <w:r>
        <w:t>6.</w:t>
      </w:r>
      <w:r>
        <w:tab/>
        <w:t>Decisions made in absence of party</w:t>
      </w:r>
      <w:r>
        <w:tab/>
      </w:r>
      <w:r>
        <w:fldChar w:fldCharType="begin"/>
      </w:r>
      <w:r>
        <w:instrText xml:space="preserve"> PAGEREF _Toc115768702 \h </w:instrText>
      </w:r>
      <w:r>
        <w:fldChar w:fldCharType="separate"/>
      </w:r>
      <w:r>
        <w:t>392</w:t>
      </w:r>
      <w:r>
        <w:fldChar w:fldCharType="end"/>
      </w:r>
    </w:p>
    <w:p>
      <w:pPr>
        <w:pStyle w:val="TOC8"/>
        <w:rPr>
          <w:rFonts w:asciiTheme="minorHAnsi" w:eastAsiaTheme="minorEastAsia" w:hAnsiTheme="minorHAnsi" w:cstheme="minorBidi"/>
          <w:szCs w:val="22"/>
        </w:rPr>
      </w:pPr>
      <w:r>
        <w:t>7.</w:t>
      </w:r>
      <w:r>
        <w:tab/>
        <w:t>Decisions made on the papers</w:t>
      </w:r>
      <w:r>
        <w:tab/>
      </w:r>
      <w:r>
        <w:fldChar w:fldCharType="begin"/>
      </w:r>
      <w:r>
        <w:instrText xml:space="preserve"> PAGEREF _Toc115768703 \h </w:instrText>
      </w:r>
      <w:r>
        <w:fldChar w:fldCharType="separate"/>
      </w:r>
      <w:r>
        <w:t>392</w:t>
      </w:r>
      <w:r>
        <w:fldChar w:fldCharType="end"/>
      </w:r>
    </w:p>
    <w:p>
      <w:pPr>
        <w:pStyle w:val="TOC4"/>
        <w:tabs>
          <w:tab w:val="right" w:leader="dot" w:pos="7077"/>
        </w:tabs>
        <w:rPr>
          <w:rFonts w:asciiTheme="minorHAnsi" w:eastAsiaTheme="minorEastAsia" w:hAnsiTheme="minorHAnsi" w:cstheme="minorBidi"/>
          <w:b w:val="0"/>
          <w:szCs w:val="22"/>
        </w:rPr>
      </w:pPr>
      <w:r>
        <w:t>Division 3 — Procedure on appeals</w:t>
      </w:r>
    </w:p>
    <w:p>
      <w:pPr>
        <w:pStyle w:val="TOC8"/>
        <w:rPr>
          <w:rFonts w:asciiTheme="minorHAnsi" w:eastAsiaTheme="minorEastAsia" w:hAnsiTheme="minorHAnsi" w:cstheme="minorBidi"/>
          <w:szCs w:val="22"/>
        </w:rPr>
      </w:pPr>
      <w:r>
        <w:t>8.</w:t>
      </w:r>
      <w:r>
        <w:tab/>
        <w:t>Nature of appeals</w:t>
      </w:r>
      <w:r>
        <w:tab/>
      </w:r>
      <w:r>
        <w:fldChar w:fldCharType="begin"/>
      </w:r>
      <w:r>
        <w:instrText xml:space="preserve"> PAGEREF _Toc115768705 \h </w:instrText>
      </w:r>
      <w:r>
        <w:fldChar w:fldCharType="separate"/>
      </w:r>
      <w:r>
        <w:t>393</w:t>
      </w:r>
      <w:r>
        <w:fldChar w:fldCharType="end"/>
      </w:r>
    </w:p>
    <w:p>
      <w:pPr>
        <w:pStyle w:val="TOC8"/>
        <w:rPr>
          <w:rFonts w:asciiTheme="minorHAnsi" w:eastAsiaTheme="minorEastAsia" w:hAnsiTheme="minorHAnsi" w:cstheme="minorBidi"/>
          <w:szCs w:val="22"/>
        </w:rPr>
      </w:pPr>
      <w:r>
        <w:t>9.</w:t>
      </w:r>
      <w:r>
        <w:tab/>
        <w:t>Time for appealing</w:t>
      </w:r>
      <w:r>
        <w:tab/>
      </w:r>
      <w:r>
        <w:fldChar w:fldCharType="begin"/>
      </w:r>
      <w:r>
        <w:instrText xml:space="preserve"> PAGEREF _Toc115768706 \h </w:instrText>
      </w:r>
      <w:r>
        <w:fldChar w:fldCharType="separate"/>
      </w:r>
      <w:r>
        <w:t>393</w:t>
      </w:r>
      <w:r>
        <w:fldChar w:fldCharType="end"/>
      </w:r>
    </w:p>
    <w:p>
      <w:pPr>
        <w:pStyle w:val="TOC8"/>
        <w:rPr>
          <w:rFonts w:asciiTheme="minorHAnsi" w:eastAsiaTheme="minorEastAsia" w:hAnsiTheme="minorHAnsi" w:cstheme="minorBidi"/>
          <w:szCs w:val="22"/>
        </w:rPr>
      </w:pPr>
      <w:r>
        <w:t>10.</w:t>
      </w:r>
      <w:r>
        <w:tab/>
        <w:t>Appeal, how to commence</w:t>
      </w:r>
      <w:r>
        <w:tab/>
      </w:r>
      <w:r>
        <w:fldChar w:fldCharType="begin"/>
      </w:r>
      <w:r>
        <w:instrText xml:space="preserve"> PAGEREF _Toc115768707 \h </w:instrText>
      </w:r>
      <w:r>
        <w:fldChar w:fldCharType="separate"/>
      </w:r>
      <w:r>
        <w:t>394</w:t>
      </w:r>
      <w:r>
        <w:fldChar w:fldCharType="end"/>
      </w:r>
    </w:p>
    <w:p>
      <w:pPr>
        <w:pStyle w:val="TOC8"/>
        <w:rPr>
          <w:rFonts w:asciiTheme="minorHAnsi" w:eastAsiaTheme="minorEastAsia" w:hAnsiTheme="minorHAnsi" w:cstheme="minorBidi"/>
          <w:szCs w:val="22"/>
        </w:rPr>
      </w:pPr>
      <w:r>
        <w:t>11.</w:t>
      </w:r>
      <w:r>
        <w:tab/>
        <w:t>Primary court to be notified and to supply records</w:t>
      </w:r>
      <w:r>
        <w:tab/>
      </w:r>
      <w:r>
        <w:fldChar w:fldCharType="begin"/>
      </w:r>
      <w:r>
        <w:instrText xml:space="preserve"> PAGEREF _Toc115768708 \h </w:instrText>
      </w:r>
      <w:r>
        <w:fldChar w:fldCharType="separate"/>
      </w:r>
      <w:r>
        <w:t>395</w:t>
      </w:r>
      <w:r>
        <w:fldChar w:fldCharType="end"/>
      </w:r>
    </w:p>
    <w:p>
      <w:pPr>
        <w:pStyle w:val="TOC8"/>
        <w:rPr>
          <w:rFonts w:asciiTheme="minorHAnsi" w:eastAsiaTheme="minorEastAsia" w:hAnsiTheme="minorHAnsi" w:cstheme="minorBidi"/>
          <w:szCs w:val="22"/>
        </w:rPr>
      </w:pPr>
      <w:r>
        <w:t>12.</w:t>
      </w:r>
      <w:r>
        <w:tab/>
        <w:t>Respondent’s options</w:t>
      </w:r>
      <w:r>
        <w:tab/>
      </w:r>
      <w:r>
        <w:fldChar w:fldCharType="begin"/>
      </w:r>
      <w:r>
        <w:instrText xml:space="preserve"> PAGEREF _Toc115768709 \h </w:instrText>
      </w:r>
      <w:r>
        <w:fldChar w:fldCharType="separate"/>
      </w:r>
      <w:r>
        <w:t>395</w:t>
      </w:r>
      <w:r>
        <w:fldChar w:fldCharType="end"/>
      </w:r>
    </w:p>
    <w:p>
      <w:pPr>
        <w:pStyle w:val="TOC8"/>
        <w:rPr>
          <w:rFonts w:asciiTheme="minorHAnsi" w:eastAsiaTheme="minorEastAsia" w:hAnsiTheme="minorHAnsi" w:cstheme="minorBidi"/>
          <w:szCs w:val="22"/>
        </w:rPr>
      </w:pPr>
      <w:r>
        <w:t>13.</w:t>
      </w:r>
      <w:r>
        <w:tab/>
        <w:t>Interim order, applying for</w:t>
      </w:r>
      <w:r>
        <w:tab/>
      </w:r>
      <w:r>
        <w:fldChar w:fldCharType="begin"/>
      </w:r>
      <w:r>
        <w:instrText xml:space="preserve"> PAGEREF _Toc115768710 \h </w:instrText>
      </w:r>
      <w:r>
        <w:fldChar w:fldCharType="separate"/>
      </w:r>
      <w:r>
        <w:t>396</w:t>
      </w:r>
      <w:r>
        <w:fldChar w:fldCharType="end"/>
      </w:r>
    </w:p>
    <w:p>
      <w:pPr>
        <w:pStyle w:val="TOC8"/>
        <w:rPr>
          <w:rFonts w:asciiTheme="minorHAnsi" w:eastAsiaTheme="minorEastAsia" w:hAnsiTheme="minorHAnsi" w:cstheme="minorBidi"/>
          <w:szCs w:val="22"/>
        </w:rPr>
      </w:pPr>
      <w:r>
        <w:t>14.</w:t>
      </w:r>
      <w:r>
        <w:tab/>
        <w:t>Urgent appeal order, nature of</w:t>
      </w:r>
      <w:r>
        <w:tab/>
      </w:r>
      <w:r>
        <w:fldChar w:fldCharType="begin"/>
      </w:r>
      <w:r>
        <w:instrText xml:space="preserve"> PAGEREF _Toc115768711 \h </w:instrText>
      </w:r>
      <w:r>
        <w:fldChar w:fldCharType="separate"/>
      </w:r>
      <w:r>
        <w:t>396</w:t>
      </w:r>
      <w:r>
        <w:fldChar w:fldCharType="end"/>
      </w:r>
    </w:p>
    <w:p>
      <w:pPr>
        <w:pStyle w:val="TOC8"/>
        <w:rPr>
          <w:rFonts w:asciiTheme="minorHAnsi" w:eastAsiaTheme="minorEastAsia" w:hAnsiTheme="minorHAnsi" w:cstheme="minorBidi"/>
          <w:szCs w:val="22"/>
        </w:rPr>
      </w:pPr>
      <w:r>
        <w:t>15.</w:t>
      </w:r>
      <w:r>
        <w:tab/>
        <w:t>Consenting to orders</w:t>
      </w:r>
      <w:r>
        <w:tab/>
      </w:r>
      <w:r>
        <w:fldChar w:fldCharType="begin"/>
      </w:r>
      <w:r>
        <w:instrText xml:space="preserve"> PAGEREF _Toc115768712 \h </w:instrText>
      </w:r>
      <w:r>
        <w:fldChar w:fldCharType="separate"/>
      </w:r>
      <w:r>
        <w:t>397</w:t>
      </w:r>
      <w:r>
        <w:fldChar w:fldCharType="end"/>
      </w:r>
    </w:p>
    <w:p>
      <w:pPr>
        <w:pStyle w:val="TOC8"/>
        <w:rPr>
          <w:rFonts w:asciiTheme="minorHAnsi" w:eastAsiaTheme="minorEastAsia" w:hAnsiTheme="minorHAnsi" w:cstheme="minorBidi"/>
          <w:szCs w:val="22"/>
        </w:rPr>
      </w:pPr>
      <w:r>
        <w:t>16.</w:t>
      </w:r>
      <w:r>
        <w:tab/>
        <w:t>Appeal books not needed unless ordered</w:t>
      </w:r>
      <w:r>
        <w:tab/>
      </w:r>
      <w:r>
        <w:fldChar w:fldCharType="begin"/>
      </w:r>
      <w:r>
        <w:instrText xml:space="preserve"> PAGEREF _Toc115768713 \h </w:instrText>
      </w:r>
      <w:r>
        <w:fldChar w:fldCharType="separate"/>
      </w:r>
      <w:r>
        <w:t>397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Concluding an appeal</w:t>
      </w:r>
    </w:p>
    <w:p>
      <w:pPr>
        <w:pStyle w:val="TOC8"/>
        <w:rPr>
          <w:rFonts w:asciiTheme="minorHAnsi" w:eastAsiaTheme="minorEastAsia" w:hAnsiTheme="minorHAnsi" w:cstheme="minorBidi"/>
          <w:szCs w:val="22"/>
        </w:rPr>
      </w:pPr>
      <w:r>
        <w:t>17.</w:t>
      </w:r>
      <w:r>
        <w:tab/>
        <w:t>Discontinuing an appeal</w:t>
      </w:r>
      <w:r>
        <w:tab/>
      </w:r>
      <w:r>
        <w:fldChar w:fldCharType="begin"/>
      </w:r>
      <w:r>
        <w:instrText xml:space="preserve"> PAGEREF _Toc115768715 \h </w:instrText>
      </w:r>
      <w:r>
        <w:fldChar w:fldCharType="separate"/>
      </w:r>
      <w:r>
        <w:t>397</w:t>
      </w:r>
      <w:r>
        <w:fldChar w:fldCharType="end"/>
      </w:r>
    </w:p>
    <w:p>
      <w:pPr>
        <w:pStyle w:val="TOC8"/>
        <w:rPr>
          <w:rFonts w:asciiTheme="minorHAnsi" w:eastAsiaTheme="minorEastAsia" w:hAnsiTheme="minorHAnsi" w:cstheme="minorBidi"/>
          <w:szCs w:val="22"/>
        </w:rPr>
      </w:pPr>
      <w:r>
        <w:t>18.</w:t>
      </w:r>
      <w:r>
        <w:tab/>
        <w:t>Settling an appeal</w:t>
      </w:r>
      <w:r>
        <w:tab/>
      </w:r>
      <w:r>
        <w:fldChar w:fldCharType="begin"/>
      </w:r>
      <w:r>
        <w:instrText xml:space="preserve"> PAGEREF _Toc115768716 \h </w:instrText>
      </w:r>
      <w:r>
        <w:fldChar w:fldCharType="separate"/>
      </w:r>
      <w:r>
        <w:t>398</w:t>
      </w:r>
      <w:r>
        <w:fldChar w:fldCharType="end"/>
      </w:r>
    </w:p>
    <w:p>
      <w:pPr>
        <w:pStyle w:val="TOC8"/>
        <w:rPr>
          <w:rFonts w:asciiTheme="minorHAnsi" w:eastAsiaTheme="minorEastAsia" w:hAnsiTheme="minorHAnsi" w:cstheme="minorBidi"/>
          <w:szCs w:val="22"/>
        </w:rPr>
      </w:pPr>
      <w:r>
        <w:t>19.</w:t>
      </w:r>
      <w:r>
        <w:tab/>
        <w:t>Return of exhibits</w:t>
      </w:r>
      <w:r>
        <w:tab/>
      </w:r>
      <w:r>
        <w:fldChar w:fldCharType="begin"/>
      </w:r>
      <w:r>
        <w:instrText xml:space="preserve"> PAGEREF _Toc115768717 \h </w:instrText>
      </w:r>
      <w:r>
        <w:fldChar w:fldCharType="separate"/>
      </w:r>
      <w:r>
        <w:t>398</w:t>
      </w:r>
      <w:r>
        <w:fldChar w:fldCharType="end"/>
      </w:r>
    </w:p>
    <w:p>
      <w:pPr>
        <w:pStyle w:val="TOC2"/>
        <w:tabs>
          <w:tab w:val="right" w:leader="dot" w:pos="7077"/>
        </w:tabs>
        <w:rPr>
          <w:rFonts w:asciiTheme="minorHAnsi" w:eastAsiaTheme="minorEastAsia" w:hAnsiTheme="minorHAnsi" w:cstheme="minorBidi"/>
          <w:b w:val="0"/>
          <w:sz w:val="22"/>
          <w:szCs w:val="22"/>
        </w:rPr>
      </w:pPr>
      <w:r>
        <w:t>Order 65C — </w:t>
      </w:r>
      <w:r>
        <w:rPr>
          <w:i/>
          <w:iCs/>
        </w:rPr>
        <w:t>Electoral Act 1907</w:t>
      </w:r>
      <w:r>
        <w:t xml:space="preserve"> section 62N rules</w:t>
      </w:r>
    </w:p>
    <w:p>
      <w:pPr>
        <w:pStyle w:val="TOC8"/>
        <w:rPr>
          <w:rFonts w:asciiTheme="minorHAnsi" w:eastAsiaTheme="minorEastAsia" w:hAnsiTheme="minorHAnsi" w:cstheme="minorBidi"/>
          <w:szCs w:val="22"/>
        </w:rPr>
      </w:pPr>
      <w:r>
        <w:t>1.</w:t>
      </w:r>
      <w:r>
        <w:tab/>
        <w:t>Term used: Electoral Commissioner</w:t>
      </w:r>
      <w:r>
        <w:tab/>
      </w:r>
      <w:r>
        <w:fldChar w:fldCharType="begin"/>
      </w:r>
      <w:r>
        <w:instrText xml:space="preserve"> PAGEREF _Toc115768719 \h </w:instrText>
      </w:r>
      <w:r>
        <w:fldChar w:fldCharType="separate"/>
      </w:r>
      <w:r>
        <w:t>401</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_Toc115768720 \h </w:instrText>
      </w:r>
      <w:r>
        <w:fldChar w:fldCharType="separate"/>
      </w:r>
      <w:r>
        <w:t>401</w:t>
      </w:r>
      <w:r>
        <w:fldChar w:fldCharType="end"/>
      </w:r>
    </w:p>
    <w:p>
      <w:pPr>
        <w:pStyle w:val="TOC8"/>
        <w:rPr>
          <w:rFonts w:asciiTheme="minorHAnsi" w:eastAsiaTheme="minorEastAsia" w:hAnsiTheme="minorHAnsi" w:cstheme="minorBidi"/>
          <w:szCs w:val="22"/>
        </w:rPr>
      </w:pPr>
      <w:r>
        <w:t>3.</w:t>
      </w:r>
      <w:r>
        <w:tab/>
        <w:t>Application for review</w:t>
      </w:r>
      <w:r>
        <w:tab/>
      </w:r>
      <w:r>
        <w:fldChar w:fldCharType="begin"/>
      </w:r>
      <w:r>
        <w:instrText xml:space="preserve"> PAGEREF _Toc115768721 \h </w:instrText>
      </w:r>
      <w:r>
        <w:fldChar w:fldCharType="separate"/>
      </w:r>
      <w:r>
        <w:t>401</w:t>
      </w:r>
      <w:r>
        <w:fldChar w:fldCharType="end"/>
      </w:r>
    </w:p>
    <w:p>
      <w:pPr>
        <w:pStyle w:val="TOC8"/>
        <w:rPr>
          <w:rFonts w:asciiTheme="minorHAnsi" w:eastAsiaTheme="minorEastAsia" w:hAnsiTheme="minorHAnsi" w:cstheme="minorBidi"/>
          <w:szCs w:val="22"/>
        </w:rPr>
      </w:pPr>
      <w:r>
        <w:t>4.</w:t>
      </w:r>
      <w:r>
        <w:tab/>
        <w:t>Title of proceedings</w:t>
      </w:r>
      <w:r>
        <w:tab/>
      </w:r>
      <w:r>
        <w:fldChar w:fldCharType="begin"/>
      </w:r>
      <w:r>
        <w:instrText xml:space="preserve"> PAGEREF _Toc115768722 \h </w:instrText>
      </w:r>
      <w:r>
        <w:fldChar w:fldCharType="separate"/>
      </w:r>
      <w:r>
        <w:t>401</w:t>
      </w:r>
      <w:r>
        <w:fldChar w:fldCharType="end"/>
      </w:r>
    </w:p>
    <w:p>
      <w:pPr>
        <w:pStyle w:val="TOC8"/>
        <w:rPr>
          <w:rFonts w:asciiTheme="minorHAnsi" w:eastAsiaTheme="minorEastAsia" w:hAnsiTheme="minorHAnsi" w:cstheme="minorBidi"/>
          <w:szCs w:val="22"/>
        </w:rPr>
      </w:pPr>
      <w:r>
        <w:t>5.</w:t>
      </w:r>
      <w:r>
        <w:tab/>
        <w:t>Hearing the review</w:t>
      </w:r>
      <w:r>
        <w:tab/>
      </w:r>
      <w:r>
        <w:fldChar w:fldCharType="begin"/>
      </w:r>
      <w:r>
        <w:instrText xml:space="preserve"> PAGEREF _Toc115768723 \h </w:instrText>
      </w:r>
      <w:r>
        <w:fldChar w:fldCharType="separate"/>
      </w:r>
      <w:r>
        <w:t>402</w:t>
      </w:r>
      <w:r>
        <w:fldChar w:fldCharType="end"/>
      </w:r>
    </w:p>
    <w:p>
      <w:pPr>
        <w:pStyle w:val="TOC8"/>
        <w:rPr>
          <w:rFonts w:asciiTheme="minorHAnsi" w:eastAsiaTheme="minorEastAsia" w:hAnsiTheme="minorHAnsi" w:cstheme="minorBidi"/>
          <w:szCs w:val="22"/>
        </w:rPr>
      </w:pPr>
      <w:r>
        <w:t>6.</w:t>
      </w:r>
      <w:r>
        <w:tab/>
        <w:t>Date of hearing</w:t>
      </w:r>
      <w:r>
        <w:tab/>
      </w:r>
      <w:r>
        <w:fldChar w:fldCharType="begin"/>
      </w:r>
      <w:r>
        <w:instrText xml:space="preserve"> PAGEREF _Toc115768724 \h </w:instrText>
      </w:r>
      <w:r>
        <w:fldChar w:fldCharType="separate"/>
      </w:r>
      <w:r>
        <w:t>402</w:t>
      </w:r>
      <w:r>
        <w:fldChar w:fldCharType="end"/>
      </w:r>
    </w:p>
    <w:p>
      <w:pPr>
        <w:pStyle w:val="TOC8"/>
        <w:rPr>
          <w:rFonts w:asciiTheme="minorHAnsi" w:eastAsiaTheme="minorEastAsia" w:hAnsiTheme="minorHAnsi" w:cstheme="minorBidi"/>
          <w:szCs w:val="22"/>
        </w:rPr>
      </w:pPr>
      <w:r>
        <w:t>7.</w:t>
      </w:r>
      <w:r>
        <w:tab/>
        <w:t>Review book</w:t>
      </w:r>
      <w:r>
        <w:tab/>
      </w:r>
      <w:r>
        <w:fldChar w:fldCharType="begin"/>
      </w:r>
      <w:r>
        <w:instrText xml:space="preserve"> PAGEREF _Toc115768725 \h </w:instrText>
      </w:r>
      <w:r>
        <w:fldChar w:fldCharType="separate"/>
      </w:r>
      <w:r>
        <w:t>403</w:t>
      </w:r>
      <w:r>
        <w:fldChar w:fldCharType="end"/>
      </w:r>
    </w:p>
    <w:p>
      <w:pPr>
        <w:pStyle w:val="TOC8"/>
        <w:rPr>
          <w:rFonts w:asciiTheme="minorHAnsi" w:eastAsiaTheme="minorEastAsia" w:hAnsiTheme="minorHAnsi" w:cstheme="minorBidi"/>
          <w:szCs w:val="22"/>
        </w:rPr>
      </w:pPr>
      <w:r>
        <w:t>8.</w:t>
      </w:r>
      <w:r>
        <w:tab/>
        <w:t>Applicant limited to grounds in originating motion</w:t>
      </w:r>
      <w:r>
        <w:tab/>
      </w:r>
      <w:r>
        <w:fldChar w:fldCharType="begin"/>
      </w:r>
      <w:r>
        <w:instrText xml:space="preserve"> PAGEREF _Toc115768726 \h </w:instrText>
      </w:r>
      <w:r>
        <w:fldChar w:fldCharType="separate"/>
      </w:r>
      <w:r>
        <w:t>403</w:t>
      </w:r>
      <w:r>
        <w:fldChar w:fldCharType="end"/>
      </w:r>
    </w:p>
    <w:p>
      <w:pPr>
        <w:pStyle w:val="TOC8"/>
        <w:rPr>
          <w:rFonts w:asciiTheme="minorHAnsi" w:eastAsiaTheme="minorEastAsia" w:hAnsiTheme="minorHAnsi" w:cstheme="minorBidi"/>
          <w:szCs w:val="22"/>
        </w:rPr>
      </w:pPr>
      <w:r>
        <w:t>9.</w:t>
      </w:r>
      <w:r>
        <w:tab/>
        <w:t>Right to be heard in opposition</w:t>
      </w:r>
      <w:r>
        <w:tab/>
      </w:r>
      <w:r>
        <w:fldChar w:fldCharType="begin"/>
      </w:r>
      <w:r>
        <w:instrText xml:space="preserve"> PAGEREF _Toc115768727 \h </w:instrText>
      </w:r>
      <w:r>
        <w:fldChar w:fldCharType="separate"/>
      </w:r>
      <w:r>
        <w:t>403</w:t>
      </w:r>
      <w:r>
        <w:fldChar w:fldCharType="end"/>
      </w:r>
    </w:p>
    <w:p>
      <w:pPr>
        <w:pStyle w:val="TOC8"/>
        <w:rPr>
          <w:rFonts w:asciiTheme="minorHAnsi" w:eastAsiaTheme="minorEastAsia" w:hAnsiTheme="minorHAnsi" w:cstheme="minorBidi"/>
          <w:szCs w:val="22"/>
        </w:rPr>
      </w:pPr>
      <w:r>
        <w:t>10.</w:t>
      </w:r>
      <w:r>
        <w:tab/>
        <w:t>Additional affidavits, determination of issue etc.</w:t>
      </w:r>
      <w:r>
        <w:tab/>
      </w:r>
      <w:r>
        <w:fldChar w:fldCharType="begin"/>
      </w:r>
      <w:r>
        <w:instrText xml:space="preserve"> PAGEREF _Toc115768728 \h </w:instrText>
      </w:r>
      <w:r>
        <w:fldChar w:fldCharType="separate"/>
      </w:r>
      <w:r>
        <w:t>404</w:t>
      </w:r>
      <w:r>
        <w:fldChar w:fldCharType="end"/>
      </w:r>
    </w:p>
    <w:p>
      <w:pPr>
        <w:pStyle w:val="TOC8"/>
        <w:rPr>
          <w:rFonts w:asciiTheme="minorHAnsi" w:eastAsiaTheme="minorEastAsia" w:hAnsiTheme="minorHAnsi" w:cstheme="minorBidi"/>
          <w:szCs w:val="22"/>
        </w:rPr>
      </w:pPr>
      <w:r>
        <w:t>11.</w:t>
      </w:r>
      <w:r>
        <w:tab/>
        <w:t>Order as to result of review</w:t>
      </w:r>
      <w:r>
        <w:tab/>
      </w:r>
      <w:r>
        <w:fldChar w:fldCharType="begin"/>
      </w:r>
      <w:r>
        <w:instrText xml:space="preserve"> PAGEREF _Toc115768729 \h </w:instrText>
      </w:r>
      <w:r>
        <w:fldChar w:fldCharType="separate"/>
      </w:r>
      <w:r>
        <w:t>404</w:t>
      </w:r>
      <w:r>
        <w:fldChar w:fldCharType="end"/>
      </w:r>
    </w:p>
    <w:p>
      <w:pPr>
        <w:pStyle w:val="TOC8"/>
        <w:rPr>
          <w:rFonts w:asciiTheme="minorHAnsi" w:eastAsiaTheme="minorEastAsia" w:hAnsiTheme="minorHAnsi" w:cstheme="minorBidi"/>
          <w:szCs w:val="22"/>
        </w:rPr>
      </w:pPr>
      <w:r>
        <w:t>12.</w:t>
      </w:r>
      <w:r>
        <w:tab/>
        <w:t>Application of rules of court</w:t>
      </w:r>
      <w:r>
        <w:tab/>
      </w:r>
      <w:r>
        <w:fldChar w:fldCharType="begin"/>
      </w:r>
      <w:r>
        <w:instrText xml:space="preserve"> PAGEREF _Toc115768730 \h </w:instrText>
      </w:r>
      <w:r>
        <w:fldChar w:fldCharType="separate"/>
      </w:r>
      <w:r>
        <w:t>404</w:t>
      </w:r>
      <w:r>
        <w:fldChar w:fldCharType="end"/>
      </w:r>
    </w:p>
    <w:p>
      <w:pPr>
        <w:pStyle w:val="TOC2"/>
        <w:tabs>
          <w:tab w:val="right" w:leader="dot" w:pos="7077"/>
        </w:tabs>
        <w:rPr>
          <w:rFonts w:asciiTheme="minorHAnsi" w:eastAsiaTheme="minorEastAsia" w:hAnsiTheme="minorHAnsi" w:cstheme="minorBidi"/>
          <w:b w:val="0"/>
          <w:sz w:val="22"/>
          <w:szCs w:val="22"/>
        </w:rPr>
      </w:pPr>
      <w:r>
        <w:t>Order 66 — Costs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rPr>
          <w:snapToGrid w:val="0"/>
        </w:rPr>
        <w:t>.</w:t>
      </w:r>
      <w:r>
        <w:rPr>
          <w:snapToGrid w:val="0"/>
        </w:rPr>
        <w:tab/>
        <w:t>General rules as to costs</w:t>
      </w:r>
      <w:r>
        <w:tab/>
      </w:r>
      <w:r>
        <w:fldChar w:fldCharType="begin"/>
      </w:r>
      <w:r>
        <w:instrText xml:space="preserve"> PAGEREF _Toc115768733 \h </w:instrText>
      </w:r>
      <w:r>
        <w:fldChar w:fldCharType="separate"/>
      </w:r>
      <w:r>
        <w:t>405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Costs where several causes of action, defendants etc.</w:t>
      </w:r>
      <w:r>
        <w:tab/>
      </w:r>
      <w:r>
        <w:fldChar w:fldCharType="begin"/>
      </w:r>
      <w:r>
        <w:instrText xml:space="preserve"> PAGEREF _Toc115768734 \h </w:instrText>
      </w:r>
      <w:r>
        <w:fldChar w:fldCharType="separate"/>
      </w:r>
      <w:r>
        <w:t>406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 of amendment without leave or where facts or documents not admitted</w:t>
      </w:r>
      <w:r>
        <w:tab/>
      </w:r>
      <w:r>
        <w:fldChar w:fldCharType="begin"/>
      </w:r>
      <w:r>
        <w:instrText xml:space="preserve"> PAGEREF _Toc115768735 \h </w:instrText>
      </w:r>
      <w:r>
        <w:fldChar w:fldCharType="separate"/>
      </w:r>
      <w:r>
        <w:t>407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Action as to property, ordering costs out of property</w:t>
      </w:r>
      <w:r>
        <w:tab/>
      </w:r>
      <w:r>
        <w:fldChar w:fldCharType="begin"/>
      </w:r>
      <w:r>
        <w:instrText xml:space="preserve"> PAGEREF _Toc115768736 \h </w:instrText>
      </w:r>
      <w:r>
        <w:fldChar w:fldCharType="separate"/>
      </w:r>
      <w:r>
        <w:t>407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Lawyer may be ordered to pay costs etc.</w:t>
      </w:r>
      <w:r>
        <w:tab/>
      </w:r>
      <w:r>
        <w:fldChar w:fldCharType="begin"/>
      </w:r>
      <w:r>
        <w:instrText xml:space="preserve"> PAGEREF _Toc115768737 \h </w:instrText>
      </w:r>
      <w:r>
        <w:fldChar w:fldCharType="separate"/>
      </w:r>
      <w:r>
        <w:t>408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Solicitor guardian </w:t>
      </w:r>
      <w:r>
        <w:rPr>
          <w:i/>
          <w:snapToGrid w:val="0"/>
        </w:rPr>
        <w:t>ad litem</w:t>
      </w:r>
      <w:r>
        <w:rPr>
          <w:snapToGrid w:val="0"/>
        </w:rPr>
        <w:t>, costs of</w:t>
      </w:r>
      <w:r>
        <w:tab/>
      </w:r>
      <w:r>
        <w:fldChar w:fldCharType="begin"/>
      </w:r>
      <w:r>
        <w:instrText xml:space="preserve"> PAGEREF _Toc115768738 \h </w:instrText>
      </w:r>
      <w:r>
        <w:fldChar w:fldCharType="separate"/>
      </w:r>
      <w:r>
        <w:t>409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Set</w:t>
      </w:r>
      <w:r>
        <w:rPr>
          <w:snapToGrid w:val="0"/>
        </w:rPr>
        <w:noBreakHyphen/>
        <w:t>off may be allowed despite solicitor’s lien</w:t>
      </w:r>
      <w:r>
        <w:tab/>
      </w:r>
      <w:r>
        <w:fldChar w:fldCharType="begin"/>
      </w:r>
      <w:r>
        <w:instrText xml:space="preserve"> PAGEREF _Toc115768739 \h </w:instrText>
      </w:r>
      <w:r>
        <w:fldChar w:fldCharType="separate"/>
      </w:r>
      <w:r>
        <w:t>410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State solicitors, costs of</w:t>
      </w:r>
      <w:r>
        <w:tab/>
      </w:r>
      <w:r>
        <w:fldChar w:fldCharType="begin"/>
      </w:r>
      <w:r>
        <w:instrText xml:space="preserve"> PAGEREF _Toc115768740 \h </w:instrText>
      </w:r>
      <w:r>
        <w:fldChar w:fldCharType="separate"/>
      </w:r>
      <w:r>
        <w:t>410</w:t>
      </w:r>
      <w:r>
        <w:fldChar w:fldCharType="end"/>
      </w:r>
    </w:p>
    <w:p>
      <w:pPr>
        <w:pStyle w:val="TOC8"/>
        <w:rPr>
          <w:rFonts w:asciiTheme="minorHAnsi" w:eastAsiaTheme="minorEastAsia" w:hAnsiTheme="minorHAnsi" w:cstheme="minorBidi"/>
          <w:szCs w:val="22"/>
        </w:rPr>
      </w:pPr>
      <w:r>
        <w:t>8A.</w:t>
      </w:r>
      <w:r>
        <w:tab/>
        <w:t>Costs in case of legal practitioner acting pro bono</w:t>
      </w:r>
      <w:r>
        <w:tab/>
      </w:r>
      <w:r>
        <w:fldChar w:fldCharType="begin"/>
      </w:r>
      <w:r>
        <w:instrText xml:space="preserve"> PAGEREF _Toc115768741 \h </w:instrText>
      </w:r>
      <w:r>
        <w:fldChar w:fldCharType="separate"/>
      </w:r>
      <w:r>
        <w:t>410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Restriction of discretion to order costs in some cases</w:t>
      </w:r>
      <w:r>
        <w:tab/>
      </w:r>
      <w:r>
        <w:fldChar w:fldCharType="begin"/>
      </w:r>
      <w:r>
        <w:instrText xml:space="preserve"> PAGEREF _Toc115768742 \h </w:instrText>
      </w:r>
      <w:r>
        <w:fldChar w:fldCharType="separate"/>
      </w:r>
      <w:r>
        <w:t>410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Stage at which costs may be dealt with</w:t>
      </w:r>
      <w:r>
        <w:tab/>
      </w:r>
      <w:r>
        <w:fldChar w:fldCharType="begin"/>
      </w:r>
      <w:r>
        <w:instrText xml:space="preserve"> PAGEREF _Toc115768743 \h </w:instrText>
      </w:r>
      <w:r>
        <w:fldChar w:fldCharType="separate"/>
      </w:r>
      <w:r>
        <w:t>411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Scale of costs</w:t>
      </w:r>
      <w:r>
        <w:tab/>
      </w:r>
      <w:r>
        <w:fldChar w:fldCharType="begin"/>
      </w:r>
      <w:r>
        <w:instrText xml:space="preserve"> PAGEREF _Toc115768744 \h </w:instrText>
      </w:r>
      <w:r>
        <w:fldChar w:fldCharType="separate"/>
      </w:r>
      <w:r>
        <w:t>412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Costs where scale does not apply</w:t>
      </w:r>
      <w:r>
        <w:tab/>
      </w:r>
      <w:r>
        <w:fldChar w:fldCharType="begin"/>
      </w:r>
      <w:r>
        <w:instrText xml:space="preserve"> PAGEREF _Toc115768745 \h </w:instrText>
      </w:r>
      <w:r>
        <w:fldChar w:fldCharType="separate"/>
      </w:r>
      <w:r>
        <w:t>413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Lump sum award for costs, interim award as to</w:t>
      </w:r>
      <w:r>
        <w:tab/>
      </w:r>
      <w:r>
        <w:fldChar w:fldCharType="begin"/>
      </w:r>
      <w:r>
        <w:instrText xml:space="preserve"> PAGEREF _Toc115768746 \h </w:instrText>
      </w:r>
      <w:r>
        <w:fldChar w:fldCharType="separate"/>
      </w:r>
      <w:r>
        <w:t>413</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Cases that Magistrates Court could have decided, costs in</w:t>
      </w:r>
      <w:r>
        <w:tab/>
      </w:r>
      <w:r>
        <w:fldChar w:fldCharType="begin"/>
      </w:r>
      <w:r>
        <w:instrText xml:space="preserve"> PAGEREF _Toc115768747 \h </w:instrText>
      </w:r>
      <w:r>
        <w:fldChar w:fldCharType="separate"/>
      </w:r>
      <w:r>
        <w:t>414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Matters not provided for in scale</w:t>
      </w:r>
      <w:r>
        <w:tab/>
      </w:r>
      <w:r>
        <w:fldChar w:fldCharType="begin"/>
      </w:r>
      <w:r>
        <w:instrText xml:space="preserve"> PAGEREF _Toc115768748 \h </w:instrText>
      </w:r>
      <w:r>
        <w:fldChar w:fldCharType="separate"/>
      </w:r>
      <w:r>
        <w:t>414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Disbursements etc. allowable on taxation</w:t>
      </w:r>
      <w:r>
        <w:tab/>
      </w:r>
      <w:r>
        <w:fldChar w:fldCharType="begin"/>
      </w:r>
      <w:r>
        <w:instrText xml:space="preserve"> PAGEREF _Toc115768749 \h </w:instrText>
      </w:r>
      <w:r>
        <w:fldChar w:fldCharType="separate"/>
      </w:r>
      <w:r>
        <w:t>415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Basis for calculating costs</w:t>
      </w:r>
      <w:r>
        <w:tab/>
      </w:r>
      <w:r>
        <w:fldChar w:fldCharType="begin"/>
      </w:r>
      <w:r>
        <w:instrText xml:space="preserve"> PAGEREF _Toc115768750 \h </w:instrText>
      </w:r>
      <w:r>
        <w:fldChar w:fldCharType="separate"/>
      </w:r>
      <w:r>
        <w:t>415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 substantial trial, costs in case of</w:t>
      </w:r>
      <w:r>
        <w:tab/>
      </w:r>
      <w:r>
        <w:fldChar w:fldCharType="begin"/>
      </w:r>
      <w:r>
        <w:instrText xml:space="preserve"> PAGEREF _Toc115768751 \h </w:instrText>
      </w:r>
      <w:r>
        <w:fldChar w:fldCharType="separate"/>
      </w:r>
      <w:r>
        <w:t>416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fees in scales may be increased if inadequate</w:t>
      </w:r>
      <w:r>
        <w:tab/>
      </w:r>
      <w:r>
        <w:fldChar w:fldCharType="begin"/>
      </w:r>
      <w:r>
        <w:instrText xml:space="preserve"> PAGEREF _Toc115768752 \h </w:instrText>
      </w:r>
      <w:r>
        <w:fldChar w:fldCharType="separate"/>
      </w:r>
      <w:r>
        <w:t>416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Judgment for person under disability, solicitor’s costs in case of</w:t>
      </w:r>
      <w:r>
        <w:tab/>
      </w:r>
      <w:r>
        <w:fldChar w:fldCharType="begin"/>
      </w:r>
      <w:r>
        <w:instrText xml:space="preserve"> PAGEREF _Toc115768753 \h </w:instrText>
      </w:r>
      <w:r>
        <w:fldChar w:fldCharType="separate"/>
      </w:r>
      <w:r>
        <w:t>417</w:t>
      </w:r>
      <w:r>
        <w:fldChar w:fldCharType="end"/>
      </w:r>
    </w:p>
    <w:p>
      <w:pPr>
        <w:pStyle w:val="TOC8"/>
        <w:rPr>
          <w:rFonts w:asciiTheme="minorHAnsi" w:eastAsiaTheme="minorEastAsia" w:hAnsiTheme="minorHAnsi" w:cstheme="minorBidi"/>
          <w:szCs w:val="22"/>
        </w:rPr>
      </w:pPr>
      <w:r>
        <w:t>25.</w:t>
      </w:r>
      <w:r>
        <w:tab/>
        <w:t>Own costs orders</w:t>
      </w:r>
      <w:r>
        <w:tab/>
      </w:r>
      <w:r>
        <w:fldChar w:fldCharType="begin"/>
      </w:r>
      <w:r>
        <w:instrText xml:space="preserve"> PAGEREF _Toc115768754 \h </w:instrText>
      </w:r>
      <w:r>
        <w:fldChar w:fldCharType="separate"/>
      </w:r>
      <w:r>
        <w:t>418</w:t>
      </w:r>
      <w:r>
        <w:fldChar w:fldCharType="end"/>
      </w:r>
    </w:p>
    <w:p>
      <w:pPr>
        <w:pStyle w:val="TOC4"/>
        <w:tabs>
          <w:tab w:val="right" w:leader="dot" w:pos="7077"/>
        </w:tabs>
        <w:rPr>
          <w:rFonts w:asciiTheme="minorHAnsi" w:eastAsiaTheme="minorEastAsia" w:hAnsiTheme="minorHAnsi" w:cstheme="minorBidi"/>
          <w:b w:val="0"/>
          <w:szCs w:val="22"/>
        </w:rPr>
      </w:pPr>
      <w:r>
        <w:t>Division 2 — Taxation of costs</w:t>
      </w:r>
    </w:p>
    <w:p>
      <w:pPr>
        <w:pStyle w:val="TOC8"/>
        <w:rPr>
          <w:rFonts w:asciiTheme="minorHAnsi" w:eastAsiaTheme="minorEastAsia" w:hAnsiTheme="minorHAnsi" w:cstheme="minorBidi"/>
          <w:szCs w:val="22"/>
        </w:rPr>
      </w:pPr>
      <w:r>
        <w:t>32</w:t>
      </w:r>
      <w:r>
        <w:rPr>
          <w:snapToGrid w:val="0"/>
        </w:rPr>
        <w:t>.</w:t>
      </w:r>
      <w:r>
        <w:rPr>
          <w:snapToGrid w:val="0"/>
        </w:rPr>
        <w:tab/>
        <w:t>Bills of costs to be taxed</w:t>
      </w:r>
      <w:r>
        <w:tab/>
      </w:r>
      <w:r>
        <w:fldChar w:fldCharType="begin"/>
      </w:r>
      <w:r>
        <w:instrText xml:space="preserve"> PAGEREF _Toc115768756 \h </w:instrText>
      </w:r>
      <w:r>
        <w:fldChar w:fldCharType="separate"/>
      </w:r>
      <w:r>
        <w:t>420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Indorsements on bill of costs</w:t>
      </w:r>
      <w:r>
        <w:tab/>
      </w:r>
      <w:r>
        <w:fldChar w:fldCharType="begin"/>
      </w:r>
      <w:r>
        <w:instrText xml:space="preserve"> PAGEREF _Toc115768757 \h </w:instrText>
      </w:r>
      <w:r>
        <w:fldChar w:fldCharType="separate"/>
      </w:r>
      <w:r>
        <w:t>421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When notice of taxation need not be given</w:t>
      </w:r>
      <w:r>
        <w:tab/>
      </w:r>
      <w:r>
        <w:fldChar w:fldCharType="begin"/>
      </w:r>
      <w:r>
        <w:instrText xml:space="preserve"> PAGEREF _Toc115768758 \h </w:instrText>
      </w:r>
      <w:r>
        <w:fldChar w:fldCharType="separate"/>
      </w:r>
      <w:r>
        <w:t>421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Notice of taxation</w:t>
      </w:r>
      <w:r>
        <w:tab/>
      </w:r>
      <w:r>
        <w:fldChar w:fldCharType="begin"/>
      </w:r>
      <w:r>
        <w:instrText xml:space="preserve"> PAGEREF _Toc115768759 \h </w:instrText>
      </w:r>
      <w:r>
        <w:fldChar w:fldCharType="separate"/>
      </w:r>
      <w:r>
        <w:t>421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Vouchers as to disbursements to be filed</w:t>
      </w:r>
      <w:r>
        <w:tab/>
      </w:r>
      <w:r>
        <w:fldChar w:fldCharType="begin"/>
      </w:r>
      <w:r>
        <w:instrText xml:space="preserve"> PAGEREF _Toc115768760 \h </w:instrText>
      </w:r>
      <w:r>
        <w:fldChar w:fldCharType="separate"/>
      </w:r>
      <w:r>
        <w:t>421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Solicitor delaying taxation</w:t>
      </w:r>
      <w:r>
        <w:tab/>
      </w:r>
      <w:r>
        <w:fldChar w:fldCharType="begin"/>
      </w:r>
      <w:r>
        <w:instrText xml:space="preserve"> PAGEREF _Toc115768761 \h </w:instrText>
      </w:r>
      <w:r>
        <w:fldChar w:fldCharType="separate"/>
      </w:r>
      <w:r>
        <w:t>421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Appointment to tax costs to be peremptory</w:t>
      </w:r>
      <w:r>
        <w:tab/>
      </w:r>
      <w:r>
        <w:fldChar w:fldCharType="begin"/>
      </w:r>
      <w:r>
        <w:instrText xml:space="preserve"> PAGEREF _Toc115768762 \h </w:instrText>
      </w:r>
      <w:r>
        <w:fldChar w:fldCharType="separate"/>
      </w:r>
      <w:r>
        <w:t>422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Taxing officer may direct bills of costs to be brought in</w:t>
      </w:r>
      <w:r>
        <w:tab/>
      </w:r>
      <w:r>
        <w:fldChar w:fldCharType="begin"/>
      </w:r>
      <w:r>
        <w:instrText xml:space="preserve"> PAGEREF _Toc115768763 \h </w:instrText>
      </w:r>
      <w:r>
        <w:fldChar w:fldCharType="separate"/>
      </w:r>
      <w:r>
        <w:t>422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Default by party in taxing costs</w:t>
      </w:r>
      <w:r>
        <w:tab/>
      </w:r>
      <w:r>
        <w:fldChar w:fldCharType="begin"/>
      </w:r>
      <w:r>
        <w:instrText xml:space="preserve"> PAGEREF _Toc115768764 \h </w:instrText>
      </w:r>
      <w:r>
        <w:fldChar w:fldCharType="separate"/>
      </w:r>
      <w:r>
        <w:t>422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costs payable out of property, notice to clients may be directed</w:t>
      </w:r>
      <w:r>
        <w:tab/>
      </w:r>
      <w:r>
        <w:fldChar w:fldCharType="begin"/>
      </w:r>
      <w:r>
        <w:instrText xml:space="preserve"> PAGEREF _Toc115768765 \h </w:instrText>
      </w:r>
      <w:r>
        <w:fldChar w:fldCharType="separate"/>
      </w:r>
      <w:r>
        <w:t>422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Bills of costs, content of</w:t>
      </w:r>
      <w:r>
        <w:tab/>
      </w:r>
      <w:r>
        <w:fldChar w:fldCharType="begin"/>
      </w:r>
      <w:r>
        <w:instrText xml:space="preserve"> PAGEREF _Toc115768766 \h </w:instrText>
      </w:r>
      <w:r>
        <w:fldChar w:fldCharType="separate"/>
      </w:r>
      <w:r>
        <w:t>423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Taxing officer’s decisions on fact are final</w:t>
      </w:r>
      <w:r>
        <w:tab/>
      </w:r>
      <w:r>
        <w:fldChar w:fldCharType="begin"/>
      </w:r>
      <w:r>
        <w:instrText xml:space="preserve"> PAGEREF _Toc115768767 \h </w:instrText>
      </w:r>
      <w:r>
        <w:fldChar w:fldCharType="separate"/>
      </w:r>
      <w:r>
        <w:t>423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Taxing officer’s powers</w:t>
      </w:r>
      <w:r>
        <w:tab/>
      </w:r>
      <w:r>
        <w:fldChar w:fldCharType="begin"/>
      </w:r>
      <w:r>
        <w:instrText xml:space="preserve"> PAGEREF _Toc115768768 \h </w:instrText>
      </w:r>
      <w:r>
        <w:fldChar w:fldCharType="separate"/>
      </w:r>
      <w:r>
        <w:t>423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Taxing officer may refer taxation question to Court</w:t>
      </w:r>
      <w:r>
        <w:tab/>
      </w:r>
      <w:r>
        <w:fldChar w:fldCharType="begin"/>
      </w:r>
      <w:r>
        <w:instrText xml:space="preserve"> PAGEREF _Toc115768769 \h </w:instrText>
      </w:r>
      <w:r>
        <w:fldChar w:fldCharType="separate"/>
      </w:r>
      <w:r>
        <w:t>424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Where proceedings adjourned into court</w:t>
      </w:r>
      <w:r>
        <w:tab/>
      </w:r>
      <w:r>
        <w:fldChar w:fldCharType="begin"/>
      </w:r>
      <w:r>
        <w:instrText xml:space="preserve"> PAGEREF _Toc115768770 \h </w:instrText>
      </w:r>
      <w:r>
        <w:fldChar w:fldCharType="separate"/>
      </w:r>
      <w:r>
        <w:t>424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Interrogatories and discovery, costs of</w:t>
      </w:r>
      <w:r>
        <w:tab/>
      </w:r>
      <w:r>
        <w:fldChar w:fldCharType="begin"/>
      </w:r>
      <w:r>
        <w:instrText xml:space="preserve"> PAGEREF _Toc115768771 \h </w:instrText>
      </w:r>
      <w:r>
        <w:fldChar w:fldCharType="separate"/>
      </w:r>
      <w:r>
        <w:t>424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Costs of motion etc. follow event</w:t>
      </w:r>
      <w:r>
        <w:tab/>
      </w:r>
      <w:r>
        <w:fldChar w:fldCharType="begin"/>
      </w:r>
      <w:r>
        <w:instrText xml:space="preserve"> PAGEREF _Toc115768772 \h </w:instrText>
      </w:r>
      <w:r>
        <w:fldChar w:fldCharType="separate"/>
      </w:r>
      <w:r>
        <w:t>425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Motion etc. stood over to trial and no order made as to costs, costs in case of</w:t>
      </w:r>
      <w:r>
        <w:tab/>
      </w:r>
      <w:r>
        <w:fldChar w:fldCharType="begin"/>
      </w:r>
      <w:r>
        <w:instrText xml:space="preserve"> PAGEREF _Toc115768773 \h </w:instrText>
      </w:r>
      <w:r>
        <w:fldChar w:fldCharType="separate"/>
      </w:r>
      <w:r>
        <w:t>425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Costs reserved</w:t>
      </w:r>
      <w:r>
        <w:tab/>
      </w:r>
      <w:r>
        <w:fldChar w:fldCharType="begin"/>
      </w:r>
      <w:r>
        <w:instrText xml:space="preserve"> PAGEREF _Toc115768774 \h </w:instrText>
      </w:r>
      <w:r>
        <w:fldChar w:fldCharType="separate"/>
      </w:r>
      <w:r>
        <w:t>425</w:t>
      </w:r>
      <w:r>
        <w:fldChar w:fldCharType="end"/>
      </w:r>
    </w:p>
    <w:p>
      <w:pPr>
        <w:pStyle w:val="TOC8"/>
        <w:rPr>
          <w:rFonts w:asciiTheme="minorHAnsi" w:eastAsiaTheme="minorEastAsia" w:hAnsiTheme="minorHAnsi" w:cstheme="minorBidi"/>
          <w:szCs w:val="22"/>
        </w:rPr>
      </w:pPr>
      <w:r>
        <w:t>51.</w:t>
      </w:r>
      <w:r>
        <w:tab/>
        <w:t>When Court may fix costs</w:t>
      </w:r>
      <w:r>
        <w:tab/>
      </w:r>
      <w:r>
        <w:fldChar w:fldCharType="begin"/>
      </w:r>
      <w:r>
        <w:instrText xml:space="preserve"> PAGEREF _Toc115768775 \h </w:instrText>
      </w:r>
      <w:r>
        <w:fldChar w:fldCharType="separate"/>
      </w:r>
      <w:r>
        <w:t>426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Taxing officer may refer question to judge if costs to be apportioned etc.</w:t>
      </w:r>
      <w:r>
        <w:tab/>
      </w:r>
      <w:r>
        <w:fldChar w:fldCharType="begin"/>
      </w:r>
      <w:r>
        <w:instrText xml:space="preserve"> PAGEREF _Toc115768776 \h </w:instrText>
      </w:r>
      <w:r>
        <w:fldChar w:fldCharType="separate"/>
      </w:r>
      <w:r>
        <w:t>426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Review of taxation</w:t>
      </w:r>
    </w:p>
    <w:p>
      <w:pPr>
        <w:pStyle w:val="TOC8"/>
        <w:rPr>
          <w:rFonts w:asciiTheme="minorHAnsi" w:eastAsiaTheme="minorEastAsia" w:hAnsiTheme="minorHAnsi" w:cstheme="minorBidi"/>
          <w:szCs w:val="22"/>
        </w:rPr>
      </w:pPr>
      <w:r>
        <w:t>53</w:t>
      </w:r>
      <w:r>
        <w:rPr>
          <w:snapToGrid w:val="0"/>
        </w:rPr>
        <w:t>.</w:t>
      </w:r>
      <w:r>
        <w:rPr>
          <w:snapToGrid w:val="0"/>
        </w:rPr>
        <w:tab/>
        <w:t>Party dissatisfied with taxation may object and apply for review</w:t>
      </w:r>
      <w:r>
        <w:tab/>
      </w:r>
      <w:r>
        <w:fldChar w:fldCharType="begin"/>
      </w:r>
      <w:r>
        <w:instrText xml:space="preserve"> PAGEREF _Toc115768778 \h </w:instrText>
      </w:r>
      <w:r>
        <w:fldChar w:fldCharType="separate"/>
      </w:r>
      <w:r>
        <w:t>427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Review of taxation by taxing officer</w:t>
      </w:r>
      <w:r>
        <w:tab/>
      </w:r>
      <w:r>
        <w:fldChar w:fldCharType="begin"/>
      </w:r>
      <w:r>
        <w:instrText xml:space="preserve"> PAGEREF _Toc115768779 \h </w:instrText>
      </w:r>
      <w:r>
        <w:fldChar w:fldCharType="separate"/>
      </w:r>
      <w:r>
        <w:t>427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Review of taxation by judge</w:t>
      </w:r>
      <w:r>
        <w:tab/>
      </w:r>
      <w:r>
        <w:fldChar w:fldCharType="begin"/>
      </w:r>
      <w:r>
        <w:instrText xml:space="preserve"> PAGEREF _Toc115768780 \h </w:instrText>
      </w:r>
      <w:r>
        <w:fldChar w:fldCharType="separate"/>
      </w:r>
      <w:r>
        <w:t>428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No further evidence on review except with leave</w:t>
      </w:r>
      <w:r>
        <w:tab/>
      </w:r>
      <w:r>
        <w:fldChar w:fldCharType="begin"/>
      </w:r>
      <w:r>
        <w:instrText xml:space="preserve"> PAGEREF _Toc115768781 \h </w:instrText>
      </w:r>
      <w:r>
        <w:fldChar w:fldCharType="separate"/>
      </w:r>
      <w:r>
        <w:t>428</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57</w:t>
      </w:r>
      <w:r>
        <w:rPr>
          <w:snapToGrid w:val="0"/>
        </w:rPr>
        <w:t>.</w:t>
      </w:r>
      <w:r>
        <w:rPr>
          <w:snapToGrid w:val="0"/>
        </w:rPr>
        <w:tab/>
        <w:t>Taxing officer’s certificate enforceable as judgment</w:t>
      </w:r>
      <w:r>
        <w:tab/>
      </w:r>
      <w:r>
        <w:fldChar w:fldCharType="begin"/>
      </w:r>
      <w:r>
        <w:instrText xml:space="preserve"> PAGEREF _Toc115768783 \h </w:instrText>
      </w:r>
      <w:r>
        <w:fldChar w:fldCharType="separate"/>
      </w:r>
      <w:r>
        <w:t>429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Stay on review</w:t>
      </w:r>
      <w:r>
        <w:tab/>
      </w:r>
      <w:r>
        <w:fldChar w:fldCharType="begin"/>
      </w:r>
      <w:r>
        <w:instrText xml:space="preserve"> PAGEREF _Toc115768784 \h </w:instrText>
      </w:r>
      <w:r>
        <w:fldChar w:fldCharType="separate"/>
      </w:r>
      <w:r>
        <w:t>429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Party liable to be paid and to pay costs, taxing officer’s powers in case of</w:t>
      </w:r>
      <w:r>
        <w:tab/>
      </w:r>
      <w:r>
        <w:fldChar w:fldCharType="begin"/>
      </w:r>
      <w:r>
        <w:instrText xml:space="preserve"> PAGEREF _Toc115768785 \h </w:instrText>
      </w:r>
      <w:r>
        <w:fldChar w:fldCharType="separate"/>
      </w:r>
      <w:r>
        <w:t>429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Taking of accounts, taxing officer’s duties and powers on</w:t>
      </w:r>
      <w:r>
        <w:tab/>
      </w:r>
      <w:r>
        <w:fldChar w:fldCharType="begin"/>
      </w:r>
      <w:r>
        <w:instrText xml:space="preserve"> PAGEREF _Toc115768786 \h </w:instrText>
      </w:r>
      <w:r>
        <w:fldChar w:fldCharType="separate"/>
      </w:r>
      <w:r>
        <w:t>430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Interim certificate in matters of account</w:t>
      </w:r>
      <w:r>
        <w:tab/>
      </w:r>
      <w:r>
        <w:fldChar w:fldCharType="begin"/>
      </w:r>
      <w:r>
        <w:instrText xml:space="preserve"> PAGEREF _Toc115768787 \h </w:instrText>
      </w:r>
      <w:r>
        <w:fldChar w:fldCharType="separate"/>
      </w:r>
      <w:r>
        <w:t>430</w:t>
      </w:r>
      <w:r>
        <w:fldChar w:fldCharType="end"/>
      </w:r>
    </w:p>
    <w:p>
      <w:pPr>
        <w:pStyle w:val="TOC2"/>
        <w:tabs>
          <w:tab w:val="right" w:leader="dot" w:pos="7077"/>
        </w:tabs>
        <w:rPr>
          <w:rFonts w:asciiTheme="minorHAnsi" w:eastAsiaTheme="minorEastAsia" w:hAnsiTheme="minorHAnsi" w:cstheme="minorBidi"/>
          <w:b w:val="0"/>
          <w:sz w:val="22"/>
          <w:szCs w:val="22"/>
        </w:rPr>
      </w:pPr>
      <w:r>
        <w:t>Order 67 — Central Office, officers</w:t>
      </w:r>
    </w:p>
    <w:p>
      <w:pPr>
        <w:pStyle w:val="TOC8"/>
        <w:rPr>
          <w:rFonts w:asciiTheme="minorHAnsi" w:eastAsiaTheme="minorEastAsia" w:hAnsiTheme="minorHAnsi" w:cstheme="minorBidi"/>
          <w:szCs w:val="22"/>
        </w:rPr>
      </w:pPr>
      <w:r>
        <w:t>1</w:t>
      </w:r>
      <w:r>
        <w:rPr>
          <w:snapToGrid w:val="0"/>
        </w:rPr>
        <w:t>.</w:t>
      </w:r>
      <w:r>
        <w:rPr>
          <w:snapToGrid w:val="0"/>
        </w:rPr>
        <w:tab/>
        <w:t>Superintendence of Central Office</w:t>
      </w:r>
      <w:r>
        <w:tab/>
      </w:r>
      <w:r>
        <w:fldChar w:fldCharType="begin"/>
      </w:r>
      <w:r>
        <w:instrText xml:space="preserve"> PAGEREF _Toc115768789 \h </w:instrText>
      </w:r>
      <w:r>
        <w:fldChar w:fldCharType="separate"/>
      </w:r>
      <w:r>
        <w:t>431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Ministerial acts of registrar</w:t>
      </w:r>
      <w:r>
        <w:tab/>
      </w:r>
      <w:r>
        <w:fldChar w:fldCharType="begin"/>
      </w:r>
      <w:r>
        <w:instrText xml:space="preserve"> PAGEREF _Toc115768790 \h </w:instrText>
      </w:r>
      <w:r>
        <w:fldChar w:fldCharType="separate"/>
      </w:r>
      <w:r>
        <w:t>431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Taking of oaths and affidavits</w:t>
      </w:r>
      <w:r>
        <w:tab/>
      </w:r>
      <w:r>
        <w:fldChar w:fldCharType="begin"/>
      </w:r>
      <w:r>
        <w:instrText xml:space="preserve"> PAGEREF _Toc115768791 \h </w:instrText>
      </w:r>
      <w:r>
        <w:fldChar w:fldCharType="separate"/>
      </w:r>
      <w:r>
        <w:t>431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Seals</w:t>
      </w:r>
      <w:r>
        <w:tab/>
      </w:r>
      <w:r>
        <w:fldChar w:fldCharType="begin"/>
      </w:r>
      <w:r>
        <w:instrText xml:space="preserve"> PAGEREF _Toc115768792 \h </w:instrText>
      </w:r>
      <w:r>
        <w:fldChar w:fldCharType="separate"/>
      </w:r>
      <w:r>
        <w:t>431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Abuse of process etc., procedure in case of</w:t>
      </w:r>
      <w:r>
        <w:tab/>
      </w:r>
      <w:r>
        <w:fldChar w:fldCharType="begin"/>
      </w:r>
      <w:r>
        <w:instrText xml:space="preserve"> PAGEREF _Toc115768793 \h </w:instrText>
      </w:r>
      <w:r>
        <w:fldChar w:fldCharType="separate"/>
      </w:r>
      <w:r>
        <w:t>431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Sealed documents, evidentiary status of</w:t>
      </w:r>
      <w:r>
        <w:tab/>
      </w:r>
      <w:r>
        <w:fldChar w:fldCharType="begin"/>
      </w:r>
      <w:r>
        <w:instrText xml:space="preserve"> PAGEREF _Toc115768794 \h </w:instrText>
      </w:r>
      <w:r>
        <w:fldChar w:fldCharType="separate"/>
      </w:r>
      <w:r>
        <w:t>432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Petition, award etc. to be filed before judgment etc. passed</w:t>
      </w:r>
      <w:r>
        <w:tab/>
      </w:r>
      <w:r>
        <w:fldChar w:fldCharType="begin"/>
      </w:r>
      <w:r>
        <w:instrText xml:space="preserve"> PAGEREF _Toc115768795 \h </w:instrText>
      </w:r>
      <w:r>
        <w:fldChar w:fldCharType="separate"/>
      </w:r>
      <w:r>
        <w:t>432</w:t>
      </w:r>
      <w:r>
        <w:fldChar w:fldCharType="end"/>
      </w:r>
    </w:p>
    <w:p>
      <w:pPr>
        <w:pStyle w:val="TOC8"/>
        <w:rPr>
          <w:rFonts w:asciiTheme="minorHAnsi" w:eastAsiaTheme="minorEastAsia" w:hAnsiTheme="minorHAnsi" w:cstheme="minorBidi"/>
          <w:szCs w:val="22"/>
        </w:rPr>
      </w:pPr>
      <w:r>
        <w:t>8.</w:t>
      </w:r>
      <w:r>
        <w:tab/>
        <w:t>Indexes to filed documents</w:t>
      </w:r>
      <w:r>
        <w:tab/>
      </w:r>
      <w:r>
        <w:fldChar w:fldCharType="begin"/>
      </w:r>
      <w:r>
        <w:instrText xml:space="preserve"> PAGEREF _Toc115768796 \h </w:instrText>
      </w:r>
      <w:r>
        <w:fldChar w:fldCharType="separate"/>
      </w:r>
      <w:r>
        <w:t>433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Date of filing to be marked etc.</w:t>
      </w:r>
      <w:r>
        <w:tab/>
      </w:r>
      <w:r>
        <w:fldChar w:fldCharType="begin"/>
      </w:r>
      <w:r>
        <w:instrText xml:space="preserve"> PAGEREF _Toc115768797 \h </w:instrText>
      </w:r>
      <w:r>
        <w:fldChar w:fldCharType="separate"/>
      </w:r>
      <w:r>
        <w:t>433</w:t>
      </w:r>
      <w:r>
        <w:fldChar w:fldCharType="end"/>
      </w:r>
    </w:p>
    <w:p>
      <w:pPr>
        <w:pStyle w:val="TOC8"/>
        <w:rPr>
          <w:rFonts w:asciiTheme="minorHAnsi" w:eastAsiaTheme="minorEastAsia" w:hAnsiTheme="minorHAnsi" w:cstheme="minorBidi"/>
          <w:szCs w:val="22"/>
        </w:rPr>
      </w:pPr>
      <w:r>
        <w:t>10.</w:t>
      </w:r>
      <w:r>
        <w:tab/>
        <w:t>Custody of documents and things</w:t>
      </w:r>
      <w:r>
        <w:tab/>
      </w:r>
      <w:r>
        <w:fldChar w:fldCharType="begin"/>
      </w:r>
      <w:r>
        <w:instrText xml:space="preserve"> PAGEREF _Toc115768798 \h </w:instrText>
      </w:r>
      <w:r>
        <w:fldChar w:fldCharType="separate"/>
      </w:r>
      <w:r>
        <w:t>433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Deposit of documents</w:t>
      </w:r>
      <w:r>
        <w:tab/>
      </w:r>
      <w:r>
        <w:fldChar w:fldCharType="begin"/>
      </w:r>
      <w:r>
        <w:instrText xml:space="preserve"> PAGEREF _Toc115768799 \h </w:instrText>
      </w:r>
      <w:r>
        <w:fldChar w:fldCharType="separate"/>
      </w:r>
      <w:r>
        <w:t>434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Restriction on removal of documents</w:t>
      </w:r>
      <w:r>
        <w:tab/>
      </w:r>
      <w:r>
        <w:fldChar w:fldCharType="begin"/>
      </w:r>
      <w:r>
        <w:instrText xml:space="preserve"> PAGEREF _Toc115768800 \h </w:instrText>
      </w:r>
      <w:r>
        <w:fldChar w:fldCharType="separate"/>
      </w:r>
      <w:r>
        <w:t>434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Deposit for officer’s expenses</w:t>
      </w:r>
      <w:r>
        <w:tab/>
      </w:r>
      <w:r>
        <w:fldChar w:fldCharType="begin"/>
      </w:r>
      <w:r>
        <w:instrText xml:space="preserve"> PAGEREF _Toc115768801 \h </w:instrText>
      </w:r>
      <w:r>
        <w:fldChar w:fldCharType="separate"/>
      </w:r>
      <w:r>
        <w:t>434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Admissions, awards etc. to be filed</w:t>
      </w:r>
      <w:r>
        <w:tab/>
      </w:r>
      <w:r>
        <w:fldChar w:fldCharType="begin"/>
      </w:r>
      <w:r>
        <w:instrText xml:space="preserve"> PAGEREF _Toc115768802 \h </w:instrText>
      </w:r>
      <w:r>
        <w:fldChar w:fldCharType="separate"/>
      </w:r>
      <w:r>
        <w:t>434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New forms</w:t>
      </w:r>
      <w:r>
        <w:tab/>
      </w:r>
      <w:r>
        <w:fldChar w:fldCharType="begin"/>
      </w:r>
      <w:r>
        <w:instrText xml:space="preserve"> PAGEREF _Toc115768803 \h </w:instrText>
      </w:r>
      <w:r>
        <w:fldChar w:fldCharType="separate"/>
      </w:r>
      <w:r>
        <w:t>435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Accounts etc. to be taken by registrar, rules applying to</w:t>
      </w:r>
      <w:r>
        <w:tab/>
      </w:r>
      <w:r>
        <w:fldChar w:fldCharType="begin"/>
      </w:r>
      <w:r>
        <w:instrText xml:space="preserve"> PAGEREF _Toc115768804 \h </w:instrText>
      </w:r>
      <w:r>
        <w:fldChar w:fldCharType="separate"/>
      </w:r>
      <w:r>
        <w:t>435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Reference in judgment etc. to registrar, effect of</w:t>
      </w:r>
      <w:r>
        <w:tab/>
      </w:r>
      <w:r>
        <w:fldChar w:fldCharType="begin"/>
      </w:r>
      <w:r>
        <w:instrText xml:space="preserve"> PAGEREF _Toc115768805 \h </w:instrText>
      </w:r>
      <w:r>
        <w:fldChar w:fldCharType="separate"/>
      </w:r>
      <w:r>
        <w:t>435</w:t>
      </w:r>
      <w:r>
        <w:fldChar w:fldCharType="end"/>
      </w:r>
    </w:p>
    <w:p>
      <w:pPr>
        <w:pStyle w:val="TOC8"/>
        <w:rPr>
          <w:rFonts w:asciiTheme="minorHAnsi" w:eastAsiaTheme="minorEastAsia" w:hAnsiTheme="minorHAnsi" w:cstheme="minorBidi"/>
          <w:szCs w:val="22"/>
        </w:rPr>
      </w:pPr>
      <w:r>
        <w:t>19.</w:t>
      </w:r>
      <w:r>
        <w:tab/>
        <w:t>Principal Registrar may declare ECMS unavailable</w:t>
      </w:r>
      <w:r>
        <w:tab/>
      </w:r>
      <w:r>
        <w:fldChar w:fldCharType="begin"/>
      </w:r>
      <w:r>
        <w:instrText xml:space="preserve"> PAGEREF _Toc115768806 \h </w:instrText>
      </w:r>
      <w:r>
        <w:fldChar w:fldCharType="separate"/>
      </w:r>
      <w:r>
        <w:t>435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67A</w:t>
      </w:r>
      <w:r>
        <w:rPr>
          <w:b w:val="0"/>
        </w:rPr>
        <w:t> </w:t>
      </w:r>
      <w:r>
        <w:t>—</w:t>
      </w:r>
      <w:r>
        <w:rPr>
          <w:b w:val="0"/>
        </w:rPr>
        <w:t> </w:t>
      </w:r>
      <w:r>
        <w:t>Filing documents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_Toc115768809 \h </w:instrText>
      </w:r>
      <w:r>
        <w:fldChar w:fldCharType="separate"/>
      </w:r>
      <w:r>
        <w:t>437</w:t>
      </w:r>
      <w:r>
        <w:fldChar w:fldCharType="end"/>
      </w:r>
    </w:p>
    <w:p>
      <w:pPr>
        <w:pStyle w:val="TOC4"/>
        <w:tabs>
          <w:tab w:val="right" w:leader="dot" w:pos="7077"/>
        </w:tabs>
        <w:rPr>
          <w:rFonts w:asciiTheme="minorHAnsi" w:eastAsiaTheme="minorEastAsia" w:hAnsiTheme="minorHAnsi" w:cstheme="minorBidi"/>
          <w:b w:val="0"/>
          <w:szCs w:val="22"/>
        </w:rPr>
      </w:pPr>
      <w:r>
        <w:t>Division 2 — Filing documents</w:t>
      </w:r>
    </w:p>
    <w:p>
      <w:pPr>
        <w:pStyle w:val="TOC8"/>
        <w:rPr>
          <w:rFonts w:asciiTheme="minorHAnsi" w:eastAsiaTheme="minorEastAsia" w:hAnsiTheme="minorHAnsi" w:cstheme="minorBidi"/>
          <w:szCs w:val="22"/>
        </w:rPr>
      </w:pPr>
      <w:r>
        <w:t>2.</w:t>
      </w:r>
      <w:r>
        <w:tab/>
        <w:t>General rules about filing documents</w:t>
      </w:r>
      <w:r>
        <w:tab/>
      </w:r>
      <w:r>
        <w:fldChar w:fldCharType="begin"/>
      </w:r>
      <w:r>
        <w:instrText xml:space="preserve"> PAGEREF _Toc115768811 \h </w:instrText>
      </w:r>
      <w:r>
        <w:fldChar w:fldCharType="separate"/>
      </w:r>
      <w:r>
        <w:t>437</w:t>
      </w:r>
      <w:r>
        <w:fldChar w:fldCharType="end"/>
      </w:r>
    </w:p>
    <w:p>
      <w:pPr>
        <w:pStyle w:val="TOC8"/>
        <w:rPr>
          <w:rFonts w:asciiTheme="minorHAnsi" w:eastAsiaTheme="minorEastAsia" w:hAnsiTheme="minorHAnsi" w:cstheme="minorBidi"/>
          <w:szCs w:val="22"/>
        </w:rPr>
      </w:pPr>
      <w:r>
        <w:t>3.</w:t>
      </w:r>
      <w:r>
        <w:tab/>
        <w:t>Documents must be filed using ECMS</w:t>
      </w:r>
      <w:r>
        <w:tab/>
      </w:r>
      <w:r>
        <w:fldChar w:fldCharType="begin"/>
      </w:r>
      <w:r>
        <w:instrText xml:space="preserve"> PAGEREF _Toc115768812 \h </w:instrText>
      </w:r>
      <w:r>
        <w:fldChar w:fldCharType="separate"/>
      </w:r>
      <w:r>
        <w:t>438</w:t>
      </w:r>
      <w:r>
        <w:fldChar w:fldCharType="end"/>
      </w:r>
    </w:p>
    <w:p>
      <w:pPr>
        <w:pStyle w:val="TOC8"/>
        <w:rPr>
          <w:rFonts w:asciiTheme="minorHAnsi" w:eastAsiaTheme="minorEastAsia" w:hAnsiTheme="minorHAnsi" w:cstheme="minorBidi"/>
          <w:szCs w:val="22"/>
        </w:rPr>
      </w:pPr>
      <w:r>
        <w:t>4.</w:t>
      </w:r>
      <w:r>
        <w:tab/>
        <w:t>Documents presented for filing using ECMS or email</w:t>
      </w:r>
      <w:r>
        <w:tab/>
      </w:r>
      <w:r>
        <w:fldChar w:fldCharType="begin"/>
      </w:r>
      <w:r>
        <w:instrText xml:space="preserve"> PAGEREF _Toc115768813 \h </w:instrText>
      </w:r>
      <w:r>
        <w:fldChar w:fldCharType="separate"/>
      </w:r>
      <w:r>
        <w:t>440</w:t>
      </w:r>
      <w:r>
        <w:fldChar w:fldCharType="end"/>
      </w:r>
    </w:p>
    <w:p>
      <w:pPr>
        <w:pStyle w:val="TOC8"/>
        <w:rPr>
          <w:rFonts w:asciiTheme="minorHAnsi" w:eastAsiaTheme="minorEastAsia" w:hAnsiTheme="minorHAnsi" w:cstheme="minorBidi"/>
          <w:szCs w:val="22"/>
        </w:rPr>
      </w:pPr>
      <w:r>
        <w:t>5.</w:t>
      </w:r>
      <w:r>
        <w:tab/>
        <w:t>Delivering documents for filing</w:t>
      </w:r>
      <w:r>
        <w:tab/>
      </w:r>
      <w:r>
        <w:fldChar w:fldCharType="begin"/>
      </w:r>
      <w:r>
        <w:instrText xml:space="preserve"> PAGEREF _Toc115768814 \h </w:instrText>
      </w:r>
      <w:r>
        <w:fldChar w:fldCharType="separate"/>
      </w:r>
      <w:r>
        <w:t>442</w:t>
      </w:r>
      <w:r>
        <w:fldChar w:fldCharType="end"/>
      </w:r>
    </w:p>
    <w:p>
      <w:pPr>
        <w:pStyle w:val="TOC8"/>
        <w:rPr>
          <w:rFonts w:asciiTheme="minorHAnsi" w:eastAsiaTheme="minorEastAsia" w:hAnsiTheme="minorHAnsi" w:cstheme="minorBidi"/>
          <w:szCs w:val="22"/>
        </w:rPr>
      </w:pPr>
      <w:r>
        <w:t>6.</w:t>
      </w:r>
      <w:r>
        <w:tab/>
        <w:t>Posting documents for filing</w:t>
      </w:r>
      <w:r>
        <w:tab/>
      </w:r>
      <w:r>
        <w:fldChar w:fldCharType="begin"/>
      </w:r>
      <w:r>
        <w:instrText xml:space="preserve"> PAGEREF _Toc115768815 \h </w:instrText>
      </w:r>
      <w:r>
        <w:fldChar w:fldCharType="separate"/>
      </w:r>
      <w:r>
        <w:t>442</w:t>
      </w:r>
      <w:r>
        <w:fldChar w:fldCharType="end"/>
      </w:r>
    </w:p>
    <w:p>
      <w:pPr>
        <w:pStyle w:val="TOC8"/>
        <w:rPr>
          <w:rFonts w:asciiTheme="minorHAnsi" w:eastAsiaTheme="minorEastAsia" w:hAnsiTheme="minorHAnsi" w:cstheme="minorBidi"/>
          <w:szCs w:val="22"/>
        </w:rPr>
      </w:pPr>
      <w:r>
        <w:t>7.</w:t>
      </w:r>
      <w:r>
        <w:tab/>
        <w:t>Faxing documents for filing</w:t>
      </w:r>
      <w:r>
        <w:tab/>
      </w:r>
      <w:r>
        <w:fldChar w:fldCharType="begin"/>
      </w:r>
      <w:r>
        <w:instrText xml:space="preserve"> PAGEREF _Toc115768816 \h </w:instrText>
      </w:r>
      <w:r>
        <w:fldChar w:fldCharType="separate"/>
      </w:r>
      <w:r>
        <w:t>443</w:t>
      </w:r>
      <w:r>
        <w:fldChar w:fldCharType="end"/>
      </w:r>
    </w:p>
    <w:p>
      <w:pPr>
        <w:pStyle w:val="TOC8"/>
        <w:rPr>
          <w:rFonts w:asciiTheme="minorHAnsi" w:eastAsiaTheme="minorEastAsia" w:hAnsiTheme="minorHAnsi" w:cstheme="minorBidi"/>
          <w:szCs w:val="22"/>
        </w:rPr>
      </w:pPr>
      <w:r>
        <w:t>8.</w:t>
      </w:r>
      <w:r>
        <w:tab/>
        <w:t>How filed paper documents are to be dealt with</w:t>
      </w:r>
      <w:r>
        <w:tab/>
      </w:r>
      <w:r>
        <w:fldChar w:fldCharType="begin"/>
      </w:r>
      <w:r>
        <w:instrText xml:space="preserve"> PAGEREF _Toc115768817 \h </w:instrText>
      </w:r>
      <w:r>
        <w:fldChar w:fldCharType="separate"/>
      </w:r>
      <w:r>
        <w:t>445</w:t>
      </w:r>
      <w:r>
        <w:fldChar w:fldCharType="end"/>
      </w:r>
    </w:p>
    <w:p>
      <w:pPr>
        <w:pStyle w:val="TOC4"/>
        <w:tabs>
          <w:tab w:val="right" w:leader="dot" w:pos="7077"/>
        </w:tabs>
        <w:rPr>
          <w:rFonts w:asciiTheme="minorHAnsi" w:eastAsiaTheme="minorEastAsia" w:hAnsiTheme="minorHAnsi" w:cstheme="minorBidi"/>
          <w:b w:val="0"/>
          <w:szCs w:val="22"/>
        </w:rPr>
      </w:pPr>
      <w:r>
        <w:t>Division 3 — Documents containing sensitive information</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_Toc115768819 \h </w:instrText>
      </w:r>
      <w:r>
        <w:fldChar w:fldCharType="separate"/>
      </w:r>
      <w:r>
        <w:t>446</w:t>
      </w:r>
      <w:r>
        <w:fldChar w:fldCharType="end"/>
      </w:r>
    </w:p>
    <w:p>
      <w:pPr>
        <w:pStyle w:val="TOC8"/>
        <w:rPr>
          <w:rFonts w:asciiTheme="minorHAnsi" w:eastAsiaTheme="minorEastAsia" w:hAnsiTheme="minorHAnsi" w:cstheme="minorBidi"/>
          <w:szCs w:val="22"/>
        </w:rPr>
      </w:pPr>
      <w:r>
        <w:t>10.</w:t>
      </w:r>
      <w:r>
        <w:tab/>
        <w:t>Person to advise Court if filing sensitive document</w:t>
      </w:r>
      <w:r>
        <w:tab/>
      </w:r>
      <w:r>
        <w:fldChar w:fldCharType="begin"/>
      </w:r>
      <w:r>
        <w:instrText xml:space="preserve"> PAGEREF _Toc115768820 \h </w:instrText>
      </w:r>
      <w:r>
        <w:fldChar w:fldCharType="separate"/>
      </w:r>
      <w:r>
        <w:t>446</w:t>
      </w:r>
      <w:r>
        <w:fldChar w:fldCharType="end"/>
      </w:r>
    </w:p>
    <w:p>
      <w:pPr>
        <w:pStyle w:val="TOC8"/>
        <w:rPr>
          <w:rFonts w:asciiTheme="minorHAnsi" w:eastAsiaTheme="minorEastAsia" w:hAnsiTheme="minorHAnsi" w:cstheme="minorBidi"/>
          <w:szCs w:val="22"/>
        </w:rPr>
      </w:pPr>
      <w:r>
        <w:t>11.</w:t>
      </w:r>
      <w:r>
        <w:tab/>
        <w:t>Documents containing restricted information</w:t>
      </w:r>
      <w:r>
        <w:tab/>
      </w:r>
      <w:r>
        <w:fldChar w:fldCharType="begin"/>
      </w:r>
      <w:r>
        <w:instrText xml:space="preserve"> PAGEREF _Toc115768821 \h </w:instrText>
      </w:r>
      <w:r>
        <w:fldChar w:fldCharType="separate"/>
      </w:r>
      <w:r>
        <w:t>448</w:t>
      </w:r>
      <w:r>
        <w:fldChar w:fldCharType="end"/>
      </w:r>
    </w:p>
    <w:p>
      <w:pPr>
        <w:pStyle w:val="TOC8"/>
        <w:rPr>
          <w:rFonts w:asciiTheme="minorHAnsi" w:eastAsiaTheme="minorEastAsia" w:hAnsiTheme="minorHAnsi" w:cstheme="minorBidi"/>
          <w:szCs w:val="22"/>
        </w:rPr>
      </w:pPr>
      <w:r>
        <w:t>12.</w:t>
      </w:r>
      <w:r>
        <w:tab/>
        <w:t>Documents containing information to which access should be restricted</w:t>
      </w:r>
      <w:r>
        <w:tab/>
      </w:r>
      <w:r>
        <w:fldChar w:fldCharType="begin"/>
      </w:r>
      <w:r>
        <w:instrText xml:space="preserve"> PAGEREF _Toc115768822 \h </w:instrText>
      </w:r>
      <w:r>
        <w:fldChar w:fldCharType="separate"/>
      </w:r>
      <w:r>
        <w:t>450</w:t>
      </w:r>
      <w:r>
        <w:fldChar w:fldCharType="end"/>
      </w:r>
    </w:p>
    <w:p>
      <w:pPr>
        <w:pStyle w:val="TOC8"/>
        <w:rPr>
          <w:rFonts w:asciiTheme="minorHAnsi" w:eastAsiaTheme="minorEastAsia" w:hAnsiTheme="minorHAnsi" w:cstheme="minorBidi"/>
          <w:szCs w:val="22"/>
        </w:rPr>
      </w:pPr>
      <w:r>
        <w:t>13.</w:t>
      </w:r>
      <w:r>
        <w:tab/>
        <w:t>Restricted documents</w:t>
      </w:r>
      <w:r>
        <w:tab/>
      </w:r>
      <w:r>
        <w:fldChar w:fldCharType="begin"/>
      </w:r>
      <w:r>
        <w:instrText xml:space="preserve"> PAGEREF _Toc115768823 \h </w:instrText>
      </w:r>
      <w:r>
        <w:fldChar w:fldCharType="separate"/>
      </w:r>
      <w:r>
        <w:t>451</w:t>
      </w:r>
      <w:r>
        <w:fldChar w:fldCharType="end"/>
      </w:r>
    </w:p>
    <w:p>
      <w:pPr>
        <w:pStyle w:val="TOC8"/>
        <w:rPr>
          <w:rFonts w:asciiTheme="minorHAnsi" w:eastAsiaTheme="minorEastAsia" w:hAnsiTheme="minorHAnsi" w:cstheme="minorBidi"/>
          <w:szCs w:val="22"/>
        </w:rPr>
      </w:pPr>
      <w:r>
        <w:t>14.</w:t>
      </w:r>
      <w:r>
        <w:tab/>
        <w:t>Documents that are not to be accessible to judiciary</w:t>
      </w:r>
      <w:r>
        <w:tab/>
      </w:r>
      <w:r>
        <w:fldChar w:fldCharType="begin"/>
      </w:r>
      <w:r>
        <w:instrText xml:space="preserve"> PAGEREF _Toc115768824 \h </w:instrText>
      </w:r>
      <w:r>
        <w:fldChar w:fldCharType="separate"/>
      </w:r>
      <w:r>
        <w:t>453</w:t>
      </w:r>
      <w:r>
        <w:fldChar w:fldCharType="end"/>
      </w:r>
    </w:p>
    <w:p>
      <w:pPr>
        <w:pStyle w:val="TOC4"/>
        <w:tabs>
          <w:tab w:val="right" w:leader="dot" w:pos="7077"/>
        </w:tabs>
        <w:rPr>
          <w:rFonts w:asciiTheme="minorHAnsi" w:eastAsiaTheme="minorEastAsia" w:hAnsiTheme="minorHAnsi" w:cstheme="minorBidi"/>
          <w:b w:val="0"/>
          <w:szCs w:val="22"/>
        </w:rPr>
      </w:pPr>
      <w:r>
        <w:t>Division 4 — Miscellaneous matters</w:t>
      </w:r>
    </w:p>
    <w:p>
      <w:pPr>
        <w:pStyle w:val="TOC8"/>
        <w:rPr>
          <w:rFonts w:asciiTheme="minorHAnsi" w:eastAsiaTheme="minorEastAsia" w:hAnsiTheme="minorHAnsi" w:cstheme="minorBidi"/>
          <w:szCs w:val="22"/>
        </w:rPr>
      </w:pPr>
      <w:r>
        <w:t>15.</w:t>
      </w:r>
      <w:r>
        <w:tab/>
        <w:t>Principal Registrar may delegate</w:t>
      </w:r>
      <w:r>
        <w:tab/>
      </w:r>
      <w:r>
        <w:fldChar w:fldCharType="begin"/>
      </w:r>
      <w:r>
        <w:instrText xml:space="preserve"> PAGEREF _Toc115768826 \h </w:instrText>
      </w:r>
      <w:r>
        <w:fldChar w:fldCharType="separate"/>
      </w:r>
      <w:r>
        <w:t>454</w:t>
      </w:r>
      <w:r>
        <w:fldChar w:fldCharType="end"/>
      </w:r>
    </w:p>
    <w:p>
      <w:pPr>
        <w:pStyle w:val="TOC8"/>
        <w:rPr>
          <w:rFonts w:asciiTheme="minorHAnsi" w:eastAsiaTheme="minorEastAsia" w:hAnsiTheme="minorHAnsi" w:cstheme="minorBidi"/>
          <w:szCs w:val="22"/>
        </w:rPr>
      </w:pPr>
      <w:r>
        <w:t>16.</w:t>
      </w:r>
      <w:r>
        <w:tab/>
        <w:t>Principal Registrar may refer matters to judge or master</w:t>
      </w:r>
      <w:r>
        <w:tab/>
      </w:r>
      <w:r>
        <w:fldChar w:fldCharType="begin"/>
      </w:r>
      <w:r>
        <w:instrText xml:space="preserve"> PAGEREF _Toc115768827 \h </w:instrText>
      </w:r>
      <w:r>
        <w:fldChar w:fldCharType="separate"/>
      </w:r>
      <w:r>
        <w:t>454</w:t>
      </w:r>
      <w:r>
        <w:fldChar w:fldCharType="end"/>
      </w:r>
    </w:p>
    <w:p>
      <w:pPr>
        <w:pStyle w:val="TOC8"/>
        <w:rPr>
          <w:rFonts w:asciiTheme="minorHAnsi" w:eastAsiaTheme="minorEastAsia" w:hAnsiTheme="minorHAnsi" w:cstheme="minorBidi"/>
          <w:szCs w:val="22"/>
        </w:rPr>
      </w:pPr>
      <w:r>
        <w:t>17.</w:t>
      </w:r>
      <w:r>
        <w:tab/>
        <w:t>Appeals from decisions made under this Order</w:t>
      </w:r>
      <w:r>
        <w:tab/>
      </w:r>
      <w:r>
        <w:fldChar w:fldCharType="begin"/>
      </w:r>
      <w:r>
        <w:instrText xml:space="preserve"> PAGEREF _Toc115768828 \h </w:instrText>
      </w:r>
      <w:r>
        <w:fldChar w:fldCharType="separate"/>
      </w:r>
      <w:r>
        <w:t>455</w:t>
      </w:r>
      <w:r>
        <w:fldChar w:fldCharType="end"/>
      </w:r>
    </w:p>
    <w:p>
      <w:pPr>
        <w:pStyle w:val="TOC2"/>
        <w:tabs>
          <w:tab w:val="right" w:leader="dot" w:pos="7077"/>
        </w:tabs>
        <w:rPr>
          <w:rFonts w:asciiTheme="minorHAnsi" w:eastAsiaTheme="minorEastAsia" w:hAnsiTheme="minorHAnsi" w:cstheme="minorBidi"/>
          <w:b w:val="0"/>
          <w:sz w:val="22"/>
          <w:szCs w:val="22"/>
        </w:rPr>
      </w:pPr>
      <w:r>
        <w:t>Order 67B</w:t>
      </w:r>
      <w:r>
        <w:rPr>
          <w:b w:val="0"/>
        </w:rPr>
        <w:t> </w:t>
      </w:r>
      <w:r>
        <w:t>—</w:t>
      </w:r>
      <w:r>
        <w:rPr>
          <w:b w:val="0"/>
        </w:rPr>
        <w:t> </w:t>
      </w:r>
      <w:r>
        <w:t>Access to information and things held by the Court</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_Toc115768831 \h </w:instrText>
      </w:r>
      <w:r>
        <w:fldChar w:fldCharType="separate"/>
      </w:r>
      <w:r>
        <w:t>456</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_Toc115768832 \h </w:instrText>
      </w:r>
      <w:r>
        <w:fldChar w:fldCharType="separate"/>
      </w:r>
      <w:r>
        <w:t>457</w:t>
      </w:r>
      <w:r>
        <w:fldChar w:fldCharType="end"/>
      </w:r>
    </w:p>
    <w:p>
      <w:pPr>
        <w:pStyle w:val="TOC8"/>
        <w:rPr>
          <w:rFonts w:asciiTheme="minorHAnsi" w:eastAsiaTheme="minorEastAsia" w:hAnsiTheme="minorHAnsi" w:cstheme="minorBidi"/>
          <w:szCs w:val="22"/>
        </w:rPr>
      </w:pPr>
      <w:r>
        <w:t>3.</w:t>
      </w:r>
      <w:r>
        <w:tab/>
        <w:t>Access to information and things under other legislation</w:t>
      </w:r>
      <w:r>
        <w:tab/>
      </w:r>
      <w:r>
        <w:fldChar w:fldCharType="begin"/>
      </w:r>
      <w:r>
        <w:instrText xml:space="preserve"> PAGEREF _Toc115768833 \h </w:instrText>
      </w:r>
      <w:r>
        <w:fldChar w:fldCharType="separate"/>
      </w:r>
      <w:r>
        <w:t>458</w:t>
      </w:r>
      <w:r>
        <w:fldChar w:fldCharType="end"/>
      </w:r>
    </w:p>
    <w:p>
      <w:pPr>
        <w:pStyle w:val="TOC8"/>
        <w:rPr>
          <w:rFonts w:asciiTheme="minorHAnsi" w:eastAsiaTheme="minorEastAsia" w:hAnsiTheme="minorHAnsi" w:cstheme="minorBidi"/>
          <w:szCs w:val="22"/>
        </w:rPr>
      </w:pPr>
      <w:r>
        <w:t>4.</w:t>
      </w:r>
      <w:r>
        <w:tab/>
        <w:t>Order does not limit Court’s general power to release information</w:t>
      </w:r>
      <w:r>
        <w:tab/>
      </w:r>
      <w:r>
        <w:fldChar w:fldCharType="begin"/>
      </w:r>
      <w:r>
        <w:instrText xml:space="preserve"> PAGEREF _Toc115768834 \h </w:instrText>
      </w:r>
      <w:r>
        <w:fldChar w:fldCharType="separate"/>
      </w:r>
      <w:r>
        <w:t>458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Orders restricting access</w:t>
      </w:r>
    </w:p>
    <w:p>
      <w:pPr>
        <w:pStyle w:val="TOC8"/>
        <w:rPr>
          <w:rFonts w:asciiTheme="minorHAnsi" w:eastAsiaTheme="minorEastAsia" w:hAnsiTheme="minorHAnsi" w:cstheme="minorBidi"/>
          <w:szCs w:val="22"/>
        </w:rPr>
      </w:pPr>
      <w:r>
        <w:t>5.</w:t>
      </w:r>
      <w:r>
        <w:tab/>
        <w:t>Court’s powers to restrict access</w:t>
      </w:r>
      <w:r>
        <w:tab/>
      </w:r>
      <w:r>
        <w:fldChar w:fldCharType="begin"/>
      </w:r>
      <w:r>
        <w:instrText xml:space="preserve"> PAGEREF _Toc115768836 \h </w:instrText>
      </w:r>
      <w:r>
        <w:fldChar w:fldCharType="separate"/>
      </w:r>
      <w:r>
        <w:t>458</w:t>
      </w:r>
      <w:r>
        <w:fldChar w:fldCharType="end"/>
      </w:r>
    </w:p>
    <w:p>
      <w:pPr>
        <w:pStyle w:val="TOC4"/>
        <w:tabs>
          <w:tab w:val="right" w:leader="dot" w:pos="7077"/>
        </w:tabs>
        <w:rPr>
          <w:rFonts w:asciiTheme="minorHAnsi" w:eastAsiaTheme="minorEastAsia" w:hAnsiTheme="minorHAnsi" w:cstheme="minorBidi"/>
          <w:b w:val="0"/>
          <w:szCs w:val="22"/>
        </w:rPr>
      </w:pPr>
      <w:r>
        <w:t>Division 3 — Entitlements to access</w:t>
      </w:r>
    </w:p>
    <w:p>
      <w:pPr>
        <w:pStyle w:val="TOC8"/>
        <w:rPr>
          <w:rFonts w:asciiTheme="minorHAnsi" w:eastAsiaTheme="minorEastAsia" w:hAnsiTheme="minorHAnsi" w:cstheme="minorBidi"/>
          <w:szCs w:val="22"/>
        </w:rPr>
      </w:pPr>
      <w:r>
        <w:t>6.</w:t>
      </w:r>
      <w:r>
        <w:tab/>
        <w:t>Entitlements of every person</w:t>
      </w:r>
      <w:r>
        <w:tab/>
      </w:r>
      <w:r>
        <w:fldChar w:fldCharType="begin"/>
      </w:r>
      <w:r>
        <w:instrText xml:space="preserve"> PAGEREF _Toc115768838 \h </w:instrText>
      </w:r>
      <w:r>
        <w:fldChar w:fldCharType="separate"/>
      </w:r>
      <w:r>
        <w:t>460</w:t>
      </w:r>
      <w:r>
        <w:fldChar w:fldCharType="end"/>
      </w:r>
    </w:p>
    <w:p>
      <w:pPr>
        <w:pStyle w:val="TOC8"/>
        <w:rPr>
          <w:rFonts w:asciiTheme="minorHAnsi" w:eastAsiaTheme="minorEastAsia" w:hAnsiTheme="minorHAnsi" w:cstheme="minorBidi"/>
          <w:szCs w:val="22"/>
        </w:rPr>
      </w:pPr>
      <w:r>
        <w:t>7.</w:t>
      </w:r>
      <w:r>
        <w:tab/>
        <w:t>Entitlements of parties</w:t>
      </w:r>
      <w:r>
        <w:tab/>
      </w:r>
      <w:r>
        <w:fldChar w:fldCharType="begin"/>
      </w:r>
      <w:r>
        <w:instrText xml:space="preserve"> PAGEREF _Toc115768839 \h </w:instrText>
      </w:r>
      <w:r>
        <w:fldChar w:fldCharType="separate"/>
      </w:r>
      <w:r>
        <w:t>464</w:t>
      </w:r>
      <w:r>
        <w:fldChar w:fldCharType="end"/>
      </w:r>
    </w:p>
    <w:p>
      <w:pPr>
        <w:pStyle w:val="TOC4"/>
        <w:tabs>
          <w:tab w:val="right" w:leader="dot" w:pos="7077"/>
        </w:tabs>
        <w:rPr>
          <w:rFonts w:asciiTheme="minorHAnsi" w:eastAsiaTheme="minorEastAsia" w:hAnsiTheme="minorHAnsi" w:cstheme="minorBidi"/>
          <w:b w:val="0"/>
          <w:szCs w:val="22"/>
        </w:rPr>
      </w:pPr>
      <w:r>
        <w:t>Division 4 — Access with the Court’s permission</w:t>
      </w:r>
    </w:p>
    <w:p>
      <w:pPr>
        <w:pStyle w:val="TOC8"/>
        <w:rPr>
          <w:rFonts w:asciiTheme="minorHAnsi" w:eastAsiaTheme="minorEastAsia" w:hAnsiTheme="minorHAnsi" w:cstheme="minorBidi"/>
          <w:szCs w:val="22"/>
        </w:rPr>
      </w:pPr>
      <w:r>
        <w:t>8.</w:t>
      </w:r>
      <w:r>
        <w:tab/>
        <w:t>Access with the Court’s permission</w:t>
      </w:r>
      <w:r>
        <w:tab/>
      </w:r>
      <w:r>
        <w:fldChar w:fldCharType="begin"/>
      </w:r>
      <w:r>
        <w:instrText xml:space="preserve"> PAGEREF _Toc115768841 \h </w:instrText>
      </w:r>
      <w:r>
        <w:fldChar w:fldCharType="separate"/>
      </w:r>
      <w:r>
        <w:t>465</w:t>
      </w:r>
      <w:r>
        <w:fldChar w:fldCharType="end"/>
      </w:r>
    </w:p>
    <w:p>
      <w:pPr>
        <w:pStyle w:val="TOC8"/>
        <w:rPr>
          <w:rFonts w:asciiTheme="minorHAnsi" w:eastAsiaTheme="minorEastAsia" w:hAnsiTheme="minorHAnsi" w:cstheme="minorBidi"/>
          <w:szCs w:val="22"/>
        </w:rPr>
      </w:pPr>
      <w:r>
        <w:t>9.</w:t>
      </w:r>
      <w:r>
        <w:tab/>
        <w:t>When Court can give permission</w:t>
      </w:r>
      <w:r>
        <w:tab/>
      </w:r>
      <w:r>
        <w:fldChar w:fldCharType="begin"/>
      </w:r>
      <w:r>
        <w:instrText xml:space="preserve"> PAGEREF _Toc115768842 \h </w:instrText>
      </w:r>
      <w:r>
        <w:fldChar w:fldCharType="separate"/>
      </w:r>
      <w:r>
        <w:t>465</w:t>
      </w:r>
      <w:r>
        <w:fldChar w:fldCharType="end"/>
      </w:r>
    </w:p>
    <w:p>
      <w:pPr>
        <w:pStyle w:val="TOC8"/>
        <w:rPr>
          <w:rFonts w:asciiTheme="minorHAnsi" w:eastAsiaTheme="minorEastAsia" w:hAnsiTheme="minorHAnsi" w:cstheme="minorBidi"/>
          <w:szCs w:val="22"/>
        </w:rPr>
      </w:pPr>
      <w:r>
        <w:t>10.</w:t>
      </w:r>
      <w:r>
        <w:tab/>
        <w:t>When media manager can give permission</w:t>
      </w:r>
      <w:r>
        <w:tab/>
      </w:r>
      <w:r>
        <w:fldChar w:fldCharType="begin"/>
      </w:r>
      <w:r>
        <w:instrText xml:space="preserve"> PAGEREF _Toc115768843 \h </w:instrText>
      </w:r>
      <w:r>
        <w:fldChar w:fldCharType="separate"/>
      </w:r>
      <w:r>
        <w:t>467</w:t>
      </w:r>
      <w:r>
        <w:fldChar w:fldCharType="end"/>
      </w:r>
    </w:p>
    <w:p>
      <w:pPr>
        <w:pStyle w:val="TOC4"/>
        <w:tabs>
          <w:tab w:val="right" w:leader="dot" w:pos="7077"/>
        </w:tabs>
        <w:rPr>
          <w:rFonts w:asciiTheme="minorHAnsi" w:eastAsiaTheme="minorEastAsia" w:hAnsiTheme="minorHAnsi" w:cstheme="minorBidi"/>
          <w:b w:val="0"/>
          <w:szCs w:val="22"/>
        </w:rPr>
      </w:pPr>
      <w:r>
        <w:t>Division 5 — Applications for access</w:t>
      </w:r>
    </w:p>
    <w:p>
      <w:pPr>
        <w:pStyle w:val="TOC8"/>
        <w:rPr>
          <w:rFonts w:asciiTheme="minorHAnsi" w:eastAsiaTheme="minorEastAsia" w:hAnsiTheme="minorHAnsi" w:cstheme="minorBidi"/>
          <w:szCs w:val="22"/>
        </w:rPr>
      </w:pPr>
      <w:r>
        <w:t>11.</w:t>
      </w:r>
      <w:r>
        <w:tab/>
        <w:t>Applying for access</w:t>
      </w:r>
      <w:r>
        <w:tab/>
      </w:r>
      <w:r>
        <w:fldChar w:fldCharType="begin"/>
      </w:r>
      <w:r>
        <w:instrText xml:space="preserve"> PAGEREF _Toc115768845 \h </w:instrText>
      </w:r>
      <w:r>
        <w:fldChar w:fldCharType="separate"/>
      </w:r>
      <w:r>
        <w:t>468</w:t>
      </w:r>
      <w:r>
        <w:fldChar w:fldCharType="end"/>
      </w:r>
    </w:p>
    <w:p>
      <w:pPr>
        <w:pStyle w:val="TOC8"/>
        <w:rPr>
          <w:rFonts w:asciiTheme="minorHAnsi" w:eastAsiaTheme="minorEastAsia" w:hAnsiTheme="minorHAnsi" w:cstheme="minorBidi"/>
          <w:szCs w:val="22"/>
        </w:rPr>
      </w:pPr>
      <w:r>
        <w:t>12.</w:t>
      </w:r>
      <w:r>
        <w:tab/>
        <w:t>Court’s powers as to applications for permission</w:t>
      </w:r>
      <w:r>
        <w:tab/>
      </w:r>
      <w:r>
        <w:fldChar w:fldCharType="begin"/>
      </w:r>
      <w:r>
        <w:instrText xml:space="preserve"> PAGEREF _Toc115768846 \h </w:instrText>
      </w:r>
      <w:r>
        <w:fldChar w:fldCharType="separate"/>
      </w:r>
      <w:r>
        <w:t>470</w:t>
      </w:r>
      <w:r>
        <w:fldChar w:fldCharType="end"/>
      </w:r>
    </w:p>
    <w:p>
      <w:pPr>
        <w:pStyle w:val="TOC8"/>
        <w:rPr>
          <w:rFonts w:asciiTheme="minorHAnsi" w:eastAsiaTheme="minorEastAsia" w:hAnsiTheme="minorHAnsi" w:cstheme="minorBidi"/>
          <w:szCs w:val="22"/>
        </w:rPr>
      </w:pPr>
      <w:r>
        <w:t>13.</w:t>
      </w:r>
      <w:r>
        <w:tab/>
        <w:t>How applications are determined</w:t>
      </w:r>
      <w:r>
        <w:tab/>
      </w:r>
      <w:r>
        <w:fldChar w:fldCharType="begin"/>
      </w:r>
      <w:r>
        <w:instrText xml:space="preserve"> PAGEREF _Toc115768847 \h </w:instrText>
      </w:r>
      <w:r>
        <w:fldChar w:fldCharType="separate"/>
      </w:r>
      <w:r>
        <w:t>470</w:t>
      </w:r>
      <w:r>
        <w:fldChar w:fldCharType="end"/>
      </w:r>
    </w:p>
    <w:p>
      <w:pPr>
        <w:pStyle w:val="TOC4"/>
        <w:tabs>
          <w:tab w:val="right" w:leader="dot" w:pos="7077"/>
        </w:tabs>
        <w:rPr>
          <w:rFonts w:asciiTheme="minorHAnsi" w:eastAsiaTheme="minorEastAsia" w:hAnsiTheme="minorHAnsi" w:cstheme="minorBidi"/>
          <w:b w:val="0"/>
          <w:szCs w:val="22"/>
        </w:rPr>
      </w:pPr>
      <w:r>
        <w:t>Division 6 — How access is given</w:t>
      </w:r>
    </w:p>
    <w:p>
      <w:pPr>
        <w:pStyle w:val="TOC8"/>
        <w:rPr>
          <w:rFonts w:asciiTheme="minorHAnsi" w:eastAsiaTheme="minorEastAsia" w:hAnsiTheme="minorHAnsi" w:cstheme="minorBidi"/>
          <w:szCs w:val="22"/>
        </w:rPr>
      </w:pPr>
      <w:r>
        <w:t>14.</w:t>
      </w:r>
      <w:r>
        <w:tab/>
        <w:t>How and when the Court gives access</w:t>
      </w:r>
      <w:r>
        <w:tab/>
      </w:r>
      <w:r>
        <w:fldChar w:fldCharType="begin"/>
      </w:r>
      <w:r>
        <w:instrText xml:space="preserve"> PAGEREF _Toc115768849 \h </w:instrText>
      </w:r>
      <w:r>
        <w:fldChar w:fldCharType="separate"/>
      </w:r>
      <w:r>
        <w:t>471</w:t>
      </w:r>
      <w:r>
        <w:fldChar w:fldCharType="end"/>
      </w:r>
    </w:p>
    <w:p>
      <w:pPr>
        <w:pStyle w:val="TOC4"/>
        <w:tabs>
          <w:tab w:val="right" w:leader="dot" w:pos="7077"/>
        </w:tabs>
        <w:rPr>
          <w:rFonts w:asciiTheme="minorHAnsi" w:eastAsiaTheme="minorEastAsia" w:hAnsiTheme="minorHAnsi" w:cstheme="minorBidi"/>
          <w:b w:val="0"/>
          <w:szCs w:val="22"/>
        </w:rPr>
      </w:pPr>
      <w:r>
        <w:t>Division 7 — Access by non</w:t>
      </w:r>
      <w:r>
        <w:noBreakHyphen/>
        <w:t>parties to documents in cases commenced before 1 March 2018</w:t>
      </w:r>
    </w:p>
    <w:p>
      <w:pPr>
        <w:pStyle w:val="TOC8"/>
        <w:rPr>
          <w:rFonts w:asciiTheme="minorHAnsi" w:eastAsiaTheme="minorEastAsia" w:hAnsiTheme="minorHAnsi" w:cstheme="minorBidi"/>
          <w:szCs w:val="22"/>
        </w:rPr>
      </w:pPr>
      <w:r>
        <w:t>15.</w:t>
      </w:r>
      <w:r>
        <w:tab/>
        <w:t>Application of this Division</w:t>
      </w:r>
      <w:r>
        <w:tab/>
      </w:r>
      <w:r>
        <w:fldChar w:fldCharType="begin"/>
      </w:r>
      <w:r>
        <w:instrText xml:space="preserve"> PAGEREF _Toc115768851 \h </w:instrText>
      </w:r>
      <w:r>
        <w:fldChar w:fldCharType="separate"/>
      </w:r>
      <w:r>
        <w:t>472</w:t>
      </w:r>
      <w:r>
        <w:fldChar w:fldCharType="end"/>
      </w:r>
    </w:p>
    <w:p>
      <w:pPr>
        <w:pStyle w:val="TOC8"/>
        <w:rPr>
          <w:rFonts w:asciiTheme="minorHAnsi" w:eastAsiaTheme="minorEastAsia" w:hAnsiTheme="minorHAnsi" w:cstheme="minorBidi"/>
          <w:szCs w:val="22"/>
        </w:rPr>
      </w:pPr>
      <w:r>
        <w:t>16.</w:t>
      </w:r>
      <w:r>
        <w:tab/>
        <w:t>Documents that can be inspected or copied</w:t>
      </w:r>
      <w:r>
        <w:tab/>
      </w:r>
      <w:r>
        <w:fldChar w:fldCharType="begin"/>
      </w:r>
      <w:r>
        <w:instrText xml:space="preserve"> PAGEREF _Toc115768852 \h </w:instrText>
      </w:r>
      <w:r>
        <w:fldChar w:fldCharType="separate"/>
      </w:r>
      <w:r>
        <w:t>473</w:t>
      </w:r>
      <w:r>
        <w:fldChar w:fldCharType="end"/>
      </w:r>
    </w:p>
    <w:p>
      <w:pPr>
        <w:pStyle w:val="TOC4"/>
        <w:tabs>
          <w:tab w:val="right" w:leader="dot" w:pos="7077"/>
        </w:tabs>
        <w:rPr>
          <w:rFonts w:asciiTheme="minorHAnsi" w:eastAsiaTheme="minorEastAsia" w:hAnsiTheme="minorHAnsi" w:cstheme="minorBidi"/>
          <w:b w:val="0"/>
          <w:szCs w:val="22"/>
        </w:rPr>
      </w:pPr>
      <w:r>
        <w:t>Division 8 — Miscellaneous matters</w:t>
      </w:r>
    </w:p>
    <w:p>
      <w:pPr>
        <w:pStyle w:val="TOC8"/>
        <w:rPr>
          <w:rFonts w:asciiTheme="minorHAnsi" w:eastAsiaTheme="minorEastAsia" w:hAnsiTheme="minorHAnsi" w:cstheme="minorBidi"/>
          <w:szCs w:val="22"/>
        </w:rPr>
      </w:pPr>
      <w:r>
        <w:t>17.</w:t>
      </w:r>
      <w:r>
        <w:tab/>
        <w:t>Registrars’ decisions may be dealt with by judge or master</w:t>
      </w:r>
      <w:r>
        <w:tab/>
      </w:r>
      <w:r>
        <w:fldChar w:fldCharType="begin"/>
      </w:r>
      <w:r>
        <w:instrText xml:space="preserve"> PAGEREF _Toc115768854 \h </w:instrText>
      </w:r>
      <w:r>
        <w:fldChar w:fldCharType="separate"/>
      </w:r>
      <w:r>
        <w:t>473</w:t>
      </w:r>
      <w:r>
        <w:fldChar w:fldCharType="end"/>
      </w:r>
    </w:p>
    <w:p>
      <w:pPr>
        <w:pStyle w:val="TOC2"/>
        <w:tabs>
          <w:tab w:val="right" w:leader="dot" w:pos="7077"/>
        </w:tabs>
        <w:rPr>
          <w:rFonts w:asciiTheme="minorHAnsi" w:eastAsiaTheme="minorEastAsia" w:hAnsiTheme="minorHAnsi" w:cstheme="minorBidi"/>
          <w:b w:val="0"/>
          <w:sz w:val="22"/>
          <w:szCs w:val="22"/>
        </w:rPr>
      </w:pPr>
      <w:r>
        <w:t>Order 68 — Sittings, vacations and office hours</w:t>
      </w:r>
    </w:p>
    <w:p>
      <w:pPr>
        <w:pStyle w:val="TOC8"/>
        <w:rPr>
          <w:rFonts w:asciiTheme="minorHAnsi" w:eastAsiaTheme="minorEastAsia" w:hAnsiTheme="minorHAnsi" w:cstheme="minorBidi"/>
          <w:szCs w:val="22"/>
        </w:rPr>
      </w:pPr>
      <w:r>
        <w:t>1</w:t>
      </w:r>
      <w:r>
        <w:rPr>
          <w:snapToGrid w:val="0"/>
        </w:rPr>
        <w:t>.</w:t>
      </w:r>
      <w:r>
        <w:rPr>
          <w:snapToGrid w:val="0"/>
        </w:rPr>
        <w:tab/>
        <w:t>Civil sittings</w:t>
      </w:r>
      <w:r>
        <w:tab/>
      </w:r>
      <w:r>
        <w:fldChar w:fldCharType="begin"/>
      </w:r>
      <w:r>
        <w:instrText xml:space="preserve"> PAGEREF _Toc115768856 \h </w:instrText>
      </w:r>
      <w:r>
        <w:fldChar w:fldCharType="separate"/>
      </w:r>
      <w:r>
        <w:t>475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Criminal sittings</w:t>
      </w:r>
      <w:r>
        <w:tab/>
      </w:r>
      <w:r>
        <w:fldChar w:fldCharType="begin"/>
      </w:r>
      <w:r>
        <w:instrText xml:space="preserve"> PAGEREF _Toc115768857 \h </w:instrText>
      </w:r>
      <w:r>
        <w:fldChar w:fldCharType="separate"/>
      </w:r>
      <w:r>
        <w:t>475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vacations</w:t>
      </w:r>
      <w:r>
        <w:tab/>
      </w:r>
      <w:r>
        <w:fldChar w:fldCharType="begin"/>
      </w:r>
      <w:r>
        <w:instrText xml:space="preserve"> PAGEREF _Toc115768858 \h </w:instrText>
      </w:r>
      <w:r>
        <w:fldChar w:fldCharType="separate"/>
      </w:r>
      <w:r>
        <w:t>475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Days included in sitting and vacation</w:t>
      </w:r>
      <w:r>
        <w:tab/>
      </w:r>
      <w:r>
        <w:fldChar w:fldCharType="begin"/>
      </w:r>
      <w:r>
        <w:instrText xml:space="preserve"> PAGEREF _Toc115768859 \h </w:instrText>
      </w:r>
      <w:r>
        <w:fldChar w:fldCharType="separate"/>
      </w:r>
      <w:r>
        <w:t>476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Court’s offices are open</w:t>
      </w:r>
      <w:r>
        <w:tab/>
      </w:r>
      <w:r>
        <w:fldChar w:fldCharType="begin"/>
      </w:r>
      <w:r>
        <w:instrText xml:space="preserve"> PAGEREF _Toc115768860 \h </w:instrText>
      </w:r>
      <w:r>
        <w:fldChar w:fldCharType="separate"/>
      </w:r>
      <w:r>
        <w:t>476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Office hours</w:t>
      </w:r>
      <w:r>
        <w:tab/>
      </w:r>
      <w:r>
        <w:fldChar w:fldCharType="begin"/>
      </w:r>
      <w:r>
        <w:instrText xml:space="preserve"> PAGEREF _Toc115768861 \h </w:instrText>
      </w:r>
      <w:r>
        <w:fldChar w:fldCharType="separate"/>
      </w:r>
      <w:r>
        <w:t>476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Vacation Judge</w:t>
      </w:r>
      <w:r>
        <w:tab/>
      </w:r>
      <w:r>
        <w:fldChar w:fldCharType="begin"/>
      </w:r>
      <w:r>
        <w:instrText xml:space="preserve"> PAGEREF _Toc115768862 \h </w:instrText>
      </w:r>
      <w:r>
        <w:fldChar w:fldCharType="separate"/>
      </w:r>
      <w:r>
        <w:t>476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69 — Paper, printing, notice, and copies</w:t>
      </w:r>
    </w:p>
    <w:p>
      <w:pPr>
        <w:pStyle w:val="TOC8"/>
        <w:rPr>
          <w:rFonts w:asciiTheme="minorHAnsi" w:eastAsiaTheme="minorEastAsia" w:hAnsiTheme="minorHAnsi" w:cstheme="minorBidi"/>
          <w:szCs w:val="22"/>
        </w:rPr>
      </w:pPr>
      <w:r>
        <w:t>1</w:t>
      </w:r>
      <w:r>
        <w:rPr>
          <w:snapToGrid w:val="0"/>
        </w:rPr>
        <w:t>.</w:t>
      </w:r>
      <w:r>
        <w:rPr>
          <w:snapToGrid w:val="0"/>
        </w:rPr>
        <w:tab/>
        <w:t>Printing of documents, rules as to</w:t>
      </w:r>
      <w:r>
        <w:tab/>
      </w:r>
      <w:r>
        <w:fldChar w:fldCharType="begin"/>
      </w:r>
      <w:r>
        <w:instrText xml:space="preserve"> PAGEREF _Toc115768864 \h </w:instrText>
      </w:r>
      <w:r>
        <w:fldChar w:fldCharType="separate"/>
      </w:r>
      <w:r>
        <w:t>477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Requirements as to documents prepared by parties</w:t>
      </w:r>
      <w:r>
        <w:tab/>
      </w:r>
      <w:r>
        <w:fldChar w:fldCharType="begin"/>
      </w:r>
      <w:r>
        <w:instrText xml:space="preserve"> PAGEREF _Toc115768865 \h </w:instrText>
      </w:r>
      <w:r>
        <w:fldChar w:fldCharType="separate"/>
      </w:r>
      <w:r>
        <w:t>477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Copies of documents for other parties</w:t>
      </w:r>
      <w:r>
        <w:tab/>
      </w:r>
      <w:r>
        <w:fldChar w:fldCharType="begin"/>
      </w:r>
      <w:r>
        <w:instrText xml:space="preserve"> PAGEREF _Toc115768866 \h </w:instrText>
      </w:r>
      <w:r>
        <w:fldChar w:fldCharType="separate"/>
      </w:r>
      <w:r>
        <w:t>480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as to copies</w:t>
      </w:r>
      <w:r>
        <w:tab/>
      </w:r>
      <w:r>
        <w:fldChar w:fldCharType="begin"/>
      </w:r>
      <w:r>
        <w:instrText xml:space="preserve"> PAGEREF _Toc115768867 \h </w:instrText>
      </w:r>
      <w:r>
        <w:fldChar w:fldCharType="separate"/>
      </w:r>
      <w:r>
        <w:t>480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Copies of affidavits on certain </w:t>
      </w:r>
      <w:r>
        <w:rPr>
          <w:i/>
          <w:snapToGrid w:val="0"/>
        </w:rPr>
        <w:t>ex parte</w:t>
      </w:r>
      <w:r>
        <w:rPr>
          <w:snapToGrid w:val="0"/>
        </w:rPr>
        <w:t xml:space="preserve"> applications</w:t>
      </w:r>
      <w:r>
        <w:tab/>
      </w:r>
      <w:r>
        <w:fldChar w:fldCharType="begin"/>
      </w:r>
      <w:r>
        <w:instrText xml:space="preserve"> PAGEREF _Toc115768868 \h </w:instrText>
      </w:r>
      <w:r>
        <w:fldChar w:fldCharType="separate"/>
      </w:r>
      <w:r>
        <w:t>481</w:t>
      </w:r>
      <w:r>
        <w:fldChar w:fldCharType="end"/>
      </w:r>
    </w:p>
    <w:p>
      <w:pPr>
        <w:pStyle w:val="TOC2"/>
        <w:tabs>
          <w:tab w:val="right" w:leader="dot" w:pos="7077"/>
        </w:tabs>
        <w:rPr>
          <w:rFonts w:asciiTheme="minorHAnsi" w:eastAsiaTheme="minorEastAsia" w:hAnsiTheme="minorHAnsi" w:cstheme="minorBidi"/>
          <w:b w:val="0"/>
          <w:sz w:val="22"/>
          <w:szCs w:val="22"/>
        </w:rPr>
      </w:pPr>
      <w:r>
        <w:t>Order 70 — Disability</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_Toc115768870 \h </w:instrText>
      </w:r>
      <w:r>
        <w:fldChar w:fldCharType="separate"/>
      </w:r>
      <w:r>
        <w:t>482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Persons under disability suing or defending</w:t>
      </w:r>
      <w:r>
        <w:tab/>
      </w:r>
      <w:r>
        <w:fldChar w:fldCharType="begin"/>
      </w:r>
      <w:r>
        <w:instrText xml:space="preserve"> PAGEREF _Toc115768871 \h </w:instrText>
      </w:r>
      <w:r>
        <w:fldChar w:fldCharType="separate"/>
      </w:r>
      <w:r>
        <w:t>482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Appointment of next friend or guardian </w:t>
      </w:r>
      <w:r>
        <w:rPr>
          <w:i/>
          <w:snapToGrid w:val="0"/>
        </w:rPr>
        <w:t>ad litem</w:t>
      </w:r>
      <w:r>
        <w:tab/>
      </w:r>
      <w:r>
        <w:fldChar w:fldCharType="begin"/>
      </w:r>
      <w:r>
        <w:instrText xml:space="preserve"> PAGEREF _Toc115768872 \h </w:instrText>
      </w:r>
      <w:r>
        <w:fldChar w:fldCharType="separate"/>
      </w:r>
      <w:r>
        <w:t>484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provisions for probate actions</w:t>
      </w:r>
      <w:r>
        <w:tab/>
      </w:r>
      <w:r>
        <w:fldChar w:fldCharType="begin"/>
      </w:r>
      <w:r>
        <w:instrText xml:space="preserve"> PAGEREF _Toc115768873 \h </w:instrText>
      </w:r>
      <w:r>
        <w:fldChar w:fldCharType="separate"/>
      </w:r>
      <w:r>
        <w:t>486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Procedure on no appearance by person under disability</w:t>
      </w:r>
      <w:r>
        <w:tab/>
      </w:r>
      <w:r>
        <w:fldChar w:fldCharType="begin"/>
      </w:r>
      <w:r>
        <w:instrText xml:space="preserve"> PAGEREF _Toc115768874 \h </w:instrText>
      </w:r>
      <w:r>
        <w:fldChar w:fldCharType="separate"/>
      </w:r>
      <w:r>
        <w:t>488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for application by person under disability to discharge or vary order under O. 18 r. 7</w:t>
      </w:r>
      <w:r>
        <w:tab/>
      </w:r>
      <w:r>
        <w:fldChar w:fldCharType="begin"/>
      </w:r>
      <w:r>
        <w:instrText xml:space="preserve"> PAGEREF _Toc115768875 \h </w:instrText>
      </w:r>
      <w:r>
        <w:fldChar w:fldCharType="separate"/>
      </w:r>
      <w:r>
        <w:t>490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Removal of next friend or guardian</w:t>
      </w:r>
      <w:r>
        <w:tab/>
      </w:r>
      <w:r>
        <w:fldChar w:fldCharType="begin"/>
      </w:r>
      <w:r>
        <w:instrText xml:space="preserve"> PAGEREF _Toc115768876 \h </w:instrText>
      </w:r>
      <w:r>
        <w:fldChar w:fldCharType="separate"/>
      </w:r>
      <w:r>
        <w:t>490</w:t>
      </w:r>
      <w:r>
        <w:fldChar w:fldCharType="end"/>
      </w:r>
    </w:p>
    <w:p>
      <w:pPr>
        <w:pStyle w:val="TOC8"/>
        <w:rPr>
          <w:rFonts w:asciiTheme="minorHAnsi" w:eastAsiaTheme="minorEastAsia" w:hAnsiTheme="minorHAnsi" w:cstheme="minorBidi"/>
          <w:szCs w:val="22"/>
        </w:rPr>
      </w:pPr>
      <w:r>
        <w:t>8.</w:t>
      </w:r>
      <w:r>
        <w:tab/>
        <w:t>No implied admission from pleading</w:t>
      </w:r>
      <w:r>
        <w:tab/>
      </w:r>
      <w:r>
        <w:fldChar w:fldCharType="begin"/>
      </w:r>
      <w:r>
        <w:instrText xml:space="preserve"> PAGEREF _Toc115768877 \h </w:instrText>
      </w:r>
      <w:r>
        <w:fldChar w:fldCharType="separate"/>
      </w:r>
      <w:r>
        <w:t>490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Discovery and interrogatories</w:t>
      </w:r>
      <w:r>
        <w:tab/>
      </w:r>
      <w:r>
        <w:fldChar w:fldCharType="begin"/>
      </w:r>
      <w:r>
        <w:instrText xml:space="preserve"> PAGEREF _Toc115768878 \h </w:instrText>
      </w:r>
      <w:r>
        <w:fldChar w:fldCharType="separate"/>
      </w:r>
      <w:r>
        <w:t>491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Settlement etc. of action by person under disability</w:t>
      </w:r>
      <w:r>
        <w:tab/>
      </w:r>
      <w:r>
        <w:fldChar w:fldCharType="begin"/>
      </w:r>
      <w:r>
        <w:instrText xml:space="preserve"> PAGEREF _Toc115768879 \h </w:instrText>
      </w:r>
      <w:r>
        <w:fldChar w:fldCharType="separate"/>
      </w:r>
      <w:r>
        <w:t>491</w:t>
      </w:r>
      <w:r>
        <w:fldChar w:fldCharType="end"/>
      </w:r>
    </w:p>
    <w:p>
      <w:pPr>
        <w:pStyle w:val="TOC8"/>
        <w:rPr>
          <w:rFonts w:asciiTheme="minorHAnsi" w:eastAsiaTheme="minorEastAsia" w:hAnsiTheme="minorHAnsi" w:cstheme="minorBidi"/>
          <w:szCs w:val="22"/>
        </w:rPr>
      </w:pPr>
      <w:r>
        <w:t>10A.</w:t>
      </w:r>
      <w:r>
        <w:tab/>
        <w:t>Settlement etc. of appeal by person under disability</w:t>
      </w:r>
      <w:r>
        <w:tab/>
      </w:r>
      <w:r>
        <w:fldChar w:fldCharType="begin"/>
      </w:r>
      <w:r>
        <w:instrText xml:space="preserve"> PAGEREF _Toc115768880 \h </w:instrText>
      </w:r>
      <w:r>
        <w:fldChar w:fldCharType="separate"/>
      </w:r>
      <w:r>
        <w:t>492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Settlement etc. before action commenced</w:t>
      </w:r>
      <w:r>
        <w:tab/>
      </w:r>
      <w:r>
        <w:fldChar w:fldCharType="begin"/>
      </w:r>
      <w:r>
        <w:instrText xml:space="preserve"> PAGEREF _Toc115768881 \h </w:instrText>
      </w:r>
      <w:r>
        <w:fldChar w:fldCharType="separate"/>
      </w:r>
      <w:r>
        <w:t>492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Control of money recovered for person under disability</w:t>
      </w:r>
      <w:r>
        <w:tab/>
      </w:r>
      <w:r>
        <w:fldChar w:fldCharType="begin"/>
      </w:r>
      <w:r>
        <w:instrText xml:space="preserve"> PAGEREF _Toc115768882 \h </w:instrText>
      </w:r>
      <w:r>
        <w:fldChar w:fldCharType="separate"/>
      </w:r>
      <w:r>
        <w:t>492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Personal service on person under disability</w:t>
      </w:r>
      <w:r>
        <w:tab/>
      </w:r>
      <w:r>
        <w:fldChar w:fldCharType="begin"/>
      </w:r>
      <w:r>
        <w:instrText xml:space="preserve"> PAGEREF _Toc115768883 \h </w:instrText>
      </w:r>
      <w:r>
        <w:fldChar w:fldCharType="separate"/>
      </w:r>
      <w:r>
        <w:t>493</w:t>
      </w:r>
      <w:r>
        <w:fldChar w:fldCharType="end"/>
      </w:r>
    </w:p>
    <w:p>
      <w:pPr>
        <w:pStyle w:val="TOC2"/>
        <w:tabs>
          <w:tab w:val="right" w:leader="dot" w:pos="7077"/>
        </w:tabs>
        <w:rPr>
          <w:rFonts w:asciiTheme="minorHAnsi" w:eastAsiaTheme="minorEastAsia" w:hAnsiTheme="minorHAnsi" w:cstheme="minorBidi"/>
          <w:b w:val="0"/>
          <w:sz w:val="22"/>
          <w:szCs w:val="22"/>
        </w:rPr>
      </w:pPr>
      <w:r>
        <w:t>Order 71 — Partners, business names</w:t>
      </w:r>
    </w:p>
    <w:p>
      <w:pPr>
        <w:pStyle w:val="TOC8"/>
        <w:rPr>
          <w:rFonts w:asciiTheme="minorHAnsi" w:eastAsiaTheme="minorEastAsia" w:hAnsiTheme="minorHAnsi" w:cstheme="minorBidi"/>
          <w:szCs w:val="22"/>
        </w:rPr>
      </w:pPr>
      <w:r>
        <w:t>1</w:t>
      </w:r>
      <w:r>
        <w:rPr>
          <w:snapToGrid w:val="0"/>
        </w:rPr>
        <w:t>.</w:t>
      </w:r>
      <w:r>
        <w:rPr>
          <w:snapToGrid w:val="0"/>
        </w:rPr>
        <w:tab/>
        <w:t>Partners may sue or be sued in name of firm</w:t>
      </w:r>
      <w:r>
        <w:tab/>
      </w:r>
      <w:r>
        <w:fldChar w:fldCharType="begin"/>
      </w:r>
      <w:r>
        <w:instrText xml:space="preserve"> PAGEREF _Toc115768885 \h </w:instrText>
      </w:r>
      <w:r>
        <w:fldChar w:fldCharType="separate"/>
      </w:r>
      <w:r>
        <w:t>495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Disclosure of partners’ names</w:t>
      </w:r>
      <w:r>
        <w:tab/>
      </w:r>
      <w:r>
        <w:fldChar w:fldCharType="begin"/>
      </w:r>
      <w:r>
        <w:instrText xml:space="preserve"> PAGEREF _Toc115768886 \h </w:instrText>
      </w:r>
      <w:r>
        <w:fldChar w:fldCharType="separate"/>
      </w:r>
      <w:r>
        <w:t>495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on firm</w:t>
      </w:r>
      <w:r>
        <w:tab/>
      </w:r>
      <w:r>
        <w:fldChar w:fldCharType="begin"/>
      </w:r>
      <w:r>
        <w:instrText xml:space="preserve"> PAGEREF _Toc115768887 \h </w:instrText>
      </w:r>
      <w:r>
        <w:fldChar w:fldCharType="separate"/>
      </w:r>
      <w:r>
        <w:t>496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Person served under r. 3 to be notified of character in which he is served</w:t>
      </w:r>
      <w:r>
        <w:tab/>
      </w:r>
      <w:r>
        <w:fldChar w:fldCharType="begin"/>
      </w:r>
      <w:r>
        <w:instrText xml:space="preserve"> PAGEREF _Toc115768888 \h </w:instrText>
      </w:r>
      <w:r>
        <w:fldChar w:fldCharType="separate"/>
      </w:r>
      <w:r>
        <w:t>496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Appearance of partners</w:t>
      </w:r>
      <w:r>
        <w:tab/>
      </w:r>
      <w:r>
        <w:fldChar w:fldCharType="begin"/>
      </w:r>
      <w:r>
        <w:instrText xml:space="preserve"> PAGEREF _Toc115768889 \h </w:instrText>
      </w:r>
      <w:r>
        <w:fldChar w:fldCharType="separate"/>
      </w:r>
      <w:r>
        <w:t>497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 appearance except by partners</w:t>
      </w:r>
      <w:r>
        <w:tab/>
      </w:r>
      <w:r>
        <w:fldChar w:fldCharType="begin"/>
      </w:r>
      <w:r>
        <w:instrText xml:space="preserve"> PAGEREF _Toc115768890 \h </w:instrText>
      </w:r>
      <w:r>
        <w:fldChar w:fldCharType="separate"/>
      </w:r>
      <w:r>
        <w:t>497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Appearance under protest of person served as partner</w:t>
      </w:r>
      <w:r>
        <w:tab/>
      </w:r>
      <w:r>
        <w:fldChar w:fldCharType="begin"/>
      </w:r>
      <w:r>
        <w:instrText xml:space="preserve"> PAGEREF _Toc115768891 \h </w:instrText>
      </w:r>
      <w:r>
        <w:fldChar w:fldCharType="separate"/>
      </w:r>
      <w:r>
        <w:t>497</w:t>
      </w:r>
      <w:r>
        <w:fldChar w:fldCharType="end"/>
      </w:r>
    </w:p>
    <w:p>
      <w:pPr>
        <w:pStyle w:val="TOC8"/>
        <w:rPr>
          <w:rFonts w:asciiTheme="minorHAnsi" w:eastAsiaTheme="minorEastAsia" w:hAnsiTheme="minorHAnsi" w:cstheme="minorBidi"/>
          <w:szCs w:val="22"/>
        </w:rPr>
      </w:pPr>
      <w:r>
        <w:lastRenderedPageBreak/>
        <w:t>9.</w:t>
      </w:r>
      <w:r>
        <w:tab/>
        <w:t>Rules 1 to 7 apply also to some actions between firm and its members etc.</w:t>
      </w:r>
      <w:r>
        <w:tab/>
      </w:r>
      <w:r>
        <w:fldChar w:fldCharType="begin"/>
      </w:r>
      <w:r>
        <w:instrText xml:space="preserve"> PAGEREF _Toc115768892 \h </w:instrText>
      </w:r>
      <w:r>
        <w:fldChar w:fldCharType="separate"/>
      </w:r>
      <w:r>
        <w:t>498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Rules 2 to 9 apply to proceedings begun by originating summons</w:t>
      </w:r>
      <w:r>
        <w:tab/>
      </w:r>
      <w:r>
        <w:fldChar w:fldCharType="begin"/>
      </w:r>
      <w:r>
        <w:instrText xml:space="preserve"> PAGEREF _Toc115768893 \h </w:instrText>
      </w:r>
      <w:r>
        <w:fldChar w:fldCharType="separate"/>
      </w:r>
      <w:r>
        <w:t>498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to person using business name</w:t>
      </w:r>
      <w:r>
        <w:tab/>
      </w:r>
      <w:r>
        <w:fldChar w:fldCharType="begin"/>
      </w:r>
      <w:r>
        <w:instrText xml:space="preserve"> PAGEREF _Toc115768894 \h </w:instrText>
      </w:r>
      <w:r>
        <w:fldChar w:fldCharType="separate"/>
      </w:r>
      <w:r>
        <w:t>498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to charge partner’s interest in partnership etc.</w:t>
      </w:r>
      <w:r>
        <w:tab/>
      </w:r>
      <w:r>
        <w:fldChar w:fldCharType="begin"/>
      </w:r>
      <w:r>
        <w:instrText xml:space="preserve"> PAGEREF _Toc115768895 \h </w:instrText>
      </w:r>
      <w:r>
        <w:fldChar w:fldCharType="separate"/>
      </w:r>
      <w:r>
        <w:t>499</w:t>
      </w:r>
      <w:r>
        <w:fldChar w:fldCharType="end"/>
      </w:r>
    </w:p>
    <w:p>
      <w:pPr>
        <w:pStyle w:val="TOC2"/>
        <w:tabs>
          <w:tab w:val="right" w:leader="dot" w:pos="7077"/>
        </w:tabs>
        <w:rPr>
          <w:rFonts w:asciiTheme="minorHAnsi" w:eastAsiaTheme="minorEastAsia" w:hAnsiTheme="minorHAnsi" w:cstheme="minorBidi"/>
          <w:b w:val="0"/>
          <w:sz w:val="22"/>
          <w:szCs w:val="22"/>
        </w:rPr>
      </w:pPr>
      <w:r>
        <w:t>Order 71A</w:t>
      </w:r>
      <w:r>
        <w:rPr>
          <w:b w:val="0"/>
        </w:rPr>
        <w:t> </w:t>
      </w:r>
      <w:r>
        <w:t>—</w:t>
      </w:r>
      <w:r>
        <w:rPr>
          <w:b w:val="0"/>
        </w:rPr>
        <w:t> </w:t>
      </w:r>
      <w:r>
        <w:t>Contact details of parties and others</w:t>
      </w:r>
    </w:p>
    <w:p>
      <w:pPr>
        <w:pStyle w:val="TOC8"/>
        <w:rPr>
          <w:rFonts w:asciiTheme="minorHAnsi" w:eastAsiaTheme="minorEastAsia" w:hAnsiTheme="minorHAnsi" w:cstheme="minorBidi"/>
          <w:szCs w:val="22"/>
        </w:rPr>
      </w:pPr>
      <w:r>
        <w:t>1.</w:t>
      </w:r>
      <w:r>
        <w:tab/>
        <w:t>Addresses of places, requirements for</w:t>
      </w:r>
      <w:r>
        <w:tab/>
      </w:r>
      <w:r>
        <w:fldChar w:fldCharType="begin"/>
      </w:r>
      <w:r>
        <w:instrText xml:space="preserve"> PAGEREF _Toc115768897 \h </w:instrText>
      </w:r>
      <w:r>
        <w:fldChar w:fldCharType="separate"/>
      </w:r>
      <w:r>
        <w:t>500</w:t>
      </w:r>
      <w:r>
        <w:fldChar w:fldCharType="end"/>
      </w:r>
    </w:p>
    <w:p>
      <w:pPr>
        <w:pStyle w:val="TOC8"/>
        <w:rPr>
          <w:rFonts w:asciiTheme="minorHAnsi" w:eastAsiaTheme="minorEastAsia" w:hAnsiTheme="minorHAnsi" w:cstheme="minorBidi"/>
          <w:szCs w:val="22"/>
        </w:rPr>
      </w:pPr>
      <w:r>
        <w:t>2.</w:t>
      </w:r>
      <w:r>
        <w:tab/>
        <w:t>Geographical addresses</w:t>
      </w:r>
      <w:r>
        <w:tab/>
      </w:r>
      <w:r>
        <w:fldChar w:fldCharType="begin"/>
      </w:r>
      <w:r>
        <w:instrText xml:space="preserve"> PAGEREF _Toc115768898 \h </w:instrText>
      </w:r>
      <w:r>
        <w:fldChar w:fldCharType="separate"/>
      </w:r>
      <w:r>
        <w:t>500</w:t>
      </w:r>
      <w:r>
        <w:fldChar w:fldCharType="end"/>
      </w:r>
    </w:p>
    <w:p>
      <w:pPr>
        <w:pStyle w:val="TOC8"/>
        <w:rPr>
          <w:rFonts w:asciiTheme="minorHAnsi" w:eastAsiaTheme="minorEastAsia" w:hAnsiTheme="minorHAnsi" w:cstheme="minorBidi"/>
          <w:szCs w:val="22"/>
        </w:rPr>
      </w:pPr>
      <w:r>
        <w:t>3A.</w:t>
      </w:r>
      <w:r>
        <w:tab/>
        <w:t>Court may dispense with requirement to state geographical address</w:t>
      </w:r>
      <w:r>
        <w:tab/>
      </w:r>
      <w:r>
        <w:fldChar w:fldCharType="begin"/>
      </w:r>
      <w:r>
        <w:instrText xml:space="preserve"> PAGEREF _Toc115768899 \h </w:instrText>
      </w:r>
      <w:r>
        <w:fldChar w:fldCharType="separate"/>
      </w:r>
      <w:r>
        <w:t>501</w:t>
      </w:r>
      <w:r>
        <w:fldChar w:fldCharType="end"/>
      </w:r>
    </w:p>
    <w:p>
      <w:pPr>
        <w:pStyle w:val="TOC8"/>
        <w:rPr>
          <w:rFonts w:asciiTheme="minorHAnsi" w:eastAsiaTheme="minorEastAsia" w:hAnsiTheme="minorHAnsi" w:cstheme="minorBidi"/>
          <w:szCs w:val="22"/>
        </w:rPr>
      </w:pPr>
      <w:r>
        <w:t>3.</w:t>
      </w:r>
      <w:r>
        <w:tab/>
        <w:t>Service details, meaning of</w:t>
      </w:r>
      <w:r>
        <w:tab/>
      </w:r>
      <w:r>
        <w:fldChar w:fldCharType="begin"/>
      </w:r>
      <w:r>
        <w:instrText xml:space="preserve"> PAGEREF _Toc115768900 \h </w:instrText>
      </w:r>
      <w:r>
        <w:fldChar w:fldCharType="separate"/>
      </w:r>
      <w:r>
        <w:t>502</w:t>
      </w:r>
      <w:r>
        <w:fldChar w:fldCharType="end"/>
      </w:r>
    </w:p>
    <w:p>
      <w:pPr>
        <w:pStyle w:val="TOC8"/>
        <w:rPr>
          <w:rFonts w:asciiTheme="minorHAnsi" w:eastAsiaTheme="minorEastAsia" w:hAnsiTheme="minorHAnsi" w:cstheme="minorBidi"/>
          <w:szCs w:val="22"/>
        </w:rPr>
      </w:pPr>
      <w:r>
        <w:t>4.</w:t>
      </w:r>
      <w:r>
        <w:tab/>
        <w:t>Documents without contact details to be rejected</w:t>
      </w:r>
      <w:r>
        <w:tab/>
      </w:r>
      <w:r>
        <w:fldChar w:fldCharType="begin"/>
      </w:r>
      <w:r>
        <w:instrText xml:space="preserve"> PAGEREF _Toc115768901 \h </w:instrText>
      </w:r>
      <w:r>
        <w:fldChar w:fldCharType="separate"/>
      </w:r>
      <w:r>
        <w:t>503</w:t>
      </w:r>
      <w:r>
        <w:fldChar w:fldCharType="end"/>
      </w:r>
    </w:p>
    <w:p>
      <w:pPr>
        <w:pStyle w:val="TOC8"/>
        <w:rPr>
          <w:rFonts w:asciiTheme="minorHAnsi" w:eastAsiaTheme="minorEastAsia" w:hAnsiTheme="minorHAnsi" w:cstheme="minorBidi"/>
          <w:szCs w:val="22"/>
        </w:rPr>
      </w:pPr>
      <w:r>
        <w:t>5.</w:t>
      </w:r>
      <w:r>
        <w:tab/>
        <w:t>Changes of information to be notified</w:t>
      </w:r>
      <w:r>
        <w:tab/>
      </w:r>
      <w:r>
        <w:fldChar w:fldCharType="begin"/>
      </w:r>
      <w:r>
        <w:instrText xml:space="preserve"> PAGEREF _Toc115768902 \h </w:instrText>
      </w:r>
      <w:r>
        <w:fldChar w:fldCharType="separate"/>
      </w:r>
      <w:r>
        <w:t>504</w:t>
      </w:r>
      <w:r>
        <w:fldChar w:fldCharType="end"/>
      </w:r>
    </w:p>
    <w:p>
      <w:pPr>
        <w:pStyle w:val="TOC8"/>
        <w:rPr>
          <w:rFonts w:asciiTheme="minorHAnsi" w:eastAsiaTheme="minorEastAsia" w:hAnsiTheme="minorHAnsi" w:cstheme="minorBidi"/>
          <w:szCs w:val="22"/>
        </w:rPr>
      </w:pPr>
      <w:r>
        <w:t>6.</w:t>
      </w:r>
      <w:r>
        <w:tab/>
        <w:t>Fictitious details in documents, court powers as to</w:t>
      </w:r>
      <w:r>
        <w:tab/>
      </w:r>
      <w:r>
        <w:fldChar w:fldCharType="begin"/>
      </w:r>
      <w:r>
        <w:instrText xml:space="preserve"> PAGEREF _Toc115768903 \h </w:instrText>
      </w:r>
      <w:r>
        <w:fldChar w:fldCharType="separate"/>
      </w:r>
      <w:r>
        <w:t>504</w:t>
      </w:r>
      <w:r>
        <w:fldChar w:fldCharType="end"/>
      </w:r>
    </w:p>
    <w:p>
      <w:pPr>
        <w:pStyle w:val="TOC2"/>
        <w:tabs>
          <w:tab w:val="right" w:leader="dot" w:pos="7077"/>
        </w:tabs>
        <w:rPr>
          <w:rFonts w:asciiTheme="minorHAnsi" w:eastAsiaTheme="minorEastAsia" w:hAnsiTheme="minorHAnsi" w:cstheme="minorBidi"/>
          <w:b w:val="0"/>
          <w:sz w:val="22"/>
          <w:szCs w:val="22"/>
        </w:rPr>
      </w:pPr>
      <w:r>
        <w:t>Order 72 — Service of documents</w:t>
      </w:r>
    </w:p>
    <w:p>
      <w:pPr>
        <w:pStyle w:val="TOC8"/>
        <w:rPr>
          <w:rFonts w:asciiTheme="minorHAnsi" w:eastAsiaTheme="minorEastAsia" w:hAnsiTheme="minorHAnsi" w:cstheme="minorBidi"/>
          <w:szCs w:val="22"/>
        </w:rPr>
      </w:pPr>
      <w:r>
        <w:t>1</w:t>
      </w:r>
      <w:r>
        <w:rPr>
          <w:snapToGrid w:val="0"/>
        </w:rPr>
        <w:t>.</w:t>
      </w:r>
      <w:r>
        <w:rPr>
          <w:snapToGrid w:val="0"/>
        </w:rPr>
        <w:tab/>
        <w:t>When personal service required</w:t>
      </w:r>
      <w:r>
        <w:tab/>
      </w:r>
      <w:r>
        <w:fldChar w:fldCharType="begin"/>
      </w:r>
      <w:r>
        <w:instrText xml:space="preserve"> PAGEREF _Toc115768905 \h </w:instrText>
      </w:r>
      <w:r>
        <w:fldChar w:fldCharType="separate"/>
      </w:r>
      <w:r>
        <w:t>505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Personal service on individual</w:t>
      </w:r>
      <w:r>
        <w:tab/>
      </w:r>
      <w:r>
        <w:fldChar w:fldCharType="begin"/>
      </w:r>
      <w:r>
        <w:instrText xml:space="preserve"> PAGEREF _Toc115768906 \h </w:instrText>
      </w:r>
      <w:r>
        <w:fldChar w:fldCharType="separate"/>
      </w:r>
      <w:r>
        <w:t>505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Personal service on body corporate</w:t>
      </w:r>
      <w:r>
        <w:tab/>
      </w:r>
      <w:r>
        <w:fldChar w:fldCharType="begin"/>
      </w:r>
      <w:r>
        <w:instrText xml:space="preserve"> PAGEREF _Toc115768907 \h </w:instrText>
      </w:r>
      <w:r>
        <w:fldChar w:fldCharType="separate"/>
      </w:r>
      <w:r>
        <w:t>505</w:t>
      </w:r>
      <w:r>
        <w:fldChar w:fldCharType="end"/>
      </w:r>
    </w:p>
    <w:p>
      <w:pPr>
        <w:pStyle w:val="TOC8"/>
        <w:rPr>
          <w:rFonts w:asciiTheme="minorHAnsi" w:eastAsiaTheme="minorEastAsia" w:hAnsiTheme="minorHAnsi" w:cstheme="minorBidi"/>
          <w:szCs w:val="22"/>
        </w:rPr>
      </w:pPr>
      <w:r>
        <w:t>3A.</w:t>
      </w:r>
      <w:r>
        <w:tab/>
        <w:t>Personal service on State</w:t>
      </w:r>
      <w:r>
        <w:tab/>
      </w:r>
      <w:r>
        <w:fldChar w:fldCharType="begin"/>
      </w:r>
      <w:r>
        <w:instrText xml:space="preserve"> PAGEREF _Toc115768908 \h </w:instrText>
      </w:r>
      <w:r>
        <w:fldChar w:fldCharType="separate"/>
      </w:r>
      <w:r>
        <w:t>506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Substituted service</w:t>
      </w:r>
      <w:r>
        <w:tab/>
      </w:r>
      <w:r>
        <w:fldChar w:fldCharType="begin"/>
      </w:r>
      <w:r>
        <w:instrText xml:space="preserve"> PAGEREF _Toc115768909 \h </w:instrText>
      </w:r>
      <w:r>
        <w:fldChar w:fldCharType="separate"/>
      </w:r>
      <w:r>
        <w:t>506</w:t>
      </w:r>
      <w:r>
        <w:fldChar w:fldCharType="end"/>
      </w:r>
    </w:p>
    <w:p>
      <w:pPr>
        <w:pStyle w:val="TOC8"/>
        <w:rPr>
          <w:rFonts w:asciiTheme="minorHAnsi" w:eastAsiaTheme="minorEastAsia" w:hAnsiTheme="minorHAnsi" w:cstheme="minorBidi"/>
          <w:szCs w:val="22"/>
        </w:rPr>
      </w:pPr>
      <w:r>
        <w:t>5.</w:t>
      </w:r>
      <w:r>
        <w:tab/>
        <w:t>Ordinary service, how effected</w:t>
      </w:r>
      <w:r>
        <w:tab/>
      </w:r>
      <w:r>
        <w:fldChar w:fldCharType="begin"/>
      </w:r>
      <w:r>
        <w:instrText xml:space="preserve"> PAGEREF _Toc115768910 \h </w:instrText>
      </w:r>
      <w:r>
        <w:fldChar w:fldCharType="separate"/>
      </w:r>
      <w:r>
        <w:t>506</w:t>
      </w:r>
      <w:r>
        <w:fldChar w:fldCharType="end"/>
      </w:r>
    </w:p>
    <w:p>
      <w:pPr>
        <w:pStyle w:val="TOC8"/>
        <w:rPr>
          <w:rFonts w:asciiTheme="minorHAnsi" w:eastAsiaTheme="minorEastAsia" w:hAnsiTheme="minorHAnsi" w:cstheme="minorBidi"/>
          <w:szCs w:val="22"/>
        </w:rPr>
      </w:pPr>
      <w:r>
        <w:t>5A.</w:t>
      </w:r>
      <w:r>
        <w:tab/>
        <w:t>Ordinary service, when effected</w:t>
      </w:r>
      <w:r>
        <w:tab/>
      </w:r>
      <w:r>
        <w:fldChar w:fldCharType="begin"/>
      </w:r>
      <w:r>
        <w:instrText xml:space="preserve"> PAGEREF _Toc115768911 \h </w:instrText>
      </w:r>
      <w:r>
        <w:fldChar w:fldCharType="separate"/>
      </w:r>
      <w:r>
        <w:t>508</w:t>
      </w:r>
      <w:r>
        <w:fldChar w:fldCharType="end"/>
      </w:r>
    </w:p>
    <w:p>
      <w:pPr>
        <w:pStyle w:val="TOC8"/>
        <w:rPr>
          <w:rFonts w:asciiTheme="minorHAnsi" w:eastAsiaTheme="minorEastAsia" w:hAnsiTheme="minorHAnsi" w:cstheme="minorBidi"/>
          <w:szCs w:val="22"/>
        </w:rPr>
      </w:pPr>
      <w:r>
        <w:t>6.</w:t>
      </w:r>
      <w:r>
        <w:tab/>
        <w:t>Service of documents by Court</w:t>
      </w:r>
      <w:r>
        <w:tab/>
      </w:r>
      <w:r>
        <w:fldChar w:fldCharType="begin"/>
      </w:r>
      <w:r>
        <w:instrText xml:space="preserve"> PAGEREF _Toc115768912 \h </w:instrText>
      </w:r>
      <w:r>
        <w:fldChar w:fldCharType="separate"/>
      </w:r>
      <w:r>
        <w:t>509</w:t>
      </w:r>
      <w:r>
        <w:fldChar w:fldCharType="end"/>
      </w:r>
    </w:p>
    <w:p>
      <w:pPr>
        <w:pStyle w:val="TOC8"/>
        <w:rPr>
          <w:rFonts w:asciiTheme="minorHAnsi" w:eastAsiaTheme="minorEastAsia" w:hAnsiTheme="minorHAnsi" w:cstheme="minorBidi"/>
          <w:szCs w:val="22"/>
        </w:rPr>
      </w:pPr>
      <w:r>
        <w:t>6A.</w:t>
      </w:r>
      <w:r>
        <w:tab/>
        <w:t>Serving documents by email</w:t>
      </w:r>
      <w:r>
        <w:tab/>
      </w:r>
      <w:r>
        <w:fldChar w:fldCharType="begin"/>
      </w:r>
      <w:r>
        <w:instrText xml:space="preserve"> PAGEREF _Toc115768913 \h </w:instrText>
      </w:r>
      <w:r>
        <w:fldChar w:fldCharType="separate"/>
      </w:r>
      <w:r>
        <w:t>510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Affidavits of service, content of</w:t>
      </w:r>
      <w:r>
        <w:tab/>
      </w:r>
      <w:r>
        <w:fldChar w:fldCharType="begin"/>
      </w:r>
      <w:r>
        <w:instrText xml:space="preserve"> PAGEREF _Toc115768914 \h </w:instrText>
      </w:r>
      <w:r>
        <w:fldChar w:fldCharType="separate"/>
      </w:r>
      <w:r>
        <w:t>510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 service required in certain cases</w:t>
      </w:r>
      <w:r>
        <w:tab/>
      </w:r>
      <w:r>
        <w:fldChar w:fldCharType="begin"/>
      </w:r>
      <w:r>
        <w:instrText xml:space="preserve"> PAGEREF _Toc115768915 \h </w:instrText>
      </w:r>
      <w:r>
        <w:fldChar w:fldCharType="separate"/>
      </w:r>
      <w:r>
        <w:t>510</w:t>
      </w:r>
      <w:r>
        <w:fldChar w:fldCharType="end"/>
      </w:r>
    </w:p>
    <w:p>
      <w:pPr>
        <w:pStyle w:val="TOC2"/>
        <w:tabs>
          <w:tab w:val="right" w:leader="dot" w:pos="7077"/>
        </w:tabs>
        <w:rPr>
          <w:rFonts w:asciiTheme="minorHAnsi" w:eastAsiaTheme="minorEastAsia" w:hAnsiTheme="minorHAnsi" w:cstheme="minorBidi"/>
          <w:b w:val="0"/>
          <w:sz w:val="22"/>
          <w:szCs w:val="22"/>
        </w:rPr>
      </w:pPr>
      <w:r>
        <w:t>Order 73 — Probate proceedings</w:t>
      </w:r>
    </w:p>
    <w:p>
      <w:pPr>
        <w:pStyle w:val="TOC8"/>
        <w:rPr>
          <w:rFonts w:asciiTheme="minorHAnsi" w:eastAsiaTheme="minorEastAsia" w:hAnsiTheme="minorHAnsi" w:cstheme="minorBidi"/>
          <w:szCs w:val="22"/>
        </w:rPr>
      </w:pPr>
      <w:r>
        <w:t>1</w:t>
      </w:r>
      <w:r>
        <w:rPr>
          <w:snapToGrid w:val="0"/>
        </w:rPr>
        <w:t>.</w:t>
      </w:r>
      <w:r>
        <w:rPr>
          <w:snapToGrid w:val="0"/>
        </w:rPr>
        <w:tab/>
        <w:t>Application of this Order and terms used</w:t>
      </w:r>
      <w:r>
        <w:tab/>
      </w:r>
      <w:r>
        <w:fldChar w:fldCharType="begin"/>
      </w:r>
      <w:r>
        <w:instrText xml:space="preserve"> PAGEREF _Toc115768917 \h </w:instrText>
      </w:r>
      <w:r>
        <w:fldChar w:fldCharType="separate"/>
      </w:r>
      <w:r>
        <w:t>511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Commencing probate action</w:t>
      </w:r>
      <w:r>
        <w:tab/>
      </w:r>
      <w:r>
        <w:fldChar w:fldCharType="begin"/>
      </w:r>
      <w:r>
        <w:instrText xml:space="preserve"> PAGEREF _Toc115768918 \h </w:instrText>
      </w:r>
      <w:r>
        <w:fldChar w:fldCharType="separate"/>
      </w:r>
      <w:r>
        <w:t>511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Intervention by person who is not defendant</w:t>
      </w:r>
      <w:r>
        <w:tab/>
      </w:r>
      <w:r>
        <w:fldChar w:fldCharType="begin"/>
      </w:r>
      <w:r>
        <w:instrText xml:space="preserve"> PAGEREF _Toc115768919 \h </w:instrText>
      </w:r>
      <w:r>
        <w:fldChar w:fldCharType="separate"/>
      </w:r>
      <w:r>
        <w:t>512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Citation against non-party with adverse interest</w:t>
      </w:r>
      <w:r>
        <w:tab/>
      </w:r>
      <w:r>
        <w:fldChar w:fldCharType="begin"/>
      </w:r>
      <w:r>
        <w:instrText xml:space="preserve"> PAGEREF _Toc115768920 \h </w:instrText>
      </w:r>
      <w:r>
        <w:fldChar w:fldCharType="separate"/>
      </w:r>
      <w:r>
        <w:t>512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Person cited failing to appear</w:t>
      </w:r>
      <w:r>
        <w:tab/>
      </w:r>
      <w:r>
        <w:fldChar w:fldCharType="begin"/>
      </w:r>
      <w:r>
        <w:instrText xml:space="preserve"> PAGEREF _Toc115768921 \h </w:instrText>
      </w:r>
      <w:r>
        <w:fldChar w:fldCharType="separate"/>
      </w:r>
      <w:r>
        <w:t>512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Entry of appearance</w:t>
      </w:r>
      <w:r>
        <w:tab/>
      </w:r>
      <w:r>
        <w:fldChar w:fldCharType="begin"/>
      </w:r>
      <w:r>
        <w:instrText xml:space="preserve"> PAGEREF _Toc115768922 \h </w:instrText>
      </w:r>
      <w:r>
        <w:fldChar w:fldCharType="separate"/>
      </w:r>
      <w:r>
        <w:t>512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Citation to executor etc. to bring in probate etc.</w:t>
      </w:r>
      <w:r>
        <w:tab/>
      </w:r>
      <w:r>
        <w:fldChar w:fldCharType="begin"/>
      </w:r>
      <w:r>
        <w:instrText xml:space="preserve"> PAGEREF _Toc115768923 \h </w:instrText>
      </w:r>
      <w:r>
        <w:fldChar w:fldCharType="separate"/>
      </w:r>
      <w:r>
        <w:t>513</w:t>
      </w:r>
      <w:r>
        <w:fldChar w:fldCharType="end"/>
      </w:r>
    </w:p>
    <w:p>
      <w:pPr>
        <w:pStyle w:val="TOC8"/>
        <w:rPr>
          <w:rFonts w:asciiTheme="minorHAnsi" w:eastAsiaTheme="minorEastAsia" w:hAnsiTheme="minorHAnsi" w:cstheme="minorBidi"/>
          <w:szCs w:val="22"/>
        </w:rPr>
      </w:pPr>
      <w:r>
        <w:lastRenderedPageBreak/>
        <w:t>8A.</w:t>
      </w:r>
      <w:r>
        <w:tab/>
        <w:t>Applications to include draft citation</w:t>
      </w:r>
      <w:r>
        <w:tab/>
      </w:r>
      <w:r>
        <w:fldChar w:fldCharType="begin"/>
      </w:r>
      <w:r>
        <w:instrText xml:space="preserve"> PAGEREF _Toc115768924 \h </w:instrText>
      </w:r>
      <w:r>
        <w:fldChar w:fldCharType="separate"/>
      </w:r>
      <w:r>
        <w:t>513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Citations, issue of</w:t>
      </w:r>
      <w:r>
        <w:tab/>
      </w:r>
      <w:r>
        <w:fldChar w:fldCharType="begin"/>
      </w:r>
      <w:r>
        <w:instrText xml:space="preserve"> PAGEREF _Toc115768925 \h </w:instrText>
      </w:r>
      <w:r>
        <w:fldChar w:fldCharType="separate"/>
      </w:r>
      <w:r>
        <w:t>513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Citations, service of</w:t>
      </w:r>
      <w:r>
        <w:tab/>
      </w:r>
      <w:r>
        <w:fldChar w:fldCharType="begin"/>
      </w:r>
      <w:r>
        <w:instrText xml:space="preserve"> PAGEREF _Toc115768926 \h </w:instrText>
      </w:r>
      <w:r>
        <w:fldChar w:fldCharType="separate"/>
      </w:r>
      <w:r>
        <w:t>514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Affidavit of scripts</w:t>
      </w:r>
      <w:r>
        <w:tab/>
      </w:r>
      <w:r>
        <w:fldChar w:fldCharType="begin"/>
      </w:r>
      <w:r>
        <w:instrText xml:space="preserve"> PAGEREF _Toc115768927 \h </w:instrText>
      </w:r>
      <w:r>
        <w:fldChar w:fldCharType="separate"/>
      </w:r>
      <w:r>
        <w:t>514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Scripts in pencil, affidavits as to; inspecting affidavits of scripts</w:t>
      </w:r>
      <w:r>
        <w:tab/>
      </w:r>
      <w:r>
        <w:fldChar w:fldCharType="begin"/>
      </w:r>
      <w:r>
        <w:instrText xml:space="preserve"> PAGEREF _Toc115768928 \h </w:instrText>
      </w:r>
      <w:r>
        <w:fldChar w:fldCharType="separate"/>
      </w:r>
      <w:r>
        <w:t>515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Default of appearance</w:t>
      </w:r>
      <w:r>
        <w:tab/>
      </w:r>
      <w:r>
        <w:fldChar w:fldCharType="begin"/>
      </w:r>
      <w:r>
        <w:instrText xml:space="preserve"> PAGEREF _Toc115768929 \h </w:instrText>
      </w:r>
      <w:r>
        <w:fldChar w:fldCharType="separate"/>
      </w:r>
      <w:r>
        <w:t>515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Counterclaim</w:t>
      </w:r>
      <w:r>
        <w:tab/>
      </w:r>
      <w:r>
        <w:fldChar w:fldCharType="begin"/>
      </w:r>
      <w:r>
        <w:instrText xml:space="preserve"> PAGEREF _Toc115768930 \h </w:instrText>
      </w:r>
      <w:r>
        <w:fldChar w:fldCharType="separate"/>
      </w:r>
      <w:r>
        <w:t>516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Defendant may require only proof in solemn form</w:t>
      </w:r>
      <w:r>
        <w:tab/>
      </w:r>
      <w:r>
        <w:fldChar w:fldCharType="begin"/>
      </w:r>
      <w:r>
        <w:instrText xml:space="preserve"> PAGEREF _Toc115768931 \h </w:instrText>
      </w:r>
      <w:r>
        <w:fldChar w:fldCharType="separate"/>
      </w:r>
      <w:r>
        <w:t>516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Pleadings</w:t>
      </w:r>
      <w:r>
        <w:tab/>
      </w:r>
      <w:r>
        <w:fldChar w:fldCharType="begin"/>
      </w:r>
      <w:r>
        <w:instrText xml:space="preserve"> PAGEREF _Toc115768932 \h </w:instrText>
      </w:r>
      <w:r>
        <w:fldChar w:fldCharType="separate"/>
      </w:r>
      <w:r>
        <w:t>516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Default of pleadings</w:t>
      </w:r>
      <w:r>
        <w:tab/>
      </w:r>
      <w:r>
        <w:fldChar w:fldCharType="begin"/>
      </w:r>
      <w:r>
        <w:instrText xml:space="preserve"> PAGEREF _Toc115768933 \h </w:instrText>
      </w:r>
      <w:r>
        <w:fldChar w:fldCharType="separate"/>
      </w:r>
      <w:r>
        <w:t>517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Discontinuance</w:t>
      </w:r>
      <w:r>
        <w:tab/>
      </w:r>
      <w:r>
        <w:fldChar w:fldCharType="begin"/>
      </w:r>
      <w:r>
        <w:instrText xml:space="preserve"> PAGEREF _Toc115768934 \h </w:instrText>
      </w:r>
      <w:r>
        <w:fldChar w:fldCharType="separate"/>
      </w:r>
      <w:r>
        <w:t>517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Compromise</w:t>
      </w:r>
      <w:r>
        <w:tab/>
      </w:r>
      <w:r>
        <w:fldChar w:fldCharType="begin"/>
      </w:r>
      <w:r>
        <w:instrText xml:space="preserve"> PAGEREF _Toc115768935 \h </w:instrText>
      </w:r>
      <w:r>
        <w:fldChar w:fldCharType="separate"/>
      </w:r>
      <w:r>
        <w:t>518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Orders etc. to bring in will etc.</w:t>
      </w:r>
      <w:r>
        <w:tab/>
      </w:r>
      <w:r>
        <w:fldChar w:fldCharType="begin"/>
      </w:r>
      <w:r>
        <w:instrText xml:space="preserve"> PAGEREF _Toc115768936 \h </w:instrText>
      </w:r>
      <w:r>
        <w:fldChar w:fldCharType="separate"/>
      </w:r>
      <w:r>
        <w:t>518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Applications, making</w:t>
      </w:r>
      <w:r>
        <w:tab/>
      </w:r>
      <w:r>
        <w:fldChar w:fldCharType="begin"/>
      </w:r>
      <w:r>
        <w:instrText xml:space="preserve"> PAGEREF _Toc115768937 \h </w:instrText>
      </w:r>
      <w:r>
        <w:fldChar w:fldCharType="separate"/>
      </w:r>
      <w:r>
        <w:t>518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Administrator or receiver appointed pending litigation</w:t>
      </w:r>
      <w:r>
        <w:tab/>
      </w:r>
      <w:r>
        <w:fldChar w:fldCharType="begin"/>
      </w:r>
      <w:r>
        <w:instrText xml:space="preserve"> PAGEREF _Toc115768938 \h </w:instrText>
      </w:r>
      <w:r>
        <w:fldChar w:fldCharType="separate"/>
      </w:r>
      <w:r>
        <w:t>519</w:t>
      </w:r>
      <w:r>
        <w:fldChar w:fldCharType="end"/>
      </w:r>
    </w:p>
    <w:p>
      <w:pPr>
        <w:pStyle w:val="TOC2"/>
        <w:tabs>
          <w:tab w:val="right" w:leader="dot" w:pos="7077"/>
        </w:tabs>
        <w:rPr>
          <w:rFonts w:asciiTheme="minorHAnsi" w:eastAsiaTheme="minorEastAsia" w:hAnsiTheme="minorHAnsi" w:cstheme="minorBidi"/>
          <w:b w:val="0"/>
          <w:sz w:val="22"/>
          <w:szCs w:val="22"/>
        </w:rPr>
      </w:pPr>
      <w:r>
        <w:t>Order 75 — </w:t>
      </w:r>
      <w:r>
        <w:rPr>
          <w:i/>
          <w:iCs/>
        </w:rPr>
        <w:t xml:space="preserve">Family Provision Act 1972 </w:t>
      </w:r>
      <w:r>
        <w:t>rules </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_Toc115768940 \h </w:instrText>
      </w:r>
      <w:r>
        <w:fldChar w:fldCharType="separate"/>
      </w:r>
      <w:r>
        <w:t>520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making of</w:t>
      </w:r>
      <w:r>
        <w:tab/>
      </w:r>
      <w:r>
        <w:fldChar w:fldCharType="begin"/>
      </w:r>
      <w:r>
        <w:instrText xml:space="preserve"> PAGEREF _Toc115768941 \h </w:instrText>
      </w:r>
      <w:r>
        <w:fldChar w:fldCharType="separate"/>
      </w:r>
      <w:r>
        <w:t>520</w:t>
      </w:r>
      <w:r>
        <w:fldChar w:fldCharType="end"/>
      </w:r>
    </w:p>
    <w:p>
      <w:pPr>
        <w:pStyle w:val="TOC8"/>
        <w:rPr>
          <w:rFonts w:asciiTheme="minorHAnsi" w:eastAsiaTheme="minorEastAsia" w:hAnsiTheme="minorHAnsi" w:cstheme="minorBidi"/>
          <w:szCs w:val="22"/>
        </w:rPr>
      </w:pPr>
      <w:r>
        <w:t>3.</w:t>
      </w:r>
      <w:r>
        <w:tab/>
        <w:t>Copy of summons to be placed on probate file or linked to electronic file</w:t>
      </w:r>
      <w:r>
        <w:tab/>
      </w:r>
      <w:r>
        <w:fldChar w:fldCharType="begin"/>
      </w:r>
      <w:r>
        <w:instrText xml:space="preserve"> PAGEREF _Toc115768942 \h </w:instrText>
      </w:r>
      <w:r>
        <w:fldChar w:fldCharType="separate"/>
      </w:r>
      <w:r>
        <w:t>520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make inquiries etc.</w:t>
      </w:r>
      <w:r>
        <w:tab/>
      </w:r>
      <w:r>
        <w:fldChar w:fldCharType="begin"/>
      </w:r>
      <w:r>
        <w:instrText xml:space="preserve"> PAGEREF _Toc115768943 \h </w:instrText>
      </w:r>
      <w:r>
        <w:fldChar w:fldCharType="separate"/>
      </w:r>
      <w:r>
        <w:t>521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Parties may be added</w:t>
      </w:r>
      <w:r>
        <w:tab/>
      </w:r>
      <w:r>
        <w:fldChar w:fldCharType="begin"/>
      </w:r>
      <w:r>
        <w:instrText xml:space="preserve"> PAGEREF _Toc115768944 \h </w:instrText>
      </w:r>
      <w:r>
        <w:fldChar w:fldCharType="separate"/>
      </w:r>
      <w:r>
        <w:t>522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Representative defendant</w:t>
      </w:r>
      <w:r>
        <w:tab/>
      </w:r>
      <w:r>
        <w:fldChar w:fldCharType="begin"/>
      </w:r>
      <w:r>
        <w:instrText xml:space="preserve"> PAGEREF _Toc115768945 \h </w:instrText>
      </w:r>
      <w:r>
        <w:fldChar w:fldCharType="separate"/>
      </w:r>
      <w:r>
        <w:t>522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Probate etc. to be lodged at Registry if judgment for plaintiff</w:t>
      </w:r>
      <w:r>
        <w:tab/>
      </w:r>
      <w:r>
        <w:fldChar w:fldCharType="begin"/>
      </w:r>
      <w:r>
        <w:instrText xml:space="preserve"> PAGEREF _Toc115768946 \h </w:instrText>
      </w:r>
      <w:r>
        <w:fldChar w:fldCharType="separate"/>
      </w:r>
      <w:r>
        <w:t>522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Appearance to originating summons for extension of time not required</w:t>
      </w:r>
      <w:r>
        <w:tab/>
      </w:r>
      <w:r>
        <w:fldChar w:fldCharType="begin"/>
      </w:r>
      <w:r>
        <w:instrText xml:space="preserve"> PAGEREF _Toc115768947 \h </w:instrText>
      </w:r>
      <w:r>
        <w:fldChar w:fldCharType="separate"/>
      </w:r>
      <w:r>
        <w:t>523</w:t>
      </w:r>
      <w:r>
        <w:fldChar w:fldCharType="end"/>
      </w:r>
    </w:p>
    <w:p>
      <w:pPr>
        <w:pStyle w:val="TOC2"/>
        <w:tabs>
          <w:tab w:val="right" w:leader="dot" w:pos="7077"/>
        </w:tabs>
        <w:rPr>
          <w:rFonts w:asciiTheme="minorHAnsi" w:eastAsiaTheme="minorEastAsia" w:hAnsiTheme="minorHAnsi" w:cstheme="minorBidi"/>
          <w:b w:val="0"/>
          <w:sz w:val="22"/>
          <w:szCs w:val="22"/>
        </w:rPr>
      </w:pPr>
      <w:r>
        <w:t>Order 75A — Admission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_Toc115768949 \h </w:instrText>
      </w:r>
      <w:r>
        <w:fldChar w:fldCharType="separate"/>
      </w:r>
      <w:r>
        <w:t>524</w:t>
      </w:r>
      <w:r>
        <w:fldChar w:fldCharType="end"/>
      </w:r>
    </w:p>
    <w:p>
      <w:pPr>
        <w:pStyle w:val="TOC8"/>
        <w:rPr>
          <w:rFonts w:asciiTheme="minorHAnsi" w:eastAsiaTheme="minorEastAsia" w:hAnsiTheme="minorHAnsi" w:cstheme="minorBidi"/>
          <w:szCs w:val="22"/>
        </w:rPr>
      </w:pPr>
      <w:r>
        <w:t>2.</w:t>
      </w:r>
      <w:r>
        <w:tab/>
        <w:t>Application for admission</w:t>
      </w:r>
      <w:r>
        <w:tab/>
      </w:r>
      <w:r>
        <w:fldChar w:fldCharType="begin"/>
      </w:r>
      <w:r>
        <w:instrText xml:space="preserve"> PAGEREF _Toc115768950 \h </w:instrText>
      </w:r>
      <w:r>
        <w:fldChar w:fldCharType="separate"/>
      </w:r>
      <w:r>
        <w:t>524</w:t>
      </w:r>
      <w:r>
        <w:fldChar w:fldCharType="end"/>
      </w:r>
    </w:p>
    <w:p>
      <w:pPr>
        <w:pStyle w:val="TOC8"/>
        <w:rPr>
          <w:rFonts w:asciiTheme="minorHAnsi" w:eastAsiaTheme="minorEastAsia" w:hAnsiTheme="minorHAnsi" w:cstheme="minorBidi"/>
          <w:szCs w:val="22"/>
        </w:rPr>
      </w:pPr>
      <w:r>
        <w:t>2A.</w:t>
      </w:r>
      <w:r>
        <w:tab/>
        <w:t>Compliance certificates</w:t>
      </w:r>
      <w:r>
        <w:tab/>
      </w:r>
      <w:r>
        <w:fldChar w:fldCharType="begin"/>
      </w:r>
      <w:r>
        <w:instrText xml:space="preserve"> PAGEREF _Toc115768951 \h </w:instrText>
      </w:r>
      <w:r>
        <w:fldChar w:fldCharType="separate"/>
      </w:r>
      <w:r>
        <w:t>524</w:t>
      </w:r>
      <w:r>
        <w:fldChar w:fldCharType="end"/>
      </w:r>
    </w:p>
    <w:p>
      <w:pPr>
        <w:pStyle w:val="TOC8"/>
        <w:rPr>
          <w:rFonts w:asciiTheme="minorHAnsi" w:eastAsiaTheme="minorEastAsia" w:hAnsiTheme="minorHAnsi" w:cstheme="minorBidi"/>
          <w:szCs w:val="22"/>
        </w:rPr>
      </w:pPr>
      <w:r>
        <w:t>2B.</w:t>
      </w:r>
      <w:r>
        <w:tab/>
        <w:t xml:space="preserve">Appeals under </w:t>
      </w:r>
      <w:r>
        <w:rPr>
          <w:i/>
        </w:rPr>
        <w:t>Legal Profession Uniform Law (WA)</w:t>
      </w:r>
      <w:r>
        <w:t xml:space="preserve"> section 26 or 27</w:t>
      </w:r>
      <w:r>
        <w:tab/>
      </w:r>
      <w:r>
        <w:fldChar w:fldCharType="begin"/>
      </w:r>
      <w:r>
        <w:instrText xml:space="preserve"> PAGEREF _Toc115768952 \h </w:instrText>
      </w:r>
      <w:r>
        <w:fldChar w:fldCharType="separate"/>
      </w:r>
      <w:r>
        <w:t>525</w:t>
      </w:r>
      <w:r>
        <w:fldChar w:fldCharType="end"/>
      </w:r>
    </w:p>
    <w:p>
      <w:pPr>
        <w:pStyle w:val="TOC8"/>
        <w:rPr>
          <w:rFonts w:asciiTheme="minorHAnsi" w:eastAsiaTheme="minorEastAsia" w:hAnsiTheme="minorHAnsi" w:cstheme="minorBidi"/>
          <w:szCs w:val="22"/>
        </w:rPr>
      </w:pPr>
      <w:r>
        <w:t>2C.</w:t>
      </w:r>
      <w:r>
        <w:tab/>
        <w:t>Objection to admission</w:t>
      </w:r>
      <w:r>
        <w:tab/>
      </w:r>
      <w:r>
        <w:fldChar w:fldCharType="begin"/>
      </w:r>
      <w:r>
        <w:instrText xml:space="preserve"> PAGEREF _Toc115768953 \h </w:instrText>
      </w:r>
      <w:r>
        <w:fldChar w:fldCharType="separate"/>
      </w:r>
      <w:r>
        <w:t>525</w:t>
      </w:r>
      <w:r>
        <w:fldChar w:fldCharType="end"/>
      </w:r>
    </w:p>
    <w:p>
      <w:pPr>
        <w:pStyle w:val="TOC8"/>
        <w:keepNext/>
        <w:rPr>
          <w:rFonts w:asciiTheme="minorHAnsi" w:eastAsiaTheme="minorEastAsia" w:hAnsiTheme="minorHAnsi" w:cstheme="minorBidi"/>
          <w:szCs w:val="22"/>
        </w:rPr>
      </w:pPr>
      <w:r>
        <w:lastRenderedPageBreak/>
        <w:t>3.</w:t>
      </w:r>
      <w:r>
        <w:tab/>
        <w:t>Attendance at hearing of application for admission</w:t>
      </w:r>
      <w:r>
        <w:tab/>
      </w:r>
      <w:r>
        <w:fldChar w:fldCharType="begin"/>
      </w:r>
      <w:r>
        <w:instrText xml:space="preserve"> PAGEREF _Toc115768954 \h </w:instrText>
      </w:r>
      <w:r>
        <w:fldChar w:fldCharType="separate"/>
      </w:r>
      <w:r>
        <w:t>526</w:t>
      </w:r>
      <w:r>
        <w:fldChar w:fldCharType="end"/>
      </w:r>
    </w:p>
    <w:p>
      <w:pPr>
        <w:pStyle w:val="TOC8"/>
        <w:rPr>
          <w:rFonts w:asciiTheme="minorHAnsi" w:eastAsiaTheme="minorEastAsia" w:hAnsiTheme="minorHAnsi" w:cstheme="minorBidi"/>
          <w:szCs w:val="22"/>
        </w:rPr>
      </w:pPr>
      <w:r>
        <w:t>4.</w:t>
      </w:r>
      <w:r>
        <w:tab/>
        <w:t>Oath or affirmation</w:t>
      </w:r>
      <w:r>
        <w:tab/>
      </w:r>
      <w:r>
        <w:fldChar w:fldCharType="begin"/>
      </w:r>
      <w:r>
        <w:instrText xml:space="preserve"> PAGEREF _Toc115768955 \h </w:instrText>
      </w:r>
      <w:r>
        <w:fldChar w:fldCharType="separate"/>
      </w:r>
      <w:r>
        <w:t>527</w:t>
      </w:r>
      <w:r>
        <w:fldChar w:fldCharType="end"/>
      </w:r>
    </w:p>
    <w:p>
      <w:pPr>
        <w:pStyle w:val="TOC2"/>
        <w:tabs>
          <w:tab w:val="right" w:leader="dot" w:pos="7077"/>
        </w:tabs>
        <w:rPr>
          <w:rFonts w:asciiTheme="minorHAnsi" w:eastAsiaTheme="minorEastAsia" w:hAnsiTheme="minorHAnsi" w:cstheme="minorBidi"/>
          <w:b w:val="0"/>
          <w:sz w:val="22"/>
          <w:szCs w:val="22"/>
        </w:rPr>
      </w:pPr>
      <w:r>
        <w:t>Order 76</w:t>
      </w:r>
      <w:r>
        <w:rPr>
          <w:b w:val="0"/>
        </w:rPr>
        <w:t> </w:t>
      </w:r>
      <w:r>
        <w:t>—</w:t>
      </w:r>
      <w:r>
        <w:rPr>
          <w:b w:val="0"/>
        </w:rPr>
        <w:t> </w:t>
      </w:r>
      <w:r>
        <w:rPr>
          <w:i/>
        </w:rPr>
        <w:t>Public Notaries Act 1979</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_Toc115768957 \h </w:instrText>
      </w:r>
      <w:r>
        <w:fldChar w:fldCharType="separate"/>
      </w:r>
      <w:r>
        <w:t>528</w:t>
      </w:r>
      <w:r>
        <w:fldChar w:fldCharType="end"/>
      </w:r>
    </w:p>
    <w:p>
      <w:pPr>
        <w:pStyle w:val="TOC8"/>
        <w:rPr>
          <w:rFonts w:asciiTheme="minorHAnsi" w:eastAsiaTheme="minorEastAsia" w:hAnsiTheme="minorHAnsi" w:cstheme="minorBidi"/>
          <w:szCs w:val="22"/>
        </w:rPr>
      </w:pPr>
      <w:r>
        <w:t>1A.</w:t>
      </w:r>
      <w:r>
        <w:tab/>
        <w:t>Districts prescribed for Act</w:t>
      </w:r>
      <w:r>
        <w:tab/>
      </w:r>
      <w:r>
        <w:fldChar w:fldCharType="begin"/>
      </w:r>
      <w:r>
        <w:instrText xml:space="preserve"> PAGEREF _Toc115768958 \h </w:instrText>
      </w:r>
      <w:r>
        <w:fldChar w:fldCharType="separate"/>
      </w:r>
      <w:r>
        <w:t>528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certificate of fitness (Act s. 8)</w:t>
      </w:r>
      <w:r>
        <w:tab/>
      </w:r>
      <w:r>
        <w:fldChar w:fldCharType="begin"/>
      </w:r>
      <w:r>
        <w:instrText xml:space="preserve"> PAGEREF _Toc115768959 \h </w:instrText>
      </w:r>
      <w:r>
        <w:fldChar w:fldCharType="separate"/>
      </w:r>
      <w:r>
        <w:t>530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intention to apply to be appointed Public Notary (Act s. 9)</w:t>
      </w:r>
      <w:r>
        <w:tab/>
      </w:r>
      <w:r>
        <w:fldChar w:fldCharType="begin"/>
      </w:r>
      <w:r>
        <w:instrText xml:space="preserve"> PAGEREF _Toc115768960 \h </w:instrText>
      </w:r>
      <w:r>
        <w:fldChar w:fldCharType="separate"/>
      </w:r>
      <w:r>
        <w:t>531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to be appointed Public Notary</w:t>
      </w:r>
      <w:r>
        <w:tab/>
      </w:r>
      <w:r>
        <w:fldChar w:fldCharType="begin"/>
      </w:r>
      <w:r>
        <w:instrText xml:space="preserve"> PAGEREF _Toc115768961 \h </w:instrText>
      </w:r>
      <w:r>
        <w:fldChar w:fldCharType="separate"/>
      </w:r>
      <w:r>
        <w:t>532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Certificates of appointment, form of</w:t>
      </w:r>
      <w:r>
        <w:tab/>
      </w:r>
      <w:r>
        <w:fldChar w:fldCharType="begin"/>
      </w:r>
      <w:r>
        <w:instrText xml:space="preserve"> PAGEREF _Toc115768962 \h </w:instrText>
      </w:r>
      <w:r>
        <w:fldChar w:fldCharType="separate"/>
      </w:r>
      <w:r>
        <w:t>532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to suspend or strike off Public Notaries</w:t>
      </w:r>
      <w:r>
        <w:tab/>
      </w:r>
      <w:r>
        <w:fldChar w:fldCharType="begin"/>
      </w:r>
      <w:r>
        <w:instrText xml:space="preserve"> PAGEREF _Toc115768963 \h </w:instrText>
      </w:r>
      <w:r>
        <w:fldChar w:fldCharType="separate"/>
      </w:r>
      <w:r>
        <w:t>533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payable on application for appointment</w:t>
      </w:r>
      <w:r>
        <w:tab/>
      </w:r>
      <w:r>
        <w:fldChar w:fldCharType="begin"/>
      </w:r>
      <w:r>
        <w:instrText xml:space="preserve"> PAGEREF _Toc115768964 \h </w:instrText>
      </w:r>
      <w:r>
        <w:fldChar w:fldCharType="separate"/>
      </w:r>
      <w:r>
        <w:t>533</w:t>
      </w:r>
      <w:r>
        <w:fldChar w:fldCharType="end"/>
      </w:r>
    </w:p>
    <w:p>
      <w:pPr>
        <w:pStyle w:val="TOC2"/>
        <w:tabs>
          <w:tab w:val="right" w:leader="dot" w:pos="7077"/>
        </w:tabs>
        <w:rPr>
          <w:rFonts w:asciiTheme="minorHAnsi" w:eastAsiaTheme="minorEastAsia" w:hAnsiTheme="minorHAnsi" w:cstheme="minorBidi"/>
          <w:b w:val="0"/>
          <w:sz w:val="22"/>
          <w:szCs w:val="22"/>
        </w:rPr>
      </w:pPr>
      <w:r>
        <w:t>Order 80</w:t>
      </w:r>
      <w:r>
        <w:rPr>
          <w:b w:val="0"/>
        </w:rPr>
        <w:t> </w:t>
      </w:r>
      <w:r>
        <w:t>—</w:t>
      </w:r>
      <w:r>
        <w:rPr>
          <w:b w:val="0"/>
        </w:rPr>
        <w:t> </w:t>
      </w:r>
      <w:r>
        <w:rPr>
          <w:i/>
          <w:iCs/>
        </w:rPr>
        <w:t>Escheat (Procedure) Act 1940</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 used: said Act</w:t>
      </w:r>
      <w:r>
        <w:tab/>
      </w:r>
      <w:r>
        <w:fldChar w:fldCharType="begin"/>
      </w:r>
      <w:r>
        <w:instrText xml:space="preserve"> PAGEREF _Toc115768966 \h </w:instrText>
      </w:r>
      <w:r>
        <w:fldChar w:fldCharType="separate"/>
      </w:r>
      <w:r>
        <w:t>534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Order of Escheat, making</w:t>
      </w:r>
      <w:r>
        <w:tab/>
      </w:r>
      <w:r>
        <w:fldChar w:fldCharType="begin"/>
      </w:r>
      <w:r>
        <w:instrText xml:space="preserve"> PAGEREF _Toc115768967 \h </w:instrText>
      </w:r>
      <w:r>
        <w:fldChar w:fldCharType="separate"/>
      </w:r>
      <w:r>
        <w:t>534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applications, form of</w:t>
      </w:r>
      <w:r>
        <w:tab/>
      </w:r>
      <w:r>
        <w:fldChar w:fldCharType="begin"/>
      </w:r>
      <w:r>
        <w:instrText xml:space="preserve"> PAGEREF _Toc115768968 \h </w:instrText>
      </w:r>
      <w:r>
        <w:fldChar w:fldCharType="separate"/>
      </w:r>
      <w:r>
        <w:t>534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judge may direct inquiry</w:t>
      </w:r>
      <w:r>
        <w:tab/>
      </w:r>
      <w:r>
        <w:fldChar w:fldCharType="begin"/>
      </w:r>
      <w:r>
        <w:instrText xml:space="preserve"> PAGEREF _Toc115768969 \h </w:instrText>
      </w:r>
      <w:r>
        <w:fldChar w:fldCharType="separate"/>
      </w:r>
      <w:r>
        <w:t>534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Claimants to file affidavit verifying claim and may be heard</w:t>
      </w:r>
      <w:r>
        <w:tab/>
      </w:r>
      <w:r>
        <w:fldChar w:fldCharType="begin"/>
      </w:r>
      <w:r>
        <w:instrText xml:space="preserve"> PAGEREF _Toc115768970 \h </w:instrText>
      </w:r>
      <w:r>
        <w:fldChar w:fldCharType="separate"/>
      </w:r>
      <w:r>
        <w:t>535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Judge may order issue to be tried</w:t>
      </w:r>
      <w:r>
        <w:tab/>
      </w:r>
      <w:r>
        <w:fldChar w:fldCharType="begin"/>
      </w:r>
      <w:r>
        <w:instrText xml:space="preserve"> PAGEREF _Toc115768971 \h </w:instrText>
      </w:r>
      <w:r>
        <w:fldChar w:fldCharType="separate"/>
      </w:r>
      <w:r>
        <w:t>535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 of Escheat, form of</w:t>
      </w:r>
      <w:r>
        <w:tab/>
      </w:r>
      <w:r>
        <w:fldChar w:fldCharType="begin"/>
      </w:r>
      <w:r>
        <w:instrText xml:space="preserve"> PAGEREF _Toc115768972 \h </w:instrText>
      </w:r>
      <w:r>
        <w:fldChar w:fldCharType="separate"/>
      </w:r>
      <w:r>
        <w:t>535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_Toc115768973 \h </w:instrText>
      </w:r>
      <w:r>
        <w:fldChar w:fldCharType="separate"/>
      </w:r>
      <w:r>
        <w:t>535</w:t>
      </w:r>
      <w:r>
        <w:fldChar w:fldCharType="end"/>
      </w:r>
    </w:p>
    <w:p>
      <w:pPr>
        <w:pStyle w:val="TOC2"/>
        <w:tabs>
          <w:tab w:val="right" w:leader="dot" w:pos="7077"/>
        </w:tabs>
        <w:rPr>
          <w:rFonts w:asciiTheme="minorHAnsi" w:eastAsiaTheme="minorEastAsia" w:hAnsiTheme="minorHAnsi" w:cstheme="minorBidi"/>
          <w:b w:val="0"/>
          <w:sz w:val="22"/>
          <w:szCs w:val="22"/>
        </w:rPr>
      </w:pPr>
      <w:r>
        <w:t>Order 80A</w:t>
      </w:r>
      <w:r>
        <w:rPr>
          <w:b w:val="0"/>
        </w:rPr>
        <w:t> </w:t>
      </w:r>
      <w:r>
        <w:t>—</w:t>
      </w:r>
      <w:r>
        <w:rPr>
          <w:b w:val="0"/>
        </w:rPr>
        <w:t> </w:t>
      </w:r>
      <w:r>
        <w:rPr>
          <w:i/>
          <w:iCs/>
        </w:rPr>
        <w:t>Royal Commission (Custody of Records) Act 1992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_Toc115768975 \h </w:instrText>
      </w:r>
      <w:r>
        <w:fldChar w:fldCharType="separate"/>
      </w:r>
      <w:r>
        <w:t>536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leave to have access (Act s. 14)</w:t>
      </w:r>
      <w:r>
        <w:tab/>
      </w:r>
      <w:r>
        <w:fldChar w:fldCharType="begin"/>
      </w:r>
      <w:r>
        <w:instrText xml:space="preserve"> PAGEREF _Toc115768976 \h </w:instrText>
      </w:r>
      <w:r>
        <w:fldChar w:fldCharType="separate"/>
      </w:r>
      <w:r>
        <w:t>536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 granting leave, form of</w:t>
      </w:r>
      <w:r>
        <w:tab/>
      </w:r>
      <w:r>
        <w:fldChar w:fldCharType="begin"/>
      </w:r>
      <w:r>
        <w:instrText xml:space="preserve"> PAGEREF _Toc115768977 \h </w:instrText>
      </w:r>
      <w:r>
        <w:fldChar w:fldCharType="separate"/>
      </w:r>
      <w:r>
        <w:t>537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81B</w:t>
      </w:r>
      <w:r>
        <w:rPr>
          <w:b w:val="0"/>
        </w:rPr>
        <w:t> </w:t>
      </w:r>
      <w:r>
        <w:t>—</w:t>
      </w:r>
      <w:r>
        <w:rPr>
          <w:b w:val="0"/>
        </w:rPr>
        <w:t> </w:t>
      </w:r>
      <w:r>
        <w:rPr>
          <w:i/>
          <w:iCs/>
        </w:rPr>
        <w:t>Service and Execution of Process Act 1992</w:t>
      </w:r>
      <w:r>
        <w:t xml:space="preserve"> (Commonwealth) rules</w:t>
      </w:r>
    </w:p>
    <w:p>
      <w:pPr>
        <w:pStyle w:val="TOC8"/>
        <w:rPr>
          <w:rFonts w:asciiTheme="minorHAnsi" w:eastAsiaTheme="minorEastAsia" w:hAnsiTheme="minorHAnsi" w:cstheme="minorBidi"/>
          <w:szCs w:val="22"/>
        </w:rPr>
      </w:pPr>
      <w:r>
        <w:t>1</w:t>
      </w:r>
      <w:r>
        <w:rPr>
          <w:snapToGrid w:val="0"/>
        </w:rPr>
        <w:t>.</w:t>
      </w:r>
      <w:r>
        <w:rPr>
          <w:snapToGrid w:val="0"/>
        </w:rPr>
        <w:tab/>
        <w:t>Terms used; how applications to be made</w:t>
      </w:r>
      <w:r>
        <w:tab/>
      </w:r>
      <w:r>
        <w:fldChar w:fldCharType="begin"/>
      </w:r>
      <w:r>
        <w:instrText xml:space="preserve"> PAGEREF _Toc115768979 \h </w:instrText>
      </w:r>
      <w:r>
        <w:fldChar w:fldCharType="separate"/>
      </w:r>
      <w:r>
        <w:t>538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Enforcing judgments under Act s. 105, procedure for</w:t>
      </w:r>
      <w:r>
        <w:tab/>
      </w:r>
      <w:r>
        <w:fldChar w:fldCharType="begin"/>
      </w:r>
      <w:r>
        <w:instrText xml:space="preserve"> PAGEREF _Toc115768980 \h </w:instrText>
      </w:r>
      <w:r>
        <w:fldChar w:fldCharType="separate"/>
      </w:r>
      <w:r>
        <w:t>538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Claiming interest under Act s. 108, procedure for</w:t>
      </w:r>
      <w:r>
        <w:tab/>
      </w:r>
      <w:r>
        <w:fldChar w:fldCharType="begin"/>
      </w:r>
      <w:r>
        <w:instrText xml:space="preserve"> PAGEREF _Toc115768981 \h </w:instrText>
      </w:r>
      <w:r>
        <w:fldChar w:fldCharType="separate"/>
      </w:r>
      <w:r>
        <w:t>539</w:t>
      </w:r>
      <w:r>
        <w:fldChar w:fldCharType="end"/>
      </w:r>
    </w:p>
    <w:p>
      <w:pPr>
        <w:pStyle w:val="TOC8"/>
        <w:rPr>
          <w:rFonts w:asciiTheme="minorHAnsi" w:eastAsiaTheme="minorEastAsia" w:hAnsiTheme="minorHAnsi" w:cstheme="minorBidi"/>
          <w:szCs w:val="22"/>
        </w:rPr>
      </w:pPr>
      <w:r>
        <w:t>4.</w:t>
      </w:r>
      <w:r>
        <w:tab/>
        <w:t>Appeals under Act</w:t>
      </w:r>
      <w:r>
        <w:tab/>
      </w:r>
      <w:r>
        <w:fldChar w:fldCharType="begin"/>
      </w:r>
      <w:r>
        <w:instrText xml:space="preserve"> PAGEREF _Toc115768982 \h </w:instrText>
      </w:r>
      <w:r>
        <w:fldChar w:fldCharType="separate"/>
      </w:r>
      <w:r>
        <w:t>539</w:t>
      </w:r>
      <w:r>
        <w:fldChar w:fldCharType="end"/>
      </w:r>
    </w:p>
    <w:p>
      <w:pPr>
        <w:pStyle w:val="TOC2"/>
        <w:tabs>
          <w:tab w:val="right" w:leader="dot" w:pos="7077"/>
        </w:tabs>
        <w:rPr>
          <w:rFonts w:asciiTheme="minorHAnsi" w:eastAsiaTheme="minorEastAsia" w:hAnsiTheme="minorHAnsi" w:cstheme="minorBidi"/>
          <w:b w:val="0"/>
          <w:sz w:val="22"/>
          <w:szCs w:val="22"/>
        </w:rPr>
      </w:pPr>
      <w:r>
        <w:t>Order 81C</w:t>
      </w:r>
      <w:r>
        <w:rPr>
          <w:b w:val="0"/>
        </w:rPr>
        <w:t> </w:t>
      </w:r>
      <w:r>
        <w:t>—</w:t>
      </w:r>
      <w:r>
        <w:rPr>
          <w:b w:val="0"/>
        </w:rPr>
        <w:t> </w:t>
      </w:r>
      <w:r>
        <w:t>Road traffic legislation</w:t>
      </w:r>
      <w:r>
        <w:rPr>
          <w:i/>
        </w:rPr>
        <w:t xml:space="preserve"> </w:t>
      </w:r>
      <w:r>
        <w:t>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_Toc115768984 \h </w:instrText>
      </w:r>
      <w:r>
        <w:fldChar w:fldCharType="separate"/>
      </w:r>
      <w:r>
        <w:t>540</w:t>
      </w:r>
      <w:r>
        <w:fldChar w:fldCharType="end"/>
      </w:r>
    </w:p>
    <w:p>
      <w:pPr>
        <w:pStyle w:val="TOC8"/>
        <w:rPr>
          <w:rFonts w:asciiTheme="minorHAnsi" w:eastAsiaTheme="minorEastAsia" w:hAnsiTheme="minorHAnsi" w:cstheme="minorBidi"/>
          <w:szCs w:val="22"/>
        </w:rPr>
      </w:pPr>
      <w:r>
        <w:t>2.</w:t>
      </w:r>
      <w:r>
        <w:tab/>
        <w:t>Applications under RT (AD) Act s. 24, 27 or 35, how to be made</w:t>
      </w:r>
      <w:r>
        <w:tab/>
      </w:r>
      <w:r>
        <w:fldChar w:fldCharType="begin"/>
      </w:r>
      <w:r>
        <w:instrText xml:space="preserve"> PAGEREF _Toc115768985 \h </w:instrText>
      </w:r>
      <w:r>
        <w:fldChar w:fldCharType="separate"/>
      </w:r>
      <w:r>
        <w:t>540</w:t>
      </w:r>
      <w:r>
        <w:fldChar w:fldCharType="end"/>
      </w:r>
    </w:p>
    <w:p>
      <w:pPr>
        <w:pStyle w:val="TOC8"/>
        <w:rPr>
          <w:rFonts w:asciiTheme="minorHAnsi" w:eastAsiaTheme="minorEastAsia" w:hAnsiTheme="minorHAnsi" w:cstheme="minorBidi"/>
          <w:szCs w:val="22"/>
        </w:rPr>
      </w:pPr>
      <w:r>
        <w:t>3.</w:t>
      </w:r>
      <w:r>
        <w:tab/>
        <w:t>Registrar’s functions when application is made</w:t>
      </w:r>
      <w:r>
        <w:tab/>
      </w:r>
      <w:r>
        <w:fldChar w:fldCharType="begin"/>
      </w:r>
      <w:r>
        <w:instrText xml:space="preserve"> PAGEREF _Toc115768986 \h </w:instrText>
      </w:r>
      <w:r>
        <w:fldChar w:fldCharType="separate"/>
      </w:r>
      <w:r>
        <w:t>541</w:t>
      </w:r>
      <w:r>
        <w:fldChar w:fldCharType="end"/>
      </w:r>
    </w:p>
    <w:p>
      <w:pPr>
        <w:pStyle w:val="TOC8"/>
        <w:rPr>
          <w:rFonts w:asciiTheme="minorHAnsi" w:eastAsiaTheme="minorEastAsia" w:hAnsiTheme="minorHAnsi" w:cstheme="minorBidi"/>
          <w:szCs w:val="22"/>
        </w:rPr>
      </w:pPr>
      <w:r>
        <w:t>4.</w:t>
      </w:r>
      <w:r>
        <w:tab/>
        <w:t>Applicant to serve application etc.</w:t>
      </w:r>
      <w:r>
        <w:tab/>
      </w:r>
      <w:r>
        <w:fldChar w:fldCharType="begin"/>
      </w:r>
      <w:r>
        <w:instrText xml:space="preserve"> PAGEREF _Toc115768987 \h </w:instrText>
      </w:r>
      <w:r>
        <w:fldChar w:fldCharType="separate"/>
      </w:r>
      <w:r>
        <w:t>541</w:t>
      </w:r>
      <w:r>
        <w:fldChar w:fldCharType="end"/>
      </w:r>
    </w:p>
    <w:p>
      <w:pPr>
        <w:pStyle w:val="TOC8"/>
        <w:rPr>
          <w:rFonts w:asciiTheme="minorHAnsi" w:eastAsiaTheme="minorEastAsia" w:hAnsiTheme="minorHAnsi" w:cstheme="minorBidi"/>
          <w:szCs w:val="22"/>
        </w:rPr>
      </w:pPr>
      <w:r>
        <w:t>5.</w:t>
      </w:r>
      <w:r>
        <w:tab/>
        <w:t>Hearing of application, appearance at</w:t>
      </w:r>
      <w:r>
        <w:tab/>
      </w:r>
      <w:r>
        <w:fldChar w:fldCharType="begin"/>
      </w:r>
      <w:r>
        <w:instrText xml:space="preserve"> PAGEREF _Toc115768988 \h </w:instrText>
      </w:r>
      <w:r>
        <w:fldChar w:fldCharType="separate"/>
      </w:r>
      <w:r>
        <w:t>542</w:t>
      </w:r>
      <w:r>
        <w:fldChar w:fldCharType="end"/>
      </w:r>
    </w:p>
    <w:p>
      <w:pPr>
        <w:pStyle w:val="TOC8"/>
        <w:rPr>
          <w:rFonts w:asciiTheme="minorHAnsi" w:eastAsiaTheme="minorEastAsia" w:hAnsiTheme="minorHAnsi" w:cstheme="minorBidi"/>
          <w:szCs w:val="22"/>
        </w:rPr>
      </w:pPr>
      <w:r>
        <w:t>6.</w:t>
      </w:r>
      <w:r>
        <w:tab/>
        <w:t>Hearing of application, procedure on</w:t>
      </w:r>
      <w:r>
        <w:tab/>
      </w:r>
      <w:r>
        <w:fldChar w:fldCharType="begin"/>
      </w:r>
      <w:r>
        <w:instrText xml:space="preserve"> PAGEREF _Toc115768989 \h </w:instrText>
      </w:r>
      <w:r>
        <w:fldChar w:fldCharType="separate"/>
      </w:r>
      <w:r>
        <w:t>542</w:t>
      </w:r>
      <w:r>
        <w:fldChar w:fldCharType="end"/>
      </w:r>
    </w:p>
    <w:p>
      <w:pPr>
        <w:pStyle w:val="TOC8"/>
        <w:rPr>
          <w:rFonts w:asciiTheme="minorHAnsi" w:eastAsiaTheme="minorEastAsia" w:hAnsiTheme="minorHAnsi" w:cstheme="minorBidi"/>
          <w:szCs w:val="22"/>
        </w:rPr>
      </w:pPr>
      <w:r>
        <w:t>7.</w:t>
      </w:r>
      <w:r>
        <w:tab/>
        <w:t>CEO to be notified of decision</w:t>
      </w:r>
      <w:r>
        <w:tab/>
      </w:r>
      <w:r>
        <w:fldChar w:fldCharType="begin"/>
      </w:r>
      <w:r>
        <w:instrText xml:space="preserve"> PAGEREF _Toc115768990 \h </w:instrText>
      </w:r>
      <w:r>
        <w:fldChar w:fldCharType="separate"/>
      </w:r>
      <w:r>
        <w:t>543</w:t>
      </w:r>
      <w:r>
        <w:fldChar w:fldCharType="end"/>
      </w:r>
    </w:p>
    <w:p>
      <w:pPr>
        <w:pStyle w:val="TOC2"/>
        <w:tabs>
          <w:tab w:val="right" w:leader="dot" w:pos="7077"/>
        </w:tabs>
        <w:rPr>
          <w:rFonts w:asciiTheme="minorHAnsi" w:eastAsiaTheme="minorEastAsia" w:hAnsiTheme="minorHAnsi" w:cstheme="minorBidi"/>
          <w:b w:val="0"/>
          <w:sz w:val="22"/>
          <w:szCs w:val="22"/>
        </w:rPr>
      </w:pPr>
      <w:r>
        <w:t>Order 81E — Cross</w:t>
      </w:r>
      <w:r>
        <w:noBreakHyphen/>
        <w:t>vesting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_Toc115768992 \h </w:instrText>
      </w:r>
      <w:r>
        <w:fldChar w:fldCharType="separate"/>
      </w:r>
      <w:r>
        <w:t>544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_Toc115768993 \h </w:instrText>
      </w:r>
      <w:r>
        <w:fldChar w:fldCharType="separate"/>
      </w:r>
      <w:r>
        <w:t>544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Commencing proceedings that rely on cross-vesting laws</w:t>
      </w:r>
      <w:r>
        <w:tab/>
      </w:r>
      <w:r>
        <w:fldChar w:fldCharType="begin"/>
      </w:r>
      <w:r>
        <w:instrText xml:space="preserve"> PAGEREF _Toc115768994 \h </w:instrText>
      </w:r>
      <w:r>
        <w:fldChar w:fldCharType="separate"/>
      </w:r>
      <w:r>
        <w:t>544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federal matters</w:t>
      </w:r>
      <w:r>
        <w:tab/>
      </w:r>
      <w:r>
        <w:fldChar w:fldCharType="begin"/>
      </w:r>
      <w:r>
        <w:instrText xml:space="preserve"> PAGEREF _Toc115768995 \h </w:instrText>
      </w:r>
      <w:r>
        <w:fldChar w:fldCharType="separate"/>
      </w:r>
      <w:r>
        <w:t>545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Directions for conduct of proceedings</w:t>
      </w:r>
      <w:r>
        <w:tab/>
      </w:r>
      <w:r>
        <w:fldChar w:fldCharType="begin"/>
      </w:r>
      <w:r>
        <w:instrText xml:space="preserve"> PAGEREF _Toc115768996 \h </w:instrText>
      </w:r>
      <w:r>
        <w:fldChar w:fldCharType="separate"/>
      </w:r>
      <w:r>
        <w:t>545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Transfer of proceedings</w:t>
      </w:r>
      <w:r>
        <w:tab/>
      </w:r>
      <w:r>
        <w:fldChar w:fldCharType="begin"/>
      </w:r>
      <w:r>
        <w:instrText xml:space="preserve"> PAGEREF _Toc115768997 \h </w:instrText>
      </w:r>
      <w:r>
        <w:fldChar w:fldCharType="separate"/>
      </w:r>
      <w:r>
        <w:t>546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Applications to be dealt with by judge</w:t>
      </w:r>
      <w:r>
        <w:tab/>
      </w:r>
      <w:r>
        <w:fldChar w:fldCharType="begin"/>
      </w:r>
      <w:r>
        <w:instrText xml:space="preserve"> PAGEREF _Toc115768998 \h </w:instrText>
      </w:r>
      <w:r>
        <w:fldChar w:fldCharType="separate"/>
      </w:r>
      <w:r>
        <w:t>546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Transfer on Attorney General’s application (Act s. 5 or 6)</w:t>
      </w:r>
      <w:r>
        <w:tab/>
      </w:r>
      <w:r>
        <w:fldChar w:fldCharType="begin"/>
      </w:r>
      <w:r>
        <w:instrText xml:space="preserve"> PAGEREF _Toc115768999 \h </w:instrText>
      </w:r>
      <w:r>
        <w:fldChar w:fldCharType="separate"/>
      </w:r>
      <w:r>
        <w:t>547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Transfer under Act s. 8, Court’s powers on</w:t>
      </w:r>
      <w:r>
        <w:tab/>
      </w:r>
      <w:r>
        <w:fldChar w:fldCharType="begin"/>
      </w:r>
      <w:r>
        <w:instrText xml:space="preserve"> PAGEREF _Toc115769000 \h </w:instrText>
      </w:r>
      <w:r>
        <w:fldChar w:fldCharType="separate"/>
      </w:r>
      <w:r>
        <w:t>547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 if laws etc. of other place to apply under Act s. 11(1)</w:t>
      </w:r>
      <w:r>
        <w:tab/>
      </w:r>
      <w:r>
        <w:fldChar w:fldCharType="begin"/>
      </w:r>
      <w:r>
        <w:instrText xml:space="preserve"> PAGEREF _Toc115769001 \h </w:instrText>
      </w:r>
      <w:r>
        <w:fldChar w:fldCharType="separate"/>
      </w:r>
      <w:r>
        <w:t>547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81F</w:t>
      </w:r>
      <w:r>
        <w:rPr>
          <w:b w:val="0"/>
        </w:rPr>
        <w:t> </w:t>
      </w:r>
      <w:r>
        <w:t>—</w:t>
      </w:r>
      <w:r>
        <w:rPr>
          <w:b w:val="0"/>
        </w:rPr>
        <w:t> </w:t>
      </w:r>
      <w:r>
        <w:rPr>
          <w:i/>
          <w:iCs/>
        </w:rPr>
        <w:t>Proceeds of Crime Act </w:t>
      </w:r>
      <w:r>
        <w:rPr>
          <w:i/>
        </w:rPr>
        <w:t>2002</w:t>
      </w:r>
      <w:r>
        <w:t xml:space="preserve"> (Commonwealth) rules</w:t>
      </w:r>
    </w:p>
    <w:p>
      <w:pPr>
        <w:pStyle w:val="TOC8"/>
        <w:keepNext/>
        <w:rPr>
          <w:rFonts w:asciiTheme="minorHAnsi" w:eastAsiaTheme="minorEastAsia" w:hAnsiTheme="minorHAnsi" w:cstheme="minorBidi"/>
          <w:szCs w:val="22"/>
        </w:rPr>
      </w:pPr>
      <w:r>
        <w:t>1.</w:t>
      </w:r>
      <w:r>
        <w:tab/>
        <w:t>Terms used</w:t>
      </w:r>
      <w:r>
        <w:tab/>
      </w:r>
      <w:r>
        <w:fldChar w:fldCharType="begin"/>
      </w:r>
      <w:r>
        <w:instrText xml:space="preserve"> PAGEREF _Toc115769003 \h </w:instrText>
      </w:r>
      <w:r>
        <w:fldChar w:fldCharType="separate"/>
      </w:r>
      <w:r>
        <w:t>549</w:t>
      </w:r>
      <w:r>
        <w:fldChar w:fldCharType="end"/>
      </w:r>
    </w:p>
    <w:p>
      <w:pPr>
        <w:pStyle w:val="TOC8"/>
        <w:rPr>
          <w:rFonts w:asciiTheme="minorHAnsi" w:eastAsiaTheme="minorEastAsia" w:hAnsiTheme="minorHAnsi" w:cstheme="minorBidi"/>
          <w:szCs w:val="22"/>
        </w:rPr>
      </w:pPr>
      <w:r>
        <w:t>2.</w:t>
      </w:r>
      <w:r>
        <w:tab/>
        <w:t>Applications under Act, how to be made</w:t>
      </w:r>
      <w:r>
        <w:tab/>
      </w:r>
      <w:r>
        <w:fldChar w:fldCharType="begin"/>
      </w:r>
      <w:r>
        <w:instrText xml:space="preserve"> PAGEREF _Toc115769004 \h </w:instrText>
      </w:r>
      <w:r>
        <w:fldChar w:fldCharType="separate"/>
      </w:r>
      <w:r>
        <w:t>549</w:t>
      </w:r>
      <w:r>
        <w:fldChar w:fldCharType="end"/>
      </w:r>
    </w:p>
    <w:p>
      <w:pPr>
        <w:pStyle w:val="TOC8"/>
        <w:rPr>
          <w:rFonts w:asciiTheme="minorHAnsi" w:eastAsiaTheme="minorEastAsia" w:hAnsiTheme="minorHAnsi" w:cstheme="minorBidi"/>
          <w:szCs w:val="22"/>
        </w:rPr>
      </w:pPr>
      <w:r>
        <w:t>3.</w:t>
      </w:r>
      <w:r>
        <w:tab/>
        <w:t>Service on DPP (Cwlth) in Perth</w:t>
      </w:r>
      <w:r>
        <w:tab/>
      </w:r>
      <w:r>
        <w:fldChar w:fldCharType="begin"/>
      </w:r>
      <w:r>
        <w:instrText xml:space="preserve"> PAGEREF _Toc115769005 \h </w:instrText>
      </w:r>
      <w:r>
        <w:fldChar w:fldCharType="separate"/>
      </w:r>
      <w:r>
        <w:t>551</w:t>
      </w:r>
      <w:r>
        <w:fldChar w:fldCharType="end"/>
      </w:r>
    </w:p>
    <w:p>
      <w:pPr>
        <w:pStyle w:val="TOC8"/>
        <w:rPr>
          <w:rFonts w:asciiTheme="minorHAnsi" w:eastAsiaTheme="minorEastAsia" w:hAnsiTheme="minorHAnsi" w:cstheme="minorBidi"/>
          <w:szCs w:val="22"/>
        </w:rPr>
      </w:pPr>
      <w:r>
        <w:t>4.</w:t>
      </w:r>
      <w:r>
        <w:tab/>
        <w:t>DPP to file grounds for contesting application</w:t>
      </w:r>
      <w:r>
        <w:tab/>
      </w:r>
      <w:r>
        <w:fldChar w:fldCharType="begin"/>
      </w:r>
      <w:r>
        <w:instrText xml:space="preserve"> PAGEREF _Toc115769006 \h </w:instrText>
      </w:r>
      <w:r>
        <w:fldChar w:fldCharType="separate"/>
      </w:r>
      <w:r>
        <w:t>551</w:t>
      </w:r>
      <w:r>
        <w:fldChar w:fldCharType="end"/>
      </w:r>
    </w:p>
    <w:p>
      <w:pPr>
        <w:pStyle w:val="TOC8"/>
        <w:rPr>
          <w:rFonts w:asciiTheme="minorHAnsi" w:eastAsiaTheme="minorEastAsia" w:hAnsiTheme="minorHAnsi" w:cstheme="minorBidi"/>
          <w:szCs w:val="22"/>
        </w:rPr>
      </w:pPr>
      <w:r>
        <w:t>5.</w:t>
      </w:r>
      <w:r>
        <w:tab/>
        <w:t>Summons for directions</w:t>
      </w:r>
      <w:r>
        <w:tab/>
      </w:r>
      <w:r>
        <w:fldChar w:fldCharType="begin"/>
      </w:r>
      <w:r>
        <w:instrText xml:space="preserve"> PAGEREF _Toc115769007 \h </w:instrText>
      </w:r>
      <w:r>
        <w:fldChar w:fldCharType="separate"/>
      </w:r>
      <w:r>
        <w:t>551</w:t>
      </w:r>
      <w:r>
        <w:fldChar w:fldCharType="end"/>
      </w:r>
    </w:p>
    <w:p>
      <w:pPr>
        <w:pStyle w:val="TOC8"/>
        <w:rPr>
          <w:rFonts w:asciiTheme="minorHAnsi" w:eastAsiaTheme="minorEastAsia" w:hAnsiTheme="minorHAnsi" w:cstheme="minorBidi"/>
          <w:szCs w:val="22"/>
        </w:rPr>
      </w:pPr>
      <w:r>
        <w:t>6.</w:t>
      </w:r>
      <w:r>
        <w:tab/>
        <w:t>Court may give directions at any time</w:t>
      </w:r>
      <w:r>
        <w:tab/>
      </w:r>
      <w:r>
        <w:fldChar w:fldCharType="begin"/>
      </w:r>
      <w:r>
        <w:instrText xml:space="preserve"> PAGEREF _Toc115769008 \h </w:instrText>
      </w:r>
      <w:r>
        <w:fldChar w:fldCharType="separate"/>
      </w:r>
      <w:r>
        <w:t>552</w:t>
      </w:r>
      <w:r>
        <w:fldChar w:fldCharType="end"/>
      </w:r>
    </w:p>
    <w:p>
      <w:pPr>
        <w:pStyle w:val="TOC8"/>
        <w:rPr>
          <w:rFonts w:asciiTheme="minorHAnsi" w:eastAsiaTheme="minorEastAsia" w:hAnsiTheme="minorHAnsi" w:cstheme="minorBidi"/>
          <w:szCs w:val="22"/>
        </w:rPr>
      </w:pPr>
      <w:r>
        <w:t>7.</w:t>
      </w:r>
      <w:r>
        <w:tab/>
        <w:t>Representative respondent</w:t>
      </w:r>
      <w:r>
        <w:tab/>
      </w:r>
      <w:r>
        <w:fldChar w:fldCharType="begin"/>
      </w:r>
      <w:r>
        <w:instrText xml:space="preserve"> PAGEREF _Toc115769009 \h </w:instrText>
      </w:r>
      <w:r>
        <w:fldChar w:fldCharType="separate"/>
      </w:r>
      <w:r>
        <w:t>552</w:t>
      </w:r>
      <w:r>
        <w:fldChar w:fldCharType="end"/>
      </w:r>
    </w:p>
    <w:p>
      <w:pPr>
        <w:pStyle w:val="TOC8"/>
        <w:rPr>
          <w:rFonts w:asciiTheme="minorHAnsi" w:eastAsiaTheme="minorEastAsia" w:hAnsiTheme="minorHAnsi" w:cstheme="minorBidi"/>
          <w:szCs w:val="22"/>
        </w:rPr>
      </w:pPr>
      <w:r>
        <w:t>8.</w:t>
      </w:r>
      <w:r>
        <w:tab/>
        <w:t>Evidence on applications</w:t>
      </w:r>
      <w:r>
        <w:tab/>
      </w:r>
      <w:r>
        <w:fldChar w:fldCharType="begin"/>
      </w:r>
      <w:r>
        <w:instrText xml:space="preserve"> PAGEREF _Toc115769010 \h </w:instrText>
      </w:r>
      <w:r>
        <w:fldChar w:fldCharType="separate"/>
      </w:r>
      <w:r>
        <w:t>553</w:t>
      </w:r>
      <w:r>
        <w:fldChar w:fldCharType="end"/>
      </w:r>
    </w:p>
    <w:p>
      <w:pPr>
        <w:pStyle w:val="TOC8"/>
        <w:rPr>
          <w:rFonts w:asciiTheme="minorHAnsi" w:eastAsiaTheme="minorEastAsia" w:hAnsiTheme="minorHAnsi" w:cstheme="minorBidi"/>
          <w:szCs w:val="22"/>
        </w:rPr>
      </w:pPr>
      <w:r>
        <w:t>9.</w:t>
      </w:r>
      <w:r>
        <w:tab/>
        <w:t>Court may order separate hearing</w:t>
      </w:r>
      <w:r>
        <w:tab/>
      </w:r>
      <w:r>
        <w:fldChar w:fldCharType="begin"/>
      </w:r>
      <w:r>
        <w:instrText xml:space="preserve"> PAGEREF _Toc115769011 \h </w:instrText>
      </w:r>
      <w:r>
        <w:fldChar w:fldCharType="separate"/>
      </w:r>
      <w:r>
        <w:t>553</w:t>
      </w:r>
      <w:r>
        <w:fldChar w:fldCharType="end"/>
      </w:r>
    </w:p>
    <w:p>
      <w:pPr>
        <w:pStyle w:val="TOC2"/>
        <w:tabs>
          <w:tab w:val="right" w:leader="dot" w:pos="7077"/>
        </w:tabs>
        <w:rPr>
          <w:rFonts w:asciiTheme="minorHAnsi" w:eastAsiaTheme="minorEastAsia" w:hAnsiTheme="minorHAnsi" w:cstheme="minorBidi"/>
          <w:b w:val="0"/>
          <w:sz w:val="22"/>
          <w:szCs w:val="22"/>
        </w:rPr>
      </w:pPr>
      <w:r>
        <w:t>Order 81FA</w:t>
      </w:r>
      <w:r>
        <w:rPr>
          <w:b w:val="0"/>
        </w:rPr>
        <w:t> </w:t>
      </w:r>
      <w:r>
        <w:t>—</w:t>
      </w:r>
      <w:r>
        <w:rPr>
          <w:b w:val="0"/>
        </w:rPr>
        <w:t> </w:t>
      </w:r>
      <w:r>
        <w:rPr>
          <w:i/>
          <w:iCs/>
        </w:rPr>
        <w:t>Criminal Property Confiscation Act 2000</w:t>
      </w:r>
      <w:r>
        <w:t xml:space="preserve"> rules</w:t>
      </w:r>
    </w:p>
    <w:p>
      <w:pPr>
        <w:pStyle w:val="TOC4"/>
        <w:tabs>
          <w:tab w:val="right" w:leader="dot" w:pos="7077"/>
        </w:tabs>
        <w:rPr>
          <w:rFonts w:asciiTheme="minorHAnsi" w:eastAsiaTheme="minorEastAsia" w:hAnsiTheme="minorHAnsi" w:cstheme="minorBidi"/>
          <w:b w:val="0"/>
          <w:szCs w:val="22"/>
        </w:rPr>
      </w:pPr>
      <w:r>
        <w:t>Part 1 —</w:t>
      </w:r>
      <w:r>
        <w:rPr>
          <w:b w:val="0"/>
        </w:rPr>
        <w:t>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_Toc115769014 \h </w:instrText>
      </w:r>
      <w:r>
        <w:fldChar w:fldCharType="separate"/>
      </w:r>
      <w:r>
        <w:t>554</w:t>
      </w:r>
      <w:r>
        <w:fldChar w:fldCharType="end"/>
      </w:r>
    </w:p>
    <w:p>
      <w:pPr>
        <w:pStyle w:val="TOC4"/>
        <w:tabs>
          <w:tab w:val="right" w:leader="dot" w:pos="7077"/>
        </w:tabs>
        <w:rPr>
          <w:rFonts w:asciiTheme="minorHAnsi" w:eastAsiaTheme="minorEastAsia" w:hAnsiTheme="minorHAnsi" w:cstheme="minorBidi"/>
          <w:b w:val="0"/>
          <w:szCs w:val="22"/>
        </w:rPr>
      </w:pPr>
      <w:r>
        <w:t>Part 2 — Proceedings under the Confiscation Act 2000</w:t>
      </w:r>
    </w:p>
    <w:p>
      <w:pPr>
        <w:pStyle w:val="TOC8"/>
        <w:rPr>
          <w:rFonts w:asciiTheme="minorHAnsi" w:eastAsiaTheme="minorEastAsia" w:hAnsiTheme="minorHAnsi" w:cstheme="minorBidi"/>
          <w:szCs w:val="22"/>
        </w:rPr>
      </w:pPr>
      <w:r>
        <w:t>2.</w:t>
      </w:r>
      <w:r>
        <w:tab/>
        <w:t>Declarations under Act s. 30, applications for</w:t>
      </w:r>
      <w:r>
        <w:tab/>
      </w:r>
      <w:r>
        <w:fldChar w:fldCharType="begin"/>
      </w:r>
      <w:r>
        <w:instrText xml:space="preserve"> PAGEREF _Toc115769016 \h </w:instrText>
      </w:r>
      <w:r>
        <w:fldChar w:fldCharType="separate"/>
      </w:r>
      <w:r>
        <w:t>555</w:t>
      </w:r>
      <w:r>
        <w:fldChar w:fldCharType="end"/>
      </w:r>
    </w:p>
    <w:p>
      <w:pPr>
        <w:pStyle w:val="TOC8"/>
        <w:rPr>
          <w:rFonts w:asciiTheme="minorHAnsi" w:eastAsiaTheme="minorEastAsia" w:hAnsiTheme="minorHAnsi" w:cstheme="minorBidi"/>
          <w:szCs w:val="22"/>
        </w:rPr>
      </w:pPr>
      <w:r>
        <w:t>3.</w:t>
      </w:r>
      <w:r>
        <w:tab/>
        <w:t>Other declarations or orders, applications for</w:t>
      </w:r>
      <w:r>
        <w:tab/>
      </w:r>
      <w:r>
        <w:fldChar w:fldCharType="begin"/>
      </w:r>
      <w:r>
        <w:instrText xml:space="preserve"> PAGEREF _Toc115769017 \h </w:instrText>
      </w:r>
      <w:r>
        <w:fldChar w:fldCharType="separate"/>
      </w:r>
      <w:r>
        <w:t>556</w:t>
      </w:r>
      <w:r>
        <w:fldChar w:fldCharType="end"/>
      </w:r>
    </w:p>
    <w:p>
      <w:pPr>
        <w:pStyle w:val="TOC8"/>
        <w:rPr>
          <w:rFonts w:asciiTheme="minorHAnsi" w:eastAsiaTheme="minorEastAsia" w:hAnsiTheme="minorHAnsi" w:cstheme="minorBidi"/>
          <w:szCs w:val="22"/>
        </w:rPr>
      </w:pPr>
      <w:r>
        <w:t>4.</w:t>
      </w:r>
      <w:r>
        <w:tab/>
        <w:t>Affidavit in support required for some applications</w:t>
      </w:r>
      <w:r>
        <w:tab/>
      </w:r>
      <w:r>
        <w:fldChar w:fldCharType="begin"/>
      </w:r>
      <w:r>
        <w:instrText xml:space="preserve"> PAGEREF _Toc115769018 \h </w:instrText>
      </w:r>
      <w:r>
        <w:fldChar w:fldCharType="separate"/>
      </w:r>
      <w:r>
        <w:t>557</w:t>
      </w:r>
      <w:r>
        <w:fldChar w:fldCharType="end"/>
      </w:r>
    </w:p>
    <w:p>
      <w:pPr>
        <w:pStyle w:val="TOC8"/>
        <w:rPr>
          <w:rFonts w:asciiTheme="minorHAnsi" w:eastAsiaTheme="minorEastAsia" w:hAnsiTheme="minorHAnsi" w:cstheme="minorBidi"/>
          <w:szCs w:val="22"/>
        </w:rPr>
      </w:pPr>
      <w:r>
        <w:t>5.</w:t>
      </w:r>
      <w:r>
        <w:tab/>
        <w:t>Objections to confiscation of property, making of</w:t>
      </w:r>
      <w:r>
        <w:tab/>
      </w:r>
      <w:r>
        <w:fldChar w:fldCharType="begin"/>
      </w:r>
      <w:r>
        <w:instrText xml:space="preserve"> PAGEREF _Toc115769019 \h </w:instrText>
      </w:r>
      <w:r>
        <w:fldChar w:fldCharType="separate"/>
      </w:r>
      <w:r>
        <w:t>557</w:t>
      </w:r>
      <w:r>
        <w:fldChar w:fldCharType="end"/>
      </w:r>
    </w:p>
    <w:p>
      <w:pPr>
        <w:pStyle w:val="TOC8"/>
        <w:rPr>
          <w:rFonts w:asciiTheme="minorHAnsi" w:eastAsiaTheme="minorEastAsia" w:hAnsiTheme="minorHAnsi" w:cstheme="minorBidi"/>
          <w:szCs w:val="22"/>
        </w:rPr>
      </w:pPr>
      <w:r>
        <w:t>6.</w:t>
      </w:r>
      <w:r>
        <w:tab/>
        <w:t>DPP or CCC to be served</w:t>
      </w:r>
      <w:r>
        <w:tab/>
      </w:r>
      <w:r>
        <w:fldChar w:fldCharType="begin"/>
      </w:r>
      <w:r>
        <w:instrText xml:space="preserve"> PAGEREF _Toc115769020 \h </w:instrText>
      </w:r>
      <w:r>
        <w:fldChar w:fldCharType="separate"/>
      </w:r>
      <w:r>
        <w:t>558</w:t>
      </w:r>
      <w:r>
        <w:fldChar w:fldCharType="end"/>
      </w:r>
    </w:p>
    <w:p>
      <w:pPr>
        <w:pStyle w:val="TOC8"/>
        <w:rPr>
          <w:rFonts w:asciiTheme="minorHAnsi" w:eastAsiaTheme="minorEastAsia" w:hAnsiTheme="minorHAnsi" w:cstheme="minorBidi"/>
          <w:szCs w:val="22"/>
        </w:rPr>
      </w:pPr>
      <w:r>
        <w:t>7.</w:t>
      </w:r>
      <w:r>
        <w:tab/>
        <w:t>Directions</w:t>
      </w:r>
      <w:r>
        <w:tab/>
      </w:r>
      <w:r>
        <w:fldChar w:fldCharType="begin"/>
      </w:r>
      <w:r>
        <w:instrText xml:space="preserve"> PAGEREF _Toc115769021 \h </w:instrText>
      </w:r>
      <w:r>
        <w:fldChar w:fldCharType="separate"/>
      </w:r>
      <w:r>
        <w:t>558</w:t>
      </w:r>
      <w:r>
        <w:fldChar w:fldCharType="end"/>
      </w:r>
    </w:p>
    <w:p>
      <w:pPr>
        <w:pStyle w:val="TOC8"/>
        <w:rPr>
          <w:rFonts w:asciiTheme="minorHAnsi" w:eastAsiaTheme="minorEastAsia" w:hAnsiTheme="minorHAnsi" w:cstheme="minorBidi"/>
          <w:szCs w:val="22"/>
        </w:rPr>
      </w:pPr>
      <w:r>
        <w:t>8.</w:t>
      </w:r>
      <w:r>
        <w:tab/>
        <w:t>Conference not required</w:t>
      </w:r>
      <w:r>
        <w:tab/>
      </w:r>
      <w:r>
        <w:fldChar w:fldCharType="begin"/>
      </w:r>
      <w:r>
        <w:instrText xml:space="preserve"> PAGEREF _Toc115769022 \h </w:instrText>
      </w:r>
      <w:r>
        <w:fldChar w:fldCharType="separate"/>
      </w:r>
      <w:r>
        <w:t>558</w:t>
      </w:r>
      <w:r>
        <w:fldChar w:fldCharType="end"/>
      </w:r>
    </w:p>
    <w:p>
      <w:pPr>
        <w:pStyle w:val="TOC8"/>
        <w:rPr>
          <w:rFonts w:asciiTheme="minorHAnsi" w:eastAsiaTheme="minorEastAsia" w:hAnsiTheme="minorHAnsi" w:cstheme="minorBidi"/>
          <w:szCs w:val="22"/>
        </w:rPr>
      </w:pPr>
      <w:r>
        <w:t>9.</w:t>
      </w:r>
      <w:r>
        <w:tab/>
        <w:t>Representative defendant</w:t>
      </w:r>
      <w:r>
        <w:tab/>
      </w:r>
      <w:r>
        <w:fldChar w:fldCharType="begin"/>
      </w:r>
      <w:r>
        <w:instrText xml:space="preserve"> PAGEREF _Toc115769023 \h </w:instrText>
      </w:r>
      <w:r>
        <w:fldChar w:fldCharType="separate"/>
      </w:r>
      <w:r>
        <w:t>558</w:t>
      </w:r>
      <w:r>
        <w:fldChar w:fldCharType="end"/>
      </w:r>
    </w:p>
    <w:p>
      <w:pPr>
        <w:pStyle w:val="TOC4"/>
        <w:tabs>
          <w:tab w:val="right" w:leader="dot" w:pos="7077"/>
        </w:tabs>
        <w:rPr>
          <w:rFonts w:asciiTheme="minorHAnsi" w:eastAsiaTheme="minorEastAsia" w:hAnsiTheme="minorHAnsi" w:cstheme="minorBidi"/>
          <w:b w:val="0"/>
          <w:szCs w:val="22"/>
        </w:rPr>
      </w:pPr>
      <w:r>
        <w:t>Part 3 — Registration of freezing notices and interstate orders</w:t>
      </w:r>
    </w:p>
    <w:p>
      <w:pPr>
        <w:pStyle w:val="TOC8"/>
        <w:rPr>
          <w:rFonts w:asciiTheme="minorHAnsi" w:eastAsiaTheme="minorEastAsia" w:hAnsiTheme="minorHAnsi" w:cstheme="minorBidi"/>
          <w:szCs w:val="22"/>
        </w:rPr>
      </w:pPr>
      <w:r>
        <w:t>10.</w:t>
      </w:r>
      <w:r>
        <w:tab/>
        <w:t>Freezing notices, registration of etc.</w:t>
      </w:r>
      <w:r>
        <w:tab/>
      </w:r>
      <w:r>
        <w:fldChar w:fldCharType="begin"/>
      </w:r>
      <w:r>
        <w:instrText xml:space="preserve"> PAGEREF _Toc115769025 \h </w:instrText>
      </w:r>
      <w:r>
        <w:fldChar w:fldCharType="separate"/>
      </w:r>
      <w:r>
        <w:t>559</w:t>
      </w:r>
      <w:r>
        <w:fldChar w:fldCharType="end"/>
      </w:r>
    </w:p>
    <w:p>
      <w:pPr>
        <w:pStyle w:val="TOC8"/>
        <w:rPr>
          <w:rFonts w:asciiTheme="minorHAnsi" w:eastAsiaTheme="minorEastAsia" w:hAnsiTheme="minorHAnsi" w:cstheme="minorBidi"/>
          <w:szCs w:val="22"/>
        </w:rPr>
      </w:pPr>
      <w:r>
        <w:t>11.</w:t>
      </w:r>
      <w:r>
        <w:tab/>
        <w:t>Interstate orders, registration of etc.</w:t>
      </w:r>
      <w:r>
        <w:tab/>
      </w:r>
      <w:r>
        <w:fldChar w:fldCharType="begin"/>
      </w:r>
      <w:r>
        <w:instrText xml:space="preserve"> PAGEREF _Toc115769026 \h </w:instrText>
      </w:r>
      <w:r>
        <w:fldChar w:fldCharType="separate"/>
      </w:r>
      <w:r>
        <w:t>559</w:t>
      </w:r>
      <w:r>
        <w:fldChar w:fldCharType="end"/>
      </w:r>
    </w:p>
    <w:p>
      <w:pPr>
        <w:pStyle w:val="TOC2"/>
        <w:tabs>
          <w:tab w:val="right" w:leader="dot" w:pos="7077"/>
        </w:tabs>
        <w:rPr>
          <w:rFonts w:asciiTheme="minorHAnsi" w:eastAsiaTheme="minorEastAsia" w:hAnsiTheme="minorHAnsi" w:cstheme="minorBidi"/>
          <w:b w:val="0"/>
          <w:sz w:val="22"/>
          <w:szCs w:val="22"/>
        </w:rPr>
      </w:pPr>
      <w:r>
        <w:t>Order 81G — </w:t>
      </w:r>
      <w:r>
        <w:rPr>
          <w:i/>
          <w:iCs/>
        </w:rPr>
        <w:t>Criminal and Found Property Disposal Act 2006</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_Toc115769028 \h </w:instrText>
      </w:r>
      <w:r>
        <w:fldChar w:fldCharType="separate"/>
      </w:r>
      <w:r>
        <w:t>561</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_Toc115769029 \h </w:instrText>
      </w:r>
      <w:r>
        <w:fldChar w:fldCharType="separate"/>
      </w:r>
      <w:r>
        <w:t>561</w:t>
      </w:r>
      <w:r>
        <w:fldChar w:fldCharType="end"/>
      </w:r>
    </w:p>
    <w:p>
      <w:pPr>
        <w:pStyle w:val="TOC8"/>
        <w:rPr>
          <w:rFonts w:asciiTheme="minorHAnsi" w:eastAsiaTheme="minorEastAsia" w:hAnsiTheme="minorHAnsi" w:cstheme="minorBidi"/>
          <w:szCs w:val="22"/>
        </w:rPr>
      </w:pPr>
      <w:r>
        <w:t>3.</w:t>
      </w:r>
      <w:r>
        <w:tab/>
        <w:t>Claims, how to be made</w:t>
      </w:r>
      <w:r>
        <w:tab/>
      </w:r>
      <w:r>
        <w:fldChar w:fldCharType="begin"/>
      </w:r>
      <w:r>
        <w:instrText xml:space="preserve"> PAGEREF _Toc115769030 \h </w:instrText>
      </w:r>
      <w:r>
        <w:fldChar w:fldCharType="separate"/>
      </w:r>
      <w:r>
        <w:t>562</w:t>
      </w:r>
      <w:r>
        <w:fldChar w:fldCharType="end"/>
      </w:r>
    </w:p>
    <w:p>
      <w:pPr>
        <w:pStyle w:val="TOC8"/>
        <w:rPr>
          <w:rFonts w:asciiTheme="minorHAnsi" w:eastAsiaTheme="minorEastAsia" w:hAnsiTheme="minorHAnsi" w:cstheme="minorBidi"/>
          <w:szCs w:val="22"/>
        </w:rPr>
      </w:pPr>
      <w:r>
        <w:t>4.</w:t>
      </w:r>
      <w:r>
        <w:tab/>
        <w:t>Defendant may file memorandum of appearance</w:t>
      </w:r>
      <w:r>
        <w:tab/>
      </w:r>
      <w:r>
        <w:fldChar w:fldCharType="begin"/>
      </w:r>
      <w:r>
        <w:instrText xml:space="preserve"> PAGEREF _Toc115769031 \h </w:instrText>
      </w:r>
      <w:r>
        <w:fldChar w:fldCharType="separate"/>
      </w:r>
      <w:r>
        <w:t>562</w:t>
      </w:r>
      <w:r>
        <w:fldChar w:fldCharType="end"/>
      </w:r>
    </w:p>
    <w:p>
      <w:pPr>
        <w:pStyle w:val="TOC8"/>
        <w:rPr>
          <w:rFonts w:asciiTheme="minorHAnsi" w:eastAsiaTheme="minorEastAsia" w:hAnsiTheme="minorHAnsi" w:cstheme="minorBidi"/>
          <w:szCs w:val="22"/>
        </w:rPr>
      </w:pPr>
      <w:r>
        <w:t>5.</w:t>
      </w:r>
      <w:r>
        <w:tab/>
        <w:t>Defendant may file affidavit in response</w:t>
      </w:r>
      <w:r>
        <w:tab/>
      </w:r>
      <w:r>
        <w:fldChar w:fldCharType="begin"/>
      </w:r>
      <w:r>
        <w:instrText xml:space="preserve"> PAGEREF _Toc115769032 \h </w:instrText>
      </w:r>
      <w:r>
        <w:fldChar w:fldCharType="separate"/>
      </w:r>
      <w:r>
        <w:t>563</w:t>
      </w:r>
      <w:r>
        <w:fldChar w:fldCharType="end"/>
      </w:r>
    </w:p>
    <w:p>
      <w:pPr>
        <w:pStyle w:val="TOC8"/>
        <w:rPr>
          <w:rFonts w:asciiTheme="minorHAnsi" w:eastAsiaTheme="minorEastAsia" w:hAnsiTheme="minorHAnsi" w:cstheme="minorBidi"/>
          <w:szCs w:val="22"/>
        </w:rPr>
      </w:pPr>
      <w:r>
        <w:lastRenderedPageBreak/>
        <w:t>6.</w:t>
      </w:r>
      <w:r>
        <w:tab/>
        <w:t>Applications in course of proceedings on claim</w:t>
      </w:r>
      <w:r>
        <w:tab/>
      </w:r>
      <w:r>
        <w:fldChar w:fldCharType="begin"/>
      </w:r>
      <w:r>
        <w:instrText xml:space="preserve"> PAGEREF _Toc115769033 \h </w:instrText>
      </w:r>
      <w:r>
        <w:fldChar w:fldCharType="separate"/>
      </w:r>
      <w:r>
        <w:t>563</w:t>
      </w:r>
      <w:r>
        <w:fldChar w:fldCharType="end"/>
      </w:r>
    </w:p>
    <w:p>
      <w:pPr>
        <w:pStyle w:val="TOC8"/>
        <w:rPr>
          <w:rFonts w:asciiTheme="minorHAnsi" w:eastAsiaTheme="minorEastAsia" w:hAnsiTheme="minorHAnsi" w:cstheme="minorBidi"/>
          <w:szCs w:val="22"/>
        </w:rPr>
      </w:pPr>
      <w:r>
        <w:t>7.</w:t>
      </w:r>
      <w:r>
        <w:tab/>
        <w:t>Hearing claims</w:t>
      </w:r>
      <w:r>
        <w:tab/>
      </w:r>
      <w:r>
        <w:fldChar w:fldCharType="begin"/>
      </w:r>
      <w:r>
        <w:instrText xml:space="preserve"> PAGEREF _Toc115769034 \h </w:instrText>
      </w:r>
      <w:r>
        <w:fldChar w:fldCharType="separate"/>
      </w:r>
      <w:r>
        <w:t>563</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_Toc115769035 \h </w:instrText>
      </w:r>
      <w:r>
        <w:fldChar w:fldCharType="separate"/>
      </w:r>
      <w:r>
        <w:t>564</w:t>
      </w:r>
      <w:r>
        <w:fldChar w:fldCharType="end"/>
      </w:r>
    </w:p>
    <w:p>
      <w:pPr>
        <w:pStyle w:val="TOC8"/>
        <w:rPr>
          <w:rFonts w:asciiTheme="minorHAnsi" w:eastAsiaTheme="minorEastAsia" w:hAnsiTheme="minorHAnsi" w:cstheme="minorBidi"/>
          <w:szCs w:val="22"/>
        </w:rPr>
      </w:pPr>
      <w:r>
        <w:t>9.</w:t>
      </w:r>
      <w:r>
        <w:tab/>
        <w:t>Documents cannot be filed electronically</w:t>
      </w:r>
      <w:r>
        <w:tab/>
      </w:r>
      <w:r>
        <w:fldChar w:fldCharType="begin"/>
      </w:r>
      <w:r>
        <w:instrText xml:space="preserve"> PAGEREF _Toc115769036 \h </w:instrText>
      </w:r>
      <w:r>
        <w:fldChar w:fldCharType="separate"/>
      </w:r>
      <w:r>
        <w:t>564</w:t>
      </w:r>
      <w:r>
        <w:fldChar w:fldCharType="end"/>
      </w:r>
    </w:p>
    <w:p>
      <w:pPr>
        <w:pStyle w:val="TOC2"/>
        <w:tabs>
          <w:tab w:val="right" w:leader="dot" w:pos="7077"/>
        </w:tabs>
        <w:rPr>
          <w:rFonts w:asciiTheme="minorHAnsi" w:eastAsiaTheme="minorEastAsia" w:hAnsiTheme="minorHAnsi" w:cstheme="minorBidi"/>
          <w:b w:val="0"/>
          <w:sz w:val="22"/>
          <w:szCs w:val="22"/>
        </w:rPr>
      </w:pPr>
      <w:r>
        <w:t>Order 81H</w:t>
      </w:r>
      <w:r>
        <w:rPr>
          <w:b w:val="0"/>
        </w:rPr>
        <w:t> </w:t>
      </w:r>
      <w:r>
        <w:t>—</w:t>
      </w:r>
      <w:r>
        <w:rPr>
          <w:b w:val="0"/>
        </w:rPr>
        <w:t> </w:t>
      </w:r>
      <w:r>
        <w:rPr>
          <w:i/>
          <w:iCs/>
        </w:rPr>
        <w:t xml:space="preserve">Surveillance Devices Act 1998 </w:t>
      </w:r>
      <w:r>
        <w:t>rules</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_Toc115769038 \h </w:instrText>
      </w:r>
      <w:r>
        <w:fldChar w:fldCharType="separate"/>
      </w:r>
      <w:r>
        <w:t>565</w:t>
      </w:r>
      <w:r>
        <w:fldChar w:fldCharType="end"/>
      </w:r>
    </w:p>
    <w:p>
      <w:pPr>
        <w:pStyle w:val="TOC8"/>
        <w:rPr>
          <w:rFonts w:asciiTheme="minorHAnsi" w:eastAsiaTheme="minorEastAsia" w:hAnsiTheme="minorHAnsi" w:cstheme="minorBidi"/>
          <w:szCs w:val="22"/>
        </w:rPr>
      </w:pPr>
      <w:r>
        <w:t>2.</w:t>
      </w:r>
      <w:r>
        <w:tab/>
        <w:t>Warrants, applications for</w:t>
      </w:r>
      <w:r>
        <w:tab/>
      </w:r>
      <w:r>
        <w:fldChar w:fldCharType="begin"/>
      </w:r>
      <w:r>
        <w:instrText xml:space="preserve"> PAGEREF _Toc115769039 \h </w:instrText>
      </w:r>
      <w:r>
        <w:fldChar w:fldCharType="separate"/>
      </w:r>
      <w:r>
        <w:t>565</w:t>
      </w:r>
      <w:r>
        <w:fldChar w:fldCharType="end"/>
      </w:r>
    </w:p>
    <w:p>
      <w:pPr>
        <w:pStyle w:val="TOC8"/>
        <w:rPr>
          <w:rFonts w:asciiTheme="minorHAnsi" w:eastAsiaTheme="minorEastAsia" w:hAnsiTheme="minorHAnsi" w:cstheme="minorBidi"/>
          <w:szCs w:val="22"/>
        </w:rPr>
      </w:pPr>
      <w:r>
        <w:t>3.</w:t>
      </w:r>
      <w:r>
        <w:tab/>
        <w:t>Report to judge (Act s. 21 or 30)</w:t>
      </w:r>
      <w:r>
        <w:tab/>
      </w:r>
      <w:r>
        <w:fldChar w:fldCharType="begin"/>
      </w:r>
      <w:r>
        <w:instrText xml:space="preserve"> PAGEREF _Toc115769040 \h </w:instrText>
      </w:r>
      <w:r>
        <w:fldChar w:fldCharType="separate"/>
      </w:r>
      <w:r>
        <w:t>565</w:t>
      </w:r>
      <w:r>
        <w:fldChar w:fldCharType="end"/>
      </w:r>
    </w:p>
    <w:p>
      <w:pPr>
        <w:pStyle w:val="TOC8"/>
        <w:rPr>
          <w:rFonts w:asciiTheme="minorHAnsi" w:eastAsiaTheme="minorEastAsia" w:hAnsiTheme="minorHAnsi" w:cstheme="minorBidi"/>
          <w:szCs w:val="22"/>
        </w:rPr>
      </w:pPr>
      <w:r>
        <w:t>4.</w:t>
      </w:r>
      <w:r>
        <w:tab/>
        <w:t>Order allowing publication etc. (Act s. 31), application for</w:t>
      </w:r>
      <w:r>
        <w:tab/>
      </w:r>
      <w:r>
        <w:fldChar w:fldCharType="begin"/>
      </w:r>
      <w:r>
        <w:instrText xml:space="preserve"> PAGEREF _Toc115769041 \h </w:instrText>
      </w:r>
      <w:r>
        <w:fldChar w:fldCharType="separate"/>
      </w:r>
      <w:r>
        <w:t>565</w:t>
      </w:r>
      <w:r>
        <w:fldChar w:fldCharType="end"/>
      </w:r>
    </w:p>
    <w:p>
      <w:pPr>
        <w:pStyle w:val="TOC8"/>
        <w:rPr>
          <w:rFonts w:asciiTheme="minorHAnsi" w:eastAsiaTheme="minorEastAsia" w:hAnsiTheme="minorHAnsi" w:cstheme="minorBidi"/>
          <w:szCs w:val="22"/>
        </w:rPr>
      </w:pPr>
      <w:r>
        <w:t>5.</w:t>
      </w:r>
      <w:r>
        <w:tab/>
        <w:t>Identification of persons in documents</w:t>
      </w:r>
      <w:r>
        <w:tab/>
      </w:r>
      <w:r>
        <w:fldChar w:fldCharType="begin"/>
      </w:r>
      <w:r>
        <w:instrText xml:space="preserve"> PAGEREF _Toc115769042 \h </w:instrText>
      </w:r>
      <w:r>
        <w:fldChar w:fldCharType="separate"/>
      </w:r>
      <w:r>
        <w:t>566</w:t>
      </w:r>
      <w:r>
        <w:fldChar w:fldCharType="end"/>
      </w:r>
    </w:p>
    <w:p>
      <w:pPr>
        <w:pStyle w:val="TOC8"/>
        <w:rPr>
          <w:rFonts w:asciiTheme="minorHAnsi" w:eastAsiaTheme="minorEastAsia" w:hAnsiTheme="minorHAnsi" w:cstheme="minorBidi"/>
          <w:szCs w:val="22"/>
        </w:rPr>
      </w:pPr>
      <w:r>
        <w:t>6.</w:t>
      </w:r>
      <w:r>
        <w:tab/>
        <w:t>Practice Directions</w:t>
      </w:r>
      <w:r>
        <w:tab/>
      </w:r>
      <w:r>
        <w:fldChar w:fldCharType="begin"/>
      </w:r>
      <w:r>
        <w:instrText xml:space="preserve"> PAGEREF _Toc115769043 \h </w:instrText>
      </w:r>
      <w:r>
        <w:fldChar w:fldCharType="separate"/>
      </w:r>
      <w:r>
        <w:t>566</w:t>
      </w:r>
      <w:r>
        <w:fldChar w:fldCharType="end"/>
      </w:r>
    </w:p>
    <w:p>
      <w:pPr>
        <w:pStyle w:val="TOC8"/>
        <w:rPr>
          <w:rFonts w:asciiTheme="minorHAnsi" w:eastAsiaTheme="minorEastAsia" w:hAnsiTheme="minorHAnsi" w:cstheme="minorBidi"/>
          <w:szCs w:val="22"/>
        </w:rPr>
      </w:pPr>
      <w:r>
        <w:t>7.</w:t>
      </w:r>
      <w:r>
        <w:tab/>
        <w:t>Documents cannot be filed electronically</w:t>
      </w:r>
      <w:r>
        <w:tab/>
      </w:r>
      <w:r>
        <w:fldChar w:fldCharType="begin"/>
      </w:r>
      <w:r>
        <w:instrText xml:space="preserve"> PAGEREF _Toc115769044 \h </w:instrText>
      </w:r>
      <w:r>
        <w:fldChar w:fldCharType="separate"/>
      </w:r>
      <w:r>
        <w:t>566</w:t>
      </w:r>
      <w:r>
        <w:fldChar w:fldCharType="end"/>
      </w:r>
    </w:p>
    <w:p>
      <w:pPr>
        <w:pStyle w:val="TOC2"/>
        <w:tabs>
          <w:tab w:val="right" w:leader="dot" w:pos="7077"/>
        </w:tabs>
        <w:rPr>
          <w:rFonts w:asciiTheme="minorHAnsi" w:eastAsiaTheme="minorEastAsia" w:hAnsiTheme="minorHAnsi" w:cstheme="minorBidi"/>
          <w:b w:val="0"/>
          <w:sz w:val="22"/>
          <w:szCs w:val="22"/>
        </w:rPr>
      </w:pPr>
      <w:r>
        <w:t>Order 82 — Sheriff’s rules</w:t>
      </w:r>
    </w:p>
    <w:p>
      <w:pPr>
        <w:pStyle w:val="TOC8"/>
        <w:rPr>
          <w:rFonts w:asciiTheme="minorHAnsi" w:eastAsiaTheme="minorEastAsia" w:hAnsiTheme="minorHAnsi" w:cstheme="minorBidi"/>
          <w:szCs w:val="22"/>
        </w:rPr>
      </w:pPr>
      <w:r>
        <w:t>7</w:t>
      </w:r>
      <w:r>
        <w:rPr>
          <w:snapToGrid w:val="0"/>
        </w:rPr>
        <w:t>.</w:t>
      </w:r>
      <w:r>
        <w:rPr>
          <w:snapToGrid w:val="0"/>
        </w:rPr>
        <w:tab/>
        <w:t>Service of process by sheriff</w:t>
      </w:r>
      <w:r>
        <w:tab/>
      </w:r>
      <w:r>
        <w:fldChar w:fldCharType="begin"/>
      </w:r>
      <w:r>
        <w:instrText xml:space="preserve"> PAGEREF _Toc115769046 \h </w:instrText>
      </w:r>
      <w:r>
        <w:fldChar w:fldCharType="separate"/>
      </w:r>
      <w:r>
        <w:t>567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Fees etc. payable to sheriff, disputes as to</w:t>
      </w:r>
      <w:r>
        <w:tab/>
      </w:r>
      <w:r>
        <w:fldChar w:fldCharType="begin"/>
      </w:r>
      <w:r>
        <w:instrText xml:space="preserve"> PAGEREF _Toc115769047 \h </w:instrText>
      </w:r>
      <w:r>
        <w:fldChar w:fldCharType="separate"/>
      </w:r>
      <w:r>
        <w:t>567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Deposit on account of sheriff’s fees</w:t>
      </w:r>
      <w:r>
        <w:tab/>
      </w:r>
      <w:r>
        <w:fldChar w:fldCharType="begin"/>
      </w:r>
      <w:r>
        <w:instrText xml:space="preserve"> PAGEREF _Toc115769048 \h </w:instrText>
      </w:r>
      <w:r>
        <w:fldChar w:fldCharType="separate"/>
      </w:r>
      <w:r>
        <w:t>568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Travel distance by sheriff for service</w:t>
      </w:r>
      <w:r>
        <w:tab/>
      </w:r>
      <w:r>
        <w:fldChar w:fldCharType="begin"/>
      </w:r>
      <w:r>
        <w:instrText xml:space="preserve"> PAGEREF _Toc115769049 \h </w:instrText>
      </w:r>
      <w:r>
        <w:fldChar w:fldCharType="separate"/>
      </w:r>
      <w:r>
        <w:t>568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Non</w:t>
      </w:r>
      <w:r>
        <w:rPr>
          <w:snapToGrid w:val="0"/>
        </w:rPr>
        <w:noBreakHyphen/>
        <w:t>payment of sheriff’s fees, consequences of</w:t>
      </w:r>
      <w:r>
        <w:tab/>
      </w:r>
      <w:r>
        <w:fldChar w:fldCharType="begin"/>
      </w:r>
      <w:r>
        <w:instrText xml:space="preserve"> PAGEREF _Toc115769050 \h </w:instrText>
      </w:r>
      <w:r>
        <w:fldChar w:fldCharType="separate"/>
      </w:r>
      <w:r>
        <w:t>568</w:t>
      </w:r>
      <w:r>
        <w:fldChar w:fldCharType="end"/>
      </w:r>
    </w:p>
    <w:p>
      <w:pPr>
        <w:pStyle w:val="TOC2"/>
        <w:tabs>
          <w:tab w:val="right" w:leader="dot" w:pos="7077"/>
        </w:tabs>
        <w:rPr>
          <w:rFonts w:asciiTheme="minorHAnsi" w:eastAsiaTheme="minorEastAsia" w:hAnsiTheme="minorHAnsi" w:cstheme="minorBidi"/>
          <w:b w:val="0"/>
          <w:sz w:val="22"/>
          <w:szCs w:val="22"/>
        </w:rPr>
      </w:pPr>
      <w:r>
        <w:t>Order 83 — Consolidation of pending causes and matters</w:t>
      </w:r>
    </w:p>
    <w:p>
      <w:pPr>
        <w:pStyle w:val="TOC8"/>
        <w:rPr>
          <w:rFonts w:asciiTheme="minorHAnsi" w:eastAsiaTheme="minorEastAsia" w:hAnsiTheme="minorHAnsi" w:cstheme="minorBidi"/>
          <w:szCs w:val="22"/>
        </w:rPr>
      </w:pPr>
      <w:r>
        <w:t>1</w:t>
      </w:r>
      <w:r>
        <w:rPr>
          <w:snapToGrid w:val="0"/>
        </w:rPr>
        <w:t>.</w:t>
      </w:r>
      <w:r>
        <w:rPr>
          <w:snapToGrid w:val="0"/>
        </w:rPr>
        <w:tab/>
        <w:t>Causes may be consolidated</w:t>
      </w:r>
      <w:r>
        <w:tab/>
      </w:r>
      <w:r>
        <w:fldChar w:fldCharType="begin"/>
      </w:r>
      <w:r>
        <w:instrText xml:space="preserve"> PAGEREF _Toc115769052 \h </w:instrText>
      </w:r>
      <w:r>
        <w:fldChar w:fldCharType="separate"/>
      </w:r>
      <w:r>
        <w:t>570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Consolidation with action removed from another court</w:t>
      </w:r>
      <w:r>
        <w:tab/>
      </w:r>
      <w:r>
        <w:fldChar w:fldCharType="begin"/>
      </w:r>
      <w:r>
        <w:instrText xml:space="preserve"> PAGEREF _Toc115769053 \h </w:instrText>
      </w:r>
      <w:r>
        <w:fldChar w:fldCharType="separate"/>
      </w:r>
      <w:r>
        <w:t>570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w:t>
      </w:r>
      <w:r>
        <w:tab/>
      </w:r>
      <w:r>
        <w:fldChar w:fldCharType="begin"/>
      </w:r>
      <w:r>
        <w:instrText xml:space="preserve"> PAGEREF _Toc115769054 \h </w:instrText>
      </w:r>
      <w:r>
        <w:fldChar w:fldCharType="separate"/>
      </w:r>
      <w:r>
        <w:t>570</w:t>
      </w:r>
      <w:r>
        <w:fldChar w:fldCharType="end"/>
      </w:r>
    </w:p>
    <w:p>
      <w:pPr>
        <w:pStyle w:val="TOC2"/>
        <w:tabs>
          <w:tab w:val="right" w:leader="dot" w:pos="7077"/>
        </w:tabs>
        <w:rPr>
          <w:rFonts w:asciiTheme="minorHAnsi" w:eastAsiaTheme="minorEastAsia" w:hAnsiTheme="minorHAnsi" w:cstheme="minorBidi"/>
          <w:b w:val="0"/>
          <w:sz w:val="22"/>
          <w:szCs w:val="22"/>
        </w:rPr>
      </w:pPr>
      <w:r>
        <w:t>Order 84 — General rules</w:t>
      </w:r>
    </w:p>
    <w:p>
      <w:pPr>
        <w:pStyle w:val="TOC8"/>
        <w:rPr>
          <w:rFonts w:asciiTheme="minorHAnsi" w:eastAsiaTheme="minorEastAsia" w:hAnsiTheme="minorHAnsi" w:cstheme="minorBidi"/>
          <w:szCs w:val="22"/>
        </w:rPr>
      </w:pPr>
      <w:r>
        <w:t>1</w:t>
      </w:r>
      <w:r>
        <w:rPr>
          <w:snapToGrid w:val="0"/>
        </w:rPr>
        <w:t>.</w:t>
      </w:r>
      <w:r>
        <w:rPr>
          <w:snapToGrid w:val="0"/>
        </w:rPr>
        <w:tab/>
        <w:t>Repealed Orders not revived</w:t>
      </w:r>
      <w:r>
        <w:tab/>
      </w:r>
      <w:r>
        <w:fldChar w:fldCharType="begin"/>
      </w:r>
      <w:r>
        <w:instrText xml:space="preserve"> PAGEREF _Toc115769056 \h </w:instrText>
      </w:r>
      <w:r>
        <w:fldChar w:fldCharType="separate"/>
      </w:r>
      <w:r>
        <w:t>571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Cases not provided for</w:t>
      </w:r>
      <w:r>
        <w:tab/>
      </w:r>
      <w:r>
        <w:fldChar w:fldCharType="begin"/>
      </w:r>
      <w:r>
        <w:instrText xml:space="preserve"> PAGEREF _Toc115769057 \h </w:instrText>
      </w:r>
      <w:r>
        <w:fldChar w:fldCharType="separate"/>
      </w:r>
      <w:r>
        <w:t>571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Publication of written reasons for judgment</w:t>
      </w:r>
      <w:r>
        <w:tab/>
      </w:r>
      <w:r>
        <w:fldChar w:fldCharType="begin"/>
      </w:r>
      <w:r>
        <w:instrText xml:space="preserve"> PAGEREF _Toc115769058 \h </w:instrText>
      </w:r>
      <w:r>
        <w:fldChar w:fldCharType="separate"/>
      </w:r>
      <w:r>
        <w:t>571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Bankruptcy jurisdiction, duty of Registrar in Bankruptcy as to seals, records etc.</w:t>
      </w:r>
      <w:r>
        <w:tab/>
      </w:r>
      <w:r>
        <w:fldChar w:fldCharType="begin"/>
      </w:r>
      <w:r>
        <w:instrText xml:space="preserve"> PAGEREF _Toc115769059 \h </w:instrText>
      </w:r>
      <w:r>
        <w:fldChar w:fldCharType="separate"/>
      </w:r>
      <w:r>
        <w:t>572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iCs/>
          <w:snapToGrid w:val="0"/>
        </w:rPr>
        <w:t xml:space="preserve">Public Trustee Act 1941 </w:t>
      </w:r>
      <w:r>
        <w:rPr>
          <w:snapToGrid w:val="0"/>
        </w:rPr>
        <w:t>s. 27, proceedings under</w:t>
      </w:r>
      <w:r>
        <w:tab/>
      </w:r>
      <w:r>
        <w:fldChar w:fldCharType="begin"/>
      </w:r>
      <w:r>
        <w:instrText xml:space="preserve"> PAGEREF _Toc115769060 \h </w:instrText>
      </w:r>
      <w:r>
        <w:fldChar w:fldCharType="separate"/>
      </w:r>
      <w:r>
        <w:t>572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Sale proceeds paid into court, claimants to must file affidavit</w:t>
      </w:r>
      <w:r>
        <w:tab/>
      </w:r>
      <w:r>
        <w:fldChar w:fldCharType="begin"/>
      </w:r>
      <w:r>
        <w:instrText xml:space="preserve"> PAGEREF _Toc115769061 \h </w:instrText>
      </w:r>
      <w:r>
        <w:fldChar w:fldCharType="separate"/>
      </w:r>
      <w:r>
        <w:t>573</w:t>
      </w:r>
      <w:r>
        <w:fldChar w:fldCharType="end"/>
      </w:r>
    </w:p>
    <w:p>
      <w:pPr>
        <w:pStyle w:val="TOC8"/>
        <w:rPr>
          <w:rFonts w:asciiTheme="minorHAnsi" w:eastAsiaTheme="minorEastAsia" w:hAnsiTheme="minorHAnsi" w:cstheme="minorBidi"/>
          <w:szCs w:val="22"/>
        </w:rPr>
      </w:pPr>
      <w:r>
        <w:lastRenderedPageBreak/>
        <w:t>7</w:t>
      </w:r>
      <w:r>
        <w:rPr>
          <w:snapToGrid w:val="0"/>
        </w:rPr>
        <w:t>.</w:t>
      </w:r>
      <w:r>
        <w:rPr>
          <w:snapToGrid w:val="0"/>
        </w:rPr>
        <w:tab/>
        <w:t>Account by solicitor to client, applying for and order as to</w:t>
      </w:r>
      <w:r>
        <w:tab/>
      </w:r>
      <w:r>
        <w:fldChar w:fldCharType="begin"/>
      </w:r>
      <w:r>
        <w:instrText xml:space="preserve"> PAGEREF _Toc115769062 \h </w:instrText>
      </w:r>
      <w:r>
        <w:fldChar w:fldCharType="separate"/>
      </w:r>
      <w:r>
        <w:t>573</w:t>
      </w:r>
      <w:r>
        <w:fldChar w:fldCharType="end"/>
      </w:r>
    </w:p>
    <w:p>
      <w:pPr>
        <w:pStyle w:val="TOC8"/>
        <w:rPr>
          <w:rFonts w:asciiTheme="minorHAnsi" w:eastAsiaTheme="minorEastAsia" w:hAnsiTheme="minorHAnsi" w:cstheme="minorBidi"/>
          <w:szCs w:val="22"/>
        </w:rPr>
      </w:pPr>
      <w:r>
        <w:t>8.</w:t>
      </w:r>
      <w:r>
        <w:tab/>
        <w:t>Interest and apportionment, certification of</w:t>
      </w:r>
      <w:r>
        <w:tab/>
      </w:r>
      <w:r>
        <w:fldChar w:fldCharType="begin"/>
      </w:r>
      <w:r>
        <w:instrText xml:space="preserve"> PAGEREF _Toc115769063 \h </w:instrText>
      </w:r>
      <w:r>
        <w:fldChar w:fldCharType="separate"/>
      </w:r>
      <w:r>
        <w:t>573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rPr>
          <w:i/>
          <w:snapToGrid w:val="0"/>
        </w:rPr>
        <w:t>Admiralty Act 1988</w:t>
      </w:r>
      <w:r>
        <w:rPr>
          <w:snapToGrid w:val="0"/>
        </w:rPr>
        <w:t xml:space="preserve"> (Cwlth) rules, registrar etc. may exercise powers etc. under</w:t>
      </w:r>
      <w:r>
        <w:tab/>
      </w:r>
      <w:r>
        <w:fldChar w:fldCharType="begin"/>
      </w:r>
      <w:r>
        <w:instrText xml:space="preserve"> PAGEREF _Toc115769064 \h </w:instrText>
      </w:r>
      <w:r>
        <w:fldChar w:fldCharType="separate"/>
      </w:r>
      <w:r>
        <w:t>574</w:t>
      </w:r>
      <w:r>
        <w:fldChar w:fldCharType="end"/>
      </w:r>
    </w:p>
    <w:p>
      <w:pPr>
        <w:pStyle w:val="TOC2"/>
        <w:tabs>
          <w:tab w:val="right" w:leader="dot" w:pos="7077"/>
        </w:tabs>
        <w:rPr>
          <w:rFonts w:asciiTheme="minorHAnsi" w:eastAsiaTheme="minorEastAsia" w:hAnsiTheme="minorHAnsi" w:cstheme="minorBidi"/>
          <w:b w:val="0"/>
          <w:sz w:val="22"/>
          <w:szCs w:val="22"/>
        </w:rPr>
      </w:pPr>
      <w:r>
        <w:t>Order 85</w:t>
      </w:r>
      <w:r>
        <w:rPr>
          <w:b w:val="0"/>
        </w:rPr>
        <w:t> </w:t>
      </w:r>
      <w:r>
        <w:t>—</w:t>
      </w:r>
      <w:r>
        <w:rPr>
          <w:b w:val="0"/>
        </w:rPr>
        <w:t> </w:t>
      </w:r>
      <w:r>
        <w:rPr>
          <w:i/>
          <w:iCs/>
        </w:rPr>
        <w:t>Federal Courts (State Jurisdiction) Act 1999</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_Toc115769066 \h </w:instrText>
      </w:r>
      <w:r>
        <w:fldChar w:fldCharType="separate"/>
      </w:r>
      <w:r>
        <w:t>575</w:t>
      </w:r>
      <w:r>
        <w:fldChar w:fldCharType="end"/>
      </w:r>
    </w:p>
    <w:p>
      <w:pPr>
        <w:pStyle w:val="TOC8"/>
        <w:rPr>
          <w:rFonts w:asciiTheme="minorHAnsi" w:eastAsiaTheme="minorEastAsia" w:hAnsiTheme="minorHAnsi" w:cstheme="minorBidi"/>
          <w:szCs w:val="22"/>
        </w:rPr>
      </w:pPr>
      <w:r>
        <w:t>2.</w:t>
      </w:r>
      <w:r>
        <w:tab/>
        <w:t>Title of proceedings</w:t>
      </w:r>
      <w:r>
        <w:tab/>
      </w:r>
      <w:r>
        <w:fldChar w:fldCharType="begin"/>
      </w:r>
      <w:r>
        <w:instrText xml:space="preserve"> PAGEREF _Toc115769067 \h </w:instrText>
      </w:r>
      <w:r>
        <w:fldChar w:fldCharType="separate"/>
      </w:r>
      <w:r>
        <w:t>575</w:t>
      </w:r>
      <w:r>
        <w:fldChar w:fldCharType="end"/>
      </w:r>
    </w:p>
    <w:p>
      <w:pPr>
        <w:pStyle w:val="TOC8"/>
        <w:rPr>
          <w:rFonts w:asciiTheme="minorHAnsi" w:eastAsiaTheme="minorEastAsia" w:hAnsiTheme="minorHAnsi" w:cstheme="minorBidi"/>
          <w:szCs w:val="22"/>
        </w:rPr>
      </w:pPr>
      <w:r>
        <w:t>3.</w:t>
      </w:r>
      <w:r>
        <w:tab/>
        <w:t>No proceedings on ineffective judgment before application to have it registered</w:t>
      </w:r>
      <w:r>
        <w:tab/>
      </w:r>
      <w:r>
        <w:fldChar w:fldCharType="begin"/>
      </w:r>
      <w:r>
        <w:instrText xml:space="preserve"> PAGEREF _Toc115769068 \h </w:instrText>
      </w:r>
      <w:r>
        <w:fldChar w:fldCharType="separate"/>
      </w:r>
      <w:r>
        <w:t>575</w:t>
      </w:r>
      <w:r>
        <w:fldChar w:fldCharType="end"/>
      </w:r>
    </w:p>
    <w:p>
      <w:pPr>
        <w:pStyle w:val="TOC8"/>
        <w:rPr>
          <w:rFonts w:asciiTheme="minorHAnsi" w:eastAsiaTheme="minorEastAsia" w:hAnsiTheme="minorHAnsi" w:cstheme="minorBidi"/>
          <w:szCs w:val="22"/>
        </w:rPr>
      </w:pPr>
      <w:r>
        <w:t>4.</w:t>
      </w:r>
      <w:r>
        <w:tab/>
        <w:t>Ineffective judgment, application for registration of</w:t>
      </w:r>
      <w:r>
        <w:tab/>
      </w:r>
      <w:r>
        <w:fldChar w:fldCharType="begin"/>
      </w:r>
      <w:r>
        <w:instrText xml:space="preserve"> PAGEREF _Toc115769069 \h </w:instrText>
      </w:r>
      <w:r>
        <w:fldChar w:fldCharType="separate"/>
      </w:r>
      <w:r>
        <w:t>576</w:t>
      </w:r>
      <w:r>
        <w:fldChar w:fldCharType="end"/>
      </w:r>
    </w:p>
    <w:p>
      <w:pPr>
        <w:pStyle w:val="TOC8"/>
        <w:rPr>
          <w:rFonts w:asciiTheme="minorHAnsi" w:eastAsiaTheme="minorEastAsia" w:hAnsiTheme="minorHAnsi" w:cstheme="minorBidi"/>
          <w:szCs w:val="22"/>
        </w:rPr>
      </w:pPr>
      <w:r>
        <w:t>5.</w:t>
      </w:r>
      <w:r>
        <w:tab/>
        <w:t>Ineffective judgments, registration of</w:t>
      </w:r>
      <w:r>
        <w:tab/>
      </w:r>
      <w:r>
        <w:fldChar w:fldCharType="begin"/>
      </w:r>
      <w:r>
        <w:instrText xml:space="preserve"> PAGEREF _Toc115769070 \h </w:instrText>
      </w:r>
      <w:r>
        <w:fldChar w:fldCharType="separate"/>
      </w:r>
      <w:r>
        <w:t>577</w:t>
      </w:r>
      <w:r>
        <w:fldChar w:fldCharType="end"/>
      </w:r>
    </w:p>
    <w:p>
      <w:pPr>
        <w:pStyle w:val="TOC8"/>
        <w:rPr>
          <w:rFonts w:asciiTheme="minorHAnsi" w:eastAsiaTheme="minorEastAsia" w:hAnsiTheme="minorHAnsi" w:cstheme="minorBidi"/>
          <w:szCs w:val="22"/>
        </w:rPr>
      </w:pPr>
      <w:r>
        <w:t>6.</w:t>
      </w:r>
      <w:r>
        <w:tab/>
        <w:t>Act s. 10, application for order under</w:t>
      </w:r>
      <w:r>
        <w:tab/>
      </w:r>
      <w:r>
        <w:fldChar w:fldCharType="begin"/>
      </w:r>
      <w:r>
        <w:instrText xml:space="preserve"> PAGEREF _Toc115769071 \h </w:instrText>
      </w:r>
      <w:r>
        <w:fldChar w:fldCharType="separate"/>
      </w:r>
      <w:r>
        <w:t>577</w:t>
      </w:r>
      <w:r>
        <w:fldChar w:fldCharType="end"/>
      </w:r>
    </w:p>
    <w:p>
      <w:pPr>
        <w:pStyle w:val="TOC8"/>
        <w:rPr>
          <w:rFonts w:asciiTheme="minorHAnsi" w:eastAsiaTheme="minorEastAsia" w:hAnsiTheme="minorHAnsi" w:cstheme="minorBidi"/>
          <w:szCs w:val="22"/>
        </w:rPr>
      </w:pPr>
      <w:r>
        <w:t>7.</w:t>
      </w:r>
      <w:r>
        <w:tab/>
        <w:t>Act s. 11, application for order under</w:t>
      </w:r>
      <w:r>
        <w:tab/>
      </w:r>
      <w:r>
        <w:fldChar w:fldCharType="begin"/>
      </w:r>
      <w:r>
        <w:instrText xml:space="preserve"> PAGEREF _Toc115769072 \h </w:instrText>
      </w:r>
      <w:r>
        <w:fldChar w:fldCharType="separate"/>
      </w:r>
      <w:r>
        <w:t>578</w:t>
      </w:r>
      <w:r>
        <w:fldChar w:fldCharType="end"/>
      </w:r>
    </w:p>
    <w:p>
      <w:pPr>
        <w:pStyle w:val="TOC8"/>
        <w:rPr>
          <w:rFonts w:asciiTheme="minorHAnsi" w:eastAsiaTheme="minorEastAsia" w:hAnsiTheme="minorHAnsi" w:cstheme="minorBidi"/>
          <w:szCs w:val="22"/>
        </w:rPr>
      </w:pPr>
      <w:r>
        <w:t>8.</w:t>
      </w:r>
      <w:r>
        <w:tab/>
        <w:t>Act s. 11, effect of order under</w:t>
      </w:r>
      <w:r>
        <w:tab/>
      </w:r>
      <w:r>
        <w:fldChar w:fldCharType="begin"/>
      </w:r>
      <w:r>
        <w:instrText xml:space="preserve"> PAGEREF _Toc115769073 \h </w:instrText>
      </w:r>
      <w:r>
        <w:fldChar w:fldCharType="separate"/>
      </w:r>
      <w:r>
        <w:t>578</w:t>
      </w:r>
      <w:r>
        <w:fldChar w:fldCharType="end"/>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Writ of summons (general form) (O. 5 r. 1)</w:t>
      </w:r>
      <w:r>
        <w:tab/>
      </w:r>
      <w:r>
        <w:fldChar w:fldCharType="begin"/>
      </w:r>
      <w:r>
        <w:instrText xml:space="preserve"> PAGEREF _Toc115769075 \h </w:instrText>
      </w:r>
      <w:r>
        <w:fldChar w:fldCharType="separate"/>
      </w:r>
      <w:r>
        <w:t>580</w:t>
      </w:r>
      <w:r>
        <w:fldChar w:fldCharType="end"/>
      </w:r>
    </w:p>
    <w:p>
      <w:pPr>
        <w:pStyle w:val="TOC8"/>
        <w:rPr>
          <w:rFonts w:asciiTheme="minorHAnsi" w:eastAsiaTheme="minorEastAsia" w:hAnsiTheme="minorHAnsi" w:cstheme="minorBidi"/>
          <w:szCs w:val="22"/>
        </w:rPr>
      </w:pPr>
      <w:r>
        <w:t>2.</w:t>
      </w:r>
      <w:r>
        <w:tab/>
        <w:t>Writ of summons indorsed with statement of claim (O. 5 r. 1)</w:t>
      </w:r>
      <w:r>
        <w:tab/>
      </w:r>
      <w:r>
        <w:fldChar w:fldCharType="begin"/>
      </w:r>
      <w:r>
        <w:instrText xml:space="preserve"> PAGEREF _Toc115769076 \h </w:instrText>
      </w:r>
      <w:r>
        <w:fldChar w:fldCharType="separate"/>
      </w:r>
      <w:r>
        <w:t>582</w:t>
      </w:r>
      <w:r>
        <w:fldChar w:fldCharType="end"/>
      </w:r>
    </w:p>
    <w:p>
      <w:pPr>
        <w:pStyle w:val="TOC8"/>
        <w:rPr>
          <w:rFonts w:asciiTheme="minorHAnsi" w:eastAsiaTheme="minorEastAsia" w:hAnsiTheme="minorHAnsi" w:cstheme="minorBidi"/>
          <w:szCs w:val="22"/>
        </w:rPr>
      </w:pPr>
      <w:r>
        <w:t>3.</w:t>
      </w:r>
      <w:r>
        <w:tab/>
        <w:t>Writ of summons to be served outside WA</w:t>
      </w:r>
      <w:r>
        <w:tab/>
      </w:r>
      <w:r>
        <w:fldChar w:fldCharType="begin"/>
      </w:r>
      <w:r>
        <w:instrText xml:space="preserve"> PAGEREF _Toc115769077 \h </w:instrText>
      </w:r>
      <w:r>
        <w:fldChar w:fldCharType="separate"/>
      </w:r>
      <w:r>
        <w:t>583</w:t>
      </w:r>
      <w:r>
        <w:fldChar w:fldCharType="end"/>
      </w:r>
    </w:p>
    <w:p>
      <w:pPr>
        <w:pStyle w:val="TOC8"/>
        <w:rPr>
          <w:rFonts w:asciiTheme="minorHAnsi" w:eastAsiaTheme="minorEastAsia" w:hAnsiTheme="minorHAnsi" w:cstheme="minorBidi"/>
          <w:szCs w:val="22"/>
        </w:rPr>
      </w:pPr>
      <w:r>
        <w:t>4.</w:t>
      </w:r>
      <w:r>
        <w:tab/>
        <w:t>Notice to defendant in action for possession, foreclosure or sale of mortgaged property (O. 4AA r. 3)</w:t>
      </w:r>
      <w:r>
        <w:tab/>
      </w:r>
      <w:r>
        <w:fldChar w:fldCharType="begin"/>
      </w:r>
      <w:r>
        <w:instrText xml:space="preserve"> PAGEREF _Toc115769078 \h </w:instrText>
      </w:r>
      <w:r>
        <w:fldChar w:fldCharType="separate"/>
      </w:r>
      <w:r>
        <w:t>584</w:t>
      </w:r>
      <w:r>
        <w:fldChar w:fldCharType="end"/>
      </w:r>
    </w:p>
    <w:p>
      <w:pPr>
        <w:pStyle w:val="TOC8"/>
        <w:rPr>
          <w:rFonts w:asciiTheme="minorHAnsi" w:eastAsiaTheme="minorEastAsia" w:hAnsiTheme="minorHAnsi" w:cstheme="minorBidi"/>
          <w:szCs w:val="22"/>
        </w:rPr>
      </w:pPr>
      <w:r>
        <w:t>5.</w:t>
      </w:r>
      <w:r>
        <w:tab/>
        <w:t>Indorsements of representative capacity of parties (O. 6 r. 5)</w:t>
      </w:r>
      <w:r>
        <w:tab/>
      </w:r>
      <w:r>
        <w:fldChar w:fldCharType="begin"/>
      </w:r>
      <w:r>
        <w:instrText xml:space="preserve"> PAGEREF _Toc115769079 \h </w:instrText>
      </w:r>
      <w:r>
        <w:fldChar w:fldCharType="separate"/>
      </w:r>
      <w:r>
        <w:t>586</w:t>
      </w:r>
      <w:r>
        <w:fldChar w:fldCharType="end"/>
      </w:r>
    </w:p>
    <w:p>
      <w:pPr>
        <w:pStyle w:val="TOC8"/>
        <w:rPr>
          <w:rFonts w:asciiTheme="minorHAnsi" w:eastAsiaTheme="minorEastAsia" w:hAnsiTheme="minorHAnsi" w:cstheme="minorBidi"/>
          <w:szCs w:val="22"/>
        </w:rPr>
      </w:pPr>
      <w:r>
        <w:t>5AA.</w:t>
      </w:r>
      <w:r>
        <w:tab/>
        <w:t>Notice of change of representation, service details or address (O. 8 r. 5A; O. 71A r. 5(2)(aa))</w:t>
      </w:r>
      <w:r>
        <w:tab/>
      </w:r>
      <w:r>
        <w:fldChar w:fldCharType="begin"/>
      </w:r>
      <w:r>
        <w:instrText xml:space="preserve"> PAGEREF _Toc115769080 \h </w:instrText>
      </w:r>
      <w:r>
        <w:fldChar w:fldCharType="separate"/>
      </w:r>
      <w:r>
        <w:t>587</w:t>
      </w:r>
      <w:r>
        <w:fldChar w:fldCharType="end"/>
      </w:r>
    </w:p>
    <w:p>
      <w:pPr>
        <w:pStyle w:val="TOC8"/>
        <w:rPr>
          <w:rFonts w:asciiTheme="minorHAnsi" w:eastAsiaTheme="minorEastAsia" w:hAnsiTheme="minorHAnsi" w:cstheme="minorBidi"/>
          <w:szCs w:val="22"/>
        </w:rPr>
      </w:pPr>
      <w:r>
        <w:t>5A.</w:t>
      </w:r>
      <w:r>
        <w:tab/>
        <w:t>Request for service abroad of judicial documents and certificate (O. 11A r. 4, 6 &amp; 16)</w:t>
      </w:r>
      <w:r>
        <w:tab/>
      </w:r>
      <w:r>
        <w:fldChar w:fldCharType="begin"/>
      </w:r>
      <w:r>
        <w:instrText xml:space="preserve"> PAGEREF _Toc115769081 \h </w:instrText>
      </w:r>
      <w:r>
        <w:fldChar w:fldCharType="separate"/>
      </w:r>
      <w:r>
        <w:t>589</w:t>
      </w:r>
      <w:r>
        <w:fldChar w:fldCharType="end"/>
      </w:r>
    </w:p>
    <w:p>
      <w:pPr>
        <w:pStyle w:val="TOC8"/>
        <w:rPr>
          <w:rFonts w:asciiTheme="minorHAnsi" w:eastAsiaTheme="minorEastAsia" w:hAnsiTheme="minorHAnsi" w:cstheme="minorBidi"/>
          <w:szCs w:val="22"/>
        </w:rPr>
      </w:pPr>
      <w:r>
        <w:t>5B.</w:t>
      </w:r>
      <w:r>
        <w:tab/>
        <w:t>Summary of the document to be served (O. 11A r. 4)</w:t>
      </w:r>
      <w:r>
        <w:tab/>
      </w:r>
      <w:r>
        <w:fldChar w:fldCharType="begin"/>
      </w:r>
      <w:r>
        <w:instrText xml:space="preserve"> PAGEREF _Toc115769082 \h </w:instrText>
      </w:r>
      <w:r>
        <w:fldChar w:fldCharType="separate"/>
      </w:r>
      <w:r>
        <w:t>592</w:t>
      </w:r>
      <w:r>
        <w:fldChar w:fldCharType="end"/>
      </w:r>
    </w:p>
    <w:p>
      <w:pPr>
        <w:pStyle w:val="TOC8"/>
        <w:rPr>
          <w:rFonts w:asciiTheme="minorHAnsi" w:eastAsiaTheme="minorEastAsia" w:hAnsiTheme="minorHAnsi" w:cstheme="minorBidi"/>
          <w:szCs w:val="22"/>
        </w:rPr>
      </w:pPr>
      <w:r>
        <w:t>6.</w:t>
      </w:r>
      <w:r>
        <w:tab/>
        <w:t>Memorandum of appearance (O. 12 r. 2(2))</w:t>
      </w:r>
      <w:r>
        <w:tab/>
      </w:r>
      <w:r>
        <w:fldChar w:fldCharType="begin"/>
      </w:r>
      <w:r>
        <w:instrText xml:space="preserve"> PAGEREF _Toc115769083 \h </w:instrText>
      </w:r>
      <w:r>
        <w:fldChar w:fldCharType="separate"/>
      </w:r>
      <w:r>
        <w:t>593</w:t>
      </w:r>
      <w:r>
        <w:fldChar w:fldCharType="end"/>
      </w:r>
    </w:p>
    <w:p>
      <w:pPr>
        <w:pStyle w:val="TOC8"/>
        <w:rPr>
          <w:rFonts w:asciiTheme="minorHAnsi" w:eastAsiaTheme="minorEastAsia" w:hAnsiTheme="minorHAnsi" w:cstheme="minorBidi"/>
          <w:szCs w:val="22"/>
        </w:rPr>
      </w:pPr>
      <w:r>
        <w:t>7.</w:t>
      </w:r>
      <w:r>
        <w:tab/>
        <w:t>Notice limiting defence (O. 12 r. 10)</w:t>
      </w:r>
      <w:r>
        <w:tab/>
      </w:r>
      <w:r>
        <w:fldChar w:fldCharType="begin"/>
      </w:r>
      <w:r>
        <w:instrText xml:space="preserve"> PAGEREF _Toc115769084 \h </w:instrText>
      </w:r>
      <w:r>
        <w:fldChar w:fldCharType="separate"/>
      </w:r>
      <w:r>
        <w:t>595</w:t>
      </w:r>
      <w:r>
        <w:fldChar w:fldCharType="end"/>
      </w:r>
    </w:p>
    <w:p>
      <w:pPr>
        <w:pStyle w:val="TOC8"/>
        <w:rPr>
          <w:rFonts w:asciiTheme="minorHAnsi" w:eastAsiaTheme="minorEastAsia" w:hAnsiTheme="minorHAnsi" w:cstheme="minorBidi"/>
          <w:szCs w:val="22"/>
        </w:rPr>
      </w:pPr>
      <w:r>
        <w:t>10.</w:t>
      </w:r>
      <w:r>
        <w:tab/>
        <w:t>Forms for Order 18</w:t>
      </w:r>
      <w:r>
        <w:tab/>
      </w:r>
      <w:r>
        <w:fldChar w:fldCharType="begin"/>
      </w:r>
      <w:r>
        <w:instrText xml:space="preserve"> PAGEREF _Toc115769085 \h </w:instrText>
      </w:r>
      <w:r>
        <w:fldChar w:fldCharType="separate"/>
      </w:r>
      <w:r>
        <w:t>596</w:t>
      </w:r>
      <w:r>
        <w:fldChar w:fldCharType="end"/>
      </w:r>
    </w:p>
    <w:p>
      <w:pPr>
        <w:pStyle w:val="TOC8"/>
        <w:rPr>
          <w:rFonts w:asciiTheme="minorHAnsi" w:eastAsiaTheme="minorEastAsia" w:hAnsiTheme="minorHAnsi" w:cstheme="minorBidi"/>
          <w:szCs w:val="22"/>
        </w:rPr>
      </w:pPr>
      <w:r>
        <w:t>11.</w:t>
      </w:r>
      <w:r>
        <w:tab/>
        <w:t>Third party notice (general form) (O. 19 r. 1)</w:t>
      </w:r>
      <w:r>
        <w:tab/>
      </w:r>
      <w:r>
        <w:fldChar w:fldCharType="begin"/>
      </w:r>
      <w:r>
        <w:instrText xml:space="preserve"> PAGEREF _Toc115769086 \h </w:instrText>
      </w:r>
      <w:r>
        <w:fldChar w:fldCharType="separate"/>
      </w:r>
      <w:r>
        <w:t>598</w:t>
      </w:r>
      <w:r>
        <w:fldChar w:fldCharType="end"/>
      </w:r>
    </w:p>
    <w:p>
      <w:pPr>
        <w:pStyle w:val="TOC8"/>
        <w:rPr>
          <w:rFonts w:asciiTheme="minorHAnsi" w:eastAsiaTheme="minorEastAsia" w:hAnsiTheme="minorHAnsi" w:cstheme="minorBidi"/>
          <w:szCs w:val="22"/>
        </w:rPr>
      </w:pPr>
      <w:r>
        <w:t>12.</w:t>
      </w:r>
      <w:r>
        <w:tab/>
        <w:t>Third party notice where question or issue to be determined (O. 19 r. 1)</w:t>
      </w:r>
      <w:r>
        <w:tab/>
      </w:r>
      <w:r>
        <w:fldChar w:fldCharType="begin"/>
      </w:r>
      <w:r>
        <w:instrText xml:space="preserve"> PAGEREF _Toc115769087 \h </w:instrText>
      </w:r>
      <w:r>
        <w:fldChar w:fldCharType="separate"/>
      </w:r>
      <w:r>
        <w:t>599</w:t>
      </w:r>
      <w:r>
        <w:fldChar w:fldCharType="end"/>
      </w:r>
    </w:p>
    <w:p>
      <w:pPr>
        <w:pStyle w:val="TOC8"/>
        <w:rPr>
          <w:rFonts w:asciiTheme="minorHAnsi" w:eastAsiaTheme="minorEastAsia" w:hAnsiTheme="minorHAnsi" w:cstheme="minorBidi"/>
          <w:szCs w:val="22"/>
        </w:rPr>
      </w:pPr>
      <w:r>
        <w:lastRenderedPageBreak/>
        <w:t>17.</w:t>
      </w:r>
      <w:r>
        <w:tab/>
        <w:t>List of documents (O. 26 r. 4(1) &amp; 8)</w:t>
      </w:r>
      <w:r>
        <w:tab/>
      </w:r>
      <w:r>
        <w:fldChar w:fldCharType="begin"/>
      </w:r>
      <w:r>
        <w:instrText xml:space="preserve"> PAGEREF _Toc115769088 \h </w:instrText>
      </w:r>
      <w:r>
        <w:fldChar w:fldCharType="separate"/>
      </w:r>
      <w:r>
        <w:t>600</w:t>
      </w:r>
      <w:r>
        <w:fldChar w:fldCharType="end"/>
      </w:r>
    </w:p>
    <w:p>
      <w:pPr>
        <w:pStyle w:val="TOC8"/>
        <w:rPr>
          <w:rFonts w:asciiTheme="minorHAnsi" w:eastAsiaTheme="minorEastAsia" w:hAnsiTheme="minorHAnsi" w:cstheme="minorBidi"/>
          <w:szCs w:val="22"/>
        </w:rPr>
      </w:pPr>
      <w:r>
        <w:t>18.</w:t>
      </w:r>
      <w:r>
        <w:tab/>
        <w:t>Affidavit verifying list of documents (O. 26 r. 4(3))</w:t>
      </w:r>
      <w:r>
        <w:tab/>
      </w:r>
      <w:r>
        <w:fldChar w:fldCharType="begin"/>
      </w:r>
      <w:r>
        <w:instrText xml:space="preserve"> PAGEREF _Toc115769089 \h </w:instrText>
      </w:r>
      <w:r>
        <w:fldChar w:fldCharType="separate"/>
      </w:r>
      <w:r>
        <w:t>603</w:t>
      </w:r>
      <w:r>
        <w:fldChar w:fldCharType="end"/>
      </w:r>
    </w:p>
    <w:p>
      <w:pPr>
        <w:pStyle w:val="TOC8"/>
        <w:rPr>
          <w:rFonts w:asciiTheme="minorHAnsi" w:eastAsiaTheme="minorEastAsia" w:hAnsiTheme="minorHAnsi" w:cstheme="minorBidi"/>
          <w:szCs w:val="22"/>
        </w:rPr>
      </w:pPr>
      <w:r>
        <w:t>21.</w:t>
      </w:r>
      <w:r>
        <w:tab/>
        <w:t>Subpoena to give oral evidence (O. 36B r. 3(1))</w:t>
      </w:r>
      <w:r>
        <w:tab/>
      </w:r>
      <w:r>
        <w:fldChar w:fldCharType="begin"/>
      </w:r>
      <w:r>
        <w:instrText xml:space="preserve"> PAGEREF _Toc115769090 \h </w:instrText>
      </w:r>
      <w:r>
        <w:fldChar w:fldCharType="separate"/>
      </w:r>
      <w:r>
        <w:t>604</w:t>
      </w:r>
      <w:r>
        <w:fldChar w:fldCharType="end"/>
      </w:r>
    </w:p>
    <w:p>
      <w:pPr>
        <w:pStyle w:val="TOC8"/>
        <w:rPr>
          <w:rFonts w:asciiTheme="minorHAnsi" w:eastAsiaTheme="minorEastAsia" w:hAnsiTheme="minorHAnsi" w:cstheme="minorBidi"/>
          <w:szCs w:val="22"/>
        </w:rPr>
      </w:pPr>
      <w:r>
        <w:t>21A.</w:t>
      </w:r>
      <w:r>
        <w:tab/>
        <w:t>Subpoena to produce documents (O. 36B r. 3(1))</w:t>
      </w:r>
      <w:r>
        <w:tab/>
      </w:r>
      <w:r>
        <w:fldChar w:fldCharType="begin"/>
      </w:r>
      <w:r>
        <w:instrText xml:space="preserve"> PAGEREF _Toc115769091 \h </w:instrText>
      </w:r>
      <w:r>
        <w:fldChar w:fldCharType="separate"/>
      </w:r>
      <w:r>
        <w:t>605</w:t>
      </w:r>
      <w:r>
        <w:fldChar w:fldCharType="end"/>
      </w:r>
    </w:p>
    <w:p>
      <w:pPr>
        <w:pStyle w:val="TOC8"/>
        <w:rPr>
          <w:rFonts w:asciiTheme="minorHAnsi" w:eastAsiaTheme="minorEastAsia" w:hAnsiTheme="minorHAnsi" w:cstheme="minorBidi"/>
          <w:szCs w:val="22"/>
        </w:rPr>
      </w:pPr>
      <w:r>
        <w:t>21B.</w:t>
      </w:r>
      <w:r>
        <w:tab/>
        <w:t>Subpoena to give oral evidence and produce documents (O. 36B r. 3(1))</w:t>
      </w:r>
      <w:r>
        <w:tab/>
      </w:r>
      <w:r>
        <w:fldChar w:fldCharType="begin"/>
      </w:r>
      <w:r>
        <w:instrText xml:space="preserve"> PAGEREF _Toc115769092 \h </w:instrText>
      </w:r>
      <w:r>
        <w:fldChar w:fldCharType="separate"/>
      </w:r>
      <w:r>
        <w:t>608</w:t>
      </w:r>
      <w:r>
        <w:fldChar w:fldCharType="end"/>
      </w:r>
    </w:p>
    <w:p>
      <w:pPr>
        <w:pStyle w:val="TOC8"/>
        <w:rPr>
          <w:rFonts w:asciiTheme="minorHAnsi" w:eastAsiaTheme="minorEastAsia" w:hAnsiTheme="minorHAnsi" w:cstheme="minorBidi"/>
          <w:szCs w:val="22"/>
        </w:rPr>
      </w:pPr>
      <w:r>
        <w:t>22A.</w:t>
      </w:r>
      <w:r>
        <w:tab/>
        <w:t>Subpoena notice and declaration (O. 36B r. 10(3))</w:t>
      </w:r>
      <w:r>
        <w:tab/>
      </w:r>
      <w:r>
        <w:fldChar w:fldCharType="begin"/>
      </w:r>
      <w:r>
        <w:instrText xml:space="preserve"> PAGEREF _Toc115769093 \h </w:instrText>
      </w:r>
      <w:r>
        <w:fldChar w:fldCharType="separate"/>
      </w:r>
      <w:r>
        <w:t>612</w:t>
      </w:r>
      <w:r>
        <w:fldChar w:fldCharType="end"/>
      </w:r>
    </w:p>
    <w:p>
      <w:pPr>
        <w:pStyle w:val="TOC8"/>
        <w:rPr>
          <w:rFonts w:asciiTheme="minorHAnsi" w:eastAsiaTheme="minorEastAsia" w:hAnsiTheme="minorHAnsi" w:cstheme="minorBidi"/>
          <w:szCs w:val="22"/>
        </w:rPr>
      </w:pPr>
      <w:r>
        <w:t>23.</w:t>
      </w:r>
      <w:r>
        <w:tab/>
        <w:t>Subpoena to give evidence to WA Supreme Court (to be served in NZ) (O. 39A r. 2A)</w:t>
      </w:r>
      <w:r>
        <w:tab/>
      </w:r>
      <w:r>
        <w:fldChar w:fldCharType="begin"/>
      </w:r>
      <w:r>
        <w:instrText xml:space="preserve"> PAGEREF _Toc115769094 \h </w:instrText>
      </w:r>
      <w:r>
        <w:fldChar w:fldCharType="separate"/>
      </w:r>
      <w:r>
        <w:t>613</w:t>
      </w:r>
      <w:r>
        <w:fldChar w:fldCharType="end"/>
      </w:r>
    </w:p>
    <w:p>
      <w:pPr>
        <w:pStyle w:val="TOC8"/>
        <w:rPr>
          <w:rFonts w:asciiTheme="minorHAnsi" w:eastAsiaTheme="minorEastAsia" w:hAnsiTheme="minorHAnsi" w:cstheme="minorBidi"/>
          <w:szCs w:val="22"/>
        </w:rPr>
      </w:pPr>
      <w:r>
        <w:t>23A.</w:t>
      </w:r>
      <w:r>
        <w:tab/>
        <w:t>Subpoena to produce documents to WA Supreme Court (to be served in NZ) (O. 39A r. 2A)</w:t>
      </w:r>
      <w:r>
        <w:tab/>
      </w:r>
      <w:r>
        <w:fldChar w:fldCharType="begin"/>
      </w:r>
      <w:r>
        <w:instrText xml:space="preserve"> PAGEREF _Toc115769095 \h </w:instrText>
      </w:r>
      <w:r>
        <w:fldChar w:fldCharType="separate"/>
      </w:r>
      <w:r>
        <w:t>618</w:t>
      </w:r>
      <w:r>
        <w:fldChar w:fldCharType="end"/>
      </w:r>
    </w:p>
    <w:p>
      <w:pPr>
        <w:pStyle w:val="TOC8"/>
        <w:rPr>
          <w:rFonts w:asciiTheme="minorHAnsi" w:eastAsiaTheme="minorEastAsia" w:hAnsiTheme="minorHAnsi" w:cstheme="minorBidi"/>
          <w:szCs w:val="22"/>
        </w:rPr>
      </w:pPr>
      <w:r>
        <w:t>23B.</w:t>
      </w:r>
      <w:r>
        <w:tab/>
        <w:t>Subpoena to give evidence and produce documents to WA Supreme Court (to be served in NZ) (O. 39A r. 2A)</w:t>
      </w:r>
      <w:r>
        <w:tab/>
      </w:r>
      <w:r>
        <w:fldChar w:fldCharType="begin"/>
      </w:r>
      <w:r>
        <w:instrText xml:space="preserve"> PAGEREF _Toc115769096 \h </w:instrText>
      </w:r>
      <w:r>
        <w:fldChar w:fldCharType="separate"/>
      </w:r>
      <w:r>
        <w:t>624</w:t>
      </w:r>
      <w:r>
        <w:fldChar w:fldCharType="end"/>
      </w:r>
    </w:p>
    <w:p>
      <w:pPr>
        <w:pStyle w:val="TOC8"/>
        <w:rPr>
          <w:rFonts w:asciiTheme="minorHAnsi" w:eastAsiaTheme="minorEastAsia" w:hAnsiTheme="minorHAnsi" w:cstheme="minorBidi"/>
          <w:szCs w:val="22"/>
        </w:rPr>
      </w:pPr>
      <w:r>
        <w:t>25.</w:t>
      </w:r>
      <w:r>
        <w:tab/>
        <w:t>Order for examination of witness before trial (O. 38 r. 1)</w:t>
      </w:r>
      <w:r>
        <w:tab/>
      </w:r>
      <w:r>
        <w:fldChar w:fldCharType="begin"/>
      </w:r>
      <w:r>
        <w:instrText xml:space="preserve"> PAGEREF _Toc115769097 \h </w:instrText>
      </w:r>
      <w:r>
        <w:fldChar w:fldCharType="separate"/>
      </w:r>
      <w:r>
        <w:t>632</w:t>
      </w:r>
      <w:r>
        <w:fldChar w:fldCharType="end"/>
      </w:r>
    </w:p>
    <w:p>
      <w:pPr>
        <w:pStyle w:val="TOC8"/>
        <w:rPr>
          <w:rFonts w:asciiTheme="minorHAnsi" w:eastAsiaTheme="minorEastAsia" w:hAnsiTheme="minorHAnsi" w:cstheme="minorBidi"/>
          <w:szCs w:val="22"/>
        </w:rPr>
      </w:pPr>
      <w:r>
        <w:t>26.</w:t>
      </w:r>
      <w:r>
        <w:tab/>
      </w:r>
      <w:r>
        <w:rPr>
          <w:i/>
        </w:rPr>
        <w:t xml:space="preserve">Evidence Act 1906 </w:t>
      </w:r>
      <w:r>
        <w:t>s. 110 or 111, order under (O. 38A r. 5)</w:t>
      </w:r>
      <w:r>
        <w:tab/>
      </w:r>
      <w:r>
        <w:fldChar w:fldCharType="begin"/>
      </w:r>
      <w:r>
        <w:instrText xml:space="preserve"> PAGEREF _Toc115769098 \h </w:instrText>
      </w:r>
      <w:r>
        <w:fldChar w:fldCharType="separate"/>
      </w:r>
      <w:r>
        <w:t>633</w:t>
      </w:r>
      <w:r>
        <w:fldChar w:fldCharType="end"/>
      </w:r>
    </w:p>
    <w:p>
      <w:pPr>
        <w:pStyle w:val="TOC8"/>
        <w:rPr>
          <w:rFonts w:asciiTheme="minorHAnsi" w:eastAsiaTheme="minorEastAsia" w:hAnsiTheme="minorHAnsi" w:cstheme="minorBidi"/>
          <w:szCs w:val="22"/>
        </w:rPr>
      </w:pPr>
      <w:r>
        <w:t>28.</w:t>
      </w:r>
      <w:r>
        <w:tab/>
        <w:t>Letter of request (O. 38A r. 3(4))</w:t>
      </w:r>
      <w:r>
        <w:tab/>
      </w:r>
      <w:r>
        <w:fldChar w:fldCharType="begin"/>
      </w:r>
      <w:r>
        <w:instrText xml:space="preserve"> PAGEREF _Toc115769099 \h </w:instrText>
      </w:r>
      <w:r>
        <w:fldChar w:fldCharType="separate"/>
      </w:r>
      <w:r>
        <w:t>635</w:t>
      </w:r>
      <w:r>
        <w:fldChar w:fldCharType="end"/>
      </w:r>
    </w:p>
    <w:p>
      <w:pPr>
        <w:pStyle w:val="TOC8"/>
        <w:rPr>
          <w:rFonts w:asciiTheme="minorHAnsi" w:eastAsiaTheme="minorEastAsia" w:hAnsiTheme="minorHAnsi" w:cstheme="minorBidi"/>
          <w:szCs w:val="22"/>
        </w:rPr>
      </w:pPr>
      <w:r>
        <w:t>29.</w:t>
      </w:r>
      <w:r>
        <w:tab/>
        <w:t>Undertaking as to costs of letter of request (O. 38A r. 5)</w:t>
      </w:r>
      <w:r>
        <w:tab/>
      </w:r>
      <w:r>
        <w:fldChar w:fldCharType="begin"/>
      </w:r>
      <w:r>
        <w:instrText xml:space="preserve"> PAGEREF _Toc115769100 \h </w:instrText>
      </w:r>
      <w:r>
        <w:fldChar w:fldCharType="separate"/>
      </w:r>
      <w:r>
        <w:t>636</w:t>
      </w:r>
      <w:r>
        <w:fldChar w:fldCharType="end"/>
      </w:r>
    </w:p>
    <w:p>
      <w:pPr>
        <w:pStyle w:val="TOC8"/>
        <w:rPr>
          <w:rFonts w:asciiTheme="minorHAnsi" w:eastAsiaTheme="minorEastAsia" w:hAnsiTheme="minorHAnsi" w:cstheme="minorBidi"/>
          <w:szCs w:val="22"/>
        </w:rPr>
      </w:pPr>
      <w:r>
        <w:t>30.</w:t>
      </w:r>
      <w:r>
        <w:tab/>
      </w:r>
      <w:r>
        <w:rPr>
          <w:i/>
        </w:rPr>
        <w:t xml:space="preserve">Evidence Act 1906 </w:t>
      </w:r>
      <w:r>
        <w:t>s. 117, order under (O. 39 r. 3)</w:t>
      </w:r>
      <w:r>
        <w:tab/>
      </w:r>
      <w:r>
        <w:fldChar w:fldCharType="begin"/>
      </w:r>
      <w:r>
        <w:instrText xml:space="preserve"> PAGEREF _Toc115769101 \h </w:instrText>
      </w:r>
      <w:r>
        <w:fldChar w:fldCharType="separate"/>
      </w:r>
      <w:r>
        <w:t>637</w:t>
      </w:r>
      <w:r>
        <w:fldChar w:fldCharType="end"/>
      </w:r>
    </w:p>
    <w:p>
      <w:pPr>
        <w:pStyle w:val="TOC8"/>
        <w:rPr>
          <w:rFonts w:asciiTheme="minorHAnsi" w:eastAsiaTheme="minorEastAsia" w:hAnsiTheme="minorHAnsi" w:cstheme="minorBidi"/>
          <w:szCs w:val="22"/>
        </w:rPr>
      </w:pPr>
      <w:r>
        <w:t>31.</w:t>
      </w:r>
      <w:r>
        <w:tab/>
        <w:t>Certificate (O. 39 r. 5(2))</w:t>
      </w:r>
      <w:r>
        <w:tab/>
      </w:r>
      <w:r>
        <w:fldChar w:fldCharType="begin"/>
      </w:r>
      <w:r>
        <w:instrText xml:space="preserve"> PAGEREF _Toc115769102 \h </w:instrText>
      </w:r>
      <w:r>
        <w:fldChar w:fldCharType="separate"/>
      </w:r>
      <w:r>
        <w:t>638</w:t>
      </w:r>
      <w:r>
        <w:fldChar w:fldCharType="end"/>
      </w:r>
    </w:p>
    <w:p>
      <w:pPr>
        <w:pStyle w:val="TOC8"/>
        <w:rPr>
          <w:rFonts w:asciiTheme="minorHAnsi" w:eastAsiaTheme="minorEastAsia" w:hAnsiTheme="minorHAnsi" w:cstheme="minorBidi"/>
          <w:szCs w:val="22"/>
        </w:rPr>
      </w:pPr>
      <w:r>
        <w:t>31A.</w:t>
      </w:r>
      <w:r>
        <w:tab/>
        <w:t>Application for subpoena to be set aside (O. 39A r. 4(1))</w:t>
      </w:r>
      <w:r>
        <w:tab/>
      </w:r>
      <w:r>
        <w:fldChar w:fldCharType="begin"/>
      </w:r>
      <w:r>
        <w:instrText xml:space="preserve"> PAGEREF _Toc115769103 \h </w:instrText>
      </w:r>
      <w:r>
        <w:fldChar w:fldCharType="separate"/>
      </w:r>
      <w:r>
        <w:t>638</w:t>
      </w:r>
      <w:r>
        <w:fldChar w:fldCharType="end"/>
      </w:r>
    </w:p>
    <w:p>
      <w:pPr>
        <w:pStyle w:val="TOC8"/>
        <w:rPr>
          <w:rFonts w:asciiTheme="minorHAnsi" w:eastAsiaTheme="minorEastAsia" w:hAnsiTheme="minorHAnsi" w:cstheme="minorBidi"/>
          <w:szCs w:val="22"/>
        </w:rPr>
      </w:pPr>
      <w:r>
        <w:t>31B.</w:t>
      </w:r>
      <w:r>
        <w:tab/>
        <w:t>Request for application to be determined with hearing (O. 39A r. 4(8))</w:t>
      </w:r>
      <w:r>
        <w:tab/>
      </w:r>
      <w:r>
        <w:fldChar w:fldCharType="begin"/>
      </w:r>
      <w:r>
        <w:instrText xml:space="preserve"> PAGEREF _Toc115769104 \h </w:instrText>
      </w:r>
      <w:r>
        <w:fldChar w:fldCharType="separate"/>
      </w:r>
      <w:r>
        <w:t>639</w:t>
      </w:r>
      <w:r>
        <w:fldChar w:fldCharType="end"/>
      </w:r>
    </w:p>
    <w:p>
      <w:pPr>
        <w:pStyle w:val="TOC8"/>
        <w:rPr>
          <w:rFonts w:asciiTheme="minorHAnsi" w:eastAsiaTheme="minorEastAsia" w:hAnsiTheme="minorHAnsi" w:cstheme="minorBidi"/>
          <w:szCs w:val="22"/>
        </w:rPr>
      </w:pPr>
      <w:r>
        <w:t>31C.</w:t>
      </w:r>
      <w:r>
        <w:tab/>
        <w:t>Request to appear remotely in hearing to set aside subpoena (O. 39A r. 4(9))</w:t>
      </w:r>
      <w:r>
        <w:tab/>
      </w:r>
      <w:r>
        <w:fldChar w:fldCharType="begin"/>
      </w:r>
      <w:r>
        <w:instrText xml:space="preserve"> PAGEREF _Toc115769105 \h </w:instrText>
      </w:r>
      <w:r>
        <w:fldChar w:fldCharType="separate"/>
      </w:r>
      <w:r>
        <w:t>639</w:t>
      </w:r>
      <w:r>
        <w:fldChar w:fldCharType="end"/>
      </w:r>
    </w:p>
    <w:p>
      <w:pPr>
        <w:pStyle w:val="TOC8"/>
        <w:rPr>
          <w:rFonts w:asciiTheme="minorHAnsi" w:eastAsiaTheme="minorEastAsia" w:hAnsiTheme="minorHAnsi" w:cstheme="minorBidi"/>
          <w:szCs w:val="22"/>
        </w:rPr>
      </w:pPr>
      <w:r>
        <w:t>31D.</w:t>
      </w:r>
      <w:r>
        <w:tab/>
        <w:t>Certificate of non</w:t>
      </w:r>
      <w:r>
        <w:noBreakHyphen/>
        <w:t>compliance with subpoena (O. 39A r. 5)</w:t>
      </w:r>
      <w:r>
        <w:tab/>
      </w:r>
      <w:r>
        <w:fldChar w:fldCharType="begin"/>
      </w:r>
      <w:r>
        <w:instrText xml:space="preserve"> PAGEREF _Toc115769106 \h </w:instrText>
      </w:r>
      <w:r>
        <w:fldChar w:fldCharType="separate"/>
      </w:r>
      <w:r>
        <w:t>640</w:t>
      </w:r>
      <w:r>
        <w:fldChar w:fldCharType="end"/>
      </w:r>
    </w:p>
    <w:p>
      <w:pPr>
        <w:pStyle w:val="TOC8"/>
        <w:rPr>
          <w:rFonts w:asciiTheme="minorHAnsi" w:eastAsiaTheme="minorEastAsia" w:hAnsiTheme="minorHAnsi" w:cstheme="minorBidi"/>
          <w:szCs w:val="22"/>
        </w:rPr>
      </w:pPr>
      <w:r>
        <w:t>32.</w:t>
      </w:r>
      <w:r>
        <w:tab/>
        <w:t>Default judgment for liquidated demand (O. 13 r. 2; O. 42 r. 1)</w:t>
      </w:r>
      <w:r>
        <w:tab/>
      </w:r>
      <w:r>
        <w:fldChar w:fldCharType="begin"/>
      </w:r>
      <w:r>
        <w:instrText xml:space="preserve"> PAGEREF _Toc115769107 \h </w:instrText>
      </w:r>
      <w:r>
        <w:fldChar w:fldCharType="separate"/>
      </w:r>
      <w:r>
        <w:t>640</w:t>
      </w:r>
      <w:r>
        <w:fldChar w:fldCharType="end"/>
      </w:r>
    </w:p>
    <w:p>
      <w:pPr>
        <w:pStyle w:val="TOC8"/>
        <w:rPr>
          <w:rFonts w:asciiTheme="minorHAnsi" w:eastAsiaTheme="minorEastAsia" w:hAnsiTheme="minorHAnsi" w:cstheme="minorBidi"/>
          <w:szCs w:val="22"/>
        </w:rPr>
      </w:pPr>
      <w:r>
        <w:t>33.</w:t>
      </w:r>
      <w:r>
        <w:tab/>
        <w:t>Default judgment where demand unliquidated (O. 13 r. 3; O. 42 r. 1)</w:t>
      </w:r>
      <w:r>
        <w:tab/>
      </w:r>
      <w:r>
        <w:fldChar w:fldCharType="begin"/>
      </w:r>
      <w:r>
        <w:instrText xml:space="preserve"> PAGEREF _Toc115769108 \h </w:instrText>
      </w:r>
      <w:r>
        <w:fldChar w:fldCharType="separate"/>
      </w:r>
      <w:r>
        <w:t>642</w:t>
      </w:r>
      <w:r>
        <w:fldChar w:fldCharType="end"/>
      </w:r>
    </w:p>
    <w:p>
      <w:pPr>
        <w:pStyle w:val="TOC8"/>
        <w:rPr>
          <w:rFonts w:asciiTheme="minorHAnsi" w:eastAsiaTheme="minorEastAsia" w:hAnsiTheme="minorHAnsi" w:cstheme="minorBidi"/>
          <w:szCs w:val="22"/>
        </w:rPr>
      </w:pPr>
      <w:r>
        <w:t>34.</w:t>
      </w:r>
      <w:r>
        <w:tab/>
        <w:t>Default judgment in action relating to detention of goods other than in a mortgage action (O. 13 r. 4; O. 42 r. 1)</w:t>
      </w:r>
      <w:r>
        <w:tab/>
      </w:r>
      <w:r>
        <w:fldChar w:fldCharType="begin"/>
      </w:r>
      <w:r>
        <w:instrText xml:space="preserve"> PAGEREF _Toc115769109 \h </w:instrText>
      </w:r>
      <w:r>
        <w:fldChar w:fldCharType="separate"/>
      </w:r>
      <w:r>
        <w:t>643</w:t>
      </w:r>
      <w:r>
        <w:fldChar w:fldCharType="end"/>
      </w:r>
    </w:p>
    <w:p>
      <w:pPr>
        <w:pStyle w:val="TOC8"/>
        <w:rPr>
          <w:rFonts w:asciiTheme="minorHAnsi" w:eastAsiaTheme="minorEastAsia" w:hAnsiTheme="minorHAnsi" w:cstheme="minorBidi"/>
          <w:szCs w:val="22"/>
        </w:rPr>
      </w:pPr>
      <w:r>
        <w:t>35.</w:t>
      </w:r>
      <w:r>
        <w:tab/>
        <w:t>Default judgment after assessment of damages etc. (O. 13 r. 3 &amp; 4; O. 42 r. 1)</w:t>
      </w:r>
      <w:r>
        <w:tab/>
      </w:r>
      <w:r>
        <w:fldChar w:fldCharType="begin"/>
      </w:r>
      <w:r>
        <w:instrText xml:space="preserve"> PAGEREF _Toc115769110 \h </w:instrText>
      </w:r>
      <w:r>
        <w:fldChar w:fldCharType="separate"/>
      </w:r>
      <w:r>
        <w:t>645</w:t>
      </w:r>
      <w:r>
        <w:fldChar w:fldCharType="end"/>
      </w:r>
    </w:p>
    <w:p>
      <w:pPr>
        <w:pStyle w:val="TOC8"/>
        <w:rPr>
          <w:rFonts w:asciiTheme="minorHAnsi" w:eastAsiaTheme="minorEastAsia" w:hAnsiTheme="minorHAnsi" w:cstheme="minorBidi"/>
          <w:szCs w:val="22"/>
        </w:rPr>
      </w:pPr>
      <w:r>
        <w:lastRenderedPageBreak/>
        <w:t>36.</w:t>
      </w:r>
      <w:r>
        <w:tab/>
        <w:t>Default judgment for possession of land other than in a mortgage action (O. 13 r. 5; O. 42 r. 1)</w:t>
      </w:r>
      <w:r>
        <w:tab/>
      </w:r>
      <w:r>
        <w:fldChar w:fldCharType="begin"/>
      </w:r>
      <w:r>
        <w:instrText xml:space="preserve"> PAGEREF _Toc115769111 \h </w:instrText>
      </w:r>
      <w:r>
        <w:fldChar w:fldCharType="separate"/>
      </w:r>
      <w:r>
        <w:t>647</w:t>
      </w:r>
      <w:r>
        <w:fldChar w:fldCharType="end"/>
      </w:r>
    </w:p>
    <w:p>
      <w:pPr>
        <w:pStyle w:val="TOC8"/>
        <w:rPr>
          <w:rFonts w:asciiTheme="minorHAnsi" w:eastAsiaTheme="minorEastAsia" w:hAnsiTheme="minorHAnsi" w:cstheme="minorBidi"/>
          <w:szCs w:val="22"/>
        </w:rPr>
      </w:pPr>
      <w:r>
        <w:t>36A.</w:t>
      </w:r>
      <w:r>
        <w:tab/>
        <w:t>Notice to defendant of intention to request Court to make orders for possession, foreclosure or sale of mortgaged property (O. 13 r. 6)</w:t>
      </w:r>
      <w:r>
        <w:tab/>
      </w:r>
      <w:r>
        <w:fldChar w:fldCharType="begin"/>
      </w:r>
      <w:r>
        <w:instrText xml:space="preserve"> PAGEREF _Toc115769112 \h </w:instrText>
      </w:r>
      <w:r>
        <w:fldChar w:fldCharType="separate"/>
      </w:r>
      <w:r>
        <w:t>648</w:t>
      </w:r>
      <w:r>
        <w:fldChar w:fldCharType="end"/>
      </w:r>
    </w:p>
    <w:p>
      <w:pPr>
        <w:pStyle w:val="TOC8"/>
        <w:rPr>
          <w:rFonts w:asciiTheme="minorHAnsi" w:eastAsiaTheme="minorEastAsia" w:hAnsiTheme="minorHAnsi" w:cstheme="minorBidi"/>
          <w:szCs w:val="22"/>
        </w:rPr>
      </w:pPr>
      <w:r>
        <w:t>36B.</w:t>
      </w:r>
      <w:r>
        <w:tab/>
        <w:t>Request to enter default judgment in a mortgage action (O. 13 r. 6)</w:t>
      </w:r>
      <w:r>
        <w:tab/>
      </w:r>
      <w:r>
        <w:fldChar w:fldCharType="begin"/>
      </w:r>
      <w:r>
        <w:instrText xml:space="preserve"> PAGEREF _Toc115769113 \h </w:instrText>
      </w:r>
      <w:r>
        <w:fldChar w:fldCharType="separate"/>
      </w:r>
      <w:r>
        <w:t>649</w:t>
      </w:r>
      <w:r>
        <w:fldChar w:fldCharType="end"/>
      </w:r>
    </w:p>
    <w:p>
      <w:pPr>
        <w:pStyle w:val="TOC8"/>
        <w:rPr>
          <w:rFonts w:asciiTheme="minorHAnsi" w:eastAsiaTheme="minorEastAsia" w:hAnsiTheme="minorHAnsi" w:cstheme="minorBidi"/>
          <w:szCs w:val="22"/>
        </w:rPr>
      </w:pPr>
      <w:r>
        <w:t>36C.</w:t>
      </w:r>
      <w:r>
        <w:tab/>
        <w:t>Default judgment in a mortgage action (O. 13 r. 6; O. 42 r. 1)</w:t>
      </w:r>
      <w:r>
        <w:tab/>
      </w:r>
      <w:r>
        <w:fldChar w:fldCharType="begin"/>
      </w:r>
      <w:r>
        <w:instrText xml:space="preserve"> PAGEREF _Toc115769114 \h </w:instrText>
      </w:r>
      <w:r>
        <w:fldChar w:fldCharType="separate"/>
      </w:r>
      <w:r>
        <w:t>651</w:t>
      </w:r>
      <w:r>
        <w:fldChar w:fldCharType="end"/>
      </w:r>
    </w:p>
    <w:p>
      <w:pPr>
        <w:pStyle w:val="TOC8"/>
        <w:rPr>
          <w:rFonts w:asciiTheme="minorHAnsi" w:eastAsiaTheme="minorEastAsia" w:hAnsiTheme="minorHAnsi" w:cstheme="minorBidi"/>
          <w:szCs w:val="22"/>
        </w:rPr>
      </w:pPr>
      <w:r>
        <w:t>37.</w:t>
      </w:r>
      <w:r>
        <w:tab/>
        <w:t>Judgment (other than default judgment) after assessment of damages etc. (O. 42 r. 1)</w:t>
      </w:r>
      <w:r>
        <w:tab/>
      </w:r>
      <w:r>
        <w:fldChar w:fldCharType="begin"/>
      </w:r>
      <w:r>
        <w:instrText xml:space="preserve"> PAGEREF _Toc115769115 \h </w:instrText>
      </w:r>
      <w:r>
        <w:fldChar w:fldCharType="separate"/>
      </w:r>
      <w:r>
        <w:t>653</w:t>
      </w:r>
      <w:r>
        <w:fldChar w:fldCharType="end"/>
      </w:r>
    </w:p>
    <w:p>
      <w:pPr>
        <w:pStyle w:val="TOC8"/>
        <w:rPr>
          <w:rFonts w:asciiTheme="minorHAnsi" w:eastAsiaTheme="minorEastAsia" w:hAnsiTheme="minorHAnsi" w:cstheme="minorBidi"/>
          <w:szCs w:val="22"/>
        </w:rPr>
      </w:pPr>
      <w:r>
        <w:t>38.</w:t>
      </w:r>
      <w:r>
        <w:tab/>
        <w:t>Judgment under Order 14 (O. 14 r. 3)</w:t>
      </w:r>
      <w:r>
        <w:tab/>
      </w:r>
      <w:r>
        <w:fldChar w:fldCharType="begin"/>
      </w:r>
      <w:r>
        <w:instrText xml:space="preserve"> PAGEREF _Toc115769116 \h </w:instrText>
      </w:r>
      <w:r>
        <w:fldChar w:fldCharType="separate"/>
      </w:r>
      <w:r>
        <w:t>654</w:t>
      </w:r>
      <w:r>
        <w:fldChar w:fldCharType="end"/>
      </w:r>
    </w:p>
    <w:p>
      <w:pPr>
        <w:pStyle w:val="TOC8"/>
        <w:rPr>
          <w:rFonts w:asciiTheme="minorHAnsi" w:eastAsiaTheme="minorEastAsia" w:hAnsiTheme="minorHAnsi" w:cstheme="minorBidi"/>
          <w:szCs w:val="22"/>
        </w:rPr>
      </w:pPr>
      <w:r>
        <w:t>39.</w:t>
      </w:r>
      <w:r>
        <w:tab/>
        <w:t>Judgment after trial without jury (O. 42 r. 1)</w:t>
      </w:r>
      <w:r>
        <w:tab/>
      </w:r>
      <w:r>
        <w:fldChar w:fldCharType="begin"/>
      </w:r>
      <w:r>
        <w:instrText xml:space="preserve"> PAGEREF _Toc115769117 \h </w:instrText>
      </w:r>
      <w:r>
        <w:fldChar w:fldCharType="separate"/>
      </w:r>
      <w:r>
        <w:t>654</w:t>
      </w:r>
      <w:r>
        <w:fldChar w:fldCharType="end"/>
      </w:r>
    </w:p>
    <w:p>
      <w:pPr>
        <w:pStyle w:val="TOC8"/>
        <w:rPr>
          <w:rFonts w:asciiTheme="minorHAnsi" w:eastAsiaTheme="minorEastAsia" w:hAnsiTheme="minorHAnsi" w:cstheme="minorBidi"/>
          <w:szCs w:val="22"/>
        </w:rPr>
      </w:pPr>
      <w:r>
        <w:t>40.</w:t>
      </w:r>
      <w:r>
        <w:tab/>
        <w:t>Judgment after trial with jury (O. 42 r. 1)</w:t>
      </w:r>
      <w:r>
        <w:tab/>
      </w:r>
      <w:r>
        <w:fldChar w:fldCharType="begin"/>
      </w:r>
      <w:r>
        <w:instrText xml:space="preserve"> PAGEREF _Toc115769118 \h </w:instrText>
      </w:r>
      <w:r>
        <w:fldChar w:fldCharType="separate"/>
      </w:r>
      <w:r>
        <w:t>655</w:t>
      </w:r>
      <w:r>
        <w:fldChar w:fldCharType="end"/>
      </w:r>
    </w:p>
    <w:p>
      <w:pPr>
        <w:pStyle w:val="TOC8"/>
        <w:rPr>
          <w:rFonts w:asciiTheme="minorHAnsi" w:eastAsiaTheme="minorEastAsia" w:hAnsiTheme="minorHAnsi" w:cstheme="minorBidi"/>
          <w:szCs w:val="22"/>
        </w:rPr>
      </w:pPr>
      <w:r>
        <w:t>41.</w:t>
      </w:r>
      <w:r>
        <w:tab/>
        <w:t>Judgment after trial before master or special referee (O. 42 r. 1)</w:t>
      </w:r>
      <w:r>
        <w:tab/>
      </w:r>
      <w:r>
        <w:fldChar w:fldCharType="begin"/>
      </w:r>
      <w:r>
        <w:instrText xml:space="preserve"> PAGEREF _Toc115769119 \h </w:instrText>
      </w:r>
      <w:r>
        <w:fldChar w:fldCharType="separate"/>
      </w:r>
      <w:r>
        <w:t>655</w:t>
      </w:r>
      <w:r>
        <w:fldChar w:fldCharType="end"/>
      </w:r>
    </w:p>
    <w:p>
      <w:pPr>
        <w:pStyle w:val="TOC8"/>
        <w:rPr>
          <w:rFonts w:asciiTheme="minorHAnsi" w:eastAsiaTheme="minorEastAsia" w:hAnsiTheme="minorHAnsi" w:cstheme="minorBidi"/>
          <w:szCs w:val="22"/>
        </w:rPr>
      </w:pPr>
      <w:r>
        <w:t>42.</w:t>
      </w:r>
      <w:r>
        <w:tab/>
        <w:t>Judgment after decision of preliminary issue (O. 32 r. 7; O. 42 r. 1)</w:t>
      </w:r>
      <w:r>
        <w:tab/>
      </w:r>
      <w:r>
        <w:fldChar w:fldCharType="begin"/>
      </w:r>
      <w:r>
        <w:instrText xml:space="preserve"> PAGEREF _Toc115769120 \h </w:instrText>
      </w:r>
      <w:r>
        <w:fldChar w:fldCharType="separate"/>
      </w:r>
      <w:r>
        <w:t>656</w:t>
      </w:r>
      <w:r>
        <w:fldChar w:fldCharType="end"/>
      </w:r>
    </w:p>
    <w:p>
      <w:pPr>
        <w:pStyle w:val="TOC8"/>
        <w:rPr>
          <w:rFonts w:asciiTheme="minorHAnsi" w:eastAsiaTheme="minorEastAsia" w:hAnsiTheme="minorHAnsi" w:cstheme="minorBidi"/>
          <w:szCs w:val="22"/>
        </w:rPr>
      </w:pPr>
      <w:r>
        <w:t>43.</w:t>
      </w:r>
      <w:r>
        <w:tab/>
        <w:t>Judgment for defendant’s costs on discontinuance (O. 23 r. 2)</w:t>
      </w:r>
      <w:r>
        <w:tab/>
      </w:r>
      <w:r>
        <w:fldChar w:fldCharType="begin"/>
      </w:r>
      <w:r>
        <w:instrText xml:space="preserve"> PAGEREF _Toc115769121 \h </w:instrText>
      </w:r>
      <w:r>
        <w:fldChar w:fldCharType="separate"/>
      </w:r>
      <w:r>
        <w:t>656</w:t>
      </w:r>
      <w:r>
        <w:fldChar w:fldCharType="end"/>
      </w:r>
    </w:p>
    <w:p>
      <w:pPr>
        <w:pStyle w:val="TOC8"/>
        <w:rPr>
          <w:rFonts w:asciiTheme="minorHAnsi" w:eastAsiaTheme="minorEastAsia" w:hAnsiTheme="minorHAnsi" w:cstheme="minorBidi"/>
          <w:szCs w:val="22"/>
        </w:rPr>
      </w:pPr>
      <w:r>
        <w:t>44.</w:t>
      </w:r>
      <w:r>
        <w:tab/>
        <w:t>Judgment by consent (O. 42 r. 1(2))</w:t>
      </w:r>
      <w:r>
        <w:tab/>
      </w:r>
      <w:r>
        <w:fldChar w:fldCharType="begin"/>
      </w:r>
      <w:r>
        <w:instrText xml:space="preserve"> PAGEREF _Toc115769122 \h </w:instrText>
      </w:r>
      <w:r>
        <w:fldChar w:fldCharType="separate"/>
      </w:r>
      <w:r>
        <w:t>657</w:t>
      </w:r>
      <w:r>
        <w:fldChar w:fldCharType="end"/>
      </w:r>
    </w:p>
    <w:p>
      <w:pPr>
        <w:pStyle w:val="TOC8"/>
        <w:rPr>
          <w:rFonts w:asciiTheme="minorHAnsi" w:eastAsiaTheme="minorEastAsia" w:hAnsiTheme="minorHAnsi" w:cstheme="minorBidi"/>
          <w:szCs w:val="22"/>
        </w:rPr>
      </w:pPr>
      <w:r>
        <w:t>60.</w:t>
      </w:r>
      <w:r>
        <w:tab/>
        <w:t>Summons for appointment of receiver (O. 51 r. 1)</w:t>
      </w:r>
      <w:r>
        <w:tab/>
      </w:r>
      <w:r>
        <w:fldChar w:fldCharType="begin"/>
      </w:r>
      <w:r>
        <w:instrText xml:space="preserve"> PAGEREF _Toc115769123 \h </w:instrText>
      </w:r>
      <w:r>
        <w:fldChar w:fldCharType="separate"/>
      </w:r>
      <w:r>
        <w:t>657</w:t>
      </w:r>
      <w:r>
        <w:fldChar w:fldCharType="end"/>
      </w:r>
    </w:p>
    <w:p>
      <w:pPr>
        <w:pStyle w:val="TOC8"/>
        <w:rPr>
          <w:rFonts w:asciiTheme="minorHAnsi" w:eastAsiaTheme="minorEastAsia" w:hAnsiTheme="minorHAnsi" w:cstheme="minorBidi"/>
          <w:szCs w:val="22"/>
        </w:rPr>
      </w:pPr>
      <w:r>
        <w:t>61.</w:t>
      </w:r>
      <w:r>
        <w:tab/>
        <w:t>Order directing summons for appointment of receiver and granting injunction meanwhile (O. 51 r. 1)</w:t>
      </w:r>
      <w:r>
        <w:tab/>
      </w:r>
      <w:r>
        <w:fldChar w:fldCharType="begin"/>
      </w:r>
      <w:r>
        <w:instrText xml:space="preserve"> PAGEREF _Toc115769124 \h </w:instrText>
      </w:r>
      <w:r>
        <w:fldChar w:fldCharType="separate"/>
      </w:r>
      <w:r>
        <w:t>658</w:t>
      </w:r>
      <w:r>
        <w:fldChar w:fldCharType="end"/>
      </w:r>
    </w:p>
    <w:p>
      <w:pPr>
        <w:pStyle w:val="TOC8"/>
        <w:rPr>
          <w:rFonts w:asciiTheme="minorHAnsi" w:eastAsiaTheme="minorEastAsia" w:hAnsiTheme="minorHAnsi" w:cstheme="minorBidi"/>
          <w:szCs w:val="22"/>
        </w:rPr>
      </w:pPr>
      <w:r>
        <w:t>62.</w:t>
      </w:r>
      <w:r>
        <w:tab/>
        <w:t>Receiver order (interim) (O. 51 r. 1)</w:t>
      </w:r>
      <w:r>
        <w:tab/>
      </w:r>
      <w:r>
        <w:fldChar w:fldCharType="begin"/>
      </w:r>
      <w:r>
        <w:instrText xml:space="preserve"> PAGEREF _Toc115769125 \h </w:instrText>
      </w:r>
      <w:r>
        <w:fldChar w:fldCharType="separate"/>
      </w:r>
      <w:r>
        <w:t>659</w:t>
      </w:r>
      <w:r>
        <w:fldChar w:fldCharType="end"/>
      </w:r>
    </w:p>
    <w:p>
      <w:pPr>
        <w:pStyle w:val="TOC8"/>
        <w:rPr>
          <w:rFonts w:asciiTheme="minorHAnsi" w:eastAsiaTheme="minorEastAsia" w:hAnsiTheme="minorHAnsi" w:cstheme="minorBidi"/>
          <w:szCs w:val="22"/>
        </w:rPr>
      </w:pPr>
      <w:r>
        <w:t>64.</w:t>
      </w:r>
      <w:r>
        <w:tab/>
        <w:t>Notice of originating motion (O. 54 r. 5)</w:t>
      </w:r>
      <w:r>
        <w:tab/>
      </w:r>
      <w:r>
        <w:fldChar w:fldCharType="begin"/>
      </w:r>
      <w:r>
        <w:instrText xml:space="preserve"> PAGEREF _Toc115769126 \h </w:instrText>
      </w:r>
      <w:r>
        <w:fldChar w:fldCharType="separate"/>
      </w:r>
      <w:r>
        <w:t>659</w:t>
      </w:r>
      <w:r>
        <w:fldChar w:fldCharType="end"/>
      </w:r>
    </w:p>
    <w:p>
      <w:pPr>
        <w:pStyle w:val="TOC8"/>
        <w:rPr>
          <w:rFonts w:asciiTheme="minorHAnsi" w:eastAsiaTheme="minorEastAsia" w:hAnsiTheme="minorHAnsi" w:cstheme="minorBidi"/>
          <w:szCs w:val="22"/>
        </w:rPr>
      </w:pPr>
      <w:r>
        <w:t>65.</w:t>
      </w:r>
      <w:r>
        <w:tab/>
        <w:t>Notice of motion (O. 54 r. 5)</w:t>
      </w:r>
      <w:r>
        <w:tab/>
      </w:r>
      <w:r>
        <w:fldChar w:fldCharType="begin"/>
      </w:r>
      <w:r>
        <w:instrText xml:space="preserve"> PAGEREF _Toc115769127 \h </w:instrText>
      </w:r>
      <w:r>
        <w:fldChar w:fldCharType="separate"/>
      </w:r>
      <w:r>
        <w:t>660</w:t>
      </w:r>
      <w:r>
        <w:fldChar w:fldCharType="end"/>
      </w:r>
    </w:p>
    <w:p>
      <w:pPr>
        <w:pStyle w:val="TOC8"/>
        <w:rPr>
          <w:rFonts w:asciiTheme="minorHAnsi" w:eastAsiaTheme="minorEastAsia" w:hAnsiTheme="minorHAnsi" w:cstheme="minorBidi"/>
          <w:szCs w:val="22"/>
        </w:rPr>
      </w:pPr>
      <w:r>
        <w:t>66.</w:t>
      </w:r>
      <w:r>
        <w:tab/>
        <w:t>Order of committal (O. 55 r. 7(4))</w:t>
      </w:r>
      <w:r>
        <w:tab/>
      </w:r>
      <w:r>
        <w:fldChar w:fldCharType="begin"/>
      </w:r>
      <w:r>
        <w:instrText xml:space="preserve"> PAGEREF _Toc115769128 \h </w:instrText>
      </w:r>
      <w:r>
        <w:fldChar w:fldCharType="separate"/>
      </w:r>
      <w:r>
        <w:t>661</w:t>
      </w:r>
      <w:r>
        <w:fldChar w:fldCharType="end"/>
      </w:r>
    </w:p>
    <w:p>
      <w:pPr>
        <w:pStyle w:val="TOC8"/>
        <w:rPr>
          <w:rFonts w:asciiTheme="minorHAnsi" w:eastAsiaTheme="minorEastAsia" w:hAnsiTheme="minorHAnsi" w:cstheme="minorBidi"/>
          <w:szCs w:val="22"/>
        </w:rPr>
      </w:pPr>
      <w:r>
        <w:t>67A.</w:t>
      </w:r>
      <w:r>
        <w:tab/>
        <w:t>Application for judicial review (O. 56 r. 2)</w:t>
      </w:r>
      <w:r>
        <w:tab/>
      </w:r>
      <w:r>
        <w:fldChar w:fldCharType="begin"/>
      </w:r>
      <w:r>
        <w:instrText xml:space="preserve"> PAGEREF _Toc115769129 \h </w:instrText>
      </w:r>
      <w:r>
        <w:fldChar w:fldCharType="separate"/>
      </w:r>
      <w:r>
        <w:t>661</w:t>
      </w:r>
      <w:r>
        <w:fldChar w:fldCharType="end"/>
      </w:r>
    </w:p>
    <w:p>
      <w:pPr>
        <w:pStyle w:val="TOC8"/>
        <w:rPr>
          <w:rFonts w:asciiTheme="minorHAnsi" w:eastAsiaTheme="minorEastAsia" w:hAnsiTheme="minorHAnsi" w:cstheme="minorBidi"/>
          <w:szCs w:val="22"/>
        </w:rPr>
      </w:pPr>
      <w:r>
        <w:t>67.</w:t>
      </w:r>
      <w:r>
        <w:tab/>
        <w:t>Certiorari (O. 56 r. 14)</w:t>
      </w:r>
      <w:r>
        <w:tab/>
      </w:r>
      <w:r>
        <w:fldChar w:fldCharType="begin"/>
      </w:r>
      <w:r>
        <w:instrText xml:space="preserve"> PAGEREF _Toc115769130 \h </w:instrText>
      </w:r>
      <w:r>
        <w:fldChar w:fldCharType="separate"/>
      </w:r>
      <w:r>
        <w:t>663</w:t>
      </w:r>
      <w:r>
        <w:fldChar w:fldCharType="end"/>
      </w:r>
    </w:p>
    <w:p>
      <w:pPr>
        <w:pStyle w:val="TOC8"/>
        <w:rPr>
          <w:rFonts w:asciiTheme="minorHAnsi" w:eastAsiaTheme="minorEastAsia" w:hAnsiTheme="minorHAnsi" w:cstheme="minorBidi"/>
          <w:szCs w:val="22"/>
        </w:rPr>
      </w:pPr>
      <w:r>
        <w:t>69.</w:t>
      </w:r>
      <w:r>
        <w:tab/>
        <w:t>Mandamus (O. 56 r. 16)</w:t>
      </w:r>
      <w:r>
        <w:tab/>
      </w:r>
      <w:r>
        <w:fldChar w:fldCharType="begin"/>
      </w:r>
      <w:r>
        <w:instrText xml:space="preserve"> PAGEREF _Toc115769131 \h </w:instrText>
      </w:r>
      <w:r>
        <w:fldChar w:fldCharType="separate"/>
      </w:r>
      <w:r>
        <w:t>664</w:t>
      </w:r>
      <w:r>
        <w:fldChar w:fldCharType="end"/>
      </w:r>
    </w:p>
    <w:p>
      <w:pPr>
        <w:pStyle w:val="TOC8"/>
        <w:rPr>
          <w:rFonts w:asciiTheme="minorHAnsi" w:eastAsiaTheme="minorEastAsia" w:hAnsiTheme="minorHAnsi" w:cstheme="minorBidi"/>
          <w:szCs w:val="22"/>
        </w:rPr>
      </w:pPr>
      <w:r>
        <w:t>70.</w:t>
      </w:r>
      <w:r>
        <w:tab/>
      </w:r>
      <w:r>
        <w:rPr>
          <w:i/>
        </w:rPr>
        <w:t>Procedendo</w:t>
      </w:r>
      <w:r>
        <w:t xml:space="preserve"> (O. 56 r. 32)</w:t>
      </w:r>
      <w:r>
        <w:tab/>
      </w:r>
      <w:r>
        <w:fldChar w:fldCharType="begin"/>
      </w:r>
      <w:r>
        <w:instrText xml:space="preserve"> PAGEREF _Toc115769132 \h </w:instrText>
      </w:r>
      <w:r>
        <w:fldChar w:fldCharType="separate"/>
      </w:r>
      <w:r>
        <w:t>665</w:t>
      </w:r>
      <w:r>
        <w:fldChar w:fldCharType="end"/>
      </w:r>
    </w:p>
    <w:p>
      <w:pPr>
        <w:pStyle w:val="TOC8"/>
        <w:rPr>
          <w:rFonts w:asciiTheme="minorHAnsi" w:eastAsiaTheme="minorEastAsia" w:hAnsiTheme="minorHAnsi" w:cstheme="minorBidi"/>
          <w:szCs w:val="22"/>
        </w:rPr>
      </w:pPr>
      <w:r>
        <w:t>71.</w:t>
      </w:r>
      <w:r>
        <w:tab/>
        <w:t>Prohibition (O. 56 r. 33)</w:t>
      </w:r>
      <w:r>
        <w:tab/>
      </w:r>
      <w:r>
        <w:fldChar w:fldCharType="begin"/>
      </w:r>
      <w:r>
        <w:instrText xml:space="preserve"> PAGEREF _Toc115769133 \h </w:instrText>
      </w:r>
      <w:r>
        <w:fldChar w:fldCharType="separate"/>
      </w:r>
      <w:r>
        <w:t>665</w:t>
      </w:r>
      <w:r>
        <w:fldChar w:fldCharType="end"/>
      </w:r>
    </w:p>
    <w:p>
      <w:pPr>
        <w:pStyle w:val="TOC8"/>
        <w:rPr>
          <w:rFonts w:asciiTheme="minorHAnsi" w:eastAsiaTheme="minorEastAsia" w:hAnsiTheme="minorHAnsi" w:cstheme="minorBidi"/>
          <w:szCs w:val="22"/>
        </w:rPr>
      </w:pPr>
      <w:r>
        <w:t>73.</w:t>
      </w:r>
      <w:r>
        <w:tab/>
        <w:t>Habeas corpus (O. 57 r. 10)</w:t>
      </w:r>
      <w:r>
        <w:tab/>
      </w:r>
      <w:r>
        <w:fldChar w:fldCharType="begin"/>
      </w:r>
      <w:r>
        <w:instrText xml:space="preserve"> PAGEREF _Toc115769134 \h </w:instrText>
      </w:r>
      <w:r>
        <w:fldChar w:fldCharType="separate"/>
      </w:r>
      <w:r>
        <w:t>665</w:t>
      </w:r>
      <w:r>
        <w:fldChar w:fldCharType="end"/>
      </w:r>
    </w:p>
    <w:p>
      <w:pPr>
        <w:pStyle w:val="TOC8"/>
        <w:rPr>
          <w:rFonts w:asciiTheme="minorHAnsi" w:eastAsiaTheme="minorEastAsia" w:hAnsiTheme="minorHAnsi" w:cstheme="minorBidi"/>
          <w:szCs w:val="22"/>
        </w:rPr>
      </w:pPr>
      <w:r>
        <w:t>74.</w:t>
      </w:r>
      <w:r>
        <w:tab/>
        <w:t>Originating summons, appearance required (O. 58 r. 14)</w:t>
      </w:r>
      <w:r>
        <w:tab/>
      </w:r>
      <w:r>
        <w:fldChar w:fldCharType="begin"/>
      </w:r>
      <w:r>
        <w:instrText xml:space="preserve"> PAGEREF _Toc115769135 \h </w:instrText>
      </w:r>
      <w:r>
        <w:fldChar w:fldCharType="separate"/>
      </w:r>
      <w:r>
        <w:t>666</w:t>
      </w:r>
      <w:r>
        <w:fldChar w:fldCharType="end"/>
      </w:r>
    </w:p>
    <w:p>
      <w:pPr>
        <w:pStyle w:val="TOC8"/>
        <w:rPr>
          <w:rFonts w:asciiTheme="minorHAnsi" w:eastAsiaTheme="minorEastAsia" w:hAnsiTheme="minorHAnsi" w:cstheme="minorBidi"/>
          <w:szCs w:val="22"/>
        </w:rPr>
      </w:pPr>
      <w:r>
        <w:t>75.</w:t>
      </w:r>
      <w:r>
        <w:tab/>
        <w:t>Originating summons, appearance not required (O. 58 r. 14)</w:t>
      </w:r>
      <w:r>
        <w:tab/>
      </w:r>
      <w:r>
        <w:fldChar w:fldCharType="begin"/>
      </w:r>
      <w:r>
        <w:instrText xml:space="preserve"> PAGEREF _Toc115769136 \h </w:instrText>
      </w:r>
      <w:r>
        <w:fldChar w:fldCharType="separate"/>
      </w:r>
      <w:r>
        <w:t>667</w:t>
      </w:r>
      <w:r>
        <w:fldChar w:fldCharType="end"/>
      </w:r>
    </w:p>
    <w:p>
      <w:pPr>
        <w:pStyle w:val="TOC8"/>
        <w:rPr>
          <w:rFonts w:asciiTheme="minorHAnsi" w:eastAsiaTheme="minorEastAsia" w:hAnsiTheme="minorHAnsi" w:cstheme="minorBidi"/>
          <w:szCs w:val="22"/>
        </w:rPr>
      </w:pPr>
      <w:r>
        <w:lastRenderedPageBreak/>
        <w:t>76.</w:t>
      </w:r>
      <w:r>
        <w:tab/>
        <w:t>Notice of appointment to hear originating summons (O. 58 r. 19)</w:t>
      </w:r>
      <w:r>
        <w:tab/>
      </w:r>
      <w:r>
        <w:fldChar w:fldCharType="begin"/>
      </w:r>
      <w:r>
        <w:instrText xml:space="preserve"> PAGEREF _Toc115769137 \h </w:instrText>
      </w:r>
      <w:r>
        <w:fldChar w:fldCharType="separate"/>
      </w:r>
      <w:r>
        <w:t>667</w:t>
      </w:r>
      <w:r>
        <w:fldChar w:fldCharType="end"/>
      </w:r>
    </w:p>
    <w:p>
      <w:pPr>
        <w:pStyle w:val="TOC8"/>
        <w:rPr>
          <w:rFonts w:asciiTheme="minorHAnsi" w:eastAsiaTheme="minorEastAsia" w:hAnsiTheme="minorHAnsi" w:cstheme="minorBidi"/>
          <w:szCs w:val="22"/>
        </w:rPr>
      </w:pPr>
      <w:r>
        <w:t>77.</w:t>
      </w:r>
      <w:r>
        <w:tab/>
        <w:t>Summons (general form) (O. 59 r. 4(1))</w:t>
      </w:r>
      <w:r>
        <w:tab/>
      </w:r>
      <w:r>
        <w:fldChar w:fldCharType="begin"/>
      </w:r>
      <w:r>
        <w:instrText xml:space="preserve"> PAGEREF _Toc115769138 \h </w:instrText>
      </w:r>
      <w:r>
        <w:fldChar w:fldCharType="separate"/>
      </w:r>
      <w:r>
        <w:t>668</w:t>
      </w:r>
      <w:r>
        <w:fldChar w:fldCharType="end"/>
      </w:r>
    </w:p>
    <w:p>
      <w:pPr>
        <w:pStyle w:val="TOC8"/>
        <w:rPr>
          <w:rFonts w:asciiTheme="minorHAnsi" w:eastAsiaTheme="minorEastAsia" w:hAnsiTheme="minorHAnsi" w:cstheme="minorBidi"/>
          <w:szCs w:val="22"/>
        </w:rPr>
      </w:pPr>
      <w:r>
        <w:t>78.</w:t>
      </w:r>
      <w:r>
        <w:tab/>
        <w:t>Order (general form) (O. 59 r. 10)</w:t>
      </w:r>
      <w:r>
        <w:tab/>
      </w:r>
      <w:r>
        <w:fldChar w:fldCharType="begin"/>
      </w:r>
      <w:r>
        <w:instrText xml:space="preserve"> PAGEREF _Toc115769139 \h </w:instrText>
      </w:r>
      <w:r>
        <w:fldChar w:fldCharType="separate"/>
      </w:r>
      <w:r>
        <w:t>668</w:t>
      </w:r>
      <w:r>
        <w:fldChar w:fldCharType="end"/>
      </w:r>
    </w:p>
    <w:p>
      <w:pPr>
        <w:pStyle w:val="TOC8"/>
        <w:rPr>
          <w:rFonts w:asciiTheme="minorHAnsi" w:eastAsiaTheme="minorEastAsia" w:hAnsiTheme="minorHAnsi" w:cstheme="minorBidi"/>
          <w:szCs w:val="22"/>
        </w:rPr>
      </w:pPr>
      <w:r>
        <w:rPr>
          <w:bCs/>
        </w:rPr>
        <w:t>80A</w:t>
      </w:r>
      <w:r>
        <w:t>.</w:t>
      </w:r>
      <w:r>
        <w:tab/>
        <w:t>Appeal notice (Registrar’s decision) (O. 60A r. 5(3))</w:t>
      </w:r>
      <w:r>
        <w:tab/>
      </w:r>
      <w:r>
        <w:fldChar w:fldCharType="begin"/>
      </w:r>
      <w:r>
        <w:instrText xml:space="preserve"> PAGEREF _Toc115769140 \h </w:instrText>
      </w:r>
      <w:r>
        <w:fldChar w:fldCharType="separate"/>
      </w:r>
      <w:r>
        <w:t>669</w:t>
      </w:r>
      <w:r>
        <w:fldChar w:fldCharType="end"/>
      </w:r>
    </w:p>
    <w:p>
      <w:pPr>
        <w:pStyle w:val="TOC8"/>
        <w:rPr>
          <w:rFonts w:asciiTheme="minorHAnsi" w:eastAsiaTheme="minorEastAsia" w:hAnsiTheme="minorHAnsi" w:cstheme="minorBidi"/>
          <w:szCs w:val="22"/>
        </w:rPr>
      </w:pPr>
      <w:r>
        <w:t>80.</w:t>
      </w:r>
      <w:r>
        <w:tab/>
        <w:t>Notice of judgment or order (O. 61 r. 3(3))</w:t>
      </w:r>
      <w:r>
        <w:tab/>
      </w:r>
      <w:r>
        <w:fldChar w:fldCharType="begin"/>
      </w:r>
      <w:r>
        <w:instrText xml:space="preserve"> PAGEREF _Toc115769141 \h </w:instrText>
      </w:r>
      <w:r>
        <w:fldChar w:fldCharType="separate"/>
      </w:r>
      <w:r>
        <w:t>670</w:t>
      </w:r>
      <w:r>
        <w:fldChar w:fldCharType="end"/>
      </w:r>
    </w:p>
    <w:p>
      <w:pPr>
        <w:pStyle w:val="TOC8"/>
        <w:rPr>
          <w:rFonts w:asciiTheme="minorHAnsi" w:eastAsiaTheme="minorEastAsia" w:hAnsiTheme="minorHAnsi" w:cstheme="minorBidi"/>
          <w:szCs w:val="22"/>
        </w:rPr>
      </w:pPr>
      <w:r>
        <w:t>81.</w:t>
      </w:r>
      <w:r>
        <w:tab/>
        <w:t>Advertisement for creditors (O. 61 r. 15(2))</w:t>
      </w:r>
      <w:r>
        <w:tab/>
      </w:r>
      <w:r>
        <w:fldChar w:fldCharType="begin"/>
      </w:r>
      <w:r>
        <w:instrText xml:space="preserve"> PAGEREF _Toc115769142 \h </w:instrText>
      </w:r>
      <w:r>
        <w:fldChar w:fldCharType="separate"/>
      </w:r>
      <w:r>
        <w:t>671</w:t>
      </w:r>
      <w:r>
        <w:fldChar w:fldCharType="end"/>
      </w:r>
    </w:p>
    <w:p>
      <w:pPr>
        <w:pStyle w:val="TOC8"/>
        <w:rPr>
          <w:rFonts w:asciiTheme="minorHAnsi" w:eastAsiaTheme="minorEastAsia" w:hAnsiTheme="minorHAnsi" w:cstheme="minorBidi"/>
          <w:szCs w:val="22"/>
        </w:rPr>
      </w:pPr>
      <w:r>
        <w:t>82.</w:t>
      </w:r>
      <w:r>
        <w:tab/>
        <w:t>Advertisement for claimants other than creditors (O. 61 r. 15(2))</w:t>
      </w:r>
      <w:r>
        <w:tab/>
      </w:r>
      <w:r>
        <w:fldChar w:fldCharType="begin"/>
      </w:r>
      <w:r>
        <w:instrText xml:space="preserve"> PAGEREF _Toc115769143 \h </w:instrText>
      </w:r>
      <w:r>
        <w:fldChar w:fldCharType="separate"/>
      </w:r>
      <w:r>
        <w:t>671</w:t>
      </w:r>
      <w:r>
        <w:fldChar w:fldCharType="end"/>
      </w:r>
    </w:p>
    <w:p>
      <w:pPr>
        <w:pStyle w:val="TOC8"/>
        <w:rPr>
          <w:rFonts w:asciiTheme="minorHAnsi" w:eastAsiaTheme="minorEastAsia" w:hAnsiTheme="minorHAnsi" w:cstheme="minorBidi"/>
          <w:szCs w:val="22"/>
        </w:rPr>
      </w:pPr>
      <w:r>
        <w:t>83.</w:t>
      </w:r>
      <w:r>
        <w:tab/>
        <w:t>Appeal notice (O. 65 r. 10)</w:t>
      </w:r>
      <w:r>
        <w:tab/>
      </w:r>
      <w:r>
        <w:fldChar w:fldCharType="begin"/>
      </w:r>
      <w:r>
        <w:instrText xml:space="preserve"> PAGEREF _Toc115769144 \h </w:instrText>
      </w:r>
      <w:r>
        <w:fldChar w:fldCharType="separate"/>
      </w:r>
      <w:r>
        <w:t>672</w:t>
      </w:r>
      <w:r>
        <w:fldChar w:fldCharType="end"/>
      </w:r>
    </w:p>
    <w:p>
      <w:pPr>
        <w:pStyle w:val="TOC8"/>
        <w:rPr>
          <w:rFonts w:asciiTheme="minorHAnsi" w:eastAsiaTheme="minorEastAsia" w:hAnsiTheme="minorHAnsi" w:cstheme="minorBidi"/>
          <w:szCs w:val="22"/>
        </w:rPr>
      </w:pPr>
      <w:r>
        <w:t>84.</w:t>
      </w:r>
      <w:r>
        <w:tab/>
        <w:t>Service certificate (O. 65 r. 10(7))</w:t>
      </w:r>
      <w:r>
        <w:tab/>
      </w:r>
      <w:r>
        <w:fldChar w:fldCharType="begin"/>
      </w:r>
      <w:r>
        <w:instrText xml:space="preserve"> PAGEREF _Toc115769145 \h </w:instrText>
      </w:r>
      <w:r>
        <w:fldChar w:fldCharType="separate"/>
      </w:r>
      <w:r>
        <w:t>673</w:t>
      </w:r>
      <w:r>
        <w:fldChar w:fldCharType="end"/>
      </w:r>
    </w:p>
    <w:p>
      <w:pPr>
        <w:pStyle w:val="TOC8"/>
        <w:rPr>
          <w:rFonts w:asciiTheme="minorHAnsi" w:eastAsiaTheme="minorEastAsia" w:hAnsiTheme="minorHAnsi" w:cstheme="minorBidi"/>
          <w:szCs w:val="22"/>
        </w:rPr>
      </w:pPr>
      <w:r>
        <w:t>85.</w:t>
      </w:r>
      <w:r>
        <w:tab/>
        <w:t>Notice of respondent’s intention (O. 65 r. 12)</w:t>
      </w:r>
      <w:r>
        <w:tab/>
      </w:r>
      <w:r>
        <w:fldChar w:fldCharType="begin"/>
      </w:r>
      <w:r>
        <w:instrText xml:space="preserve"> PAGEREF _Toc115769146 \h </w:instrText>
      </w:r>
      <w:r>
        <w:fldChar w:fldCharType="separate"/>
      </w:r>
      <w:r>
        <w:t>674</w:t>
      </w:r>
      <w:r>
        <w:fldChar w:fldCharType="end"/>
      </w:r>
    </w:p>
    <w:p>
      <w:pPr>
        <w:pStyle w:val="TOC8"/>
        <w:rPr>
          <w:rFonts w:asciiTheme="minorHAnsi" w:eastAsiaTheme="minorEastAsia" w:hAnsiTheme="minorHAnsi" w:cstheme="minorBidi"/>
          <w:szCs w:val="22"/>
        </w:rPr>
      </w:pPr>
      <w:r>
        <w:t>86.</w:t>
      </w:r>
      <w:r>
        <w:tab/>
        <w:t>Application in an appeal (O. 65 r. 13)</w:t>
      </w:r>
      <w:r>
        <w:tab/>
      </w:r>
      <w:r>
        <w:fldChar w:fldCharType="begin"/>
      </w:r>
      <w:r>
        <w:instrText xml:space="preserve"> PAGEREF _Toc115769147 \h </w:instrText>
      </w:r>
      <w:r>
        <w:fldChar w:fldCharType="separate"/>
      </w:r>
      <w:r>
        <w:t>675</w:t>
      </w:r>
      <w:r>
        <w:fldChar w:fldCharType="end"/>
      </w:r>
    </w:p>
    <w:p>
      <w:pPr>
        <w:pStyle w:val="TOC8"/>
        <w:rPr>
          <w:rFonts w:asciiTheme="minorHAnsi" w:eastAsiaTheme="minorEastAsia" w:hAnsiTheme="minorHAnsi" w:cstheme="minorBidi"/>
          <w:szCs w:val="22"/>
        </w:rPr>
      </w:pPr>
      <w:r>
        <w:t>87.</w:t>
      </w:r>
      <w:r>
        <w:tab/>
        <w:t>Consent notice (O. 65 r. 15 &amp; 18)</w:t>
      </w:r>
      <w:r>
        <w:tab/>
      </w:r>
      <w:r>
        <w:fldChar w:fldCharType="begin"/>
      </w:r>
      <w:r>
        <w:instrText xml:space="preserve"> PAGEREF _Toc115769148 \h </w:instrText>
      </w:r>
      <w:r>
        <w:fldChar w:fldCharType="separate"/>
      </w:r>
      <w:r>
        <w:t>675</w:t>
      </w:r>
      <w:r>
        <w:fldChar w:fldCharType="end"/>
      </w:r>
    </w:p>
    <w:p>
      <w:pPr>
        <w:pStyle w:val="TOC8"/>
        <w:rPr>
          <w:rFonts w:asciiTheme="minorHAnsi" w:eastAsiaTheme="minorEastAsia" w:hAnsiTheme="minorHAnsi" w:cstheme="minorBidi"/>
          <w:szCs w:val="22"/>
        </w:rPr>
      </w:pPr>
      <w:r>
        <w:t>88.</w:t>
      </w:r>
      <w:r>
        <w:tab/>
        <w:t>Request for hearing (O. 65 r. 7)</w:t>
      </w:r>
      <w:r>
        <w:tab/>
      </w:r>
      <w:r>
        <w:fldChar w:fldCharType="begin"/>
      </w:r>
      <w:r>
        <w:instrText xml:space="preserve"> PAGEREF _Toc115769149 \h </w:instrText>
      </w:r>
      <w:r>
        <w:fldChar w:fldCharType="separate"/>
      </w:r>
      <w:r>
        <w:t>676</w:t>
      </w:r>
      <w:r>
        <w:fldChar w:fldCharType="end"/>
      </w:r>
    </w:p>
    <w:p>
      <w:pPr>
        <w:pStyle w:val="TOC8"/>
        <w:rPr>
          <w:rFonts w:asciiTheme="minorHAnsi" w:eastAsiaTheme="minorEastAsia" w:hAnsiTheme="minorHAnsi" w:cstheme="minorBidi"/>
          <w:szCs w:val="22"/>
        </w:rPr>
      </w:pPr>
      <w:r>
        <w:t>89.</w:t>
      </w:r>
      <w:r>
        <w:tab/>
        <w:t>Discontinuance notice (O. 65 r. 17)</w:t>
      </w:r>
      <w:r>
        <w:tab/>
      </w:r>
      <w:r>
        <w:fldChar w:fldCharType="begin"/>
      </w:r>
      <w:r>
        <w:instrText xml:space="preserve"> PAGEREF _Toc115769150 \h </w:instrText>
      </w:r>
      <w:r>
        <w:fldChar w:fldCharType="separate"/>
      </w:r>
      <w:r>
        <w:t>676</w:t>
      </w:r>
      <w:r>
        <w:fldChar w:fldCharType="end"/>
      </w:r>
    </w:p>
    <w:p>
      <w:pPr>
        <w:pStyle w:val="TOC8"/>
        <w:rPr>
          <w:rFonts w:asciiTheme="minorHAnsi" w:eastAsiaTheme="minorEastAsia" w:hAnsiTheme="minorHAnsi" w:cstheme="minorBidi"/>
          <w:szCs w:val="22"/>
        </w:rPr>
      </w:pPr>
      <w:r>
        <w:t>93A.</w:t>
      </w:r>
      <w:r>
        <w:tab/>
      </w:r>
      <w:r>
        <w:rPr>
          <w:i/>
        </w:rPr>
        <w:t>Public Notaries Act 1979</w:t>
      </w:r>
      <w:r>
        <w:t xml:space="preserve"> s. 8, certificate (O. 76 r. 2)</w:t>
      </w:r>
      <w:r>
        <w:tab/>
      </w:r>
      <w:r>
        <w:fldChar w:fldCharType="begin"/>
      </w:r>
      <w:r>
        <w:instrText xml:space="preserve"> PAGEREF _Toc115769151 \h </w:instrText>
      </w:r>
      <w:r>
        <w:fldChar w:fldCharType="separate"/>
      </w:r>
      <w:r>
        <w:t>677</w:t>
      </w:r>
      <w:r>
        <w:fldChar w:fldCharType="end"/>
      </w:r>
    </w:p>
    <w:p>
      <w:pPr>
        <w:pStyle w:val="TOC8"/>
        <w:rPr>
          <w:rFonts w:asciiTheme="minorHAnsi" w:eastAsiaTheme="minorEastAsia" w:hAnsiTheme="minorHAnsi" w:cstheme="minorBidi"/>
          <w:szCs w:val="22"/>
        </w:rPr>
      </w:pPr>
      <w:r>
        <w:t>93B.</w:t>
      </w:r>
      <w:r>
        <w:tab/>
        <w:t>Notice of intention to apply for appointment as public notary (O. 76 r. 3)</w:t>
      </w:r>
      <w:r>
        <w:tab/>
      </w:r>
      <w:r>
        <w:fldChar w:fldCharType="begin"/>
      </w:r>
      <w:r>
        <w:instrText xml:space="preserve"> PAGEREF _Toc115769152 \h </w:instrText>
      </w:r>
      <w:r>
        <w:fldChar w:fldCharType="separate"/>
      </w:r>
      <w:r>
        <w:t>678</w:t>
      </w:r>
      <w:r>
        <w:fldChar w:fldCharType="end"/>
      </w:r>
    </w:p>
    <w:p>
      <w:pPr>
        <w:pStyle w:val="TOC8"/>
        <w:rPr>
          <w:rFonts w:asciiTheme="minorHAnsi" w:eastAsiaTheme="minorEastAsia" w:hAnsiTheme="minorHAnsi" w:cstheme="minorBidi"/>
          <w:szCs w:val="22"/>
        </w:rPr>
      </w:pPr>
      <w:r>
        <w:t>93C.</w:t>
      </w:r>
      <w:r>
        <w:tab/>
        <w:t>Certificate of appointment as public notary Western Australia (O. 76 r. 5(1))</w:t>
      </w:r>
      <w:r>
        <w:tab/>
      </w:r>
      <w:r>
        <w:fldChar w:fldCharType="begin"/>
      </w:r>
      <w:r>
        <w:instrText xml:space="preserve"> PAGEREF _Toc115769153 \h </w:instrText>
      </w:r>
      <w:r>
        <w:fldChar w:fldCharType="separate"/>
      </w:r>
      <w:r>
        <w:t>678</w:t>
      </w:r>
      <w:r>
        <w:fldChar w:fldCharType="end"/>
      </w:r>
    </w:p>
    <w:p>
      <w:pPr>
        <w:pStyle w:val="TOC8"/>
        <w:rPr>
          <w:rFonts w:asciiTheme="minorHAnsi" w:eastAsiaTheme="minorEastAsia" w:hAnsiTheme="minorHAnsi" w:cstheme="minorBidi"/>
          <w:szCs w:val="22"/>
        </w:rPr>
      </w:pPr>
      <w:r>
        <w:t>93D.</w:t>
      </w:r>
      <w:r>
        <w:tab/>
        <w:t>Certificate that name of public notary remains on roll (O. 76 r. 5(2))</w:t>
      </w:r>
      <w:r>
        <w:tab/>
      </w:r>
      <w:r>
        <w:fldChar w:fldCharType="begin"/>
      </w:r>
      <w:r>
        <w:instrText xml:space="preserve"> PAGEREF _Toc115769154 \h </w:instrText>
      </w:r>
      <w:r>
        <w:fldChar w:fldCharType="separate"/>
      </w:r>
      <w:r>
        <w:t>679</w:t>
      </w:r>
      <w:r>
        <w:fldChar w:fldCharType="end"/>
      </w:r>
    </w:p>
    <w:p>
      <w:pPr>
        <w:pStyle w:val="TOC8"/>
        <w:rPr>
          <w:rFonts w:asciiTheme="minorHAnsi" w:eastAsiaTheme="minorEastAsia" w:hAnsiTheme="minorHAnsi" w:cstheme="minorBidi"/>
          <w:szCs w:val="22"/>
        </w:rPr>
      </w:pPr>
      <w:r>
        <w:t>99.</w:t>
      </w:r>
      <w:r>
        <w:tab/>
      </w:r>
      <w:r>
        <w:rPr>
          <w:i/>
        </w:rPr>
        <w:t>Escheat (Procedure) Act 1940</w:t>
      </w:r>
      <w:r>
        <w:t>, notice of application under (O. 80 r. 3)</w:t>
      </w:r>
      <w:r>
        <w:tab/>
      </w:r>
      <w:r>
        <w:fldChar w:fldCharType="begin"/>
      </w:r>
      <w:r>
        <w:instrText xml:space="preserve"> PAGEREF _Toc115769155 \h </w:instrText>
      </w:r>
      <w:r>
        <w:fldChar w:fldCharType="separate"/>
      </w:r>
      <w:r>
        <w:t>680</w:t>
      </w:r>
      <w:r>
        <w:fldChar w:fldCharType="end"/>
      </w:r>
    </w:p>
    <w:p>
      <w:pPr>
        <w:pStyle w:val="TOC8"/>
        <w:rPr>
          <w:rFonts w:asciiTheme="minorHAnsi" w:eastAsiaTheme="minorEastAsia" w:hAnsiTheme="minorHAnsi" w:cstheme="minorBidi"/>
          <w:szCs w:val="22"/>
        </w:rPr>
      </w:pPr>
      <w:r>
        <w:t>100.</w:t>
      </w:r>
      <w:r>
        <w:tab/>
      </w:r>
      <w:r>
        <w:rPr>
          <w:i/>
        </w:rPr>
        <w:t>Escheat (Procedure) Act 1940</w:t>
      </w:r>
      <w:r>
        <w:t>, order of escheat (O. 80 r. 7)</w:t>
      </w:r>
      <w:r>
        <w:tab/>
      </w:r>
      <w:r>
        <w:fldChar w:fldCharType="begin"/>
      </w:r>
      <w:r>
        <w:instrText xml:space="preserve"> PAGEREF _Toc115769156 \h </w:instrText>
      </w:r>
      <w:r>
        <w:fldChar w:fldCharType="separate"/>
      </w:r>
      <w:r>
        <w:t>680</w:t>
      </w:r>
      <w:r>
        <w:fldChar w:fldCharType="end"/>
      </w:r>
    </w:p>
    <w:p>
      <w:pPr>
        <w:pStyle w:val="TOC8"/>
        <w:rPr>
          <w:rFonts w:asciiTheme="minorHAnsi" w:eastAsiaTheme="minorEastAsia" w:hAnsiTheme="minorHAnsi" w:cstheme="minorBidi"/>
          <w:szCs w:val="22"/>
        </w:rPr>
      </w:pPr>
      <w:r>
        <w:t>101.</w:t>
      </w:r>
      <w:r>
        <w:tab/>
        <w:t>Application for extraordinary licence (O. 81C r. 2(1))</w:t>
      </w:r>
      <w:r>
        <w:tab/>
      </w:r>
      <w:r>
        <w:fldChar w:fldCharType="begin"/>
      </w:r>
      <w:r>
        <w:instrText xml:space="preserve"> PAGEREF _Toc115769157 \h </w:instrText>
      </w:r>
      <w:r>
        <w:fldChar w:fldCharType="separate"/>
      </w:r>
      <w:r>
        <w:t>681</w:t>
      </w:r>
      <w:r>
        <w:fldChar w:fldCharType="end"/>
      </w:r>
    </w:p>
    <w:p>
      <w:pPr>
        <w:pStyle w:val="TOC8"/>
        <w:rPr>
          <w:rFonts w:asciiTheme="minorHAnsi" w:eastAsiaTheme="minorEastAsia" w:hAnsiTheme="minorHAnsi" w:cstheme="minorBidi"/>
          <w:szCs w:val="22"/>
        </w:rPr>
      </w:pPr>
      <w:r>
        <w:t>102.</w:t>
      </w:r>
      <w:r>
        <w:tab/>
        <w:t>Application by holder to vary extraordinary licence (O. 81C r. 2(2))</w:t>
      </w:r>
      <w:r>
        <w:tab/>
      </w:r>
      <w:r>
        <w:fldChar w:fldCharType="begin"/>
      </w:r>
      <w:r>
        <w:instrText xml:space="preserve"> PAGEREF _Toc115769158 \h </w:instrText>
      </w:r>
      <w:r>
        <w:fldChar w:fldCharType="separate"/>
      </w:r>
      <w:r>
        <w:t>682</w:t>
      </w:r>
      <w:r>
        <w:fldChar w:fldCharType="end"/>
      </w:r>
    </w:p>
    <w:p>
      <w:pPr>
        <w:pStyle w:val="TOC8"/>
        <w:rPr>
          <w:rFonts w:asciiTheme="minorHAnsi" w:eastAsiaTheme="minorEastAsia" w:hAnsiTheme="minorHAnsi" w:cstheme="minorBidi"/>
          <w:szCs w:val="22"/>
        </w:rPr>
      </w:pPr>
      <w:r>
        <w:t>103.</w:t>
      </w:r>
      <w:r>
        <w:tab/>
        <w:t>Application by CEO to vary, cancel extraordinary licence (O. 81C r. 2(3))</w:t>
      </w:r>
      <w:r>
        <w:tab/>
      </w:r>
      <w:r>
        <w:fldChar w:fldCharType="begin"/>
      </w:r>
      <w:r>
        <w:instrText xml:space="preserve"> PAGEREF _Toc115769159 \h </w:instrText>
      </w:r>
      <w:r>
        <w:fldChar w:fldCharType="separate"/>
      </w:r>
      <w:r>
        <w:t>683</w:t>
      </w:r>
      <w:r>
        <w:fldChar w:fldCharType="end"/>
      </w:r>
    </w:p>
    <w:p>
      <w:pPr>
        <w:pStyle w:val="TOC8"/>
        <w:rPr>
          <w:rFonts w:asciiTheme="minorHAnsi" w:eastAsiaTheme="minorEastAsia" w:hAnsiTheme="minorHAnsi" w:cstheme="minorBidi"/>
          <w:szCs w:val="22"/>
        </w:rPr>
      </w:pPr>
      <w:r>
        <w:t>104.</w:t>
      </w:r>
      <w:r>
        <w:tab/>
        <w:t>Application for removal of disqualification (O. 81C r. 2(4))</w:t>
      </w:r>
      <w:r>
        <w:tab/>
      </w:r>
      <w:r>
        <w:fldChar w:fldCharType="begin"/>
      </w:r>
      <w:r>
        <w:instrText xml:space="preserve"> PAGEREF _Toc115769160 \h </w:instrText>
      </w:r>
      <w:r>
        <w:fldChar w:fldCharType="separate"/>
      </w:r>
      <w:r>
        <w:t>684</w:t>
      </w:r>
      <w:r>
        <w:fldChar w:fldCharType="end"/>
      </w:r>
    </w:p>
    <w:p>
      <w:pPr>
        <w:pStyle w:val="TOC8"/>
        <w:rPr>
          <w:rFonts w:asciiTheme="minorHAnsi" w:eastAsiaTheme="minorEastAsia" w:hAnsiTheme="minorHAnsi" w:cstheme="minorBidi"/>
          <w:szCs w:val="22"/>
        </w:rPr>
      </w:pPr>
      <w:r>
        <w:t>108.</w:t>
      </w:r>
      <w:r>
        <w:tab/>
      </w:r>
      <w:r>
        <w:rPr>
          <w:i/>
        </w:rPr>
        <w:t>Criminal and Found Property Disposal Act 2006</w:t>
      </w:r>
      <w:r>
        <w:t>, claim under (O. 81G r. 3)</w:t>
      </w:r>
      <w:r>
        <w:tab/>
      </w:r>
      <w:r>
        <w:fldChar w:fldCharType="begin"/>
      </w:r>
      <w:r>
        <w:instrText xml:space="preserve"> PAGEREF _Toc115769161 \h </w:instrText>
      </w:r>
      <w:r>
        <w:fldChar w:fldCharType="separate"/>
      </w:r>
      <w:r>
        <w:t>685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3 — Payment into and out of court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_Toc115769164 \h </w:instrText>
      </w:r>
      <w:r>
        <w:fldChar w:fldCharType="separate"/>
      </w:r>
      <w:r>
        <w:t>691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_Toc115769165 \h </w:instrText>
      </w:r>
      <w:r>
        <w:fldChar w:fldCharType="separate"/>
      </w:r>
      <w:r>
        <w:t>701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Supreme Court Act 1935</w:t>
      </w:r>
    </w:p>
    <w:p>
      <w:pPr>
        <w:pStyle w:val="NameofActReg"/>
        <w:spacing w:before="1440"/>
      </w:pPr>
      <w:r>
        <w:t>Rules of the Supreme Court 1971</w:t>
      </w:r>
    </w:p>
    <w:p>
      <w:pPr>
        <w:pStyle w:val="Heading2"/>
        <w:pageBreakBefore w:val="0"/>
      </w:pPr>
      <w:bookmarkStart w:id="3" w:name="_Toc107303650"/>
      <w:bookmarkStart w:id="4" w:name="_Toc107306969"/>
      <w:bookmarkStart w:id="5" w:name="_Toc107328329"/>
      <w:bookmarkStart w:id="6" w:name="_Toc115766603"/>
      <w:bookmarkStart w:id="7" w:name="_Toc115767884"/>
      <w:r>
        <w:rPr>
          <w:rStyle w:val="CharPartNo"/>
        </w:rPr>
        <w:t>Order 1</w:t>
      </w:r>
      <w:r>
        <w:t> — </w:t>
      </w:r>
      <w:r>
        <w:rPr>
          <w:rStyle w:val="CharPartText"/>
        </w:rPr>
        <w:t>Application, elimination of delay and forms</w:t>
      </w:r>
      <w:bookmarkEnd w:id="3"/>
      <w:bookmarkEnd w:id="4"/>
      <w:bookmarkEnd w:id="5"/>
      <w:bookmarkEnd w:id="6"/>
      <w:bookmarkEnd w:id="7"/>
    </w:p>
    <w:p>
      <w:pPr>
        <w:pStyle w:val="Footnoteheading"/>
        <w:ind w:left="890"/>
        <w:rPr>
          <w:snapToGrid w:val="0"/>
        </w:rPr>
      </w:pPr>
      <w:r>
        <w:rPr>
          <w:snapToGrid w:val="0"/>
        </w:rPr>
        <w:tab/>
        <w:t>[Heading inserted: Gazette 26 Mar 1993 p. 1840.]</w:t>
      </w:r>
    </w:p>
    <w:p>
      <w:pPr>
        <w:pStyle w:val="Heading5"/>
        <w:rPr>
          <w:snapToGrid w:val="0"/>
        </w:rPr>
      </w:pPr>
      <w:bookmarkStart w:id="8" w:name="_Toc115767885"/>
      <w:r>
        <w:rPr>
          <w:rStyle w:val="CharSectno"/>
        </w:rPr>
        <w:t>1</w:t>
      </w:r>
      <w:r>
        <w:rPr>
          <w:snapToGrid w:val="0"/>
        </w:rPr>
        <w:t>.</w:t>
      </w:r>
      <w:r>
        <w:rPr>
          <w:snapToGrid w:val="0"/>
        </w:rPr>
        <w:tab/>
        <w:t>Short title</w:t>
      </w:r>
      <w:bookmarkEnd w:id="8"/>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w:t>
      </w:r>
    </w:p>
    <w:p>
      <w:pPr>
        <w:pStyle w:val="Heading5"/>
        <w:rPr>
          <w:snapToGrid w:val="0"/>
        </w:rPr>
      </w:pPr>
      <w:bookmarkStart w:id="9" w:name="_Toc115767886"/>
      <w:r>
        <w:rPr>
          <w:rStyle w:val="CharSectno"/>
        </w:rPr>
        <w:t>2</w:t>
      </w:r>
      <w:r>
        <w:rPr>
          <w:snapToGrid w:val="0"/>
        </w:rPr>
        <w:t>.</w:t>
      </w:r>
      <w:r>
        <w:rPr>
          <w:snapToGrid w:val="0"/>
        </w:rPr>
        <w:tab/>
        <w:t>Commencement and saving</w:t>
      </w:r>
      <w:bookmarkEnd w:id="9"/>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Gazette 21 Feb 2007 p. 533; 22 Feb 2008 p. 634.]</w:t>
      </w:r>
    </w:p>
    <w:p>
      <w:pPr>
        <w:pStyle w:val="Heading5"/>
        <w:rPr>
          <w:snapToGrid w:val="0"/>
        </w:rPr>
      </w:pPr>
      <w:bookmarkStart w:id="10" w:name="_Toc115767887"/>
      <w:r>
        <w:rPr>
          <w:rStyle w:val="CharSectno"/>
        </w:rPr>
        <w:lastRenderedPageBreak/>
        <w:t>3</w:t>
      </w:r>
      <w:r>
        <w:rPr>
          <w:snapToGrid w:val="0"/>
        </w:rPr>
        <w:t>.</w:t>
      </w:r>
      <w:r>
        <w:rPr>
          <w:snapToGrid w:val="0"/>
        </w:rPr>
        <w:tab/>
        <w:t>Certain proceedings excluded</w:t>
      </w:r>
      <w:bookmarkEnd w:id="10"/>
      <w:r>
        <w:rPr>
          <w:snapToGrid w:val="0"/>
        </w:rPr>
        <w:t xml:space="preserve"> </w:t>
      </w:r>
    </w:p>
    <w:p>
      <w:pPr>
        <w:pStyle w:val="Subsection"/>
        <w:keepNext/>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1</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w:t>
      </w:r>
      <w:r>
        <w:rPr>
          <w:snapToGrid w:val="0"/>
        </w:rPr>
        <w:lastRenderedPageBreak/>
        <w:t>provisions thereof are applied in relation to any of those proceedings.</w:t>
      </w:r>
    </w:p>
    <w:p>
      <w:pPr>
        <w:pStyle w:val="Footnotesection"/>
        <w:keepLines w:val="0"/>
        <w:spacing w:after="120"/>
        <w:ind w:left="890" w:hanging="890"/>
      </w:pPr>
      <w:r>
        <w:tab/>
        <w:t>[Rule 3 amended: Gazette 10 Sep 1973 p. 3428; 28 Jun 1994 p. 3049; 8 May 2000 p. 2161; 29 Dec 2000 p. 7918; 27 Jul 2001 p. 3895; 21 Feb 2007 p. 533; 28 Jun 2011 p. 2552</w:t>
      </w:r>
      <w:r>
        <w:noBreakHyphen/>
        <w:t xml:space="preserve">3.] </w:t>
      </w:r>
    </w:p>
    <w:p>
      <w:pPr>
        <w:pStyle w:val="Heading5"/>
        <w:rPr>
          <w:snapToGrid w:val="0"/>
        </w:rPr>
      </w:pPr>
      <w:bookmarkStart w:id="11" w:name="_Toc115767888"/>
      <w:r>
        <w:rPr>
          <w:rStyle w:val="CharSectno"/>
        </w:rPr>
        <w:t>3A</w:t>
      </w:r>
      <w:r>
        <w:rPr>
          <w:snapToGrid w:val="0"/>
        </w:rPr>
        <w:t>.</w:t>
      </w:r>
      <w:r>
        <w:rPr>
          <w:snapToGrid w:val="0"/>
        </w:rPr>
        <w:tab/>
        <w:t>Inherent powers not affected</w:t>
      </w:r>
      <w:bookmarkEnd w:id="11"/>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Gazette 28 Oct 1996 p. 5673.] </w:t>
      </w:r>
    </w:p>
    <w:p>
      <w:pPr>
        <w:pStyle w:val="Heading5"/>
        <w:rPr>
          <w:snapToGrid w:val="0"/>
        </w:rPr>
      </w:pPr>
      <w:bookmarkStart w:id="12" w:name="_Toc115767889"/>
      <w:r>
        <w:rPr>
          <w:rStyle w:val="CharSectno"/>
        </w:rPr>
        <w:t>4</w:t>
      </w:r>
      <w:r>
        <w:rPr>
          <w:snapToGrid w:val="0"/>
        </w:rPr>
        <w:t>.</w:t>
      </w:r>
      <w:r>
        <w:rPr>
          <w:snapToGrid w:val="0"/>
        </w:rPr>
        <w:tab/>
        <w:t>Terms used</w:t>
      </w:r>
      <w:bookmarkEnd w:id="12"/>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Australia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lastRenderedPageBreak/>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authorised user</w:t>
      </w:r>
      <w:r>
        <w:t>, of the ECMS, means a person who is registered with the Court to send documents to the Court, and to receive documents from the Court, by means of the ECMS;</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the manner directed by the Chief Justice from time to time,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Perth;</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tab/>
      </w:r>
      <w:r>
        <w:rPr>
          <w:rStyle w:val="CharDefText"/>
        </w:rPr>
        <w:t>Court</w:t>
      </w:r>
      <w:r>
        <w:t xml:space="preserve"> includes any officer of the Court exercising powers of the Court delegated to the officer by these rules;</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file</w:t>
      </w:r>
      <w:r>
        <w:t>, in relation to a document, means to comply with Order 67A in relation to the document;</w:t>
      </w:r>
    </w:p>
    <w:p>
      <w:pPr>
        <w:pStyle w:val="Defstart"/>
      </w:pPr>
      <w:r>
        <w:tab/>
      </w:r>
      <w:r>
        <w:rPr>
          <w:rStyle w:val="CharDefText"/>
        </w:rPr>
        <w:t>file electronically</w:t>
      </w:r>
      <w:r>
        <w:t>, in relation to a document, means file the document under Order 67A using the ECMS;</w:t>
      </w:r>
    </w:p>
    <w:p>
      <w:pPr>
        <w:pStyle w:val="Defstart"/>
        <w:keepNext/>
      </w:pPr>
      <w:r>
        <w:lastRenderedPageBreak/>
        <w:tab/>
      </w:r>
      <w:r>
        <w:rPr>
          <w:rStyle w:val="CharDefText"/>
        </w:rPr>
        <w:t>filed document</w:t>
      </w:r>
      <w:r>
        <w:t xml:space="preserve"> means —</w:t>
      </w:r>
    </w:p>
    <w:p>
      <w:pPr>
        <w:pStyle w:val="Defpara"/>
      </w:pPr>
      <w:r>
        <w:tab/>
        <w:t>(a)</w:t>
      </w:r>
      <w:r>
        <w:tab/>
        <w:t>a document that —</w:t>
      </w:r>
    </w:p>
    <w:p>
      <w:pPr>
        <w:pStyle w:val="Defsubpara"/>
      </w:pPr>
      <w:r>
        <w:tab/>
        <w:t>(i)</w:t>
      </w:r>
      <w:r>
        <w:tab/>
        <w:t>has been filed with the Court; and</w:t>
      </w:r>
    </w:p>
    <w:p>
      <w:pPr>
        <w:pStyle w:val="Defsubpara"/>
      </w:pPr>
      <w:r>
        <w:tab/>
        <w:t>(ii)</w:t>
      </w:r>
      <w:r>
        <w:tab/>
        <w:t>has not been refused by the Court; and</w:t>
      </w:r>
    </w:p>
    <w:p>
      <w:pPr>
        <w:pStyle w:val="Defsubpara"/>
      </w:pPr>
      <w:r>
        <w:tab/>
        <w:t>(iii)</w:t>
      </w:r>
      <w:r>
        <w:tab/>
        <w:t>has been officially recorded by the Court as having been filed;</w:t>
      </w:r>
    </w:p>
    <w:p>
      <w:pPr>
        <w:pStyle w:val="Defpara"/>
      </w:pPr>
      <w:r>
        <w:tab/>
      </w:r>
      <w:r>
        <w:tab/>
        <w:t>and</w:t>
      </w:r>
    </w:p>
    <w:p>
      <w:pPr>
        <w:pStyle w:val="Defpara"/>
      </w:pPr>
      <w:r>
        <w:tab/>
        <w:t>(b)</w:t>
      </w:r>
      <w:r>
        <w:tab/>
        <w:t>any other document officially recorded by the Court as being a filed document;</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tab/>
      </w:r>
      <w:r>
        <w:rPr>
          <w:rStyle w:val="CharDefText"/>
        </w:rPr>
        <w:t>mortgage action</w:t>
      </w:r>
      <w:r>
        <w:t xml:space="preserve"> has the meaning given in Order 4AA rule 1(1);</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 xml:space="preserve">where under any Act or these rules any new duty is to be discharged, the proper officer to discharge the same </w:t>
      </w:r>
      <w:r>
        <w:lastRenderedPageBreak/>
        <w:t>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Ednotesubsection"/>
      </w:pPr>
      <w:r>
        <w:tab/>
        <w:t>[(2)</w:t>
      </w:r>
      <w:r>
        <w:tab/>
        <w:t>deleted]</w:t>
      </w:r>
    </w:p>
    <w:p>
      <w:pPr>
        <w:pStyle w:val="Footnotesection"/>
      </w:pPr>
      <w:r>
        <w:tab/>
        <w:t>[Rule 4 amended: Gazette 14 Dec 1979 p. 3869; 30 Nov 1984 p. 3951</w:t>
      </w:r>
      <w:r>
        <w:noBreakHyphen/>
        <w:t>2; 28 Oct 1996 p. 5674; 19 Apr 2005 p. 1298; 21 Feb 2007 p. 533</w:t>
      </w:r>
      <w:r>
        <w:noBreakHyphen/>
        <w:t xml:space="preserve">4; 3 Jul 2009 p. 2699; 28 Jul 2010 p. 3440 and 3482; 28 Jun 2011 p. 2551; 16 Nov 2016 p. 5185; 16 Aug 2017 p. 4392; 27 Feb 2018 p. 551-2; 31 Dec 2019 p. 4677; SL 2022/74 r. 10.] </w:t>
      </w:r>
    </w:p>
    <w:p>
      <w:pPr>
        <w:pStyle w:val="Heading5"/>
        <w:rPr>
          <w:snapToGrid w:val="0"/>
        </w:rPr>
      </w:pPr>
      <w:bookmarkStart w:id="13" w:name="_Toc115767890"/>
      <w:r>
        <w:rPr>
          <w:rStyle w:val="CharSectno"/>
        </w:rPr>
        <w:lastRenderedPageBreak/>
        <w:t>4A</w:t>
      </w:r>
      <w:r>
        <w:rPr>
          <w:snapToGrid w:val="0"/>
        </w:rPr>
        <w:t>.</w:t>
      </w:r>
      <w:r>
        <w:rPr>
          <w:snapToGrid w:val="0"/>
        </w:rPr>
        <w:tab/>
        <w:t>Delays, elimination of</w:t>
      </w:r>
      <w:bookmarkEnd w:id="13"/>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Gazette 26 Mar 1993 p. 1840.] </w:t>
      </w:r>
    </w:p>
    <w:p>
      <w:pPr>
        <w:pStyle w:val="Heading5"/>
        <w:rPr>
          <w:snapToGrid w:val="0"/>
        </w:rPr>
      </w:pPr>
      <w:bookmarkStart w:id="14" w:name="_Toc115767891"/>
      <w:r>
        <w:rPr>
          <w:rStyle w:val="CharSectno"/>
        </w:rPr>
        <w:t>4B</w:t>
      </w:r>
      <w:r>
        <w:rPr>
          <w:snapToGrid w:val="0"/>
        </w:rPr>
        <w:t>.</w:t>
      </w:r>
      <w:r>
        <w:rPr>
          <w:snapToGrid w:val="0"/>
        </w:rPr>
        <w:tab/>
        <w:t>Case flow management, use and objects of</w:t>
      </w:r>
      <w:bookmarkEnd w:id="14"/>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keepNext/>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Gazette 26 Mar 1993 p. 1840</w:t>
      </w:r>
      <w:r>
        <w:noBreakHyphen/>
        <w:t xml:space="preserve">1; amended: Gazette 28 Jul 2010 p. 3440; 28 Jun 2011 p. 2552.] </w:t>
      </w:r>
    </w:p>
    <w:p>
      <w:pPr>
        <w:pStyle w:val="Heading5"/>
        <w:rPr>
          <w:snapToGrid w:val="0"/>
        </w:rPr>
      </w:pPr>
      <w:bookmarkStart w:id="15" w:name="_Toc115767892"/>
      <w:r>
        <w:rPr>
          <w:rStyle w:val="CharSectno"/>
        </w:rPr>
        <w:lastRenderedPageBreak/>
        <w:t>4C</w:t>
      </w:r>
      <w:r>
        <w:rPr>
          <w:snapToGrid w:val="0"/>
        </w:rPr>
        <w:t>.</w:t>
      </w:r>
      <w:r>
        <w:rPr>
          <w:snapToGrid w:val="0"/>
        </w:rPr>
        <w:tab/>
        <w:t>Parties to notify settlement</w:t>
      </w:r>
      <w:bookmarkEnd w:id="15"/>
      <w:r>
        <w:rPr>
          <w:snapToGrid w:val="0"/>
        </w:rPr>
        <w:t xml:space="preserve"> </w:t>
      </w:r>
    </w:p>
    <w:p>
      <w:pPr>
        <w:pStyle w:val="Subsection"/>
        <w:keepNext/>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Gazette 26 Mar 1993 p. 1841; amended: Gazette 12 Jun 2012 p. 2445.] </w:t>
      </w:r>
    </w:p>
    <w:p>
      <w:pPr>
        <w:pStyle w:val="Ednotesection"/>
      </w:pPr>
      <w:r>
        <w:t>[</w:t>
      </w:r>
      <w:r>
        <w:rPr>
          <w:b/>
        </w:rPr>
        <w:t>5.</w:t>
      </w:r>
      <w:r>
        <w:tab/>
        <w:t>Deleted: Gazette 28 Jun 2011 p. 2551.]</w:t>
      </w:r>
    </w:p>
    <w:p>
      <w:pPr>
        <w:pStyle w:val="Heading5"/>
        <w:rPr>
          <w:snapToGrid w:val="0"/>
        </w:rPr>
      </w:pPr>
      <w:bookmarkStart w:id="16" w:name="_Toc115767893"/>
      <w:r>
        <w:rPr>
          <w:rStyle w:val="CharSectno"/>
        </w:rPr>
        <w:t>6</w:t>
      </w:r>
      <w:r>
        <w:rPr>
          <w:snapToGrid w:val="0"/>
        </w:rPr>
        <w:t>.</w:t>
      </w:r>
      <w:r>
        <w:rPr>
          <w:snapToGrid w:val="0"/>
        </w:rPr>
        <w:tab/>
        <w:t>Forms</w:t>
      </w:r>
      <w:bookmarkEnd w:id="16"/>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keepNext/>
      </w:pPr>
      <w:r>
        <w:tab/>
        <w:t>[(2)</w:t>
      </w:r>
      <w:r>
        <w:tab/>
        <w:t>deleted]</w:t>
      </w:r>
    </w:p>
    <w:p>
      <w:pPr>
        <w:pStyle w:val="Footnotesection"/>
      </w:pPr>
      <w:r>
        <w:tab/>
        <w:t>[Rule 6 amended: Gazette 30 Nov 1984 p. 3952; 22 Feb 2008 p. 634; 28 Jun 2011 p. 2553.]</w:t>
      </w:r>
    </w:p>
    <w:p>
      <w:pPr>
        <w:pStyle w:val="Heading5"/>
      </w:pPr>
      <w:bookmarkStart w:id="17" w:name="_Toc115767894"/>
      <w:r>
        <w:rPr>
          <w:rStyle w:val="CharSectno"/>
        </w:rPr>
        <w:t>6A</w:t>
      </w:r>
      <w:r>
        <w:t>.</w:t>
      </w:r>
      <w:r>
        <w:tab/>
        <w:t xml:space="preserve">Forms under </w:t>
      </w:r>
      <w:r>
        <w:rPr>
          <w:i/>
        </w:rPr>
        <w:t>Restraining Orders Act 1997</w:t>
      </w:r>
      <w:bookmarkEnd w:id="17"/>
    </w:p>
    <w:p>
      <w:pPr>
        <w:pStyle w:val="Subsection"/>
      </w:pPr>
      <w:r>
        <w:tab/>
        <w:t>(1)</w:t>
      </w:r>
      <w:r>
        <w:tab/>
        <w:t xml:space="preserve">For the purposes of the </w:t>
      </w:r>
      <w:r>
        <w:rPr>
          <w:i/>
        </w:rPr>
        <w:t>Restraining Orders Act 1997</w:t>
      </w:r>
      <w:r>
        <w:t xml:space="preserve">, the forms set out in the </w:t>
      </w:r>
      <w:r>
        <w:rPr>
          <w:i/>
        </w:rPr>
        <w:t>Magistrates Court (Civil Proceedings) Rules 2005</w:t>
      </w:r>
      <w:r>
        <w:t xml:space="preserve"> Schedule 1, as in force on 25 November 2017, are prescribed (with any necessary changes) in relation to the matters specified in those forms.</w:t>
      </w:r>
    </w:p>
    <w:p>
      <w:pPr>
        <w:pStyle w:val="Subsection"/>
        <w:keepNext/>
      </w:pPr>
      <w:r>
        <w:tab/>
        <w:t>(2)</w:t>
      </w:r>
      <w:r>
        <w:tab/>
        <w:t>Where a form is in parts, then only those parts of the form that are relevant, taking into account the part heading, need be used for a particular copy of the form, or for a particular purpose.</w:t>
      </w:r>
    </w:p>
    <w:p>
      <w:pPr>
        <w:pStyle w:val="Footnotesection"/>
      </w:pPr>
      <w:r>
        <w:tab/>
        <w:t>[Rule 6A inserted: Gazette 30 Jun 2017 p. 3576; amended: Gazette 1 Dec 2017 p. 5733.]</w:t>
      </w:r>
    </w:p>
    <w:p>
      <w:pPr>
        <w:pStyle w:val="Heading5"/>
      </w:pPr>
      <w:bookmarkStart w:id="18" w:name="_Toc115767895"/>
      <w:r>
        <w:rPr>
          <w:rStyle w:val="CharSectno"/>
        </w:rPr>
        <w:lastRenderedPageBreak/>
        <w:t>7</w:t>
      </w:r>
      <w:r>
        <w:t>.</w:t>
      </w:r>
      <w:r>
        <w:tab/>
        <w:t>Court fees</w:t>
      </w:r>
      <w:bookmarkEnd w:id="18"/>
    </w:p>
    <w:p>
      <w:pPr>
        <w:pStyle w:val="Subsection"/>
        <w:keepNext/>
      </w:pPr>
      <w:r>
        <w:tab/>
      </w:r>
      <w:r>
        <w:tab/>
        <w:t xml:space="preserve">These rules are to be read with but do not affect the operation of the </w:t>
      </w:r>
      <w:r>
        <w:rPr>
          <w:i/>
        </w:rPr>
        <w:t>Supreme Court (Fees) Regulations 2002</w:t>
      </w:r>
      <w:r>
        <w:t>.</w:t>
      </w:r>
    </w:p>
    <w:p>
      <w:pPr>
        <w:pStyle w:val="Footnotesection"/>
      </w:pPr>
      <w:r>
        <w:tab/>
        <w:t>[Rule 7 inserted: Gazette 28 Jul 2010 p. 3482.]</w:t>
      </w:r>
    </w:p>
    <w:p>
      <w:pPr>
        <w:pStyle w:val="Heading5"/>
      </w:pPr>
      <w:bookmarkStart w:id="19" w:name="_Toc115767896"/>
      <w:r>
        <w:rPr>
          <w:rStyle w:val="CharSectno"/>
        </w:rPr>
        <w:t>8</w:t>
      </w:r>
      <w:r>
        <w:t>.</w:t>
      </w:r>
      <w:r>
        <w:tab/>
        <w:t>Documents given to authorised users or Court by means of ECMS</w:t>
      </w:r>
      <w:bookmarkEnd w:id="19"/>
    </w:p>
    <w:p>
      <w:pPr>
        <w:pStyle w:val="Subsection"/>
        <w:keepNext/>
      </w:pPr>
      <w:r>
        <w:tab/>
        <w:t>(1)</w:t>
      </w:r>
      <w:r>
        <w:tab/>
        <w:t xml:space="preserve">If — </w:t>
      </w:r>
    </w:p>
    <w:p>
      <w:pPr>
        <w:pStyle w:val="Indenta"/>
      </w:pPr>
      <w:r>
        <w:tab/>
        <w:t>(a)</w:t>
      </w:r>
      <w:r>
        <w:tab/>
        <w:t>these rules provide that the Court is required or authorised to give any writ, notice, order, summons or other document to a person; and</w:t>
      </w:r>
    </w:p>
    <w:p>
      <w:pPr>
        <w:pStyle w:val="Indenta"/>
        <w:keepNext/>
      </w:pPr>
      <w:r>
        <w:tab/>
        <w:t>(b)</w:t>
      </w:r>
      <w:r>
        <w:tab/>
        <w:t>the person is an authorised user of the ECMS,</w:t>
      </w:r>
    </w:p>
    <w:p>
      <w:pPr>
        <w:pStyle w:val="Subsection"/>
      </w:pPr>
      <w:r>
        <w:tab/>
      </w:r>
      <w:r>
        <w:tab/>
        <w:t>the Court may give the document to the person by means of the ECMS.</w:t>
      </w:r>
    </w:p>
    <w:p>
      <w:pPr>
        <w:pStyle w:val="Subsection"/>
        <w:keepNext/>
      </w:pPr>
      <w:r>
        <w:tab/>
        <w:t>(2)</w:t>
      </w:r>
      <w:r>
        <w:tab/>
        <w:t xml:space="preserve">If — </w:t>
      </w:r>
    </w:p>
    <w:p>
      <w:pPr>
        <w:pStyle w:val="Indenta"/>
      </w:pPr>
      <w:r>
        <w:tab/>
        <w:t>(a)</w:t>
      </w:r>
      <w:r>
        <w:tab/>
        <w:t>these rules provide that a person is required or authorised to give a document to the Court; and</w:t>
      </w:r>
    </w:p>
    <w:p>
      <w:pPr>
        <w:pStyle w:val="Indenta"/>
        <w:keepNext/>
      </w:pPr>
      <w:r>
        <w:tab/>
        <w:t>(b)</w:t>
      </w:r>
      <w:r>
        <w:tab/>
        <w:t>the person is an authorised user of the ECMS,</w:t>
      </w:r>
    </w:p>
    <w:p>
      <w:pPr>
        <w:pStyle w:val="Subsection"/>
        <w:keepNext/>
      </w:pPr>
      <w:r>
        <w:tab/>
      </w:r>
      <w:r>
        <w:tab/>
        <w:t>the person may give the document to the Court only by filing the document electronically unless these rules provide otherwise in respect of the document.</w:t>
      </w:r>
    </w:p>
    <w:p>
      <w:pPr>
        <w:pStyle w:val="Footnotesection"/>
        <w:rPr>
          <w:b/>
        </w:rPr>
      </w:pPr>
      <w:r>
        <w:tab/>
        <w:t>[Rule 8 inserted: Gazette 27 Feb 2018 p. 552-3; amended: Gazette 31 Dec 2019 p. 4677-8.]</w:t>
      </w:r>
    </w:p>
    <w:p>
      <w:pPr>
        <w:pStyle w:val="Heading2"/>
        <w:rPr>
          <w:b w:val="0"/>
        </w:rPr>
      </w:pPr>
      <w:bookmarkStart w:id="20" w:name="_Toc107303663"/>
      <w:bookmarkStart w:id="21" w:name="_Toc107306982"/>
      <w:bookmarkStart w:id="22" w:name="_Toc107328342"/>
      <w:bookmarkStart w:id="23" w:name="_Toc115766616"/>
      <w:bookmarkStart w:id="24" w:name="_Toc115767897"/>
      <w:r>
        <w:rPr>
          <w:rStyle w:val="CharPartNo"/>
        </w:rPr>
        <w:lastRenderedPageBreak/>
        <w:t>Order 2</w:t>
      </w:r>
      <w:r>
        <w:t> — </w:t>
      </w:r>
      <w:r>
        <w:rPr>
          <w:rStyle w:val="CharPartText"/>
        </w:rPr>
        <w:t>Effect of non</w:t>
      </w:r>
      <w:r>
        <w:rPr>
          <w:rStyle w:val="CharPartText"/>
        </w:rPr>
        <w:noBreakHyphen/>
        <w:t>compliance</w:t>
      </w:r>
      <w:bookmarkEnd w:id="20"/>
      <w:bookmarkEnd w:id="21"/>
      <w:bookmarkEnd w:id="22"/>
      <w:bookmarkEnd w:id="23"/>
      <w:bookmarkEnd w:id="24"/>
    </w:p>
    <w:p>
      <w:pPr>
        <w:pStyle w:val="Heading5"/>
        <w:rPr>
          <w:snapToGrid w:val="0"/>
        </w:rPr>
      </w:pPr>
      <w:bookmarkStart w:id="25" w:name="_Toc115767898"/>
      <w:r>
        <w:rPr>
          <w:rStyle w:val="CharSectno"/>
        </w:rPr>
        <w:t>1</w:t>
      </w:r>
      <w:r>
        <w:rPr>
          <w:snapToGrid w:val="0"/>
        </w:rPr>
        <w:t>.</w:t>
      </w:r>
      <w:r>
        <w:rPr>
          <w:snapToGrid w:val="0"/>
        </w:rPr>
        <w:tab/>
        <w:t>Non</w:t>
      </w:r>
      <w:r>
        <w:rPr>
          <w:snapToGrid w:val="0"/>
        </w:rPr>
        <w:noBreakHyphen/>
        <w:t>compliance with rules</w:t>
      </w:r>
      <w:bookmarkEnd w:id="25"/>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Gazette 28 Jun 2011 p. 2552.]</w:t>
      </w:r>
    </w:p>
    <w:p>
      <w:pPr>
        <w:pStyle w:val="Heading5"/>
        <w:rPr>
          <w:snapToGrid w:val="0"/>
        </w:rPr>
      </w:pPr>
      <w:bookmarkStart w:id="26" w:name="_Toc115767899"/>
      <w:r>
        <w:rPr>
          <w:rStyle w:val="CharSectno"/>
        </w:rPr>
        <w:t>2</w:t>
      </w:r>
      <w:r>
        <w:rPr>
          <w:snapToGrid w:val="0"/>
        </w:rPr>
        <w:t>.</w:t>
      </w:r>
      <w:r>
        <w:rPr>
          <w:snapToGrid w:val="0"/>
        </w:rPr>
        <w:tab/>
        <w:t>Application to set aside for irregularity</w:t>
      </w:r>
      <w:bookmarkEnd w:id="26"/>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lastRenderedPageBreak/>
        <w:tab/>
        <w:t>(2)</w:t>
      </w:r>
      <w:r>
        <w:tab/>
        <w:t>An application under this rule shall be made by summons or motion, as the case may require, and the grounds of objection must be stated in the summons or notice of motion.</w:t>
      </w:r>
    </w:p>
    <w:p>
      <w:pPr>
        <w:pStyle w:val="Heading2"/>
        <w:rPr>
          <w:b w:val="0"/>
        </w:rPr>
      </w:pPr>
      <w:bookmarkStart w:id="27" w:name="_Toc107303666"/>
      <w:bookmarkStart w:id="28" w:name="_Toc107306985"/>
      <w:bookmarkStart w:id="29" w:name="_Toc107328345"/>
      <w:bookmarkStart w:id="30" w:name="_Toc115766619"/>
      <w:bookmarkStart w:id="31" w:name="_Toc115767900"/>
      <w:r>
        <w:rPr>
          <w:rStyle w:val="CharPartNo"/>
        </w:rPr>
        <w:lastRenderedPageBreak/>
        <w:t>Order 3</w:t>
      </w:r>
      <w:r>
        <w:t> — </w:t>
      </w:r>
      <w:r>
        <w:rPr>
          <w:rStyle w:val="CharPartText"/>
        </w:rPr>
        <w:t>Time</w:t>
      </w:r>
      <w:bookmarkEnd w:id="27"/>
      <w:bookmarkEnd w:id="28"/>
      <w:bookmarkEnd w:id="29"/>
      <w:bookmarkEnd w:id="30"/>
      <w:bookmarkEnd w:id="31"/>
    </w:p>
    <w:p>
      <w:pPr>
        <w:pStyle w:val="Heading5"/>
        <w:tabs>
          <w:tab w:val="left" w:pos="1440"/>
          <w:tab w:val="left" w:pos="2160"/>
          <w:tab w:val="left" w:pos="2880"/>
          <w:tab w:val="left" w:pos="3600"/>
          <w:tab w:val="left" w:pos="4320"/>
          <w:tab w:val="left" w:pos="4877"/>
        </w:tabs>
        <w:rPr>
          <w:snapToGrid w:val="0"/>
        </w:rPr>
      </w:pPr>
      <w:bookmarkStart w:id="32" w:name="_Toc115767901"/>
      <w:r>
        <w:rPr>
          <w:rStyle w:val="CharSectno"/>
        </w:rPr>
        <w:t>1</w:t>
      </w:r>
      <w:r>
        <w:rPr>
          <w:snapToGrid w:val="0"/>
        </w:rPr>
        <w:t>.</w:t>
      </w:r>
      <w:r>
        <w:rPr>
          <w:snapToGrid w:val="0"/>
        </w:rPr>
        <w:tab/>
        <w:t>Term used: month</w:t>
      </w:r>
      <w:bookmarkEnd w:id="32"/>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Gazette 29 Apr 2005 p. 1791.]</w:t>
      </w:r>
    </w:p>
    <w:p>
      <w:pPr>
        <w:pStyle w:val="Heading5"/>
        <w:rPr>
          <w:snapToGrid w:val="0"/>
        </w:rPr>
      </w:pPr>
      <w:bookmarkStart w:id="33" w:name="_Toc115767902"/>
      <w:r>
        <w:rPr>
          <w:rStyle w:val="CharSectno"/>
        </w:rPr>
        <w:t>2</w:t>
      </w:r>
      <w:r>
        <w:rPr>
          <w:snapToGrid w:val="0"/>
        </w:rPr>
        <w:t>.</w:t>
      </w:r>
      <w:r>
        <w:rPr>
          <w:snapToGrid w:val="0"/>
        </w:rPr>
        <w:tab/>
        <w:t>Reckoning periods of time</w:t>
      </w:r>
      <w:bookmarkEnd w:id="33"/>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34" w:name="_Toc115767903"/>
      <w:r>
        <w:rPr>
          <w:rStyle w:val="CharSectno"/>
        </w:rPr>
        <w:t>3</w:t>
      </w:r>
      <w:r>
        <w:rPr>
          <w:snapToGrid w:val="0"/>
        </w:rPr>
        <w:t>.</w:t>
      </w:r>
      <w:r>
        <w:rPr>
          <w:snapToGrid w:val="0"/>
        </w:rPr>
        <w:tab/>
        <w:t>Period between 24 Dec and 15 Jan excluded when computing time</w:t>
      </w:r>
      <w:bookmarkEnd w:id="34"/>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Gazette 9 Nov 1973 p. 4164.] </w:t>
      </w:r>
    </w:p>
    <w:p>
      <w:pPr>
        <w:pStyle w:val="Heading5"/>
        <w:rPr>
          <w:snapToGrid w:val="0"/>
        </w:rPr>
      </w:pPr>
      <w:bookmarkStart w:id="35" w:name="_Toc115767904"/>
      <w:r>
        <w:rPr>
          <w:rStyle w:val="CharSectno"/>
        </w:rPr>
        <w:lastRenderedPageBreak/>
        <w:t>4</w:t>
      </w:r>
      <w:r>
        <w:rPr>
          <w:snapToGrid w:val="0"/>
        </w:rPr>
        <w:t>.</w:t>
      </w:r>
      <w:r>
        <w:rPr>
          <w:snapToGrid w:val="0"/>
        </w:rPr>
        <w:tab/>
        <w:t>Time expiring on day Central Office closed, effect of</w:t>
      </w:r>
      <w:bookmarkEnd w:id="35"/>
    </w:p>
    <w:p>
      <w:pPr>
        <w:pStyle w:val="Subsection"/>
      </w:pPr>
      <w:r>
        <w:tab/>
        <w:t>(1)</w:t>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Subsection"/>
      </w:pPr>
      <w:r>
        <w:tab/>
        <w:t>(2)</w:t>
      </w:r>
      <w:r>
        <w:tab/>
        <w:t>Subrule (1) does not apply to the filing of a document on a day on which the Central Office is closed if the document is required by these rules to be filed electronically.</w:t>
      </w:r>
    </w:p>
    <w:p>
      <w:pPr>
        <w:pStyle w:val="Footnotesection"/>
      </w:pPr>
      <w:r>
        <w:tab/>
        <w:t>[Rule 4 amended: Gazette 27 Feb 2018 p. 553.]</w:t>
      </w:r>
    </w:p>
    <w:p>
      <w:pPr>
        <w:pStyle w:val="Heading5"/>
        <w:rPr>
          <w:snapToGrid w:val="0"/>
        </w:rPr>
      </w:pPr>
      <w:bookmarkStart w:id="36" w:name="_Toc115767905"/>
      <w:r>
        <w:rPr>
          <w:rStyle w:val="CharSectno"/>
        </w:rPr>
        <w:t>5</w:t>
      </w:r>
      <w:r>
        <w:rPr>
          <w:snapToGrid w:val="0"/>
        </w:rPr>
        <w:t>.</w:t>
      </w:r>
      <w:r>
        <w:rPr>
          <w:snapToGrid w:val="0"/>
        </w:rPr>
        <w:tab/>
        <w:t>Extending and abridging time</w:t>
      </w:r>
      <w:bookmarkEnd w:id="36"/>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Gazette 29 Apr 2005 p. 1791; 28 Jun 2011 p. 2552.]</w:t>
      </w:r>
    </w:p>
    <w:p>
      <w:pPr>
        <w:pStyle w:val="Heading5"/>
        <w:rPr>
          <w:snapToGrid w:val="0"/>
        </w:rPr>
      </w:pPr>
      <w:bookmarkStart w:id="37" w:name="_Toc115767906"/>
      <w:r>
        <w:rPr>
          <w:rStyle w:val="CharSectno"/>
        </w:rPr>
        <w:t>6</w:t>
      </w:r>
      <w:r>
        <w:rPr>
          <w:snapToGrid w:val="0"/>
        </w:rPr>
        <w:t>.</w:t>
      </w:r>
      <w:r>
        <w:rPr>
          <w:snapToGrid w:val="0"/>
        </w:rPr>
        <w:tab/>
        <w:t>Extension of time where security ordered</w:t>
      </w:r>
      <w:bookmarkEnd w:id="37"/>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38" w:name="_Toc115767907"/>
      <w:r>
        <w:rPr>
          <w:rStyle w:val="CharSectno"/>
        </w:rPr>
        <w:lastRenderedPageBreak/>
        <w:t>7</w:t>
      </w:r>
      <w:r>
        <w:rPr>
          <w:snapToGrid w:val="0"/>
        </w:rPr>
        <w:t>.</w:t>
      </w:r>
      <w:r>
        <w:rPr>
          <w:snapToGrid w:val="0"/>
        </w:rPr>
        <w:tab/>
        <w:t>Notice of intention to proceed after year’s delay</w:t>
      </w:r>
      <w:bookmarkEnd w:id="38"/>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Gazette 20 Jun 1986 p. 2040.] </w:t>
      </w:r>
    </w:p>
    <w:p>
      <w:pPr>
        <w:pStyle w:val="Heading2"/>
      </w:pPr>
      <w:bookmarkStart w:id="39" w:name="_Toc107303674"/>
      <w:bookmarkStart w:id="40" w:name="_Toc107306993"/>
      <w:bookmarkStart w:id="41" w:name="_Toc107328353"/>
      <w:bookmarkStart w:id="42" w:name="_Toc115766627"/>
      <w:bookmarkStart w:id="43" w:name="_Toc115767908"/>
      <w:r>
        <w:rPr>
          <w:rStyle w:val="CharPartNo"/>
        </w:rPr>
        <w:lastRenderedPageBreak/>
        <w:t>Order 4A</w:t>
      </w:r>
      <w:r>
        <w:rPr>
          <w:b w:val="0"/>
        </w:rPr>
        <w:t> </w:t>
      </w:r>
      <w:r>
        <w:t>—</w:t>
      </w:r>
      <w:r>
        <w:rPr>
          <w:b w:val="0"/>
        </w:rPr>
        <w:t> </w:t>
      </w:r>
      <w:r>
        <w:rPr>
          <w:rStyle w:val="CharPartText"/>
        </w:rPr>
        <w:t>Case management</w:t>
      </w:r>
      <w:bookmarkEnd w:id="39"/>
      <w:bookmarkEnd w:id="40"/>
      <w:bookmarkEnd w:id="41"/>
      <w:bookmarkEnd w:id="42"/>
      <w:bookmarkEnd w:id="43"/>
    </w:p>
    <w:p>
      <w:pPr>
        <w:pStyle w:val="Footnoteheading"/>
      </w:pPr>
      <w:r>
        <w:tab/>
        <w:t>[Heading inserted: Gazette 28 Jul 2010 p. 3441.]</w:t>
      </w:r>
    </w:p>
    <w:p>
      <w:pPr>
        <w:pStyle w:val="Heading3"/>
      </w:pPr>
      <w:bookmarkStart w:id="44" w:name="_Toc107303675"/>
      <w:bookmarkStart w:id="45" w:name="_Toc107306994"/>
      <w:bookmarkStart w:id="46" w:name="_Toc107328354"/>
      <w:bookmarkStart w:id="47" w:name="_Toc115766628"/>
      <w:bookmarkStart w:id="48" w:name="_Toc115767909"/>
      <w:r>
        <w:rPr>
          <w:rStyle w:val="CharDivNo"/>
        </w:rPr>
        <w:t>Division 1</w:t>
      </w:r>
      <w:r>
        <w:t> — </w:t>
      </w:r>
      <w:r>
        <w:rPr>
          <w:rStyle w:val="CharDivText"/>
        </w:rPr>
        <w:t>Preliminary matters</w:t>
      </w:r>
      <w:bookmarkEnd w:id="44"/>
      <w:bookmarkEnd w:id="45"/>
      <w:bookmarkEnd w:id="46"/>
      <w:bookmarkEnd w:id="47"/>
      <w:bookmarkEnd w:id="48"/>
    </w:p>
    <w:p>
      <w:pPr>
        <w:pStyle w:val="Footnoteheading"/>
      </w:pPr>
      <w:r>
        <w:tab/>
        <w:t>[Heading inserted: Gazette 28 Jul 2010 p. 3441.]</w:t>
      </w:r>
    </w:p>
    <w:p>
      <w:pPr>
        <w:pStyle w:val="Heading5"/>
      </w:pPr>
      <w:bookmarkStart w:id="49" w:name="_Toc115767910"/>
      <w:r>
        <w:rPr>
          <w:rStyle w:val="CharSectno"/>
        </w:rPr>
        <w:t>1</w:t>
      </w:r>
      <w:r>
        <w:t>.</w:t>
      </w:r>
      <w:r>
        <w:tab/>
        <w:t>Terms used</w:t>
      </w:r>
      <w:bookmarkEnd w:id="49"/>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tab/>
      </w:r>
      <w:r>
        <w:rPr>
          <w:rStyle w:val="CharDefText"/>
        </w:rPr>
        <w:t>case</w:t>
      </w:r>
      <w:r>
        <w:t xml:space="preserve"> means any action, cause or matter in the General Division of the Court;</w:t>
      </w:r>
    </w:p>
    <w:p>
      <w:pPr>
        <w:pStyle w:val="Defstart"/>
      </w:pPr>
      <w:r>
        <w:rPr>
          <w:b/>
        </w:rPr>
        <w:tab/>
      </w:r>
      <w:r>
        <w:rPr>
          <w:rStyle w:val="CharDefText"/>
        </w:rPr>
        <w:t>case management direction</w:t>
      </w:r>
      <w:r>
        <w:t xml:space="preserve"> has the meaning given in rule 2;</w:t>
      </w:r>
    </w:p>
    <w:p>
      <w:pPr>
        <w:pStyle w:val="Defstart"/>
      </w:pPr>
      <w:r>
        <w:tab/>
      </w:r>
      <w:r>
        <w:rPr>
          <w:rStyle w:val="CharDefText"/>
        </w:rPr>
        <w:t>case manager</w:t>
      </w:r>
      <w:r>
        <w:t xml:space="preserve"> means a judge, master or registrar to whom the case is assigned;</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enforcement order</w:t>
      </w:r>
      <w:r>
        <w:t xml:space="preserve"> has the meaning given in rule 3.</w:t>
      </w:r>
    </w:p>
    <w:p>
      <w:pPr>
        <w:pStyle w:val="Footnotesection"/>
      </w:pPr>
      <w:r>
        <w:tab/>
        <w:t>[Rule 1 inserted: Gazette 28 Jul 2010 p. 3441; amended: Gazette 16 Aug 2017 p. 4392.]</w:t>
      </w:r>
    </w:p>
    <w:p>
      <w:pPr>
        <w:pStyle w:val="Heading5"/>
      </w:pPr>
      <w:bookmarkStart w:id="50" w:name="_Toc115767911"/>
      <w:r>
        <w:rPr>
          <w:rStyle w:val="CharSectno"/>
        </w:rPr>
        <w:t>2</w:t>
      </w:r>
      <w:r>
        <w:t>.</w:t>
      </w:r>
      <w:r>
        <w:tab/>
        <w:t>Term used: case management direction</w:t>
      </w:r>
      <w:bookmarkEnd w:id="50"/>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lastRenderedPageBreak/>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legal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(ia)</w:t>
      </w:r>
      <w:r>
        <w:tab/>
        <w:t xml:space="preserve">give directions for the purposes of Order 36A rule 1 as to expert evidence including directions as to any of the following — </w:t>
      </w:r>
    </w:p>
    <w:p>
      <w:pPr>
        <w:pStyle w:val="Indenti"/>
      </w:pPr>
      <w:r>
        <w:tab/>
        <w:t>(i)</w:t>
      </w:r>
      <w:r>
        <w:tab/>
        <w:t xml:space="preserve">the provision to a party or the Court of a copy of a report, or part of a report, of an expert witness, before the trial; </w:t>
      </w:r>
    </w:p>
    <w:p>
      <w:pPr>
        <w:pStyle w:val="Indenti"/>
      </w:pPr>
      <w:r>
        <w:lastRenderedPageBreak/>
        <w:tab/>
        <w:t>(ii)</w:t>
      </w:r>
      <w:r>
        <w:tab/>
        <w:t>the disclosure to a party or the Court, in writing, of the substance of all or any part of expert evidence, before the trial;</w:t>
      </w:r>
    </w:p>
    <w:p>
      <w:pPr>
        <w:pStyle w:val="Indenti"/>
      </w:pPr>
      <w:r>
        <w:tab/>
        <w:t>(iii)</w:t>
      </w:r>
      <w:r>
        <w:tab/>
        <w:t>the number of expert witnesses who may be called at the trial;</w:t>
      </w:r>
    </w:p>
    <w:p>
      <w:pPr>
        <w:pStyle w:val="Indenti"/>
      </w:pPr>
      <w:r>
        <w:tab/>
        <w:t>(iv)</w:t>
      </w:r>
      <w:r>
        <w:tab/>
        <w:t>the provision to the case manager for inspection under subrule (6) of any report or document containing expert evidence or the substance of the expert evidence;</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provided or whose evidence the substance of which has been disclosed, under a direction under paragraph (ia),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Ednotepara"/>
      </w:pPr>
      <w:r>
        <w:tab/>
        <w:t>[(m)</w:t>
      </w:r>
      <w:r>
        <w:tab/>
        <w:t>deleted]</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lastRenderedPageBreak/>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w:t>
      </w:r>
      <w:bookmarkStart w:id="51" w:name="_Hlk107304943"/>
      <w:r>
        <w:t>legal practiti</w:t>
      </w:r>
      <w:bookmarkEnd w:id="51"/>
      <w:r>
        <w:t xml:space="preserve">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 xml:space="preserve">direct a party to serve on the other parties, at times set by the case manager making the direction, a signed </w:t>
      </w:r>
      <w:r>
        <w:lastRenderedPageBreak/>
        <w:t>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Ednotesubsection"/>
      </w:pPr>
      <w:r>
        <w:tab/>
        <w:t>[(4)</w:t>
      </w:r>
      <w:r>
        <w:tab/>
        <w:t>deleted]</w:t>
      </w:r>
    </w:p>
    <w:p>
      <w:pPr>
        <w:pStyle w:val="Subsection"/>
      </w:pPr>
      <w:r>
        <w:tab/>
        <w:t>(5)</w:t>
      </w:r>
      <w:r>
        <w:tab/>
        <w:t>A case management direction must not, without the consent of the parties, direct that a conference take place where a party would become liable to remunerate a mediator.</w:t>
      </w:r>
    </w:p>
    <w:p>
      <w:pPr>
        <w:pStyle w:val="Subsection"/>
      </w:pPr>
      <w:r>
        <w:tab/>
        <w:t>(6)</w:t>
      </w:r>
      <w:r>
        <w:tab/>
        <w:t xml:space="preserve">For the purpose of deciding whether to make a direction for the purposes of Order 36A rule 1, the case manager may inspect any report or document containing expert evidence or the substance </w:t>
      </w:r>
      <w:r>
        <w:lastRenderedPageBreak/>
        <w:t>of the expert evidence, with or without disclosing the contents of that report or document to any other party.</w:t>
      </w:r>
    </w:p>
    <w:p>
      <w:pPr>
        <w:pStyle w:val="Footnotesection"/>
      </w:pPr>
      <w:r>
        <w:tab/>
        <w:t>[Rule 2 inserted: Gazette 28 Jul 2010 p. 3441-6; amended: Gazette 13 Nov 2015 p. 4644; 16 Aug 2017 p. 4393</w:t>
      </w:r>
      <w:r>
        <w:noBreakHyphen/>
        <w:t>4; SL 2022/74 r. 15.]</w:t>
      </w:r>
    </w:p>
    <w:p>
      <w:pPr>
        <w:pStyle w:val="Heading5"/>
      </w:pPr>
      <w:bookmarkStart w:id="52" w:name="_Toc115767912"/>
      <w:r>
        <w:rPr>
          <w:rStyle w:val="CharSectno"/>
        </w:rPr>
        <w:t>3</w:t>
      </w:r>
      <w:r>
        <w:t>.</w:t>
      </w:r>
      <w:r>
        <w:tab/>
        <w:t>Term used: enforcement order</w:t>
      </w:r>
      <w:bookmarkEnd w:id="52"/>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Gazette 28 Jul 2010 p. 3446.]</w:t>
      </w:r>
    </w:p>
    <w:p>
      <w:pPr>
        <w:pStyle w:val="Heading5"/>
      </w:pPr>
      <w:bookmarkStart w:id="53" w:name="_Toc115767913"/>
      <w:r>
        <w:rPr>
          <w:rStyle w:val="CharSectno"/>
        </w:rPr>
        <w:t>4</w:t>
      </w:r>
      <w:r>
        <w:t>.</w:t>
      </w:r>
      <w:r>
        <w:tab/>
        <w:t>Inconsistencies with other rules</w:t>
      </w:r>
      <w:bookmarkEnd w:id="53"/>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Gazette 28 Jul 2010 p. 3446.]</w:t>
      </w:r>
    </w:p>
    <w:p>
      <w:pPr>
        <w:pStyle w:val="Heading3"/>
      </w:pPr>
      <w:bookmarkStart w:id="54" w:name="_Toc107303680"/>
      <w:bookmarkStart w:id="55" w:name="_Toc107306999"/>
      <w:bookmarkStart w:id="56" w:name="_Toc107328359"/>
      <w:bookmarkStart w:id="57" w:name="_Toc115766633"/>
      <w:bookmarkStart w:id="58" w:name="_Toc115767914"/>
      <w:r>
        <w:rPr>
          <w:rStyle w:val="CharDivNo"/>
        </w:rPr>
        <w:t>Division 2</w:t>
      </w:r>
      <w:r>
        <w:t> — </w:t>
      </w:r>
      <w:r>
        <w:rPr>
          <w:rStyle w:val="CharDivText"/>
        </w:rPr>
        <w:t>Provisions applicable to all cases</w:t>
      </w:r>
      <w:bookmarkEnd w:id="54"/>
      <w:bookmarkEnd w:id="55"/>
      <w:bookmarkEnd w:id="56"/>
      <w:bookmarkEnd w:id="57"/>
      <w:bookmarkEnd w:id="58"/>
    </w:p>
    <w:p>
      <w:pPr>
        <w:pStyle w:val="Footnoteheading"/>
      </w:pPr>
      <w:r>
        <w:tab/>
        <w:t>[Heading inserted: Gazette 28 Jul 2010 p. 3446.]</w:t>
      </w:r>
    </w:p>
    <w:p>
      <w:pPr>
        <w:pStyle w:val="Heading5"/>
      </w:pPr>
      <w:bookmarkStart w:id="59" w:name="_Toc115767915"/>
      <w:r>
        <w:rPr>
          <w:rStyle w:val="CharSectno"/>
        </w:rPr>
        <w:t>4A</w:t>
      </w:r>
      <w:r>
        <w:t>.</w:t>
      </w:r>
      <w:r>
        <w:tab/>
        <w:t>Case management conferences</w:t>
      </w:r>
      <w:bookmarkEnd w:id="59"/>
    </w:p>
    <w:p>
      <w:pPr>
        <w:pStyle w:val="Subsection"/>
      </w:pPr>
      <w:r>
        <w:tab/>
      </w:r>
      <w:r>
        <w:tab/>
        <w:t xml:space="preserve">An interlocutory application or matter, a review under rule 5 and a request by a party (including a request by a party under rule 5A) must be dealt with by way of a case management conference unless — </w:t>
      </w:r>
    </w:p>
    <w:p>
      <w:pPr>
        <w:pStyle w:val="Indenta"/>
      </w:pPr>
      <w:r>
        <w:tab/>
        <w:t>(a)</w:t>
      </w:r>
      <w:r>
        <w:tab/>
        <w:t>the case manager directs otherwise; or</w:t>
      </w:r>
    </w:p>
    <w:p>
      <w:pPr>
        <w:pStyle w:val="Indenta"/>
      </w:pPr>
      <w:r>
        <w:lastRenderedPageBreak/>
        <w:tab/>
        <w:t>(b)</w:t>
      </w:r>
      <w:r>
        <w:tab/>
        <w:t xml:space="preserve">a decision is made in relation to the application, matter, review or request on the basis of documents filed without requiring the parties or their </w:t>
      </w:r>
      <w:bookmarkStart w:id="60" w:name="_Hlk107304944"/>
      <w:r>
        <w:t>legal practitioners</w:t>
      </w:r>
      <w:bookmarkEnd w:id="60"/>
      <w:r>
        <w:t xml:space="preserve"> to attend a hearing.</w:t>
      </w:r>
    </w:p>
    <w:p>
      <w:pPr>
        <w:pStyle w:val="Footnotesection"/>
      </w:pPr>
      <w:r>
        <w:tab/>
        <w:t>[Rule 4A inserted: Gazette 16 Aug 2017 p. 4394; amended: SL 2022/74 r. 15.]</w:t>
      </w:r>
    </w:p>
    <w:p>
      <w:pPr>
        <w:pStyle w:val="Heading5"/>
      </w:pPr>
      <w:bookmarkStart w:id="61" w:name="_Toc115767916"/>
      <w:r>
        <w:rPr>
          <w:rStyle w:val="CharSectno"/>
        </w:rPr>
        <w:t>5</w:t>
      </w:r>
      <w:r>
        <w:t>.</w:t>
      </w:r>
      <w:r>
        <w:tab/>
        <w:t>Case manager may review case at any time</w:t>
      </w:r>
      <w:bookmarkEnd w:id="61"/>
    </w:p>
    <w:p>
      <w:pPr>
        <w:pStyle w:val="Subsection"/>
      </w:pPr>
      <w:r>
        <w:tab/>
        <w:t>(1)</w:t>
      </w:r>
      <w:r>
        <w:tab/>
        <w:t>The case manager for a case may review the progress of the case —</w:t>
      </w:r>
    </w:p>
    <w:p>
      <w:pPr>
        <w:pStyle w:val="Indenta"/>
      </w:pPr>
      <w:r>
        <w:tab/>
        <w:t>(a)</w:t>
      </w:r>
      <w:r>
        <w:tab/>
        <w:t>at any time in the case, on the case manager’s own initiative after notifying the parties; or</w:t>
      </w:r>
    </w:p>
    <w:p>
      <w:pPr>
        <w:pStyle w:val="Indenta"/>
      </w:pPr>
      <w:r>
        <w:tab/>
        <w:t>(b)</w:t>
      </w:r>
      <w:r>
        <w:tab/>
        <w:t xml:space="preserve">when hearing a request by a party (including a request by a party under rule 5A); or </w:t>
      </w:r>
    </w:p>
    <w:p>
      <w:pPr>
        <w:pStyle w:val="Indenta"/>
      </w:pPr>
      <w:r>
        <w:tab/>
        <w:t>(c)</w:t>
      </w:r>
      <w:r>
        <w:tab/>
        <w:t>when hearing any other application in the case.</w:t>
      </w:r>
    </w:p>
    <w:p>
      <w:pPr>
        <w:pStyle w:val="Subsection"/>
      </w:pPr>
      <w:r>
        <w:tab/>
        <w:t>(2)</w:t>
      </w:r>
      <w:r>
        <w:tab/>
        <w:t>On the review, the case manager may do all or any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(3)</w:t>
      </w:r>
      <w:r>
        <w:tab/>
        <w:t>For the purposes of subrule (1)(a), the case manager may at any time direct all or any of the parties to a case to attend before the case manager.</w:t>
      </w:r>
    </w:p>
    <w:p>
      <w:pPr>
        <w:pStyle w:val="Subsection"/>
      </w:pPr>
      <w:r>
        <w:tab/>
        <w:t>(4)</w:t>
      </w:r>
      <w:r>
        <w:tab/>
        <w:t>If the case manager is a master, subrules (1) and (2) are subject to Order 60 rule 1(3) and (4).</w:t>
      </w:r>
    </w:p>
    <w:p>
      <w:pPr>
        <w:pStyle w:val="Subsection"/>
      </w:pPr>
      <w:r>
        <w:tab/>
        <w:t>(5)</w:t>
      </w:r>
      <w:r>
        <w:tab/>
        <w:t>If the case manager is a registrar, subrules (1) and (2) are subject to Order 60A rule 2(2), (3) and (4).</w:t>
      </w:r>
    </w:p>
    <w:p>
      <w:pPr>
        <w:pStyle w:val="Footnotesection"/>
      </w:pPr>
      <w:r>
        <w:tab/>
        <w:t>[Rule 5 inserted: Gazette 16 Aug 2017 p. 4394</w:t>
      </w:r>
      <w:r>
        <w:noBreakHyphen/>
        <w:t>5.]</w:t>
      </w:r>
    </w:p>
    <w:p>
      <w:pPr>
        <w:pStyle w:val="Heading5"/>
      </w:pPr>
      <w:bookmarkStart w:id="62" w:name="_Toc115767917"/>
      <w:r>
        <w:rPr>
          <w:rStyle w:val="CharSectno"/>
        </w:rPr>
        <w:lastRenderedPageBreak/>
        <w:t>5A</w:t>
      </w:r>
      <w:r>
        <w:t>.</w:t>
      </w:r>
      <w:r>
        <w:tab/>
        <w:t>Requesting interlocutory orders and case management directions</w:t>
      </w:r>
      <w:bookmarkEnd w:id="62"/>
    </w:p>
    <w:p>
      <w:pPr>
        <w:pStyle w:val="Subsection"/>
      </w:pPr>
      <w:r>
        <w:tab/>
        <w:t>(1)</w:t>
      </w:r>
      <w:r>
        <w:tab/>
        <w:t xml:space="preserve">A party to a case may at any time request the case manager to do any of the following — </w:t>
      </w:r>
    </w:p>
    <w:p>
      <w:pPr>
        <w:pStyle w:val="Indenta"/>
      </w:pPr>
      <w:r>
        <w:tab/>
        <w:t>(a)</w:t>
      </w:r>
      <w:r>
        <w:tab/>
        <w:t>make an interlocutory order that the case manager has jurisdiction to make;</w:t>
      </w:r>
    </w:p>
    <w:p>
      <w:pPr>
        <w:pStyle w:val="Indenta"/>
      </w:pPr>
      <w:r>
        <w:tab/>
        <w:t>(b)</w:t>
      </w:r>
      <w:r>
        <w:tab/>
        <w:t>make, cancel or amend a case management direction.</w:t>
      </w:r>
    </w:p>
    <w:p>
      <w:pPr>
        <w:pStyle w:val="Subsection"/>
      </w:pPr>
      <w:r>
        <w:tab/>
        <w:t>(2)</w:t>
      </w:r>
      <w:r>
        <w:tab/>
        <w:t xml:space="preserve">The party must make the request by way of a letter to the case manager in accordance with rule 5B(1) and (2) unless — </w:t>
      </w:r>
    </w:p>
    <w:p>
      <w:pPr>
        <w:pStyle w:val="Indenta"/>
      </w:pPr>
      <w:r>
        <w:tab/>
        <w:t>(a)</w:t>
      </w:r>
      <w:r>
        <w:tab/>
        <w:t>the request is made orally either during a case management conference or during a hearing;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case, in which case the request must be made under those rules; or</w:t>
      </w:r>
    </w:p>
    <w:p>
      <w:pPr>
        <w:pStyle w:val="Indenta"/>
      </w:pPr>
      <w:r>
        <w:tab/>
        <w:t>(d)</w:t>
      </w:r>
      <w:r>
        <w:tab/>
        <w:t>a form, prescribed under a written law, is specific to the nature of the request, in which case the request must be made in that form.</w:t>
      </w:r>
    </w:p>
    <w:p>
      <w:pPr>
        <w:pStyle w:val="Subsection"/>
      </w:pPr>
      <w:r>
        <w:tab/>
        <w:t>(3)</w:t>
      </w:r>
      <w:r>
        <w:tab/>
        <w:t>The case manager may by notice, direct the parties to attend a case management conference or a hearing to consider the request.</w:t>
      </w:r>
    </w:p>
    <w:p>
      <w:pPr>
        <w:pStyle w:val="Footnotesection"/>
      </w:pPr>
      <w:r>
        <w:tab/>
        <w:t>[Rule 5A inserted: Gazette 16 Aug 2017 p. 4395</w:t>
      </w:r>
      <w:r>
        <w:noBreakHyphen/>
        <w:t>6.]</w:t>
      </w:r>
    </w:p>
    <w:p>
      <w:pPr>
        <w:pStyle w:val="Heading5"/>
      </w:pPr>
      <w:bookmarkStart w:id="63" w:name="_Toc115767918"/>
      <w:r>
        <w:rPr>
          <w:rStyle w:val="CharSectno"/>
        </w:rPr>
        <w:t>5B</w:t>
      </w:r>
      <w:r>
        <w:t>.</w:t>
      </w:r>
      <w:r>
        <w:tab/>
        <w:t>Request under r. 5A by letter</w:t>
      </w:r>
      <w:bookmarkEnd w:id="63"/>
      <w:r>
        <w:t xml:space="preserve"> </w:t>
      </w:r>
    </w:p>
    <w:p>
      <w:pPr>
        <w:pStyle w:val="Subsection"/>
      </w:pPr>
      <w:r>
        <w:tab/>
        <w:t>(1)</w:t>
      </w:r>
      <w:r>
        <w:tab/>
        <w:t>A party making a request under rule 5A by way of a letter must —</w:t>
      </w:r>
    </w:p>
    <w:p>
      <w:pPr>
        <w:pStyle w:val="Indenta"/>
      </w:pPr>
      <w:r>
        <w:tab/>
        <w:t>(a)</w:t>
      </w:r>
      <w:r>
        <w:tab/>
        <w:t xml:space="preserve">file the letter and any attachments; and </w:t>
      </w:r>
    </w:p>
    <w:p>
      <w:pPr>
        <w:pStyle w:val="Indenta"/>
      </w:pPr>
      <w:r>
        <w:lastRenderedPageBreak/>
        <w:tab/>
        <w:t>(b)</w:t>
      </w:r>
      <w:r>
        <w:tab/>
        <w:t>set out in the letter details of any order or direction sought or file with the letter as an attachment a minute in Form 78 of any order sought; and</w:t>
      </w:r>
    </w:p>
    <w:p>
      <w:pPr>
        <w:pStyle w:val="Indenta"/>
      </w:pPr>
      <w:r>
        <w:tab/>
        <w:t>(c)</w:t>
      </w:r>
      <w:r>
        <w:tab/>
        <w:t>file with the letter as an attachment any other relevant document; and</w:t>
      </w:r>
    </w:p>
    <w:p>
      <w:pPr>
        <w:pStyle w:val="Indenta"/>
      </w:pPr>
      <w:r>
        <w:tab/>
        <w:t>(d)</w:t>
      </w:r>
      <w:r>
        <w:tab/>
        <w:t>email a copy of the letter and the attachments to the associate to the case manager, or if the case manager is not known, to the associate to the Principal Registrar; and</w:t>
      </w:r>
    </w:p>
    <w:p>
      <w:pPr>
        <w:pStyle w:val="Indenta"/>
      </w:pPr>
      <w:r>
        <w:tab/>
        <w:t>(e)</w:t>
      </w:r>
      <w:r>
        <w:tab/>
        <w:t>give a copy of the letter and the attachments to the other parties.</w:t>
      </w:r>
    </w:p>
    <w:p>
      <w:pPr>
        <w:pStyle w:val="Subsection"/>
      </w:pPr>
      <w:r>
        <w:tab/>
        <w:t>(2)</w:t>
      </w:r>
      <w:r>
        <w:tab/>
        <w:t>A party must comply with subrule (1) not less than 2 clear days before the case manager is requested to act upon the request.</w:t>
      </w:r>
    </w:p>
    <w:p>
      <w:pPr>
        <w:pStyle w:val="Subsection"/>
      </w:pPr>
      <w:r>
        <w:tab/>
        <w:t>(3)</w:t>
      </w:r>
      <w:r>
        <w:tab/>
        <w:t>A party who fails to comply with subrule (1) or (2) in relation to a letter, attachment or other document cannot, without the case manager’s leave, refer to or rely on the document —</w:t>
      </w:r>
    </w:p>
    <w:p>
      <w:pPr>
        <w:pStyle w:val="Indenta"/>
      </w:pPr>
      <w:r>
        <w:tab/>
        <w:t>(a)</w:t>
      </w:r>
      <w:r>
        <w:tab/>
        <w:t>in any hearing; or</w:t>
      </w:r>
    </w:p>
    <w:p>
      <w:pPr>
        <w:pStyle w:val="Indenta"/>
      </w:pPr>
      <w:r>
        <w:tab/>
        <w:t>(b)</w:t>
      </w:r>
      <w:r>
        <w:tab/>
        <w:t>in any other filed document.</w:t>
      </w:r>
    </w:p>
    <w:p>
      <w:pPr>
        <w:pStyle w:val="Subsection"/>
      </w:pPr>
      <w:r>
        <w:tab/>
        <w:t>(4)</w:t>
      </w:r>
      <w:r>
        <w:tab/>
        <w:t>If a party is given leave to refer to or rely on a document referred to in subrule (3), the party must file the document as soon as practicable after the leave is given.</w:t>
      </w:r>
    </w:p>
    <w:p>
      <w:pPr>
        <w:pStyle w:val="Subsection"/>
      </w:pPr>
      <w:r>
        <w:tab/>
        <w:t>(5)</w:t>
      </w:r>
      <w:r>
        <w:tab/>
        <w:t>Order 67A rule 2(4) and (5) do not apply to a party who fails to comply with subrule (1)(a).</w:t>
      </w:r>
    </w:p>
    <w:p>
      <w:pPr>
        <w:pStyle w:val="Subsection"/>
      </w:pPr>
      <w:r>
        <w:tab/>
        <w:t>(6)</w:t>
      </w:r>
      <w:r>
        <w:tab/>
        <w:t>The case manager may direct a party who has made a request by way of a letter to make the request in some other manner.</w:t>
      </w:r>
    </w:p>
    <w:p>
      <w:pPr>
        <w:pStyle w:val="Footnotesection"/>
      </w:pPr>
      <w:r>
        <w:tab/>
        <w:t>[Rule 5B inserted: Gazette 16 Aug 2017 p. 4396</w:t>
      </w:r>
      <w:r>
        <w:noBreakHyphen/>
        <w:t>7; amended: Gazette 27 Feb 2018 p. 553-4.]</w:t>
      </w:r>
    </w:p>
    <w:p>
      <w:pPr>
        <w:pStyle w:val="Heading5"/>
        <w:pageBreakBefore/>
        <w:spacing w:before="0"/>
      </w:pPr>
      <w:bookmarkStart w:id="64" w:name="_Toc115767919"/>
      <w:r>
        <w:rPr>
          <w:rStyle w:val="CharSectno"/>
        </w:rPr>
        <w:lastRenderedPageBreak/>
        <w:t>5C</w:t>
      </w:r>
      <w:r>
        <w:t>.</w:t>
      </w:r>
      <w:r>
        <w:tab/>
        <w:t>Request under r. 5A at case management conference or hearing</w:t>
      </w:r>
      <w:bookmarkEnd w:id="64"/>
    </w:p>
    <w:p>
      <w:pPr>
        <w:pStyle w:val="Subsection"/>
      </w:pPr>
      <w:r>
        <w:tab/>
      </w:r>
      <w:r>
        <w:tab/>
        <w:t xml:space="preserve">A party who seeks to refer to or rely on a document while making an oral request during a case management conference or a hearing referred to in rule 5A(2)(a) must — </w:t>
      </w:r>
    </w:p>
    <w:p>
      <w:pPr>
        <w:pStyle w:val="Indenta"/>
      </w:pPr>
      <w:r>
        <w:tab/>
        <w:t>(a)</w:t>
      </w:r>
      <w:r>
        <w:tab/>
        <w:t>if the document contains a proposed order or a direction, file the document as soon as practicable after the conference or hearing; and</w:t>
      </w:r>
    </w:p>
    <w:p>
      <w:pPr>
        <w:pStyle w:val="Indenta"/>
      </w:pPr>
      <w:r>
        <w:tab/>
        <w:t>(b)</w:t>
      </w:r>
      <w:r>
        <w:tab/>
        <w:t>if the document is required to be filed under these rules, comply with Order 67A Division 2 in relation to the document.</w:t>
      </w:r>
    </w:p>
    <w:p>
      <w:pPr>
        <w:pStyle w:val="Footnotesection"/>
      </w:pPr>
      <w:r>
        <w:tab/>
        <w:t>[Rule 5C inserted: Gazette 16 Aug 2017 p. 4397; amended: Gazette 27 Feb 2018 p. 554.]</w:t>
      </w:r>
    </w:p>
    <w:p>
      <w:pPr>
        <w:pStyle w:val="Heading5"/>
      </w:pPr>
      <w:bookmarkStart w:id="65" w:name="_Toc115767920"/>
      <w:r>
        <w:rPr>
          <w:rStyle w:val="CharSectno"/>
        </w:rPr>
        <w:t>6</w:t>
      </w:r>
      <w:r>
        <w:t>.</w:t>
      </w:r>
      <w:r>
        <w:tab/>
        <w:t>Timetables</w:t>
      </w:r>
      <w:bookmarkEnd w:id="65"/>
    </w:p>
    <w:p>
      <w:pPr>
        <w:pStyle w:val="Subsection"/>
      </w:pPr>
      <w:r>
        <w:tab/>
        <w:t>(1)</w:t>
      </w:r>
      <w:r>
        <w:tab/>
        <w:t>This rule applies if the case manager for a case directs the parties to the case to comply with a timetable for procedural steps that are needed in the case.</w:t>
      </w:r>
    </w:p>
    <w:p>
      <w:pPr>
        <w:pStyle w:val="Subsection"/>
      </w:pPr>
      <w:r>
        <w:tab/>
        <w:t>(2)</w:t>
      </w:r>
      <w:r>
        <w:tab/>
        <w:t>The case manager making the direction must set the timetable.</w:t>
      </w:r>
    </w:p>
    <w:p>
      <w:pPr>
        <w:pStyle w:val="Subsection"/>
      </w:pPr>
      <w:r>
        <w:tab/>
        <w:t>(3)</w:t>
      </w:r>
      <w:r>
        <w:tab/>
        <w:t>The case manager may do all or any of the following —</w:t>
      </w:r>
    </w:p>
    <w:p>
      <w:pPr>
        <w:pStyle w:val="Indenta"/>
      </w:pPr>
      <w:r>
        <w:tab/>
        <w:t>(a)</w:t>
      </w:r>
      <w:r>
        <w:tab/>
        <w:t>amend the timetable, whether on the case manager’s own initiative or on a party’s request;</w:t>
      </w:r>
    </w:p>
    <w:p>
      <w:pPr>
        <w:pStyle w:val="Indenta"/>
      </w:pPr>
      <w:r>
        <w:tab/>
        <w:t>(b)</w:t>
      </w:r>
      <w:r>
        <w:tab/>
        <w:t>at any time direct the parties to explain in writing why the timetable has not been complied with;</w:t>
      </w:r>
    </w:p>
    <w:p>
      <w:pPr>
        <w:pStyle w:val="Indenta"/>
      </w:pPr>
      <w:r>
        <w:tab/>
        <w:t>(c)</w:t>
      </w:r>
      <w:r>
        <w:tab/>
        <w:t>at any time, by notice, direct the parties to attend a hearing and explain why the timetable has not been complied with;</w:t>
      </w:r>
    </w:p>
    <w:p>
      <w:pPr>
        <w:pStyle w:val="Indenta"/>
      </w:pPr>
      <w:r>
        <w:tab/>
        <w:t>(d)</w:t>
      </w:r>
      <w:r>
        <w:tab/>
        <w:t>for the purposes of a hearing under paragraph (c), direct the parties to file an affidavit in response to the direction at any time that the case manager considers just;</w:t>
      </w:r>
    </w:p>
    <w:p>
      <w:pPr>
        <w:pStyle w:val="Indenta"/>
      </w:pPr>
      <w:r>
        <w:tab/>
        <w:t>(e)</w:t>
      </w:r>
      <w:r>
        <w:tab/>
        <w:t>after a hearing under paragraph (c) —</w:t>
      </w:r>
    </w:p>
    <w:p>
      <w:pPr>
        <w:pStyle w:val="Indenti"/>
      </w:pPr>
      <w:r>
        <w:tab/>
        <w:t>(i)</w:t>
      </w:r>
      <w:r>
        <w:tab/>
        <w:t>amend the timetable;</w:t>
      </w:r>
    </w:p>
    <w:p>
      <w:pPr>
        <w:pStyle w:val="Indenti"/>
      </w:pPr>
      <w:r>
        <w:lastRenderedPageBreak/>
        <w:tab/>
        <w:t>(ii)</w:t>
      </w:r>
      <w:r>
        <w:tab/>
        <w:t>make any case management direction the case manager considers just;</w:t>
      </w:r>
    </w:p>
    <w:p>
      <w:pPr>
        <w:pStyle w:val="Indenti"/>
      </w:pPr>
      <w:r>
        <w:tab/>
        <w:t>(iii)</w:t>
      </w:r>
      <w:r>
        <w:tab/>
        <w:t>make any enforcement order the case manager considers just;</w:t>
      </w:r>
    </w:p>
    <w:p>
      <w:pPr>
        <w:pStyle w:val="Indenta"/>
      </w:pPr>
      <w:r>
        <w:tab/>
        <w:t>(f)</w:t>
      </w:r>
      <w:r>
        <w:tab/>
        <w:t>if a party does not comply with the timetable, obey a direction under paragraph (c) or file an affidavit as directed, make any case management direction or enforcement order the case manager considers just.</w:t>
      </w:r>
    </w:p>
    <w:p>
      <w:pPr>
        <w:pStyle w:val="Subsection"/>
      </w:pPr>
      <w:r>
        <w:tab/>
        <w:t>(4)</w:t>
      </w:r>
      <w:r>
        <w:tab/>
        <w:t>If the case manager is a master, subrule (3)(e) and (f) are subject to Order 60 rule 1(3) and (4).</w:t>
      </w:r>
    </w:p>
    <w:p>
      <w:pPr>
        <w:pStyle w:val="Subsection"/>
      </w:pPr>
      <w:r>
        <w:tab/>
        <w:t>(5)</w:t>
      </w:r>
      <w:r>
        <w:tab/>
        <w:t>If the case manager is a registrar, subrule (3)(e) and (f) are subject to Order 60A rule 2(2), (3) and (4).</w:t>
      </w:r>
    </w:p>
    <w:p>
      <w:pPr>
        <w:pStyle w:val="Subsection"/>
      </w:pPr>
      <w:r>
        <w:tab/>
        <w:t>(6)</w:t>
      </w:r>
      <w:r>
        <w:tab/>
        <w:t xml:space="preserve">If a direction is made under subrule (3)(b), the parties and their legal practitioners must — </w:t>
      </w:r>
    </w:p>
    <w:p>
      <w:pPr>
        <w:pStyle w:val="Indenta"/>
      </w:pPr>
      <w:r>
        <w:tab/>
        <w:t>(a)</w:t>
      </w:r>
      <w:r>
        <w:tab/>
        <w:t xml:space="preserve">give the Court the explanation within the time specified in the direction; and </w:t>
      </w:r>
    </w:p>
    <w:p>
      <w:pPr>
        <w:pStyle w:val="Indenta"/>
      </w:pPr>
      <w:r>
        <w:tab/>
        <w:t>(b)</w:t>
      </w:r>
      <w:r>
        <w:tab/>
        <w:t>serve the explanation on each other party.</w:t>
      </w:r>
    </w:p>
    <w:p>
      <w:pPr>
        <w:pStyle w:val="Footnotesection"/>
      </w:pPr>
      <w:r>
        <w:tab/>
        <w:t>[Rule 6 inserted: Gazette 16 Aug 2017 p. 4397</w:t>
      </w:r>
      <w:r>
        <w:noBreakHyphen/>
        <w:t>9; amended: SL 2022/74 r. 15.]</w:t>
      </w:r>
    </w:p>
    <w:p>
      <w:pPr>
        <w:pStyle w:val="Heading5"/>
      </w:pPr>
      <w:bookmarkStart w:id="66" w:name="_Toc115767921"/>
      <w:r>
        <w:rPr>
          <w:rStyle w:val="CharSectno"/>
        </w:rPr>
        <w:t>7</w:t>
      </w:r>
      <w:r>
        <w:t>.</w:t>
      </w:r>
      <w:r>
        <w:tab/>
        <w:t>Attendance at proceedings under this Order</w:t>
      </w:r>
      <w:bookmarkEnd w:id="66"/>
    </w:p>
    <w:p>
      <w:pPr>
        <w:pStyle w:val="Subsection"/>
      </w:pPr>
      <w:r>
        <w:tab/>
        <w:t>(1)</w:t>
      </w:r>
      <w:r>
        <w:tab/>
        <w:t>A party who is represented by a legal practitioner need not attend a proceeding under this Order unless subpoenaed or directed to do so by the case manager.</w:t>
      </w:r>
    </w:p>
    <w:p>
      <w:pPr>
        <w:pStyle w:val="Subsection"/>
      </w:pPr>
      <w:r>
        <w:tab/>
        <w:t>(2)</w:t>
      </w:r>
      <w:r>
        <w:tab/>
        <w:t xml:space="preserve">Unless the case manager directs otherwise, subrule (1) does not apply to — </w:t>
      </w:r>
    </w:p>
    <w:p>
      <w:pPr>
        <w:pStyle w:val="Indenta"/>
      </w:pPr>
      <w:r>
        <w:tab/>
        <w:t>(a)</w:t>
      </w:r>
      <w:r>
        <w:tab/>
        <w:t>a conference conducted by a mediator under rule 8; or</w:t>
      </w:r>
    </w:p>
    <w:p>
      <w:pPr>
        <w:pStyle w:val="Indenta"/>
      </w:pPr>
      <w:r>
        <w:tab/>
        <w:t>(b)</w:t>
      </w:r>
      <w:r>
        <w:tab/>
        <w:t xml:space="preserve">a strategic conference held under rule 14A; or </w:t>
      </w:r>
    </w:p>
    <w:p>
      <w:pPr>
        <w:pStyle w:val="Indenta"/>
      </w:pPr>
      <w:r>
        <w:tab/>
        <w:t>(c)</w:t>
      </w:r>
      <w:r>
        <w:tab/>
        <w:t>the first case management conference for the case referred to in rule 18(1).</w:t>
      </w:r>
    </w:p>
    <w:p>
      <w:pPr>
        <w:pStyle w:val="Subsection"/>
      </w:pPr>
      <w:r>
        <w:lastRenderedPageBreak/>
        <w:tab/>
        <w:t>(3)</w:t>
      </w:r>
      <w:r>
        <w:tab/>
        <w:t>If there is no legal practitioner on the record for a party that is a body corporate, the case manager presiding at a proceeding under this Order may permit a person who is not a legal practitioner to represent the party.</w:t>
      </w:r>
    </w:p>
    <w:p>
      <w:pPr>
        <w:pStyle w:val="Footnotesection"/>
      </w:pPr>
      <w:r>
        <w:tab/>
        <w:t>[Rule 7 inserted: Gazette 16 Aug 2017 p. 4399; amended: SL 2022/74 r. 15.]</w:t>
      </w:r>
    </w:p>
    <w:p>
      <w:pPr>
        <w:pStyle w:val="Heading5"/>
      </w:pPr>
      <w:bookmarkStart w:id="67" w:name="_Toc115767922"/>
      <w:r>
        <w:rPr>
          <w:rStyle w:val="CharSectno"/>
        </w:rPr>
        <w:t>8</w:t>
      </w:r>
      <w:r>
        <w:t>.</w:t>
      </w:r>
      <w:r>
        <w:tab/>
        <w:t>Conferences of parties with mediator</w:t>
      </w:r>
      <w:bookmarkEnd w:id="67"/>
    </w:p>
    <w:p>
      <w:pPr>
        <w:pStyle w:val="Subsection"/>
      </w:pPr>
      <w:r>
        <w:tab/>
        <w:t>(1)</w:t>
      </w:r>
      <w:r>
        <w:tab/>
        <w:t>The case manager for a case may, by notice, direct that a conference conducted by a mediator be held for the case.</w:t>
      </w:r>
    </w:p>
    <w:p>
      <w:pPr>
        <w:pStyle w:val="Subsection"/>
      </w:pPr>
      <w:r>
        <w:tab/>
        <w:t>(2)</w:t>
      </w:r>
      <w:r>
        <w:tab/>
        <w:t>The case manager must direct whether the mediator is to be an approved mediator or some other person.</w:t>
      </w:r>
    </w:p>
    <w:p>
      <w:pPr>
        <w:pStyle w:val="Subsection"/>
      </w:pPr>
      <w:r>
        <w:tab/>
        <w:t>(3)</w:t>
      </w:r>
      <w:r>
        <w:tab/>
        <w:t>The case manager must not direct that the mediator is to be a person who is not an approved mediator unless the parties consent.</w:t>
      </w:r>
    </w:p>
    <w:p>
      <w:pPr>
        <w:pStyle w:val="Subsection"/>
      </w:pPr>
      <w:r>
        <w:tab/>
        <w:t>(3A)</w:t>
      </w:r>
      <w:r>
        <w:tab/>
        <w:t xml:space="preserve">The following persons must attend the conference unless the mediator or the case manager directs otherwise — </w:t>
      </w:r>
    </w:p>
    <w:p>
      <w:pPr>
        <w:pStyle w:val="Indenta"/>
      </w:pPr>
      <w:r>
        <w:tab/>
        <w:t>(a)</w:t>
      </w:r>
      <w:r>
        <w:tab/>
        <w:t xml:space="preserve">each party to the case; </w:t>
      </w:r>
    </w:p>
    <w:p>
      <w:pPr>
        <w:pStyle w:val="Indenta"/>
      </w:pPr>
      <w:r>
        <w:tab/>
        <w:t>(b)</w:t>
      </w:r>
      <w:r>
        <w:tab/>
        <w:t>if a party is represented by a legal practitioner, the legal practitioner;</w:t>
      </w:r>
    </w:p>
    <w:p>
      <w:pPr>
        <w:pStyle w:val="Indenta"/>
      </w:pPr>
      <w:r>
        <w:tab/>
        <w:t>(c)</w:t>
      </w:r>
      <w:r>
        <w:tab/>
        <w:t xml:space="preserve">if a party is not an individual, a representative of the party with authority to conduct settlement negotiations and to settle the case; </w:t>
      </w:r>
    </w:p>
    <w:p>
      <w:pPr>
        <w:pStyle w:val="Indenta"/>
      </w:pPr>
      <w:r>
        <w:tab/>
        <w:t>(d)</w:t>
      </w:r>
      <w:r>
        <w:tab/>
        <w:t>if settlement negotiations are to be conducted on behalf of a party by its insurer, a representative of the insurer with authority to conduct settlement negotiations and to settle the case.</w:t>
      </w:r>
    </w:p>
    <w:p>
      <w:pPr>
        <w:pStyle w:val="Subsection"/>
      </w:pPr>
      <w:r>
        <w:tab/>
        <w:t>(4)</w:t>
      </w:r>
      <w:r>
        <w:tab/>
        <w:t>In the absence of any other direction made by the case manager —</w:t>
      </w:r>
    </w:p>
    <w:p>
      <w:pPr>
        <w:pStyle w:val="Indenta"/>
      </w:pPr>
      <w:r>
        <w:tab/>
        <w:t>(a)</w:t>
      </w:r>
      <w:r>
        <w:tab/>
        <w:t>the conference must take place at the time and place directed; and</w:t>
      </w:r>
    </w:p>
    <w:p>
      <w:pPr>
        <w:pStyle w:val="Indenta"/>
      </w:pPr>
      <w:r>
        <w:lastRenderedPageBreak/>
        <w:tab/>
        <w:t>(b)</w:t>
      </w:r>
      <w:r>
        <w:tab/>
        <w:t>if the case manager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Gazette 28 Jul 2010 p. 3449-50; amended: Gazette 16 Aug 2017 p. 4399</w:t>
      </w:r>
      <w:r>
        <w:noBreakHyphen/>
        <w:t>400; SL 2022/74 r. 15.]</w:t>
      </w:r>
    </w:p>
    <w:p>
      <w:pPr>
        <w:pStyle w:val="Heading5"/>
      </w:pPr>
      <w:bookmarkStart w:id="68" w:name="_Toc115767923"/>
      <w:r>
        <w:rPr>
          <w:rStyle w:val="CharSectno"/>
        </w:rPr>
        <w:lastRenderedPageBreak/>
        <w:t>9</w:t>
      </w:r>
      <w:r>
        <w:t>.</w:t>
      </w:r>
      <w:r>
        <w:tab/>
        <w:t>Referees</w:t>
      </w:r>
      <w:bookmarkEnd w:id="68"/>
    </w:p>
    <w:p>
      <w:pPr>
        <w:pStyle w:val="Subsection"/>
      </w:pPr>
      <w:r>
        <w:tab/>
        <w:t>(1)</w:t>
      </w:r>
      <w:r>
        <w:tab/>
        <w:t>This rule applies if the case manager for a case directs that a referee give the Court a report on any question or issue of fact.</w:t>
      </w:r>
    </w:p>
    <w:p>
      <w:pPr>
        <w:pStyle w:val="Subsection"/>
      </w:pPr>
      <w:r>
        <w:tab/>
        <w:t>(2)</w:t>
      </w:r>
      <w:r>
        <w:tab/>
        <w:t>The case manager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case manager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Gazette 28 Jul 2010 p. 3450-1; amended: Gazette 16 Aug 2017 p. 4400</w:t>
      </w:r>
      <w:r>
        <w:noBreakHyphen/>
        <w:t>1.]</w:t>
      </w:r>
    </w:p>
    <w:p>
      <w:pPr>
        <w:pStyle w:val="Heading3"/>
      </w:pPr>
      <w:bookmarkStart w:id="69" w:name="_Toc107303690"/>
      <w:bookmarkStart w:id="70" w:name="_Toc107307009"/>
      <w:bookmarkStart w:id="71" w:name="_Toc107328369"/>
      <w:bookmarkStart w:id="72" w:name="_Toc115766643"/>
      <w:bookmarkStart w:id="73" w:name="_Toc115767924"/>
      <w:r>
        <w:rPr>
          <w:rStyle w:val="CharDivNo"/>
        </w:rPr>
        <w:lastRenderedPageBreak/>
        <w:t>Division 3</w:t>
      </w:r>
      <w:r>
        <w:t> — </w:t>
      </w:r>
      <w:r>
        <w:rPr>
          <w:rStyle w:val="CharDivText"/>
        </w:rPr>
        <w:t>Cases on the CMC List</w:t>
      </w:r>
      <w:bookmarkEnd w:id="69"/>
      <w:bookmarkEnd w:id="70"/>
      <w:bookmarkEnd w:id="71"/>
      <w:bookmarkEnd w:id="72"/>
      <w:bookmarkEnd w:id="73"/>
    </w:p>
    <w:p>
      <w:pPr>
        <w:pStyle w:val="Footnoteheading"/>
      </w:pPr>
      <w:r>
        <w:tab/>
        <w:t>[Heading inserted: Gazette 28 Jul 2010 p. 3451.]</w:t>
      </w:r>
    </w:p>
    <w:p>
      <w:pPr>
        <w:pStyle w:val="Heading5"/>
      </w:pPr>
      <w:bookmarkStart w:id="74" w:name="_Toc115767925"/>
      <w:r>
        <w:rPr>
          <w:rStyle w:val="CharSectno"/>
        </w:rPr>
        <w:t>10</w:t>
      </w:r>
      <w:r>
        <w:t>.</w:t>
      </w:r>
      <w:r>
        <w:tab/>
        <w:t>Application of this Division</w:t>
      </w:r>
      <w:bookmarkEnd w:id="74"/>
    </w:p>
    <w:p>
      <w:pPr>
        <w:pStyle w:val="Subsection"/>
      </w:pPr>
      <w:r>
        <w:tab/>
      </w:r>
      <w:r>
        <w:tab/>
        <w:t>This Division applies to every CMC List case unless and to the extent it is directed otherwise by a CMC List case manager.</w:t>
      </w:r>
    </w:p>
    <w:p>
      <w:pPr>
        <w:pStyle w:val="Footnotesection"/>
      </w:pPr>
      <w:r>
        <w:tab/>
        <w:t>[Rule 10 inserted: Gazette 28 Jul 2010 p. 3451; amended: Gazette 16 Aug 2017 p. 4401.]</w:t>
      </w:r>
    </w:p>
    <w:p>
      <w:pPr>
        <w:pStyle w:val="Heading5"/>
      </w:pPr>
      <w:bookmarkStart w:id="75" w:name="_Toc115767926"/>
      <w:r>
        <w:rPr>
          <w:rStyle w:val="CharSectno"/>
        </w:rPr>
        <w:t>11</w:t>
      </w:r>
      <w:r>
        <w:t>.</w:t>
      </w:r>
      <w:r>
        <w:tab/>
        <w:t>Cases on CMC List</w:t>
      </w:r>
      <w:bookmarkEnd w:id="75"/>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r>
        <w:rPr>
          <w:i/>
        </w:rPr>
        <w:t>Magistrates Court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directed to be on the list under rule 13;</w:t>
      </w:r>
    </w:p>
    <w:p>
      <w:pPr>
        <w:pStyle w:val="Indenta"/>
      </w:pPr>
      <w:r>
        <w:tab/>
        <w:t>(ca)</w:t>
      </w:r>
      <w:r>
        <w:tab/>
        <w:t xml:space="preserve">any case involving proceedings to which the </w:t>
      </w:r>
      <w:r>
        <w:rPr>
          <w:i/>
        </w:rPr>
        <w:t>Supreme Court (Arbitration) Rules 2016</w:t>
      </w:r>
      <w:r>
        <w:t xml:space="preserve"> apply;</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pPr>
        <w:pStyle w:val="Footnotesection"/>
      </w:pPr>
      <w:r>
        <w:tab/>
        <w:t>[Rule 11 inserted: Gazette 28 Jul 2010 p. 3451-2; amended: Gazette 15 Mar 2013 p. 1206; 23 Apr 2013 p. 1591 (disallowed: Gazette 1 Nov 2013 p. 4910); 17 Dec 2013 p. 6231; 16 Aug 2017 p. 4401.]</w:t>
      </w:r>
    </w:p>
    <w:p>
      <w:pPr>
        <w:pStyle w:val="Heading5"/>
        <w:spacing w:before="180"/>
      </w:pPr>
      <w:bookmarkStart w:id="76" w:name="_Toc115767927"/>
      <w:r>
        <w:rPr>
          <w:rStyle w:val="CharSectno"/>
        </w:rPr>
        <w:lastRenderedPageBreak/>
        <w:t>12</w:t>
      </w:r>
      <w:r>
        <w:t>.</w:t>
      </w:r>
      <w:r>
        <w:tab/>
        <w:t>Headings to documents</w:t>
      </w:r>
      <w:bookmarkEnd w:id="76"/>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Gazette 28 Jul 2010 p. 3452.]</w:t>
      </w:r>
    </w:p>
    <w:p>
      <w:pPr>
        <w:pStyle w:val="Heading5"/>
      </w:pPr>
      <w:bookmarkStart w:id="77" w:name="_Toc115767928"/>
      <w:r>
        <w:rPr>
          <w:rStyle w:val="CharSectno"/>
        </w:rPr>
        <w:t>13</w:t>
      </w:r>
      <w:r>
        <w:t>.</w:t>
      </w:r>
      <w:r>
        <w:tab/>
        <w:t>CMC List case manager may direct case to be on or taken off CMC List</w:t>
      </w:r>
      <w:bookmarkEnd w:id="77"/>
    </w:p>
    <w:p>
      <w:pPr>
        <w:pStyle w:val="Subsection"/>
      </w:pPr>
      <w:r>
        <w:tab/>
        <w:t>(1)</w:t>
      </w:r>
      <w:r>
        <w:tab/>
        <w:t>Only a CMC List case manager can direct that a case be admitted to or taken off the CMC List.</w:t>
      </w:r>
    </w:p>
    <w:p>
      <w:pPr>
        <w:pStyle w:val="Subsection"/>
      </w:pPr>
      <w:r>
        <w:tab/>
        <w:t>(2)</w:t>
      </w:r>
      <w:r>
        <w:tab/>
        <w:t>A CMC List case manager, on the case manager’s own initiative or on a request made under rule 14, may direct a case to be admitted to the CMC List.</w:t>
      </w:r>
    </w:p>
    <w:p>
      <w:pPr>
        <w:pStyle w:val="Subsection"/>
      </w:pPr>
      <w:r>
        <w:tab/>
        <w:t>(3)</w:t>
      </w:r>
      <w:r>
        <w:tab/>
        <w:t>A CMC List case manager, on the case manager’s own initiative or on a request by a party, may direct a CMC List case to be taken off the CMC List.</w:t>
      </w:r>
    </w:p>
    <w:p>
      <w:pPr>
        <w:pStyle w:val="Footnotesection"/>
      </w:pPr>
      <w:r>
        <w:tab/>
        <w:t>[Rule 13 inserted: Gazette 16 Aug 2017 p. 4401</w:t>
      </w:r>
      <w:r>
        <w:noBreakHyphen/>
        <w:t>2.]</w:t>
      </w:r>
    </w:p>
    <w:p>
      <w:pPr>
        <w:pStyle w:val="Heading5"/>
      </w:pPr>
      <w:bookmarkStart w:id="78" w:name="_Toc115767929"/>
      <w:r>
        <w:rPr>
          <w:rStyle w:val="CharSectno"/>
        </w:rPr>
        <w:t>14</w:t>
      </w:r>
      <w:r>
        <w:t>.</w:t>
      </w:r>
      <w:r>
        <w:tab/>
        <w:t>Requesting case be put on CMC List</w:t>
      </w:r>
      <w:bookmarkEnd w:id="78"/>
    </w:p>
    <w:p>
      <w:pPr>
        <w:pStyle w:val="Subsection"/>
      </w:pPr>
      <w:r>
        <w:tab/>
        <w:t>(1)</w:t>
      </w:r>
      <w:r>
        <w:tab/>
        <w:t>A party to a case may request a direction that the case be admitted to the CMC List.</w:t>
      </w:r>
    </w:p>
    <w:p>
      <w:pPr>
        <w:pStyle w:val="Subsection"/>
      </w:pPr>
      <w:r>
        <w:tab/>
        <w:t>(2)</w:t>
      </w:r>
      <w:r>
        <w:tab/>
        <w:t xml:space="preserve">The request must not be made until after the first of the following events occurs — </w:t>
      </w:r>
    </w:p>
    <w:p>
      <w:pPr>
        <w:pStyle w:val="Indenta"/>
      </w:pPr>
      <w:r>
        <w:tab/>
        <w:t>(a)</w:t>
      </w:r>
      <w:r>
        <w:tab/>
        <w:t>an appearance has been entered by each party who is required to do so;</w:t>
      </w:r>
    </w:p>
    <w:p>
      <w:pPr>
        <w:pStyle w:val="Indenta"/>
      </w:pPr>
      <w:r>
        <w:tab/>
        <w:t>(b)</w:t>
      </w:r>
      <w:r>
        <w:tab/>
        <w:t>the time limited for appearing expires.</w:t>
      </w:r>
    </w:p>
    <w:p>
      <w:pPr>
        <w:pStyle w:val="Subsection"/>
      </w:pPr>
      <w:r>
        <w:tab/>
        <w:t>(3)</w:t>
      </w:r>
      <w:r>
        <w:tab/>
        <w:t xml:space="preserve">The request is a request under rule 5A and must — </w:t>
      </w:r>
    </w:p>
    <w:p>
      <w:pPr>
        <w:pStyle w:val="Indenta"/>
      </w:pPr>
      <w:r>
        <w:tab/>
        <w:t>(a)</w:t>
      </w:r>
      <w:r>
        <w:tab/>
        <w:t xml:space="preserve">be made by letter in accordance with rule 5B(1) and (2); and </w:t>
      </w:r>
    </w:p>
    <w:p>
      <w:pPr>
        <w:pStyle w:val="Indenta"/>
        <w:keepNext/>
      </w:pPr>
      <w:r>
        <w:lastRenderedPageBreak/>
        <w:tab/>
        <w:t>(b)</w:t>
      </w:r>
      <w:r>
        <w:tab/>
        <w:t xml:space="preserve">contain the email address (if any) — </w:t>
      </w:r>
    </w:p>
    <w:p>
      <w:pPr>
        <w:pStyle w:val="Indenti"/>
      </w:pPr>
      <w:r>
        <w:tab/>
        <w:t>(i)</w:t>
      </w:r>
      <w:r>
        <w:tab/>
        <w:t xml:space="preserve">of each party to the case, other than a party who is required to enter an appearance and has not; and </w:t>
      </w:r>
    </w:p>
    <w:p>
      <w:pPr>
        <w:pStyle w:val="Indenti"/>
      </w:pPr>
      <w:r>
        <w:tab/>
        <w:t>(ii)</w:t>
      </w:r>
      <w:r>
        <w:tab/>
        <w:t>that was provided by a party in accordance with Order 71A rule 3.</w:t>
      </w:r>
    </w:p>
    <w:p>
      <w:pPr>
        <w:pStyle w:val="Subsection"/>
      </w:pPr>
      <w:r>
        <w:tab/>
        <w:t>(4)</w:t>
      </w:r>
      <w:r>
        <w:tab/>
        <w:t>A request made under this rule must be decided by a CMC List case manager.</w:t>
      </w:r>
    </w:p>
    <w:p>
      <w:pPr>
        <w:pStyle w:val="Subsection"/>
      </w:pPr>
      <w:r>
        <w:tab/>
        <w:t>(5)</w:t>
      </w:r>
      <w:r>
        <w:tab/>
        <w:t>At the hearing of the request, the CMC List case manager, if satisfied the case should be subject to this Division, may direct the case be admitted to the CMC List unless a party shows cause why it should not be admitted.</w:t>
      </w:r>
    </w:p>
    <w:p>
      <w:pPr>
        <w:pStyle w:val="Footnotesection"/>
      </w:pPr>
      <w:r>
        <w:tab/>
        <w:t>[Rule 14 inserted: Gazette 16 Aug 2017 p. 4402.]</w:t>
      </w:r>
    </w:p>
    <w:p>
      <w:pPr>
        <w:pStyle w:val="Heading5"/>
      </w:pPr>
      <w:bookmarkStart w:id="79" w:name="_Toc115767930"/>
      <w:r>
        <w:rPr>
          <w:rStyle w:val="CharSectno"/>
        </w:rPr>
        <w:t>14A</w:t>
      </w:r>
      <w:r>
        <w:t>.</w:t>
      </w:r>
      <w:r>
        <w:tab/>
        <w:t>Strategic conferences</w:t>
      </w:r>
      <w:bookmarkEnd w:id="79"/>
    </w:p>
    <w:p>
      <w:pPr>
        <w:pStyle w:val="Subsection"/>
      </w:pPr>
      <w:r>
        <w:tab/>
        <w:t>(1)</w:t>
      </w:r>
      <w:r>
        <w:tab/>
        <w:t xml:space="preserve">In this rule — </w:t>
      </w:r>
    </w:p>
    <w:p>
      <w:pPr>
        <w:pStyle w:val="Defstart"/>
      </w:pPr>
      <w:r>
        <w:tab/>
      </w:r>
      <w:r>
        <w:rPr>
          <w:b/>
          <w:i/>
        </w:rPr>
        <w:t>strategic conference</w:t>
      </w:r>
      <w:r>
        <w:t xml:space="preserve"> means a conference at which it is to be demonstrated how a party to a case proposes to attain the objects referred to in Order 1 rule 4B(1).</w:t>
      </w:r>
    </w:p>
    <w:p>
      <w:pPr>
        <w:pStyle w:val="Subsection"/>
      </w:pPr>
      <w:r>
        <w:tab/>
        <w:t>(2)</w:t>
      </w:r>
      <w:r>
        <w:tab/>
        <w:t>The CMC List case manager may, by notice, direct that a strategic conference be held for the case.</w:t>
      </w:r>
    </w:p>
    <w:p>
      <w:pPr>
        <w:pStyle w:val="Subsection"/>
      </w:pPr>
      <w:r>
        <w:tab/>
        <w:t>(3)</w:t>
      </w:r>
      <w:r>
        <w:tab/>
        <w:t xml:space="preserve">The following persons must attend the conference unless the case manager directs otherwise — </w:t>
      </w:r>
    </w:p>
    <w:p>
      <w:pPr>
        <w:pStyle w:val="Indenta"/>
      </w:pPr>
      <w:r>
        <w:tab/>
        <w:t>(a)</w:t>
      </w:r>
      <w:r>
        <w:tab/>
        <w:t>each party to the case;</w:t>
      </w:r>
    </w:p>
    <w:p>
      <w:pPr>
        <w:pStyle w:val="Indenta"/>
      </w:pPr>
      <w:r>
        <w:tab/>
        <w:t>(b)</w:t>
      </w:r>
      <w:r>
        <w:tab/>
        <w:t>if a party is represented by a legal practitioner, the legal practitioner.</w:t>
      </w:r>
    </w:p>
    <w:p>
      <w:pPr>
        <w:pStyle w:val="Footnotesection"/>
      </w:pPr>
      <w:r>
        <w:tab/>
        <w:t>[Rule 14A inserted: Gazette 16 Aug 2017 p. 4403; amended: SL 2022/74 r. 15.]</w:t>
      </w:r>
    </w:p>
    <w:p>
      <w:pPr>
        <w:pStyle w:val="Heading5"/>
        <w:rPr>
          <w:snapToGrid w:val="0"/>
        </w:rPr>
      </w:pPr>
      <w:bookmarkStart w:id="80" w:name="_Toc115767931"/>
      <w:r>
        <w:rPr>
          <w:rStyle w:val="CharSectno"/>
        </w:rPr>
        <w:t>15</w:t>
      </w:r>
      <w:r>
        <w:t>.</w:t>
      </w:r>
      <w:r>
        <w:tab/>
        <w:t>Interlocutory hearings</w:t>
      </w:r>
      <w:bookmarkEnd w:id="80"/>
      <w:r>
        <w:t xml:space="preserve"> </w:t>
      </w:r>
    </w:p>
    <w:p>
      <w:pPr>
        <w:pStyle w:val="Subsection"/>
        <w:rPr>
          <w:snapToGrid w:val="0"/>
        </w:rPr>
      </w:pPr>
      <w:r>
        <w:tab/>
        <w:t>(1)</w:t>
      </w:r>
      <w:r>
        <w:tab/>
      </w:r>
      <w:r>
        <w:rPr>
          <w:snapToGrid w:val="0"/>
        </w:rPr>
        <w:t xml:space="preserve">The </w:t>
      </w:r>
      <w:r>
        <w:t>CMC List case manager may hear any interlocutory matter relating to the case, or may refer the matter to a</w:t>
      </w:r>
      <w:r>
        <w:rPr>
          <w:snapToGrid w:val="0"/>
        </w:rPr>
        <w:t xml:space="preserve"> judge or master </w:t>
      </w:r>
      <w:r>
        <w:rPr>
          <w:snapToGrid w:val="0"/>
        </w:rPr>
        <w:lastRenderedPageBreak/>
        <w:t>for hearing who has and may exercise all powers of the case manager.</w:t>
      </w:r>
    </w:p>
    <w:p>
      <w:pPr>
        <w:pStyle w:val="Subsection"/>
      </w:pPr>
      <w:r>
        <w:tab/>
        <w:t>(2)</w:t>
      </w:r>
      <w:r>
        <w:tab/>
        <w:t>If the CMC List case manager is a master, subrule (1) is subject to Order 60 rule 1(3) and (4).</w:t>
      </w:r>
    </w:p>
    <w:p>
      <w:pPr>
        <w:pStyle w:val="Footnotesection"/>
      </w:pPr>
      <w:r>
        <w:tab/>
        <w:t>[Rule 15 inserted: Gazette 28 Jul 2010 p. 3453; amended: Gazette 13 Nov 2015 p. 4645; 16 Aug 2017 p. 4403.]</w:t>
      </w:r>
    </w:p>
    <w:p>
      <w:pPr>
        <w:pStyle w:val="Heading3"/>
      </w:pPr>
      <w:bookmarkStart w:id="81" w:name="_Toc107303698"/>
      <w:bookmarkStart w:id="82" w:name="_Toc107307017"/>
      <w:bookmarkStart w:id="83" w:name="_Toc107328377"/>
      <w:bookmarkStart w:id="84" w:name="_Toc115766651"/>
      <w:bookmarkStart w:id="85" w:name="_Toc115767932"/>
      <w:r>
        <w:rPr>
          <w:rStyle w:val="CharDivNo"/>
        </w:rPr>
        <w:t>Division 4</w:t>
      </w:r>
      <w:r>
        <w:t> — </w:t>
      </w:r>
      <w:r>
        <w:rPr>
          <w:rStyle w:val="CharDivText"/>
        </w:rPr>
        <w:t>Cases not on the CMC List</w:t>
      </w:r>
      <w:bookmarkEnd w:id="81"/>
      <w:bookmarkEnd w:id="82"/>
      <w:bookmarkEnd w:id="83"/>
      <w:bookmarkEnd w:id="84"/>
      <w:bookmarkEnd w:id="85"/>
    </w:p>
    <w:p>
      <w:pPr>
        <w:pStyle w:val="Footnoteheading"/>
        <w:keepNext/>
      </w:pPr>
      <w:r>
        <w:tab/>
        <w:t>[Heading inserted: Gazette 28 Jul 2010 p. 3453.]</w:t>
      </w:r>
    </w:p>
    <w:p>
      <w:pPr>
        <w:pStyle w:val="Heading5"/>
      </w:pPr>
      <w:bookmarkStart w:id="86" w:name="_Toc115767933"/>
      <w:r>
        <w:rPr>
          <w:rStyle w:val="CharSectno"/>
        </w:rPr>
        <w:t>16</w:t>
      </w:r>
      <w:r>
        <w:t>.</w:t>
      </w:r>
      <w:r>
        <w:tab/>
        <w:t>Application of this Division</w:t>
      </w:r>
      <w:bookmarkEnd w:id="86"/>
    </w:p>
    <w:p>
      <w:pPr>
        <w:pStyle w:val="Subsection"/>
      </w:pPr>
      <w:r>
        <w:tab/>
      </w:r>
      <w:r>
        <w:tab/>
        <w:t>This Division applies to every case that is not on the CMC List unless and to the extent it is ordered otherwise by a judge or master.</w:t>
      </w:r>
    </w:p>
    <w:p>
      <w:pPr>
        <w:pStyle w:val="Footnotesection"/>
      </w:pPr>
      <w:r>
        <w:tab/>
        <w:t>[Rule 16 inserted: Gazette 28 Jul 2010 p. 3453.]</w:t>
      </w:r>
    </w:p>
    <w:p>
      <w:pPr>
        <w:pStyle w:val="Ednotesection"/>
      </w:pPr>
      <w:r>
        <w:t>[</w:t>
      </w:r>
      <w:r>
        <w:rPr>
          <w:b/>
        </w:rPr>
        <w:t>17.</w:t>
      </w:r>
      <w:r>
        <w:tab/>
        <w:t>Deleted: Gazette 16 Aug 2017 p. 4404.]</w:t>
      </w:r>
    </w:p>
    <w:p>
      <w:pPr>
        <w:pStyle w:val="Heading5"/>
      </w:pPr>
      <w:bookmarkStart w:id="87" w:name="_Toc115767934"/>
      <w:r>
        <w:rPr>
          <w:rStyle w:val="CharSectno"/>
        </w:rPr>
        <w:t>18</w:t>
      </w:r>
      <w:r>
        <w:t>.</w:t>
      </w:r>
      <w:r>
        <w:tab/>
        <w:t>Case management conferences for cases not on CMC List</w:t>
      </w:r>
      <w:bookmarkEnd w:id="87"/>
    </w:p>
    <w:p>
      <w:pPr>
        <w:pStyle w:val="Subsection"/>
      </w:pPr>
      <w:r>
        <w:tab/>
        <w:t>(1)</w:t>
      </w:r>
      <w:r>
        <w:tab/>
        <w:t>The case manager for a case may, by notice, direct that the first case management conference be held for the case.</w:t>
      </w:r>
    </w:p>
    <w:p>
      <w:pPr>
        <w:pStyle w:val="Subsection"/>
      </w:pPr>
      <w:r>
        <w:tab/>
        <w:t>(2)</w:t>
      </w:r>
      <w:r>
        <w:tab/>
        <w:t xml:space="preserve">The following persons must attend the first case management conference for a case unless the case manager directs otherwise — </w:t>
      </w:r>
    </w:p>
    <w:p>
      <w:pPr>
        <w:pStyle w:val="Indenta"/>
      </w:pPr>
      <w:r>
        <w:tab/>
        <w:t>(a)</w:t>
      </w:r>
      <w:r>
        <w:tab/>
        <w:t xml:space="preserve">each party to the case; </w:t>
      </w:r>
    </w:p>
    <w:p>
      <w:pPr>
        <w:pStyle w:val="Indenta"/>
      </w:pPr>
      <w:r>
        <w:tab/>
        <w:t>(b)</w:t>
      </w:r>
      <w:r>
        <w:tab/>
        <w:t>if a party is represented by a legal practitioner, the legal practitioner.</w:t>
      </w:r>
    </w:p>
    <w:p>
      <w:pPr>
        <w:pStyle w:val="Subsection"/>
      </w:pPr>
      <w:r>
        <w:tab/>
        <w:t>(3)</w:t>
      </w:r>
      <w:r>
        <w:tab/>
        <w:t xml:space="preserve">At any case management conference the case manager may inquire into the following — </w:t>
      </w:r>
    </w:p>
    <w:p>
      <w:pPr>
        <w:pStyle w:val="Indenta"/>
      </w:pPr>
      <w:r>
        <w:tab/>
        <w:t>(a)</w:t>
      </w:r>
      <w:r>
        <w:tab/>
        <w:t>whether pleadings or any specified pleadings are necessary;</w:t>
      </w:r>
    </w:p>
    <w:p>
      <w:pPr>
        <w:pStyle w:val="Indenta"/>
      </w:pPr>
      <w:r>
        <w:tab/>
        <w:t>(b)</w:t>
      </w:r>
      <w:r>
        <w:tab/>
        <w:t xml:space="preserve">the state of the pleadings and whether the times prescribed by these rules for pleadings are being </w:t>
      </w:r>
      <w:r>
        <w:lastRenderedPageBreak/>
        <w:t>complied with and if not, the reasons for the non</w:t>
      </w:r>
      <w:r>
        <w:noBreakHyphen/>
        <w:t>compliance;</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any party intends to adduce expert evidence at the trial;</w:t>
      </w:r>
    </w:p>
    <w:p>
      <w:pPr>
        <w:pStyle w:val="Indenta"/>
      </w:pPr>
      <w:r>
        <w:tab/>
        <w:t>(g)</w:t>
      </w:r>
      <w:r>
        <w:tab/>
        <w:t>whether a conference of the parties with a mediator is needed and if so, when;</w:t>
      </w:r>
    </w:p>
    <w:p>
      <w:pPr>
        <w:pStyle w:val="Indenta"/>
      </w:pPr>
      <w:r>
        <w:tab/>
        <w:t>(h)</w:t>
      </w:r>
      <w:r>
        <w:tab/>
        <w:t>the likely length of the trial;</w:t>
      </w:r>
    </w:p>
    <w:p>
      <w:pPr>
        <w:pStyle w:val="Indenta"/>
      </w:pPr>
      <w:r>
        <w:tab/>
        <w:t>(i)</w:t>
      </w:r>
      <w:r>
        <w:tab/>
        <w:t>any other matter relevant to ensuring the case is managed in accordance with Order 1 rule 4B.</w:t>
      </w:r>
    </w:p>
    <w:p>
      <w:pPr>
        <w:pStyle w:val="Subsection"/>
      </w:pPr>
      <w:r>
        <w:tab/>
        <w:t>(4)</w:t>
      </w:r>
      <w:r>
        <w:tab/>
        <w:t>A case is not to be entered for trial unless the case manager has conducted a full case evaluation at one or more case management conferences for the case.</w:t>
      </w:r>
    </w:p>
    <w:p>
      <w:pPr>
        <w:pStyle w:val="Subsection"/>
      </w:pPr>
      <w:r>
        <w:tab/>
        <w:t>(5)</w:t>
      </w:r>
      <w:r>
        <w:tab/>
        <w:t>The case manager may, at the request of a party, or on the case manager’s own initiative, make a direction that subrule (4) does not apply to the case.</w:t>
      </w:r>
    </w:p>
    <w:p>
      <w:pPr>
        <w:pStyle w:val="Subsection"/>
      </w:pPr>
      <w:r>
        <w:tab/>
        <w:t>(6)</w:t>
      </w:r>
      <w:r>
        <w:tab/>
        <w:t>The case manager may conduct a full case evaluation referred to in subrule (4) by inquiring into the following —</w:t>
      </w:r>
    </w:p>
    <w:p>
      <w:pPr>
        <w:pStyle w:val="Indenta"/>
      </w:pPr>
      <w:r>
        <w:tab/>
        <w:t>(a)</w:t>
      </w:r>
      <w:r>
        <w:tab/>
        <w:t>the state of the pleadings and if they are not closed, the reasons for that;</w:t>
      </w:r>
    </w:p>
    <w:p>
      <w:pPr>
        <w:pStyle w:val="Indenta"/>
      </w:pPr>
      <w:r>
        <w:tab/>
        <w:t>(b)</w:t>
      </w:r>
      <w:r>
        <w:tab/>
        <w:t>whether a conference of the parties with a mediator is needed and if so, when;</w:t>
      </w:r>
    </w:p>
    <w:p>
      <w:pPr>
        <w:pStyle w:val="Indenta"/>
      </w:pPr>
      <w:r>
        <w:tab/>
        <w:t>(c)</w:t>
      </w:r>
      <w:r>
        <w:tab/>
        <w:t>the content of any report or document containing expert evidence or the substance of expert evidence and whether a conference between experts is needed;</w:t>
      </w:r>
    </w:p>
    <w:p>
      <w:pPr>
        <w:pStyle w:val="Indenta"/>
      </w:pPr>
      <w:r>
        <w:tab/>
        <w:t>(d)</w:t>
      </w:r>
      <w:r>
        <w:tab/>
        <w:t>whether the case, at the time of the listing conference, will be ready for trial and if not, the reasons for not being ready;</w:t>
      </w:r>
    </w:p>
    <w:p>
      <w:pPr>
        <w:pStyle w:val="Indenta"/>
      </w:pPr>
      <w:r>
        <w:lastRenderedPageBreak/>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each witness to give evidence;</w:t>
      </w:r>
    </w:p>
    <w:p>
      <w:pPr>
        <w:pStyle w:val="Indenta"/>
      </w:pPr>
      <w:r>
        <w:tab/>
        <w:t>(g)</w:t>
      </w:r>
      <w:r>
        <w:tab/>
        <w:t>the administrative resources likely to be needed for the trial.</w:t>
      </w:r>
    </w:p>
    <w:p>
      <w:pPr>
        <w:pStyle w:val="Subsection"/>
      </w:pPr>
      <w:r>
        <w:tab/>
        <w:t>(7)</w:t>
      </w:r>
      <w:r>
        <w:tab/>
        <w:t>The first and any other case management conference may be held even if, at the time of the case management conference, not all parties to the case have been served with the originating process or have entered appearances.</w:t>
      </w:r>
    </w:p>
    <w:p>
      <w:pPr>
        <w:pStyle w:val="Footnotesection"/>
      </w:pPr>
      <w:r>
        <w:tab/>
        <w:t>[Rule 18 inserted: Gazette 16 Aug 2017 p. 4404</w:t>
      </w:r>
      <w:r>
        <w:noBreakHyphen/>
        <w:t>6; amended: SL 2022/74 r. 15.]</w:t>
      </w:r>
    </w:p>
    <w:p>
      <w:pPr>
        <w:pStyle w:val="Heading5"/>
      </w:pPr>
      <w:bookmarkStart w:id="88" w:name="_Toc115767935"/>
      <w:r>
        <w:rPr>
          <w:rStyle w:val="CharSectno"/>
        </w:rPr>
        <w:t>19</w:t>
      </w:r>
      <w:r>
        <w:t>.</w:t>
      </w:r>
      <w:r>
        <w:tab/>
        <w:t>Powers of case manager at case management conferences for cases not on CMC List</w:t>
      </w:r>
      <w:bookmarkEnd w:id="88"/>
    </w:p>
    <w:p>
      <w:pPr>
        <w:pStyle w:val="Subsection"/>
      </w:pPr>
      <w:r>
        <w:tab/>
        <w:t>(1)</w:t>
      </w:r>
      <w:r>
        <w:tab/>
        <w:t>At any case management conference the case manager may at the request of a party or on the case manager’s own initiative do one or more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(2)</w:t>
      </w:r>
      <w:r>
        <w:tab/>
        <w:t>If the case manager is a master, subrule (1) is subject to Order 60 rule 1(3) and (4).</w:t>
      </w:r>
    </w:p>
    <w:p>
      <w:pPr>
        <w:pStyle w:val="Subsection"/>
      </w:pPr>
      <w:r>
        <w:tab/>
        <w:t>(3)</w:t>
      </w:r>
      <w:r>
        <w:tab/>
        <w:t>If the case manager is a registrar, subrule (1) is subject to Order 60A rule 2(2), (3) and (4).</w:t>
      </w:r>
    </w:p>
    <w:p>
      <w:pPr>
        <w:pStyle w:val="Subsection"/>
      </w:pPr>
      <w:r>
        <w:tab/>
        <w:t>(4)</w:t>
      </w:r>
      <w:r>
        <w:tab/>
        <w:t xml:space="preserve">The case manager may at the request of a party or on the case manager’s own initiative, arrange for one or more further case management conferences to be held but any further case </w:t>
      </w:r>
      <w:r>
        <w:lastRenderedPageBreak/>
        <w:t>management conference must not be held on or after the date of the listing conference.</w:t>
      </w:r>
    </w:p>
    <w:p>
      <w:pPr>
        <w:pStyle w:val="Subsection"/>
      </w:pPr>
      <w:r>
        <w:tab/>
        <w:t>(5)</w:t>
      </w:r>
      <w:r>
        <w:tab/>
        <w:t>The case manager may at the request of a party or on the case manager’s own initiative, adjourn any case management conference from time to time but not to a date on or after the date of the listing conference.</w:t>
      </w:r>
    </w:p>
    <w:p>
      <w:pPr>
        <w:pStyle w:val="Footnotesection"/>
      </w:pPr>
      <w:r>
        <w:tab/>
        <w:t>[Rule 19 inserted: Gazette 16 Aug 2017 p. 4406</w:t>
      </w:r>
      <w:r>
        <w:noBreakHyphen/>
        <w:t>7.]</w:t>
      </w:r>
    </w:p>
    <w:p>
      <w:pPr>
        <w:pStyle w:val="Heading5"/>
      </w:pPr>
      <w:bookmarkStart w:id="89" w:name="_Toc115767936"/>
      <w:r>
        <w:rPr>
          <w:rStyle w:val="CharSectno"/>
        </w:rPr>
        <w:t>20</w:t>
      </w:r>
      <w:r>
        <w:t>.</w:t>
      </w:r>
      <w:r>
        <w:tab/>
        <w:t>Listing conference</w:t>
      </w:r>
      <w:bookmarkEnd w:id="89"/>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keepNext/>
      </w:pPr>
      <w:r>
        <w:lastRenderedPageBreak/>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Gazette 28 Jul 2010 p. 3458-9.]</w:t>
      </w:r>
    </w:p>
    <w:p>
      <w:pPr>
        <w:pStyle w:val="Heading3"/>
      </w:pPr>
      <w:bookmarkStart w:id="90" w:name="_Toc107303703"/>
      <w:bookmarkStart w:id="91" w:name="_Toc107307022"/>
      <w:bookmarkStart w:id="92" w:name="_Toc107328382"/>
      <w:bookmarkStart w:id="93" w:name="_Toc115766656"/>
      <w:bookmarkStart w:id="94" w:name="_Toc115767937"/>
      <w:r>
        <w:rPr>
          <w:rStyle w:val="CharDivNo"/>
        </w:rPr>
        <w:t>Division 5</w:t>
      </w:r>
      <w:r>
        <w:t> — </w:t>
      </w:r>
      <w:r>
        <w:rPr>
          <w:rStyle w:val="CharDivText"/>
        </w:rPr>
        <w:t>Inactive Cases List</w:t>
      </w:r>
      <w:bookmarkEnd w:id="90"/>
      <w:bookmarkEnd w:id="91"/>
      <w:bookmarkEnd w:id="92"/>
      <w:bookmarkEnd w:id="93"/>
      <w:bookmarkEnd w:id="94"/>
    </w:p>
    <w:p>
      <w:pPr>
        <w:pStyle w:val="Footnoteheading"/>
      </w:pPr>
      <w:r>
        <w:tab/>
        <w:t>[Heading inserted: Gazette 28 Jul 2010 p. 3459.]</w:t>
      </w:r>
    </w:p>
    <w:p>
      <w:pPr>
        <w:pStyle w:val="Heading5"/>
      </w:pPr>
      <w:bookmarkStart w:id="95" w:name="_Toc115767938"/>
      <w:r>
        <w:rPr>
          <w:rStyle w:val="CharSectno"/>
        </w:rPr>
        <w:t>21</w:t>
      </w:r>
      <w:r>
        <w:t>.</w:t>
      </w:r>
      <w:r>
        <w:tab/>
        <w:t>Term used: Inactive Cases List</w:t>
      </w:r>
      <w:bookmarkEnd w:id="95"/>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for the purposes of this Division.</w:t>
      </w:r>
    </w:p>
    <w:p>
      <w:pPr>
        <w:pStyle w:val="Footnotesection"/>
      </w:pPr>
      <w:r>
        <w:tab/>
        <w:t>[Rule 21 inserted: Gazette 28 Jul 2010 p. 3459; amended: Gazette 16 Aug 2017 p. 4407.]</w:t>
      </w:r>
    </w:p>
    <w:p>
      <w:pPr>
        <w:pStyle w:val="Heading5"/>
      </w:pPr>
      <w:bookmarkStart w:id="96" w:name="_Toc115767939"/>
      <w:r>
        <w:rPr>
          <w:rStyle w:val="CharSectno"/>
        </w:rPr>
        <w:t>22</w:t>
      </w:r>
      <w:r>
        <w:t>.</w:t>
      </w:r>
      <w:r>
        <w:tab/>
        <w:t>Case manager may direct party to show cause</w:t>
      </w:r>
      <w:bookmarkEnd w:id="96"/>
    </w:p>
    <w:p>
      <w:pPr>
        <w:pStyle w:val="Subsection"/>
      </w:pPr>
      <w:r>
        <w:tab/>
        <w:t>(1)</w:t>
      </w:r>
      <w:r>
        <w:tab/>
        <w:t>The case manager for a case may at any time, by notice, direct the parties to attend a hearing before a case manager to show cause why the case should not be put on the Inactive Cases List.</w:t>
      </w:r>
    </w:p>
    <w:p>
      <w:pPr>
        <w:pStyle w:val="Subsection"/>
      </w:pPr>
      <w:r>
        <w:tab/>
        <w:t>(2)</w:t>
      </w:r>
      <w:r>
        <w:tab/>
        <w:t>The date of the hearing must be at least 7 days after the date on which the direction is made.</w:t>
      </w:r>
    </w:p>
    <w:p>
      <w:pPr>
        <w:pStyle w:val="Subsection"/>
      </w:pPr>
      <w:r>
        <w:tab/>
        <w:t>(3)</w:t>
      </w:r>
      <w:r>
        <w:tab/>
        <w:t>The direction  does not prevent any party to the case from taking any procedural step in the case.</w:t>
      </w:r>
    </w:p>
    <w:p>
      <w:pPr>
        <w:pStyle w:val="Subsection"/>
      </w:pPr>
      <w:r>
        <w:tab/>
        <w:t>(4)</w:t>
      </w:r>
      <w:r>
        <w:tab/>
        <w:t xml:space="preserve">At the hearing the case manager may order that the case be put on the Inactive Cases List if not satisfied that the case is being </w:t>
      </w:r>
      <w:r>
        <w:lastRenderedPageBreak/>
        <w:t>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Gazette 16 Aug 2017 p. 4407.]</w:t>
      </w:r>
    </w:p>
    <w:p>
      <w:pPr>
        <w:pStyle w:val="Heading5"/>
      </w:pPr>
      <w:bookmarkStart w:id="97" w:name="_Toc115767940"/>
      <w:r>
        <w:rPr>
          <w:rStyle w:val="CharSectno"/>
        </w:rPr>
        <w:t>23</w:t>
      </w:r>
      <w:r>
        <w:t>.</w:t>
      </w:r>
      <w:r>
        <w:tab/>
        <w:t>Springing order that case be put on Inactive Cases List</w:t>
      </w:r>
      <w:bookmarkEnd w:id="97"/>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Gazette 28 Jul 2010 p. 3460.]</w:t>
      </w:r>
    </w:p>
    <w:p>
      <w:pPr>
        <w:pStyle w:val="Heading5"/>
        <w:spacing w:before="180"/>
      </w:pPr>
      <w:bookmarkStart w:id="98" w:name="_Toc115767941"/>
      <w:r>
        <w:rPr>
          <w:rStyle w:val="CharSectno"/>
        </w:rPr>
        <w:t>24</w:t>
      </w:r>
      <w:r>
        <w:t>.</w:t>
      </w:r>
      <w:r>
        <w:tab/>
        <w:t>Cases inactive for 12 months deemed inactive</w:t>
      </w:r>
      <w:bookmarkEnd w:id="98"/>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Gazette 28 Jul 2010 p. 3460.]</w:t>
      </w:r>
    </w:p>
    <w:p>
      <w:pPr>
        <w:pStyle w:val="Heading5"/>
      </w:pPr>
      <w:bookmarkStart w:id="99" w:name="_Toc115767942"/>
      <w:r>
        <w:rPr>
          <w:rStyle w:val="CharSectno"/>
        </w:rPr>
        <w:t>25</w:t>
      </w:r>
      <w:r>
        <w:t>.</w:t>
      </w:r>
      <w:r>
        <w:tab/>
        <w:t>Parties to be notified of case being on Inactive Cases List</w:t>
      </w:r>
      <w:bookmarkEnd w:id="99"/>
    </w:p>
    <w:p>
      <w:pPr>
        <w:pStyle w:val="Subsection"/>
      </w:pPr>
      <w:r>
        <w:tab/>
        <w:t>(1)</w:t>
      </w:r>
      <w:r>
        <w:tab/>
        <w:t xml:space="preserve">When an order is made under rule 22(4), or an order made under rule 23(1) takes effect, or a case is taken to be inactive under rule 24, the Principal Registrar must — </w:t>
      </w:r>
    </w:p>
    <w:p>
      <w:pPr>
        <w:pStyle w:val="Indenta"/>
      </w:pPr>
      <w:r>
        <w:tab/>
        <w:t>(a)</w:t>
      </w:r>
      <w:r>
        <w:tab/>
        <w:t>put the case on the Inactive Cases List; and</w:t>
      </w:r>
    </w:p>
    <w:p>
      <w:pPr>
        <w:pStyle w:val="Indenta"/>
      </w:pPr>
      <w:r>
        <w:tab/>
        <w:t>(b)</w:t>
      </w:r>
      <w:r>
        <w:tab/>
        <w:t xml:space="preserve">give all parties to the case written notice of — </w:t>
      </w:r>
    </w:p>
    <w:p>
      <w:pPr>
        <w:pStyle w:val="Indenti"/>
      </w:pPr>
      <w:r>
        <w:tab/>
        <w:t>(i)</w:t>
      </w:r>
      <w:r>
        <w:tab/>
        <w:t>the fact that the case is on the Inactive Cases List and why; and</w:t>
      </w:r>
    </w:p>
    <w:p>
      <w:pPr>
        <w:pStyle w:val="Indenti"/>
      </w:pPr>
      <w:r>
        <w:tab/>
        <w:t>(ii)</w:t>
      </w:r>
      <w:r>
        <w:tab/>
        <w:t>the effect of rule 28.</w:t>
      </w:r>
    </w:p>
    <w:p>
      <w:pPr>
        <w:pStyle w:val="Subsection"/>
      </w:pPr>
      <w:r>
        <w:lastRenderedPageBreak/>
        <w:tab/>
        <w:t>(2)</w:t>
      </w:r>
      <w:r>
        <w:tab/>
        <w:t xml:space="preserve">If under subrule (1)(b) written notice is given to a party to the case by giving the notice to a legal practitioner for the party, the legal practitioner must, as soon as practicable after receiving the notice, notify the party of — </w:t>
      </w:r>
    </w:p>
    <w:p>
      <w:pPr>
        <w:pStyle w:val="Indenta"/>
      </w:pPr>
      <w:r>
        <w:tab/>
        <w:t>(a)</w:t>
      </w:r>
      <w:r>
        <w:tab/>
        <w:t>the fact that the case is on the Inactive Cases List and why; and</w:t>
      </w:r>
    </w:p>
    <w:p>
      <w:pPr>
        <w:pStyle w:val="Indenta"/>
      </w:pPr>
      <w:r>
        <w:tab/>
        <w:t>(b)</w:t>
      </w:r>
      <w:r>
        <w:tab/>
        <w:t>the effect of rule 28.</w:t>
      </w:r>
    </w:p>
    <w:p>
      <w:pPr>
        <w:pStyle w:val="Footnotesection"/>
      </w:pPr>
      <w:r>
        <w:tab/>
        <w:t>[Rule 25 inserted: Gazette 16 Aug 2017 p. 4408; SL 2022/74 r. 15.]</w:t>
      </w:r>
    </w:p>
    <w:p>
      <w:pPr>
        <w:pStyle w:val="Heading5"/>
        <w:spacing w:before="180"/>
      </w:pPr>
      <w:bookmarkStart w:id="100" w:name="_Toc115767943"/>
      <w:r>
        <w:rPr>
          <w:rStyle w:val="CharSectno"/>
        </w:rPr>
        <w:t>26</w:t>
      </w:r>
      <w:r>
        <w:t>.</w:t>
      </w:r>
      <w:r>
        <w:tab/>
        <w:t>Consequences of case being on Inactive Cases List</w:t>
      </w:r>
      <w:bookmarkEnd w:id="100"/>
    </w:p>
    <w:p>
      <w:pPr>
        <w:pStyle w:val="Subsection"/>
      </w:pPr>
      <w:r>
        <w:tab/>
        <w:t>(1)</w:t>
      </w:r>
      <w:r>
        <w:tab/>
        <w:t>If a case is on the Inactive Cases List, only these documents may be filed in the Court in relation to the case —</w:t>
      </w:r>
    </w:p>
    <w:p>
      <w:pPr>
        <w:pStyle w:val="Indenta"/>
      </w:pPr>
      <w:r>
        <w:tab/>
        <w:t>(a)</w:t>
      </w:r>
      <w:r>
        <w:tab/>
        <w:t>a request for an order under rule 27(1);</w:t>
      </w:r>
    </w:p>
    <w:p>
      <w:pPr>
        <w:pStyle w:val="Indenta"/>
      </w:pPr>
      <w:r>
        <w:tab/>
        <w:t>(b)</w:t>
      </w:r>
      <w:r>
        <w:tab/>
        <w:t>a notice of discontinuance by the plaintiff under Order 23 rule 2;</w:t>
      </w:r>
    </w:p>
    <w:p>
      <w:pPr>
        <w:pStyle w:val="Indenta"/>
      </w:pPr>
      <w:r>
        <w:tab/>
        <w:t>(c)</w:t>
      </w:r>
      <w:r>
        <w:tab/>
        <w:t>a request made by the plaintiff or the defendant for leave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 request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Gazette 12 Jun 2012 p. 2445-6; amended: Gazette 16 Aug 2017 p. 4408</w:t>
      </w:r>
      <w:r>
        <w:noBreakHyphen/>
        <w:t>9.]</w:t>
      </w:r>
    </w:p>
    <w:p>
      <w:pPr>
        <w:pStyle w:val="Heading5"/>
      </w:pPr>
      <w:bookmarkStart w:id="101" w:name="_Toc115767944"/>
      <w:r>
        <w:rPr>
          <w:rStyle w:val="CharSectno"/>
        </w:rPr>
        <w:lastRenderedPageBreak/>
        <w:t>27</w:t>
      </w:r>
      <w:r>
        <w:t>.</w:t>
      </w:r>
      <w:r>
        <w:tab/>
        <w:t>Removing cases from Inactive Cases List</w:t>
      </w:r>
      <w:bookmarkEnd w:id="101"/>
    </w:p>
    <w:p>
      <w:pPr>
        <w:pStyle w:val="Subsection"/>
      </w:pPr>
      <w:r>
        <w:tab/>
        <w:t>(1)</w:t>
      </w:r>
      <w:r>
        <w:tab/>
        <w:t>Any party to a case on the Inactive Cases List may make a request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Gazette 28 Jul 2010 p. 3461; amended: Gazette 16 Aug 2017 p. 4409.]</w:t>
      </w:r>
    </w:p>
    <w:p>
      <w:pPr>
        <w:pStyle w:val="Heading5"/>
      </w:pPr>
      <w:bookmarkStart w:id="102" w:name="_Toc115767945"/>
      <w:r>
        <w:rPr>
          <w:rStyle w:val="CharSectno"/>
        </w:rPr>
        <w:t>28</w:t>
      </w:r>
      <w:r>
        <w:t>.</w:t>
      </w:r>
      <w:r>
        <w:tab/>
        <w:t>Certain cases taken to have been dismissed</w:t>
      </w:r>
      <w:bookmarkEnd w:id="102"/>
    </w:p>
    <w:p>
      <w:pPr>
        <w:pStyle w:val="Subsection"/>
      </w:pPr>
      <w:r>
        <w:tab/>
        <w:t>(1)</w:t>
      </w:r>
      <w:r>
        <w:tab/>
        <w:t>If a case is on the Inactive Cases List for 6 continuous months after the date on which notice is given under rule 25(1)(b) to the parties to the case, the case is taken to have been dismissed for want of prosecution.</w:t>
      </w:r>
    </w:p>
    <w:p>
      <w:pPr>
        <w:pStyle w:val="Subsection"/>
      </w:pPr>
      <w:r>
        <w:tab/>
        <w:t>(1A)</w:t>
      </w:r>
      <w:r>
        <w:tab/>
        <w:t>If notice is given under rule 25(1)(b) to different parties to the case on different dates, then, for the purposes of subrule (1), notice is taken to have been given on the last of those dates.</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lastRenderedPageBreak/>
        <w:tab/>
        <w:t>(b)</w:t>
      </w:r>
      <w:r>
        <w:tab/>
        <w:t>the Court may make an order as to costs.</w:t>
      </w:r>
    </w:p>
    <w:p>
      <w:pPr>
        <w:pStyle w:val="Footnotesection"/>
      </w:pPr>
      <w:r>
        <w:tab/>
        <w:t>[Rule 28 inserted: Gazette 28 Jul 2010 p. 3461; amended: Gazette 12 Jun 2012 p. 2446; 16 Aug 2017 p. 4409.]</w:t>
      </w:r>
    </w:p>
    <w:p>
      <w:pPr>
        <w:pStyle w:val="Heading2"/>
        <w:rPr>
          <w:b w:val="0"/>
        </w:rPr>
      </w:pPr>
      <w:bookmarkStart w:id="103" w:name="_Toc107303712"/>
      <w:bookmarkStart w:id="104" w:name="_Toc107307031"/>
      <w:bookmarkStart w:id="105" w:name="_Toc107328391"/>
      <w:bookmarkStart w:id="106" w:name="_Toc115766665"/>
      <w:bookmarkStart w:id="107" w:name="_Toc115767946"/>
      <w:r>
        <w:rPr>
          <w:rStyle w:val="CharPartNo"/>
        </w:rPr>
        <w:lastRenderedPageBreak/>
        <w:t>Order 4</w:t>
      </w:r>
      <w:r>
        <w:rPr>
          <w:rStyle w:val="CharDivNo"/>
        </w:rPr>
        <w:t> </w:t>
      </w:r>
      <w:r>
        <w:t>—</w:t>
      </w:r>
      <w:r>
        <w:rPr>
          <w:rStyle w:val="CharDivText"/>
        </w:rPr>
        <w:t> </w:t>
      </w:r>
      <w:r>
        <w:rPr>
          <w:rStyle w:val="CharPartText"/>
        </w:rPr>
        <w:t>Mode of commencing proceedings: applications in pending proceedings</w:t>
      </w:r>
      <w:bookmarkEnd w:id="103"/>
      <w:bookmarkEnd w:id="104"/>
      <w:bookmarkEnd w:id="105"/>
      <w:bookmarkEnd w:id="106"/>
      <w:bookmarkEnd w:id="107"/>
    </w:p>
    <w:p>
      <w:pPr>
        <w:pStyle w:val="Heading5"/>
        <w:rPr>
          <w:snapToGrid w:val="0"/>
        </w:rPr>
      </w:pPr>
      <w:bookmarkStart w:id="108" w:name="_Toc115767947"/>
      <w:r>
        <w:rPr>
          <w:rStyle w:val="CharSectno"/>
        </w:rPr>
        <w:t>1</w:t>
      </w:r>
      <w:r>
        <w:rPr>
          <w:snapToGrid w:val="0"/>
        </w:rPr>
        <w:t>.</w:t>
      </w:r>
      <w:r>
        <w:rPr>
          <w:snapToGrid w:val="0"/>
        </w:rPr>
        <w:tab/>
        <w:t>Commencing civil proceedings</w:t>
      </w:r>
      <w:bookmarkEnd w:id="108"/>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09" w:name="_Toc115767948"/>
      <w:r>
        <w:rPr>
          <w:rStyle w:val="CharSectno"/>
        </w:rPr>
        <w:t>2</w:t>
      </w:r>
      <w:r>
        <w:t>.</w:t>
      </w:r>
      <w:r>
        <w:tab/>
        <w:t>Applications in pending proceedings</w:t>
      </w:r>
      <w:bookmarkEnd w:id="109"/>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Gazette 28 Oct 1996 p. 5674.] </w:t>
      </w:r>
    </w:p>
    <w:p>
      <w:pPr>
        <w:pStyle w:val="Heading5"/>
        <w:rPr>
          <w:snapToGrid w:val="0"/>
        </w:rPr>
      </w:pPr>
      <w:bookmarkStart w:id="110" w:name="_Toc115767949"/>
      <w:r>
        <w:rPr>
          <w:rStyle w:val="CharSectno"/>
        </w:rPr>
        <w:t>3</w:t>
      </w:r>
      <w:r>
        <w:rPr>
          <w:snapToGrid w:val="0"/>
        </w:rPr>
        <w:t>.</w:t>
      </w:r>
      <w:r>
        <w:rPr>
          <w:snapToGrid w:val="0"/>
        </w:rPr>
        <w:tab/>
        <w:t>Individual may act in person or by solicitor; body corporate must act by solicitor</w:t>
      </w:r>
      <w:bookmarkEnd w:id="110"/>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Gazette 28 Jun 2011 p. 2552.]</w:t>
      </w:r>
    </w:p>
    <w:p>
      <w:pPr>
        <w:pStyle w:val="Heading2"/>
      </w:pPr>
      <w:bookmarkStart w:id="111" w:name="_Toc107303716"/>
      <w:bookmarkStart w:id="112" w:name="_Toc107307035"/>
      <w:bookmarkStart w:id="113" w:name="_Toc107328395"/>
      <w:bookmarkStart w:id="114" w:name="_Toc115766669"/>
      <w:bookmarkStart w:id="115" w:name="_Toc115767950"/>
      <w:r>
        <w:rPr>
          <w:rStyle w:val="CharPartNo"/>
        </w:rPr>
        <w:lastRenderedPageBreak/>
        <w:t>Order 4AA</w:t>
      </w:r>
      <w:r>
        <w:rPr>
          <w:rStyle w:val="CharDivNo"/>
        </w:rPr>
        <w:t> </w:t>
      </w:r>
      <w:r>
        <w:t>—</w:t>
      </w:r>
      <w:r>
        <w:rPr>
          <w:rStyle w:val="CharDivText"/>
        </w:rPr>
        <w:t> </w:t>
      </w:r>
      <w:r>
        <w:rPr>
          <w:rStyle w:val="CharPartText"/>
        </w:rPr>
        <w:t>Mortgage actions</w:t>
      </w:r>
      <w:bookmarkEnd w:id="111"/>
      <w:bookmarkEnd w:id="112"/>
      <w:bookmarkEnd w:id="113"/>
      <w:bookmarkEnd w:id="114"/>
      <w:bookmarkEnd w:id="115"/>
    </w:p>
    <w:p>
      <w:pPr>
        <w:pStyle w:val="Footnoteheading"/>
      </w:pPr>
      <w:r>
        <w:tab/>
        <w:t>[Heading inserted: Gazette 16 Nov 2016 p. 5186.]</w:t>
      </w:r>
    </w:p>
    <w:p>
      <w:pPr>
        <w:pStyle w:val="Heading5"/>
      </w:pPr>
      <w:bookmarkStart w:id="116" w:name="_Toc115767951"/>
      <w:r>
        <w:rPr>
          <w:rStyle w:val="CharSectno"/>
        </w:rPr>
        <w:t>1</w:t>
      </w:r>
      <w:r>
        <w:t>.</w:t>
      </w:r>
      <w:r>
        <w:tab/>
        <w:t>Terms used</w:t>
      </w:r>
      <w:bookmarkEnd w:id="116"/>
    </w:p>
    <w:p>
      <w:pPr>
        <w:pStyle w:val="Subsection"/>
      </w:pPr>
      <w:r>
        <w:tab/>
        <w:t>(1)</w:t>
      </w:r>
      <w:r>
        <w:tab/>
        <w:t xml:space="preserve">In this Order — </w:t>
      </w:r>
    </w:p>
    <w:p>
      <w:pPr>
        <w:pStyle w:val="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pPr>
        <w:pStyle w:val="Defstart"/>
      </w:pPr>
      <w:r>
        <w:tab/>
      </w:r>
      <w:r>
        <w:rPr>
          <w:rStyle w:val="CharDefText"/>
        </w:rPr>
        <w:t>mortgage action</w:t>
      </w:r>
      <w:r>
        <w:t xml:space="preserve"> means proceedings to which this Order applies.</w:t>
      </w:r>
    </w:p>
    <w:p>
      <w:pPr>
        <w:pStyle w:val="Subsection"/>
      </w:pPr>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p>
    <w:p>
      <w:pPr>
        <w:pStyle w:val="Footnotesection"/>
      </w:pPr>
      <w:r>
        <w:tab/>
        <w:t>[Rule 1 inserted: Gazette 16 Nov 2016 p. 5186.]</w:t>
      </w:r>
    </w:p>
    <w:p>
      <w:pPr>
        <w:pStyle w:val="Heading5"/>
      </w:pPr>
      <w:bookmarkStart w:id="117" w:name="_Toc115767952"/>
      <w:r>
        <w:rPr>
          <w:rStyle w:val="CharSectno"/>
        </w:rPr>
        <w:t>2</w:t>
      </w:r>
      <w:r>
        <w:t>.</w:t>
      </w:r>
      <w:r>
        <w:tab/>
        <w:t>Application</w:t>
      </w:r>
      <w:bookmarkEnd w:id="117"/>
    </w:p>
    <w:p>
      <w:pPr>
        <w:pStyle w:val="Subsection"/>
      </w:pPr>
      <w:r>
        <w:tab/>
        <w:t>(1)</w:t>
      </w:r>
      <w:r>
        <w:tab/>
        <w:t xml:space="preserve">This Order applies to any proceedings by a mortgagee or mortgagor, or by any person who has the right to foreclose or redeem any mortgage, if in the proceedings there is a claim for relief of any of the following kinds — </w:t>
      </w:r>
    </w:p>
    <w:p>
      <w:pPr>
        <w:pStyle w:val="Indenta"/>
      </w:pPr>
      <w:r>
        <w:tab/>
        <w:t>(a)</w:t>
      </w:r>
      <w:r>
        <w:tab/>
        <w:t xml:space="preserve">delivery of possession (whether before or after foreclosure or without foreclosure) to the mortgagee by — </w:t>
      </w:r>
    </w:p>
    <w:p>
      <w:pPr>
        <w:pStyle w:val="Indenti"/>
      </w:pPr>
      <w:r>
        <w:tab/>
        <w:t>(i)</w:t>
      </w:r>
      <w:r>
        <w:tab/>
        <w:t>the mortgagor; or</w:t>
      </w:r>
    </w:p>
    <w:p>
      <w:pPr>
        <w:pStyle w:val="Indenti"/>
      </w:pPr>
      <w:r>
        <w:tab/>
        <w:t>(ii)</w:t>
      </w:r>
      <w:r>
        <w:tab/>
        <w:t>any other person who is, or is alleged to be, in possession of the property;</w:t>
      </w:r>
    </w:p>
    <w:p>
      <w:pPr>
        <w:pStyle w:val="Indenta"/>
      </w:pPr>
      <w:r>
        <w:tab/>
        <w:t>(b)</w:t>
      </w:r>
      <w:r>
        <w:tab/>
        <w:t>foreclosure;</w:t>
      </w:r>
    </w:p>
    <w:p>
      <w:pPr>
        <w:pStyle w:val="Indenta"/>
      </w:pPr>
      <w:r>
        <w:tab/>
        <w:t>(c)</w:t>
      </w:r>
      <w:r>
        <w:tab/>
        <w:t>sale of the mortgaged property;</w:t>
      </w:r>
    </w:p>
    <w:p>
      <w:pPr>
        <w:pStyle w:val="Indenta"/>
      </w:pPr>
      <w:r>
        <w:tab/>
        <w:t>(d)</w:t>
      </w:r>
      <w:r>
        <w:tab/>
        <w:t>redemption;</w:t>
      </w:r>
    </w:p>
    <w:p>
      <w:pPr>
        <w:pStyle w:val="Indenta"/>
      </w:pPr>
      <w:r>
        <w:tab/>
        <w:t>(e)</w:t>
      </w:r>
      <w:r>
        <w:tab/>
        <w:t>reconveyance of the property or its release from the security;</w:t>
      </w:r>
    </w:p>
    <w:p>
      <w:pPr>
        <w:pStyle w:val="Indenta"/>
      </w:pPr>
      <w:r>
        <w:tab/>
        <w:t>(f)</w:t>
      </w:r>
      <w:r>
        <w:tab/>
        <w:t>delivery of possession by the mortgagee.</w:t>
      </w:r>
    </w:p>
    <w:p>
      <w:pPr>
        <w:pStyle w:val="Subsection"/>
      </w:pPr>
      <w:r>
        <w:lastRenderedPageBreak/>
        <w:tab/>
        <w:t>(2)</w:t>
      </w:r>
      <w:r>
        <w:tab/>
        <w:t xml:space="preserve">Nothing in this Order extends or affects the powers of sale or foreclosure conferred by the </w:t>
      </w:r>
      <w:r>
        <w:rPr>
          <w:i/>
        </w:rPr>
        <w:t>Transfer of Land Act 1893</w:t>
      </w:r>
      <w:r>
        <w:t xml:space="preserve"> Part IV Division 3.</w:t>
      </w:r>
    </w:p>
    <w:p>
      <w:pPr>
        <w:pStyle w:val="Footnotesection"/>
      </w:pPr>
      <w:r>
        <w:tab/>
        <w:t>[Rule 2 inserted: Gazette 16 Nov 2016 p. 5186</w:t>
      </w:r>
      <w:r>
        <w:noBreakHyphen/>
        <w:t>7.]</w:t>
      </w:r>
    </w:p>
    <w:p>
      <w:pPr>
        <w:pStyle w:val="Heading5"/>
      </w:pPr>
      <w:bookmarkStart w:id="118" w:name="_Toc115767953"/>
      <w:r>
        <w:rPr>
          <w:rStyle w:val="CharSectno"/>
        </w:rPr>
        <w:t>3</w:t>
      </w:r>
      <w:r>
        <w:t>.</w:t>
      </w:r>
      <w:r>
        <w:tab/>
        <w:t>Commencing mortgage actions</w:t>
      </w:r>
      <w:bookmarkEnd w:id="118"/>
    </w:p>
    <w:p>
      <w:pPr>
        <w:pStyle w:val="Subsection"/>
      </w:pPr>
      <w:r>
        <w:tab/>
        <w:t>(1)</w:t>
      </w:r>
      <w:r>
        <w:tab/>
        <w:t>A mortgage action must be begun by writ unless the mortgage action is a defendant’s application for an order for delivery of possession referred to in subrule (3).</w:t>
      </w:r>
    </w:p>
    <w:p>
      <w:pPr>
        <w:pStyle w:val="Subsection"/>
      </w:pPr>
      <w:r>
        <w:tab/>
        <w:t>(2)</w:t>
      </w:r>
      <w:r>
        <w:tab/>
        <w:t>If the writ is indorsed with a claim for relief of a kind referred to in rule 2(1)(a), (b) or (c), a notice in Form 4 must be attached to the front of the writ when the writ is served.</w:t>
      </w:r>
    </w:p>
    <w:p>
      <w:pPr>
        <w:pStyle w:val="Subsection"/>
      </w:pPr>
      <w:r>
        <w:tab/>
        <w:t>(3)</w:t>
      </w:r>
      <w:r>
        <w:tab/>
        <w:t xml:space="preserve">A defendant in a mortgage action for redemption may apply by motion or summons for an order for delivery to the defendant of possession of the mortgaged property if — </w:t>
      </w:r>
    </w:p>
    <w:p>
      <w:pPr>
        <w:pStyle w:val="Indenta"/>
      </w:pPr>
      <w:r>
        <w:tab/>
        <w:t>(a)</w:t>
      </w:r>
      <w:r>
        <w:tab/>
        <w:t>the plaintiff has failed to redeem; and</w:t>
      </w:r>
    </w:p>
    <w:p>
      <w:pPr>
        <w:pStyle w:val="Indenta"/>
      </w:pPr>
      <w:r>
        <w:tab/>
        <w:t>(b)</w:t>
      </w:r>
      <w:r>
        <w:tab/>
        <w:t>foreclosure has taken place.</w:t>
      </w:r>
    </w:p>
    <w:p>
      <w:pPr>
        <w:pStyle w:val="Subsection"/>
      </w:pPr>
      <w:r>
        <w:tab/>
        <w:t>(4)</w:t>
      </w:r>
      <w:r>
        <w:tab/>
        <w:t>On an application made under subrule (3) the Court may make whatever order it thinks fit.</w:t>
      </w:r>
    </w:p>
    <w:p>
      <w:pPr>
        <w:pStyle w:val="Footnotesection"/>
      </w:pPr>
      <w:r>
        <w:tab/>
        <w:t>[Rule 3 inserted: Gazette 16 Nov 2016 p. 5187.]</w:t>
      </w:r>
    </w:p>
    <w:p>
      <w:pPr>
        <w:pStyle w:val="Heading5"/>
      </w:pPr>
      <w:bookmarkStart w:id="119" w:name="_Toc115767954"/>
      <w:r>
        <w:rPr>
          <w:rStyle w:val="CharSectno"/>
        </w:rPr>
        <w:t>4</w:t>
      </w:r>
      <w:r>
        <w:t>.</w:t>
      </w:r>
      <w:r>
        <w:tab/>
        <w:t>Transitional provision for former Order 62A</w:t>
      </w:r>
      <w:bookmarkEnd w:id="119"/>
    </w:p>
    <w:p>
      <w:pPr>
        <w:pStyle w:val="Subsection"/>
      </w:pPr>
      <w:r>
        <w:tab/>
        <w:t>(1)</w:t>
      </w:r>
      <w:r>
        <w:tab/>
        <w:t xml:space="preserve">In this rule — </w:t>
      </w:r>
    </w:p>
    <w:p>
      <w:pPr>
        <w:pStyle w:val="Defstart"/>
      </w:pPr>
      <w:r>
        <w:tab/>
      </w:r>
      <w:r>
        <w:rPr>
          <w:rStyle w:val="CharDefText"/>
        </w:rPr>
        <w:t>commencement day</w:t>
      </w:r>
      <w:r>
        <w:t xml:space="preserve"> means the day on which the </w:t>
      </w:r>
      <w:r>
        <w:rPr>
          <w:i/>
        </w:rPr>
        <w:t>Supreme Court Amendment Rules 2016</w:t>
      </w:r>
      <w:r>
        <w:t xml:space="preserve"> rule 13 comes into operation;</w:t>
      </w:r>
    </w:p>
    <w:p>
      <w:pPr>
        <w:pStyle w:val="Defstart"/>
      </w:pPr>
      <w:r>
        <w:tab/>
      </w:r>
      <w:r>
        <w:rPr>
          <w:rStyle w:val="CharDefText"/>
        </w:rPr>
        <w:t>former Order 62A</w:t>
      </w:r>
      <w:r>
        <w:t xml:space="preserve"> means Order 62A as in effect immediately before it was deleted by the </w:t>
      </w:r>
      <w:r>
        <w:rPr>
          <w:i/>
        </w:rPr>
        <w:t>Supreme Court Amendment Rules 2016</w:t>
      </w:r>
      <w:r>
        <w:t xml:space="preserve"> rule 13;</w:t>
      </w:r>
    </w:p>
    <w:p>
      <w:pPr>
        <w:pStyle w:val="Defstart"/>
      </w:pPr>
      <w:r>
        <w:tab/>
      </w:r>
      <w:r>
        <w:rPr>
          <w:rStyle w:val="CharDefText"/>
        </w:rPr>
        <w:t>transitional proceedings</w:t>
      </w:r>
      <w:r>
        <w:t xml:space="preserve"> means proceedings to which former Order 62A applied immediately before commencement day.</w:t>
      </w:r>
    </w:p>
    <w:p>
      <w:pPr>
        <w:pStyle w:val="Subsection"/>
        <w:keepNext/>
      </w:pPr>
      <w:r>
        <w:lastRenderedPageBreak/>
        <w:tab/>
        <w:t>(2)</w:t>
      </w:r>
      <w:r>
        <w:tab/>
        <w:t xml:space="preserve">Former Order 62A applies to and in relation to the following as if former Order 62A had not been deleted — </w:t>
      </w:r>
    </w:p>
    <w:p>
      <w:pPr>
        <w:pStyle w:val="Indenta"/>
      </w:pPr>
      <w:r>
        <w:tab/>
        <w:t>(a)</w:t>
      </w:r>
      <w:r>
        <w:tab/>
        <w:t>transitional proceedings begun by originating summons before commencement day;</w:t>
      </w:r>
    </w:p>
    <w:p>
      <w:pPr>
        <w:pStyle w:val="Indenta"/>
      </w:pPr>
      <w:r>
        <w:tab/>
        <w:t>(b)</w:t>
      </w:r>
      <w:r>
        <w:tab/>
        <w:t>transitional proceedings begun by writ if the writ was served before commencement day.</w:t>
      </w:r>
    </w:p>
    <w:p>
      <w:pPr>
        <w:pStyle w:val="Footnotesection"/>
      </w:pPr>
      <w:r>
        <w:tab/>
        <w:t>[Rule 4 inserted: Gazette 16 Nov 2016 p. 5187</w:t>
      </w:r>
      <w:r>
        <w:noBreakHyphen/>
        <w:t>8.]</w:t>
      </w:r>
    </w:p>
    <w:p>
      <w:pPr>
        <w:pStyle w:val="Heading2"/>
        <w:rPr>
          <w:b w:val="0"/>
        </w:rPr>
      </w:pPr>
      <w:bookmarkStart w:id="120" w:name="_Toc107303721"/>
      <w:bookmarkStart w:id="121" w:name="_Toc107307040"/>
      <w:bookmarkStart w:id="122" w:name="_Toc107328400"/>
      <w:bookmarkStart w:id="123" w:name="_Toc115766674"/>
      <w:bookmarkStart w:id="124" w:name="_Toc115767955"/>
      <w:r>
        <w:rPr>
          <w:rStyle w:val="CharPartNo"/>
        </w:rPr>
        <w:lastRenderedPageBreak/>
        <w:t>Order 5</w:t>
      </w:r>
      <w:r>
        <w:t> — </w:t>
      </w:r>
      <w:r>
        <w:rPr>
          <w:rStyle w:val="CharPartText"/>
        </w:rPr>
        <w:t>Writs of summons</w:t>
      </w:r>
      <w:bookmarkEnd w:id="120"/>
      <w:bookmarkEnd w:id="121"/>
      <w:bookmarkEnd w:id="122"/>
      <w:bookmarkEnd w:id="123"/>
      <w:bookmarkEnd w:id="124"/>
    </w:p>
    <w:p>
      <w:pPr>
        <w:pStyle w:val="Heading5"/>
        <w:rPr>
          <w:snapToGrid w:val="0"/>
        </w:rPr>
      </w:pPr>
      <w:bookmarkStart w:id="125" w:name="_Toc115767956"/>
      <w:r>
        <w:rPr>
          <w:rStyle w:val="CharSectno"/>
        </w:rPr>
        <w:t>1</w:t>
      </w:r>
      <w:r>
        <w:rPr>
          <w:snapToGrid w:val="0"/>
        </w:rPr>
        <w:t>.</w:t>
      </w:r>
      <w:r>
        <w:rPr>
          <w:snapToGrid w:val="0"/>
        </w:rPr>
        <w:tab/>
        <w:t>Form of writ</w:t>
      </w:r>
      <w:bookmarkEnd w:id="125"/>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126" w:name="_Toc115767957"/>
      <w:r>
        <w:rPr>
          <w:rStyle w:val="CharSectno"/>
        </w:rPr>
        <w:t>2</w:t>
      </w:r>
      <w:r>
        <w:t>.</w:t>
      </w:r>
      <w:r>
        <w:tab/>
        <w:t>Writ for service outside WA, form of</w:t>
      </w:r>
      <w:bookmarkEnd w:id="126"/>
    </w:p>
    <w:p>
      <w:pPr>
        <w:pStyle w:val="Subsection"/>
      </w:pPr>
      <w:r>
        <w:tab/>
      </w:r>
      <w:r>
        <w:tab/>
        <w:t>A writ to be served outside the State shall be in the form of Form 3.</w:t>
      </w:r>
    </w:p>
    <w:p>
      <w:pPr>
        <w:pStyle w:val="Footnotesection"/>
      </w:pPr>
      <w:r>
        <w:tab/>
        <w:t>[Rule 2 inserted: Gazette 12 Jun 2012 p. 2446.]</w:t>
      </w:r>
    </w:p>
    <w:p>
      <w:pPr>
        <w:pStyle w:val="Heading5"/>
        <w:rPr>
          <w:snapToGrid w:val="0"/>
        </w:rPr>
      </w:pPr>
      <w:bookmarkStart w:id="127" w:name="_Toc115767958"/>
      <w:r>
        <w:rPr>
          <w:rStyle w:val="CharSectno"/>
        </w:rPr>
        <w:t>3</w:t>
      </w:r>
      <w:r>
        <w:rPr>
          <w:snapToGrid w:val="0"/>
        </w:rPr>
        <w:t>.</w:t>
      </w:r>
      <w:r>
        <w:rPr>
          <w:snapToGrid w:val="0"/>
        </w:rPr>
        <w:tab/>
        <w:t>Place of trial to be shown</w:t>
      </w:r>
      <w:bookmarkEnd w:id="127"/>
    </w:p>
    <w:p>
      <w:pPr>
        <w:pStyle w:val="Subsection"/>
      </w:pPr>
      <w:r>
        <w:tab/>
      </w:r>
      <w:r>
        <w:tab/>
        <w:t>In all cases in which it is proposed that the trial shall be elsewhere than in Perth, the writ must show the proposed place of trial.</w:t>
      </w:r>
    </w:p>
    <w:p>
      <w:pPr>
        <w:pStyle w:val="Heading5"/>
        <w:rPr>
          <w:snapToGrid w:val="0"/>
        </w:rPr>
      </w:pPr>
      <w:bookmarkStart w:id="128" w:name="_Toc115767959"/>
      <w:r>
        <w:rPr>
          <w:rStyle w:val="CharSectno"/>
        </w:rPr>
        <w:t>4</w:t>
      </w:r>
      <w:r>
        <w:rPr>
          <w:snapToGrid w:val="0"/>
        </w:rPr>
        <w:t>.</w:t>
      </w:r>
      <w:r>
        <w:rPr>
          <w:snapToGrid w:val="0"/>
        </w:rPr>
        <w:tab/>
        <w:t>Place of issue</w:t>
      </w:r>
      <w:bookmarkEnd w:id="128"/>
      <w:r>
        <w:rPr>
          <w:snapToGrid w:val="0"/>
        </w:rPr>
        <w:t xml:space="preserve"> </w:t>
      </w:r>
    </w:p>
    <w:p>
      <w:pPr>
        <w:pStyle w:val="Subsection"/>
      </w:pPr>
      <w:r>
        <w:tab/>
      </w:r>
      <w:r>
        <w:tab/>
        <w:t>Every writ shall be issued out of the Central Office.</w:t>
      </w:r>
    </w:p>
    <w:p>
      <w:pPr>
        <w:pStyle w:val="Heading5"/>
        <w:rPr>
          <w:snapToGrid w:val="0"/>
        </w:rPr>
      </w:pPr>
      <w:bookmarkStart w:id="129" w:name="_Toc115767960"/>
      <w:r>
        <w:rPr>
          <w:rStyle w:val="CharSectno"/>
        </w:rPr>
        <w:t>5</w:t>
      </w:r>
      <w:r>
        <w:rPr>
          <w:snapToGrid w:val="0"/>
        </w:rPr>
        <w:t>.</w:t>
      </w:r>
      <w:r>
        <w:rPr>
          <w:snapToGrid w:val="0"/>
        </w:rPr>
        <w:tab/>
        <w:t>Preparation of writ</w:t>
      </w:r>
      <w:bookmarkEnd w:id="129"/>
    </w:p>
    <w:p>
      <w:pPr>
        <w:pStyle w:val="Subsection"/>
      </w:pPr>
      <w:r>
        <w:tab/>
      </w:r>
      <w:r>
        <w:tab/>
        <w:t>Writs shall be prepared by the plaintiff or his solicitor.</w:t>
      </w:r>
    </w:p>
    <w:p>
      <w:pPr>
        <w:pStyle w:val="Heading5"/>
        <w:rPr>
          <w:snapToGrid w:val="0"/>
        </w:rPr>
      </w:pPr>
      <w:bookmarkStart w:id="130" w:name="_Toc115767961"/>
      <w:r>
        <w:rPr>
          <w:rStyle w:val="CharSectno"/>
        </w:rPr>
        <w:t>6</w:t>
      </w:r>
      <w:r>
        <w:rPr>
          <w:snapToGrid w:val="0"/>
        </w:rPr>
        <w:t>.</w:t>
      </w:r>
      <w:r>
        <w:rPr>
          <w:snapToGrid w:val="0"/>
        </w:rPr>
        <w:tab/>
        <w:t>Sealing of writ</w:t>
      </w:r>
      <w:bookmarkEnd w:id="130"/>
    </w:p>
    <w:p>
      <w:pPr>
        <w:pStyle w:val="Subsection"/>
      </w:pPr>
      <w:r>
        <w:tab/>
      </w:r>
      <w:r>
        <w:tab/>
        <w:t>Issue of a writ takes place upon its being sealed by the proper officer.</w:t>
      </w:r>
    </w:p>
    <w:p>
      <w:pPr>
        <w:pStyle w:val="Heading5"/>
        <w:rPr>
          <w:snapToGrid w:val="0"/>
        </w:rPr>
      </w:pPr>
      <w:bookmarkStart w:id="131" w:name="_Toc115767962"/>
      <w:r>
        <w:rPr>
          <w:rStyle w:val="CharSectno"/>
        </w:rPr>
        <w:t>7</w:t>
      </w:r>
      <w:r>
        <w:rPr>
          <w:snapToGrid w:val="0"/>
        </w:rPr>
        <w:t>.</w:t>
      </w:r>
      <w:r>
        <w:rPr>
          <w:snapToGrid w:val="0"/>
        </w:rPr>
        <w:tab/>
        <w:t>Copy to be left with officer</w:t>
      </w:r>
      <w:bookmarkEnd w:id="131"/>
    </w:p>
    <w:p>
      <w:pPr>
        <w:pStyle w:val="Subsection"/>
      </w:pPr>
      <w:r>
        <w:tab/>
        <w:t>(1)</w:t>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Subsection"/>
      </w:pPr>
      <w:r>
        <w:lastRenderedPageBreak/>
        <w:tab/>
        <w:t>(2)</w:t>
      </w:r>
      <w:r>
        <w:tab/>
        <w:t>Subrule (1) does not apply if the writ is filed electronically.</w:t>
      </w:r>
    </w:p>
    <w:p>
      <w:pPr>
        <w:pStyle w:val="Footnotesection"/>
      </w:pPr>
      <w:r>
        <w:tab/>
        <w:t>[Rule 7 amended: Gazette 27 Feb 2018 p. 554.]</w:t>
      </w:r>
    </w:p>
    <w:p>
      <w:pPr>
        <w:pStyle w:val="Heading5"/>
      </w:pPr>
      <w:bookmarkStart w:id="132" w:name="_Toc115767963"/>
      <w:r>
        <w:rPr>
          <w:rStyle w:val="CharSectno"/>
        </w:rPr>
        <w:t>8</w:t>
      </w:r>
      <w:r>
        <w:t>.</w:t>
      </w:r>
      <w:r>
        <w:tab/>
        <w:t>Writ to be recorded when issued</w:t>
      </w:r>
      <w:bookmarkEnd w:id="132"/>
    </w:p>
    <w:p>
      <w:pPr>
        <w:pStyle w:val="Subsection"/>
      </w:pPr>
      <w:r>
        <w:tab/>
      </w:r>
      <w:r>
        <w:tab/>
        <w:t>The proper officer must record, in the manner directed by the Chief Justice from time to time, a writ when it is issued.</w:t>
      </w:r>
    </w:p>
    <w:p>
      <w:pPr>
        <w:pStyle w:val="Footnotesection"/>
      </w:pPr>
      <w:r>
        <w:tab/>
        <w:t>[Rule 8 inserted: Gazette 27 Feb 2018 p. 554.]</w:t>
      </w:r>
    </w:p>
    <w:p>
      <w:pPr>
        <w:pStyle w:val="Heading5"/>
        <w:spacing w:before="180"/>
      </w:pPr>
      <w:bookmarkStart w:id="133" w:name="_Toc115767964"/>
      <w:r>
        <w:rPr>
          <w:rStyle w:val="CharSectno"/>
        </w:rPr>
        <w:t>9</w:t>
      </w:r>
      <w:r>
        <w:t>.</w:t>
      </w:r>
      <w:r>
        <w:tab/>
        <w:t>Writ for service outside Australia, leave to issue needed</w:t>
      </w:r>
      <w:bookmarkEnd w:id="133"/>
    </w:p>
    <w:p>
      <w:pPr>
        <w:pStyle w:val="Subsection"/>
      </w:pPr>
      <w:r>
        <w:tab/>
      </w:r>
      <w:r>
        <w:tab/>
        <w:t>A writ for service outside Australia shall not be issued without the leave of the Court.</w:t>
      </w:r>
    </w:p>
    <w:p>
      <w:pPr>
        <w:pStyle w:val="Footnotesection"/>
      </w:pPr>
      <w:r>
        <w:tab/>
        <w:t>[Rule 9 inserted: Gazette 12 Jun 2012 p. 2446.]</w:t>
      </w:r>
    </w:p>
    <w:p>
      <w:pPr>
        <w:pStyle w:val="Heading5"/>
        <w:spacing w:before="180"/>
        <w:rPr>
          <w:snapToGrid w:val="0"/>
        </w:rPr>
      </w:pPr>
      <w:bookmarkStart w:id="134" w:name="_Toc115767965"/>
      <w:r>
        <w:rPr>
          <w:rStyle w:val="CharSectno"/>
        </w:rPr>
        <w:t>10</w:t>
      </w:r>
      <w:r>
        <w:rPr>
          <w:snapToGrid w:val="0"/>
        </w:rPr>
        <w:t>.</w:t>
      </w:r>
      <w:r>
        <w:rPr>
          <w:snapToGrid w:val="0"/>
        </w:rPr>
        <w:tab/>
        <w:t>All writs to be in name of Chief Justice or Senior Puisne Judge</w:t>
      </w:r>
      <w:bookmarkEnd w:id="134"/>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135" w:name="_Toc115767966"/>
      <w:r>
        <w:rPr>
          <w:rStyle w:val="CharSectno"/>
        </w:rPr>
        <w:t>11</w:t>
      </w:r>
      <w:r>
        <w:rPr>
          <w:snapToGrid w:val="0"/>
        </w:rPr>
        <w:t>.</w:t>
      </w:r>
      <w:r>
        <w:rPr>
          <w:snapToGrid w:val="0"/>
        </w:rPr>
        <w:tab/>
        <w:t>Time for appearance to be stated in writ</w:t>
      </w:r>
      <w:bookmarkEnd w:id="135"/>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In the State of Western Australia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Less than 300 km from Perth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300 km but less than 600 km from Perth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Australia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lastRenderedPageBreak/>
              <w:t>(3)</w:t>
            </w:r>
            <w:r>
              <w:tab/>
              <w:t>Outside Australia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Australia, the time must accord with the </w:t>
      </w:r>
      <w:r>
        <w:rPr>
          <w:i/>
          <w:iCs/>
        </w:rPr>
        <w:t>Service and Execution of Process Act 1992</w:t>
      </w:r>
      <w:r>
        <w:t xml:space="preserve"> (Commonwealth).</w:t>
      </w:r>
    </w:p>
    <w:p>
      <w:pPr>
        <w:pStyle w:val="Subsection"/>
      </w:pPr>
      <w:r>
        <w:tab/>
        <w:t>(3)</w:t>
      </w:r>
      <w:r>
        <w:tab/>
        <w:t>In respect of a writ to be served outside Australia,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Gazette 7 Dec 1973 p. 4488; 14 Dec 1979 p. 3869; 3 Jul 2009 p. 2683; 12 Jun 2012 p. 2453.] </w:t>
      </w:r>
    </w:p>
    <w:p>
      <w:pPr>
        <w:pStyle w:val="Heading2"/>
        <w:rPr>
          <w:b w:val="0"/>
        </w:rPr>
      </w:pPr>
      <w:bookmarkStart w:id="136" w:name="_Toc107303733"/>
      <w:bookmarkStart w:id="137" w:name="_Toc107307052"/>
      <w:bookmarkStart w:id="138" w:name="_Toc107328412"/>
      <w:bookmarkStart w:id="139" w:name="_Toc115766686"/>
      <w:bookmarkStart w:id="140" w:name="_Toc115767967"/>
      <w:r>
        <w:rPr>
          <w:rStyle w:val="CharPartNo"/>
        </w:rPr>
        <w:lastRenderedPageBreak/>
        <w:t>Order 6</w:t>
      </w:r>
      <w:r>
        <w:t> — </w:t>
      </w:r>
      <w:r>
        <w:rPr>
          <w:rStyle w:val="CharPartText"/>
        </w:rPr>
        <w:t>Indorsement of claim: other indorsements</w:t>
      </w:r>
      <w:bookmarkEnd w:id="136"/>
      <w:bookmarkEnd w:id="137"/>
      <w:bookmarkEnd w:id="138"/>
      <w:bookmarkEnd w:id="139"/>
      <w:bookmarkEnd w:id="140"/>
    </w:p>
    <w:p>
      <w:pPr>
        <w:pStyle w:val="Heading5"/>
        <w:rPr>
          <w:snapToGrid w:val="0"/>
        </w:rPr>
      </w:pPr>
      <w:bookmarkStart w:id="141" w:name="_Toc115767968"/>
      <w:r>
        <w:rPr>
          <w:rStyle w:val="CharSectno"/>
        </w:rPr>
        <w:t>1</w:t>
      </w:r>
      <w:r>
        <w:rPr>
          <w:snapToGrid w:val="0"/>
        </w:rPr>
        <w:t>.</w:t>
      </w:r>
      <w:r>
        <w:rPr>
          <w:snapToGrid w:val="0"/>
        </w:rPr>
        <w:tab/>
        <w:t>Nature of claim etc. to be indorsed on writ</w:t>
      </w:r>
      <w:bookmarkEnd w:id="141"/>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Gazette 28 Jun 2011 p. 2552.]</w:t>
      </w:r>
    </w:p>
    <w:p>
      <w:pPr>
        <w:pStyle w:val="Heading5"/>
        <w:rPr>
          <w:snapToGrid w:val="0"/>
        </w:rPr>
      </w:pPr>
      <w:bookmarkStart w:id="142" w:name="_Toc115767969"/>
      <w:r>
        <w:rPr>
          <w:rStyle w:val="CharSectno"/>
        </w:rPr>
        <w:t>2</w:t>
      </w:r>
      <w:r>
        <w:rPr>
          <w:snapToGrid w:val="0"/>
        </w:rPr>
        <w:t>.</w:t>
      </w:r>
      <w:r>
        <w:rPr>
          <w:snapToGrid w:val="0"/>
        </w:rPr>
        <w:tab/>
        <w:t>Action for defamation by publication</w:t>
      </w:r>
      <w:bookmarkEnd w:id="142"/>
    </w:p>
    <w:p>
      <w:pPr>
        <w:pStyle w:val="Subsection"/>
      </w:pPr>
      <w:r>
        <w:tab/>
      </w:r>
      <w:r>
        <w:tab/>
        <w:t>In actions for defamation by publication the indorsement must state sufficient particulars to enable the publications in respect of which the action is brought to be identified.</w:t>
      </w:r>
    </w:p>
    <w:p>
      <w:pPr>
        <w:pStyle w:val="Footnotesection"/>
      </w:pPr>
      <w:r>
        <w:tab/>
        <w:t>[Rule 2 amended: Gazette 16 Aug 2017 p. 4409.]</w:t>
      </w:r>
    </w:p>
    <w:p>
      <w:pPr>
        <w:pStyle w:val="Heading5"/>
        <w:rPr>
          <w:snapToGrid w:val="0"/>
        </w:rPr>
      </w:pPr>
      <w:bookmarkStart w:id="143" w:name="_Toc115767970"/>
      <w:r>
        <w:rPr>
          <w:rStyle w:val="CharSectno"/>
        </w:rPr>
        <w:t>3</w:t>
      </w:r>
      <w:r>
        <w:rPr>
          <w:snapToGrid w:val="0"/>
        </w:rPr>
        <w:t>.</w:t>
      </w:r>
      <w:r>
        <w:rPr>
          <w:snapToGrid w:val="0"/>
        </w:rPr>
        <w:tab/>
        <w:t>Statement of claim may be indorsed on writ in some actions</w:t>
      </w:r>
      <w:bookmarkEnd w:id="143"/>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defamation, malicious prosecution, false imprisonment, seduction or breach of promise of marriage,</w:t>
      </w:r>
    </w:p>
    <w:p>
      <w:pPr>
        <w:pStyle w:val="Subsection"/>
      </w:pPr>
      <w:r>
        <w:tab/>
      </w:r>
      <w:r>
        <w:tab/>
        <w:t>a statement of claim may, at the option of the plaintiff, be indorsed on the writ.</w:t>
      </w:r>
    </w:p>
    <w:p>
      <w:pPr>
        <w:pStyle w:val="Footnotesection"/>
      </w:pPr>
      <w:r>
        <w:tab/>
        <w:t>[Rule 3 amended: Gazette 16 Aug 2017 p. 4410.]</w:t>
      </w:r>
    </w:p>
    <w:p>
      <w:pPr>
        <w:pStyle w:val="Heading5"/>
        <w:rPr>
          <w:snapToGrid w:val="0"/>
        </w:rPr>
      </w:pPr>
      <w:bookmarkStart w:id="144" w:name="_Toc115767971"/>
      <w:r>
        <w:rPr>
          <w:rStyle w:val="CharSectno"/>
        </w:rPr>
        <w:t>4</w:t>
      </w:r>
      <w:r>
        <w:rPr>
          <w:snapToGrid w:val="0"/>
        </w:rPr>
        <w:t>.</w:t>
      </w:r>
      <w:r>
        <w:rPr>
          <w:snapToGrid w:val="0"/>
        </w:rPr>
        <w:tab/>
        <w:t>Claim for liquidated demand, indorsements required for, costs etc.</w:t>
      </w:r>
      <w:bookmarkEnd w:id="144"/>
    </w:p>
    <w:p>
      <w:pPr>
        <w:pStyle w:val="Subsection"/>
      </w:pPr>
      <w:r>
        <w:tab/>
      </w:r>
      <w:r>
        <w:tab/>
        <w:t xml:space="preserve">Where the plaintiff’s claim is for a debt or liquidated demand only, the writ before it is issued must be indorsed with a </w:t>
      </w:r>
      <w:r>
        <w:lastRenderedPageBreak/>
        <w:t>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145" w:name="_Toc115767972"/>
      <w:r>
        <w:rPr>
          <w:rStyle w:val="CharSectno"/>
        </w:rPr>
        <w:t>5</w:t>
      </w:r>
      <w:r>
        <w:rPr>
          <w:snapToGrid w:val="0"/>
        </w:rPr>
        <w:t>.</w:t>
      </w:r>
      <w:r>
        <w:rPr>
          <w:snapToGrid w:val="0"/>
        </w:rPr>
        <w:tab/>
        <w:t>Representative character</w:t>
      </w:r>
      <w:bookmarkEnd w:id="145"/>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146" w:name="_Toc115767973"/>
      <w:r>
        <w:rPr>
          <w:rStyle w:val="CharSectno"/>
        </w:rPr>
        <w:t>6</w:t>
      </w:r>
      <w:r>
        <w:rPr>
          <w:snapToGrid w:val="0"/>
        </w:rPr>
        <w:t>.</w:t>
      </w:r>
      <w:r>
        <w:rPr>
          <w:snapToGrid w:val="0"/>
        </w:rPr>
        <w:tab/>
        <w:t>Claim for account</w:t>
      </w:r>
      <w:bookmarkEnd w:id="146"/>
    </w:p>
    <w:p>
      <w:pPr>
        <w:pStyle w:val="Subsection"/>
      </w:pPr>
      <w:r>
        <w:tab/>
      </w:r>
      <w:r>
        <w:tab/>
        <w:t>In all cases in which the plaintiff, in the first instance, desires to have an account taken, the writ shall be indorsed with a claim that such account be taken.</w:t>
      </w:r>
    </w:p>
    <w:p>
      <w:pPr>
        <w:pStyle w:val="Heading5"/>
      </w:pPr>
      <w:bookmarkStart w:id="147" w:name="_Toc115767974"/>
      <w:r>
        <w:rPr>
          <w:rStyle w:val="CharSectno"/>
        </w:rPr>
        <w:t>7</w:t>
      </w:r>
      <w:r>
        <w:t>.</w:t>
      </w:r>
      <w:r>
        <w:tab/>
        <w:t>Writ etc. to state contact details</w:t>
      </w:r>
      <w:bookmarkEnd w:id="147"/>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Gazette 21 Feb 2007 p. 534.]</w:t>
      </w:r>
    </w:p>
    <w:p>
      <w:pPr>
        <w:pStyle w:val="Ednotesection"/>
      </w:pPr>
      <w:r>
        <w:t>[</w:t>
      </w:r>
      <w:r>
        <w:rPr>
          <w:b/>
        </w:rPr>
        <w:t>8</w:t>
      </w:r>
      <w:r>
        <w:rPr>
          <w:b/>
        </w:rPr>
        <w:noBreakHyphen/>
        <w:t>11.</w:t>
      </w:r>
      <w:r>
        <w:tab/>
        <w:t>Deleted: Gazette 21 Feb 2007 p. 534.]</w:t>
      </w:r>
    </w:p>
    <w:p>
      <w:pPr>
        <w:pStyle w:val="Heading2"/>
        <w:rPr>
          <w:b w:val="0"/>
        </w:rPr>
      </w:pPr>
      <w:bookmarkStart w:id="148" w:name="_Toc107303741"/>
      <w:bookmarkStart w:id="149" w:name="_Toc107307060"/>
      <w:bookmarkStart w:id="150" w:name="_Toc107328420"/>
      <w:bookmarkStart w:id="151" w:name="_Toc115766694"/>
      <w:bookmarkStart w:id="152" w:name="_Toc115767975"/>
      <w:r>
        <w:rPr>
          <w:rStyle w:val="CharPartNo"/>
        </w:rPr>
        <w:lastRenderedPageBreak/>
        <w:t>Order 7</w:t>
      </w:r>
      <w:r>
        <w:t> — </w:t>
      </w:r>
      <w:r>
        <w:rPr>
          <w:rStyle w:val="CharPartText"/>
        </w:rPr>
        <w:t>Duration and renewal of writ: concurrent writs</w:t>
      </w:r>
      <w:bookmarkEnd w:id="148"/>
      <w:bookmarkEnd w:id="149"/>
      <w:bookmarkEnd w:id="150"/>
      <w:bookmarkEnd w:id="151"/>
      <w:bookmarkEnd w:id="152"/>
    </w:p>
    <w:p>
      <w:pPr>
        <w:pStyle w:val="Heading5"/>
        <w:rPr>
          <w:snapToGrid w:val="0"/>
        </w:rPr>
      </w:pPr>
      <w:bookmarkStart w:id="153" w:name="_Toc115767976"/>
      <w:r>
        <w:rPr>
          <w:rStyle w:val="CharSectno"/>
        </w:rPr>
        <w:t>1</w:t>
      </w:r>
      <w:r>
        <w:rPr>
          <w:snapToGrid w:val="0"/>
        </w:rPr>
        <w:t>.</w:t>
      </w:r>
      <w:r>
        <w:rPr>
          <w:snapToGrid w:val="0"/>
        </w:rPr>
        <w:tab/>
        <w:t>Duration and renewal of writ</w:t>
      </w:r>
      <w:bookmarkEnd w:id="153"/>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154" w:name="_Toc115767977"/>
      <w:r>
        <w:rPr>
          <w:rStyle w:val="CharSectno"/>
        </w:rPr>
        <w:t>2</w:t>
      </w:r>
      <w:r>
        <w:rPr>
          <w:snapToGrid w:val="0"/>
        </w:rPr>
        <w:t>.</w:t>
      </w:r>
      <w:r>
        <w:rPr>
          <w:snapToGrid w:val="0"/>
        </w:rPr>
        <w:tab/>
        <w:t>Proof of extension of validity of writ</w:t>
      </w:r>
      <w:bookmarkEnd w:id="154"/>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155" w:name="_Toc115767978"/>
      <w:r>
        <w:rPr>
          <w:rStyle w:val="CharSectno"/>
        </w:rPr>
        <w:lastRenderedPageBreak/>
        <w:t>3</w:t>
      </w:r>
      <w:r>
        <w:rPr>
          <w:snapToGrid w:val="0"/>
        </w:rPr>
        <w:t>.</w:t>
      </w:r>
      <w:r>
        <w:rPr>
          <w:snapToGrid w:val="0"/>
        </w:rPr>
        <w:tab/>
        <w:t>Concurrent writs</w:t>
      </w:r>
      <w:bookmarkEnd w:id="155"/>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Subsection"/>
      </w:pPr>
      <w:r>
        <w:tab/>
        <w:t>(5)</w:t>
      </w:r>
      <w:r>
        <w:tab/>
        <w:t xml:space="preserve">Subrule (6) applies if — </w:t>
      </w:r>
    </w:p>
    <w:p>
      <w:pPr>
        <w:pStyle w:val="Indenta"/>
      </w:pPr>
      <w:r>
        <w:tab/>
        <w:t>(a)</w:t>
      </w:r>
      <w:r>
        <w:tab/>
        <w:t>an original writ is sealed and issued to the plaintiff by means of the ECMS; or</w:t>
      </w:r>
    </w:p>
    <w:p>
      <w:pPr>
        <w:pStyle w:val="Indenta"/>
      </w:pPr>
      <w:r>
        <w:tab/>
        <w:t>(b)</w:t>
      </w:r>
      <w:r>
        <w:tab/>
        <w:t>the plaintiff has lawful access to an original writ in the ECMS.</w:t>
      </w:r>
    </w:p>
    <w:p>
      <w:pPr>
        <w:pStyle w:val="Subsection"/>
      </w:pPr>
      <w:r>
        <w:tab/>
        <w:t>(6)</w:t>
      </w:r>
      <w:r>
        <w:tab/>
        <w:t xml:space="preserve">If this subrule applies — </w:t>
      </w:r>
    </w:p>
    <w:p>
      <w:pPr>
        <w:pStyle w:val="Indenta"/>
      </w:pPr>
      <w:r>
        <w:tab/>
        <w:t>(a)</w:t>
      </w:r>
      <w:r>
        <w:tab/>
        <w:t>the plaintiff may print from the ECMS 1 or more copies of the original writ; and</w:t>
      </w:r>
    </w:p>
    <w:p>
      <w:pPr>
        <w:pStyle w:val="Indenta"/>
      </w:pPr>
      <w:r>
        <w:tab/>
        <w:t>(b)</w:t>
      </w:r>
      <w:r>
        <w:tab/>
        <w:t>a printed copy may be treated as a concurrent writ despite subrule (2) not having been complied with.</w:t>
      </w:r>
    </w:p>
    <w:p>
      <w:pPr>
        <w:pStyle w:val="Footnotesection"/>
      </w:pPr>
      <w:r>
        <w:tab/>
        <w:t>[Rule 3 amended: Gazette 28 Jun 2011 p. 2552; 12 Jun 2012 p. 2447; 27 Feb 2018 p. 555; 31 Dec 2019 p 4677.]</w:t>
      </w:r>
    </w:p>
    <w:p>
      <w:pPr>
        <w:pStyle w:val="Heading5"/>
        <w:rPr>
          <w:snapToGrid w:val="0"/>
        </w:rPr>
      </w:pPr>
      <w:bookmarkStart w:id="156" w:name="_Toc115767979"/>
      <w:r>
        <w:rPr>
          <w:rStyle w:val="CharSectno"/>
        </w:rPr>
        <w:lastRenderedPageBreak/>
        <w:t>4</w:t>
      </w:r>
      <w:r>
        <w:rPr>
          <w:snapToGrid w:val="0"/>
        </w:rPr>
        <w:t>.</w:t>
      </w:r>
      <w:r>
        <w:rPr>
          <w:snapToGrid w:val="0"/>
        </w:rPr>
        <w:tab/>
        <w:t>Unserved writs may be struck out</w:t>
      </w:r>
      <w:bookmarkEnd w:id="156"/>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 xml:space="preserve">the Court </w:t>
      </w:r>
      <w:r>
        <w:t>may, by notice, direct that a hearing be held, at least 7 days after the direction is made, where the plaintiff must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Gazette 28 Oct 1996 p. 5674</w:t>
      </w:r>
      <w:r>
        <w:noBreakHyphen/>
        <w:t xml:space="preserve">5; amended: Gazette 16 Aug 2017 p. 4410.] </w:t>
      </w:r>
    </w:p>
    <w:p>
      <w:pPr>
        <w:pStyle w:val="Heading2"/>
        <w:spacing w:before="240"/>
        <w:rPr>
          <w:b w:val="0"/>
        </w:rPr>
      </w:pPr>
      <w:bookmarkStart w:id="157" w:name="_Toc107303746"/>
      <w:bookmarkStart w:id="158" w:name="_Toc107307065"/>
      <w:bookmarkStart w:id="159" w:name="_Toc107328425"/>
      <w:bookmarkStart w:id="160" w:name="_Toc115766699"/>
      <w:bookmarkStart w:id="161" w:name="_Toc115767980"/>
      <w:r>
        <w:rPr>
          <w:rStyle w:val="CharPartNo"/>
        </w:rPr>
        <w:lastRenderedPageBreak/>
        <w:t>Order 8</w:t>
      </w:r>
      <w:r>
        <w:t> — </w:t>
      </w:r>
      <w:r>
        <w:rPr>
          <w:rStyle w:val="CharPartText"/>
        </w:rPr>
        <w:t>Disclosure by solicitors: change of solicitors</w:t>
      </w:r>
      <w:bookmarkEnd w:id="157"/>
      <w:bookmarkEnd w:id="158"/>
      <w:bookmarkEnd w:id="159"/>
      <w:bookmarkEnd w:id="160"/>
      <w:bookmarkEnd w:id="161"/>
    </w:p>
    <w:p>
      <w:pPr>
        <w:pStyle w:val="Heading5"/>
        <w:rPr>
          <w:snapToGrid w:val="0"/>
        </w:rPr>
      </w:pPr>
      <w:bookmarkStart w:id="162" w:name="_Toc115767981"/>
      <w:r>
        <w:rPr>
          <w:rStyle w:val="CharSectno"/>
        </w:rPr>
        <w:t>1</w:t>
      </w:r>
      <w:r>
        <w:rPr>
          <w:snapToGrid w:val="0"/>
        </w:rPr>
        <w:t>.</w:t>
      </w:r>
      <w:r>
        <w:rPr>
          <w:snapToGrid w:val="0"/>
        </w:rPr>
        <w:tab/>
        <w:t>Solicitor to declare, if required to, whether writ issued by him</w:t>
      </w:r>
      <w:bookmarkEnd w:id="162"/>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163" w:name="_Toc115767982"/>
      <w:r>
        <w:rPr>
          <w:rStyle w:val="CharSectno"/>
        </w:rPr>
        <w:t>2</w:t>
      </w:r>
      <w:r>
        <w:rPr>
          <w:snapToGrid w:val="0"/>
        </w:rPr>
        <w:t>.</w:t>
      </w:r>
      <w:r>
        <w:rPr>
          <w:snapToGrid w:val="0"/>
        </w:rPr>
        <w:tab/>
        <w:t>Change of solicitor</w:t>
      </w:r>
      <w:bookmarkEnd w:id="163"/>
    </w:p>
    <w:p>
      <w:pPr>
        <w:pStyle w:val="Subsection"/>
        <w:rPr>
          <w:snapToGrid w:val="0"/>
        </w:rPr>
      </w:pPr>
      <w:r>
        <w:rPr>
          <w:snapToGrid w:val="0"/>
        </w:rPr>
        <w:tab/>
        <w:t>(1)</w:t>
      </w:r>
      <w:r>
        <w:rPr>
          <w:snapToGrid w:val="0"/>
        </w:rPr>
        <w:tab/>
        <w:t xml:space="preserve">A party suing or defending by a solicitor may change his solicitor without an order for that purpose, upon notice of such change being </w:t>
      </w:r>
      <w:r>
        <w:t xml:space="preserve">filed, </w:t>
      </w:r>
      <w:r>
        <w:rPr>
          <w:snapToGrid w:val="0"/>
        </w:rPr>
        <w:t>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Footnotesection"/>
      </w:pPr>
      <w:r>
        <w:tab/>
        <w:t>[Rule 2 amended: Gazette 27 Feb 2018 p. 555.]</w:t>
      </w:r>
    </w:p>
    <w:p>
      <w:pPr>
        <w:pStyle w:val="Ednotesection"/>
      </w:pPr>
      <w:r>
        <w:lastRenderedPageBreak/>
        <w:t>[</w:t>
      </w:r>
      <w:r>
        <w:rPr>
          <w:b/>
        </w:rPr>
        <w:t>3.</w:t>
      </w:r>
      <w:r>
        <w:tab/>
        <w:t>Deleted: Gazette 27 Feb 2018 p. 555.]</w:t>
      </w:r>
    </w:p>
    <w:p>
      <w:pPr>
        <w:pStyle w:val="Heading5"/>
        <w:rPr>
          <w:snapToGrid w:val="0"/>
        </w:rPr>
      </w:pPr>
      <w:bookmarkStart w:id="164" w:name="_Toc115767983"/>
      <w:r>
        <w:rPr>
          <w:rStyle w:val="CharSectno"/>
        </w:rPr>
        <w:t>4</w:t>
      </w:r>
      <w:r>
        <w:rPr>
          <w:snapToGrid w:val="0"/>
        </w:rPr>
        <w:t>.</w:t>
      </w:r>
      <w:r>
        <w:rPr>
          <w:snapToGrid w:val="0"/>
        </w:rPr>
        <w:tab/>
        <w:t>Appointment of solicitor by self-represented person</w:t>
      </w:r>
      <w:bookmarkEnd w:id="164"/>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a notice of appointment of a solicitor and rule 2(2) shall with the necessary modifications, apply in relation to a notice of appointment of a solicitor as it applies in relation to a notice of change of solicitor.</w:t>
      </w:r>
    </w:p>
    <w:p>
      <w:pPr>
        <w:pStyle w:val="Footnotesection"/>
      </w:pPr>
      <w:r>
        <w:tab/>
        <w:t>[Rule 4 amended: Gazette 27 Feb 2018 p. 555.]</w:t>
      </w:r>
    </w:p>
    <w:p>
      <w:pPr>
        <w:pStyle w:val="Heading5"/>
        <w:rPr>
          <w:snapToGrid w:val="0"/>
        </w:rPr>
      </w:pPr>
      <w:bookmarkStart w:id="165" w:name="_Toc115767984"/>
      <w:r>
        <w:rPr>
          <w:rStyle w:val="CharSectno"/>
        </w:rPr>
        <w:t>5</w:t>
      </w:r>
      <w:r>
        <w:rPr>
          <w:snapToGrid w:val="0"/>
        </w:rPr>
        <w:t>.</w:t>
      </w:r>
      <w:r>
        <w:rPr>
          <w:snapToGrid w:val="0"/>
        </w:rPr>
        <w:tab/>
        <w:t>Intention to act in person, notice of</w:t>
      </w:r>
      <w:bookmarkEnd w:id="165"/>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Gazette 21 Feb 2007 p. 534.]</w:t>
      </w:r>
    </w:p>
    <w:p>
      <w:pPr>
        <w:pStyle w:val="Heading5"/>
      </w:pPr>
      <w:bookmarkStart w:id="166" w:name="_Toc115767985"/>
      <w:r>
        <w:rPr>
          <w:rStyle w:val="CharSectno"/>
        </w:rPr>
        <w:t>5A</w:t>
      </w:r>
      <w:r>
        <w:t>.</w:t>
      </w:r>
      <w:r>
        <w:tab/>
        <w:t>Form and content of notices</w:t>
      </w:r>
      <w:bookmarkEnd w:id="166"/>
    </w:p>
    <w:p>
      <w:pPr>
        <w:pStyle w:val="Subsection"/>
      </w:pPr>
      <w:r>
        <w:tab/>
      </w:r>
      <w:r>
        <w:tab/>
        <w:t xml:space="preserve">A notice filed under rule 2, 3, 4 or 5 — </w:t>
      </w:r>
    </w:p>
    <w:p>
      <w:pPr>
        <w:pStyle w:val="Indenta"/>
      </w:pPr>
      <w:r>
        <w:tab/>
        <w:t>(a)</w:t>
      </w:r>
      <w:r>
        <w:tab/>
        <w:t>must be in Form 5AA; and</w:t>
      </w:r>
    </w:p>
    <w:p>
      <w:pPr>
        <w:pStyle w:val="Indenta"/>
      </w:pPr>
      <w:r>
        <w:tab/>
        <w:t>(b)</w:t>
      </w:r>
      <w:r>
        <w:tab/>
        <w:t xml:space="preserve">must state, in accordance with Order 71A — </w:t>
      </w:r>
    </w:p>
    <w:p>
      <w:pPr>
        <w:pStyle w:val="Indenti"/>
      </w:pPr>
      <w:r>
        <w:tab/>
        <w:t>(i)</w:t>
      </w:r>
      <w:r>
        <w:tab/>
        <w:t>the party’s geographical address; and</w:t>
      </w:r>
    </w:p>
    <w:p>
      <w:pPr>
        <w:pStyle w:val="Indenti"/>
      </w:pPr>
      <w:r>
        <w:tab/>
        <w:t>(ii)</w:t>
      </w:r>
      <w:r>
        <w:tab/>
        <w:t>the party’s service details.</w:t>
      </w:r>
    </w:p>
    <w:p>
      <w:pPr>
        <w:pStyle w:val="Footnotesection"/>
        <w:ind w:left="890" w:hanging="890"/>
      </w:pPr>
      <w:r>
        <w:tab/>
        <w:t>[Rule 5A inserted: Gazette 13 Nov 2015 p. 4645.]</w:t>
      </w:r>
    </w:p>
    <w:p>
      <w:pPr>
        <w:pStyle w:val="Heading5"/>
        <w:spacing w:before="240"/>
        <w:rPr>
          <w:snapToGrid w:val="0"/>
        </w:rPr>
      </w:pPr>
      <w:bookmarkStart w:id="167" w:name="_Toc115767986"/>
      <w:r>
        <w:rPr>
          <w:rStyle w:val="CharSectno"/>
        </w:rPr>
        <w:t>6</w:t>
      </w:r>
      <w:r>
        <w:rPr>
          <w:snapToGrid w:val="0"/>
        </w:rPr>
        <w:t>.</w:t>
      </w:r>
      <w:r>
        <w:rPr>
          <w:snapToGrid w:val="0"/>
        </w:rPr>
        <w:tab/>
        <w:t>Removal of solicitor from record</w:t>
      </w:r>
      <w:bookmarkEnd w:id="167"/>
    </w:p>
    <w:p>
      <w:pPr>
        <w:pStyle w:val="Subsection"/>
        <w:spacing w:before="180"/>
        <w:rPr>
          <w:snapToGrid w:val="0"/>
        </w:rPr>
      </w:pPr>
      <w:r>
        <w:rPr>
          <w:snapToGrid w:val="0"/>
        </w:rPr>
        <w:tab/>
        <w:t>(1)</w:t>
      </w:r>
      <w:r>
        <w:rPr>
          <w:snapToGrid w:val="0"/>
        </w:rPr>
        <w:tab/>
        <w:t xml:space="preserve">Where a solicitor who has acted for a party in a cause or matter has died or become bankrupt, or cannot be found or has ceased to have the right of practising in the Court, or for any other </w:t>
      </w:r>
      <w:r>
        <w:rPr>
          <w:snapToGrid w:val="0"/>
        </w:rPr>
        <w:lastRenderedPageBreak/>
        <w:t>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a certificate signed by him or his solicitor that the order has been duly served as aforesaid.</w:t>
      </w:r>
    </w:p>
    <w:p>
      <w:pPr>
        <w:pStyle w:val="Footnotesection"/>
      </w:pPr>
      <w:r>
        <w:tab/>
        <w:t>[Rule 6 amended: Gazette 27 Feb 2018 p. 555.]</w:t>
      </w:r>
    </w:p>
    <w:p>
      <w:pPr>
        <w:pStyle w:val="Heading5"/>
        <w:spacing w:before="240"/>
        <w:rPr>
          <w:snapToGrid w:val="0"/>
        </w:rPr>
      </w:pPr>
      <w:bookmarkStart w:id="168" w:name="_Toc115767987"/>
      <w:r>
        <w:rPr>
          <w:rStyle w:val="CharSectno"/>
        </w:rPr>
        <w:t>7</w:t>
      </w:r>
      <w:r>
        <w:rPr>
          <w:snapToGrid w:val="0"/>
        </w:rPr>
        <w:t>.</w:t>
      </w:r>
      <w:r>
        <w:rPr>
          <w:snapToGrid w:val="0"/>
        </w:rPr>
        <w:tab/>
        <w:t>Withdrawal of solicitor who has ceased to act for party</w:t>
      </w:r>
      <w:bookmarkEnd w:id="168"/>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a certificate signed by him that the order has been duly served as aforesaid,</w:t>
      </w:r>
    </w:p>
    <w:p>
      <w:pPr>
        <w:pStyle w:val="Subsection"/>
        <w:spacing w:before="120"/>
        <w:rPr>
          <w:snapToGrid w:val="0"/>
        </w:rPr>
      </w:pPr>
      <w:r>
        <w:rPr>
          <w:snapToGrid w:val="0"/>
        </w:rPr>
        <w:lastRenderedPageBreak/>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Gazette 15 Jun 1973 p. 2247; 23 May 1975 p. 1404; 28 Jun 2011 p. 2552 and 2553; 27 Feb 2018 p. 555.] </w:t>
      </w:r>
    </w:p>
    <w:p>
      <w:pPr>
        <w:pStyle w:val="Heading5"/>
        <w:spacing w:before="180"/>
        <w:rPr>
          <w:snapToGrid w:val="0"/>
        </w:rPr>
      </w:pPr>
      <w:bookmarkStart w:id="169" w:name="_Toc115767988"/>
      <w:r>
        <w:rPr>
          <w:rStyle w:val="CharSectno"/>
        </w:rPr>
        <w:t>8</w:t>
      </w:r>
      <w:r>
        <w:rPr>
          <w:snapToGrid w:val="0"/>
        </w:rPr>
        <w:t>.</w:t>
      </w:r>
      <w:r>
        <w:rPr>
          <w:snapToGrid w:val="0"/>
        </w:rPr>
        <w:tab/>
        <w:t>Effect of order made under this Order</w:t>
      </w:r>
      <w:bookmarkEnd w:id="169"/>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170" w:name="_Toc115767989"/>
      <w:r>
        <w:rPr>
          <w:rStyle w:val="CharSectno"/>
        </w:rPr>
        <w:t>9</w:t>
      </w:r>
      <w:r>
        <w:t>.</w:t>
      </w:r>
      <w:r>
        <w:tab/>
        <w:t>Service details of party whose solicitor is removed</w:t>
      </w:r>
      <w:bookmarkEnd w:id="170"/>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Gazette 21 Feb 2007 p. 534</w:t>
      </w:r>
      <w:r>
        <w:noBreakHyphen/>
        <w:t>5.]</w:t>
      </w:r>
    </w:p>
    <w:p>
      <w:pPr>
        <w:pStyle w:val="Ednotesection"/>
      </w:pPr>
      <w:r>
        <w:t>[</w:t>
      </w:r>
      <w:r>
        <w:rPr>
          <w:b/>
        </w:rPr>
        <w:t>10.</w:t>
      </w:r>
      <w:r>
        <w:tab/>
        <w:t>Deleted: Gazette 21 Feb 2007 p. 534.]</w:t>
      </w:r>
    </w:p>
    <w:p>
      <w:pPr>
        <w:pStyle w:val="Heading5"/>
        <w:rPr>
          <w:snapToGrid w:val="0"/>
        </w:rPr>
      </w:pPr>
      <w:bookmarkStart w:id="171" w:name="_Toc115767990"/>
      <w:r>
        <w:rPr>
          <w:rStyle w:val="CharSectno"/>
        </w:rPr>
        <w:lastRenderedPageBreak/>
        <w:t>11</w:t>
      </w:r>
      <w:r>
        <w:rPr>
          <w:snapToGrid w:val="0"/>
        </w:rPr>
        <w:t>.</w:t>
      </w:r>
      <w:r>
        <w:rPr>
          <w:snapToGrid w:val="0"/>
        </w:rPr>
        <w:tab/>
        <w:t>Solicitor not to act for adverse parties</w:t>
      </w:r>
      <w:bookmarkEnd w:id="171"/>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172" w:name="_Toc115767991"/>
      <w:r>
        <w:rPr>
          <w:rStyle w:val="CharSectno"/>
        </w:rPr>
        <w:t>12</w:t>
      </w:r>
      <w:r>
        <w:rPr>
          <w:snapToGrid w:val="0"/>
        </w:rPr>
        <w:t>.</w:t>
      </w:r>
      <w:r>
        <w:rPr>
          <w:snapToGrid w:val="0"/>
        </w:rPr>
        <w:tab/>
        <w:t>Legal practitioner or clerk not to be security</w:t>
      </w:r>
      <w:bookmarkEnd w:id="172"/>
    </w:p>
    <w:p>
      <w:pPr>
        <w:pStyle w:val="Subsection"/>
        <w:rPr>
          <w:snapToGrid w:val="0"/>
        </w:rPr>
      </w:pPr>
      <w:r>
        <w:rPr>
          <w:snapToGrid w:val="0"/>
        </w:rPr>
        <w:tab/>
      </w:r>
      <w:r>
        <w:rPr>
          <w:snapToGrid w:val="0"/>
        </w:rPr>
        <w:tab/>
        <w:t xml:space="preserve">No </w:t>
      </w:r>
      <w:r>
        <w:t>legal practitioner</w:t>
      </w:r>
      <w:r>
        <w:rPr>
          <w:snapToGrid w:val="0"/>
        </w:rPr>
        <w:t xml:space="preserve"> or articled or other clerk to a </w:t>
      </w:r>
      <w:r>
        <w:t>legal practitioner</w:t>
      </w:r>
      <w:r>
        <w:rPr>
          <w:snapToGrid w:val="0"/>
        </w:rPr>
        <w:t xml:space="preserve"> shall be security for any party in any court without the leave of a judge.</w:t>
      </w:r>
    </w:p>
    <w:p>
      <w:pPr>
        <w:pStyle w:val="Footnotesection"/>
      </w:pPr>
      <w:bookmarkStart w:id="173" w:name="_Toc107303758"/>
      <w:r>
        <w:tab/>
        <w:t>[Rule 12 amended: SL 2022/74 r. 15.]</w:t>
      </w:r>
    </w:p>
    <w:p>
      <w:pPr>
        <w:pStyle w:val="Heading2"/>
      </w:pPr>
      <w:bookmarkStart w:id="174" w:name="_Toc107307077"/>
      <w:bookmarkStart w:id="175" w:name="_Toc107328437"/>
      <w:bookmarkStart w:id="176" w:name="_Toc115766711"/>
      <w:bookmarkStart w:id="177" w:name="_Toc115767992"/>
      <w:r>
        <w:rPr>
          <w:rStyle w:val="CharPartNo"/>
        </w:rPr>
        <w:lastRenderedPageBreak/>
        <w:t>Order 9A</w:t>
      </w:r>
      <w:r>
        <w:rPr>
          <w:rStyle w:val="CharDivNo"/>
        </w:rPr>
        <w:t> </w:t>
      </w:r>
      <w:r>
        <w:t>—</w:t>
      </w:r>
      <w:r>
        <w:rPr>
          <w:rStyle w:val="CharDivText"/>
        </w:rPr>
        <w:t> </w:t>
      </w:r>
      <w:r>
        <w:rPr>
          <w:rStyle w:val="CharPartText"/>
        </w:rPr>
        <w:t>Interested non</w:t>
      </w:r>
      <w:r>
        <w:rPr>
          <w:rStyle w:val="CharPartText"/>
        </w:rPr>
        <w:noBreakHyphen/>
        <w:t>parties</w:t>
      </w:r>
      <w:bookmarkEnd w:id="173"/>
      <w:bookmarkEnd w:id="174"/>
      <w:bookmarkEnd w:id="175"/>
      <w:bookmarkEnd w:id="176"/>
      <w:bookmarkEnd w:id="177"/>
    </w:p>
    <w:p>
      <w:pPr>
        <w:pStyle w:val="Footnoteheading"/>
      </w:pPr>
      <w:r>
        <w:tab/>
        <w:t>[Heading inserted: Gazette 12 Jun 2012 p. 2447.]</w:t>
      </w:r>
    </w:p>
    <w:p>
      <w:pPr>
        <w:pStyle w:val="Heading5"/>
      </w:pPr>
      <w:bookmarkStart w:id="178" w:name="_Toc115767993"/>
      <w:r>
        <w:rPr>
          <w:rStyle w:val="CharSectno"/>
        </w:rPr>
        <w:t>1</w:t>
      </w:r>
      <w:r>
        <w:t>.</w:t>
      </w:r>
      <w:r>
        <w:tab/>
        <w:t>Term used: interested non</w:t>
      </w:r>
      <w:r>
        <w:noBreakHyphen/>
        <w:t>party</w:t>
      </w:r>
      <w:bookmarkEnd w:id="178"/>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legal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Gazette 12 Jun 2012 p. 2447; amended: SL 2022/74 r. 15.]</w:t>
      </w:r>
    </w:p>
    <w:p>
      <w:pPr>
        <w:pStyle w:val="Heading5"/>
      </w:pPr>
      <w:bookmarkStart w:id="179" w:name="_Toc115767994"/>
      <w:r>
        <w:rPr>
          <w:rStyle w:val="CharSectno"/>
        </w:rPr>
        <w:t>2</w:t>
      </w:r>
      <w:r>
        <w:t>.</w:t>
      </w:r>
      <w:r>
        <w:tab/>
        <w:t>Parties to advise identity of interested non</w:t>
      </w:r>
      <w:r>
        <w:noBreakHyphen/>
        <w:t>parties</w:t>
      </w:r>
      <w:bookmarkEnd w:id="179"/>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Gazette 12 Jun 2012 p. 2447.]</w:t>
      </w:r>
    </w:p>
    <w:p>
      <w:pPr>
        <w:pStyle w:val="Heading5"/>
      </w:pPr>
      <w:bookmarkStart w:id="180" w:name="_Toc115767995"/>
      <w:r>
        <w:rPr>
          <w:rStyle w:val="CharSectno"/>
        </w:rPr>
        <w:t>3</w:t>
      </w:r>
      <w:r>
        <w:t>.</w:t>
      </w:r>
      <w:r>
        <w:tab/>
        <w:t>Duties of interested non</w:t>
      </w:r>
      <w:r>
        <w:noBreakHyphen/>
        <w:t>party</w:t>
      </w:r>
      <w:bookmarkEnd w:id="180"/>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lastRenderedPageBreak/>
        <w:tab/>
        <w:t>(c)</w:t>
      </w:r>
      <w:r>
        <w:tab/>
        <w:t xml:space="preserve">to use reasonable endeavours to ensure that the goal in Order 1 rule 4A and the objects in Order 1 rule 4B are attained. </w:t>
      </w:r>
    </w:p>
    <w:p>
      <w:pPr>
        <w:pStyle w:val="Footnotesection"/>
      </w:pPr>
      <w:r>
        <w:tab/>
        <w:t>[Rule 3 inserted: Gazette 12 Jun 2012 p. 2447-8.]</w:t>
      </w:r>
    </w:p>
    <w:p>
      <w:pPr>
        <w:pStyle w:val="Heading2"/>
        <w:rPr>
          <w:b w:val="0"/>
        </w:rPr>
      </w:pPr>
      <w:bookmarkStart w:id="181" w:name="_Toc107303762"/>
      <w:bookmarkStart w:id="182" w:name="_Toc107307081"/>
      <w:bookmarkStart w:id="183" w:name="_Toc107328441"/>
      <w:bookmarkStart w:id="184" w:name="_Toc115766715"/>
      <w:bookmarkStart w:id="185" w:name="_Toc115767996"/>
      <w:r>
        <w:rPr>
          <w:rStyle w:val="CharPartNo"/>
        </w:rPr>
        <w:lastRenderedPageBreak/>
        <w:t>Order 9</w:t>
      </w:r>
      <w:r>
        <w:t> — </w:t>
      </w:r>
      <w:r>
        <w:rPr>
          <w:rStyle w:val="CharPartText"/>
        </w:rPr>
        <w:t>Service of originating process: general provisions</w:t>
      </w:r>
      <w:bookmarkEnd w:id="181"/>
      <w:bookmarkEnd w:id="182"/>
      <w:bookmarkEnd w:id="183"/>
      <w:bookmarkEnd w:id="184"/>
      <w:bookmarkEnd w:id="185"/>
    </w:p>
    <w:p>
      <w:pPr>
        <w:pStyle w:val="Heading5"/>
        <w:rPr>
          <w:snapToGrid w:val="0"/>
        </w:rPr>
      </w:pPr>
      <w:bookmarkStart w:id="186" w:name="_Toc115767997"/>
      <w:r>
        <w:rPr>
          <w:rStyle w:val="CharSectno"/>
        </w:rPr>
        <w:t>1</w:t>
      </w:r>
      <w:r>
        <w:rPr>
          <w:snapToGrid w:val="0"/>
        </w:rPr>
        <w:t>.</w:t>
      </w:r>
      <w:r>
        <w:rPr>
          <w:snapToGrid w:val="0"/>
        </w:rPr>
        <w:tab/>
        <w:t>Service of writ, general provisions</w:t>
      </w:r>
      <w:bookmarkEnd w:id="186"/>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pPr>
      <w:r>
        <w:tab/>
        <w:t>(4)</w:t>
      </w:r>
      <w:r>
        <w:tab/>
        <w:t xml:space="preserve">Where a writ is served on a defendant otherwise than by virtue of subrule (2) or (3), then subject to Order 10 rule 9(9), the plaintiff in the action begun by the writ is not entitled to enter judgment against the defendant in default of appearance or in default of defence unless, within 3 days after service, the person serving it indorses on the sealed copy of the writ the following particulars — </w:t>
      </w:r>
    </w:p>
    <w:p>
      <w:pPr>
        <w:pStyle w:val="Indenta"/>
      </w:pPr>
      <w:r>
        <w:tab/>
        <w:t>(a)</w:t>
      </w:r>
      <w:r>
        <w:tab/>
        <w:t>the day of the week and date on which it was served;</w:t>
      </w:r>
    </w:p>
    <w:p>
      <w:pPr>
        <w:pStyle w:val="Indenta"/>
      </w:pPr>
      <w:r>
        <w:tab/>
        <w:t>(b)</w:t>
      </w:r>
      <w:r>
        <w:tab/>
        <w:t>where it was served;</w:t>
      </w:r>
    </w:p>
    <w:p>
      <w:pPr>
        <w:pStyle w:val="Indenta"/>
      </w:pPr>
      <w:r>
        <w:tab/>
        <w:t>(c)</w:t>
      </w:r>
      <w:r>
        <w:tab/>
        <w:t>the person on whom it was served;</w:t>
      </w:r>
    </w:p>
    <w:p>
      <w:pPr>
        <w:pStyle w:val="Indenta"/>
      </w:pPr>
      <w:r>
        <w:tab/>
        <w:t>(d)</w:t>
      </w:r>
      <w:r>
        <w:tab/>
        <w:t>if the person on whom it was served is not the defendant — the capacity in which the person was served;</w:t>
      </w:r>
    </w:p>
    <w:p>
      <w:pPr>
        <w:pStyle w:val="Indenta"/>
      </w:pPr>
      <w:r>
        <w:tab/>
        <w:t>(e)</w:t>
      </w:r>
      <w:r>
        <w:tab/>
        <w:t>if under Order 4AA rule 3(2) a Form 4 must be attached to the writ when it is served — a statement that the Form 4 was attached to the front of the writ when it was served.</w:t>
      </w:r>
    </w:p>
    <w:p>
      <w:pPr>
        <w:pStyle w:val="Footnotesection"/>
      </w:pPr>
      <w:r>
        <w:lastRenderedPageBreak/>
        <w:tab/>
        <w:t>[Rule 1 amended: Gazette 28 Jun 2011 p. 2552; 16 Nov 2016 p. 5188</w:t>
      </w:r>
      <w:r>
        <w:noBreakHyphen/>
        <w:t>9.]</w:t>
      </w:r>
    </w:p>
    <w:p>
      <w:pPr>
        <w:pStyle w:val="Heading5"/>
        <w:rPr>
          <w:snapToGrid w:val="0"/>
        </w:rPr>
      </w:pPr>
      <w:bookmarkStart w:id="187" w:name="_Toc115767998"/>
      <w:r>
        <w:rPr>
          <w:rStyle w:val="CharSectno"/>
        </w:rPr>
        <w:t>2</w:t>
      </w:r>
      <w:r>
        <w:rPr>
          <w:snapToGrid w:val="0"/>
        </w:rPr>
        <w:t>.</w:t>
      </w:r>
      <w:r>
        <w:rPr>
          <w:snapToGrid w:val="0"/>
        </w:rPr>
        <w:tab/>
        <w:t>Service of writ as to contract on agent of principal who is outside WA</w:t>
      </w:r>
      <w:bookmarkEnd w:id="187"/>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188" w:name="_Toc115767999"/>
      <w:r>
        <w:rPr>
          <w:rStyle w:val="CharSectno"/>
        </w:rPr>
        <w:t>3</w:t>
      </w:r>
      <w:r>
        <w:rPr>
          <w:snapToGrid w:val="0"/>
        </w:rPr>
        <w:t>.</w:t>
      </w:r>
      <w:r>
        <w:rPr>
          <w:snapToGrid w:val="0"/>
        </w:rPr>
        <w:tab/>
        <w:t>Serving writ in accordance with contract, effect of</w:t>
      </w:r>
      <w:bookmarkEnd w:id="188"/>
    </w:p>
    <w:p>
      <w:pPr>
        <w:pStyle w:val="Subsection"/>
        <w:spacing w:before="180"/>
        <w:rPr>
          <w:snapToGrid w:val="0"/>
        </w:rPr>
      </w:pPr>
      <w:r>
        <w:rPr>
          <w:snapToGrid w:val="0"/>
        </w:rPr>
        <w:tab/>
        <w:t>(1)</w:t>
      </w:r>
      <w:r>
        <w:rPr>
          <w:snapToGrid w:val="0"/>
        </w:rPr>
        <w:tab/>
        <w:t>Where — </w:t>
      </w:r>
    </w:p>
    <w:p>
      <w:pPr>
        <w:pStyle w:val="Indenta"/>
      </w:pPr>
      <w:r>
        <w:tab/>
        <w:t>(a)</w:t>
      </w:r>
      <w:r>
        <w:tab/>
        <w:t xml:space="preserve">a contract contains a term to the effect that the Supreme Court shall have jurisdiction to hear and determine any </w:t>
      </w:r>
      <w:r>
        <w:lastRenderedPageBreak/>
        <w:t>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A writ served outside Australia in accordance with a contract shall not be deemed to have been duly served on the defendant by virtue of subrule (1) unless leave to serve the writ outside Australia has been granted under Order 10 rule 1 or 2.</w:t>
      </w:r>
    </w:p>
    <w:p>
      <w:pPr>
        <w:pStyle w:val="Footnotesection"/>
      </w:pPr>
      <w:r>
        <w:tab/>
        <w:t>[Rule 3 amended: Gazette 28 Jun 2011 p. 2552; 12 Jun 2012 p. 2448.]</w:t>
      </w:r>
    </w:p>
    <w:p>
      <w:pPr>
        <w:pStyle w:val="Heading5"/>
        <w:spacing w:before="240"/>
        <w:rPr>
          <w:snapToGrid w:val="0"/>
        </w:rPr>
      </w:pPr>
      <w:bookmarkStart w:id="189" w:name="_Toc115768000"/>
      <w:r>
        <w:rPr>
          <w:rStyle w:val="CharSectno"/>
        </w:rPr>
        <w:t>4</w:t>
      </w:r>
      <w:r>
        <w:rPr>
          <w:snapToGrid w:val="0"/>
        </w:rPr>
        <w:t>.</w:t>
      </w:r>
      <w:r>
        <w:rPr>
          <w:snapToGrid w:val="0"/>
        </w:rPr>
        <w:tab/>
        <w:t>Writ for possession of land where no person in possession, service of</w:t>
      </w:r>
      <w:bookmarkEnd w:id="189"/>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w:t>
      </w:r>
      <w:r>
        <w:rPr>
          <w:snapToGrid w:val="0"/>
        </w:rPr>
        <w:lastRenderedPageBreak/>
        <w:t>a copy of the writ to the door of the dwelling house or to some conspicuous part of the land shall be treated as good service on that defendant.</w:t>
      </w:r>
    </w:p>
    <w:p>
      <w:pPr>
        <w:pStyle w:val="Heading5"/>
        <w:rPr>
          <w:snapToGrid w:val="0"/>
        </w:rPr>
      </w:pPr>
      <w:bookmarkStart w:id="190" w:name="_Toc115768001"/>
      <w:r>
        <w:rPr>
          <w:rStyle w:val="CharSectno"/>
        </w:rPr>
        <w:t>5</w:t>
      </w:r>
      <w:r>
        <w:rPr>
          <w:snapToGrid w:val="0"/>
        </w:rPr>
        <w:t>.</w:t>
      </w:r>
      <w:r>
        <w:rPr>
          <w:snapToGrid w:val="0"/>
        </w:rPr>
        <w:tab/>
        <w:t>Service of other originating process</w:t>
      </w:r>
      <w:bookmarkEnd w:id="190"/>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Gazette 28 Jun 2011 p. 2553.]</w:t>
      </w:r>
    </w:p>
    <w:p>
      <w:pPr>
        <w:pStyle w:val="Heading2"/>
        <w:rPr>
          <w:b w:val="0"/>
        </w:rPr>
      </w:pPr>
      <w:bookmarkStart w:id="191" w:name="_Toc107303768"/>
      <w:bookmarkStart w:id="192" w:name="_Toc107307087"/>
      <w:bookmarkStart w:id="193" w:name="_Toc107328447"/>
      <w:bookmarkStart w:id="194" w:name="_Toc115766721"/>
      <w:bookmarkStart w:id="195" w:name="_Toc115768002"/>
      <w:r>
        <w:rPr>
          <w:rStyle w:val="CharPartNo"/>
        </w:rPr>
        <w:lastRenderedPageBreak/>
        <w:t>Order 10</w:t>
      </w:r>
      <w:r>
        <w:t> — </w:t>
      </w:r>
      <w:r>
        <w:rPr>
          <w:rStyle w:val="CharPartText"/>
        </w:rPr>
        <w:t>Service out of the jurisdiction</w:t>
      </w:r>
      <w:bookmarkEnd w:id="191"/>
      <w:bookmarkEnd w:id="192"/>
      <w:bookmarkEnd w:id="193"/>
      <w:bookmarkEnd w:id="194"/>
      <w:bookmarkEnd w:id="195"/>
    </w:p>
    <w:p>
      <w:pPr>
        <w:pStyle w:val="Heading5"/>
        <w:spacing w:before="240"/>
      </w:pPr>
      <w:bookmarkStart w:id="196" w:name="_Toc115768003"/>
      <w:r>
        <w:rPr>
          <w:rStyle w:val="CharSectno"/>
        </w:rPr>
        <w:t>1A</w:t>
      </w:r>
      <w:r>
        <w:t>.</w:t>
      </w:r>
      <w:r>
        <w:tab/>
        <w:t>When leave to serve is required; application of r. 9 to 11</w:t>
      </w:r>
      <w:bookmarkEnd w:id="196"/>
    </w:p>
    <w:p>
      <w:pPr>
        <w:pStyle w:val="Subsection"/>
      </w:pPr>
      <w:r>
        <w:tab/>
        <w:t>(1)</w:t>
      </w:r>
      <w:r>
        <w:tab/>
        <w:t xml:space="preserve">A writ served on a person outside the State but in Australia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Australia, except a writ served on a person in New Zealand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New Zealand has no effect unless it is served under the </w:t>
      </w:r>
      <w:r>
        <w:rPr>
          <w:i/>
        </w:rPr>
        <w:t>Trans</w:t>
      </w:r>
      <w:r>
        <w:rPr>
          <w:i/>
        </w:rPr>
        <w:noBreakHyphen/>
        <w:t xml:space="preserve">Tasman Proceedings Act 2010 </w:t>
      </w:r>
      <w:r>
        <w:t>(Commonwealth).</w:t>
      </w:r>
    </w:p>
    <w:p>
      <w:pPr>
        <w:pStyle w:val="Subsection"/>
      </w:pPr>
      <w:r>
        <w:tab/>
        <w:t>(3)</w:t>
      </w:r>
      <w:r>
        <w:tab/>
        <w:t>Rules 9 to 11 do not apply to or in relation to the service of a writ on a person outside Australia under the convention referred to in Order 11A.</w:t>
      </w:r>
    </w:p>
    <w:p>
      <w:pPr>
        <w:pStyle w:val="Footnotesection"/>
      </w:pPr>
      <w:r>
        <w:tab/>
        <w:t>[Rule 1A inserted: Gazette 3 Jul 2009 p. 2683</w:t>
      </w:r>
      <w:r>
        <w:noBreakHyphen/>
        <w:t xml:space="preserve">4; amended: Gazette 12 Jun 2012 p. 2448 and 2453; 3 Aug 2012 p. 3749.] </w:t>
      </w:r>
    </w:p>
    <w:p>
      <w:pPr>
        <w:pStyle w:val="Heading5"/>
        <w:spacing w:before="240"/>
        <w:rPr>
          <w:snapToGrid w:val="0"/>
        </w:rPr>
      </w:pPr>
      <w:bookmarkStart w:id="197" w:name="_Toc115768004"/>
      <w:r>
        <w:rPr>
          <w:rStyle w:val="CharSectno"/>
        </w:rPr>
        <w:t>1</w:t>
      </w:r>
      <w:r>
        <w:rPr>
          <w:snapToGrid w:val="0"/>
        </w:rPr>
        <w:t>.</w:t>
      </w:r>
      <w:r>
        <w:rPr>
          <w:snapToGrid w:val="0"/>
        </w:rPr>
        <w:tab/>
        <w:t>When service out of jurisdiction is permissible</w:t>
      </w:r>
      <w:bookmarkEnd w:id="197"/>
    </w:p>
    <w:p>
      <w:pPr>
        <w:pStyle w:val="Subsection"/>
        <w:rPr>
          <w:snapToGrid w:val="0"/>
        </w:rPr>
      </w:pPr>
      <w:r>
        <w:rPr>
          <w:snapToGrid w:val="0"/>
        </w:rPr>
        <w:tab/>
        <w:t>(1)</w:t>
      </w:r>
      <w:r>
        <w:rPr>
          <w:snapToGrid w:val="0"/>
        </w:rPr>
        <w:tab/>
      </w:r>
      <w:r>
        <w:t>The Court may grant leave to serve a person outside Australia with a writ, or notice of a writ, that begins an action if —</w:t>
      </w:r>
    </w:p>
    <w:p>
      <w:pPr>
        <w:pStyle w:val="Indenta"/>
      </w:pPr>
      <w:r>
        <w:tab/>
        <w:t>(a)</w:t>
      </w:r>
      <w:r>
        <w:tab/>
        <w:t>the subject matter of the action, so far as it concerns the party to be served, is — </w:t>
      </w:r>
    </w:p>
    <w:p>
      <w:pPr>
        <w:pStyle w:val="Indenti"/>
      </w:pPr>
      <w:r>
        <w:tab/>
        <w:t>(i)</w:t>
      </w:r>
      <w:r>
        <w:tab/>
        <w:t xml:space="preserve">land (with or without rents or profits) or other property situate within the State, or the </w:t>
      </w:r>
      <w:r>
        <w:lastRenderedPageBreak/>
        <w:t>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which by its terms or implications is governed by the law of Western Australia;</w:t>
      </w:r>
    </w:p>
    <w:p>
      <w:pPr>
        <w:pStyle w:val="Indenta"/>
        <w:rPr>
          <w:snapToGrid w:val="0"/>
        </w:rPr>
      </w:pPr>
      <w:r>
        <w:rPr>
          <w:snapToGrid w:val="0"/>
        </w:rPr>
        <w:tab/>
        <w:t>(f)</w:t>
      </w:r>
      <w:r>
        <w:rPr>
          <w:snapToGrid w:val="0"/>
        </w:rPr>
        <w:tab/>
        <w:t xml:space="preserve">the action is brought in respect of a breach committed within the jurisdiction of a contract wherever made and irrespective of the fact, if such be the case, that the breach was preceded or accompanied by a breach committed out of the jurisdiction that rendered </w:t>
      </w:r>
      <w:r>
        <w:rPr>
          <w:snapToGrid w:val="0"/>
        </w:rPr>
        <w:lastRenderedPageBreak/>
        <w:t>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w:t>
      </w:r>
      <w:r>
        <w:rPr>
          <w:snapToGrid w:val="0"/>
        </w:rPr>
        <w:lastRenderedPageBreak/>
        <w:t xml:space="preserve">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Gazette 3 Jul 2009 p. 2684; 28 Jun 2011 p. 2552 and 2553; 12 Jun 2012 p. 2448 and 2453.] </w:t>
      </w:r>
    </w:p>
    <w:p>
      <w:pPr>
        <w:pStyle w:val="Heading5"/>
        <w:rPr>
          <w:snapToGrid w:val="0"/>
        </w:rPr>
      </w:pPr>
      <w:bookmarkStart w:id="198" w:name="_Toc115768005"/>
      <w:r>
        <w:rPr>
          <w:rStyle w:val="CharSectno"/>
        </w:rPr>
        <w:t>2</w:t>
      </w:r>
      <w:r>
        <w:rPr>
          <w:snapToGrid w:val="0"/>
        </w:rPr>
        <w:t>.</w:t>
      </w:r>
      <w:r>
        <w:rPr>
          <w:snapToGrid w:val="0"/>
        </w:rPr>
        <w:tab/>
        <w:t>Service out of jurisdiction of writ etc. as to contract</w:t>
      </w:r>
      <w:bookmarkEnd w:id="198"/>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Gazette 3 Jul 2009 p. 2684; 12 Jun 2012 p. 2448 and 2453.] </w:t>
      </w:r>
    </w:p>
    <w:p>
      <w:pPr>
        <w:pStyle w:val="Ednotesection"/>
      </w:pPr>
      <w:r>
        <w:t>[</w:t>
      </w:r>
      <w:r>
        <w:rPr>
          <w:b/>
        </w:rPr>
        <w:t>3.</w:t>
      </w:r>
      <w:r>
        <w:tab/>
        <w:t>Deleted: Gazette 12 Jun 2012 p. 2448.]</w:t>
      </w:r>
    </w:p>
    <w:p>
      <w:pPr>
        <w:pStyle w:val="Heading5"/>
        <w:rPr>
          <w:snapToGrid w:val="0"/>
        </w:rPr>
      </w:pPr>
      <w:bookmarkStart w:id="199" w:name="_Toc115768006"/>
      <w:r>
        <w:rPr>
          <w:rStyle w:val="CharSectno"/>
        </w:rPr>
        <w:t>4</w:t>
      </w:r>
      <w:r>
        <w:rPr>
          <w:snapToGrid w:val="0"/>
        </w:rPr>
        <w:t>.</w:t>
      </w:r>
      <w:r>
        <w:rPr>
          <w:snapToGrid w:val="0"/>
        </w:rPr>
        <w:tab/>
        <w:t>Application for leave under r. 1 or 2</w:t>
      </w:r>
      <w:bookmarkEnd w:id="199"/>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where, outside Australia,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Gazette 15 Jun 1973 p. 2247; 12 Jun 2012 p. 2448.] </w:t>
      </w:r>
    </w:p>
    <w:p>
      <w:pPr>
        <w:pStyle w:val="Heading5"/>
      </w:pPr>
      <w:bookmarkStart w:id="200" w:name="_Toc115768007"/>
      <w:r>
        <w:rPr>
          <w:rStyle w:val="CharSectno"/>
        </w:rPr>
        <w:t>5</w:t>
      </w:r>
      <w:r>
        <w:t>.</w:t>
      </w:r>
      <w:r>
        <w:tab/>
        <w:t>Time for appearance</w:t>
      </w:r>
      <w:bookmarkEnd w:id="200"/>
    </w:p>
    <w:p>
      <w:pPr>
        <w:pStyle w:val="Subsection"/>
      </w:pPr>
      <w:r>
        <w:tab/>
        <w:t>(1)</w:t>
      </w:r>
      <w:r>
        <w:tab/>
        <w:t>An order made under this Order granting leave to serve a writ outside Australia must limit the time within which the person to be served can enter an appearance.</w:t>
      </w:r>
    </w:p>
    <w:p>
      <w:pPr>
        <w:pStyle w:val="Subsection"/>
      </w:pPr>
      <w:r>
        <w:lastRenderedPageBreak/>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Gazette 12 Jun 2012 p. 2449.]</w:t>
      </w:r>
    </w:p>
    <w:p>
      <w:pPr>
        <w:pStyle w:val="Ednotesection"/>
      </w:pPr>
      <w:r>
        <w:t>[</w:t>
      </w:r>
      <w:r>
        <w:rPr>
          <w:b/>
        </w:rPr>
        <w:t>6.</w:t>
      </w:r>
      <w:r>
        <w:tab/>
        <w:t>Deleted: Gazette 12 Jun 2012 p. 2449.]</w:t>
      </w:r>
    </w:p>
    <w:p>
      <w:pPr>
        <w:pStyle w:val="Heading5"/>
      </w:pPr>
      <w:bookmarkStart w:id="201" w:name="_Toc115768008"/>
      <w:r>
        <w:rPr>
          <w:rStyle w:val="CharSectno"/>
        </w:rPr>
        <w:t>7</w:t>
      </w:r>
      <w:r>
        <w:t>.</w:t>
      </w:r>
      <w:r>
        <w:tab/>
        <w:t>Other documents, service of outside Australia</w:t>
      </w:r>
      <w:bookmarkEnd w:id="201"/>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Gazette 12 Jun 2012 p. 2449.]</w:t>
      </w:r>
    </w:p>
    <w:p>
      <w:pPr>
        <w:pStyle w:val="Heading5"/>
        <w:keepLines w:val="0"/>
        <w:rPr>
          <w:snapToGrid w:val="0"/>
        </w:rPr>
      </w:pPr>
      <w:bookmarkStart w:id="202" w:name="_Toc115768009"/>
      <w:r>
        <w:rPr>
          <w:rStyle w:val="CharSectno"/>
        </w:rPr>
        <w:t>8</w:t>
      </w:r>
      <w:r>
        <w:rPr>
          <w:snapToGrid w:val="0"/>
        </w:rPr>
        <w:t>.</w:t>
      </w:r>
      <w:r>
        <w:rPr>
          <w:snapToGrid w:val="0"/>
        </w:rPr>
        <w:tab/>
        <w:t>Saving of existing practice</w:t>
      </w:r>
      <w:bookmarkEnd w:id="202"/>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203" w:name="_Toc115768010"/>
      <w:r>
        <w:rPr>
          <w:rStyle w:val="CharSectno"/>
        </w:rPr>
        <w:t>9</w:t>
      </w:r>
      <w:r>
        <w:rPr>
          <w:snapToGrid w:val="0"/>
        </w:rPr>
        <w:t>.</w:t>
      </w:r>
      <w:r>
        <w:rPr>
          <w:snapToGrid w:val="0"/>
        </w:rPr>
        <w:tab/>
        <w:t>Service abroad through foreign or diplomatic officials</w:t>
      </w:r>
      <w:bookmarkEnd w:id="203"/>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the United Kingdom;</w:t>
      </w:r>
    </w:p>
    <w:p>
      <w:pPr>
        <w:pStyle w:val="Indenta"/>
      </w:pPr>
      <w:r>
        <w:tab/>
        <w:t>(b)</w:t>
      </w:r>
      <w:r>
        <w:tab/>
        <w:t xml:space="preserve">any country listed in Schedule 3 to the </w:t>
      </w:r>
      <w:r>
        <w:rPr>
          <w:i/>
          <w:iCs/>
        </w:rPr>
        <w:t>British Nationality Act 1981</w:t>
      </w:r>
      <w:r>
        <w:t xml:space="preserve"> (United Kingdom);</w:t>
      </w:r>
    </w:p>
    <w:p>
      <w:pPr>
        <w:pStyle w:val="Indenta"/>
        <w:rPr>
          <w:snapToGrid w:val="0"/>
        </w:rPr>
      </w:pPr>
      <w:r>
        <w:rPr>
          <w:snapToGrid w:val="0"/>
        </w:rPr>
        <w:tab/>
        <w:t>(c)</w:t>
      </w:r>
      <w:r>
        <w:rPr>
          <w:snapToGrid w:val="0"/>
        </w:rPr>
        <w:tab/>
        <w:t>any British possession.</w:t>
      </w:r>
    </w:p>
    <w:p>
      <w:pPr>
        <w:pStyle w:val="Subsection"/>
      </w:pPr>
      <w:r>
        <w:lastRenderedPageBreak/>
        <w:tab/>
        <w:t>(2)</w:t>
      </w:r>
      <w:r>
        <w:tab/>
        <w:t>If leave is granted to serve a writ on a person in a foreign country and a convention about such service applies to the country and to Australia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file a request for service of the writ by that method, together with a copy of the writ and, unless the request and the copy of the writ are filed electronically, an additional copy of the writ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w:t>
      </w:r>
      <w:r>
        <w:t>filed</w:t>
      </w:r>
      <w:r>
        <w:rPr>
          <w:snapToGrid w:val="0"/>
        </w:rPr>
        <w:t xml:space="preserve">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lastRenderedPageBreak/>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The document to be served shall be sealed with the seal of the Supreme Court and shall be forwarded by the Principal Registrar to the Attorney General for Western Australia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Gazette 14 Dec 1979 p. 3869; 3 Jul 2009 p. 2685; 28 Jun 2011 p. 2552; 12 Jun 2012 p. 2449-50; 27 Feb 2018 p. 556.] </w:t>
      </w:r>
    </w:p>
    <w:p>
      <w:pPr>
        <w:pStyle w:val="Heading5"/>
        <w:rPr>
          <w:snapToGrid w:val="0"/>
        </w:rPr>
      </w:pPr>
      <w:bookmarkStart w:id="204" w:name="_Toc115768011"/>
      <w:r>
        <w:rPr>
          <w:rStyle w:val="CharSectno"/>
        </w:rPr>
        <w:t>10</w:t>
      </w:r>
      <w:r>
        <w:rPr>
          <w:snapToGrid w:val="0"/>
        </w:rPr>
        <w:t>.</w:t>
      </w:r>
      <w:r>
        <w:rPr>
          <w:snapToGrid w:val="0"/>
        </w:rPr>
        <w:tab/>
        <w:t>Service abroad, general and saving provisions</w:t>
      </w:r>
      <w:bookmarkEnd w:id="204"/>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 xml:space="preserve">Nothing in this rule or in any order or direction of the Court made by virtue of it shall authorise or require the doing of </w:t>
      </w:r>
      <w:r>
        <w:rPr>
          <w:snapToGrid w:val="0"/>
        </w:rPr>
        <w:lastRenderedPageBreak/>
        <w:t>anything in a country in which service is to be effected which is contrary to the law of that country.</w:t>
      </w:r>
    </w:p>
    <w:p>
      <w:pPr>
        <w:pStyle w:val="Subsection"/>
        <w:rPr>
          <w:snapToGrid w:val="0"/>
        </w:rPr>
      </w:pPr>
      <w:r>
        <w:rPr>
          <w:snapToGrid w:val="0"/>
        </w:rPr>
        <w:tab/>
        <w:t>(3)</w:t>
      </w:r>
      <w:r>
        <w:rPr>
          <w:snapToGrid w:val="0"/>
        </w:rPr>
        <w:tab/>
      </w:r>
      <w:r>
        <w:t>A writ to be served outside Australia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Gazette 12 Jun 2012 p. 2450.]</w:t>
      </w:r>
    </w:p>
    <w:p>
      <w:pPr>
        <w:pStyle w:val="Heading5"/>
        <w:keepLines w:val="0"/>
        <w:rPr>
          <w:snapToGrid w:val="0"/>
        </w:rPr>
      </w:pPr>
      <w:bookmarkStart w:id="205" w:name="_Toc115768012"/>
      <w:r>
        <w:rPr>
          <w:rStyle w:val="CharSectno"/>
        </w:rPr>
        <w:t>11</w:t>
      </w:r>
      <w:r>
        <w:rPr>
          <w:snapToGrid w:val="0"/>
        </w:rPr>
        <w:t>.</w:t>
      </w:r>
      <w:r>
        <w:rPr>
          <w:snapToGrid w:val="0"/>
        </w:rPr>
        <w:tab/>
        <w:t>Undertaking to pay expenses of service</w:t>
      </w:r>
      <w:bookmarkEnd w:id="205"/>
    </w:p>
    <w:p>
      <w:pPr>
        <w:pStyle w:val="Subsection"/>
        <w:keepLines/>
        <w:rPr>
          <w:snapToGrid w:val="0"/>
        </w:rPr>
      </w:pPr>
      <w:r>
        <w:rPr>
          <w:snapToGrid w:val="0"/>
        </w:rPr>
        <w:tab/>
      </w:r>
      <w:r>
        <w:rPr>
          <w:snapToGrid w:val="0"/>
        </w:rPr>
        <w:tab/>
        <w:t>Every request filed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Footnotesection"/>
      </w:pPr>
      <w:r>
        <w:tab/>
        <w:t>[Rule 11 amended: Gazette 27 Feb 2018 p. 556.]</w:t>
      </w:r>
    </w:p>
    <w:p>
      <w:pPr>
        <w:pStyle w:val="Heading2"/>
        <w:rPr>
          <w:b w:val="0"/>
        </w:rPr>
      </w:pPr>
      <w:bookmarkStart w:id="206" w:name="_Toc107303779"/>
      <w:bookmarkStart w:id="207" w:name="_Toc107307098"/>
      <w:bookmarkStart w:id="208" w:name="_Toc107328458"/>
      <w:bookmarkStart w:id="209" w:name="_Toc115766732"/>
      <w:bookmarkStart w:id="210" w:name="_Toc115768013"/>
      <w:r>
        <w:rPr>
          <w:rStyle w:val="CharPartNo"/>
        </w:rPr>
        <w:lastRenderedPageBreak/>
        <w:t>Order 11</w:t>
      </w:r>
      <w:r>
        <w:t> — </w:t>
      </w:r>
      <w:r>
        <w:rPr>
          <w:rStyle w:val="CharPartText"/>
        </w:rPr>
        <w:t>Service of foreign process</w:t>
      </w:r>
      <w:bookmarkEnd w:id="206"/>
      <w:bookmarkEnd w:id="207"/>
      <w:bookmarkEnd w:id="208"/>
      <w:bookmarkEnd w:id="209"/>
      <w:bookmarkEnd w:id="210"/>
    </w:p>
    <w:p>
      <w:pPr>
        <w:pStyle w:val="Ednotesection"/>
      </w:pPr>
      <w:r>
        <w:t>[</w:t>
      </w:r>
      <w:r>
        <w:rPr>
          <w:b/>
        </w:rPr>
        <w:t>1A.</w:t>
      </w:r>
      <w:r>
        <w:tab/>
        <w:t>Deleted: Gazette 3 Jul 2009 p. 2685.]</w:t>
      </w:r>
    </w:p>
    <w:p>
      <w:pPr>
        <w:pStyle w:val="Heading5"/>
        <w:rPr>
          <w:snapToGrid w:val="0"/>
        </w:rPr>
      </w:pPr>
      <w:bookmarkStart w:id="211" w:name="_Toc115768014"/>
      <w:r>
        <w:rPr>
          <w:rStyle w:val="CharSectno"/>
        </w:rPr>
        <w:t>1</w:t>
      </w:r>
      <w:r>
        <w:rPr>
          <w:snapToGrid w:val="0"/>
        </w:rPr>
        <w:t>.</w:t>
      </w:r>
      <w:r>
        <w:rPr>
          <w:snapToGrid w:val="0"/>
        </w:rPr>
        <w:tab/>
        <w:t>Terms used</w:t>
      </w:r>
      <w:bookmarkEnd w:id="211"/>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212" w:name="_Toc115768015"/>
      <w:r>
        <w:rPr>
          <w:rStyle w:val="CharSectno"/>
        </w:rPr>
        <w:t>2A</w:t>
      </w:r>
      <w:r>
        <w:t>.</w:t>
      </w:r>
      <w:r>
        <w:tab/>
        <w:t>Application of this Order</w:t>
      </w:r>
      <w:bookmarkEnd w:id="212"/>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Subsection"/>
      </w:pPr>
      <w:r>
        <w:tab/>
        <w:t>(3)</w:t>
      </w:r>
      <w:r>
        <w:tab/>
        <w:t>A letter of request referred to in subrule (1), any document that accompanies the letter of request and any other document to be filed for the purposes of this Order cannot be filed electronically.</w:t>
      </w:r>
    </w:p>
    <w:p>
      <w:pPr>
        <w:pStyle w:val="Footnotesection"/>
      </w:pPr>
      <w:r>
        <w:tab/>
        <w:t xml:space="preserve">[Rule 2A inserted: Gazette 3 Jul 2009 p. 2685; amended: Gazette 27 Feb 2018 p. 556.] </w:t>
      </w:r>
    </w:p>
    <w:p>
      <w:pPr>
        <w:pStyle w:val="Heading5"/>
        <w:rPr>
          <w:snapToGrid w:val="0"/>
        </w:rPr>
      </w:pPr>
      <w:bookmarkStart w:id="213" w:name="_Toc115768016"/>
      <w:r>
        <w:rPr>
          <w:rStyle w:val="CharSectno"/>
        </w:rPr>
        <w:t>2</w:t>
      </w:r>
      <w:r>
        <w:rPr>
          <w:snapToGrid w:val="0"/>
        </w:rPr>
        <w:t>.</w:t>
      </w:r>
      <w:r>
        <w:rPr>
          <w:snapToGrid w:val="0"/>
        </w:rPr>
        <w:tab/>
        <w:t>Service pursuant to letter of request for service</w:t>
      </w:r>
      <w:bookmarkEnd w:id="213"/>
    </w:p>
    <w:p>
      <w:pPr>
        <w:pStyle w:val="Subsection"/>
        <w:rPr>
          <w:snapToGrid w:val="0"/>
        </w:rPr>
      </w:pPr>
      <w:r>
        <w:rPr>
          <w:snapToGrid w:val="0"/>
        </w:rPr>
        <w:tab/>
        <w:t>(1)</w:t>
      </w:r>
      <w:r>
        <w:rPr>
          <w:snapToGrid w:val="0"/>
        </w:rPr>
        <w:tab/>
        <w:t xml:space="preserve">This rule applies to the service of any process required to be served in any civil or commercial proceedings pending before a court or other tribunal of a foreign country where a letter of request from such a tribunal for service on a person in Western </w:t>
      </w:r>
      <w:r>
        <w:rPr>
          <w:snapToGrid w:val="0"/>
        </w:rPr>
        <w:lastRenderedPageBreak/>
        <w:t>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Gazette 14 Dec 1979 p. 3869; 12 Jun 2012 p. 2450.] </w:t>
      </w:r>
    </w:p>
    <w:p>
      <w:pPr>
        <w:pStyle w:val="Heading5"/>
        <w:rPr>
          <w:snapToGrid w:val="0"/>
        </w:rPr>
      </w:pPr>
      <w:bookmarkStart w:id="214" w:name="_Toc115768017"/>
      <w:r>
        <w:rPr>
          <w:rStyle w:val="CharSectno"/>
        </w:rPr>
        <w:t>3</w:t>
      </w:r>
      <w:r>
        <w:rPr>
          <w:snapToGrid w:val="0"/>
        </w:rPr>
        <w:t>.</w:t>
      </w:r>
      <w:r>
        <w:rPr>
          <w:snapToGrid w:val="0"/>
        </w:rPr>
        <w:tab/>
        <w:t>Service under Convention</w:t>
      </w:r>
      <w:bookmarkEnd w:id="214"/>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keepNext/>
        <w:rPr>
          <w:snapToGrid w:val="0"/>
        </w:rPr>
      </w:pPr>
      <w:r>
        <w:rPr>
          <w:snapToGrid w:val="0"/>
        </w:rPr>
        <w:lastRenderedPageBreak/>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Gazette 14 Dec 1979 p. 3869; 12 Jun 2012 p. 2450 and 2453.] </w:t>
      </w:r>
    </w:p>
    <w:p>
      <w:pPr>
        <w:pStyle w:val="Heading5"/>
        <w:rPr>
          <w:snapToGrid w:val="0"/>
        </w:rPr>
      </w:pPr>
      <w:bookmarkStart w:id="215" w:name="_Toc115768018"/>
      <w:r>
        <w:rPr>
          <w:rStyle w:val="CharSectno"/>
        </w:rPr>
        <w:t>4</w:t>
      </w:r>
      <w:r>
        <w:rPr>
          <w:snapToGrid w:val="0"/>
        </w:rPr>
        <w:t>.</w:t>
      </w:r>
      <w:r>
        <w:rPr>
          <w:snapToGrid w:val="0"/>
        </w:rPr>
        <w:tab/>
        <w:t>Service to be through sheriff</w:t>
      </w:r>
      <w:bookmarkEnd w:id="215"/>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216" w:name="_Toc115768019"/>
      <w:r>
        <w:rPr>
          <w:rStyle w:val="CharSectno"/>
        </w:rPr>
        <w:lastRenderedPageBreak/>
        <w:t>5</w:t>
      </w:r>
      <w:r>
        <w:rPr>
          <w:snapToGrid w:val="0"/>
        </w:rPr>
        <w:t>.</w:t>
      </w:r>
      <w:r>
        <w:rPr>
          <w:snapToGrid w:val="0"/>
        </w:rPr>
        <w:tab/>
        <w:t>Consequential orders</w:t>
      </w:r>
      <w:bookmarkEnd w:id="216"/>
    </w:p>
    <w:p>
      <w:pPr>
        <w:pStyle w:val="Subsection"/>
        <w:keepNext/>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Gazette 19 Apr 2005 p. 1298.]</w:t>
      </w:r>
    </w:p>
    <w:p>
      <w:pPr>
        <w:pStyle w:val="Heading2"/>
      </w:pPr>
      <w:bookmarkStart w:id="217" w:name="_Toc107303786"/>
      <w:bookmarkStart w:id="218" w:name="_Toc107307105"/>
      <w:bookmarkStart w:id="219" w:name="_Toc107328465"/>
      <w:bookmarkStart w:id="220" w:name="_Toc115766739"/>
      <w:bookmarkStart w:id="221" w:name="_Toc115768020"/>
      <w:r>
        <w:rPr>
          <w:rStyle w:val="CharPartNo"/>
        </w:rPr>
        <w:lastRenderedPageBreak/>
        <w:t>Order 11A</w:t>
      </w:r>
      <w:r>
        <w:rPr>
          <w:b w:val="0"/>
        </w:rPr>
        <w:t> </w:t>
      </w:r>
      <w:r>
        <w:t>—</w:t>
      </w:r>
      <w:r>
        <w:rPr>
          <w:b w:val="0"/>
        </w:rPr>
        <w:t> </w:t>
      </w:r>
      <w:r>
        <w:rPr>
          <w:rStyle w:val="CharPartText"/>
        </w:rPr>
        <w:t>Service under the Hague Convention</w:t>
      </w:r>
      <w:bookmarkEnd w:id="217"/>
      <w:bookmarkEnd w:id="218"/>
      <w:bookmarkEnd w:id="219"/>
      <w:bookmarkEnd w:id="220"/>
      <w:bookmarkEnd w:id="221"/>
    </w:p>
    <w:p>
      <w:pPr>
        <w:pStyle w:val="Footnoteheading"/>
      </w:pPr>
      <w:r>
        <w:tab/>
        <w:t xml:space="preserve">[Heading inserted: Gazette 3 Jul 2009 p. 2685.] </w:t>
      </w:r>
    </w:p>
    <w:p>
      <w:pPr>
        <w:pStyle w:val="Heading3"/>
      </w:pPr>
      <w:bookmarkStart w:id="222" w:name="_Toc107303787"/>
      <w:bookmarkStart w:id="223" w:name="_Toc107307106"/>
      <w:bookmarkStart w:id="224" w:name="_Toc107328466"/>
      <w:bookmarkStart w:id="225" w:name="_Toc115766740"/>
      <w:bookmarkStart w:id="226" w:name="_Toc115768021"/>
      <w:r>
        <w:rPr>
          <w:rStyle w:val="CharDivNo"/>
        </w:rPr>
        <w:t>Division 1</w:t>
      </w:r>
      <w:r>
        <w:t> — </w:t>
      </w:r>
      <w:r>
        <w:rPr>
          <w:rStyle w:val="CharDivText"/>
        </w:rPr>
        <w:t>Preliminary</w:t>
      </w:r>
      <w:bookmarkEnd w:id="222"/>
      <w:bookmarkEnd w:id="223"/>
      <w:bookmarkEnd w:id="224"/>
      <w:bookmarkEnd w:id="225"/>
      <w:bookmarkEnd w:id="226"/>
    </w:p>
    <w:p>
      <w:pPr>
        <w:pStyle w:val="Footnoteheading"/>
      </w:pPr>
      <w:r>
        <w:tab/>
        <w:t xml:space="preserve">[Heading inserted: Gazette 3 Jul 2009 p. 2685.] </w:t>
      </w:r>
    </w:p>
    <w:p>
      <w:pPr>
        <w:pStyle w:val="PermNoteHeading"/>
      </w:pPr>
      <w:r>
        <w:tab/>
        <w:t>Note:</w:t>
      </w:r>
    </w:p>
    <w:p>
      <w:pPr>
        <w:pStyle w:val="PermNoteText"/>
      </w:pPr>
      <w:r>
        <w:tab/>
        <w:t>1.</w:t>
      </w:r>
      <w:r>
        <w:tab/>
        <w:t xml:space="preserve">This Order forms part of a scheme to implement Australia’s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PermNoteText"/>
      </w:pPr>
      <w:r>
        <w:tab/>
        <w:t>3.</w:t>
      </w:r>
      <w:r>
        <w:tab/>
        <w:t>Information about the Hague Convention, including a copy of the Hague Convention, a list of all Contracting States, details of declarations and reservations made under the Hague Convention by each of those States and the names and addresses of the central and other authorities of each of those States can be found at the website of the Hague Conference on Private International Law.</w:t>
      </w:r>
    </w:p>
    <w:p>
      <w:pPr>
        <w:pStyle w:val="Footnotesection"/>
      </w:pPr>
      <w:r>
        <w:tab/>
        <w:t>[Note amended: SL 2020/242 r. 4.]</w:t>
      </w:r>
    </w:p>
    <w:p>
      <w:pPr>
        <w:pStyle w:val="Heading5"/>
      </w:pPr>
      <w:bookmarkStart w:id="227" w:name="_Toc115768022"/>
      <w:r>
        <w:rPr>
          <w:rStyle w:val="CharSectno"/>
        </w:rPr>
        <w:t>1</w:t>
      </w:r>
      <w:r>
        <w:t>.</w:t>
      </w:r>
      <w:r>
        <w:tab/>
        <w:t>Terms used</w:t>
      </w:r>
      <w:bookmarkEnd w:id="227"/>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competent to receive requests for service abroad emanating from Australia;</w:t>
      </w:r>
    </w:p>
    <w:p>
      <w:pPr>
        <w:pStyle w:val="Defstart"/>
      </w:pPr>
      <w:r>
        <w:lastRenderedPageBreak/>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Australia,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lastRenderedPageBreak/>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done at the Hague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Western Australia.</w:t>
      </w:r>
    </w:p>
    <w:p>
      <w:pPr>
        <w:pStyle w:val="Footnotesection"/>
      </w:pPr>
      <w:r>
        <w:tab/>
        <w:t>[Rule 1 inserted: Gazette 3 Jul 2009 p. 2686</w:t>
      </w:r>
      <w:r>
        <w:noBreakHyphen/>
        <w:t xml:space="preserve">7.] </w:t>
      </w:r>
    </w:p>
    <w:p>
      <w:pPr>
        <w:pStyle w:val="Heading5"/>
      </w:pPr>
      <w:bookmarkStart w:id="228" w:name="_Toc115768023"/>
      <w:r>
        <w:rPr>
          <w:rStyle w:val="CharSectno"/>
        </w:rPr>
        <w:t>2</w:t>
      </w:r>
      <w:r>
        <w:t>.</w:t>
      </w:r>
      <w:r>
        <w:tab/>
        <w:t>Provisions of this Order to prevail</w:t>
      </w:r>
      <w:bookmarkEnd w:id="228"/>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Gazette 3 Jul 2009 p. 2687.] </w:t>
      </w:r>
    </w:p>
    <w:p>
      <w:pPr>
        <w:pStyle w:val="Heading3"/>
      </w:pPr>
      <w:bookmarkStart w:id="229" w:name="_Toc107303790"/>
      <w:bookmarkStart w:id="230" w:name="_Toc107307109"/>
      <w:bookmarkStart w:id="231" w:name="_Toc107328469"/>
      <w:bookmarkStart w:id="232" w:name="_Toc115766743"/>
      <w:bookmarkStart w:id="233" w:name="_Toc115768024"/>
      <w:r>
        <w:rPr>
          <w:rStyle w:val="CharDivNo"/>
        </w:rPr>
        <w:t>Division 2</w:t>
      </w:r>
      <w:r>
        <w:t> — </w:t>
      </w:r>
      <w:r>
        <w:rPr>
          <w:rStyle w:val="CharDivText"/>
        </w:rPr>
        <w:t>Service abroad of local judicial documents</w:t>
      </w:r>
      <w:bookmarkEnd w:id="229"/>
      <w:bookmarkEnd w:id="230"/>
      <w:bookmarkEnd w:id="231"/>
      <w:bookmarkEnd w:id="232"/>
      <w:bookmarkEnd w:id="233"/>
    </w:p>
    <w:p>
      <w:pPr>
        <w:pStyle w:val="Footnoteheading"/>
      </w:pPr>
      <w:r>
        <w:tab/>
        <w:t xml:space="preserve">[Heading inserted: Gazette 3 Jul 2009 p. 2687.] </w:t>
      </w:r>
    </w:p>
    <w:p>
      <w:pPr>
        <w:pStyle w:val="Heading5"/>
      </w:pPr>
      <w:bookmarkStart w:id="234" w:name="_Toc115768025"/>
      <w:r>
        <w:rPr>
          <w:rStyle w:val="CharSectno"/>
        </w:rPr>
        <w:t>3</w:t>
      </w:r>
      <w:r>
        <w:t>.</w:t>
      </w:r>
      <w:r>
        <w:tab/>
        <w:t>Application of this Division</w:t>
      </w:r>
      <w:bookmarkEnd w:id="234"/>
    </w:p>
    <w:p>
      <w:pPr>
        <w:pStyle w:val="Subsection"/>
      </w:pPr>
      <w:r>
        <w:tab/>
        <w:t>(1)</w:t>
      </w:r>
      <w:r>
        <w:tab/>
        <w:t>Subject to subrule (2), this Division applies to service in a Convention country of a local judicial document.</w:t>
      </w:r>
    </w:p>
    <w:p>
      <w:pPr>
        <w:pStyle w:val="Subsection"/>
        <w:keepLines/>
      </w:pPr>
      <w:r>
        <w:lastRenderedPageBreak/>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Gazette 3 Jul 2009 p. 2687.] </w:t>
      </w:r>
    </w:p>
    <w:p>
      <w:pPr>
        <w:pStyle w:val="Heading5"/>
      </w:pPr>
      <w:bookmarkStart w:id="235" w:name="_Toc115768026"/>
      <w:r>
        <w:rPr>
          <w:rStyle w:val="CharSectno"/>
        </w:rPr>
        <w:t>4</w:t>
      </w:r>
      <w:r>
        <w:t>.</w:t>
      </w:r>
      <w:r>
        <w:tab/>
        <w:t>Application for request for service abroad</w:t>
      </w:r>
      <w:bookmarkEnd w:id="235"/>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(1A)</w:t>
      </w:r>
      <w:r>
        <w:tab/>
        <w:t>If the local judicial document is a document of the Court, the application, and any other document to be filed for the purposes of this rule, must be filed electronically.</w:t>
      </w:r>
    </w:p>
    <w:p>
      <w:pPr>
        <w:pStyle w:val="Subsection"/>
      </w:pPr>
      <w:r>
        <w:tab/>
        <w:t>(1B)</w:t>
      </w:r>
      <w:r>
        <w:tab/>
        <w:t>If the local judicial document is not a document of the Court, the application, and any other document to be filed for the purposes of this rule, cannot be filed electronically.</w:t>
      </w:r>
    </w:p>
    <w:p>
      <w:pPr>
        <w:pStyle w:val="Subsection"/>
      </w:pPr>
      <w:r>
        <w:tab/>
        <w:t>(2)</w:t>
      </w:r>
      <w:r>
        <w:tab/>
        <w:t>The application must be accompanied by each of the following documents (if the application is filed electronically) or 3 copies of each of those documents (if the application is not filed electronically)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lastRenderedPageBreak/>
        <w:tab/>
        <w:t>(3)</w:t>
      </w:r>
      <w:r>
        <w:tab/>
        <w:t>The application must contain a written undertaking to the Court, signed by the legal practitioner on the record for the applicant in the proceedings to which the local judicial document relates or, if there is no legal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lastRenderedPageBreak/>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Gazette 3 Jul 2009 p. 2687</w:t>
      </w:r>
      <w:r>
        <w:noBreakHyphen/>
        <w:t xml:space="preserve">9; amended: Gazette 27 Feb 2018 p. 557; SL 2022/74 r. 15.] </w:t>
      </w:r>
    </w:p>
    <w:p>
      <w:pPr>
        <w:pStyle w:val="Heading5"/>
      </w:pPr>
      <w:bookmarkStart w:id="236" w:name="_Toc115768027"/>
      <w:r>
        <w:rPr>
          <w:rStyle w:val="CharSectno"/>
        </w:rPr>
        <w:t>5</w:t>
      </w:r>
      <w:r>
        <w:t>.</w:t>
      </w:r>
      <w:r>
        <w:tab/>
        <w:t>How application to be dealt with</w:t>
      </w:r>
      <w:bookmarkEnd w:id="236"/>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lastRenderedPageBreak/>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Gazette 3 Jul 2009 p. 2689.] </w:t>
      </w:r>
    </w:p>
    <w:p>
      <w:pPr>
        <w:pStyle w:val="Heading5"/>
      </w:pPr>
      <w:bookmarkStart w:id="237" w:name="_Toc115768028"/>
      <w:r>
        <w:rPr>
          <w:rStyle w:val="CharSectno"/>
        </w:rPr>
        <w:t>6</w:t>
      </w:r>
      <w:r>
        <w:t>.</w:t>
      </w:r>
      <w:r>
        <w:tab/>
        <w:t>Procedure on receipt of certificate of service</w:t>
      </w:r>
      <w:bookmarkEnd w:id="237"/>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legal practitioner on the record for the applicant in those proceedings; or</w:t>
      </w:r>
    </w:p>
    <w:p>
      <w:pPr>
        <w:pStyle w:val="Indenti"/>
        <w:spacing w:before="120"/>
      </w:pPr>
      <w:r>
        <w:tab/>
        <w:t>(ii)</w:t>
      </w:r>
      <w:r>
        <w:tab/>
        <w:t>if there is no legal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legal practitioner or applicant who gave the undertaking mentioned in rule 4(3) a notice specifying the amount of those costs.</w:t>
      </w:r>
    </w:p>
    <w:p>
      <w:pPr>
        <w:pStyle w:val="Subsection"/>
        <w:spacing w:before="200"/>
      </w:pPr>
      <w:r>
        <w:lastRenderedPageBreak/>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Gazette 3 Jul 2009 p. 2689</w:t>
      </w:r>
      <w:r>
        <w:noBreakHyphen/>
        <w:t xml:space="preserve">90; amended: SL 2022/74 r. 15.] </w:t>
      </w:r>
    </w:p>
    <w:p>
      <w:pPr>
        <w:pStyle w:val="Heading5"/>
      </w:pPr>
      <w:bookmarkStart w:id="238" w:name="_Toc115768029"/>
      <w:r>
        <w:rPr>
          <w:rStyle w:val="CharSectno"/>
        </w:rPr>
        <w:t>7</w:t>
      </w:r>
      <w:r>
        <w:t>.</w:t>
      </w:r>
      <w:r>
        <w:tab/>
        <w:t>Payment of costs</w:t>
      </w:r>
      <w:bookmarkEnd w:id="238"/>
    </w:p>
    <w:p>
      <w:pPr>
        <w:pStyle w:val="Subsection"/>
      </w:pPr>
      <w:r>
        <w:tab/>
        <w:t>(1)</w:t>
      </w:r>
      <w:r>
        <w:tab/>
        <w:t>On receipt of a notice under rule 6(3) in relation to the costs of service, the legal practitioner or applicant, as the case may be, must pay into the Central Office the amount specified in the notice as the amount of those costs.</w:t>
      </w:r>
    </w:p>
    <w:p>
      <w:pPr>
        <w:pStyle w:val="Subsection"/>
      </w:pPr>
      <w:r>
        <w:tab/>
        <w:t>(2)</w:t>
      </w:r>
      <w:r>
        <w:tab/>
        <w:t>If the legal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keepNext/>
      </w:pPr>
      <w:r>
        <w:tab/>
        <w:t>(b)</w:t>
      </w:r>
      <w:r>
        <w:tab/>
        <w:t>the registrar may take such steps as are appropriate to enforce the undertaking for payment of those costs.</w:t>
      </w:r>
    </w:p>
    <w:p>
      <w:pPr>
        <w:pStyle w:val="Footnotesection"/>
      </w:pPr>
      <w:r>
        <w:tab/>
        <w:t>[Rule 7 inserted: Gazette 3 Jul 2009 p. 2690</w:t>
      </w:r>
      <w:r>
        <w:noBreakHyphen/>
        <w:t xml:space="preserve">1; amended: Gazette 27 Feb 2018 p. 557; SL 2022/74 r. 15.] </w:t>
      </w:r>
    </w:p>
    <w:p>
      <w:pPr>
        <w:pStyle w:val="Heading5"/>
      </w:pPr>
      <w:bookmarkStart w:id="239" w:name="_Toc115768030"/>
      <w:r>
        <w:rPr>
          <w:rStyle w:val="CharSectno"/>
        </w:rPr>
        <w:lastRenderedPageBreak/>
        <w:t>8</w:t>
      </w:r>
      <w:r>
        <w:t>.</w:t>
      </w:r>
      <w:r>
        <w:tab/>
        <w:t>Evidence of service</w:t>
      </w:r>
      <w:bookmarkEnd w:id="239"/>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Gazette 3 Jul 2009 p. 2691.] </w:t>
      </w:r>
    </w:p>
    <w:p>
      <w:pPr>
        <w:pStyle w:val="Heading3"/>
      </w:pPr>
      <w:bookmarkStart w:id="240" w:name="_Toc107303797"/>
      <w:bookmarkStart w:id="241" w:name="_Toc107307116"/>
      <w:bookmarkStart w:id="242" w:name="_Toc107328476"/>
      <w:bookmarkStart w:id="243" w:name="_Toc115766750"/>
      <w:bookmarkStart w:id="244" w:name="_Toc115768031"/>
      <w:r>
        <w:rPr>
          <w:rStyle w:val="CharDivNo"/>
        </w:rPr>
        <w:t>Division 3</w:t>
      </w:r>
      <w:r>
        <w:t> — </w:t>
      </w:r>
      <w:r>
        <w:rPr>
          <w:rStyle w:val="CharDivText"/>
        </w:rPr>
        <w:t>Default judgment following service abroad of initiating process</w:t>
      </w:r>
      <w:bookmarkEnd w:id="240"/>
      <w:bookmarkEnd w:id="241"/>
      <w:bookmarkEnd w:id="242"/>
      <w:bookmarkEnd w:id="243"/>
      <w:bookmarkEnd w:id="244"/>
    </w:p>
    <w:p>
      <w:pPr>
        <w:pStyle w:val="Footnoteheading"/>
        <w:keepNext/>
      </w:pPr>
      <w:r>
        <w:tab/>
        <w:t>[Heading inserted: Gazette 3 Jul 2009 p. 2691.]</w:t>
      </w:r>
    </w:p>
    <w:p>
      <w:pPr>
        <w:pStyle w:val="Heading5"/>
      </w:pPr>
      <w:bookmarkStart w:id="245" w:name="_Toc115768032"/>
      <w:r>
        <w:rPr>
          <w:rStyle w:val="CharSectno"/>
        </w:rPr>
        <w:t>9</w:t>
      </w:r>
      <w:r>
        <w:t>.</w:t>
      </w:r>
      <w:r>
        <w:tab/>
        <w:t>Application of this Division</w:t>
      </w:r>
      <w:bookmarkEnd w:id="245"/>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Gazette 3 Jul 2009 p. 2691.] </w:t>
      </w:r>
    </w:p>
    <w:p>
      <w:pPr>
        <w:pStyle w:val="Heading5"/>
      </w:pPr>
      <w:bookmarkStart w:id="246" w:name="_Toc115768033"/>
      <w:r>
        <w:rPr>
          <w:rStyle w:val="CharSectno"/>
        </w:rPr>
        <w:t>10</w:t>
      </w:r>
      <w:r>
        <w:t>.</w:t>
      </w:r>
      <w:r>
        <w:tab/>
        <w:t>Restriction on power to enter default judgment if certificate of service filed</w:t>
      </w:r>
      <w:bookmarkEnd w:id="246"/>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lastRenderedPageBreak/>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Gazette 3 Jul 2009 p. 2691</w:t>
      </w:r>
      <w:r>
        <w:noBreakHyphen/>
        <w:t xml:space="preserve">2.] </w:t>
      </w:r>
    </w:p>
    <w:p>
      <w:pPr>
        <w:pStyle w:val="Heading5"/>
        <w:spacing w:before="180"/>
      </w:pPr>
      <w:bookmarkStart w:id="247" w:name="_Toc115768034"/>
      <w:r>
        <w:rPr>
          <w:rStyle w:val="CharSectno"/>
        </w:rPr>
        <w:lastRenderedPageBreak/>
        <w:t>11</w:t>
      </w:r>
      <w:r>
        <w:t>.</w:t>
      </w:r>
      <w:r>
        <w:tab/>
        <w:t>Restriction on power to enter default judgment if certificate of service not filed</w:t>
      </w:r>
      <w:bookmarkEnd w:id="247"/>
    </w:p>
    <w:p>
      <w:pPr>
        <w:pStyle w:val="Subsection"/>
        <w:keepNext/>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Gazette 3 Jul 2009 p. 2692</w:t>
      </w:r>
      <w:r>
        <w:noBreakHyphen/>
        <w:t xml:space="preserve">3.] </w:t>
      </w:r>
    </w:p>
    <w:p>
      <w:pPr>
        <w:pStyle w:val="Heading5"/>
      </w:pPr>
      <w:bookmarkStart w:id="248" w:name="_Toc115768035"/>
      <w:r>
        <w:rPr>
          <w:rStyle w:val="CharSectno"/>
        </w:rPr>
        <w:t>12</w:t>
      </w:r>
      <w:r>
        <w:t>.</w:t>
      </w:r>
      <w:r>
        <w:tab/>
        <w:t>Setting aside judgment in default of appearance</w:t>
      </w:r>
      <w:bookmarkEnd w:id="248"/>
    </w:p>
    <w:p>
      <w:pPr>
        <w:pStyle w:val="Subsection"/>
      </w:pPr>
      <w:r>
        <w:tab/>
        <w:t>(1)</w:t>
      </w:r>
      <w:r>
        <w:tab/>
        <w:t>This rule applies if default judgment has been entered against the defendant in proceedings to which this Division applies.</w:t>
      </w:r>
    </w:p>
    <w:p>
      <w:pPr>
        <w:pStyle w:val="Subsection"/>
      </w:pPr>
      <w:r>
        <w:lastRenderedPageBreak/>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Gazette 3 Jul 2009 p. 2693.] </w:t>
      </w:r>
    </w:p>
    <w:p>
      <w:pPr>
        <w:pStyle w:val="Heading3"/>
      </w:pPr>
      <w:bookmarkStart w:id="249" w:name="_Toc107303802"/>
      <w:bookmarkStart w:id="250" w:name="_Toc107307121"/>
      <w:bookmarkStart w:id="251" w:name="_Toc107328481"/>
      <w:bookmarkStart w:id="252" w:name="_Toc115766755"/>
      <w:bookmarkStart w:id="253" w:name="_Toc115768036"/>
      <w:r>
        <w:rPr>
          <w:rStyle w:val="CharDivNo"/>
        </w:rPr>
        <w:t>Division 4</w:t>
      </w:r>
      <w:r>
        <w:t> — </w:t>
      </w:r>
      <w:r>
        <w:rPr>
          <w:rStyle w:val="CharDivText"/>
        </w:rPr>
        <w:t>Local service of foreign judicial documents</w:t>
      </w:r>
      <w:bookmarkEnd w:id="249"/>
      <w:bookmarkEnd w:id="250"/>
      <w:bookmarkEnd w:id="251"/>
      <w:bookmarkEnd w:id="252"/>
      <w:bookmarkEnd w:id="253"/>
    </w:p>
    <w:p>
      <w:pPr>
        <w:pStyle w:val="Footnoteheading"/>
      </w:pPr>
      <w:r>
        <w:tab/>
        <w:t xml:space="preserve">[Heading inserted: Gazette 3 Jul 2009 p. 2693.] </w:t>
      </w:r>
    </w:p>
    <w:p>
      <w:pPr>
        <w:pStyle w:val="Heading5"/>
      </w:pPr>
      <w:bookmarkStart w:id="254" w:name="_Toc115768037"/>
      <w:r>
        <w:rPr>
          <w:rStyle w:val="CharSectno"/>
        </w:rPr>
        <w:t>13</w:t>
      </w:r>
      <w:r>
        <w:t>.</w:t>
      </w:r>
      <w:r>
        <w:tab/>
        <w:t>Application of this Division</w:t>
      </w:r>
      <w:bookmarkEnd w:id="254"/>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lastRenderedPageBreak/>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Subsection"/>
      </w:pPr>
      <w:r>
        <w:tab/>
        <w:t>(4)</w:t>
      </w:r>
      <w:r>
        <w:tab/>
        <w:t>A request for service referred to in subrule (2), and any other document to be filed for the purposes of this rule, cannot be filed electronically.</w:t>
      </w:r>
    </w:p>
    <w:p>
      <w:pPr>
        <w:pStyle w:val="Footnotesection"/>
      </w:pPr>
      <w:r>
        <w:tab/>
        <w:t>[Rule 13 inserted: Gazette 3 Jul 2009 p. 2693</w:t>
      </w:r>
      <w:r>
        <w:noBreakHyphen/>
        <w:t xml:space="preserve">4; amended: Gazette 27 Feb 2018 p. 557.] </w:t>
      </w:r>
    </w:p>
    <w:p>
      <w:pPr>
        <w:pStyle w:val="Heading5"/>
      </w:pPr>
      <w:bookmarkStart w:id="255" w:name="_Toc115768038"/>
      <w:r>
        <w:rPr>
          <w:rStyle w:val="CharSectno"/>
        </w:rPr>
        <w:t>14</w:t>
      </w:r>
      <w:r>
        <w:t>.</w:t>
      </w:r>
      <w:r>
        <w:tab/>
        <w:t>Certain documents to be referred back to Attorney</w:t>
      </w:r>
      <w:r>
        <w:noBreakHyphen/>
        <w:t>General’s Department of Commonwealth</w:t>
      </w:r>
      <w:bookmarkEnd w:id="255"/>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that compliance with the request may infringe Australia’s sovereignty or security; or</w:t>
      </w:r>
    </w:p>
    <w:p>
      <w:pPr>
        <w:pStyle w:val="Indenta"/>
      </w:pPr>
      <w:r>
        <w:lastRenderedPageBreak/>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PermNoteHeading"/>
      </w:pPr>
      <w:r>
        <w:tab/>
        <w:t>Note:</w:t>
      </w:r>
    </w:p>
    <w:p>
      <w:pPr>
        <w:pStyle w:val="PermNoteText"/>
      </w:pPr>
      <w:r>
        <w:tab/>
      </w:r>
      <w:r>
        <w:tab/>
        <w:t>The Attorney</w:t>
      </w:r>
      <w:r>
        <w:noBreakHyphen/>
        <w:t>General’s Department of the Commonwealth will deal with misdirected and non</w:t>
      </w:r>
      <w:r>
        <w:noBreakHyphen/>
        <w:t>compliant requests, make arrangements for the service of extrajudicial documents and assess and decide questions concerning Australia’s sovereignty and security.</w:t>
      </w:r>
    </w:p>
    <w:p>
      <w:pPr>
        <w:pStyle w:val="Footnotesection"/>
      </w:pPr>
      <w:r>
        <w:tab/>
        <w:t xml:space="preserve">[Rule 14 inserted: Gazette 3 Jul 2009 p. 2694.] </w:t>
      </w:r>
    </w:p>
    <w:p>
      <w:pPr>
        <w:pStyle w:val="Heading5"/>
      </w:pPr>
      <w:bookmarkStart w:id="256" w:name="_Toc115768039"/>
      <w:r>
        <w:rPr>
          <w:rStyle w:val="CharSectno"/>
        </w:rPr>
        <w:t>15</w:t>
      </w:r>
      <w:r>
        <w:t>.</w:t>
      </w:r>
      <w:r>
        <w:tab/>
        <w:t>Service</w:t>
      </w:r>
      <w:bookmarkEnd w:id="256"/>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lastRenderedPageBreak/>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Gazette 3 Jul 2009 p. 2694</w:t>
      </w:r>
      <w:r>
        <w:noBreakHyphen/>
        <w:t xml:space="preserve">5.] </w:t>
      </w:r>
    </w:p>
    <w:p>
      <w:pPr>
        <w:pStyle w:val="Heading5"/>
      </w:pPr>
      <w:bookmarkStart w:id="257" w:name="_Toc115768040"/>
      <w:r>
        <w:rPr>
          <w:rStyle w:val="CharSectno"/>
        </w:rPr>
        <w:t>16</w:t>
      </w:r>
      <w:r>
        <w:t>.</w:t>
      </w:r>
      <w:r>
        <w:tab/>
        <w:t>Affidavit as to service</w:t>
      </w:r>
      <w:bookmarkEnd w:id="257"/>
    </w:p>
    <w:p>
      <w:pPr>
        <w:pStyle w:val="Subsection"/>
      </w:pPr>
      <w:r>
        <w:tab/>
        <w:t>(1)</w:t>
      </w:r>
      <w:r>
        <w:tab/>
        <w:t>If service of a document has been effected pursuant to a request for service in this jurisdiction, the person by whom service has been effected must file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file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filed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 xml:space="preserve">must forward the certificate of service, together with a statement as to the costs incurred in relation to the service or attempted service of the document, directly to </w:t>
      </w:r>
      <w:r>
        <w:lastRenderedPageBreak/>
        <w:t>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Subsection"/>
      </w:pPr>
      <w:r>
        <w:tab/>
        <w:t>(5)</w:t>
      </w:r>
      <w:r>
        <w:tab/>
        <w:t>An affidavit as to service to be filed in accordance with this rule cannot be filed electronically.</w:t>
      </w:r>
    </w:p>
    <w:p>
      <w:pPr>
        <w:pStyle w:val="Footnotesection"/>
      </w:pPr>
      <w:r>
        <w:tab/>
        <w:t>[Rule 16 inserted: Gazette 3 Jul 2009 p. 2695</w:t>
      </w:r>
      <w:r>
        <w:noBreakHyphen/>
        <w:t xml:space="preserve">6; amended: Gazette 27 Feb 2018 p. 558.] </w:t>
      </w:r>
    </w:p>
    <w:p>
      <w:pPr>
        <w:pStyle w:val="Ednotepart"/>
      </w:pPr>
      <w:r>
        <w:t>[Orders 11B and 11C deleted: Gazette 3 Jul 2009 p. 2685.]</w:t>
      </w:r>
    </w:p>
    <w:p>
      <w:pPr>
        <w:pStyle w:val="Heading2"/>
        <w:rPr>
          <w:b w:val="0"/>
        </w:rPr>
      </w:pPr>
      <w:bookmarkStart w:id="258" w:name="_Toc107303807"/>
      <w:bookmarkStart w:id="259" w:name="_Toc107307126"/>
      <w:bookmarkStart w:id="260" w:name="_Toc107328486"/>
      <w:bookmarkStart w:id="261" w:name="_Toc115766760"/>
      <w:bookmarkStart w:id="262" w:name="_Toc115768041"/>
      <w:r>
        <w:rPr>
          <w:rStyle w:val="CharPartNo"/>
        </w:rPr>
        <w:lastRenderedPageBreak/>
        <w:t>Order 12</w:t>
      </w:r>
      <w:r>
        <w:rPr>
          <w:rStyle w:val="CharDivNo"/>
        </w:rPr>
        <w:t> </w:t>
      </w:r>
      <w:r>
        <w:t>—</w:t>
      </w:r>
      <w:r>
        <w:rPr>
          <w:rStyle w:val="CharDivText"/>
        </w:rPr>
        <w:t> </w:t>
      </w:r>
      <w:r>
        <w:rPr>
          <w:rStyle w:val="CharPartText"/>
        </w:rPr>
        <w:t>Appearance</w:t>
      </w:r>
      <w:bookmarkEnd w:id="258"/>
      <w:bookmarkEnd w:id="259"/>
      <w:bookmarkEnd w:id="260"/>
      <w:bookmarkEnd w:id="261"/>
      <w:bookmarkEnd w:id="262"/>
    </w:p>
    <w:p>
      <w:pPr>
        <w:pStyle w:val="Heading5"/>
        <w:rPr>
          <w:snapToGrid w:val="0"/>
        </w:rPr>
      </w:pPr>
      <w:bookmarkStart w:id="263" w:name="_Toc115768042"/>
      <w:r>
        <w:rPr>
          <w:rStyle w:val="CharSectno"/>
        </w:rPr>
        <w:t>1</w:t>
      </w:r>
      <w:r>
        <w:rPr>
          <w:snapToGrid w:val="0"/>
        </w:rPr>
        <w:t>.</w:t>
      </w:r>
      <w:r>
        <w:rPr>
          <w:snapToGrid w:val="0"/>
        </w:rPr>
        <w:tab/>
        <w:t>Who may enter appearance</w:t>
      </w:r>
      <w:bookmarkEnd w:id="263"/>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 xml:space="preserve">legal practitioner </w:t>
      </w:r>
      <w:r>
        <w:rPr>
          <w:snapToGrid w:val="0"/>
        </w:rPr>
        <w:t>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legal practitioner.</w:t>
      </w:r>
    </w:p>
    <w:p>
      <w:pPr>
        <w:pStyle w:val="Ednotesubsection"/>
      </w:pPr>
      <w:r>
        <w:tab/>
      </w:r>
      <w:r>
        <w:tab/>
        <w:t xml:space="preserve">[Rule 1 amended: Gazette 7 Oct 1977 p. 3602; 22 Feb 2008 p. 634; 28 Jun 2011 p. 2552; SL 2022/74 r. 15.] </w:t>
      </w:r>
    </w:p>
    <w:p>
      <w:pPr>
        <w:pStyle w:val="Heading5"/>
      </w:pPr>
      <w:bookmarkStart w:id="264" w:name="_Toc115768043"/>
      <w:r>
        <w:rPr>
          <w:rStyle w:val="CharSectno"/>
        </w:rPr>
        <w:t>2</w:t>
      </w:r>
      <w:r>
        <w:t>.</w:t>
      </w:r>
      <w:r>
        <w:tab/>
        <w:t>How to enter an appearance</w:t>
      </w:r>
      <w:bookmarkEnd w:id="264"/>
    </w:p>
    <w:p>
      <w:pPr>
        <w:pStyle w:val="Subsection"/>
      </w:pPr>
      <w:r>
        <w:tab/>
        <w:t>(1)</w:t>
      </w:r>
      <w:r>
        <w:tab/>
        <w:t xml:space="preserve">To enter an appearance, a defendant must file 2 copies of a Form No. 6 signed by — </w:t>
      </w:r>
    </w:p>
    <w:p>
      <w:pPr>
        <w:pStyle w:val="Indenta"/>
      </w:pPr>
      <w:r>
        <w:tab/>
        <w:t>(a)</w:t>
      </w:r>
      <w:r>
        <w:tab/>
        <w:t>the legal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legal practitioner acts for 2 or more defendants in one action, a memorandum of appearance may relate to more than one of those defendants.</w:t>
      </w:r>
    </w:p>
    <w:p>
      <w:pPr>
        <w:pStyle w:val="Footnotesection"/>
      </w:pPr>
      <w:r>
        <w:tab/>
        <w:t xml:space="preserve">[Rule 2 inserted: Gazette 22 Feb 2008 p. 634; amended: SL 2022/74 r. 15.] </w:t>
      </w:r>
    </w:p>
    <w:p>
      <w:pPr>
        <w:pStyle w:val="Heading5"/>
        <w:rPr>
          <w:snapToGrid w:val="0"/>
        </w:rPr>
      </w:pPr>
      <w:bookmarkStart w:id="265" w:name="_Toc115768044"/>
      <w:r>
        <w:rPr>
          <w:rStyle w:val="CharSectno"/>
        </w:rPr>
        <w:t>3</w:t>
      </w:r>
      <w:r>
        <w:rPr>
          <w:snapToGrid w:val="0"/>
        </w:rPr>
        <w:t>.</w:t>
      </w:r>
      <w:r>
        <w:rPr>
          <w:snapToGrid w:val="0"/>
        </w:rPr>
        <w:tab/>
        <w:t>Procedure on receipt of requisite documents</w:t>
      </w:r>
      <w:bookmarkEnd w:id="265"/>
    </w:p>
    <w:p>
      <w:pPr>
        <w:pStyle w:val="Subsection"/>
        <w:rPr>
          <w:snapToGrid w:val="0"/>
        </w:rPr>
      </w:pPr>
      <w:r>
        <w:rPr>
          <w:snapToGrid w:val="0"/>
        </w:rPr>
        <w:tab/>
      </w:r>
      <w:r>
        <w:rPr>
          <w:snapToGrid w:val="0"/>
        </w:rPr>
        <w:tab/>
        <w:t xml:space="preserve">On receiving the requisite documents the proper officer must in all cases affix to the copy of the memorandum of appearance an </w:t>
      </w:r>
      <w:r>
        <w:rPr>
          <w:snapToGrid w:val="0"/>
        </w:rPr>
        <w:lastRenderedPageBreak/>
        <w:t xml:space="preserve">official stamp showing the date on which he received those documents, </w:t>
      </w:r>
      <w:r>
        <w:t xml:space="preserve">record the entry of appearance, </w:t>
      </w:r>
      <w:r>
        <w:rPr>
          <w:snapToGrid w:val="0"/>
        </w:rPr>
        <w:t>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Gazette 15 Jun 1973 p. 2247; 27 Feb 2018 p. 558.] </w:t>
      </w:r>
    </w:p>
    <w:p>
      <w:pPr>
        <w:pStyle w:val="Heading5"/>
      </w:pPr>
      <w:bookmarkStart w:id="266" w:name="_Toc115768045"/>
      <w:r>
        <w:rPr>
          <w:rStyle w:val="CharSectno"/>
        </w:rPr>
        <w:t>4</w:t>
      </w:r>
      <w:r>
        <w:t>.</w:t>
      </w:r>
      <w:r>
        <w:tab/>
        <w:t>Appearance to be served on plaintiff</w:t>
      </w:r>
      <w:bookmarkEnd w:id="266"/>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Gazette 22 Feb 2008 p. 635.] </w:t>
      </w:r>
    </w:p>
    <w:p>
      <w:pPr>
        <w:pStyle w:val="Heading5"/>
        <w:rPr>
          <w:snapToGrid w:val="0"/>
        </w:rPr>
      </w:pPr>
      <w:bookmarkStart w:id="267" w:name="_Toc115768046"/>
      <w:r>
        <w:rPr>
          <w:rStyle w:val="CharSectno"/>
        </w:rPr>
        <w:t>5</w:t>
      </w:r>
      <w:r>
        <w:rPr>
          <w:snapToGrid w:val="0"/>
        </w:rPr>
        <w:t>.</w:t>
      </w:r>
      <w:r>
        <w:rPr>
          <w:snapToGrid w:val="0"/>
        </w:rPr>
        <w:tab/>
        <w:t>Late appearance</w:t>
      </w:r>
      <w:bookmarkEnd w:id="267"/>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Gazette 28 Jun 2011 p. 2552.]</w:t>
      </w:r>
    </w:p>
    <w:p>
      <w:pPr>
        <w:pStyle w:val="Heading5"/>
        <w:rPr>
          <w:snapToGrid w:val="0"/>
        </w:rPr>
      </w:pPr>
      <w:bookmarkStart w:id="268" w:name="_Toc115768047"/>
      <w:r>
        <w:rPr>
          <w:rStyle w:val="CharSectno"/>
        </w:rPr>
        <w:t>6</w:t>
      </w:r>
      <w:r>
        <w:rPr>
          <w:snapToGrid w:val="0"/>
        </w:rPr>
        <w:t>.</w:t>
      </w:r>
      <w:r>
        <w:rPr>
          <w:snapToGrid w:val="0"/>
        </w:rPr>
        <w:tab/>
        <w:t>Conditional appearance</w:t>
      </w:r>
      <w:bookmarkEnd w:id="268"/>
    </w:p>
    <w:p>
      <w:pPr>
        <w:pStyle w:val="Subsection"/>
        <w:rPr>
          <w:snapToGrid w:val="0"/>
        </w:rPr>
      </w:pPr>
      <w:r>
        <w:rPr>
          <w:snapToGrid w:val="0"/>
        </w:rPr>
        <w:tab/>
        <w:t>(1)</w:t>
      </w:r>
      <w:r>
        <w:rPr>
          <w:snapToGrid w:val="0"/>
        </w:rPr>
        <w:tab/>
        <w:t xml:space="preserve">A defendant in any cause may enter a conditional appearance denying the jurisdiction of the Court or reserving the right to apply to the Court to set aside the originating process, or the notice thereof, or the service of the originating process, or notice </w:t>
      </w:r>
      <w:r>
        <w:rPr>
          <w:snapToGrid w:val="0"/>
        </w:rPr>
        <w:lastRenderedPageBreak/>
        <w:t>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269" w:name="_Toc115768048"/>
      <w:r>
        <w:rPr>
          <w:rStyle w:val="CharSectno"/>
        </w:rPr>
        <w:t>7</w:t>
      </w:r>
      <w:r>
        <w:t>.</w:t>
      </w:r>
      <w:r>
        <w:tab/>
        <w:t>Setting aside writ etc. before appearance</w:t>
      </w:r>
      <w:bookmarkEnd w:id="269"/>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discharge any order that granted leave to serve the writ on the defendant outside Australia.</w:t>
      </w:r>
    </w:p>
    <w:p>
      <w:pPr>
        <w:pStyle w:val="Footnotesection"/>
      </w:pPr>
      <w:r>
        <w:tab/>
        <w:t>[Rule 7 inserted: Gazette 12 Jun 2012 p. 2451.]</w:t>
      </w:r>
    </w:p>
    <w:p>
      <w:pPr>
        <w:pStyle w:val="Heading5"/>
        <w:rPr>
          <w:snapToGrid w:val="0"/>
        </w:rPr>
      </w:pPr>
      <w:bookmarkStart w:id="270" w:name="_Toc115768049"/>
      <w:r>
        <w:rPr>
          <w:rStyle w:val="CharSectno"/>
        </w:rPr>
        <w:t>8</w:t>
      </w:r>
      <w:r>
        <w:rPr>
          <w:snapToGrid w:val="0"/>
        </w:rPr>
        <w:t>.</w:t>
      </w:r>
      <w:r>
        <w:rPr>
          <w:snapToGrid w:val="0"/>
        </w:rPr>
        <w:tab/>
        <w:t>Person not named may defend action for possession of land</w:t>
      </w:r>
      <w:bookmarkEnd w:id="270"/>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271" w:name="_Toc115768050"/>
      <w:r>
        <w:rPr>
          <w:rStyle w:val="CharSectno"/>
        </w:rPr>
        <w:t>9</w:t>
      </w:r>
      <w:r>
        <w:rPr>
          <w:snapToGrid w:val="0"/>
        </w:rPr>
        <w:t>.</w:t>
      </w:r>
      <w:r>
        <w:rPr>
          <w:snapToGrid w:val="0"/>
        </w:rPr>
        <w:tab/>
        <w:t>Person appearing under r. 8 to be named as defendant</w:t>
      </w:r>
      <w:bookmarkEnd w:id="271"/>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272" w:name="_Toc115768051"/>
      <w:r>
        <w:rPr>
          <w:rStyle w:val="CharSectno"/>
        </w:rPr>
        <w:lastRenderedPageBreak/>
        <w:t>10</w:t>
      </w:r>
      <w:r>
        <w:rPr>
          <w:snapToGrid w:val="0"/>
        </w:rPr>
        <w:t>.</w:t>
      </w:r>
      <w:r>
        <w:rPr>
          <w:snapToGrid w:val="0"/>
        </w:rPr>
        <w:tab/>
        <w:t>Limiting defence in action for possession of land</w:t>
      </w:r>
      <w:bookmarkEnd w:id="272"/>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Gazette 28 Jun 2011 p. 2552.]</w:t>
      </w:r>
    </w:p>
    <w:p>
      <w:pPr>
        <w:pStyle w:val="Heading2"/>
      </w:pPr>
      <w:bookmarkStart w:id="273" w:name="_Toc107303818"/>
      <w:bookmarkStart w:id="274" w:name="_Toc107307137"/>
      <w:bookmarkStart w:id="275" w:name="_Toc107328497"/>
      <w:bookmarkStart w:id="276" w:name="_Toc115766771"/>
      <w:bookmarkStart w:id="277" w:name="_Toc115768052"/>
      <w:r>
        <w:rPr>
          <w:rStyle w:val="CharPartNo"/>
        </w:rPr>
        <w:lastRenderedPageBreak/>
        <w:t>Order 13</w:t>
      </w:r>
      <w:r>
        <w:rPr>
          <w:rStyle w:val="CharDivNo"/>
        </w:rPr>
        <w:t> </w:t>
      </w:r>
      <w:r>
        <w:t>—</w:t>
      </w:r>
      <w:r>
        <w:rPr>
          <w:rStyle w:val="CharDivText"/>
        </w:rPr>
        <w:t> </w:t>
      </w:r>
      <w:r>
        <w:rPr>
          <w:rStyle w:val="CharPartText"/>
        </w:rPr>
        <w:t>Judgment in default of appearance to writ</w:t>
      </w:r>
      <w:bookmarkEnd w:id="273"/>
      <w:bookmarkEnd w:id="274"/>
      <w:bookmarkEnd w:id="275"/>
      <w:bookmarkEnd w:id="276"/>
      <w:bookmarkEnd w:id="277"/>
    </w:p>
    <w:p>
      <w:pPr>
        <w:pStyle w:val="Footnoteheading"/>
      </w:pPr>
      <w:r>
        <w:tab/>
        <w:t>[Heading inserted: Gazette 16 Nov 2016 p. 5189.]</w:t>
      </w:r>
    </w:p>
    <w:p>
      <w:pPr>
        <w:pStyle w:val="Heading5"/>
      </w:pPr>
      <w:bookmarkStart w:id="278" w:name="_Toc115768053"/>
      <w:r>
        <w:rPr>
          <w:rStyle w:val="CharSectno"/>
        </w:rPr>
        <w:t>1</w:t>
      </w:r>
      <w:r>
        <w:t>.</w:t>
      </w:r>
      <w:r>
        <w:tab/>
        <w:t>Plaintiff may enter judgment if defendant fails to enter appearance</w:t>
      </w:r>
      <w:bookmarkEnd w:id="278"/>
    </w:p>
    <w:p>
      <w:pPr>
        <w:pStyle w:val="Subsection"/>
      </w:pPr>
      <w:r>
        <w:tab/>
        <w:t>(1)</w:t>
      </w:r>
      <w:r>
        <w:tab/>
        <w:t>This Order applies only to proceedings commenced by writ.</w:t>
      </w:r>
    </w:p>
    <w:p>
      <w:pPr>
        <w:pStyle w:val="Subsection"/>
      </w:pPr>
      <w:r>
        <w:tab/>
        <w:t>(2)</w:t>
      </w:r>
      <w:r>
        <w:tab/>
        <w:t>If a defendant does not enter an appearance within the time limited for appearing, the plaintiff may enter judgment against that defendant in accordance with this Order.</w:t>
      </w:r>
    </w:p>
    <w:p>
      <w:pPr>
        <w:pStyle w:val="Subsection"/>
      </w:pPr>
      <w:r>
        <w:tab/>
        <w:t>(3)</w:t>
      </w:r>
      <w:r>
        <w:tab/>
        <w:t xml:space="preserve">Judgment must not be entered against a defendant under this Order unless — </w:t>
      </w:r>
    </w:p>
    <w:p>
      <w:pPr>
        <w:pStyle w:val="Indenta"/>
      </w:pPr>
      <w:r>
        <w:tab/>
        <w:t>(a)</w:t>
      </w:r>
      <w:r>
        <w:tab/>
        <w:t>an affidavit is filed by or on behalf of the plaintiff proving service of the writ on the defendant and indorsement of service in accordance with Order 9 rule 1(4); or</w:t>
      </w:r>
    </w:p>
    <w:p>
      <w:pPr>
        <w:pStyle w:val="Indenta"/>
      </w:pPr>
      <w:r>
        <w:tab/>
        <w:t>(b)</w:t>
      </w:r>
      <w:r>
        <w:tab/>
        <w:t>the plaintiff produces the writ indorsed by the defendant’s solicitor with a statement that the defendant’s solicitor accepts service of the writ on the defendant’s behalf.</w:t>
      </w:r>
    </w:p>
    <w:p>
      <w:pPr>
        <w:pStyle w:val="Subsection"/>
      </w:pPr>
      <w:r>
        <w:tab/>
        <w:t>(4)</w:t>
      </w:r>
      <w:r>
        <w:tab/>
        <w:t>The Court may require to be satisfied in whatever manner it thinks fit that the defendant has failed to enter an appearance.</w:t>
      </w:r>
    </w:p>
    <w:p>
      <w:pPr>
        <w:pStyle w:val="Footnotesection"/>
      </w:pPr>
      <w:r>
        <w:tab/>
        <w:t>[Rule 1 inserted: Gazette 16 Nov 2016 p. 5189</w:t>
      </w:r>
      <w:r>
        <w:noBreakHyphen/>
        <w:t>90.]</w:t>
      </w:r>
    </w:p>
    <w:p>
      <w:pPr>
        <w:pStyle w:val="Heading5"/>
      </w:pPr>
      <w:bookmarkStart w:id="279" w:name="_Toc115768054"/>
      <w:r>
        <w:rPr>
          <w:rStyle w:val="CharSectno"/>
        </w:rPr>
        <w:t>2</w:t>
      </w:r>
      <w:r>
        <w:t>.</w:t>
      </w:r>
      <w:r>
        <w:tab/>
        <w:t>Claim for liquidated demand</w:t>
      </w:r>
      <w:bookmarkEnd w:id="279"/>
    </w:p>
    <w:p>
      <w:pPr>
        <w:pStyle w:val="Subsection"/>
      </w:pPr>
      <w:r>
        <w:tab/>
        <w:t>(1)</w:t>
      </w:r>
      <w:r>
        <w:tab/>
        <w:t xml:space="preserve">If the writ is indorsed with a claim for a liquidated demand only, then, if a defendant fails to enter an appearance within the time limited for appearing, the plaintiff may — </w:t>
      </w:r>
    </w:p>
    <w:p>
      <w:pPr>
        <w:pStyle w:val="Indenta"/>
      </w:pPr>
      <w:r>
        <w:tab/>
        <w:t>(a)</w:t>
      </w:r>
      <w:r>
        <w:tab/>
        <w:t>enter judgment against the defendant for a sum not exceeding that claimed by the writ in respect of the demand and costs; and</w:t>
      </w:r>
    </w:p>
    <w:p>
      <w:pPr>
        <w:pStyle w:val="Indenta"/>
        <w:keepNext/>
      </w:pPr>
      <w:r>
        <w:lastRenderedPageBreak/>
        <w:tab/>
        <w:t>(b)</w:t>
      </w:r>
      <w:r>
        <w:tab/>
        <w:t>proceed with the action against the other defendants, if any, unless the defendants are sued in the alternative.</w:t>
      </w:r>
    </w:p>
    <w:p>
      <w:pPr>
        <w:pStyle w:val="Subsection"/>
      </w:pPr>
      <w:r>
        <w:tab/>
        <w:t>(2)</w:t>
      </w:r>
      <w:r>
        <w:tab/>
        <w:t>On a judgment under this rule, the plaintiff may issue execution on the judgment.</w:t>
      </w:r>
    </w:p>
    <w:p>
      <w:pPr>
        <w:pStyle w:val="Subsection"/>
      </w:pPr>
      <w:r>
        <w:tab/>
        <w:t>(3)</w:t>
      </w:r>
      <w:r>
        <w:tab/>
        <w:t>A claim is not excluded from this rule just because part of it is for interest under section 32 of the Act at a rate that is not higher than that payable on judgment debts at the date of the writ.</w:t>
      </w:r>
    </w:p>
    <w:p>
      <w:pPr>
        <w:pStyle w:val="Footnotesection"/>
      </w:pPr>
      <w:r>
        <w:tab/>
        <w:t>[Rule 2 inserted: Gazette 16 Nov 2016 p. 5190.]</w:t>
      </w:r>
    </w:p>
    <w:p>
      <w:pPr>
        <w:pStyle w:val="Heading5"/>
      </w:pPr>
      <w:bookmarkStart w:id="280" w:name="_Toc115768055"/>
      <w:r>
        <w:rPr>
          <w:rStyle w:val="CharSectno"/>
        </w:rPr>
        <w:t>3</w:t>
      </w:r>
      <w:r>
        <w:t>.</w:t>
      </w:r>
      <w:r>
        <w:tab/>
        <w:t>Claims for unliquidated damages</w:t>
      </w:r>
      <w:bookmarkEnd w:id="280"/>
    </w:p>
    <w:p>
      <w:pPr>
        <w:pStyle w:val="Subsection"/>
      </w:pPr>
      <w:r>
        <w:tab/>
        <w:t>(1)</w:t>
      </w:r>
      <w:r>
        <w:tab/>
        <w:t xml:space="preserve">If the writ is indorsed with a claim for unliquidated damages only, then, if a defendant fails to enter an appearance within the time limited for appearing, the plaintiff may — </w:t>
      </w:r>
    </w:p>
    <w:p>
      <w:pPr>
        <w:pStyle w:val="Indenta"/>
      </w:pPr>
      <w:r>
        <w:tab/>
        <w:t>(a)</w:t>
      </w:r>
      <w:r>
        <w:tab/>
        <w:t>enter judgment against the defendant and obtain an order for directions for the assessment of damages; and</w:t>
      </w:r>
    </w:p>
    <w:p>
      <w:pPr>
        <w:pStyle w:val="Indenta"/>
      </w:pPr>
      <w:r>
        <w:tab/>
        <w:t>(b)</w:t>
      </w:r>
      <w:r>
        <w:tab/>
        <w:t>proceed with the action against the other defendants, if any, unless the defendants are sued in the alternative.</w:t>
      </w:r>
    </w:p>
    <w:p>
      <w:pPr>
        <w:pStyle w:val="Subsection"/>
      </w:pPr>
      <w:r>
        <w:tab/>
        <w:t>(2)</w:t>
      </w:r>
      <w:r>
        <w:tab/>
        <w:t xml:space="preserve">On a judgment under this rule — </w:t>
      </w:r>
    </w:p>
    <w:p>
      <w:pPr>
        <w:pStyle w:val="Indenta"/>
      </w:pPr>
      <w:r>
        <w:tab/>
        <w:t>(a)</w:t>
      </w:r>
      <w:r>
        <w:tab/>
        <w:t>damages are to be assessed by a master unless the Court orders otherwise; and</w:t>
      </w:r>
    </w:p>
    <w:p>
      <w:pPr>
        <w:pStyle w:val="Indenta"/>
      </w:pPr>
      <w:r>
        <w:tab/>
        <w:t>(b)</w:t>
      </w:r>
      <w:r>
        <w:tab/>
        <w:t>judgment after the assessment of damages is to be entered as a default judgment under this rule; and</w:t>
      </w:r>
    </w:p>
    <w:p>
      <w:pPr>
        <w:pStyle w:val="Indenta"/>
      </w:pPr>
      <w:r>
        <w:tab/>
        <w:t>(c)</w:t>
      </w:r>
      <w:r>
        <w:tab/>
        <w:t>the plaintiff may issue execution on the judgment.</w:t>
      </w:r>
    </w:p>
    <w:p>
      <w:pPr>
        <w:pStyle w:val="Footnotesection"/>
      </w:pPr>
      <w:r>
        <w:tab/>
        <w:t>[Rule 3 inserted: Gazette 16 Nov 2016 p. 5190</w:t>
      </w:r>
      <w:r>
        <w:noBreakHyphen/>
        <w:t>1.]</w:t>
      </w:r>
    </w:p>
    <w:p>
      <w:pPr>
        <w:pStyle w:val="Heading5"/>
      </w:pPr>
      <w:bookmarkStart w:id="281" w:name="_Toc115768056"/>
      <w:r>
        <w:rPr>
          <w:rStyle w:val="CharSectno"/>
        </w:rPr>
        <w:t>4</w:t>
      </w:r>
      <w:r>
        <w:t>.</w:t>
      </w:r>
      <w:r>
        <w:tab/>
        <w:t>Claim relating to detention of goods (excluding mortgage actions)</w:t>
      </w:r>
      <w:bookmarkEnd w:id="281"/>
    </w:p>
    <w:p>
      <w:pPr>
        <w:pStyle w:val="Subsection"/>
        <w:keepNext/>
      </w:pPr>
      <w:r>
        <w:tab/>
        <w:t>(1)</w:t>
      </w:r>
      <w:r>
        <w:tab/>
        <w:t xml:space="preserve">If the writ is indorsed with a claim relating to the detention of goods only and is not a mortgage action, then, if a defendant </w:t>
      </w:r>
      <w:r>
        <w:lastRenderedPageBreak/>
        <w:t xml:space="preserve">fails to enter an appearance within the time limited for appearing, the plaintiff may — </w:t>
      </w:r>
    </w:p>
    <w:p>
      <w:pPr>
        <w:pStyle w:val="Indenta"/>
      </w:pPr>
      <w:r>
        <w:tab/>
        <w:t>(a)</w:t>
      </w:r>
      <w:r>
        <w:tab/>
        <w:t>at the plaintif</w:t>
      </w:r>
      <w:r>
        <w:rPr>
          <w:spacing w:val="20"/>
        </w:rPr>
        <w:t>f</w:t>
      </w:r>
      <w:r>
        <w:t xml:space="preserve">’s option, enter judgment against the defendant either — </w:t>
      </w:r>
    </w:p>
    <w:p>
      <w:pPr>
        <w:pStyle w:val="Indenti"/>
      </w:pPr>
      <w:r>
        <w:tab/>
        <w:t>(i)</w:t>
      </w:r>
      <w:r>
        <w:tab/>
        <w:t>for the delivery of the goods or their value to be assessed and costs; or</w:t>
      </w:r>
    </w:p>
    <w:p>
      <w:pPr>
        <w:pStyle w:val="Indenti"/>
      </w:pPr>
      <w:r>
        <w:tab/>
        <w:t>(ii)</w:t>
      </w:r>
      <w:r>
        <w:tab/>
        <w:t>for the value of the goods to be assessed and costs;</w:t>
      </w:r>
    </w:p>
    <w:p>
      <w:pPr>
        <w:pStyle w:val="Indenta"/>
      </w:pPr>
      <w:r>
        <w:tab/>
      </w:r>
      <w:r>
        <w:tab/>
        <w:t>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w:t>
      </w:r>
    </w:p>
    <w:p>
      <w:pPr>
        <w:pStyle w:val="Indenta"/>
      </w:pPr>
      <w:r>
        <w:tab/>
        <w:t>(a)</w:t>
      </w:r>
      <w:r>
        <w:tab/>
        <w:t>the value of the goods is to be assessed by a master unless the Court orders otherwise; and</w:t>
      </w:r>
    </w:p>
    <w:p>
      <w:pPr>
        <w:pStyle w:val="Indenta"/>
      </w:pPr>
      <w:r>
        <w:tab/>
        <w:t>(b)</w:t>
      </w:r>
      <w:r>
        <w:tab/>
        <w:t>judgment after the assessment of the value of the goods is to be entered as a default judgment under this rule; and</w:t>
      </w:r>
    </w:p>
    <w:p>
      <w:pPr>
        <w:pStyle w:val="Indenta"/>
      </w:pPr>
      <w:r>
        <w:tab/>
        <w:t>(c)</w:t>
      </w:r>
      <w:r>
        <w:tab/>
        <w:t>the plaintiff may issue execution on the judgment, except as provided in subrule (3).</w:t>
      </w:r>
    </w:p>
    <w:p>
      <w:pPr>
        <w:pStyle w:val="Subsection"/>
      </w:pPr>
      <w:r>
        <w:tab/>
        <w:t>(3)</w:t>
      </w:r>
      <w:r>
        <w:tab/>
        <w:t>If the judgment is for the delivery of goods it cannot be enforced against any defendant unless judgment has been entered or obtained against all other defendants, if any.</w:t>
      </w:r>
    </w:p>
    <w:p>
      <w:pPr>
        <w:pStyle w:val="Footnotesection"/>
      </w:pPr>
      <w:r>
        <w:tab/>
        <w:t>[Rule 4 inserted: Gazette 16 Nov 2016 p. 5191</w:t>
      </w:r>
      <w:r>
        <w:noBreakHyphen/>
        <w:t>2.]</w:t>
      </w:r>
    </w:p>
    <w:p>
      <w:pPr>
        <w:pStyle w:val="Heading5"/>
      </w:pPr>
      <w:bookmarkStart w:id="282" w:name="_Toc115768057"/>
      <w:r>
        <w:rPr>
          <w:rStyle w:val="CharSectno"/>
        </w:rPr>
        <w:t>5</w:t>
      </w:r>
      <w:r>
        <w:t>.</w:t>
      </w:r>
      <w:r>
        <w:tab/>
        <w:t>Claim for possession of land (excluding mortgage actions)</w:t>
      </w:r>
      <w:bookmarkEnd w:id="282"/>
    </w:p>
    <w:p>
      <w:pPr>
        <w:pStyle w:val="Subsection"/>
      </w:pPr>
      <w:r>
        <w:tab/>
        <w:t>(1)</w:t>
      </w:r>
      <w:r>
        <w:tab/>
        <w:t xml:space="preserve">If the writ is indorsed with a claim for possession of land only, then, if a defendant fails to enter an appearance within the time limited for appearing, the plaintiff may, on complying with subrule (2) — </w:t>
      </w:r>
    </w:p>
    <w:p>
      <w:pPr>
        <w:pStyle w:val="Indenta"/>
      </w:pPr>
      <w:r>
        <w:tab/>
        <w:t>(a)</w:t>
      </w:r>
      <w:r>
        <w:tab/>
        <w:t>enter judgment for possession of the land against the defendant and costs; and</w:t>
      </w:r>
    </w:p>
    <w:p>
      <w:pPr>
        <w:pStyle w:val="Indenta"/>
      </w:pPr>
      <w:r>
        <w:lastRenderedPageBreak/>
        <w:tab/>
        <w:t>(b)</w:t>
      </w:r>
      <w:r>
        <w:tab/>
        <w:t>proceed with the action against the other defendants, if any.</w:t>
      </w:r>
    </w:p>
    <w:p>
      <w:pPr>
        <w:pStyle w:val="Subsection"/>
      </w:pPr>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p>
    <w:p>
      <w:pPr>
        <w:pStyle w:val="Subsection"/>
      </w:pPr>
      <w:r>
        <w:tab/>
        <w:t>(3)</w:t>
      </w:r>
      <w:r>
        <w:tab/>
        <w:t>On a judgment under this rule, the plaintiff may issue execution of the judgment, except as provided in subrule (4).</w:t>
      </w:r>
    </w:p>
    <w:p>
      <w:pPr>
        <w:pStyle w:val="Subsection"/>
      </w:pPr>
      <w:r>
        <w:tab/>
        <w:t>(4)</w:t>
      </w:r>
      <w:r>
        <w:tab/>
        <w:t>If there is more than one defendant, judgment entered under this rule cannot be enforced against any defendant unless judgment has been entered or obtained against all the defendants.</w:t>
      </w:r>
    </w:p>
    <w:p>
      <w:pPr>
        <w:pStyle w:val="Footnotesection"/>
      </w:pPr>
      <w:r>
        <w:tab/>
        <w:t>[Rule 5 inserted: Gazette 16 Nov 2016 p. 5192.]</w:t>
      </w:r>
    </w:p>
    <w:p>
      <w:pPr>
        <w:pStyle w:val="Heading5"/>
      </w:pPr>
      <w:bookmarkStart w:id="283" w:name="_Toc115768058"/>
      <w:r>
        <w:rPr>
          <w:rStyle w:val="CharSectno"/>
        </w:rPr>
        <w:t>6</w:t>
      </w:r>
      <w:r>
        <w:t>.</w:t>
      </w:r>
      <w:r>
        <w:tab/>
        <w:t>Mortgage actions</w:t>
      </w:r>
      <w:bookmarkEnd w:id="283"/>
    </w:p>
    <w:p>
      <w:pPr>
        <w:pStyle w:val="Subsection"/>
      </w:pPr>
      <w:r>
        <w:tab/>
        <w:t>(1)</w:t>
      </w:r>
      <w:r>
        <w:tab/>
        <w:t xml:space="preserve">If an action begun by writ is a mortgage action, then, if a defendant fails to enter an appearance within the time limited for appearing, the plaintiff may, subject to subrules (2) and (3) — </w:t>
      </w:r>
    </w:p>
    <w:p>
      <w:pPr>
        <w:pStyle w:val="Indenta"/>
      </w:pPr>
      <w:r>
        <w:tab/>
        <w:t>(a)</w:t>
      </w:r>
      <w:r>
        <w:tab/>
        <w:t>enter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If the writ is indorsed with a claim for relief of a kind referred to in Order 4AA rule 2(1)(a), (b) or (c), in order to enter judgment under this rule, the plaintiff must, after the time limited for appearing has expired — </w:t>
      </w:r>
    </w:p>
    <w:p>
      <w:pPr>
        <w:pStyle w:val="Indenta"/>
      </w:pPr>
      <w:r>
        <w:tab/>
        <w:t>(a)</w:t>
      </w:r>
      <w:r>
        <w:tab/>
        <w:t>serve on the defendant a notice in Form 36A with a copy of the writ and Form 4 attached to it; and</w:t>
      </w:r>
    </w:p>
    <w:p>
      <w:pPr>
        <w:pStyle w:val="Indenta"/>
      </w:pPr>
      <w:r>
        <w:tab/>
        <w:t>(b)</w:t>
      </w:r>
      <w:r>
        <w:tab/>
        <w:t xml:space="preserve">not less than 11 days after serving the notice, file but need not serve — </w:t>
      </w:r>
    </w:p>
    <w:p>
      <w:pPr>
        <w:pStyle w:val="Indenti"/>
      </w:pPr>
      <w:r>
        <w:tab/>
        <w:t>(i)</w:t>
      </w:r>
      <w:r>
        <w:tab/>
        <w:t>a request to enter default judgment in Form 36B; and</w:t>
      </w:r>
    </w:p>
    <w:p>
      <w:pPr>
        <w:pStyle w:val="Indenti"/>
      </w:pPr>
      <w:r>
        <w:lastRenderedPageBreak/>
        <w:tab/>
        <w:t>(ii)</w:t>
      </w:r>
      <w:r>
        <w:tab/>
        <w:t>an affidavit in support that complies with rule 7.</w:t>
      </w:r>
    </w:p>
    <w:p>
      <w:pPr>
        <w:pStyle w:val="Subsection"/>
      </w:pPr>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p>
    <w:p>
      <w:pPr>
        <w:pStyle w:val="Indenta"/>
      </w:pPr>
      <w:r>
        <w:tab/>
        <w:t>(a)</w:t>
      </w:r>
      <w:r>
        <w:tab/>
        <w:t>the amount owing to the plaintiff under the mortgage as at the date of the filing of the request; and</w:t>
      </w:r>
    </w:p>
    <w:p>
      <w:pPr>
        <w:pStyle w:val="Indenta"/>
      </w:pPr>
      <w:r>
        <w:tab/>
        <w:t>(b)</w:t>
      </w:r>
      <w:r>
        <w:tab/>
        <w:t>if the claims include a claim for interest after judgment, the amount of a day’s interest.</w:t>
      </w:r>
    </w:p>
    <w:p>
      <w:pPr>
        <w:pStyle w:val="Subsection"/>
      </w:pPr>
      <w:r>
        <w:tab/>
        <w:t>(4)</w:t>
      </w:r>
      <w:r>
        <w:tab/>
        <w:t>On a judgment under this rule, the plaintiff may issue execution on the judgment, except as provided in subrule (5).</w:t>
      </w:r>
    </w:p>
    <w:p>
      <w:pPr>
        <w:pStyle w:val="Subsection"/>
      </w:pPr>
      <w:r>
        <w:tab/>
        <w:t>(5)</w:t>
      </w:r>
      <w:r>
        <w:tab/>
        <w:t>If there is more than one defendant, judgment entered under this rule cannot be enforced against any defendant unless judgment has been entered or obtained against all the defendants.</w:t>
      </w:r>
    </w:p>
    <w:p>
      <w:pPr>
        <w:pStyle w:val="Subsection"/>
      </w:pPr>
      <w:r>
        <w:tab/>
        <w:t>(6)</w:t>
      </w:r>
      <w:r>
        <w:tab/>
        <w:t>Unless the Court orders otherwise, if judgment against a defendant under this rule is for the kind of relief referred to in Order 4AA rule 2(1)(a), within 28 days after service of the judgment the defendant must give the plaintiff possession of the mortgaged property.</w:t>
      </w:r>
    </w:p>
    <w:p>
      <w:pPr>
        <w:pStyle w:val="Footnotesection"/>
      </w:pPr>
      <w:r>
        <w:tab/>
        <w:t>[Rule 6 inserted: Gazette 16 Nov 2016 p. 5192</w:t>
      </w:r>
      <w:r>
        <w:noBreakHyphen/>
        <w:t>4.]</w:t>
      </w:r>
    </w:p>
    <w:p>
      <w:pPr>
        <w:pStyle w:val="Heading5"/>
      </w:pPr>
      <w:bookmarkStart w:id="284" w:name="_Toc115768059"/>
      <w:r>
        <w:rPr>
          <w:rStyle w:val="CharSectno"/>
        </w:rPr>
        <w:t>7</w:t>
      </w:r>
      <w:r>
        <w:t>.</w:t>
      </w:r>
      <w:r>
        <w:tab/>
        <w:t>Content of affidavit required by r. 6(2)(b)(ii)</w:t>
      </w:r>
      <w:bookmarkEnd w:id="284"/>
    </w:p>
    <w:p>
      <w:pPr>
        <w:pStyle w:val="Subsection"/>
      </w:pPr>
      <w:r>
        <w:tab/>
        <w:t>(1)</w:t>
      </w:r>
      <w:r>
        <w:tab/>
        <w:t xml:space="preserve">In this rule — </w:t>
      </w:r>
    </w:p>
    <w:p>
      <w:pPr>
        <w:pStyle w:val="Defstart"/>
      </w:pPr>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p>
    <w:p>
      <w:pPr>
        <w:pStyle w:val="Subsection"/>
      </w:pPr>
      <w:r>
        <w:tab/>
        <w:t>(2)</w:t>
      </w:r>
      <w:r>
        <w:tab/>
        <w:t xml:space="preserve">An affidavit in support filed under rule 6(2)(b)(ii) must — </w:t>
      </w:r>
    </w:p>
    <w:p>
      <w:pPr>
        <w:pStyle w:val="Indenta"/>
      </w:pPr>
      <w:r>
        <w:tab/>
        <w:t>(a)</w:t>
      </w:r>
      <w:r>
        <w:tab/>
        <w:t>specify the property that is mortgaged; and</w:t>
      </w:r>
    </w:p>
    <w:p>
      <w:pPr>
        <w:pStyle w:val="Indenta"/>
      </w:pPr>
      <w:r>
        <w:tab/>
        <w:t>(b)</w:t>
      </w:r>
      <w:r>
        <w:tab/>
        <w:t>specify the person who is the proprietor of the mortgaged property; and</w:t>
      </w:r>
    </w:p>
    <w:p>
      <w:pPr>
        <w:pStyle w:val="Indenta"/>
        <w:keepNext/>
      </w:pPr>
      <w:r>
        <w:lastRenderedPageBreak/>
        <w:tab/>
        <w:t>(c)</w:t>
      </w:r>
      <w:r>
        <w:tab/>
        <w:t xml:space="preserve">have attached to it a copy of — </w:t>
      </w:r>
    </w:p>
    <w:p>
      <w:pPr>
        <w:pStyle w:val="Indenti"/>
      </w:pPr>
      <w:r>
        <w:tab/>
        <w:t>(i)</w:t>
      </w:r>
      <w:r>
        <w:tab/>
        <w:t>the certificate of title or other document that is evidence of title to the mortgaged property; and</w:t>
      </w:r>
    </w:p>
    <w:p>
      <w:pPr>
        <w:pStyle w:val="Indenti"/>
      </w:pPr>
      <w:r>
        <w:tab/>
        <w:t>(ii)</w:t>
      </w:r>
      <w:r>
        <w:tab/>
        <w:t>the mortgage;</w:t>
      </w:r>
    </w:p>
    <w:p>
      <w:pPr>
        <w:pStyle w:val="Indenta"/>
      </w:pPr>
      <w:r>
        <w:tab/>
      </w:r>
      <w:r>
        <w:tab/>
        <w:t>and</w:t>
      </w:r>
    </w:p>
    <w:p>
      <w:pPr>
        <w:pStyle w:val="Indenta"/>
      </w:pPr>
      <w:r>
        <w:tab/>
        <w:t>(d)</w:t>
      </w:r>
      <w:r>
        <w:tab/>
        <w:t xml:space="preserve">give particulars of the default or other circumstances that are put forward as entitling the plaintiff to the relief sought, including — </w:t>
      </w:r>
    </w:p>
    <w:p>
      <w:pPr>
        <w:pStyle w:val="Indenti"/>
      </w:pPr>
      <w:r>
        <w:tab/>
        <w:t>(i)</w:t>
      </w:r>
      <w:r>
        <w:tab/>
        <w:t>a reference to the provision of the mortgage that the defendant is alleged to have breached; and</w:t>
      </w:r>
    </w:p>
    <w:p>
      <w:pPr>
        <w:pStyle w:val="Indenti"/>
      </w:pPr>
      <w:r>
        <w:tab/>
        <w:t>(ii)</w:t>
      </w:r>
      <w:r>
        <w:tab/>
        <w:t>a reference to the provision of the mortgage that entitles the plaintiff to the relief sought; and</w:t>
      </w:r>
    </w:p>
    <w:p>
      <w:pPr>
        <w:pStyle w:val="Indenti"/>
      </w:pPr>
      <w:r>
        <w:tab/>
        <w:t>(iii)</w:t>
      </w:r>
      <w:r>
        <w:tab/>
        <w:t>if the writ is indorsed with a claim for payment of money secured by the mortgage, a reference to any non</w:t>
      </w:r>
      <w:r>
        <w:noBreakHyphen/>
        <w:t>merger provision of the mortgage that allows the recovery of interest at mortgage rates after judgment; and</w:t>
      </w:r>
    </w:p>
    <w:p>
      <w:pPr>
        <w:pStyle w:val="Indenti"/>
      </w:pPr>
      <w:r>
        <w:tab/>
        <w:t>(iv)</w:t>
      </w:r>
      <w:r>
        <w:tab/>
        <w:t>a statement as to whether or not notice of that default or those circumstances is required to be given to the defendant under the mortgage or a written law; and</w:t>
      </w:r>
    </w:p>
    <w:p>
      <w:pPr>
        <w:pStyle w:val="Indenti"/>
      </w:pPr>
      <w:r>
        <w:tab/>
        <w:t>(v)</w:t>
      </w:r>
      <w:r>
        <w:tab/>
        <w:t>if notice is required, details of compliance with that requirement;</w:t>
      </w:r>
    </w:p>
    <w:p>
      <w:pPr>
        <w:pStyle w:val="Indenta"/>
      </w:pPr>
      <w:r>
        <w:tab/>
      </w:r>
      <w:r>
        <w:tab/>
        <w:t>and</w:t>
      </w:r>
    </w:p>
    <w:p>
      <w:pPr>
        <w:pStyle w:val="Indenta"/>
      </w:pPr>
      <w:r>
        <w:tab/>
        <w:t>(e)</w:t>
      </w:r>
      <w:r>
        <w:tab/>
        <w:t xml:space="preserve">if the claim against the defendant is for sale or possession of mortgaged property — </w:t>
      </w:r>
    </w:p>
    <w:p>
      <w:pPr>
        <w:pStyle w:val="Indenti"/>
      </w:pPr>
      <w:r>
        <w:tab/>
        <w:t>(i)</w:t>
      </w:r>
      <w:r>
        <w:tab/>
        <w:t>state that Order 4AA rule 3(2) and Order 13 rule 6(2)(a) have been complied with; and</w:t>
      </w:r>
    </w:p>
    <w:p>
      <w:pPr>
        <w:pStyle w:val="Indenti"/>
        <w:keepLines/>
      </w:pPr>
      <w:r>
        <w:tab/>
        <w:t>(ii)</w:t>
      </w:r>
      <w:r>
        <w:tab/>
        <w:t>give details of every person who, to the best of the plaintif</w:t>
      </w:r>
      <w:r>
        <w:rPr>
          <w:spacing w:val="20"/>
        </w:rPr>
        <w:t>f</w:t>
      </w:r>
      <w:r>
        <w:t>’s knowledge, is in possession of the property and the grounds for concluding that the person is in possession; and</w:t>
      </w:r>
    </w:p>
    <w:p>
      <w:pPr>
        <w:pStyle w:val="Indenti"/>
      </w:pPr>
      <w:r>
        <w:lastRenderedPageBreak/>
        <w:tab/>
        <w:t>(iii)</w:t>
      </w:r>
      <w:r>
        <w:tab/>
        <w:t xml:space="preserve">if one or more of the people who are in possession of the property are tenants of the property, give details of the steps taken by the plaintiff to comply with any applicable requirements of the </w:t>
      </w:r>
      <w:r>
        <w:rPr>
          <w:i/>
        </w:rPr>
        <w:t>Residential Tenancies Act 1987</w:t>
      </w:r>
      <w:r>
        <w:t>;</w:t>
      </w:r>
    </w:p>
    <w:p>
      <w:pPr>
        <w:pStyle w:val="Indenta"/>
      </w:pPr>
      <w:r>
        <w:tab/>
      </w:r>
      <w:r>
        <w:tab/>
        <w:t>and</w:t>
      </w:r>
    </w:p>
    <w:p>
      <w:pPr>
        <w:pStyle w:val="Indenta"/>
      </w:pPr>
      <w:r>
        <w:tab/>
        <w:t>(f)</w:t>
      </w:r>
      <w:r>
        <w:tab/>
        <w:t xml:space="preserve">specify the following as at the date of the affidavit — </w:t>
      </w:r>
    </w:p>
    <w:p>
      <w:pPr>
        <w:pStyle w:val="Indenti"/>
      </w:pPr>
      <w:r>
        <w:tab/>
        <w:t>(i)</w:t>
      </w:r>
      <w:r>
        <w:tab/>
        <w:t>the amount owing to the plaintiff under the mortgage;</w:t>
      </w:r>
    </w:p>
    <w:p>
      <w:pPr>
        <w:pStyle w:val="Indenti"/>
      </w:pPr>
      <w:r>
        <w:tab/>
        <w:t>(ii)</w:t>
      </w:r>
      <w:r>
        <w:tab/>
        <w:t>the interest rate (as a percentage) under the mortgage;</w:t>
      </w:r>
    </w:p>
    <w:p>
      <w:pPr>
        <w:pStyle w:val="Indenti"/>
      </w:pPr>
      <w:r>
        <w:tab/>
        <w:t>(iii)</w:t>
      </w:r>
      <w:r>
        <w:tab/>
        <w:t>if the claim includes a claim for interest to judgment, the amount of a day’s interest;</w:t>
      </w:r>
    </w:p>
    <w:p>
      <w:pPr>
        <w:pStyle w:val="Indenta"/>
      </w:pPr>
      <w:r>
        <w:tab/>
      </w:r>
      <w:r>
        <w:tab/>
        <w:t>and</w:t>
      </w:r>
    </w:p>
    <w:p>
      <w:pPr>
        <w:pStyle w:val="Indenta"/>
      </w:pPr>
      <w:r>
        <w:tab/>
        <w:t>(g)</w:t>
      </w:r>
      <w:r>
        <w:tab/>
        <w:t>if the plaintiff is claiming costs (other than an order that the defendant pay the plaintif</w:t>
      </w:r>
      <w:r>
        <w:rPr>
          <w:spacing w:val="20"/>
        </w:rPr>
        <w:t>f</w:t>
      </w:r>
      <w:r>
        <w:t>’s costs to be taxed if not agreed), state the basis on which the plaintiff claims those costs.</w:t>
      </w:r>
    </w:p>
    <w:p>
      <w:pPr>
        <w:pStyle w:val="PermNoteHeading"/>
      </w:pPr>
      <w:r>
        <w:tab/>
        <w:t>Example for this subrule:</w:t>
      </w:r>
    </w:p>
    <w:p>
      <w:pPr>
        <w:pStyle w:val="PermNoteText"/>
      </w:pPr>
      <w:r>
        <w:tab/>
      </w:r>
      <w:r>
        <w:tab/>
        <w:t>A claim for indemnity costs must refer to the provision in the mortgage that entitles the plaintiff to those costs.</w:t>
      </w:r>
    </w:p>
    <w:p>
      <w:pPr>
        <w:pStyle w:val="Subsection"/>
      </w:pPr>
      <w:r>
        <w:tab/>
        <w:t>(3)</w:t>
      </w:r>
      <w:r>
        <w:tab/>
        <w:t>More than one affidavit may be used to comply with rule 6(2)(b)(ii) and this rule.</w:t>
      </w:r>
    </w:p>
    <w:p>
      <w:pPr>
        <w:pStyle w:val="Footnotesection"/>
      </w:pPr>
      <w:r>
        <w:tab/>
        <w:t>[Rule 7 inserted: Gazette 16 Nov 2016 p. 5194</w:t>
      </w:r>
      <w:r>
        <w:noBreakHyphen/>
        <w:t>6.]</w:t>
      </w:r>
    </w:p>
    <w:p>
      <w:pPr>
        <w:pStyle w:val="Heading5"/>
      </w:pPr>
      <w:bookmarkStart w:id="285" w:name="_Toc115768060"/>
      <w:r>
        <w:rPr>
          <w:rStyle w:val="CharSectno"/>
        </w:rPr>
        <w:t>8</w:t>
      </w:r>
      <w:r>
        <w:t>.</w:t>
      </w:r>
      <w:r>
        <w:tab/>
        <w:t>Writs for 2 or more claims to which r. 2 to 6 apply</w:t>
      </w:r>
      <w:bookmarkEnd w:id="285"/>
    </w:p>
    <w:p>
      <w:pPr>
        <w:pStyle w:val="Subsection"/>
        <w:keepNext/>
      </w:pPr>
      <w:r>
        <w:tab/>
      </w:r>
      <w:r>
        <w:tab/>
        <w:t xml:space="preserve">If the writ is indorsed with 2 or more claims to which rules 2 to 6 apply, and no other claim, then, if a defendant fails to enter an appearance within the time limited for appearing, the plaintiff may — </w:t>
      </w:r>
    </w:p>
    <w:p>
      <w:pPr>
        <w:pStyle w:val="Indenta"/>
      </w:pPr>
      <w:r>
        <w:tab/>
        <w:t>(a)</w:t>
      </w:r>
      <w:r>
        <w:tab/>
        <w:t xml:space="preserve">enter against the defendant, in respect of any claim with which the writ is indorsed, whatever judgment the </w:t>
      </w:r>
      <w:r>
        <w:lastRenderedPageBreak/>
        <w:t>plaintiff would be entitled to enter under those rules as if that were the only claim made by the plaintiff against the defendant; and</w:t>
      </w:r>
    </w:p>
    <w:p>
      <w:pPr>
        <w:pStyle w:val="Indenta"/>
      </w:pPr>
      <w:r>
        <w:tab/>
        <w:t>(b)</w:t>
      </w:r>
      <w:r>
        <w:tab/>
        <w:t>proceed with the action against the other defendants, if any, unless those rules otherwise provide.</w:t>
      </w:r>
    </w:p>
    <w:p>
      <w:pPr>
        <w:pStyle w:val="Footnotesection"/>
      </w:pPr>
      <w:r>
        <w:tab/>
        <w:t>[Rule 8 inserted: Gazette 16 Nov 2016 p. 5196</w:t>
      </w:r>
      <w:r>
        <w:noBreakHyphen/>
        <w:t>7.]</w:t>
      </w:r>
    </w:p>
    <w:p>
      <w:pPr>
        <w:pStyle w:val="Heading5"/>
      </w:pPr>
      <w:bookmarkStart w:id="286" w:name="_Toc115768061"/>
      <w:r>
        <w:rPr>
          <w:rStyle w:val="CharSectno"/>
        </w:rPr>
        <w:t>9</w:t>
      </w:r>
      <w:r>
        <w:t>.</w:t>
      </w:r>
      <w:r>
        <w:tab/>
        <w:t>Writs for other claims</w:t>
      </w:r>
      <w:bookmarkEnd w:id="286"/>
    </w:p>
    <w:p>
      <w:pPr>
        <w:pStyle w:val="Subsection"/>
      </w:pPr>
      <w:r>
        <w:tab/>
        <w:t>(1)</w:t>
      </w:r>
      <w:r>
        <w:tab/>
        <w:t xml:space="preserve">If the writ is indorsed with a claim to which none of rules 2 to 6 apply, then, if a defendant fails to enter an appearance within the time limited for appearing, the plaintiff may, on complying with subrule (2) — </w:t>
      </w:r>
    </w:p>
    <w:p>
      <w:pPr>
        <w:pStyle w:val="Indenta"/>
      </w:pPr>
      <w:r>
        <w:tab/>
        <w:t>(a)</w:t>
      </w:r>
      <w:r>
        <w:tab/>
        <w:t>apply to the Court on motion for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In order to enter judgment under this rule — </w:t>
      </w:r>
    </w:p>
    <w:p>
      <w:pPr>
        <w:pStyle w:val="Indenta"/>
      </w:pPr>
      <w:r>
        <w:tab/>
        <w:t>(a)</w:t>
      </w:r>
      <w:r>
        <w:tab/>
        <w:t>if the statement of claim was not indorsed on or served with the writ, the plaintiff must serve the statement of claim on the defendant; and</w:t>
      </w:r>
    </w:p>
    <w:p>
      <w:pPr>
        <w:pStyle w:val="Indenta"/>
      </w:pPr>
      <w:r>
        <w:tab/>
        <w:t>(b)</w:t>
      </w:r>
      <w:r>
        <w:tab/>
        <w:t>the plaintiff must produce a certificate issued by the proper officer on the day of the hearing stating that no appearance has been entered by the defendant against whom it is sought to enter judgment.</w:t>
      </w:r>
    </w:p>
    <w:p>
      <w:pPr>
        <w:pStyle w:val="Subsection"/>
      </w:pPr>
      <w:r>
        <w:tab/>
        <w:t>(3)</w:t>
      </w:r>
      <w:r>
        <w:tab/>
        <w:t>On a judgment under this rule, the plaintiff may issue execution on the judgment, except as provided in subrule (4).</w:t>
      </w:r>
    </w:p>
    <w:p>
      <w:pPr>
        <w:pStyle w:val="Subsection"/>
        <w:keepNext/>
      </w:pPr>
      <w:r>
        <w:tab/>
        <w:t>(4)</w:t>
      </w:r>
      <w:r>
        <w:tab/>
        <w:t>If there is more than one defendant, judgment entered under this rule cannot be enforced against any defendant without leave of the Court.</w:t>
      </w:r>
    </w:p>
    <w:p>
      <w:pPr>
        <w:pStyle w:val="Footnotesection"/>
      </w:pPr>
      <w:r>
        <w:tab/>
        <w:t>[Rule 9 inserted: Gazette 16 Nov 2016 p. 5197.]</w:t>
      </w:r>
    </w:p>
    <w:p>
      <w:pPr>
        <w:pStyle w:val="Heading5"/>
      </w:pPr>
      <w:bookmarkStart w:id="287" w:name="_Toc115768062"/>
      <w:r>
        <w:rPr>
          <w:rStyle w:val="CharSectno"/>
        </w:rPr>
        <w:lastRenderedPageBreak/>
        <w:t>10</w:t>
      </w:r>
      <w:r>
        <w:t>.</w:t>
      </w:r>
      <w:r>
        <w:tab/>
        <w:t>Entry of judgment for costs only upon writs for other claims</w:t>
      </w:r>
      <w:bookmarkEnd w:id="287"/>
    </w:p>
    <w:p>
      <w:pPr>
        <w:pStyle w:val="Subsection"/>
      </w:pPr>
      <w:r>
        <w:tab/>
        <w:t>(1)</w:t>
      </w:r>
      <w:r>
        <w:tab/>
        <w:t xml:space="preserve">This rule applies if — </w:t>
      </w:r>
    </w:p>
    <w:p>
      <w:pPr>
        <w:pStyle w:val="Indenta"/>
      </w:pPr>
      <w:r>
        <w:tab/>
        <w:t>(a)</w:t>
      </w:r>
      <w:r>
        <w:tab/>
        <w:t>the writ is indorsed with a claim to which none of rules 2 to 6 apply; but</w:t>
      </w:r>
    </w:p>
    <w:p>
      <w:pPr>
        <w:pStyle w:val="Indenta"/>
      </w:pPr>
      <w:r>
        <w:tab/>
        <w:t>(b)</w:t>
      </w:r>
      <w:r>
        <w:tab/>
        <w:t xml:space="preserve">it has become unnecessary for the plaintiff to proceed with the action — </w:t>
      </w:r>
    </w:p>
    <w:p>
      <w:pPr>
        <w:pStyle w:val="Indenti"/>
      </w:pPr>
      <w:r>
        <w:tab/>
        <w:t>(i)</w:t>
      </w:r>
      <w:r>
        <w:tab/>
        <w:t>because the defendant has satisfied the claim or complied with the demands of the claim; or</w:t>
      </w:r>
    </w:p>
    <w:p>
      <w:pPr>
        <w:pStyle w:val="Indenti"/>
      </w:pPr>
      <w:r>
        <w:tab/>
        <w:t>(ii)</w:t>
      </w:r>
      <w:r>
        <w:tab/>
        <w:t>for any other similar reason.</w:t>
      </w:r>
    </w:p>
    <w:p>
      <w:pPr>
        <w:pStyle w:val="Subsection"/>
      </w:pPr>
      <w:r>
        <w:tab/>
        <w:t>(2)</w:t>
      </w:r>
      <w:r>
        <w:tab/>
        <w:t>If this rule applies, then, if the defendant fails to enter an appearance within the time limited for appearing, the plaintiff may, with the leave of the Court, enter judgment against the defendant for costs.</w:t>
      </w:r>
    </w:p>
    <w:p>
      <w:pPr>
        <w:pStyle w:val="Subsection"/>
      </w:pPr>
      <w:r>
        <w:tab/>
        <w:t>(3)</w:t>
      </w:r>
      <w:r>
        <w:tab/>
        <w:t>The application for the leave must be by summons.</w:t>
      </w:r>
    </w:p>
    <w:p>
      <w:pPr>
        <w:pStyle w:val="Subsection"/>
      </w:pPr>
      <w:r>
        <w:tab/>
        <w:t>(4)</w:t>
      </w:r>
      <w:r>
        <w:tab/>
        <w:t>Unless the Court orders otherwise, and regardless of Order 72 rule 8, the summons must be served on the defendant against whom it is sought to enter judgment.</w:t>
      </w:r>
    </w:p>
    <w:p>
      <w:pPr>
        <w:pStyle w:val="Footnotesection"/>
      </w:pPr>
      <w:r>
        <w:tab/>
        <w:t>[Rule 10 inserted: Gazette 16 Nov 2016 p. 5198.]</w:t>
      </w:r>
    </w:p>
    <w:p>
      <w:pPr>
        <w:pStyle w:val="Heading5"/>
      </w:pPr>
      <w:bookmarkStart w:id="288" w:name="_Toc115768063"/>
      <w:r>
        <w:rPr>
          <w:rStyle w:val="CharSectno"/>
        </w:rPr>
        <w:t>11</w:t>
      </w:r>
      <w:r>
        <w:t>.</w:t>
      </w:r>
      <w:r>
        <w:tab/>
        <w:t>Reference to Court in case of doubt or difficulty</w:t>
      </w:r>
      <w:bookmarkEnd w:id="288"/>
    </w:p>
    <w:p>
      <w:pPr>
        <w:pStyle w:val="Subsection"/>
      </w:pPr>
      <w:r>
        <w:tab/>
      </w:r>
      <w:r>
        <w:tab/>
        <w:t>In any case in which the plaintiff claims to be entitled under this Order to enter judgment in default of the defendant’s appearance, the Court may, if any doubt or difficulty arises in relation to that claim, direct that it be brought before the Court on motion or by summons.</w:t>
      </w:r>
    </w:p>
    <w:p>
      <w:pPr>
        <w:pStyle w:val="Footnotesection"/>
      </w:pPr>
      <w:r>
        <w:tab/>
        <w:t>[Rule 11 inserted: Gazette 16 Nov 2016 p. 5198.]</w:t>
      </w:r>
    </w:p>
    <w:p>
      <w:pPr>
        <w:pStyle w:val="Heading5"/>
      </w:pPr>
      <w:bookmarkStart w:id="289" w:name="_Toc115768064"/>
      <w:r>
        <w:rPr>
          <w:rStyle w:val="CharSectno"/>
        </w:rPr>
        <w:t>12</w:t>
      </w:r>
      <w:r>
        <w:t>.</w:t>
      </w:r>
      <w:r>
        <w:tab/>
        <w:t>Default judgment to inform defendant of certain matters</w:t>
      </w:r>
      <w:bookmarkEnd w:id="289"/>
    </w:p>
    <w:p>
      <w:pPr>
        <w:pStyle w:val="Subsection"/>
      </w:pPr>
      <w:r>
        <w:tab/>
      </w:r>
      <w:r>
        <w:tab/>
        <w:t xml:space="preserve">A default judgment must contain a statement informing the defendant of the defendant’s right — </w:t>
      </w:r>
    </w:p>
    <w:p>
      <w:pPr>
        <w:pStyle w:val="Indenta"/>
      </w:pPr>
      <w:r>
        <w:tab/>
        <w:t>(a)</w:t>
      </w:r>
      <w:r>
        <w:tab/>
        <w:t>to apply to have the default judgment set aside or varied; and</w:t>
      </w:r>
    </w:p>
    <w:p>
      <w:pPr>
        <w:pStyle w:val="Indenta"/>
      </w:pPr>
      <w:r>
        <w:lastRenderedPageBreak/>
        <w:tab/>
        <w:t>(b)</w:t>
      </w:r>
      <w:r>
        <w:tab/>
        <w:t xml:space="preserve">if applicable, to apply under the </w:t>
      </w:r>
      <w:r>
        <w:rPr>
          <w:i/>
        </w:rPr>
        <w:t>Civil Judgments Enforcement Act 2004</w:t>
      </w:r>
      <w:r>
        <w:t xml:space="preserve"> section 15 for an order suspending the enforcement of all or part of the default judgment.</w:t>
      </w:r>
    </w:p>
    <w:p>
      <w:pPr>
        <w:pStyle w:val="Footnotesection"/>
      </w:pPr>
      <w:r>
        <w:tab/>
        <w:t>[Rule 12 inserted: Gazette 16 Nov 2016 p. 5198</w:t>
      </w:r>
      <w:r>
        <w:noBreakHyphen/>
        <w:t>9.]</w:t>
      </w:r>
    </w:p>
    <w:p>
      <w:pPr>
        <w:pStyle w:val="Heading5"/>
      </w:pPr>
      <w:bookmarkStart w:id="290" w:name="_Toc115768065"/>
      <w:r>
        <w:rPr>
          <w:rStyle w:val="CharSectno"/>
        </w:rPr>
        <w:t>13</w:t>
      </w:r>
      <w:r>
        <w:t>.</w:t>
      </w:r>
      <w:r>
        <w:tab/>
        <w:t>Service of default judgment</w:t>
      </w:r>
      <w:bookmarkEnd w:id="290"/>
    </w:p>
    <w:p>
      <w:pPr>
        <w:pStyle w:val="Subsection"/>
      </w:pPr>
      <w:r>
        <w:tab/>
        <w:t>(1)</w:t>
      </w:r>
      <w:r>
        <w:tab/>
        <w:t>A plaintiff who obtains a default judgment must serve the judgment on the defendant as soon as practicable after the judgment is entered.</w:t>
      </w:r>
    </w:p>
    <w:p>
      <w:pPr>
        <w:pStyle w:val="Subsection"/>
      </w:pPr>
      <w:r>
        <w:tab/>
        <w:t>(2)</w:t>
      </w:r>
      <w:r>
        <w:tab/>
        <w:t>The defendant must be served personally with the default judgment.</w:t>
      </w:r>
    </w:p>
    <w:p>
      <w:pPr>
        <w:pStyle w:val="Footnotesection"/>
      </w:pPr>
      <w:r>
        <w:tab/>
        <w:t>[Rule 13 inserted: Gazette 16 Nov 2016 p. 5199.]</w:t>
      </w:r>
    </w:p>
    <w:p>
      <w:pPr>
        <w:pStyle w:val="Heading5"/>
      </w:pPr>
      <w:bookmarkStart w:id="291" w:name="_Toc115768066"/>
      <w:r>
        <w:rPr>
          <w:rStyle w:val="CharSectno"/>
        </w:rPr>
        <w:t>14</w:t>
      </w:r>
      <w:r>
        <w:t>.</w:t>
      </w:r>
      <w:r>
        <w:tab/>
        <w:t>Setting aside or varying default judgment</w:t>
      </w:r>
      <w:bookmarkEnd w:id="291"/>
    </w:p>
    <w:p>
      <w:pPr>
        <w:pStyle w:val="Subsection"/>
      </w:pPr>
      <w:r>
        <w:tab/>
      </w:r>
      <w:r>
        <w:tab/>
        <w:t>The Court may, on whatever terms it thinks just, set aside or vary any default judgment entered under this Order.</w:t>
      </w:r>
    </w:p>
    <w:p>
      <w:pPr>
        <w:pStyle w:val="Footnotesection"/>
      </w:pPr>
      <w:r>
        <w:tab/>
        <w:t>[Rule 14 inserted: Gazette 16 Nov 2016 p. 5199.]</w:t>
      </w:r>
    </w:p>
    <w:p>
      <w:pPr>
        <w:pStyle w:val="Heading2"/>
        <w:rPr>
          <w:b w:val="0"/>
        </w:rPr>
      </w:pPr>
      <w:bookmarkStart w:id="292" w:name="_Toc107303833"/>
      <w:bookmarkStart w:id="293" w:name="_Toc107307152"/>
      <w:bookmarkStart w:id="294" w:name="_Toc107328512"/>
      <w:bookmarkStart w:id="295" w:name="_Toc115766786"/>
      <w:bookmarkStart w:id="296" w:name="_Toc115768067"/>
      <w:r>
        <w:rPr>
          <w:rStyle w:val="CharPartNo"/>
        </w:rPr>
        <w:lastRenderedPageBreak/>
        <w:t>Order 14</w:t>
      </w:r>
      <w:r>
        <w:t> — </w:t>
      </w:r>
      <w:r>
        <w:rPr>
          <w:rStyle w:val="CharPartText"/>
        </w:rPr>
        <w:t>Summary judgment</w:t>
      </w:r>
      <w:bookmarkEnd w:id="292"/>
      <w:bookmarkEnd w:id="293"/>
      <w:bookmarkEnd w:id="294"/>
      <w:bookmarkEnd w:id="295"/>
      <w:bookmarkEnd w:id="296"/>
    </w:p>
    <w:p>
      <w:pPr>
        <w:pStyle w:val="Heading5"/>
        <w:rPr>
          <w:snapToGrid w:val="0"/>
        </w:rPr>
      </w:pPr>
      <w:bookmarkStart w:id="297" w:name="_Toc115768068"/>
      <w:r>
        <w:rPr>
          <w:rStyle w:val="CharSectno"/>
        </w:rPr>
        <w:t>1</w:t>
      </w:r>
      <w:r>
        <w:rPr>
          <w:snapToGrid w:val="0"/>
        </w:rPr>
        <w:t>.</w:t>
      </w:r>
      <w:r>
        <w:rPr>
          <w:snapToGrid w:val="0"/>
        </w:rPr>
        <w:tab/>
        <w:t>When plaintiff may apply for summary judgment</w:t>
      </w:r>
      <w:bookmarkEnd w:id="297"/>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Gazette 5 Jun 1992 p. 2279; 28 Oct 1996 p. 5675.] </w:t>
      </w:r>
    </w:p>
    <w:p>
      <w:pPr>
        <w:pStyle w:val="Heading5"/>
        <w:rPr>
          <w:snapToGrid w:val="0"/>
        </w:rPr>
      </w:pPr>
      <w:bookmarkStart w:id="298" w:name="_Toc115768069"/>
      <w:r>
        <w:rPr>
          <w:rStyle w:val="CharSectno"/>
        </w:rPr>
        <w:t>2</w:t>
      </w:r>
      <w:r>
        <w:rPr>
          <w:snapToGrid w:val="0"/>
        </w:rPr>
        <w:t>.</w:t>
      </w:r>
      <w:r>
        <w:rPr>
          <w:snapToGrid w:val="0"/>
        </w:rPr>
        <w:tab/>
        <w:t>Application under r. 1, how to make</w:t>
      </w:r>
      <w:bookmarkEnd w:id="298"/>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Gazette 3 Oct 1975 p. 3769.] </w:t>
      </w:r>
    </w:p>
    <w:p>
      <w:pPr>
        <w:pStyle w:val="Heading5"/>
        <w:rPr>
          <w:snapToGrid w:val="0"/>
        </w:rPr>
      </w:pPr>
      <w:bookmarkStart w:id="299" w:name="_Toc115768070"/>
      <w:r>
        <w:rPr>
          <w:rStyle w:val="CharSectno"/>
        </w:rPr>
        <w:lastRenderedPageBreak/>
        <w:t>3</w:t>
      </w:r>
      <w:r>
        <w:rPr>
          <w:snapToGrid w:val="0"/>
        </w:rPr>
        <w:t>.</w:t>
      </w:r>
      <w:r>
        <w:rPr>
          <w:snapToGrid w:val="0"/>
        </w:rPr>
        <w:tab/>
        <w:t>Judgment may be given for plaintiff</w:t>
      </w:r>
      <w:bookmarkEnd w:id="299"/>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300" w:name="_Toc115768071"/>
      <w:r>
        <w:rPr>
          <w:rStyle w:val="CharSectno"/>
        </w:rPr>
        <w:t>4</w:t>
      </w:r>
      <w:r>
        <w:rPr>
          <w:snapToGrid w:val="0"/>
        </w:rPr>
        <w:t>.</w:t>
      </w:r>
      <w:r>
        <w:rPr>
          <w:snapToGrid w:val="0"/>
        </w:rPr>
        <w:tab/>
        <w:t>Defendant may be given leave to defend</w:t>
      </w:r>
      <w:bookmarkEnd w:id="300"/>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lastRenderedPageBreak/>
        <w:t>[</w:t>
      </w:r>
      <w:r>
        <w:rPr>
          <w:b/>
        </w:rPr>
        <w:t>5.</w:t>
      </w:r>
      <w:r>
        <w:rPr>
          <w:b/>
        </w:rPr>
        <w:tab/>
      </w:r>
      <w:r>
        <w:t xml:space="preserve">Deleted: Gazette 28 Oct 1996 p. 5675.] </w:t>
      </w:r>
    </w:p>
    <w:p>
      <w:pPr>
        <w:pStyle w:val="Heading5"/>
        <w:spacing w:before="260"/>
        <w:rPr>
          <w:snapToGrid w:val="0"/>
        </w:rPr>
      </w:pPr>
      <w:bookmarkStart w:id="301" w:name="_Toc115768072"/>
      <w:r>
        <w:rPr>
          <w:rStyle w:val="CharSectno"/>
        </w:rPr>
        <w:t>6</w:t>
      </w:r>
      <w:r>
        <w:rPr>
          <w:snapToGrid w:val="0"/>
        </w:rPr>
        <w:t>.</w:t>
      </w:r>
      <w:r>
        <w:rPr>
          <w:snapToGrid w:val="0"/>
        </w:rPr>
        <w:tab/>
        <w:t>Summary judgment on counterclaim</w:t>
      </w:r>
      <w:bookmarkEnd w:id="301"/>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Gazette 28 Jun 2011 p. 2552.]</w:t>
      </w:r>
    </w:p>
    <w:p>
      <w:pPr>
        <w:pStyle w:val="Heading5"/>
        <w:spacing w:before="260"/>
        <w:rPr>
          <w:snapToGrid w:val="0"/>
        </w:rPr>
      </w:pPr>
      <w:bookmarkStart w:id="302" w:name="_Toc115768073"/>
      <w:r>
        <w:rPr>
          <w:rStyle w:val="CharSectno"/>
        </w:rPr>
        <w:t>7</w:t>
      </w:r>
      <w:r>
        <w:rPr>
          <w:snapToGrid w:val="0"/>
        </w:rPr>
        <w:t>.</w:t>
      </w:r>
      <w:r>
        <w:rPr>
          <w:snapToGrid w:val="0"/>
        </w:rPr>
        <w:tab/>
        <w:t>Court’s powers if leave to defend given etc.</w:t>
      </w:r>
      <w:bookmarkEnd w:id="302"/>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 xml:space="preserve">gives judgment for a plaintiff or a defendant on a claim or a part of a claim, but also orders that execution of the </w:t>
      </w:r>
      <w:r>
        <w:rPr>
          <w:snapToGrid w:val="0"/>
        </w:rPr>
        <w:lastRenderedPageBreak/>
        <w:t>judgment be stayed pending the trial of a counterclaim or of the action, as the case may be,</w:t>
      </w:r>
    </w:p>
    <w:p>
      <w:pPr>
        <w:pStyle w:val="Subsection"/>
        <w:rPr>
          <w:snapToGrid w:val="0"/>
        </w:rPr>
      </w:pPr>
      <w:r>
        <w:rPr>
          <w:snapToGrid w:val="0"/>
        </w:rPr>
        <w:tab/>
      </w:r>
      <w:r>
        <w:rPr>
          <w:snapToGrid w:val="0"/>
        </w:rPr>
        <w:tab/>
        <w:t xml:space="preserve">the Court may give </w:t>
      </w:r>
      <w:r>
        <w:t>directions as to the further conduct of the action</w:t>
      </w:r>
      <w:r>
        <w:rPr>
          <w:snapToGrid w:val="0"/>
        </w:rPr>
        <w:t xml:space="preserve"> and may direct that the affidavit filed by the defendant or the plaintiff, as the case may be, under this Order, shall serve in lieu of defence and may order the action to be forthwith set down for trial, and may define the issues that are to be tried.</w:t>
      </w:r>
    </w:p>
    <w:p>
      <w:pPr>
        <w:pStyle w:val="Footnotesection"/>
      </w:pPr>
      <w:r>
        <w:tab/>
        <w:t xml:space="preserve">[Rule 7 amended: Gazette 16 Aug 2017 p. 4410.] </w:t>
      </w:r>
    </w:p>
    <w:p>
      <w:pPr>
        <w:pStyle w:val="Heading5"/>
        <w:rPr>
          <w:snapToGrid w:val="0"/>
        </w:rPr>
      </w:pPr>
      <w:bookmarkStart w:id="303" w:name="_Toc115768074"/>
      <w:r>
        <w:rPr>
          <w:rStyle w:val="CharSectno"/>
        </w:rPr>
        <w:t>8</w:t>
      </w:r>
      <w:r>
        <w:rPr>
          <w:snapToGrid w:val="0"/>
        </w:rPr>
        <w:t>.</w:t>
      </w:r>
      <w:r>
        <w:rPr>
          <w:snapToGrid w:val="0"/>
        </w:rPr>
        <w:tab/>
        <w:t>Costs</w:t>
      </w:r>
      <w:bookmarkEnd w:id="303"/>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Gazette 15 Jun 1973 p. 2248; 28 Jun 2011 p. 2552.] </w:t>
      </w:r>
    </w:p>
    <w:p>
      <w:pPr>
        <w:pStyle w:val="Heading5"/>
        <w:rPr>
          <w:snapToGrid w:val="0"/>
        </w:rPr>
      </w:pPr>
      <w:bookmarkStart w:id="304" w:name="_Toc115768075"/>
      <w:r>
        <w:rPr>
          <w:rStyle w:val="CharSectno"/>
        </w:rPr>
        <w:t>9</w:t>
      </w:r>
      <w:r>
        <w:rPr>
          <w:snapToGrid w:val="0"/>
        </w:rPr>
        <w:t>.</w:t>
      </w:r>
      <w:r>
        <w:rPr>
          <w:snapToGrid w:val="0"/>
        </w:rPr>
        <w:tab/>
        <w:t>Right to proceed with residue of action or counterclaim</w:t>
      </w:r>
      <w:bookmarkEnd w:id="304"/>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305" w:name="_Toc115768076"/>
      <w:r>
        <w:rPr>
          <w:rStyle w:val="CharSectno"/>
        </w:rPr>
        <w:lastRenderedPageBreak/>
        <w:t>10</w:t>
      </w:r>
      <w:r>
        <w:rPr>
          <w:snapToGrid w:val="0"/>
        </w:rPr>
        <w:t>.</w:t>
      </w:r>
      <w:r>
        <w:rPr>
          <w:snapToGrid w:val="0"/>
        </w:rPr>
        <w:tab/>
        <w:t>Judgment for delivery of specific chattel</w:t>
      </w:r>
      <w:bookmarkEnd w:id="305"/>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306" w:name="_Toc115768077"/>
      <w:r>
        <w:rPr>
          <w:rStyle w:val="CharSectno"/>
        </w:rPr>
        <w:t>11</w:t>
      </w:r>
      <w:r>
        <w:rPr>
          <w:snapToGrid w:val="0"/>
        </w:rPr>
        <w:t>.</w:t>
      </w:r>
      <w:r>
        <w:rPr>
          <w:snapToGrid w:val="0"/>
        </w:rPr>
        <w:tab/>
        <w:t>Relief from judgment for recovery of land</w:t>
      </w:r>
      <w:bookmarkEnd w:id="306"/>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307" w:name="_Toc115768078"/>
      <w:r>
        <w:rPr>
          <w:rStyle w:val="CharSectno"/>
        </w:rPr>
        <w:t>12</w:t>
      </w:r>
      <w:r>
        <w:rPr>
          <w:snapToGrid w:val="0"/>
        </w:rPr>
        <w:t>.</w:t>
      </w:r>
      <w:r>
        <w:rPr>
          <w:snapToGrid w:val="0"/>
        </w:rPr>
        <w:tab/>
        <w:t>Summary judgment against absent party may be set aside or varied</w:t>
      </w:r>
      <w:bookmarkEnd w:id="307"/>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Gazette 28 Oct 1996 p. 5675.]</w:t>
      </w:r>
    </w:p>
    <w:p>
      <w:pPr>
        <w:pStyle w:val="Heading2"/>
        <w:rPr>
          <w:b w:val="0"/>
        </w:rPr>
      </w:pPr>
      <w:bookmarkStart w:id="308" w:name="_Toc107303845"/>
      <w:bookmarkStart w:id="309" w:name="_Toc107307164"/>
      <w:bookmarkStart w:id="310" w:name="_Toc107328524"/>
      <w:bookmarkStart w:id="311" w:name="_Toc115766798"/>
      <w:bookmarkStart w:id="312" w:name="_Toc115768079"/>
      <w:r>
        <w:rPr>
          <w:rStyle w:val="CharPartNo"/>
        </w:rPr>
        <w:lastRenderedPageBreak/>
        <w:t>Order 16</w:t>
      </w:r>
      <w:r>
        <w:t> — </w:t>
      </w:r>
      <w:r>
        <w:rPr>
          <w:rStyle w:val="CharPartText"/>
        </w:rPr>
        <w:t>Summary judgment on application of defendant</w:t>
      </w:r>
      <w:bookmarkEnd w:id="308"/>
      <w:bookmarkEnd w:id="309"/>
      <w:bookmarkEnd w:id="310"/>
      <w:bookmarkEnd w:id="311"/>
      <w:bookmarkEnd w:id="312"/>
    </w:p>
    <w:p>
      <w:pPr>
        <w:pStyle w:val="Heading5"/>
        <w:spacing w:before="180"/>
        <w:rPr>
          <w:snapToGrid w:val="0"/>
        </w:rPr>
      </w:pPr>
      <w:bookmarkStart w:id="313" w:name="_Toc115768080"/>
      <w:r>
        <w:rPr>
          <w:rStyle w:val="CharSectno"/>
        </w:rPr>
        <w:t>1</w:t>
      </w:r>
      <w:r>
        <w:rPr>
          <w:snapToGrid w:val="0"/>
        </w:rPr>
        <w:t>.</w:t>
      </w:r>
      <w:r>
        <w:rPr>
          <w:snapToGrid w:val="0"/>
        </w:rPr>
        <w:tab/>
        <w:t>Application by defendant for summary judgment</w:t>
      </w:r>
      <w:bookmarkEnd w:id="313"/>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Gazette 14 Dec 1979 p. 3869; 5 Jun 1992 p. 2279</w:t>
      </w:r>
      <w:r>
        <w:noBreakHyphen/>
        <w:t xml:space="preserve">80; 28 Jun 2011 p. 2552.] </w:t>
      </w:r>
    </w:p>
    <w:p>
      <w:pPr>
        <w:pStyle w:val="Heading5"/>
        <w:spacing w:before="180"/>
        <w:rPr>
          <w:snapToGrid w:val="0"/>
        </w:rPr>
      </w:pPr>
      <w:bookmarkStart w:id="314" w:name="_Toc115768081"/>
      <w:r>
        <w:rPr>
          <w:rStyle w:val="CharSectno"/>
        </w:rPr>
        <w:t>2</w:t>
      </w:r>
      <w:r>
        <w:rPr>
          <w:snapToGrid w:val="0"/>
        </w:rPr>
        <w:t>.</w:t>
      </w:r>
      <w:r>
        <w:rPr>
          <w:snapToGrid w:val="0"/>
        </w:rPr>
        <w:tab/>
        <w:t>Plaintiff may show cause</w:t>
      </w:r>
      <w:bookmarkEnd w:id="314"/>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lastRenderedPageBreak/>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Gazette 14 Dec 1979 p. 3869; 5 Jun 1992 p. 2280; 28 Jul 2010 p. 3482.] </w:t>
      </w:r>
    </w:p>
    <w:p>
      <w:pPr>
        <w:pStyle w:val="Heading5"/>
        <w:rPr>
          <w:snapToGrid w:val="0"/>
        </w:rPr>
      </w:pPr>
      <w:bookmarkStart w:id="315" w:name="_Toc115768082"/>
      <w:r>
        <w:rPr>
          <w:rStyle w:val="CharSectno"/>
        </w:rPr>
        <w:t>3</w:t>
      </w:r>
      <w:r>
        <w:rPr>
          <w:snapToGrid w:val="0"/>
        </w:rPr>
        <w:t>.</w:t>
      </w:r>
      <w:r>
        <w:rPr>
          <w:snapToGrid w:val="0"/>
        </w:rPr>
        <w:tab/>
        <w:t>Court’s powers if action to go to trial</w:t>
      </w:r>
      <w:bookmarkEnd w:id="315"/>
    </w:p>
    <w:p>
      <w:pPr>
        <w:pStyle w:val="Subsection"/>
        <w:rPr>
          <w:snapToGrid w:val="0"/>
        </w:rPr>
      </w:pPr>
      <w:r>
        <w:rPr>
          <w:snapToGrid w:val="0"/>
        </w:rPr>
        <w:tab/>
      </w:r>
      <w:r>
        <w:rPr>
          <w:snapToGrid w:val="0"/>
        </w:rPr>
        <w:tab/>
        <w:t xml:space="preserve">If the Court directs that the action shall proceed to trial, it may give </w:t>
      </w:r>
      <w:r>
        <w:t>directions as to the further conduct of the action</w:t>
      </w:r>
      <w:r>
        <w:rPr>
          <w:snapToGrid w:val="0"/>
        </w:rPr>
        <w:t xml:space="preserve"> and may order that the action be forthwith set down for trial.</w:t>
      </w:r>
    </w:p>
    <w:p>
      <w:pPr>
        <w:pStyle w:val="Footnotesection"/>
      </w:pPr>
      <w:r>
        <w:tab/>
        <w:t xml:space="preserve">[Rule 3 amended: Gazette 14 Dec 1979 p. 3869; 16 Aug 2017 p. 4410.] </w:t>
      </w:r>
    </w:p>
    <w:p>
      <w:pPr>
        <w:pStyle w:val="Heading5"/>
        <w:rPr>
          <w:snapToGrid w:val="0"/>
        </w:rPr>
      </w:pPr>
      <w:bookmarkStart w:id="316" w:name="_Toc115768083"/>
      <w:r>
        <w:rPr>
          <w:rStyle w:val="CharSectno"/>
        </w:rPr>
        <w:t>4</w:t>
      </w:r>
      <w:r>
        <w:rPr>
          <w:snapToGrid w:val="0"/>
        </w:rPr>
        <w:t>.</w:t>
      </w:r>
      <w:r>
        <w:rPr>
          <w:snapToGrid w:val="0"/>
        </w:rPr>
        <w:tab/>
        <w:t>Summary judgment against absent party may be set aside or varied</w:t>
      </w:r>
      <w:bookmarkEnd w:id="316"/>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Gazette 5 Jun 1992 p. 2280.] </w:t>
      </w:r>
    </w:p>
    <w:p>
      <w:pPr>
        <w:pStyle w:val="Heading2"/>
        <w:rPr>
          <w:b w:val="0"/>
        </w:rPr>
      </w:pPr>
      <w:bookmarkStart w:id="317" w:name="_Toc107303850"/>
      <w:bookmarkStart w:id="318" w:name="_Toc107307169"/>
      <w:bookmarkStart w:id="319" w:name="_Toc107328529"/>
      <w:bookmarkStart w:id="320" w:name="_Toc115766803"/>
      <w:bookmarkStart w:id="321" w:name="_Toc115768084"/>
      <w:r>
        <w:rPr>
          <w:rStyle w:val="CharPartNo"/>
        </w:rPr>
        <w:lastRenderedPageBreak/>
        <w:t>Order 17</w:t>
      </w:r>
      <w:r>
        <w:t> — </w:t>
      </w:r>
      <w:r>
        <w:rPr>
          <w:rStyle w:val="CharPartText"/>
        </w:rPr>
        <w:t>Interpleader</w:t>
      </w:r>
      <w:bookmarkEnd w:id="317"/>
      <w:bookmarkEnd w:id="318"/>
      <w:bookmarkEnd w:id="319"/>
      <w:bookmarkEnd w:id="320"/>
      <w:bookmarkEnd w:id="321"/>
    </w:p>
    <w:p>
      <w:pPr>
        <w:pStyle w:val="Heading5"/>
        <w:spacing w:before="240"/>
        <w:rPr>
          <w:snapToGrid w:val="0"/>
        </w:rPr>
      </w:pPr>
      <w:bookmarkStart w:id="322" w:name="_Toc115768085"/>
      <w:r>
        <w:rPr>
          <w:rStyle w:val="CharSectno"/>
        </w:rPr>
        <w:t>1</w:t>
      </w:r>
      <w:r>
        <w:rPr>
          <w:snapToGrid w:val="0"/>
        </w:rPr>
        <w:t>.</w:t>
      </w:r>
      <w:r>
        <w:rPr>
          <w:snapToGrid w:val="0"/>
        </w:rPr>
        <w:tab/>
        <w:t>When interpleader relief may be granted</w:t>
      </w:r>
      <w:bookmarkEnd w:id="322"/>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Gazette 21 Feb 2007 p. 536.]</w:t>
      </w:r>
    </w:p>
    <w:p>
      <w:pPr>
        <w:pStyle w:val="Heading5"/>
        <w:spacing w:before="240"/>
        <w:rPr>
          <w:snapToGrid w:val="0"/>
        </w:rPr>
      </w:pPr>
      <w:bookmarkStart w:id="323" w:name="_Toc115768086"/>
      <w:r>
        <w:rPr>
          <w:rStyle w:val="CharSectno"/>
        </w:rPr>
        <w:t>2</w:t>
      </w:r>
      <w:r>
        <w:rPr>
          <w:snapToGrid w:val="0"/>
        </w:rPr>
        <w:t>.</w:t>
      </w:r>
      <w:r>
        <w:rPr>
          <w:snapToGrid w:val="0"/>
        </w:rPr>
        <w:tab/>
        <w:t>How to apply for interpleader relief</w:t>
      </w:r>
      <w:bookmarkEnd w:id="323"/>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r>
      <w:r>
        <w:t>A summons</w:t>
      </w:r>
      <w:r>
        <w:rPr>
          <w:snapToGrid w:val="0"/>
        </w:rPr>
        <w:t xml:space="preserve">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lastRenderedPageBreak/>
        <w:tab/>
        <w:t>(c)</w:t>
      </w:r>
      <w:r>
        <w:rPr>
          <w:snapToGrid w:val="0"/>
        </w:rPr>
        <w:tab/>
        <w:t>is willing to dispose of any property involved in such manner as the Court or a judge may direct.</w:t>
      </w:r>
    </w:p>
    <w:p>
      <w:pPr>
        <w:pStyle w:val="Footnotesection"/>
        <w:keepLines w:val="0"/>
        <w:ind w:left="890" w:hanging="890"/>
      </w:pPr>
      <w:r>
        <w:tab/>
        <w:t>[Rule 2 amended: Gazette 21 Feb 2007 p. 536; 28 Jun 2011 p. 2552; 24 May 2017 p. 2607.]</w:t>
      </w:r>
    </w:p>
    <w:p>
      <w:pPr>
        <w:pStyle w:val="Heading5"/>
        <w:rPr>
          <w:snapToGrid w:val="0"/>
        </w:rPr>
      </w:pPr>
      <w:bookmarkStart w:id="324" w:name="_Toc115768087"/>
      <w:r>
        <w:rPr>
          <w:rStyle w:val="CharSectno"/>
        </w:rPr>
        <w:t>3</w:t>
      </w:r>
      <w:r>
        <w:rPr>
          <w:snapToGrid w:val="0"/>
        </w:rPr>
        <w:t>.</w:t>
      </w:r>
      <w:r>
        <w:rPr>
          <w:snapToGrid w:val="0"/>
        </w:rPr>
        <w:tab/>
        <w:t>Time for application by defendant</w:t>
      </w:r>
      <w:bookmarkEnd w:id="324"/>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325" w:name="_Toc115768088"/>
      <w:r>
        <w:rPr>
          <w:rStyle w:val="CharSectno"/>
        </w:rPr>
        <w:t>4</w:t>
      </w:r>
      <w:r>
        <w:rPr>
          <w:snapToGrid w:val="0"/>
        </w:rPr>
        <w:t>.</w:t>
      </w:r>
      <w:r>
        <w:rPr>
          <w:snapToGrid w:val="0"/>
        </w:rPr>
        <w:tab/>
        <w:t>Stay of proceedings</w:t>
      </w:r>
      <w:bookmarkEnd w:id="325"/>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326" w:name="_Toc115768089"/>
      <w:r>
        <w:rPr>
          <w:rStyle w:val="CharSectno"/>
        </w:rPr>
        <w:t>5</w:t>
      </w:r>
      <w:r>
        <w:rPr>
          <w:snapToGrid w:val="0"/>
        </w:rPr>
        <w:t>.</w:t>
      </w:r>
      <w:r>
        <w:rPr>
          <w:snapToGrid w:val="0"/>
        </w:rPr>
        <w:tab/>
        <w:t>Court’s powers on application</w:t>
      </w:r>
      <w:bookmarkEnd w:id="326"/>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327" w:name="_Toc115768090"/>
      <w:r>
        <w:rPr>
          <w:rStyle w:val="CharSectno"/>
        </w:rPr>
        <w:t>6</w:t>
      </w:r>
      <w:r>
        <w:rPr>
          <w:snapToGrid w:val="0"/>
        </w:rPr>
        <w:t>.</w:t>
      </w:r>
      <w:r>
        <w:rPr>
          <w:snapToGrid w:val="0"/>
        </w:rPr>
        <w:tab/>
        <w:t>Summary determination</w:t>
      </w:r>
      <w:bookmarkEnd w:id="327"/>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Gazette 21 Feb 2007 p. 536.]</w:t>
      </w:r>
    </w:p>
    <w:p>
      <w:pPr>
        <w:pStyle w:val="Heading5"/>
        <w:rPr>
          <w:snapToGrid w:val="0"/>
        </w:rPr>
      </w:pPr>
      <w:bookmarkStart w:id="328" w:name="_Toc115768091"/>
      <w:r>
        <w:rPr>
          <w:rStyle w:val="CharSectno"/>
        </w:rPr>
        <w:t>7</w:t>
      </w:r>
      <w:r>
        <w:rPr>
          <w:snapToGrid w:val="0"/>
        </w:rPr>
        <w:t>.</w:t>
      </w:r>
      <w:r>
        <w:rPr>
          <w:snapToGrid w:val="0"/>
        </w:rPr>
        <w:tab/>
        <w:t>Where question of law only</w:t>
      </w:r>
      <w:bookmarkEnd w:id="328"/>
    </w:p>
    <w:p>
      <w:pPr>
        <w:pStyle w:val="Subsection"/>
        <w:rPr>
          <w:snapToGrid w:val="0"/>
        </w:rPr>
      </w:pPr>
      <w:r>
        <w:rPr>
          <w:snapToGrid w:val="0"/>
        </w:rPr>
        <w:tab/>
      </w:r>
      <w:r>
        <w:rPr>
          <w:snapToGrid w:val="0"/>
        </w:rPr>
        <w:tab/>
        <w:t xml:space="preserve">Where the question is one of law, and the facts are not in dispute, the Court may either decide the question without directing the trial of an issue, or order that a special case be </w:t>
      </w:r>
      <w:r>
        <w:rPr>
          <w:snapToGrid w:val="0"/>
        </w:rPr>
        <w:lastRenderedPageBreak/>
        <w:t>stated for the opinion of the Court. If a special case is stated Order 31 shall, as far as applicable, apply.</w:t>
      </w:r>
    </w:p>
    <w:p>
      <w:pPr>
        <w:pStyle w:val="Heading5"/>
        <w:rPr>
          <w:snapToGrid w:val="0"/>
        </w:rPr>
      </w:pPr>
      <w:bookmarkStart w:id="329" w:name="_Toc115768092"/>
      <w:r>
        <w:rPr>
          <w:rStyle w:val="CharSectno"/>
        </w:rPr>
        <w:t>8</w:t>
      </w:r>
      <w:r>
        <w:rPr>
          <w:snapToGrid w:val="0"/>
        </w:rPr>
        <w:t>.</w:t>
      </w:r>
      <w:r>
        <w:rPr>
          <w:snapToGrid w:val="0"/>
        </w:rPr>
        <w:tab/>
        <w:t>Claimant failing to appear etc.</w:t>
      </w:r>
      <w:bookmarkEnd w:id="329"/>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330" w:name="_Toc115768093"/>
      <w:r>
        <w:rPr>
          <w:rStyle w:val="CharSectno"/>
        </w:rPr>
        <w:t>9</w:t>
      </w:r>
      <w:r>
        <w:rPr>
          <w:snapToGrid w:val="0"/>
        </w:rPr>
        <w:t>.</w:t>
      </w:r>
      <w:r>
        <w:rPr>
          <w:snapToGrid w:val="0"/>
        </w:rPr>
        <w:tab/>
        <w:t>Power to order sale of goods</w:t>
      </w:r>
      <w:bookmarkEnd w:id="330"/>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331" w:name="_Toc115768094"/>
      <w:r>
        <w:rPr>
          <w:rStyle w:val="CharSectno"/>
        </w:rPr>
        <w:t>10</w:t>
      </w:r>
      <w:r>
        <w:rPr>
          <w:snapToGrid w:val="0"/>
        </w:rPr>
        <w:t>.</w:t>
      </w:r>
      <w:r>
        <w:rPr>
          <w:snapToGrid w:val="0"/>
        </w:rPr>
        <w:tab/>
        <w:t>Discovery etc. and trial</w:t>
      </w:r>
      <w:bookmarkEnd w:id="331"/>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332" w:name="_Toc115768095"/>
      <w:r>
        <w:rPr>
          <w:rStyle w:val="CharSectno"/>
        </w:rPr>
        <w:t>11</w:t>
      </w:r>
      <w:r>
        <w:rPr>
          <w:snapToGrid w:val="0"/>
        </w:rPr>
        <w:t>.</w:t>
      </w:r>
      <w:r>
        <w:rPr>
          <w:snapToGrid w:val="0"/>
        </w:rPr>
        <w:tab/>
        <w:t>One order where several causes pending</w:t>
      </w:r>
      <w:bookmarkEnd w:id="332"/>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Gazette 21 Feb 2007 p. 536.]</w:t>
      </w:r>
    </w:p>
    <w:p>
      <w:pPr>
        <w:pStyle w:val="Heading5"/>
        <w:rPr>
          <w:snapToGrid w:val="0"/>
        </w:rPr>
      </w:pPr>
      <w:bookmarkStart w:id="333" w:name="_Toc115768096"/>
      <w:r>
        <w:rPr>
          <w:rStyle w:val="CharSectno"/>
        </w:rPr>
        <w:lastRenderedPageBreak/>
        <w:t>15</w:t>
      </w:r>
      <w:r>
        <w:rPr>
          <w:snapToGrid w:val="0"/>
        </w:rPr>
        <w:t>.</w:t>
      </w:r>
      <w:r>
        <w:rPr>
          <w:snapToGrid w:val="0"/>
        </w:rPr>
        <w:tab/>
        <w:t>Orders as to costs etc.</w:t>
      </w:r>
      <w:bookmarkEnd w:id="333"/>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Gazette 28 Jun 2011 p. 2553.]</w:t>
      </w:r>
    </w:p>
    <w:p>
      <w:pPr>
        <w:pStyle w:val="Heading2"/>
        <w:rPr>
          <w:b w:val="0"/>
        </w:rPr>
      </w:pPr>
      <w:bookmarkStart w:id="334" w:name="_Toc107303863"/>
      <w:bookmarkStart w:id="335" w:name="_Toc107307182"/>
      <w:bookmarkStart w:id="336" w:name="_Toc107328542"/>
      <w:bookmarkStart w:id="337" w:name="_Toc115766816"/>
      <w:bookmarkStart w:id="338" w:name="_Toc115768097"/>
      <w:r>
        <w:rPr>
          <w:rStyle w:val="CharPartNo"/>
        </w:rPr>
        <w:lastRenderedPageBreak/>
        <w:t>Order 18</w:t>
      </w:r>
      <w:r>
        <w:t> — </w:t>
      </w:r>
      <w:r>
        <w:rPr>
          <w:rStyle w:val="CharPartText"/>
        </w:rPr>
        <w:t>Causes of action, counterclaims and parties</w:t>
      </w:r>
      <w:bookmarkEnd w:id="334"/>
      <w:bookmarkEnd w:id="335"/>
      <w:bookmarkEnd w:id="336"/>
      <w:bookmarkEnd w:id="337"/>
      <w:bookmarkEnd w:id="338"/>
    </w:p>
    <w:p>
      <w:pPr>
        <w:pStyle w:val="Heading5"/>
        <w:spacing w:before="240"/>
        <w:rPr>
          <w:snapToGrid w:val="0"/>
        </w:rPr>
      </w:pPr>
      <w:bookmarkStart w:id="339" w:name="_Toc115768098"/>
      <w:r>
        <w:rPr>
          <w:rStyle w:val="CharSectno"/>
        </w:rPr>
        <w:t>1</w:t>
      </w:r>
      <w:r>
        <w:rPr>
          <w:snapToGrid w:val="0"/>
        </w:rPr>
        <w:t>.</w:t>
      </w:r>
      <w:r>
        <w:rPr>
          <w:snapToGrid w:val="0"/>
        </w:rPr>
        <w:tab/>
        <w:t>Joinder of causes of action</w:t>
      </w:r>
      <w:bookmarkEnd w:id="339"/>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340" w:name="_Toc115768099"/>
      <w:r>
        <w:rPr>
          <w:rStyle w:val="CharSectno"/>
        </w:rPr>
        <w:t>2</w:t>
      </w:r>
      <w:r>
        <w:rPr>
          <w:snapToGrid w:val="0"/>
        </w:rPr>
        <w:t>.</w:t>
      </w:r>
      <w:r>
        <w:rPr>
          <w:snapToGrid w:val="0"/>
        </w:rPr>
        <w:tab/>
        <w:t>Counterclaim against plaintiff</w:t>
      </w:r>
      <w:bookmarkEnd w:id="340"/>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lastRenderedPageBreak/>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341" w:name="_Toc115768100"/>
      <w:r>
        <w:rPr>
          <w:rStyle w:val="CharSectno"/>
        </w:rPr>
        <w:t>3</w:t>
      </w:r>
      <w:r>
        <w:rPr>
          <w:snapToGrid w:val="0"/>
        </w:rPr>
        <w:t>.</w:t>
      </w:r>
      <w:r>
        <w:rPr>
          <w:snapToGrid w:val="0"/>
        </w:rPr>
        <w:tab/>
        <w:t>Counterclaim against additional parties</w:t>
      </w:r>
      <w:bookmarkEnd w:id="341"/>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w:t>
      </w:r>
      <w:r>
        <w:rPr>
          <w:snapToGrid w:val="0"/>
        </w:rPr>
        <w:lastRenderedPageBreak/>
        <w:t xml:space="preserve">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Gazette 22 Feb 2008 p. 635; 28 Jun 2011 p. 2552 and 2553; 12 Jun 2012 p. 2451.]</w:t>
      </w:r>
    </w:p>
    <w:p>
      <w:pPr>
        <w:pStyle w:val="Heading5"/>
        <w:rPr>
          <w:snapToGrid w:val="0"/>
        </w:rPr>
      </w:pPr>
      <w:bookmarkStart w:id="342" w:name="_Toc115768101"/>
      <w:r>
        <w:rPr>
          <w:rStyle w:val="CharSectno"/>
        </w:rPr>
        <w:t>4</w:t>
      </w:r>
      <w:r>
        <w:rPr>
          <w:snapToGrid w:val="0"/>
        </w:rPr>
        <w:t>.</w:t>
      </w:r>
      <w:r>
        <w:rPr>
          <w:snapToGrid w:val="0"/>
        </w:rPr>
        <w:tab/>
        <w:t>Joinder of parties</w:t>
      </w:r>
      <w:bookmarkEnd w:id="342"/>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lastRenderedPageBreak/>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Gazette 28 Jun 2011 p. 2552.]</w:t>
      </w:r>
    </w:p>
    <w:p>
      <w:pPr>
        <w:pStyle w:val="Heading5"/>
        <w:spacing w:before="240"/>
        <w:rPr>
          <w:snapToGrid w:val="0"/>
        </w:rPr>
      </w:pPr>
      <w:bookmarkStart w:id="343" w:name="_Toc115768102"/>
      <w:r>
        <w:rPr>
          <w:rStyle w:val="CharSectno"/>
        </w:rPr>
        <w:t>5</w:t>
      </w:r>
      <w:r>
        <w:rPr>
          <w:snapToGrid w:val="0"/>
        </w:rPr>
        <w:t>.</w:t>
      </w:r>
      <w:r>
        <w:rPr>
          <w:snapToGrid w:val="0"/>
        </w:rPr>
        <w:tab/>
        <w:t>Court may order separate trials etc.</w:t>
      </w:r>
      <w:bookmarkEnd w:id="343"/>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344" w:name="_Toc115768103"/>
      <w:r>
        <w:rPr>
          <w:rStyle w:val="CharSectno"/>
        </w:rPr>
        <w:t>6</w:t>
      </w:r>
      <w:r>
        <w:rPr>
          <w:snapToGrid w:val="0"/>
        </w:rPr>
        <w:t>.</w:t>
      </w:r>
      <w:r>
        <w:rPr>
          <w:snapToGrid w:val="0"/>
        </w:rPr>
        <w:tab/>
        <w:t>Misjoinder and nonjoinder of parties</w:t>
      </w:r>
      <w:bookmarkEnd w:id="344"/>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lastRenderedPageBreak/>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Gazette 28 Jun 2011 p. 2552.]</w:t>
      </w:r>
    </w:p>
    <w:p>
      <w:pPr>
        <w:pStyle w:val="Heading5"/>
        <w:spacing w:before="180"/>
        <w:rPr>
          <w:snapToGrid w:val="0"/>
        </w:rPr>
      </w:pPr>
      <w:bookmarkStart w:id="345" w:name="_Toc115768104"/>
      <w:r>
        <w:rPr>
          <w:rStyle w:val="CharSectno"/>
        </w:rPr>
        <w:t>7</w:t>
      </w:r>
      <w:r>
        <w:rPr>
          <w:snapToGrid w:val="0"/>
        </w:rPr>
        <w:t>.</w:t>
      </w:r>
      <w:r>
        <w:rPr>
          <w:snapToGrid w:val="0"/>
        </w:rPr>
        <w:tab/>
        <w:t>Change of parties by reason of death etc.</w:t>
      </w:r>
      <w:bookmarkEnd w:id="345"/>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lastRenderedPageBreak/>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Gazette 28 Jun 2011 p. 2552.]</w:t>
      </w:r>
    </w:p>
    <w:p>
      <w:pPr>
        <w:pStyle w:val="Heading5"/>
        <w:rPr>
          <w:snapToGrid w:val="0"/>
        </w:rPr>
      </w:pPr>
      <w:bookmarkStart w:id="346" w:name="_Toc115768105"/>
      <w:r>
        <w:rPr>
          <w:rStyle w:val="CharSectno"/>
        </w:rPr>
        <w:t>8</w:t>
      </w:r>
      <w:r>
        <w:rPr>
          <w:snapToGrid w:val="0"/>
        </w:rPr>
        <w:t>.</w:t>
      </w:r>
      <w:r>
        <w:rPr>
          <w:snapToGrid w:val="0"/>
        </w:rPr>
        <w:tab/>
        <w:t>Order made under r. 6 or 7, consequences of</w:t>
      </w:r>
      <w:bookmarkEnd w:id="346"/>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lastRenderedPageBreak/>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Gazette 28 Jun 2011 p. 2553.]</w:t>
      </w:r>
    </w:p>
    <w:p>
      <w:pPr>
        <w:pStyle w:val="Heading5"/>
        <w:keepNext w:val="0"/>
        <w:keepLines w:val="0"/>
        <w:spacing w:before="180"/>
        <w:rPr>
          <w:snapToGrid w:val="0"/>
        </w:rPr>
      </w:pPr>
      <w:bookmarkStart w:id="347" w:name="_Toc115768106"/>
      <w:r>
        <w:rPr>
          <w:rStyle w:val="CharSectno"/>
        </w:rPr>
        <w:t>9</w:t>
      </w:r>
      <w:r>
        <w:rPr>
          <w:snapToGrid w:val="0"/>
        </w:rPr>
        <w:t>.</w:t>
      </w:r>
      <w:r>
        <w:rPr>
          <w:snapToGrid w:val="0"/>
        </w:rPr>
        <w:tab/>
        <w:t>Failure to proceed after death of party</w:t>
      </w:r>
      <w:bookmarkEnd w:id="347"/>
    </w:p>
    <w:p>
      <w:pPr>
        <w:pStyle w:val="Subsection"/>
        <w:spacing w:before="120"/>
        <w:rPr>
          <w:snapToGrid w:val="0"/>
        </w:rPr>
      </w:pPr>
      <w:r>
        <w:rPr>
          <w:snapToGrid w:val="0"/>
        </w:rPr>
        <w:tab/>
        <w:t>(1)</w:t>
      </w:r>
      <w:r>
        <w:rPr>
          <w:snapToGrid w:val="0"/>
        </w:rPr>
        <w:tab/>
        <w:t xml:space="preserve">If after the death of a plaintiff or defendant in any action the cause of action survives, but no order under rule 7 is made </w:t>
      </w:r>
      <w:r>
        <w:rPr>
          <w:snapToGrid w:val="0"/>
        </w:rPr>
        <w:lastRenderedPageBreak/>
        <w:t>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348" w:name="_Toc115768107"/>
      <w:r>
        <w:rPr>
          <w:rStyle w:val="CharSectno"/>
        </w:rPr>
        <w:t>10</w:t>
      </w:r>
      <w:r>
        <w:rPr>
          <w:snapToGrid w:val="0"/>
        </w:rPr>
        <w:t>.</w:t>
      </w:r>
      <w:r>
        <w:rPr>
          <w:snapToGrid w:val="0"/>
        </w:rPr>
        <w:tab/>
        <w:t>Action for possession of land, joining non-party who is in possession</w:t>
      </w:r>
      <w:bookmarkEnd w:id="348"/>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349" w:name="_Toc115768108"/>
      <w:r>
        <w:rPr>
          <w:rStyle w:val="CharSectno"/>
        </w:rPr>
        <w:lastRenderedPageBreak/>
        <w:t>11</w:t>
      </w:r>
      <w:r>
        <w:rPr>
          <w:snapToGrid w:val="0"/>
        </w:rPr>
        <w:t>.</w:t>
      </w:r>
      <w:r>
        <w:rPr>
          <w:snapToGrid w:val="0"/>
        </w:rPr>
        <w:tab/>
        <w:t>Relator actions</w:t>
      </w:r>
      <w:bookmarkEnd w:id="349"/>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350" w:name="_Toc115768109"/>
      <w:r>
        <w:rPr>
          <w:rStyle w:val="CharSectno"/>
        </w:rPr>
        <w:t>12</w:t>
      </w:r>
      <w:r>
        <w:rPr>
          <w:snapToGrid w:val="0"/>
        </w:rPr>
        <w:t>.</w:t>
      </w:r>
      <w:r>
        <w:rPr>
          <w:snapToGrid w:val="0"/>
        </w:rPr>
        <w:tab/>
        <w:t>Representative proceedings</w:t>
      </w:r>
      <w:bookmarkEnd w:id="350"/>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lastRenderedPageBreak/>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Gazette 28 Jun 2011 p. 2552.]</w:t>
      </w:r>
    </w:p>
    <w:p>
      <w:pPr>
        <w:pStyle w:val="Heading5"/>
        <w:rPr>
          <w:snapToGrid w:val="0"/>
        </w:rPr>
      </w:pPr>
      <w:bookmarkStart w:id="351" w:name="_Toc115768110"/>
      <w:r>
        <w:rPr>
          <w:rStyle w:val="CharSectno"/>
        </w:rPr>
        <w:t>13</w:t>
      </w:r>
      <w:r>
        <w:rPr>
          <w:snapToGrid w:val="0"/>
        </w:rPr>
        <w:t>.</w:t>
      </w:r>
      <w:r>
        <w:rPr>
          <w:snapToGrid w:val="0"/>
        </w:rPr>
        <w:tab/>
        <w:t>Representation of interested persons who cannot be ascertained etc.</w:t>
      </w:r>
      <w:bookmarkEnd w:id="351"/>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lastRenderedPageBreak/>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Gazette 28 Jun 2011 p. 2552.]</w:t>
      </w:r>
    </w:p>
    <w:p>
      <w:pPr>
        <w:pStyle w:val="Heading5"/>
        <w:rPr>
          <w:snapToGrid w:val="0"/>
        </w:rPr>
      </w:pPr>
      <w:bookmarkStart w:id="352" w:name="_Toc115768111"/>
      <w:r>
        <w:rPr>
          <w:rStyle w:val="CharSectno"/>
        </w:rPr>
        <w:t>14</w:t>
      </w:r>
      <w:r>
        <w:rPr>
          <w:snapToGrid w:val="0"/>
        </w:rPr>
        <w:t>.</w:t>
      </w:r>
      <w:r>
        <w:rPr>
          <w:snapToGrid w:val="0"/>
        </w:rPr>
        <w:tab/>
        <w:t>Representation of beneficiaries by trustees etc.</w:t>
      </w:r>
      <w:bookmarkEnd w:id="352"/>
    </w:p>
    <w:p>
      <w:pPr>
        <w:pStyle w:val="Subsection"/>
        <w:rPr>
          <w:snapToGrid w:val="0"/>
        </w:rPr>
      </w:pPr>
      <w:r>
        <w:rPr>
          <w:snapToGrid w:val="0"/>
        </w:rPr>
        <w:tab/>
        <w:t>(1)</w:t>
      </w:r>
      <w:r>
        <w:rPr>
          <w:snapToGrid w:val="0"/>
        </w:rPr>
        <w:tab/>
        <w:t xml:space="preserve">Any proceedings, including proceedings to enforce a security by foreclosure or otherwise, may be brought by or against trustees, </w:t>
      </w:r>
      <w:r>
        <w:rPr>
          <w:snapToGrid w:val="0"/>
        </w:rPr>
        <w:lastRenderedPageBreak/>
        <w:t>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Gazette 28 Jun 2011 p. 2552.]</w:t>
      </w:r>
    </w:p>
    <w:p>
      <w:pPr>
        <w:pStyle w:val="Heading5"/>
        <w:rPr>
          <w:snapToGrid w:val="0"/>
        </w:rPr>
      </w:pPr>
      <w:bookmarkStart w:id="353" w:name="_Toc115768112"/>
      <w:r>
        <w:rPr>
          <w:rStyle w:val="CharSectno"/>
        </w:rPr>
        <w:t>15</w:t>
      </w:r>
      <w:r>
        <w:rPr>
          <w:snapToGrid w:val="0"/>
        </w:rPr>
        <w:t>.</w:t>
      </w:r>
      <w:r>
        <w:rPr>
          <w:snapToGrid w:val="0"/>
        </w:rPr>
        <w:tab/>
        <w:t>Representation of deceased person interested in proceedings</w:t>
      </w:r>
      <w:bookmarkEnd w:id="353"/>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354" w:name="_Toc115768113"/>
      <w:r>
        <w:rPr>
          <w:rStyle w:val="CharSectno"/>
        </w:rPr>
        <w:t>16</w:t>
      </w:r>
      <w:r>
        <w:rPr>
          <w:snapToGrid w:val="0"/>
        </w:rPr>
        <w:t>.</w:t>
      </w:r>
      <w:r>
        <w:rPr>
          <w:snapToGrid w:val="0"/>
        </w:rPr>
        <w:tab/>
        <w:t>Declaratory judgment</w:t>
      </w:r>
      <w:bookmarkEnd w:id="354"/>
    </w:p>
    <w:p>
      <w:pPr>
        <w:pStyle w:val="Subsection"/>
        <w:rPr>
          <w:snapToGrid w:val="0"/>
        </w:rPr>
      </w:pPr>
      <w:r>
        <w:rPr>
          <w:snapToGrid w:val="0"/>
        </w:rPr>
        <w:tab/>
      </w:r>
      <w:r>
        <w:rPr>
          <w:snapToGrid w:val="0"/>
        </w:rPr>
        <w:tab/>
        <w:t xml:space="preserve">No action or other proceeding shall be open to objection on the ground that a merely declaratory judgment or order is sought </w:t>
      </w:r>
      <w:r>
        <w:rPr>
          <w:snapToGrid w:val="0"/>
        </w:rPr>
        <w:lastRenderedPageBreak/>
        <w:t>thereby, and the Court may make binding declarations of right whether or not any consequential relief is or could be claimed.</w:t>
      </w:r>
    </w:p>
    <w:p>
      <w:pPr>
        <w:pStyle w:val="Heading5"/>
        <w:rPr>
          <w:snapToGrid w:val="0"/>
        </w:rPr>
      </w:pPr>
      <w:bookmarkStart w:id="355" w:name="_Toc115768114"/>
      <w:r>
        <w:rPr>
          <w:rStyle w:val="CharSectno"/>
        </w:rPr>
        <w:t>17</w:t>
      </w:r>
      <w:r>
        <w:rPr>
          <w:snapToGrid w:val="0"/>
        </w:rPr>
        <w:t>.</w:t>
      </w:r>
      <w:r>
        <w:rPr>
          <w:snapToGrid w:val="0"/>
        </w:rPr>
        <w:tab/>
        <w:t>Conduct of proceedings</w:t>
      </w:r>
      <w:bookmarkEnd w:id="355"/>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356" w:name="_Toc107303881"/>
      <w:bookmarkStart w:id="357" w:name="_Toc107307200"/>
      <w:bookmarkStart w:id="358" w:name="_Toc107328560"/>
      <w:bookmarkStart w:id="359" w:name="_Toc115766834"/>
      <w:bookmarkStart w:id="360" w:name="_Toc115768115"/>
      <w:r>
        <w:rPr>
          <w:rStyle w:val="CharPartNo"/>
        </w:rPr>
        <w:lastRenderedPageBreak/>
        <w:t>Order 19</w:t>
      </w:r>
      <w:r>
        <w:t> — </w:t>
      </w:r>
      <w:r>
        <w:rPr>
          <w:rStyle w:val="CharPartText"/>
        </w:rPr>
        <w:t>Third party and similar proceedings</w:t>
      </w:r>
      <w:bookmarkEnd w:id="356"/>
      <w:bookmarkEnd w:id="357"/>
      <w:bookmarkEnd w:id="358"/>
      <w:bookmarkEnd w:id="359"/>
      <w:bookmarkEnd w:id="360"/>
    </w:p>
    <w:p>
      <w:pPr>
        <w:pStyle w:val="Heading5"/>
        <w:rPr>
          <w:snapToGrid w:val="0"/>
        </w:rPr>
      </w:pPr>
      <w:bookmarkStart w:id="361" w:name="_Toc115768116"/>
      <w:r>
        <w:rPr>
          <w:rStyle w:val="CharSectno"/>
        </w:rPr>
        <w:t>1</w:t>
      </w:r>
      <w:r>
        <w:rPr>
          <w:snapToGrid w:val="0"/>
        </w:rPr>
        <w:t>.</w:t>
      </w:r>
      <w:r>
        <w:rPr>
          <w:snapToGrid w:val="0"/>
        </w:rPr>
        <w:tab/>
        <w:t>Third party notice</w:t>
      </w:r>
      <w:bookmarkEnd w:id="361"/>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Gazette 28 Jun 2011 p. 2552.]</w:t>
      </w:r>
    </w:p>
    <w:p>
      <w:pPr>
        <w:pStyle w:val="Heading5"/>
        <w:rPr>
          <w:snapToGrid w:val="0"/>
        </w:rPr>
      </w:pPr>
      <w:bookmarkStart w:id="362" w:name="_Toc115768117"/>
      <w:r>
        <w:rPr>
          <w:rStyle w:val="CharSectno"/>
        </w:rPr>
        <w:lastRenderedPageBreak/>
        <w:t>2</w:t>
      </w:r>
      <w:r>
        <w:rPr>
          <w:snapToGrid w:val="0"/>
        </w:rPr>
        <w:t>.</w:t>
      </w:r>
      <w:r>
        <w:rPr>
          <w:snapToGrid w:val="0"/>
        </w:rPr>
        <w:tab/>
        <w:t>Application for leave to issue third party notice</w:t>
      </w:r>
      <w:bookmarkEnd w:id="362"/>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363" w:name="_Toc115768118"/>
      <w:r>
        <w:rPr>
          <w:rStyle w:val="CharSectno"/>
        </w:rPr>
        <w:t>3</w:t>
      </w:r>
      <w:r>
        <w:rPr>
          <w:snapToGrid w:val="0"/>
        </w:rPr>
        <w:t>.</w:t>
      </w:r>
      <w:r>
        <w:rPr>
          <w:snapToGrid w:val="0"/>
        </w:rPr>
        <w:tab/>
        <w:t>Issue and service of, and entry of appearance to, third party notice</w:t>
      </w:r>
      <w:bookmarkEnd w:id="363"/>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lastRenderedPageBreak/>
        <w:tab/>
        <w:t>(b)</w:t>
      </w:r>
      <w:r>
        <w:rPr>
          <w:snapToGrid w:val="0"/>
        </w:rPr>
        <w:tab/>
        <w:t>the defendant issuing the third party notice were a plaintiff and the person against whom it is issued a defendant in that action.</w:t>
      </w:r>
    </w:p>
    <w:p>
      <w:pPr>
        <w:pStyle w:val="Footnotesection"/>
      </w:pPr>
      <w:r>
        <w:tab/>
        <w:t xml:space="preserve">[Rule 3 amended: Gazette 7 Oct 1977 p. 3602; 28 Jun 2011 p. 2553; 12 Jun 2012 p. 2451.] </w:t>
      </w:r>
    </w:p>
    <w:p>
      <w:pPr>
        <w:pStyle w:val="Heading5"/>
        <w:spacing w:before="240"/>
        <w:rPr>
          <w:snapToGrid w:val="0"/>
        </w:rPr>
      </w:pPr>
      <w:bookmarkStart w:id="364" w:name="_Toc115768119"/>
      <w:r>
        <w:rPr>
          <w:rStyle w:val="CharSectno"/>
        </w:rPr>
        <w:t>4</w:t>
      </w:r>
      <w:r>
        <w:rPr>
          <w:snapToGrid w:val="0"/>
        </w:rPr>
        <w:t>.</w:t>
      </w:r>
      <w:r>
        <w:rPr>
          <w:snapToGrid w:val="0"/>
        </w:rPr>
        <w:tab/>
        <w:t>Third party directions</w:t>
      </w:r>
      <w:bookmarkEnd w:id="364"/>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 xml:space="preserve">On an application for directions under this rule the Court may give the third party leave to defend the action, either alone or jointly with any defendant, upon such terms as may be just, or to </w:t>
      </w:r>
      <w:r>
        <w:rPr>
          <w:snapToGrid w:val="0"/>
        </w:rPr>
        <w:lastRenderedPageBreak/>
        <w:t>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Gazette 26 Aug 1994 p. 4410; 28 Jun 2011 p. 2552.] </w:t>
      </w:r>
    </w:p>
    <w:p>
      <w:pPr>
        <w:pStyle w:val="Heading5"/>
        <w:rPr>
          <w:snapToGrid w:val="0"/>
        </w:rPr>
      </w:pPr>
      <w:bookmarkStart w:id="365" w:name="_Toc115768120"/>
      <w:r>
        <w:rPr>
          <w:rStyle w:val="CharSectno"/>
        </w:rPr>
        <w:t>5</w:t>
      </w:r>
      <w:r>
        <w:rPr>
          <w:snapToGrid w:val="0"/>
        </w:rPr>
        <w:t>.</w:t>
      </w:r>
      <w:r>
        <w:rPr>
          <w:snapToGrid w:val="0"/>
        </w:rPr>
        <w:tab/>
        <w:t>Default of third party etc.</w:t>
      </w:r>
      <w:bookmarkEnd w:id="365"/>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lastRenderedPageBreak/>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Gazette 28 Jun 2011 p. 2552.]</w:t>
      </w:r>
    </w:p>
    <w:p>
      <w:pPr>
        <w:pStyle w:val="Heading5"/>
        <w:rPr>
          <w:snapToGrid w:val="0"/>
        </w:rPr>
      </w:pPr>
      <w:bookmarkStart w:id="366" w:name="_Toc115768121"/>
      <w:r>
        <w:rPr>
          <w:rStyle w:val="CharSectno"/>
        </w:rPr>
        <w:t>6</w:t>
      </w:r>
      <w:r>
        <w:rPr>
          <w:snapToGrid w:val="0"/>
        </w:rPr>
        <w:t>.</w:t>
      </w:r>
      <w:r>
        <w:rPr>
          <w:snapToGrid w:val="0"/>
        </w:rPr>
        <w:tab/>
        <w:t>Setting aside third party proceedings</w:t>
      </w:r>
      <w:bookmarkEnd w:id="366"/>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367" w:name="_Toc115768122"/>
      <w:r>
        <w:rPr>
          <w:rStyle w:val="CharSectno"/>
        </w:rPr>
        <w:t>7</w:t>
      </w:r>
      <w:r>
        <w:rPr>
          <w:snapToGrid w:val="0"/>
        </w:rPr>
        <w:t>.</w:t>
      </w:r>
      <w:r>
        <w:rPr>
          <w:snapToGrid w:val="0"/>
        </w:rPr>
        <w:tab/>
        <w:t>Judgment between defendant and third party</w:t>
      </w:r>
      <w:bookmarkEnd w:id="367"/>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368" w:name="_Toc115768123"/>
      <w:r>
        <w:rPr>
          <w:rStyle w:val="CharSectno"/>
        </w:rPr>
        <w:t>8</w:t>
      </w:r>
      <w:r>
        <w:rPr>
          <w:snapToGrid w:val="0"/>
        </w:rPr>
        <w:t>.</w:t>
      </w:r>
      <w:r>
        <w:rPr>
          <w:snapToGrid w:val="0"/>
        </w:rPr>
        <w:tab/>
        <w:t>Claims and issues between defendant and another party</w:t>
      </w:r>
      <w:bookmarkEnd w:id="368"/>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 xml:space="preserve">matter of the action should be determined not only as between the plaintiff </w:t>
      </w:r>
      <w:r>
        <w:rPr>
          <w:snapToGrid w:val="0"/>
        </w:rPr>
        <w:lastRenderedPageBreak/>
        <w:t>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Gazette 28 Jun 2011 p. 2552.]</w:t>
      </w:r>
    </w:p>
    <w:p>
      <w:pPr>
        <w:pStyle w:val="Heading5"/>
        <w:rPr>
          <w:snapToGrid w:val="0"/>
        </w:rPr>
      </w:pPr>
      <w:bookmarkStart w:id="369" w:name="_Toc115768124"/>
      <w:r>
        <w:rPr>
          <w:rStyle w:val="CharSectno"/>
        </w:rPr>
        <w:t>9</w:t>
      </w:r>
      <w:r>
        <w:rPr>
          <w:snapToGrid w:val="0"/>
        </w:rPr>
        <w:t>.</w:t>
      </w:r>
      <w:r>
        <w:rPr>
          <w:snapToGrid w:val="0"/>
        </w:rPr>
        <w:tab/>
        <w:t>Claims by third and subsequent parties</w:t>
      </w:r>
      <w:bookmarkEnd w:id="369"/>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xml:space="preserve"> (2) and any other necessary modifications, apply as if the third party were a defendant; and similarly where any further person to whom by virtue of this rule this Order </w:t>
      </w:r>
      <w:r>
        <w:rPr>
          <w:snapToGrid w:val="0"/>
        </w:rPr>
        <w:lastRenderedPageBreak/>
        <w:t>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Gazette 28 Jun 2011 p. 2552.]</w:t>
      </w:r>
    </w:p>
    <w:p>
      <w:pPr>
        <w:pStyle w:val="Heading5"/>
        <w:rPr>
          <w:snapToGrid w:val="0"/>
        </w:rPr>
      </w:pPr>
      <w:bookmarkStart w:id="370" w:name="_Toc115768125"/>
      <w:r>
        <w:rPr>
          <w:rStyle w:val="CharSectno"/>
        </w:rPr>
        <w:t>10</w:t>
      </w:r>
      <w:r>
        <w:rPr>
          <w:snapToGrid w:val="0"/>
        </w:rPr>
        <w:t>.</w:t>
      </w:r>
      <w:r>
        <w:rPr>
          <w:snapToGrid w:val="0"/>
        </w:rPr>
        <w:tab/>
        <w:t>Offer of contribution</w:t>
      </w:r>
      <w:bookmarkEnd w:id="370"/>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371" w:name="_Toc115768126"/>
      <w:r>
        <w:rPr>
          <w:rStyle w:val="CharSectno"/>
        </w:rPr>
        <w:t>11</w:t>
      </w:r>
      <w:r>
        <w:rPr>
          <w:snapToGrid w:val="0"/>
        </w:rPr>
        <w:t>.</w:t>
      </w:r>
      <w:r>
        <w:rPr>
          <w:snapToGrid w:val="0"/>
        </w:rPr>
        <w:tab/>
        <w:t>Counterclaim by defendant</w:t>
      </w:r>
      <w:bookmarkEnd w:id="371"/>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Gazette 28 Jun 2011 p. 2553.]</w:t>
      </w:r>
    </w:p>
    <w:p>
      <w:pPr>
        <w:pStyle w:val="Heading5"/>
        <w:rPr>
          <w:snapToGrid w:val="0"/>
        </w:rPr>
      </w:pPr>
      <w:bookmarkStart w:id="372" w:name="_Toc115768127"/>
      <w:r>
        <w:rPr>
          <w:rStyle w:val="CharSectno"/>
        </w:rPr>
        <w:lastRenderedPageBreak/>
        <w:t>12</w:t>
      </w:r>
      <w:r>
        <w:rPr>
          <w:snapToGrid w:val="0"/>
        </w:rPr>
        <w:t>.</w:t>
      </w:r>
      <w:r>
        <w:rPr>
          <w:snapToGrid w:val="0"/>
        </w:rPr>
        <w:tab/>
        <w:t>Costs</w:t>
      </w:r>
      <w:bookmarkEnd w:id="372"/>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373" w:name="_Toc107303894"/>
      <w:bookmarkStart w:id="374" w:name="_Toc107307213"/>
      <w:bookmarkStart w:id="375" w:name="_Toc107328573"/>
      <w:bookmarkStart w:id="376" w:name="_Toc115766847"/>
      <w:bookmarkStart w:id="377" w:name="_Toc115768128"/>
      <w:r>
        <w:rPr>
          <w:rStyle w:val="CharPartNo"/>
        </w:rPr>
        <w:lastRenderedPageBreak/>
        <w:t>Order 20</w:t>
      </w:r>
      <w:r>
        <w:t> — </w:t>
      </w:r>
      <w:r>
        <w:rPr>
          <w:rStyle w:val="CharPartText"/>
        </w:rPr>
        <w:t>Pleadings</w:t>
      </w:r>
      <w:bookmarkEnd w:id="373"/>
      <w:bookmarkEnd w:id="374"/>
      <w:bookmarkEnd w:id="375"/>
      <w:bookmarkEnd w:id="376"/>
      <w:bookmarkEnd w:id="377"/>
    </w:p>
    <w:p>
      <w:pPr>
        <w:pStyle w:val="Heading5"/>
        <w:rPr>
          <w:snapToGrid w:val="0"/>
        </w:rPr>
      </w:pPr>
      <w:bookmarkStart w:id="378" w:name="_Toc115768129"/>
      <w:r>
        <w:rPr>
          <w:rStyle w:val="CharSectno"/>
        </w:rPr>
        <w:t>1</w:t>
      </w:r>
      <w:r>
        <w:rPr>
          <w:snapToGrid w:val="0"/>
        </w:rPr>
        <w:t>.</w:t>
      </w:r>
      <w:r>
        <w:rPr>
          <w:snapToGrid w:val="0"/>
        </w:rPr>
        <w:tab/>
        <w:t>Statement of claim, service of</w:t>
      </w:r>
      <w:bookmarkEnd w:id="378"/>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Gazette 12 Jun 2012 p. 2451.]</w:t>
      </w:r>
    </w:p>
    <w:p>
      <w:pPr>
        <w:pStyle w:val="Heading5"/>
        <w:rPr>
          <w:snapToGrid w:val="0"/>
        </w:rPr>
      </w:pPr>
      <w:bookmarkStart w:id="379" w:name="_Toc115768130"/>
      <w:r>
        <w:rPr>
          <w:rStyle w:val="CharSectno"/>
        </w:rPr>
        <w:t>2</w:t>
      </w:r>
      <w:r>
        <w:rPr>
          <w:snapToGrid w:val="0"/>
        </w:rPr>
        <w:t>.</w:t>
      </w:r>
      <w:r>
        <w:rPr>
          <w:snapToGrid w:val="0"/>
        </w:rPr>
        <w:tab/>
        <w:t>Statement of claim, content of</w:t>
      </w:r>
      <w:bookmarkEnd w:id="379"/>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Gazette 28 Jun 2011 p. 2552.]</w:t>
      </w:r>
    </w:p>
    <w:p>
      <w:pPr>
        <w:pStyle w:val="Heading5"/>
        <w:rPr>
          <w:snapToGrid w:val="0"/>
        </w:rPr>
      </w:pPr>
      <w:bookmarkStart w:id="380" w:name="_Toc115768131"/>
      <w:r>
        <w:rPr>
          <w:rStyle w:val="CharSectno"/>
        </w:rPr>
        <w:t>3</w:t>
      </w:r>
      <w:r>
        <w:rPr>
          <w:snapToGrid w:val="0"/>
        </w:rPr>
        <w:t>.</w:t>
      </w:r>
      <w:r>
        <w:rPr>
          <w:snapToGrid w:val="0"/>
        </w:rPr>
        <w:tab/>
        <w:t>Pleadings etc. to be filed before service</w:t>
      </w:r>
      <w:bookmarkEnd w:id="380"/>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w:t>
      </w:r>
      <w:r>
        <w:rPr>
          <w:snapToGrid w:val="0"/>
        </w:rPr>
        <w:lastRenderedPageBreak/>
        <w:t xml:space="preserve">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Gazette 28 Jul 2010 p. 3462; 28 Jun 2011 p. 2552.]</w:t>
      </w:r>
    </w:p>
    <w:p>
      <w:pPr>
        <w:pStyle w:val="Heading5"/>
        <w:rPr>
          <w:snapToGrid w:val="0"/>
        </w:rPr>
      </w:pPr>
      <w:bookmarkStart w:id="381" w:name="_Toc115768132"/>
      <w:r>
        <w:rPr>
          <w:rStyle w:val="CharSectno"/>
        </w:rPr>
        <w:t>4</w:t>
      </w:r>
      <w:r>
        <w:rPr>
          <w:snapToGrid w:val="0"/>
        </w:rPr>
        <w:t>.</w:t>
      </w:r>
      <w:r>
        <w:rPr>
          <w:snapToGrid w:val="0"/>
        </w:rPr>
        <w:tab/>
        <w:t>Defence, service of</w:t>
      </w:r>
      <w:bookmarkEnd w:id="381"/>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Gazette 28 Jun 2011 p. 2552.]</w:t>
      </w:r>
    </w:p>
    <w:p>
      <w:pPr>
        <w:pStyle w:val="Heading5"/>
        <w:rPr>
          <w:snapToGrid w:val="0"/>
        </w:rPr>
      </w:pPr>
      <w:bookmarkStart w:id="382" w:name="_Toc115768133"/>
      <w:r>
        <w:rPr>
          <w:rStyle w:val="CharSectno"/>
        </w:rPr>
        <w:t>5</w:t>
      </w:r>
      <w:r>
        <w:rPr>
          <w:snapToGrid w:val="0"/>
        </w:rPr>
        <w:t>.</w:t>
      </w:r>
      <w:r>
        <w:rPr>
          <w:snapToGrid w:val="0"/>
        </w:rPr>
        <w:tab/>
        <w:t>Reply and defence to counterclaim, service of</w:t>
      </w:r>
      <w:bookmarkEnd w:id="382"/>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lastRenderedPageBreak/>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383" w:name="_Toc115768134"/>
      <w:r>
        <w:rPr>
          <w:rStyle w:val="CharSectno"/>
        </w:rPr>
        <w:t>6</w:t>
      </w:r>
      <w:r>
        <w:rPr>
          <w:snapToGrid w:val="0"/>
        </w:rPr>
        <w:t>.</w:t>
      </w:r>
      <w:r>
        <w:rPr>
          <w:snapToGrid w:val="0"/>
        </w:rPr>
        <w:tab/>
        <w:t>Pleadings subsequent to reply etc., leave required for</w:t>
      </w:r>
      <w:bookmarkEnd w:id="383"/>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384" w:name="_Toc115768135"/>
      <w:r>
        <w:rPr>
          <w:rStyle w:val="CharSectno"/>
        </w:rPr>
        <w:t>7</w:t>
      </w:r>
      <w:r>
        <w:rPr>
          <w:snapToGrid w:val="0"/>
        </w:rPr>
        <w:t>.</w:t>
      </w:r>
      <w:r>
        <w:rPr>
          <w:snapToGrid w:val="0"/>
        </w:rPr>
        <w:tab/>
        <w:t>Pleadings, formal requirements of</w:t>
      </w:r>
      <w:bookmarkEnd w:id="384"/>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pPr>
      <w:r>
        <w:tab/>
        <w:t>(b)</w:t>
      </w:r>
      <w:r>
        <w:tab/>
        <w:t>in any other case, with the name or firm and address for service of the solicitor by whom it was filed.</w:t>
      </w:r>
    </w:p>
    <w:p>
      <w:pPr>
        <w:pStyle w:val="Subsection"/>
        <w:rPr>
          <w:snapToGrid w:val="0"/>
        </w:rPr>
      </w:pPr>
      <w:r>
        <w:rPr>
          <w:snapToGrid w:val="0"/>
        </w:rPr>
        <w:lastRenderedPageBreak/>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Gazette 15 Jun 1973 p. 2248; 28 Jun 2011 p. 2552; 27 Feb 2018 p. 558.] </w:t>
      </w:r>
    </w:p>
    <w:p>
      <w:pPr>
        <w:pStyle w:val="Heading5"/>
        <w:rPr>
          <w:snapToGrid w:val="0"/>
        </w:rPr>
      </w:pPr>
      <w:bookmarkStart w:id="385" w:name="_Toc115768136"/>
      <w:r>
        <w:rPr>
          <w:rStyle w:val="CharSectno"/>
        </w:rPr>
        <w:t>8</w:t>
      </w:r>
      <w:r>
        <w:rPr>
          <w:snapToGrid w:val="0"/>
        </w:rPr>
        <w:t>.</w:t>
      </w:r>
      <w:r>
        <w:rPr>
          <w:snapToGrid w:val="0"/>
        </w:rPr>
        <w:tab/>
        <w:t>Facts, not evidence, to be pleaded</w:t>
      </w:r>
      <w:bookmarkEnd w:id="385"/>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 xml:space="preserve">A statement that a thing has been done or that an event has occurred, being a thing or event the doing or occurrence of </w:t>
      </w:r>
      <w:r>
        <w:rPr>
          <w:snapToGrid w:val="0"/>
        </w:rPr>
        <w:lastRenderedPageBreak/>
        <w:t>which, as the case may be, constitutes a condition precedent necessary for the case of a party is to be implied in his pleading.</w:t>
      </w:r>
    </w:p>
    <w:p>
      <w:pPr>
        <w:pStyle w:val="Footnotesection"/>
      </w:pPr>
      <w:r>
        <w:tab/>
        <w:t>[Rule 8 amended: Gazette 28 Jun 2011 p. 2552.]</w:t>
      </w:r>
    </w:p>
    <w:p>
      <w:pPr>
        <w:pStyle w:val="Heading5"/>
        <w:rPr>
          <w:snapToGrid w:val="0"/>
        </w:rPr>
      </w:pPr>
      <w:bookmarkStart w:id="386" w:name="_Toc115768137"/>
      <w:r>
        <w:rPr>
          <w:rStyle w:val="CharSectno"/>
        </w:rPr>
        <w:t>9</w:t>
      </w:r>
      <w:r>
        <w:rPr>
          <w:snapToGrid w:val="0"/>
        </w:rPr>
        <w:t>.</w:t>
      </w:r>
      <w:r>
        <w:rPr>
          <w:snapToGrid w:val="0"/>
        </w:rPr>
        <w:tab/>
        <w:t>Matters which must be specifically pleaded</w:t>
      </w:r>
      <w:bookmarkEnd w:id="386"/>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lastRenderedPageBreak/>
        <w:tab/>
        <w:t>(iii)</w:t>
      </w:r>
      <w:r>
        <w:rPr>
          <w:snapToGrid w:val="0"/>
        </w:rPr>
        <w:tab/>
        <w:t>state the date or dates from which interest is claimed.</w:t>
      </w:r>
    </w:p>
    <w:p>
      <w:pPr>
        <w:pStyle w:val="Footnotesection"/>
      </w:pPr>
      <w:r>
        <w:tab/>
        <w:t xml:space="preserve">[Rule 9 amended: Gazette 3 Oct 1975 p. 3769; 31 Mar 1983 p. 1090; 28 Jun 2011 p. 2552.] </w:t>
      </w:r>
    </w:p>
    <w:p>
      <w:pPr>
        <w:pStyle w:val="Heading5"/>
        <w:rPr>
          <w:snapToGrid w:val="0"/>
        </w:rPr>
      </w:pPr>
      <w:bookmarkStart w:id="387" w:name="_Toc115768138"/>
      <w:r>
        <w:rPr>
          <w:rStyle w:val="CharSectno"/>
        </w:rPr>
        <w:t>10</w:t>
      </w:r>
      <w:r>
        <w:rPr>
          <w:snapToGrid w:val="0"/>
        </w:rPr>
        <w:t>.</w:t>
      </w:r>
      <w:r>
        <w:rPr>
          <w:snapToGrid w:val="0"/>
        </w:rPr>
        <w:tab/>
        <w:t>Matter may be pleaded whenever arising</w:t>
      </w:r>
      <w:bookmarkEnd w:id="387"/>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388" w:name="_Toc115768139"/>
      <w:r>
        <w:rPr>
          <w:rStyle w:val="CharSectno"/>
        </w:rPr>
        <w:t>11</w:t>
      </w:r>
      <w:r>
        <w:rPr>
          <w:snapToGrid w:val="0"/>
        </w:rPr>
        <w:t>.</w:t>
      </w:r>
      <w:r>
        <w:rPr>
          <w:snapToGrid w:val="0"/>
        </w:rPr>
        <w:tab/>
        <w:t>Party’s pleadings to be consistent</w:t>
      </w:r>
      <w:bookmarkEnd w:id="388"/>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Gazette 28 Jun 2011 p. 2552.]</w:t>
      </w:r>
    </w:p>
    <w:p>
      <w:pPr>
        <w:pStyle w:val="Heading5"/>
        <w:rPr>
          <w:snapToGrid w:val="0"/>
        </w:rPr>
      </w:pPr>
      <w:bookmarkStart w:id="389" w:name="_Toc115768140"/>
      <w:r>
        <w:rPr>
          <w:rStyle w:val="CharSectno"/>
        </w:rPr>
        <w:t>12</w:t>
      </w:r>
      <w:r>
        <w:rPr>
          <w:snapToGrid w:val="0"/>
        </w:rPr>
        <w:t>.</w:t>
      </w:r>
      <w:r>
        <w:rPr>
          <w:snapToGrid w:val="0"/>
        </w:rPr>
        <w:tab/>
        <w:t>Points of law may be pleaded</w:t>
      </w:r>
      <w:bookmarkEnd w:id="389"/>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390" w:name="_Toc115768141"/>
      <w:r>
        <w:rPr>
          <w:rStyle w:val="CharSectno"/>
        </w:rPr>
        <w:t>13</w:t>
      </w:r>
      <w:r>
        <w:rPr>
          <w:snapToGrid w:val="0"/>
        </w:rPr>
        <w:t>.</w:t>
      </w:r>
      <w:r>
        <w:rPr>
          <w:snapToGrid w:val="0"/>
        </w:rPr>
        <w:tab/>
        <w:t>Particulars of claims etc.</w:t>
      </w:r>
      <w:bookmarkEnd w:id="390"/>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 xml:space="preserve">where a party pleading alleges any condition of the mind of any person, whether any disorder or disability of mind or any malice, fraudulent intention or other condition of </w:t>
      </w:r>
      <w:r>
        <w:rPr>
          <w:snapToGrid w:val="0"/>
        </w:rPr>
        <w:lastRenderedPageBreak/>
        <w:t>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 xml:space="preserve">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w:t>
      </w:r>
      <w:r>
        <w:rPr>
          <w:snapToGrid w:val="0"/>
        </w:rPr>
        <w:lastRenderedPageBreak/>
        <w:t>order otherwise provides, operate as a stay of proceedings, or give any extension of time.</w:t>
      </w:r>
    </w:p>
    <w:p>
      <w:pPr>
        <w:pStyle w:val="Footnotesection"/>
      </w:pPr>
      <w:r>
        <w:tab/>
        <w:t xml:space="preserve">[Rule 13 amended: Gazette 26 Aug 1994 p. 4410; 28 Jun 2011 p. 2552.] </w:t>
      </w:r>
    </w:p>
    <w:p>
      <w:pPr>
        <w:pStyle w:val="Heading5"/>
        <w:rPr>
          <w:snapToGrid w:val="0"/>
        </w:rPr>
      </w:pPr>
      <w:bookmarkStart w:id="391" w:name="_Toc115768142"/>
      <w:r>
        <w:rPr>
          <w:rStyle w:val="CharSectno"/>
        </w:rPr>
        <w:t>13A</w:t>
      </w:r>
      <w:r>
        <w:rPr>
          <w:snapToGrid w:val="0"/>
        </w:rPr>
        <w:t>.</w:t>
      </w:r>
      <w:r>
        <w:rPr>
          <w:snapToGrid w:val="0"/>
        </w:rPr>
        <w:tab/>
        <w:t>Particulars in defamation actions</w:t>
      </w:r>
      <w:bookmarkEnd w:id="391"/>
    </w:p>
    <w:p>
      <w:pPr>
        <w:pStyle w:val="Subsection"/>
        <w:rPr>
          <w:snapToGrid w:val="0"/>
        </w:rPr>
      </w:pPr>
      <w:r>
        <w:rPr>
          <w:snapToGrid w:val="0"/>
        </w:rPr>
        <w:tab/>
        <w:t>(1)</w:t>
      </w:r>
      <w:r>
        <w:rPr>
          <w:snapToGrid w:val="0"/>
        </w:rPr>
        <w:tab/>
        <w:t xml:space="preserve">Where in an action for </w:t>
      </w:r>
      <w:r>
        <w:t>defamation</w:t>
      </w:r>
      <w:r>
        <w:rPr>
          <w:snapToGrid w:val="0"/>
        </w:rPr>
        <w:t xml:space="preserve">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 xml:space="preserve">Where in an action for </w:t>
      </w:r>
      <w:r>
        <w:t>defamation</w:t>
      </w:r>
      <w:r>
        <w:rPr>
          <w:snapToGrid w:val="0"/>
        </w:rPr>
        <w:t xml:space="preserve">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 xml:space="preserve">Where in an action for </w:t>
      </w:r>
      <w:r>
        <w:t>defamation</w:t>
      </w:r>
      <w:r>
        <w:rPr>
          <w:snapToGrid w:val="0"/>
        </w:rPr>
        <w:t xml:space="preserve">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 xml:space="preserve">This rule applies in relation to a counterclaim for </w:t>
      </w:r>
      <w:r>
        <w:t>defamation</w:t>
      </w:r>
      <w:r>
        <w:rPr>
          <w:snapToGrid w:val="0"/>
        </w:rPr>
        <w:t xml:space="preserve"> as if the party making the counterclaim were the plaintiff and the party against whom it is made were the defendant.</w:t>
      </w:r>
    </w:p>
    <w:p>
      <w:pPr>
        <w:pStyle w:val="Footnotesection"/>
      </w:pPr>
      <w:r>
        <w:tab/>
        <w:t xml:space="preserve">[Rule 13A inserted: Gazette 23 Sep 1983 p. 3797; amended: Gazette 16 Aug 2017 p. 4411.] </w:t>
      </w:r>
    </w:p>
    <w:p>
      <w:pPr>
        <w:pStyle w:val="Heading5"/>
        <w:rPr>
          <w:snapToGrid w:val="0"/>
        </w:rPr>
      </w:pPr>
      <w:bookmarkStart w:id="392" w:name="_Toc115768143"/>
      <w:r>
        <w:rPr>
          <w:rStyle w:val="CharSectno"/>
        </w:rPr>
        <w:lastRenderedPageBreak/>
        <w:t>14</w:t>
      </w:r>
      <w:r>
        <w:rPr>
          <w:snapToGrid w:val="0"/>
        </w:rPr>
        <w:t>.</w:t>
      </w:r>
      <w:r>
        <w:rPr>
          <w:snapToGrid w:val="0"/>
        </w:rPr>
        <w:tab/>
        <w:t>Admissions, traverses etc.</w:t>
      </w:r>
      <w:bookmarkEnd w:id="392"/>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Gazette 28 Jun 2011 p. 2552.]</w:t>
      </w:r>
    </w:p>
    <w:p>
      <w:pPr>
        <w:pStyle w:val="Heading5"/>
        <w:rPr>
          <w:snapToGrid w:val="0"/>
        </w:rPr>
      </w:pPr>
      <w:bookmarkStart w:id="393" w:name="_Toc115768144"/>
      <w:r>
        <w:rPr>
          <w:rStyle w:val="CharSectno"/>
        </w:rPr>
        <w:t>15</w:t>
      </w:r>
      <w:r>
        <w:rPr>
          <w:snapToGrid w:val="0"/>
        </w:rPr>
        <w:t>.</w:t>
      </w:r>
      <w:r>
        <w:rPr>
          <w:snapToGrid w:val="0"/>
        </w:rPr>
        <w:tab/>
        <w:t>Denial by joinder of issue</w:t>
      </w:r>
      <w:bookmarkEnd w:id="393"/>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 xml:space="preserve">A joinder of issue operates as a denial of every material allegation of fact made in the pleading on which there is an </w:t>
      </w:r>
      <w:r>
        <w:rPr>
          <w:snapToGrid w:val="0"/>
        </w:rPr>
        <w:lastRenderedPageBreak/>
        <w:t>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Gazette 28 Jun 2011 p. 2552.]</w:t>
      </w:r>
    </w:p>
    <w:p>
      <w:pPr>
        <w:pStyle w:val="Heading5"/>
        <w:spacing w:before="240"/>
        <w:rPr>
          <w:snapToGrid w:val="0"/>
        </w:rPr>
      </w:pPr>
      <w:bookmarkStart w:id="394" w:name="_Toc115768145"/>
      <w:r>
        <w:rPr>
          <w:rStyle w:val="CharSectno"/>
        </w:rPr>
        <w:t>16</w:t>
      </w:r>
      <w:r>
        <w:rPr>
          <w:snapToGrid w:val="0"/>
        </w:rPr>
        <w:t>.</w:t>
      </w:r>
      <w:r>
        <w:rPr>
          <w:snapToGrid w:val="0"/>
        </w:rPr>
        <w:tab/>
        <w:t>Defence of tender not available without payment into court</w:t>
      </w:r>
      <w:bookmarkEnd w:id="394"/>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395" w:name="_Toc115768146"/>
      <w:r>
        <w:rPr>
          <w:rStyle w:val="CharSectno"/>
        </w:rPr>
        <w:t>17</w:t>
      </w:r>
      <w:r>
        <w:rPr>
          <w:snapToGrid w:val="0"/>
        </w:rPr>
        <w:t>.</w:t>
      </w:r>
      <w:r>
        <w:rPr>
          <w:snapToGrid w:val="0"/>
        </w:rPr>
        <w:tab/>
        <w:t>Defence of set</w:t>
      </w:r>
      <w:r>
        <w:rPr>
          <w:snapToGrid w:val="0"/>
        </w:rPr>
        <w:noBreakHyphen/>
        <w:t>off</w:t>
      </w:r>
      <w:bookmarkEnd w:id="395"/>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396" w:name="_Toc115768147"/>
      <w:r>
        <w:rPr>
          <w:rStyle w:val="CharSectno"/>
        </w:rPr>
        <w:t>18</w:t>
      </w:r>
      <w:r>
        <w:rPr>
          <w:snapToGrid w:val="0"/>
        </w:rPr>
        <w:t>.</w:t>
      </w:r>
      <w:r>
        <w:rPr>
          <w:snapToGrid w:val="0"/>
        </w:rPr>
        <w:tab/>
        <w:t>Counterclaim and defence to counterclaim</w:t>
      </w:r>
      <w:bookmarkEnd w:id="396"/>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397" w:name="_Toc115768148"/>
      <w:r>
        <w:rPr>
          <w:rStyle w:val="CharSectno"/>
        </w:rPr>
        <w:lastRenderedPageBreak/>
        <w:t>19</w:t>
      </w:r>
      <w:r>
        <w:rPr>
          <w:snapToGrid w:val="0"/>
        </w:rPr>
        <w:t>.</w:t>
      </w:r>
      <w:r>
        <w:rPr>
          <w:snapToGrid w:val="0"/>
        </w:rPr>
        <w:tab/>
        <w:t>Striking out pleadings etc.</w:t>
      </w:r>
      <w:bookmarkEnd w:id="397"/>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r>
      <w:r>
        <w:t>An application</w:t>
      </w:r>
      <w:r>
        <w:rPr>
          <w:snapToGrid w:val="0"/>
        </w:rPr>
        <w:t xml:space="preserve">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 xml:space="preserve">Unless special circumstances are shown, an application to amend pleadings consequent upon an order striking the </w:t>
      </w:r>
      <w:r>
        <w:rPr>
          <w:snapToGrid w:val="0"/>
        </w:rPr>
        <w:lastRenderedPageBreak/>
        <w:t>pleadings out, in whole or in part, shall be accompanied by a minute of the proposed amendment.</w:t>
      </w:r>
    </w:p>
    <w:p>
      <w:pPr>
        <w:pStyle w:val="Footnotesection"/>
      </w:pPr>
      <w:r>
        <w:tab/>
        <w:t>[Rule 19 amended: Gazette 26 Aug 1994 p. 4410</w:t>
      </w:r>
      <w:r>
        <w:noBreakHyphen/>
        <w:t xml:space="preserve">11; 24 Jan 1995 p. 270; 9 Aug 1996 p. 3949; 28 Jun 2011 p. 2552 and 2553; 24 May 2017 p. 2607.] </w:t>
      </w:r>
    </w:p>
    <w:p>
      <w:pPr>
        <w:pStyle w:val="Heading5"/>
        <w:rPr>
          <w:snapToGrid w:val="0"/>
        </w:rPr>
      </w:pPr>
      <w:bookmarkStart w:id="398" w:name="_Toc115768149"/>
      <w:r>
        <w:rPr>
          <w:rStyle w:val="CharSectno"/>
        </w:rPr>
        <w:t>20</w:t>
      </w:r>
      <w:r>
        <w:rPr>
          <w:snapToGrid w:val="0"/>
        </w:rPr>
        <w:t>.</w:t>
      </w:r>
      <w:r>
        <w:rPr>
          <w:snapToGrid w:val="0"/>
        </w:rPr>
        <w:tab/>
        <w:t>Close of pleadings</w:t>
      </w:r>
      <w:bookmarkEnd w:id="398"/>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Gazette 28 Jun 2011 p. 2552.]</w:t>
      </w:r>
    </w:p>
    <w:p>
      <w:pPr>
        <w:pStyle w:val="Heading5"/>
        <w:rPr>
          <w:snapToGrid w:val="0"/>
        </w:rPr>
      </w:pPr>
      <w:bookmarkStart w:id="399" w:name="_Toc115768150"/>
      <w:r>
        <w:rPr>
          <w:rStyle w:val="CharSectno"/>
        </w:rPr>
        <w:t>21</w:t>
      </w:r>
      <w:r>
        <w:rPr>
          <w:snapToGrid w:val="0"/>
        </w:rPr>
        <w:t>.</w:t>
      </w:r>
      <w:r>
        <w:rPr>
          <w:snapToGrid w:val="0"/>
        </w:rPr>
        <w:tab/>
        <w:t>Trial without pleadings</w:t>
      </w:r>
      <w:bookmarkEnd w:id="399"/>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 xml:space="preserve">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w:t>
      </w:r>
      <w:r>
        <w:rPr>
          <w:snapToGrid w:val="0"/>
        </w:rPr>
        <w:lastRenderedPageBreak/>
        <w:t>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 xml:space="preserve">a claim by the plaintiff for </w:t>
      </w:r>
      <w:r>
        <w:t xml:space="preserve">defamation, </w:t>
      </w:r>
      <w:r>
        <w:rPr>
          <w:snapToGrid w:val="0"/>
        </w:rPr>
        <w:t>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Gazette 28 Jul 2010 p. 3466; 16 Aug 2017 p. 4411.]</w:t>
      </w:r>
    </w:p>
    <w:p>
      <w:pPr>
        <w:pStyle w:val="Heading5"/>
        <w:rPr>
          <w:snapToGrid w:val="0"/>
        </w:rPr>
      </w:pPr>
      <w:bookmarkStart w:id="400" w:name="_Toc115768151"/>
      <w:r>
        <w:rPr>
          <w:rStyle w:val="CharSectno"/>
        </w:rPr>
        <w:t>22</w:t>
      </w:r>
      <w:r>
        <w:rPr>
          <w:snapToGrid w:val="0"/>
        </w:rPr>
        <w:t>.</w:t>
      </w:r>
      <w:r>
        <w:rPr>
          <w:snapToGrid w:val="0"/>
        </w:rPr>
        <w:tab/>
        <w:t>Preparation of issues</w:t>
      </w:r>
      <w:bookmarkEnd w:id="400"/>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401" w:name="_Toc115768152"/>
      <w:r>
        <w:rPr>
          <w:rStyle w:val="CharSectno"/>
        </w:rPr>
        <w:t>23</w:t>
      </w:r>
      <w:r>
        <w:rPr>
          <w:snapToGrid w:val="0"/>
        </w:rPr>
        <w:t>.</w:t>
      </w:r>
      <w:r>
        <w:rPr>
          <w:snapToGrid w:val="0"/>
        </w:rPr>
        <w:tab/>
        <w:t>Collision between vessels, content etc. of Preliminary Act</w:t>
      </w:r>
      <w:bookmarkEnd w:id="401"/>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a document to be called a Preliminary Act.</w:t>
      </w:r>
    </w:p>
    <w:p>
      <w:pPr>
        <w:pStyle w:val="Subsection"/>
        <w:rPr>
          <w:snapToGrid w:val="0"/>
        </w:rPr>
      </w:pPr>
      <w:r>
        <w:rPr>
          <w:snapToGrid w:val="0"/>
        </w:rPr>
        <w:tab/>
        <w:t>(2)</w:t>
      </w:r>
      <w:r>
        <w:rPr>
          <w:snapToGrid w:val="0"/>
        </w:rPr>
        <w:tab/>
        <w:t xml:space="preserve">Every Preliminary Act shall be sealed up and, unless the Court otherwise orders, shall not be opened until the pleadings are closed and a consent signed by the respective parties or their solicitors that the Preliminary Acts shall be opened is </w:t>
      </w:r>
      <w:r>
        <w:t>filed.</w:t>
      </w:r>
    </w:p>
    <w:p>
      <w:pPr>
        <w:pStyle w:val="Subsection"/>
        <w:rPr>
          <w:snapToGrid w:val="0"/>
        </w:rPr>
      </w:pPr>
      <w:r>
        <w:rPr>
          <w:snapToGrid w:val="0"/>
        </w:rPr>
        <w:lastRenderedPageBreak/>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keepNext/>
        <w:rPr>
          <w:snapToGrid w:val="0"/>
        </w:rPr>
      </w:pPr>
      <w:r>
        <w:rPr>
          <w:snapToGrid w:val="0"/>
        </w:rPr>
        <w:lastRenderedPageBreak/>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Gazette 28 Jun 2011 p. 2553</w:t>
      </w:r>
      <w:r>
        <w:noBreakHyphen/>
        <w:t>4; 27 Feb 2018 p. 558-9.]</w:t>
      </w:r>
    </w:p>
    <w:p>
      <w:pPr>
        <w:pStyle w:val="Heading5"/>
        <w:rPr>
          <w:snapToGrid w:val="0"/>
        </w:rPr>
      </w:pPr>
      <w:bookmarkStart w:id="402" w:name="_Toc115768153"/>
      <w:r>
        <w:rPr>
          <w:rStyle w:val="CharSectno"/>
        </w:rPr>
        <w:t>24</w:t>
      </w:r>
      <w:r>
        <w:rPr>
          <w:snapToGrid w:val="0"/>
        </w:rPr>
        <w:t>.</w:t>
      </w:r>
      <w:r>
        <w:rPr>
          <w:snapToGrid w:val="0"/>
        </w:rPr>
        <w:tab/>
        <w:t>Failure to file Preliminary Act</w:t>
      </w:r>
      <w:bookmarkEnd w:id="402"/>
    </w:p>
    <w:p>
      <w:pPr>
        <w:pStyle w:val="Subsection"/>
        <w:rPr>
          <w:snapToGrid w:val="0"/>
        </w:rPr>
      </w:pPr>
      <w:r>
        <w:rPr>
          <w:snapToGrid w:val="0"/>
        </w:rPr>
        <w:tab/>
        <w:t>(1)</w:t>
      </w:r>
      <w:r>
        <w:rPr>
          <w:snapToGrid w:val="0"/>
        </w:rPr>
        <w:tab/>
        <w:t xml:space="preserve">Where in an action to which rule 23 applies, the plaintiff fails to </w:t>
      </w:r>
      <w:r>
        <w:t>file</w:t>
      </w:r>
      <w:r>
        <w:rPr>
          <w:snapToGrid w:val="0"/>
        </w:rPr>
        <w:t xml:space="preserve"> a Preliminary Act within the time prescribed for that purpose by that rule or by any order of the Court, any defendant who has </w:t>
      </w:r>
      <w:r>
        <w:t>filed</w:t>
      </w:r>
      <w:r>
        <w:rPr>
          <w:snapToGrid w:val="0"/>
        </w:rPr>
        <w:t xml:space="preserve">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 xml:space="preserve">Where in such an action, being an action in personam, a defendant fails to </w:t>
      </w:r>
      <w:r>
        <w:t>file</w:t>
      </w:r>
      <w:r>
        <w:rPr>
          <w:snapToGrid w:val="0"/>
        </w:rPr>
        <w:t xml:space="preserve"> a Preliminary Act within the period prescribed for that purpose by rule 23 or by any order of the Court, Order 22 rules 2 and 3 shall apply as if the defendant’s failure to </w:t>
      </w:r>
      <w:r>
        <w:t>file</w:t>
      </w:r>
      <w:r>
        <w:rPr>
          <w:snapToGrid w:val="0"/>
        </w:rPr>
        <w:t xml:space="preserve"> the Preliminary Act within that period were a failure by him to serve a defence on the plaintiff within the period fixed by or under these rules for service thereof, and the plaintiff may enter judgment against the defendant in </w:t>
      </w:r>
      <w:r>
        <w:rPr>
          <w:snapToGrid w:val="0"/>
        </w:rPr>
        <w:lastRenderedPageBreak/>
        <w:t>accordance with the said rule 2 or the said rule 3, as the circumstances of the case require.</w:t>
      </w:r>
    </w:p>
    <w:p>
      <w:pPr>
        <w:pStyle w:val="Footnotesection"/>
      </w:pPr>
      <w:r>
        <w:tab/>
        <w:t>[Rule 24 amended: Gazette 27 Feb 2018 p. 559.]</w:t>
      </w:r>
    </w:p>
    <w:p>
      <w:pPr>
        <w:pStyle w:val="Heading2"/>
        <w:rPr>
          <w:b w:val="0"/>
        </w:rPr>
      </w:pPr>
      <w:bookmarkStart w:id="403" w:name="_Toc107303920"/>
      <w:bookmarkStart w:id="404" w:name="_Toc107307239"/>
      <w:bookmarkStart w:id="405" w:name="_Toc107328599"/>
      <w:bookmarkStart w:id="406" w:name="_Toc115766873"/>
      <w:bookmarkStart w:id="407" w:name="_Toc115768154"/>
      <w:r>
        <w:rPr>
          <w:rStyle w:val="CharPartNo"/>
        </w:rPr>
        <w:lastRenderedPageBreak/>
        <w:t>Order 21</w:t>
      </w:r>
      <w:r>
        <w:t> — </w:t>
      </w:r>
      <w:r>
        <w:rPr>
          <w:rStyle w:val="CharPartText"/>
        </w:rPr>
        <w:t>Amendment</w:t>
      </w:r>
      <w:bookmarkEnd w:id="403"/>
      <w:bookmarkEnd w:id="404"/>
      <w:bookmarkEnd w:id="405"/>
      <w:bookmarkEnd w:id="406"/>
      <w:bookmarkEnd w:id="407"/>
    </w:p>
    <w:p>
      <w:pPr>
        <w:pStyle w:val="Heading5"/>
        <w:rPr>
          <w:snapToGrid w:val="0"/>
        </w:rPr>
      </w:pPr>
      <w:bookmarkStart w:id="408" w:name="_Toc115768155"/>
      <w:r>
        <w:rPr>
          <w:rStyle w:val="CharSectno"/>
        </w:rPr>
        <w:t>1</w:t>
      </w:r>
      <w:r>
        <w:rPr>
          <w:snapToGrid w:val="0"/>
        </w:rPr>
        <w:t>.</w:t>
      </w:r>
      <w:r>
        <w:rPr>
          <w:snapToGrid w:val="0"/>
        </w:rPr>
        <w:tab/>
        <w:t>Amending writ without leave</w:t>
      </w:r>
      <w:bookmarkEnd w:id="408"/>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Gazette 28 Jul 2010 p. 3462; 28 Jun 2011 p. 2552.]</w:t>
      </w:r>
    </w:p>
    <w:p>
      <w:pPr>
        <w:pStyle w:val="Heading5"/>
        <w:rPr>
          <w:snapToGrid w:val="0"/>
        </w:rPr>
      </w:pPr>
      <w:bookmarkStart w:id="409" w:name="_Toc115768156"/>
      <w:r>
        <w:rPr>
          <w:rStyle w:val="CharSectno"/>
        </w:rPr>
        <w:t>2</w:t>
      </w:r>
      <w:r>
        <w:rPr>
          <w:snapToGrid w:val="0"/>
        </w:rPr>
        <w:t>.</w:t>
      </w:r>
      <w:r>
        <w:rPr>
          <w:snapToGrid w:val="0"/>
        </w:rPr>
        <w:tab/>
        <w:t>Amending memorandum of appearance</w:t>
      </w:r>
      <w:bookmarkEnd w:id="409"/>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410" w:name="_Toc115768157"/>
      <w:r>
        <w:rPr>
          <w:rStyle w:val="CharSectno"/>
        </w:rPr>
        <w:t>3</w:t>
      </w:r>
      <w:r>
        <w:t>.</w:t>
      </w:r>
      <w:r>
        <w:tab/>
        <w:t>Amending pleadings without leave</w:t>
      </w:r>
      <w:bookmarkEnd w:id="410"/>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lastRenderedPageBreak/>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Gazette 28 Jul 2010 p. 3462-3.]</w:t>
      </w:r>
    </w:p>
    <w:p>
      <w:pPr>
        <w:pStyle w:val="Ednotesection"/>
      </w:pPr>
      <w:r>
        <w:t>[</w:t>
      </w:r>
      <w:r>
        <w:rPr>
          <w:b/>
          <w:bCs/>
        </w:rPr>
        <w:t>4.</w:t>
      </w:r>
      <w:r>
        <w:tab/>
        <w:t>Deleted: Gazette 28 Jul 2010 p. 3462.]</w:t>
      </w:r>
    </w:p>
    <w:p>
      <w:pPr>
        <w:pStyle w:val="Heading5"/>
      </w:pPr>
      <w:bookmarkStart w:id="411" w:name="_Toc115768158"/>
      <w:r>
        <w:rPr>
          <w:rStyle w:val="CharSectno"/>
        </w:rPr>
        <w:t>5</w:t>
      </w:r>
      <w:r>
        <w:t>.</w:t>
      </w:r>
      <w:r>
        <w:tab/>
        <w:t>Amending writ or pleading with leave</w:t>
      </w:r>
      <w:bookmarkEnd w:id="411"/>
    </w:p>
    <w:p>
      <w:pPr>
        <w:pStyle w:val="Subsection"/>
      </w:pPr>
      <w:r>
        <w:tab/>
        <w:t>(1)</w:t>
      </w:r>
      <w:r>
        <w:tab/>
        <w:t xml:space="preserve">This rule is subject to — </w:t>
      </w:r>
    </w:p>
    <w:p>
      <w:pPr>
        <w:pStyle w:val="Indenta"/>
      </w:pPr>
      <w:r>
        <w:tab/>
        <w:t>(a)</w:t>
      </w:r>
      <w:r>
        <w:tab/>
        <w:t>Order 18 rules 6, 7 and 8; and</w:t>
      </w:r>
    </w:p>
    <w:p>
      <w:pPr>
        <w:pStyle w:val="Indenta"/>
      </w:pPr>
      <w:r>
        <w:tab/>
        <w:t>(b)</w:t>
      </w:r>
      <w:r>
        <w:tab/>
        <w:t>Order 20 rule 19(2) to (5).</w:t>
      </w:r>
    </w:p>
    <w:p>
      <w:pPr>
        <w:pStyle w:val="Subsection"/>
      </w:pPr>
      <w:r>
        <w:tab/>
        <w:t>(2)</w:t>
      </w:r>
      <w:r>
        <w:tab/>
        <w:t>The Court may at any stage of the proceedings, without determining whether any relevant period of limitation has expired, allow the plaintiff to amend the plaintiff’s writ, or any party to amend that party’s pleading, on any terms as to costs or otherwise that may be just and in the manner (if any) that the Court may direct.</w:t>
      </w:r>
    </w:p>
    <w:p>
      <w:pPr>
        <w:pStyle w:val="Footnotesection"/>
      </w:pPr>
      <w:r>
        <w:tab/>
        <w:t>[Rule 5 inserted: Gazette 27 Feb 2018 p. 559-60.]</w:t>
      </w:r>
    </w:p>
    <w:p>
      <w:pPr>
        <w:pStyle w:val="Heading5"/>
        <w:spacing w:before="180"/>
        <w:rPr>
          <w:snapToGrid w:val="0"/>
        </w:rPr>
      </w:pPr>
      <w:bookmarkStart w:id="412" w:name="_Toc115768159"/>
      <w:r>
        <w:rPr>
          <w:rStyle w:val="CharSectno"/>
        </w:rPr>
        <w:lastRenderedPageBreak/>
        <w:t>6</w:t>
      </w:r>
      <w:r>
        <w:rPr>
          <w:snapToGrid w:val="0"/>
        </w:rPr>
        <w:t>.</w:t>
      </w:r>
      <w:r>
        <w:rPr>
          <w:snapToGrid w:val="0"/>
        </w:rPr>
        <w:tab/>
        <w:t>Amending other originating process</w:t>
      </w:r>
      <w:bookmarkEnd w:id="412"/>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413" w:name="_Toc115768160"/>
      <w:r>
        <w:rPr>
          <w:rStyle w:val="CharSectno"/>
        </w:rPr>
        <w:t>7</w:t>
      </w:r>
      <w:r>
        <w:rPr>
          <w:snapToGrid w:val="0"/>
        </w:rPr>
        <w:t>.</w:t>
      </w:r>
      <w:r>
        <w:rPr>
          <w:snapToGrid w:val="0"/>
        </w:rPr>
        <w:tab/>
        <w:t>Amending other documents</w:t>
      </w:r>
      <w:bookmarkEnd w:id="413"/>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414" w:name="_Toc115768161"/>
      <w:r>
        <w:rPr>
          <w:rStyle w:val="CharSectno"/>
        </w:rPr>
        <w:t>8</w:t>
      </w:r>
      <w:r>
        <w:rPr>
          <w:snapToGrid w:val="0"/>
        </w:rPr>
        <w:t>.</w:t>
      </w:r>
      <w:r>
        <w:rPr>
          <w:snapToGrid w:val="0"/>
        </w:rPr>
        <w:tab/>
        <w:t>Failure to amend after order</w:t>
      </w:r>
      <w:bookmarkEnd w:id="414"/>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Gazette 28 Jul 2010 p. 3463.]</w:t>
      </w:r>
    </w:p>
    <w:p>
      <w:pPr>
        <w:pStyle w:val="Heading5"/>
        <w:rPr>
          <w:snapToGrid w:val="0"/>
        </w:rPr>
      </w:pPr>
      <w:bookmarkStart w:id="415" w:name="_Toc115768162"/>
      <w:r>
        <w:rPr>
          <w:rStyle w:val="CharSectno"/>
        </w:rPr>
        <w:t>9</w:t>
      </w:r>
      <w:r>
        <w:rPr>
          <w:snapToGrid w:val="0"/>
        </w:rPr>
        <w:t>.</w:t>
      </w:r>
      <w:r>
        <w:rPr>
          <w:snapToGrid w:val="0"/>
        </w:rPr>
        <w:tab/>
        <w:t>How amendments to be made</w:t>
      </w:r>
      <w:bookmarkEnd w:id="415"/>
    </w:p>
    <w:p>
      <w:pPr>
        <w:pStyle w:val="Subsection"/>
        <w:rPr>
          <w:snapToGrid w:val="0"/>
        </w:rPr>
      </w:pPr>
      <w:r>
        <w:rPr>
          <w:snapToGrid w:val="0"/>
        </w:rPr>
        <w:tab/>
        <w:t>(1)</w:t>
      </w:r>
      <w:r>
        <w:rPr>
          <w:snapToGrid w:val="0"/>
        </w:rPr>
        <w:tab/>
        <w:t xml:space="preserve">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w:t>
      </w:r>
      <w:r>
        <w:t>any manner that</w:t>
      </w:r>
      <w:r>
        <w:rPr>
          <w:snapToGrid w:val="0"/>
        </w:rPr>
        <w:t xml:space="preserve"> will distinguish the alterations from the original document or from any previous </w:t>
      </w:r>
      <w:r>
        <w:rPr>
          <w:snapToGrid w:val="0"/>
        </w:rPr>
        <w:lastRenderedPageBreak/>
        <w:t>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xml:space="preserve"> (1), and subject to any direction given under rule 5 or 7, the amendments so authorised shall be effected by writing the necessary alterations on the writ, pleading or other document in </w:t>
      </w:r>
      <w:r>
        <w:t>any manner that</w:t>
      </w:r>
      <w:r>
        <w:rPr>
          <w:snapToGrid w:val="0"/>
        </w:rPr>
        <w:t xml:space="preserve"> will distinguish the alterations from the original document or from any previous amendment, and in the case of a writ or originating summons, </w:t>
      </w:r>
      <w:r>
        <w:t>by filing a copy and the request that it be re</w:t>
      </w:r>
      <w:r>
        <w:noBreakHyphen/>
        <w:t>sealed.</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Gazette 24 Jan 1995 p. 272; 28 Jul 2010 p. 3463; 28 Jun 2011 p. 2552; 27 Feb 2018 p. 560.] </w:t>
      </w:r>
    </w:p>
    <w:p>
      <w:pPr>
        <w:pStyle w:val="Heading5"/>
        <w:rPr>
          <w:snapToGrid w:val="0"/>
        </w:rPr>
      </w:pPr>
      <w:bookmarkStart w:id="416" w:name="_Toc115768163"/>
      <w:r>
        <w:rPr>
          <w:rStyle w:val="CharSectno"/>
        </w:rPr>
        <w:t>10</w:t>
      </w:r>
      <w:r>
        <w:rPr>
          <w:snapToGrid w:val="0"/>
        </w:rPr>
        <w:t>.</w:t>
      </w:r>
      <w:r>
        <w:rPr>
          <w:snapToGrid w:val="0"/>
        </w:rPr>
        <w:tab/>
        <w:t>Clerical errors etc., correcting (slip rule)</w:t>
      </w:r>
      <w:bookmarkEnd w:id="416"/>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417" w:name="_Toc115768164"/>
      <w:r>
        <w:rPr>
          <w:rStyle w:val="CharSectno"/>
        </w:rPr>
        <w:t>11</w:t>
      </w:r>
      <w:r>
        <w:t>.</w:t>
      </w:r>
      <w:r>
        <w:tab/>
        <w:t>Service of amended documents</w:t>
      </w:r>
      <w:bookmarkEnd w:id="417"/>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Gazette 28 Jul 2010 p. 3463-4.]</w:t>
      </w:r>
    </w:p>
    <w:p>
      <w:pPr>
        <w:pStyle w:val="Ednotepart"/>
      </w:pPr>
      <w:r>
        <w:t>[Order 22 (r. 1-10) deleted: Gazette 16 Nov 2016 p. 5199.]</w:t>
      </w:r>
    </w:p>
    <w:p>
      <w:pPr>
        <w:pStyle w:val="Heading2"/>
        <w:rPr>
          <w:b w:val="0"/>
        </w:rPr>
      </w:pPr>
      <w:bookmarkStart w:id="418" w:name="_Toc107303931"/>
      <w:bookmarkStart w:id="419" w:name="_Toc107307250"/>
      <w:bookmarkStart w:id="420" w:name="_Toc107328610"/>
      <w:bookmarkStart w:id="421" w:name="_Toc115766884"/>
      <w:bookmarkStart w:id="422" w:name="_Toc115768165"/>
      <w:r>
        <w:rPr>
          <w:rStyle w:val="CharPartNo"/>
        </w:rPr>
        <w:lastRenderedPageBreak/>
        <w:t>Order 23</w:t>
      </w:r>
      <w:r>
        <w:t> — </w:t>
      </w:r>
      <w:r>
        <w:rPr>
          <w:rStyle w:val="CharPartText"/>
        </w:rPr>
        <w:t>Discontinuance</w:t>
      </w:r>
      <w:bookmarkEnd w:id="418"/>
      <w:bookmarkEnd w:id="419"/>
      <w:bookmarkEnd w:id="420"/>
      <w:bookmarkEnd w:id="421"/>
      <w:bookmarkEnd w:id="422"/>
    </w:p>
    <w:p>
      <w:pPr>
        <w:pStyle w:val="Heading5"/>
        <w:rPr>
          <w:snapToGrid w:val="0"/>
        </w:rPr>
      </w:pPr>
      <w:bookmarkStart w:id="423" w:name="_Toc115768166"/>
      <w:r>
        <w:rPr>
          <w:rStyle w:val="CharSectno"/>
        </w:rPr>
        <w:t>1</w:t>
      </w:r>
      <w:r>
        <w:rPr>
          <w:snapToGrid w:val="0"/>
        </w:rPr>
        <w:t>.</w:t>
      </w:r>
      <w:r>
        <w:rPr>
          <w:snapToGrid w:val="0"/>
        </w:rPr>
        <w:tab/>
        <w:t>Withdrawing appearance</w:t>
      </w:r>
      <w:bookmarkEnd w:id="423"/>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424" w:name="_Toc115768167"/>
      <w:r>
        <w:rPr>
          <w:rStyle w:val="CharSectno"/>
        </w:rPr>
        <w:t>2</w:t>
      </w:r>
      <w:r>
        <w:rPr>
          <w:snapToGrid w:val="0"/>
        </w:rPr>
        <w:t>.</w:t>
      </w:r>
      <w:r>
        <w:rPr>
          <w:snapToGrid w:val="0"/>
        </w:rPr>
        <w:tab/>
        <w:t>Plaintiff may discontinue; defence etc. may be withdrawn</w:t>
      </w:r>
      <w:bookmarkEnd w:id="424"/>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Gazette 28 Jun 2011 p. 2552.]</w:t>
      </w:r>
    </w:p>
    <w:p>
      <w:pPr>
        <w:pStyle w:val="Heading5"/>
        <w:rPr>
          <w:snapToGrid w:val="0"/>
        </w:rPr>
      </w:pPr>
      <w:bookmarkStart w:id="425" w:name="_Toc115768168"/>
      <w:r>
        <w:rPr>
          <w:rStyle w:val="CharSectno"/>
        </w:rPr>
        <w:lastRenderedPageBreak/>
        <w:t>3</w:t>
      </w:r>
      <w:r>
        <w:rPr>
          <w:snapToGrid w:val="0"/>
        </w:rPr>
        <w:t>.</w:t>
      </w:r>
      <w:r>
        <w:rPr>
          <w:snapToGrid w:val="0"/>
        </w:rPr>
        <w:tab/>
        <w:t>Costs</w:t>
      </w:r>
      <w:bookmarkEnd w:id="425"/>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426" w:name="_Toc115768169"/>
      <w:r>
        <w:rPr>
          <w:rStyle w:val="CharSectno"/>
        </w:rPr>
        <w:t>4</w:t>
      </w:r>
      <w:r>
        <w:rPr>
          <w:snapToGrid w:val="0"/>
        </w:rPr>
        <w:t>.</w:t>
      </w:r>
      <w:r>
        <w:rPr>
          <w:snapToGrid w:val="0"/>
        </w:rPr>
        <w:tab/>
        <w:t>Subsequent action stayed pending payment</w:t>
      </w:r>
      <w:bookmarkEnd w:id="426"/>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427" w:name="_Toc115768170"/>
      <w:r>
        <w:rPr>
          <w:rStyle w:val="CharSectno"/>
        </w:rPr>
        <w:t>5</w:t>
      </w:r>
      <w:r>
        <w:rPr>
          <w:snapToGrid w:val="0"/>
        </w:rPr>
        <w:t>.</w:t>
      </w:r>
      <w:r>
        <w:rPr>
          <w:snapToGrid w:val="0"/>
        </w:rPr>
        <w:tab/>
        <w:t>Withdrawal of summons</w:t>
      </w:r>
      <w:bookmarkEnd w:id="427"/>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428" w:name="_Toc107303937"/>
      <w:bookmarkStart w:id="429" w:name="_Toc107307256"/>
      <w:bookmarkStart w:id="430" w:name="_Toc107328616"/>
      <w:bookmarkStart w:id="431" w:name="_Toc115766890"/>
      <w:bookmarkStart w:id="432" w:name="_Toc115768171"/>
      <w:r>
        <w:rPr>
          <w:rStyle w:val="CharPartNo"/>
        </w:rPr>
        <w:lastRenderedPageBreak/>
        <w:t>Order 24</w:t>
      </w:r>
      <w:r>
        <w:t> — </w:t>
      </w:r>
      <w:r>
        <w:rPr>
          <w:rStyle w:val="CharPartText"/>
        </w:rPr>
        <w:t>Payment into court — offers to consent to judgment</w:t>
      </w:r>
      <w:bookmarkEnd w:id="428"/>
      <w:bookmarkEnd w:id="429"/>
      <w:bookmarkEnd w:id="430"/>
      <w:bookmarkEnd w:id="431"/>
      <w:bookmarkEnd w:id="432"/>
    </w:p>
    <w:p>
      <w:pPr>
        <w:pStyle w:val="Ednotesection"/>
        <w:spacing w:before="180"/>
        <w:ind w:left="890" w:hanging="890"/>
      </w:pPr>
      <w:r>
        <w:t>[</w:t>
      </w:r>
      <w:r>
        <w:rPr>
          <w:b/>
        </w:rPr>
        <w:t>1</w:t>
      </w:r>
      <w:r>
        <w:rPr>
          <w:b/>
        </w:rPr>
        <w:noBreakHyphen/>
        <w:t>8.</w:t>
      </w:r>
      <w:r>
        <w:tab/>
        <w:t xml:space="preserve">Deleted: Gazette 5 Apr 1991 p. 1398.] </w:t>
      </w:r>
    </w:p>
    <w:p>
      <w:pPr>
        <w:pStyle w:val="Heading5"/>
        <w:spacing w:before="180"/>
        <w:rPr>
          <w:snapToGrid w:val="0"/>
        </w:rPr>
      </w:pPr>
      <w:bookmarkStart w:id="433" w:name="_Toc115768172"/>
      <w:r>
        <w:rPr>
          <w:rStyle w:val="CharSectno"/>
        </w:rPr>
        <w:t>9</w:t>
      </w:r>
      <w:r>
        <w:rPr>
          <w:snapToGrid w:val="0"/>
        </w:rPr>
        <w:t>.</w:t>
      </w:r>
      <w:r>
        <w:rPr>
          <w:snapToGrid w:val="0"/>
        </w:rPr>
        <w:tab/>
        <w:t>In certain cases no payment out without order</w:t>
      </w:r>
      <w:bookmarkEnd w:id="433"/>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Gazette 14 Dec 1979 p. 3869; 30 Nov 1984 p. 3951; 28 Jun 2011 p. 2552.] </w:t>
      </w:r>
    </w:p>
    <w:p>
      <w:pPr>
        <w:pStyle w:val="Ednotesection"/>
        <w:ind w:left="890" w:hanging="890"/>
      </w:pPr>
      <w:r>
        <w:t>[</w:t>
      </w:r>
      <w:r>
        <w:rPr>
          <w:b/>
        </w:rPr>
        <w:t>10.</w:t>
      </w:r>
      <w:r>
        <w:tab/>
        <w:t xml:space="preserve">Deleted: Gazette 5 Apr 1991 p. 1398.] </w:t>
      </w:r>
    </w:p>
    <w:p>
      <w:pPr>
        <w:pStyle w:val="Heading5"/>
        <w:spacing w:before="180"/>
        <w:rPr>
          <w:snapToGrid w:val="0"/>
        </w:rPr>
      </w:pPr>
      <w:bookmarkStart w:id="434" w:name="_Toc115768173"/>
      <w:r>
        <w:rPr>
          <w:rStyle w:val="CharSectno"/>
        </w:rPr>
        <w:t>11</w:t>
      </w:r>
      <w:r>
        <w:rPr>
          <w:snapToGrid w:val="0"/>
        </w:rPr>
        <w:t>.</w:t>
      </w:r>
      <w:r>
        <w:rPr>
          <w:snapToGrid w:val="0"/>
        </w:rPr>
        <w:tab/>
        <w:t>Intestate’s estate, Court may direct some payments without administration</w:t>
      </w:r>
      <w:bookmarkEnd w:id="434"/>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lastRenderedPageBreak/>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Gazette 30 Nov 1984 p. 3953; 30 Jun 2003 p. 2631.] </w:t>
      </w:r>
    </w:p>
    <w:p>
      <w:pPr>
        <w:pStyle w:val="Heading5"/>
        <w:rPr>
          <w:snapToGrid w:val="0"/>
        </w:rPr>
      </w:pPr>
      <w:bookmarkStart w:id="435" w:name="_Toc115768174"/>
      <w:r>
        <w:rPr>
          <w:rStyle w:val="CharSectno"/>
        </w:rPr>
        <w:t>12</w:t>
      </w:r>
      <w:r>
        <w:rPr>
          <w:snapToGrid w:val="0"/>
        </w:rPr>
        <w:t>.</w:t>
      </w:r>
      <w:r>
        <w:rPr>
          <w:snapToGrid w:val="0"/>
        </w:rPr>
        <w:tab/>
        <w:t>Regulations (Sch. 3)</w:t>
      </w:r>
      <w:bookmarkEnd w:id="435"/>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Gazette 28 Jun 2011 p. 2554.]</w:t>
      </w:r>
    </w:p>
    <w:p>
      <w:pPr>
        <w:pStyle w:val="Heading2"/>
        <w:rPr>
          <w:b w:val="0"/>
        </w:rPr>
      </w:pPr>
      <w:bookmarkStart w:id="436" w:name="_Toc107303941"/>
      <w:bookmarkStart w:id="437" w:name="_Toc107307260"/>
      <w:bookmarkStart w:id="438" w:name="_Toc107328620"/>
      <w:bookmarkStart w:id="439" w:name="_Toc115766894"/>
      <w:bookmarkStart w:id="440" w:name="_Toc115768175"/>
      <w:r>
        <w:rPr>
          <w:rStyle w:val="CharPartNo"/>
        </w:rPr>
        <w:lastRenderedPageBreak/>
        <w:t>Order 24A</w:t>
      </w:r>
      <w:r>
        <w:t> — </w:t>
      </w:r>
      <w:r>
        <w:rPr>
          <w:rStyle w:val="CharPartText"/>
        </w:rPr>
        <w:t>Offer of compromise</w:t>
      </w:r>
      <w:bookmarkEnd w:id="436"/>
      <w:bookmarkEnd w:id="437"/>
      <w:bookmarkEnd w:id="438"/>
      <w:bookmarkEnd w:id="439"/>
      <w:bookmarkEnd w:id="440"/>
    </w:p>
    <w:p>
      <w:pPr>
        <w:pStyle w:val="Footnoteheading"/>
        <w:ind w:left="890"/>
        <w:rPr>
          <w:snapToGrid w:val="0"/>
        </w:rPr>
      </w:pPr>
      <w:r>
        <w:rPr>
          <w:snapToGrid w:val="0"/>
        </w:rPr>
        <w:tab/>
        <w:t>[Heading inserted: Gazette 5 Apr 1991 p. 1398.]</w:t>
      </w:r>
    </w:p>
    <w:p>
      <w:pPr>
        <w:pStyle w:val="Heading5"/>
      </w:pPr>
      <w:bookmarkStart w:id="441" w:name="_Toc115768176"/>
      <w:r>
        <w:rPr>
          <w:rStyle w:val="CharSectno"/>
        </w:rPr>
        <w:t>1</w:t>
      </w:r>
      <w:r>
        <w:t>.</w:t>
      </w:r>
      <w:r>
        <w:tab/>
        <w:t>Parties entitled to make offer</w:t>
      </w:r>
      <w:bookmarkEnd w:id="441"/>
    </w:p>
    <w:p>
      <w:pPr>
        <w:pStyle w:val="Subsection"/>
      </w:pPr>
      <w:r>
        <w:tab/>
      </w:r>
      <w:r>
        <w:tab/>
        <w:t>In any proceedings the plaintiff or the defendant may make to the other an offer to compromise any claim in the proceedings on the terms specified in the notice of offer.</w:t>
      </w:r>
    </w:p>
    <w:p>
      <w:pPr>
        <w:pStyle w:val="Footnotesection"/>
      </w:pPr>
      <w:r>
        <w:tab/>
        <w:t xml:space="preserve">[Rule 1 inserted: Gazette 4 Sep 2015 p. 3696.] </w:t>
      </w:r>
    </w:p>
    <w:p>
      <w:pPr>
        <w:pStyle w:val="Heading5"/>
      </w:pPr>
      <w:bookmarkStart w:id="442" w:name="_Toc115768177"/>
      <w:r>
        <w:rPr>
          <w:rStyle w:val="CharSectno"/>
        </w:rPr>
        <w:t>2</w:t>
      </w:r>
      <w:r>
        <w:t>.</w:t>
      </w:r>
      <w:r>
        <w:tab/>
        <w:t>Application of this Order to counterclaims and third party notices</w:t>
      </w:r>
      <w:bookmarkEnd w:id="442"/>
    </w:p>
    <w:p>
      <w:pPr>
        <w:pStyle w:val="Subsection"/>
      </w:pPr>
      <w:r>
        <w:tab/>
      </w:r>
      <w:r>
        <w:tab/>
        <w:t xml:space="preserve">Where a party makes a claim by way of counterclaim or third party notice, this Order applies in relation to the proceeding on that claim as if — </w:t>
      </w:r>
    </w:p>
    <w:p>
      <w:pPr>
        <w:pStyle w:val="Indenta"/>
      </w:pPr>
      <w:r>
        <w:tab/>
        <w:t>(a)</w:t>
      </w:r>
      <w:r>
        <w:tab/>
        <w:t>the party making the claim were the plaintiff; and</w:t>
      </w:r>
    </w:p>
    <w:p>
      <w:pPr>
        <w:pStyle w:val="Indenta"/>
      </w:pPr>
      <w:r>
        <w:tab/>
        <w:t>(b)</w:t>
      </w:r>
      <w:r>
        <w:tab/>
        <w:t>the party against whom the claim is made were the defendant.</w:t>
      </w:r>
    </w:p>
    <w:p>
      <w:pPr>
        <w:pStyle w:val="Footnotesection"/>
      </w:pPr>
      <w:r>
        <w:tab/>
        <w:t xml:space="preserve">[Rule 2 inserted: Gazette 4 Sep 2015 p. 3696.] </w:t>
      </w:r>
    </w:p>
    <w:p>
      <w:pPr>
        <w:pStyle w:val="Heading5"/>
      </w:pPr>
      <w:bookmarkStart w:id="443" w:name="_Toc115768178"/>
      <w:r>
        <w:rPr>
          <w:rStyle w:val="CharSectno"/>
        </w:rPr>
        <w:t>3A</w:t>
      </w:r>
      <w:r>
        <w:t>.</w:t>
      </w:r>
      <w:r>
        <w:tab/>
        <w:t>How to make offer</w:t>
      </w:r>
      <w:bookmarkEnd w:id="443"/>
    </w:p>
    <w:p>
      <w:pPr>
        <w:pStyle w:val="Subsection"/>
      </w:pPr>
      <w:r>
        <w:tab/>
        <w:t>(1)</w:t>
      </w:r>
      <w:r>
        <w:tab/>
        <w:t>An offer of compromise is made to a party under this Order by serving a notice of the offer on the party.</w:t>
      </w:r>
    </w:p>
    <w:p>
      <w:pPr>
        <w:pStyle w:val="Subsection"/>
      </w:pPr>
      <w:r>
        <w:tab/>
        <w:t>(2)</w:t>
      </w:r>
      <w:r>
        <w:tab/>
        <w:t xml:space="preserve">A notice of offer is to — </w:t>
      </w:r>
    </w:p>
    <w:p>
      <w:pPr>
        <w:pStyle w:val="Indenta"/>
      </w:pPr>
      <w:r>
        <w:tab/>
        <w:t>(a)</w:t>
      </w:r>
      <w:r>
        <w:tab/>
        <w:t>be in writing; and</w:t>
      </w:r>
    </w:p>
    <w:p>
      <w:pPr>
        <w:pStyle w:val="Indenta"/>
      </w:pPr>
      <w:r>
        <w:tab/>
        <w:t>(b)</w:t>
      </w:r>
      <w:r>
        <w:tab/>
        <w:t>bear a statement to the effect that the offer is made under this Order.</w:t>
      </w:r>
    </w:p>
    <w:p>
      <w:pPr>
        <w:pStyle w:val="Footnotesection"/>
      </w:pPr>
      <w:r>
        <w:tab/>
        <w:t>[Rule 3A inserted: Gazette 4 Sep 2015 p. 3696</w:t>
      </w:r>
      <w:r>
        <w:noBreakHyphen/>
        <w:t xml:space="preserve">7.] </w:t>
      </w:r>
    </w:p>
    <w:p>
      <w:pPr>
        <w:pStyle w:val="Heading5"/>
        <w:spacing w:before="240"/>
        <w:rPr>
          <w:snapToGrid w:val="0"/>
        </w:rPr>
      </w:pPr>
      <w:bookmarkStart w:id="444" w:name="_Toc115768179"/>
      <w:r>
        <w:rPr>
          <w:rStyle w:val="CharSectno"/>
        </w:rPr>
        <w:t>3</w:t>
      </w:r>
      <w:r>
        <w:rPr>
          <w:snapToGrid w:val="0"/>
        </w:rPr>
        <w:t>.</w:t>
      </w:r>
      <w:r>
        <w:rPr>
          <w:snapToGrid w:val="0"/>
        </w:rPr>
        <w:tab/>
        <w:t>Time etc. for making, accepting etc. offer</w:t>
      </w:r>
      <w:bookmarkEnd w:id="444"/>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lastRenderedPageBreak/>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 xml:space="preserve">Where an offer is accepted under this rule, any party to the compromise may apply to the Court for such judgment or order as he may be entitled to and on the hearing of the application the </w:t>
      </w:r>
      <w:r>
        <w:rPr>
          <w:snapToGrid w:val="0"/>
        </w:rPr>
        <w:lastRenderedPageBreak/>
        <w:t>Court shall give such judgment or make such order as it thinks fit.</w:t>
      </w:r>
    </w:p>
    <w:p>
      <w:pPr>
        <w:pStyle w:val="Footnotesection"/>
      </w:pPr>
      <w:r>
        <w:tab/>
        <w:t>[Rule 3 inserted: Gazette 5 Apr 1991 p. 1399; amended: Gazette 28 Feb 1992 p. 995; 30 Oct 1992 p. 5310; 28 Jun 2011 p. 2552</w:t>
      </w:r>
      <w:r>
        <w:noBreakHyphen/>
        <w:t xml:space="preserve">3.] </w:t>
      </w:r>
    </w:p>
    <w:p>
      <w:pPr>
        <w:pStyle w:val="Heading5"/>
        <w:rPr>
          <w:snapToGrid w:val="0"/>
        </w:rPr>
      </w:pPr>
      <w:bookmarkStart w:id="445" w:name="_Toc115768180"/>
      <w:r>
        <w:rPr>
          <w:rStyle w:val="CharSectno"/>
        </w:rPr>
        <w:t>4</w:t>
      </w:r>
      <w:r>
        <w:rPr>
          <w:snapToGrid w:val="0"/>
        </w:rPr>
        <w:t>.</w:t>
      </w:r>
      <w:r>
        <w:rPr>
          <w:snapToGrid w:val="0"/>
        </w:rPr>
        <w:tab/>
        <w:t>Time for payment of sum offered</w:t>
      </w:r>
      <w:bookmarkEnd w:id="445"/>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Gazette 5 Apr 1991 p. 1399.] </w:t>
      </w:r>
    </w:p>
    <w:p>
      <w:pPr>
        <w:pStyle w:val="Heading5"/>
        <w:rPr>
          <w:snapToGrid w:val="0"/>
        </w:rPr>
      </w:pPr>
      <w:bookmarkStart w:id="446" w:name="_Toc115768181"/>
      <w:r>
        <w:rPr>
          <w:rStyle w:val="CharSectno"/>
        </w:rPr>
        <w:t>5</w:t>
      </w:r>
      <w:r>
        <w:rPr>
          <w:snapToGrid w:val="0"/>
        </w:rPr>
        <w:t>.</w:t>
      </w:r>
      <w:r>
        <w:rPr>
          <w:snapToGrid w:val="0"/>
        </w:rPr>
        <w:tab/>
        <w:t>Withdrawing acceptance of offer</w:t>
      </w:r>
      <w:bookmarkEnd w:id="446"/>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Gazette 5 Apr 1991 p. 1399; amended: Gazette 28 Jun 2011 p. 2552.] </w:t>
      </w:r>
    </w:p>
    <w:p>
      <w:pPr>
        <w:pStyle w:val="Heading5"/>
        <w:rPr>
          <w:snapToGrid w:val="0"/>
        </w:rPr>
      </w:pPr>
      <w:bookmarkStart w:id="447" w:name="_Toc115768182"/>
      <w:r>
        <w:rPr>
          <w:rStyle w:val="CharSectno"/>
        </w:rPr>
        <w:lastRenderedPageBreak/>
        <w:t>6</w:t>
      </w:r>
      <w:r>
        <w:rPr>
          <w:snapToGrid w:val="0"/>
        </w:rPr>
        <w:t>.</w:t>
      </w:r>
      <w:r>
        <w:rPr>
          <w:snapToGrid w:val="0"/>
        </w:rPr>
        <w:tab/>
        <w:t>Offer without prejudice</w:t>
      </w:r>
      <w:bookmarkEnd w:id="447"/>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Gazette 5 Apr 1991 p. 1399.] </w:t>
      </w:r>
    </w:p>
    <w:p>
      <w:pPr>
        <w:pStyle w:val="Heading5"/>
        <w:spacing w:before="180"/>
        <w:rPr>
          <w:snapToGrid w:val="0"/>
        </w:rPr>
      </w:pPr>
      <w:bookmarkStart w:id="448" w:name="_Toc115768183"/>
      <w:r>
        <w:rPr>
          <w:rStyle w:val="CharSectno"/>
        </w:rPr>
        <w:t>7</w:t>
      </w:r>
      <w:r>
        <w:rPr>
          <w:snapToGrid w:val="0"/>
        </w:rPr>
        <w:t>.</w:t>
      </w:r>
      <w:r>
        <w:rPr>
          <w:snapToGrid w:val="0"/>
        </w:rPr>
        <w:tab/>
        <w:t>Disclosure of offer to Court</w:t>
      </w:r>
      <w:bookmarkEnd w:id="448"/>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Gazette 5 Apr 1991 p. 1399</w:t>
      </w:r>
      <w:r>
        <w:noBreakHyphen/>
        <w:t xml:space="preserve">400.] </w:t>
      </w:r>
    </w:p>
    <w:p>
      <w:pPr>
        <w:pStyle w:val="Heading5"/>
        <w:spacing w:before="180"/>
        <w:rPr>
          <w:snapToGrid w:val="0"/>
        </w:rPr>
      </w:pPr>
      <w:bookmarkStart w:id="449" w:name="_Toc115768184"/>
      <w:r>
        <w:rPr>
          <w:rStyle w:val="CharSectno"/>
        </w:rPr>
        <w:t>8</w:t>
      </w:r>
      <w:r>
        <w:rPr>
          <w:snapToGrid w:val="0"/>
        </w:rPr>
        <w:t>.</w:t>
      </w:r>
      <w:r>
        <w:rPr>
          <w:snapToGrid w:val="0"/>
        </w:rPr>
        <w:tab/>
        <w:t>Failure to comply with accepted offer</w:t>
      </w:r>
      <w:bookmarkEnd w:id="449"/>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tab/>
        <w:t>(2)</w:t>
      </w:r>
      <w:r>
        <w:rPr>
          <w:snapToGrid w:val="0"/>
        </w:rPr>
        <w:tab/>
        <w:t xml:space="preserve">Where a party to an accepted offer fails to comply with the terms of the offer, and another party in the proceedings has </w:t>
      </w:r>
      <w:r>
        <w:rPr>
          <w:snapToGrid w:val="0"/>
        </w:rPr>
        <w:lastRenderedPageBreak/>
        <w:t xml:space="preserve">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Footnotesection"/>
        <w:ind w:left="890" w:hanging="890"/>
      </w:pPr>
      <w:r>
        <w:tab/>
        <w:t xml:space="preserve">[Rule 8 inserted: Gazette 5 Apr 1991 p. 1400; amended: Gazette 28 Feb 1992 p. 995; 28 Jun 2011 p. 2552; 4 Sep 2015 p. 3697.] </w:t>
      </w:r>
    </w:p>
    <w:p>
      <w:pPr>
        <w:pStyle w:val="Heading5"/>
        <w:spacing w:before="180"/>
        <w:rPr>
          <w:snapToGrid w:val="0"/>
        </w:rPr>
      </w:pPr>
      <w:bookmarkStart w:id="450" w:name="_Toc115768185"/>
      <w:r>
        <w:rPr>
          <w:rStyle w:val="CharSectno"/>
        </w:rPr>
        <w:t>9</w:t>
      </w:r>
      <w:r>
        <w:rPr>
          <w:snapToGrid w:val="0"/>
        </w:rPr>
        <w:t>.</w:t>
      </w:r>
      <w:r>
        <w:rPr>
          <w:snapToGrid w:val="0"/>
        </w:rPr>
        <w:tab/>
        <w:t>Multiple defendants</w:t>
      </w:r>
      <w:bookmarkEnd w:id="450"/>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Gazette 5 Apr 1991 p. 1400.] </w:t>
      </w:r>
    </w:p>
    <w:p>
      <w:pPr>
        <w:pStyle w:val="Heading5"/>
        <w:rPr>
          <w:snapToGrid w:val="0"/>
        </w:rPr>
      </w:pPr>
      <w:bookmarkStart w:id="451" w:name="_Toc115768186"/>
      <w:r>
        <w:rPr>
          <w:rStyle w:val="CharSectno"/>
        </w:rPr>
        <w:t>10</w:t>
      </w:r>
      <w:r>
        <w:rPr>
          <w:snapToGrid w:val="0"/>
        </w:rPr>
        <w:t>.</w:t>
      </w:r>
      <w:r>
        <w:rPr>
          <w:snapToGrid w:val="0"/>
        </w:rPr>
        <w:tab/>
        <w:t>Costs</w:t>
      </w:r>
      <w:bookmarkEnd w:id="451"/>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lastRenderedPageBreak/>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pPr>
        <w:pStyle w:val="Ednotesubsection"/>
      </w:pPr>
      <w:r>
        <w:tab/>
        <w:t>[(4a)</w:t>
      </w:r>
      <w:r>
        <w:tab/>
        <w:t>deleted]</w:t>
      </w:r>
    </w:p>
    <w:p>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w:t>
      </w:r>
      <w:r>
        <w:t>basis, except as provided in subrule (7A).</w:t>
      </w:r>
    </w:p>
    <w:p>
      <w:pPr>
        <w:pStyle w:val="Subsection"/>
        <w:rPr>
          <w:snapToGrid w:val="0"/>
        </w:rPr>
      </w:pPr>
      <w:r>
        <w:rPr>
          <w:snapToGrid w:val="0"/>
        </w:rPr>
        <w:lastRenderedPageBreak/>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Ednotesubsection"/>
      </w:pPr>
      <w:r>
        <w:tab/>
        <w:t>[(9)</w:t>
      </w:r>
      <w:r>
        <w:tab/>
        <w:t>deleted]</w:t>
      </w:r>
    </w:p>
    <w:p>
      <w:pPr>
        <w:pStyle w:val="Footnotesection"/>
      </w:pPr>
      <w:r>
        <w:tab/>
        <w:t>[Rule 10 inserted: Gazette 5 Apr 1991 p. 1400</w:t>
      </w:r>
      <w:r>
        <w:noBreakHyphen/>
        <w:t>1; amended: Gazette 28 Feb 1992 p. 996; 21 Feb 2007 p. 536; 28 Jun 2011 p. 2552</w:t>
      </w:r>
      <w:r>
        <w:noBreakHyphen/>
        <w:t>3; 4 Sep 2015 p. 3697</w:t>
      </w:r>
      <w:r>
        <w:noBreakHyphen/>
        <w:t xml:space="preserve">8.] </w:t>
      </w:r>
    </w:p>
    <w:p>
      <w:pPr>
        <w:pStyle w:val="Heading2"/>
        <w:rPr>
          <w:b w:val="0"/>
        </w:rPr>
      </w:pPr>
      <w:bookmarkStart w:id="452" w:name="_Toc107303953"/>
      <w:bookmarkStart w:id="453" w:name="_Toc107307272"/>
      <w:bookmarkStart w:id="454" w:name="_Toc107328632"/>
      <w:bookmarkStart w:id="455" w:name="_Toc115766906"/>
      <w:bookmarkStart w:id="456" w:name="_Toc115768187"/>
      <w:r>
        <w:rPr>
          <w:rStyle w:val="CharPartNo"/>
        </w:rPr>
        <w:lastRenderedPageBreak/>
        <w:t>Order 25</w:t>
      </w:r>
      <w:r>
        <w:t> — </w:t>
      </w:r>
      <w:r>
        <w:rPr>
          <w:rStyle w:val="CharPartText"/>
        </w:rPr>
        <w:t>Security for costs</w:t>
      </w:r>
      <w:bookmarkEnd w:id="452"/>
      <w:bookmarkEnd w:id="453"/>
      <w:bookmarkEnd w:id="454"/>
      <w:bookmarkEnd w:id="455"/>
      <w:bookmarkEnd w:id="456"/>
      <w:r>
        <w:rPr>
          <w:b w:val="0"/>
        </w:rPr>
        <w:t xml:space="preserve"> </w:t>
      </w:r>
    </w:p>
    <w:p>
      <w:pPr>
        <w:pStyle w:val="Heading5"/>
        <w:rPr>
          <w:snapToGrid w:val="0"/>
        </w:rPr>
      </w:pPr>
      <w:bookmarkStart w:id="457" w:name="_Toc115768188"/>
      <w:r>
        <w:rPr>
          <w:rStyle w:val="CharSectno"/>
        </w:rPr>
        <w:t>1</w:t>
      </w:r>
      <w:r>
        <w:rPr>
          <w:snapToGrid w:val="0"/>
        </w:rPr>
        <w:t>.</w:t>
      </w:r>
      <w:r>
        <w:rPr>
          <w:snapToGrid w:val="0"/>
        </w:rPr>
        <w:tab/>
        <w:t>Factors that are not grounds for ordering security for costs</w:t>
      </w:r>
      <w:bookmarkEnd w:id="457"/>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458" w:name="_Toc115768189"/>
      <w:r>
        <w:rPr>
          <w:rStyle w:val="CharSectno"/>
        </w:rPr>
        <w:t>2</w:t>
      </w:r>
      <w:r>
        <w:rPr>
          <w:snapToGrid w:val="0"/>
        </w:rPr>
        <w:t>.</w:t>
      </w:r>
      <w:r>
        <w:rPr>
          <w:snapToGrid w:val="0"/>
        </w:rPr>
        <w:tab/>
        <w:t>Grounds for ordering security for costs</w:t>
      </w:r>
      <w:bookmarkEnd w:id="458"/>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lastRenderedPageBreak/>
        <w:tab/>
        <w:t>(i)</w:t>
      </w:r>
      <w:r>
        <w:rPr>
          <w:snapToGrid w:val="0"/>
        </w:rPr>
        <w:tab/>
        <w:t>is suing the sheriff in respect of anything done or omitted to be done by the sheriff or his officers in the execution of any judgment of the Court.</w:t>
      </w:r>
    </w:p>
    <w:p>
      <w:pPr>
        <w:pStyle w:val="Footnotesection"/>
      </w:pPr>
      <w:r>
        <w:tab/>
        <w:t>[Rule 2 amended: Gazette 28 Jun 2011 p. 2554.]</w:t>
      </w:r>
    </w:p>
    <w:p>
      <w:pPr>
        <w:pStyle w:val="Heading5"/>
        <w:spacing w:before="180"/>
        <w:rPr>
          <w:snapToGrid w:val="0"/>
        </w:rPr>
      </w:pPr>
      <w:bookmarkStart w:id="459" w:name="_Toc115768190"/>
      <w:r>
        <w:rPr>
          <w:rStyle w:val="CharSectno"/>
        </w:rPr>
        <w:t>3</w:t>
      </w:r>
      <w:r>
        <w:rPr>
          <w:snapToGrid w:val="0"/>
        </w:rPr>
        <w:t>.</w:t>
      </w:r>
      <w:r>
        <w:rPr>
          <w:snapToGrid w:val="0"/>
        </w:rPr>
        <w:tab/>
        <w:t>Court has discretion</w:t>
      </w:r>
      <w:bookmarkEnd w:id="459"/>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460" w:name="_Toc115768191"/>
      <w:r>
        <w:rPr>
          <w:rStyle w:val="CharSectno"/>
        </w:rPr>
        <w:t>4</w:t>
      </w:r>
      <w:r>
        <w:rPr>
          <w:snapToGrid w:val="0"/>
        </w:rPr>
        <w:t>.</w:t>
      </w:r>
      <w:r>
        <w:rPr>
          <w:snapToGrid w:val="0"/>
        </w:rPr>
        <w:tab/>
        <w:t>Term used: plaintiff</w:t>
      </w:r>
      <w:bookmarkEnd w:id="460"/>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461" w:name="_Toc115768192"/>
      <w:r>
        <w:rPr>
          <w:rStyle w:val="CharSectno"/>
        </w:rPr>
        <w:t>5</w:t>
      </w:r>
      <w:r>
        <w:rPr>
          <w:snapToGrid w:val="0"/>
        </w:rPr>
        <w:t>.</w:t>
      </w:r>
      <w:r>
        <w:rPr>
          <w:snapToGrid w:val="0"/>
        </w:rPr>
        <w:tab/>
        <w:t>Manner of giving security</w:t>
      </w:r>
      <w:bookmarkEnd w:id="461"/>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462" w:name="_Toc115768193"/>
      <w:r>
        <w:rPr>
          <w:rStyle w:val="CharSectno"/>
        </w:rPr>
        <w:t>6</w:t>
      </w:r>
      <w:r>
        <w:rPr>
          <w:snapToGrid w:val="0"/>
        </w:rPr>
        <w:t>.</w:t>
      </w:r>
      <w:r>
        <w:rPr>
          <w:snapToGrid w:val="0"/>
        </w:rPr>
        <w:tab/>
        <w:t>Action may be stayed</w:t>
      </w:r>
      <w:bookmarkEnd w:id="462"/>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463" w:name="_Toc115768194"/>
      <w:r>
        <w:rPr>
          <w:rStyle w:val="CharSectno"/>
        </w:rPr>
        <w:t>7</w:t>
      </w:r>
      <w:r>
        <w:rPr>
          <w:snapToGrid w:val="0"/>
        </w:rPr>
        <w:t>.</w:t>
      </w:r>
      <w:r>
        <w:rPr>
          <w:snapToGrid w:val="0"/>
        </w:rPr>
        <w:tab/>
        <w:t>Payment out</w:t>
      </w:r>
      <w:bookmarkEnd w:id="463"/>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w:t>
      </w:r>
      <w:r>
        <w:rPr>
          <w:snapToGrid w:val="0"/>
        </w:rPr>
        <w:lastRenderedPageBreak/>
        <w:t xml:space="preserve">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Gazette 14 Dec 1979 p. 3869.] </w:t>
      </w:r>
    </w:p>
    <w:p>
      <w:pPr>
        <w:pStyle w:val="Heading5"/>
        <w:rPr>
          <w:snapToGrid w:val="0"/>
        </w:rPr>
      </w:pPr>
      <w:bookmarkStart w:id="464" w:name="_Toc115768195"/>
      <w:r>
        <w:rPr>
          <w:rStyle w:val="CharSectno"/>
        </w:rPr>
        <w:t>8</w:t>
      </w:r>
      <w:r>
        <w:rPr>
          <w:snapToGrid w:val="0"/>
        </w:rPr>
        <w:t>.</w:t>
      </w:r>
      <w:r>
        <w:rPr>
          <w:snapToGrid w:val="0"/>
        </w:rPr>
        <w:tab/>
        <w:t>Saving</w:t>
      </w:r>
      <w:bookmarkEnd w:id="464"/>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465" w:name="_Toc107303962"/>
      <w:bookmarkStart w:id="466" w:name="_Toc107307281"/>
      <w:bookmarkStart w:id="467" w:name="_Toc107328641"/>
      <w:bookmarkStart w:id="468" w:name="_Toc115766915"/>
      <w:bookmarkStart w:id="469" w:name="_Toc115768196"/>
      <w:r>
        <w:rPr>
          <w:rStyle w:val="CharPartNo"/>
        </w:rPr>
        <w:lastRenderedPageBreak/>
        <w:t>Order 26</w:t>
      </w:r>
      <w:r>
        <w:t> — </w:t>
      </w:r>
      <w:r>
        <w:rPr>
          <w:rStyle w:val="CharPartText"/>
        </w:rPr>
        <w:t>Discovery and inspection</w:t>
      </w:r>
      <w:bookmarkEnd w:id="465"/>
      <w:bookmarkEnd w:id="466"/>
      <w:bookmarkEnd w:id="467"/>
      <w:bookmarkEnd w:id="468"/>
      <w:bookmarkEnd w:id="469"/>
    </w:p>
    <w:p>
      <w:pPr>
        <w:pStyle w:val="Heading5"/>
        <w:rPr>
          <w:snapToGrid w:val="0"/>
        </w:rPr>
      </w:pPr>
      <w:bookmarkStart w:id="470" w:name="_Toc115768197"/>
      <w:r>
        <w:rPr>
          <w:rStyle w:val="CharSectno"/>
        </w:rPr>
        <w:t>1A</w:t>
      </w:r>
      <w:r>
        <w:rPr>
          <w:snapToGrid w:val="0"/>
        </w:rPr>
        <w:t>.</w:t>
      </w:r>
      <w:r>
        <w:rPr>
          <w:snapToGrid w:val="0"/>
        </w:rPr>
        <w:tab/>
        <w:t>Terms used</w:t>
      </w:r>
      <w:bookmarkEnd w:id="470"/>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Gazette 5 Jun 1992 p. 2280</w:t>
      </w:r>
      <w:r>
        <w:noBreakHyphen/>
        <w:t xml:space="preserve">1.] </w:t>
      </w:r>
    </w:p>
    <w:p>
      <w:pPr>
        <w:pStyle w:val="Heading5"/>
      </w:pPr>
      <w:bookmarkStart w:id="471" w:name="_Toc115768198"/>
      <w:r>
        <w:rPr>
          <w:rStyle w:val="CharSectno"/>
        </w:rPr>
        <w:t>1B</w:t>
      </w:r>
      <w:r>
        <w:t>.</w:t>
      </w:r>
      <w:r>
        <w:tab/>
        <w:t>Documents not wholly discoverable</w:t>
      </w:r>
      <w:bookmarkEnd w:id="471"/>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lastRenderedPageBreak/>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Gazette 28 Jul 2010 p. 3469-70.]</w:t>
      </w:r>
    </w:p>
    <w:p>
      <w:pPr>
        <w:pStyle w:val="Heading5"/>
        <w:rPr>
          <w:snapToGrid w:val="0"/>
        </w:rPr>
      </w:pPr>
      <w:bookmarkStart w:id="472" w:name="_Toc115768199"/>
      <w:r>
        <w:rPr>
          <w:rStyle w:val="CharSectno"/>
        </w:rPr>
        <w:t>1</w:t>
      </w:r>
      <w:r>
        <w:rPr>
          <w:snapToGrid w:val="0"/>
        </w:rPr>
        <w:t>.</w:t>
      </w:r>
      <w:r>
        <w:rPr>
          <w:snapToGrid w:val="0"/>
        </w:rPr>
        <w:tab/>
        <w:t>Discovery without order</w:t>
      </w:r>
      <w:bookmarkEnd w:id="472"/>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lastRenderedPageBreak/>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legal practitioner.</w:t>
      </w:r>
    </w:p>
    <w:p>
      <w:pPr>
        <w:pStyle w:val="Footnotesection"/>
      </w:pPr>
      <w:r>
        <w:tab/>
        <w:t xml:space="preserve">[Rule 1 amended: Gazette 28 Oct 1996 p. 5675; 28 Jul 2010 p. 3470; 28 Jun 2011 p. 2552; SL 2022/74 r. 15.] </w:t>
      </w:r>
    </w:p>
    <w:p>
      <w:pPr>
        <w:pStyle w:val="Heading5"/>
        <w:rPr>
          <w:snapToGrid w:val="0"/>
        </w:rPr>
      </w:pPr>
      <w:bookmarkStart w:id="473" w:name="_Toc115768200"/>
      <w:r>
        <w:rPr>
          <w:rStyle w:val="CharSectno"/>
        </w:rPr>
        <w:t>2</w:t>
      </w:r>
      <w:r>
        <w:rPr>
          <w:snapToGrid w:val="0"/>
        </w:rPr>
        <w:t>.</w:t>
      </w:r>
      <w:r>
        <w:rPr>
          <w:snapToGrid w:val="0"/>
        </w:rPr>
        <w:tab/>
        <w:t>Continuing obligation to give discovery</w:t>
      </w:r>
      <w:bookmarkEnd w:id="473"/>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lastRenderedPageBreak/>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Gazette 28 Oct 1996 p. 5675</w:t>
      </w:r>
      <w:r>
        <w:noBreakHyphen/>
        <w:t>6; amended: Gazette 28 Jun 2011 p. 2552</w:t>
      </w:r>
      <w:r>
        <w:noBreakHyphen/>
        <w:t xml:space="preserve">3.] </w:t>
      </w:r>
    </w:p>
    <w:p>
      <w:pPr>
        <w:pStyle w:val="Ednotesection"/>
      </w:pPr>
      <w:r>
        <w:t>[</w:t>
      </w:r>
      <w:r>
        <w:rPr>
          <w:b/>
        </w:rPr>
        <w:t>2A.</w:t>
      </w:r>
      <w:r>
        <w:rPr>
          <w:b/>
        </w:rPr>
        <w:tab/>
      </w:r>
      <w:r>
        <w:t xml:space="preserve">Deleted: Gazette 28 Oct 1996 p. 5675.] </w:t>
      </w:r>
    </w:p>
    <w:p>
      <w:pPr>
        <w:pStyle w:val="Heading5"/>
        <w:rPr>
          <w:snapToGrid w:val="0"/>
        </w:rPr>
      </w:pPr>
      <w:bookmarkStart w:id="474" w:name="_Toc115768201"/>
      <w:r>
        <w:rPr>
          <w:rStyle w:val="CharSectno"/>
        </w:rPr>
        <w:t>3</w:t>
      </w:r>
      <w:r>
        <w:rPr>
          <w:snapToGrid w:val="0"/>
        </w:rPr>
        <w:t>.</w:t>
      </w:r>
      <w:r>
        <w:rPr>
          <w:snapToGrid w:val="0"/>
        </w:rPr>
        <w:tab/>
        <w:t>Determination of issue relevant to right to discovery</w:t>
      </w:r>
      <w:bookmarkEnd w:id="474"/>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Gazette 28 Oct 1996 p. 5676.] </w:t>
      </w:r>
    </w:p>
    <w:p>
      <w:pPr>
        <w:pStyle w:val="Heading5"/>
        <w:rPr>
          <w:snapToGrid w:val="0"/>
        </w:rPr>
      </w:pPr>
      <w:bookmarkStart w:id="475" w:name="_Toc115768202"/>
      <w:r>
        <w:rPr>
          <w:rStyle w:val="CharSectno"/>
        </w:rPr>
        <w:t>4</w:t>
      </w:r>
      <w:r>
        <w:rPr>
          <w:snapToGrid w:val="0"/>
        </w:rPr>
        <w:t>.</w:t>
      </w:r>
      <w:r>
        <w:rPr>
          <w:snapToGrid w:val="0"/>
        </w:rPr>
        <w:tab/>
        <w:t>List of documents and verifying affidavit, form, content and making of</w:t>
      </w:r>
      <w:bookmarkEnd w:id="475"/>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lastRenderedPageBreak/>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Gazette 30 Nov 1984 p. 3953; 28 Oct 1996 p. 5676; 19 Apr 2005 p. 1298.] </w:t>
      </w:r>
    </w:p>
    <w:p>
      <w:pPr>
        <w:pStyle w:val="Heading5"/>
        <w:rPr>
          <w:snapToGrid w:val="0"/>
        </w:rPr>
      </w:pPr>
      <w:bookmarkStart w:id="476" w:name="_Toc115768203"/>
      <w:r>
        <w:rPr>
          <w:rStyle w:val="CharSectno"/>
        </w:rPr>
        <w:t>5</w:t>
      </w:r>
      <w:r>
        <w:rPr>
          <w:snapToGrid w:val="0"/>
        </w:rPr>
        <w:t>.</w:t>
      </w:r>
      <w:r>
        <w:rPr>
          <w:snapToGrid w:val="0"/>
        </w:rPr>
        <w:tab/>
        <w:t>Defendant entitled to copy of co</w:t>
      </w:r>
      <w:r>
        <w:rPr>
          <w:snapToGrid w:val="0"/>
        </w:rPr>
        <w:noBreakHyphen/>
        <w:t>defendant’s list etc.</w:t>
      </w:r>
      <w:bookmarkEnd w:id="476"/>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Gazette 28 Oct 1996 p. 5676; 28 Jun 2011 p. 2552.] </w:t>
      </w:r>
    </w:p>
    <w:p>
      <w:pPr>
        <w:pStyle w:val="Heading5"/>
        <w:rPr>
          <w:snapToGrid w:val="0"/>
        </w:rPr>
      </w:pPr>
      <w:bookmarkStart w:id="477" w:name="_Toc115768204"/>
      <w:r>
        <w:rPr>
          <w:rStyle w:val="CharSectno"/>
        </w:rPr>
        <w:lastRenderedPageBreak/>
        <w:t>6</w:t>
      </w:r>
      <w:r>
        <w:rPr>
          <w:snapToGrid w:val="0"/>
        </w:rPr>
        <w:t>.</w:t>
      </w:r>
      <w:r>
        <w:rPr>
          <w:snapToGrid w:val="0"/>
        </w:rPr>
        <w:tab/>
        <w:t>Order for information as to particular documents</w:t>
      </w:r>
      <w:bookmarkEnd w:id="477"/>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Gazette 28 Oct 1996 p. 5676.] </w:t>
      </w:r>
    </w:p>
    <w:p>
      <w:pPr>
        <w:pStyle w:val="Heading5"/>
        <w:rPr>
          <w:snapToGrid w:val="0"/>
        </w:rPr>
      </w:pPr>
      <w:bookmarkStart w:id="478" w:name="_Toc115768205"/>
      <w:r>
        <w:rPr>
          <w:rStyle w:val="CharSectno"/>
        </w:rPr>
        <w:t>7</w:t>
      </w:r>
      <w:r>
        <w:rPr>
          <w:snapToGrid w:val="0"/>
        </w:rPr>
        <w:t>.</w:t>
      </w:r>
      <w:r>
        <w:rPr>
          <w:snapToGrid w:val="0"/>
        </w:rPr>
        <w:tab/>
        <w:t>Orders as to discovery</w:t>
      </w:r>
      <w:bookmarkEnd w:id="478"/>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lastRenderedPageBreak/>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Gazette 28 Oct 1996 p. 5677</w:t>
      </w:r>
      <w:r>
        <w:noBreakHyphen/>
        <w:t xml:space="preserve">8.] </w:t>
      </w:r>
    </w:p>
    <w:p>
      <w:pPr>
        <w:pStyle w:val="Heading5"/>
        <w:rPr>
          <w:snapToGrid w:val="0"/>
        </w:rPr>
      </w:pPr>
      <w:bookmarkStart w:id="479" w:name="_Toc115768206"/>
      <w:r>
        <w:rPr>
          <w:rStyle w:val="CharSectno"/>
        </w:rPr>
        <w:t>8</w:t>
      </w:r>
      <w:r>
        <w:rPr>
          <w:snapToGrid w:val="0"/>
        </w:rPr>
        <w:t>.</w:t>
      </w:r>
      <w:r>
        <w:rPr>
          <w:snapToGrid w:val="0"/>
        </w:rPr>
        <w:tab/>
        <w:t>Inspection of documents in list</w:t>
      </w:r>
      <w:bookmarkEnd w:id="479"/>
    </w:p>
    <w:p>
      <w:pPr>
        <w:pStyle w:val="Subsection"/>
        <w:rPr>
          <w:snapToGrid w:val="0"/>
        </w:rPr>
      </w:pPr>
      <w:r>
        <w:rPr>
          <w:snapToGrid w:val="0"/>
        </w:rPr>
        <w:tab/>
        <w:t>(1)</w:t>
      </w:r>
      <w:r>
        <w:rPr>
          <w:snapToGrid w:val="0"/>
        </w:rPr>
        <w:tab/>
        <w:t xml:space="preserve">A party who has served a list of documents on any other party in compliance with rule 1 or with an order under rule 7 must allow the other party to inspect the documents mentioned in the list, other than any which he objects to produce, and must when </w:t>
      </w:r>
      <w:r>
        <w:rPr>
          <w:snapToGrid w:val="0"/>
        </w:rPr>
        <w:lastRenderedPageBreak/>
        <w:t>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Gazette 7 Dec 1973 p. 4489; 28 Oct 1996 p. 5678; 21 Feb 2007 p. 536; 28 Jun 2011 p. 2552.] </w:t>
      </w:r>
    </w:p>
    <w:p>
      <w:pPr>
        <w:pStyle w:val="Heading5"/>
        <w:rPr>
          <w:snapToGrid w:val="0"/>
        </w:rPr>
      </w:pPr>
      <w:bookmarkStart w:id="480" w:name="_Toc115768207"/>
      <w:r>
        <w:rPr>
          <w:rStyle w:val="CharSectno"/>
        </w:rPr>
        <w:t>8A</w:t>
      </w:r>
      <w:r>
        <w:rPr>
          <w:snapToGrid w:val="0"/>
        </w:rPr>
        <w:t>.</w:t>
      </w:r>
      <w:r>
        <w:rPr>
          <w:snapToGrid w:val="0"/>
        </w:rPr>
        <w:tab/>
        <w:t>Procedure on discovery</w:t>
      </w:r>
      <w:bookmarkEnd w:id="480"/>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lastRenderedPageBreak/>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Gazette 26 Aug 1994 p. 4411</w:t>
      </w:r>
      <w:r>
        <w:noBreakHyphen/>
        <w:t xml:space="preserve">12; amended: Gazette 28 Jun 2011 p. 2552.] </w:t>
      </w:r>
    </w:p>
    <w:p>
      <w:pPr>
        <w:pStyle w:val="Heading5"/>
        <w:rPr>
          <w:snapToGrid w:val="0"/>
        </w:rPr>
      </w:pPr>
      <w:bookmarkStart w:id="481" w:name="_Toc115768208"/>
      <w:r>
        <w:rPr>
          <w:rStyle w:val="CharSectno"/>
        </w:rPr>
        <w:t>9</w:t>
      </w:r>
      <w:r>
        <w:rPr>
          <w:snapToGrid w:val="0"/>
        </w:rPr>
        <w:t>.</w:t>
      </w:r>
      <w:r>
        <w:rPr>
          <w:snapToGrid w:val="0"/>
        </w:rPr>
        <w:tab/>
        <w:t>Order for inspection of documents</w:t>
      </w:r>
      <w:bookmarkEnd w:id="481"/>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lastRenderedPageBreak/>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Gazette 28 Jun 2011 p. 2552.]</w:t>
      </w:r>
    </w:p>
    <w:p>
      <w:pPr>
        <w:pStyle w:val="Heading5"/>
        <w:rPr>
          <w:snapToGrid w:val="0"/>
        </w:rPr>
      </w:pPr>
      <w:bookmarkStart w:id="482" w:name="_Toc115768209"/>
      <w:r>
        <w:rPr>
          <w:rStyle w:val="CharSectno"/>
        </w:rPr>
        <w:t>10</w:t>
      </w:r>
      <w:r>
        <w:rPr>
          <w:snapToGrid w:val="0"/>
        </w:rPr>
        <w:t>.</w:t>
      </w:r>
      <w:r>
        <w:rPr>
          <w:snapToGrid w:val="0"/>
        </w:rPr>
        <w:tab/>
        <w:t>Order for production to Court</w:t>
      </w:r>
      <w:bookmarkEnd w:id="482"/>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483" w:name="_Toc115768210"/>
      <w:r>
        <w:rPr>
          <w:rStyle w:val="CharSectno"/>
        </w:rPr>
        <w:t>11</w:t>
      </w:r>
      <w:r>
        <w:rPr>
          <w:snapToGrid w:val="0"/>
        </w:rPr>
        <w:t>.</w:t>
      </w:r>
      <w:r>
        <w:rPr>
          <w:snapToGrid w:val="0"/>
        </w:rPr>
        <w:tab/>
        <w:t>Order for production etc. only if necessary</w:t>
      </w:r>
      <w:bookmarkEnd w:id="483"/>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484" w:name="_Toc115768211"/>
      <w:r>
        <w:rPr>
          <w:rStyle w:val="CharSectno"/>
        </w:rPr>
        <w:lastRenderedPageBreak/>
        <w:t>11A</w:t>
      </w:r>
      <w:r>
        <w:rPr>
          <w:snapToGrid w:val="0"/>
        </w:rPr>
        <w:t>.</w:t>
      </w:r>
      <w:r>
        <w:rPr>
          <w:snapToGrid w:val="0"/>
        </w:rPr>
        <w:tab/>
        <w:t>Costs of preparing document to facilitate inspection</w:t>
      </w:r>
      <w:bookmarkEnd w:id="484"/>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Gazette 5 Jun 1992 p. 2281.] </w:t>
      </w:r>
    </w:p>
    <w:p>
      <w:pPr>
        <w:pStyle w:val="Heading5"/>
        <w:rPr>
          <w:snapToGrid w:val="0"/>
        </w:rPr>
      </w:pPr>
      <w:bookmarkStart w:id="485" w:name="_Toc115768212"/>
      <w:r>
        <w:rPr>
          <w:rStyle w:val="CharSectno"/>
        </w:rPr>
        <w:t>12</w:t>
      </w:r>
      <w:r>
        <w:rPr>
          <w:snapToGrid w:val="0"/>
        </w:rPr>
        <w:t>.</w:t>
      </w:r>
      <w:r>
        <w:rPr>
          <w:snapToGrid w:val="0"/>
        </w:rPr>
        <w:tab/>
        <w:t>Claim of privilege</w:t>
      </w:r>
      <w:bookmarkEnd w:id="48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486" w:name="_Toc115768213"/>
      <w:r>
        <w:rPr>
          <w:rStyle w:val="CharSectno"/>
        </w:rPr>
        <w:t>13</w:t>
      </w:r>
      <w:r>
        <w:rPr>
          <w:snapToGrid w:val="0"/>
        </w:rPr>
        <w:t>.</w:t>
      </w:r>
      <w:r>
        <w:rPr>
          <w:snapToGrid w:val="0"/>
        </w:rPr>
        <w:tab/>
        <w:t>Inspection of copies of business books</w:t>
      </w:r>
      <w:bookmarkEnd w:id="486"/>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Gazette 14 Dec 1979 p. 3870.] </w:t>
      </w:r>
    </w:p>
    <w:p>
      <w:pPr>
        <w:pStyle w:val="Heading5"/>
        <w:rPr>
          <w:snapToGrid w:val="0"/>
        </w:rPr>
      </w:pPr>
      <w:bookmarkStart w:id="487" w:name="_Toc115768214"/>
      <w:r>
        <w:rPr>
          <w:rStyle w:val="CharSectno"/>
        </w:rPr>
        <w:lastRenderedPageBreak/>
        <w:t>14</w:t>
      </w:r>
      <w:r>
        <w:rPr>
          <w:snapToGrid w:val="0"/>
        </w:rPr>
        <w:t>.</w:t>
      </w:r>
      <w:r>
        <w:rPr>
          <w:snapToGrid w:val="0"/>
        </w:rPr>
        <w:tab/>
        <w:t>Public interest immunity not affected</w:t>
      </w:r>
      <w:bookmarkEnd w:id="487"/>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488" w:name="_Toc115768215"/>
      <w:r>
        <w:rPr>
          <w:rStyle w:val="CharSectno"/>
        </w:rPr>
        <w:t>15</w:t>
      </w:r>
      <w:r>
        <w:rPr>
          <w:snapToGrid w:val="0"/>
        </w:rPr>
        <w:t>.</w:t>
      </w:r>
      <w:r>
        <w:rPr>
          <w:snapToGrid w:val="0"/>
        </w:rPr>
        <w:tab/>
        <w:t>Non</w:t>
      </w:r>
      <w:r>
        <w:rPr>
          <w:snapToGrid w:val="0"/>
        </w:rPr>
        <w:noBreakHyphen/>
        <w:t>compliance with requirements for discovery etc.</w:t>
      </w:r>
      <w:bookmarkEnd w:id="488"/>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Gazette 28 Oct 1996 p. 5678; 21 Feb 2007 p. 536; 28 Jun 2011 p. 2552.] </w:t>
      </w:r>
    </w:p>
    <w:p>
      <w:pPr>
        <w:pStyle w:val="Ednotesection"/>
      </w:pPr>
      <w:r>
        <w:t>[</w:t>
      </w:r>
      <w:r>
        <w:rPr>
          <w:b/>
          <w:bCs/>
        </w:rPr>
        <w:t>15A.</w:t>
      </w:r>
      <w:r>
        <w:tab/>
        <w:t>Deleted: Gazette 28 Jul 2010 p. 3471.]</w:t>
      </w:r>
    </w:p>
    <w:p>
      <w:pPr>
        <w:pStyle w:val="Heading5"/>
      </w:pPr>
      <w:bookmarkStart w:id="489" w:name="_Toc115768216"/>
      <w:r>
        <w:rPr>
          <w:rStyle w:val="CharSectno"/>
        </w:rPr>
        <w:lastRenderedPageBreak/>
        <w:t>16A</w:t>
      </w:r>
      <w:r>
        <w:t>.</w:t>
      </w:r>
      <w:r>
        <w:tab/>
        <w:t>Certificate by legal practitioner</w:t>
      </w:r>
      <w:bookmarkEnd w:id="489"/>
    </w:p>
    <w:p>
      <w:pPr>
        <w:pStyle w:val="Subsection"/>
      </w:pPr>
      <w:r>
        <w:tab/>
      </w:r>
      <w:r>
        <w:tab/>
        <w:t>The legal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Gazette 28 Jul 2010 p. 3471; amended: SL 2022/74 r. 15.]</w:t>
      </w:r>
    </w:p>
    <w:p>
      <w:pPr>
        <w:pStyle w:val="Heading5"/>
        <w:rPr>
          <w:snapToGrid w:val="0"/>
        </w:rPr>
      </w:pPr>
      <w:bookmarkStart w:id="490" w:name="_Toc115768217"/>
      <w:r>
        <w:rPr>
          <w:rStyle w:val="CharSectno"/>
        </w:rPr>
        <w:t>16</w:t>
      </w:r>
      <w:r>
        <w:rPr>
          <w:snapToGrid w:val="0"/>
        </w:rPr>
        <w:t>.</w:t>
      </w:r>
      <w:r>
        <w:rPr>
          <w:snapToGrid w:val="0"/>
        </w:rPr>
        <w:tab/>
        <w:t>Revocation and variation of orders</w:t>
      </w:r>
      <w:bookmarkEnd w:id="490"/>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491" w:name="_Toc107303984"/>
      <w:bookmarkStart w:id="492" w:name="_Toc107307303"/>
      <w:bookmarkStart w:id="493" w:name="_Toc107328663"/>
      <w:bookmarkStart w:id="494" w:name="_Toc115766937"/>
      <w:bookmarkStart w:id="495" w:name="_Toc115768218"/>
      <w:r>
        <w:rPr>
          <w:rStyle w:val="CharPartNo"/>
        </w:rPr>
        <w:lastRenderedPageBreak/>
        <w:t>Order 26A</w:t>
      </w:r>
      <w:r>
        <w:t> — </w:t>
      </w:r>
      <w:r>
        <w:rPr>
          <w:rStyle w:val="CharPartText"/>
        </w:rPr>
        <w:t>Discovery etc. from non</w:t>
      </w:r>
      <w:r>
        <w:rPr>
          <w:rStyle w:val="CharPartText"/>
        </w:rPr>
        <w:noBreakHyphen/>
        <w:t>parties and potential parties</w:t>
      </w:r>
      <w:bookmarkEnd w:id="491"/>
      <w:bookmarkEnd w:id="492"/>
      <w:bookmarkEnd w:id="493"/>
      <w:bookmarkEnd w:id="494"/>
      <w:bookmarkEnd w:id="495"/>
      <w:r>
        <w:rPr>
          <w:b w:val="0"/>
        </w:rPr>
        <w:t xml:space="preserve"> </w:t>
      </w:r>
    </w:p>
    <w:p>
      <w:pPr>
        <w:pStyle w:val="Footnoteheading"/>
        <w:ind w:left="890"/>
        <w:rPr>
          <w:snapToGrid w:val="0"/>
        </w:rPr>
      </w:pPr>
      <w:r>
        <w:rPr>
          <w:snapToGrid w:val="0"/>
        </w:rPr>
        <w:tab/>
        <w:t xml:space="preserve">[Heading inserted: Gazette 28 Oct 1996 p. 5678.] </w:t>
      </w:r>
    </w:p>
    <w:p>
      <w:pPr>
        <w:pStyle w:val="Heading5"/>
        <w:rPr>
          <w:snapToGrid w:val="0"/>
        </w:rPr>
      </w:pPr>
      <w:bookmarkStart w:id="496" w:name="_Toc115768219"/>
      <w:r>
        <w:rPr>
          <w:rStyle w:val="CharSectno"/>
        </w:rPr>
        <w:t>1</w:t>
      </w:r>
      <w:r>
        <w:rPr>
          <w:snapToGrid w:val="0"/>
        </w:rPr>
        <w:t>.</w:t>
      </w:r>
      <w:r>
        <w:rPr>
          <w:snapToGrid w:val="0"/>
        </w:rPr>
        <w:tab/>
        <w:t>Terms used</w:t>
      </w:r>
      <w:bookmarkEnd w:id="49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Gazette 28 Oct 1996 p. 5678.] </w:t>
      </w:r>
    </w:p>
    <w:p>
      <w:pPr>
        <w:pStyle w:val="Heading5"/>
        <w:rPr>
          <w:snapToGrid w:val="0"/>
        </w:rPr>
      </w:pPr>
      <w:bookmarkStart w:id="497" w:name="_Toc115768220"/>
      <w:r>
        <w:rPr>
          <w:rStyle w:val="CharSectno"/>
        </w:rPr>
        <w:t>2</w:t>
      </w:r>
      <w:r>
        <w:rPr>
          <w:snapToGrid w:val="0"/>
        </w:rPr>
        <w:t>.</w:t>
      </w:r>
      <w:r>
        <w:rPr>
          <w:snapToGrid w:val="0"/>
        </w:rPr>
        <w:tab/>
        <w:t>Public interest immunity not affected</w:t>
      </w:r>
      <w:bookmarkEnd w:id="497"/>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Gazette 28 Oct 1996 p. 5679.] </w:t>
      </w:r>
    </w:p>
    <w:p>
      <w:pPr>
        <w:pStyle w:val="Heading5"/>
        <w:rPr>
          <w:snapToGrid w:val="0"/>
        </w:rPr>
      </w:pPr>
      <w:bookmarkStart w:id="498" w:name="_Toc115768221"/>
      <w:r>
        <w:rPr>
          <w:rStyle w:val="CharSectno"/>
        </w:rPr>
        <w:t>3</w:t>
      </w:r>
      <w:r>
        <w:rPr>
          <w:snapToGrid w:val="0"/>
        </w:rPr>
        <w:t>.</w:t>
      </w:r>
      <w:r>
        <w:rPr>
          <w:snapToGrid w:val="0"/>
        </w:rPr>
        <w:tab/>
        <w:t>Discovery etc. to identify a potential party</w:t>
      </w:r>
      <w:bookmarkEnd w:id="498"/>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lastRenderedPageBreak/>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Gazette 28 Oct 1996 p. 5679</w:t>
      </w:r>
      <w:r>
        <w:noBreakHyphen/>
        <w:t xml:space="preserve">80.] </w:t>
      </w:r>
    </w:p>
    <w:p>
      <w:pPr>
        <w:pStyle w:val="Heading5"/>
        <w:rPr>
          <w:snapToGrid w:val="0"/>
        </w:rPr>
      </w:pPr>
      <w:bookmarkStart w:id="499" w:name="_Toc115768222"/>
      <w:r>
        <w:rPr>
          <w:rStyle w:val="CharSectno"/>
        </w:rPr>
        <w:t>4</w:t>
      </w:r>
      <w:r>
        <w:rPr>
          <w:snapToGrid w:val="0"/>
        </w:rPr>
        <w:t>.</w:t>
      </w:r>
      <w:r>
        <w:rPr>
          <w:snapToGrid w:val="0"/>
        </w:rPr>
        <w:tab/>
        <w:t>Discovery from potential party</w:t>
      </w:r>
      <w:bookmarkEnd w:id="499"/>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lastRenderedPageBreak/>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Gazette 28 Oct 1996 p. 5680.] </w:t>
      </w:r>
    </w:p>
    <w:p>
      <w:pPr>
        <w:pStyle w:val="Heading5"/>
        <w:rPr>
          <w:snapToGrid w:val="0"/>
        </w:rPr>
      </w:pPr>
      <w:bookmarkStart w:id="500" w:name="_Toc115768223"/>
      <w:r>
        <w:rPr>
          <w:rStyle w:val="CharSectno"/>
        </w:rPr>
        <w:t>5</w:t>
      </w:r>
      <w:r>
        <w:rPr>
          <w:snapToGrid w:val="0"/>
        </w:rPr>
        <w:t>.</w:t>
      </w:r>
      <w:r>
        <w:rPr>
          <w:snapToGrid w:val="0"/>
        </w:rPr>
        <w:tab/>
        <w:t>Discovery from non</w:t>
      </w:r>
      <w:r>
        <w:rPr>
          <w:snapToGrid w:val="0"/>
        </w:rPr>
        <w:noBreakHyphen/>
        <w:t>party</w:t>
      </w:r>
      <w:bookmarkEnd w:id="500"/>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Gazette 28 Oct 1996 p. 5680</w:t>
      </w:r>
      <w:r>
        <w:noBreakHyphen/>
        <w:t xml:space="preserve">1.] </w:t>
      </w:r>
    </w:p>
    <w:p>
      <w:pPr>
        <w:pStyle w:val="Heading5"/>
        <w:rPr>
          <w:snapToGrid w:val="0"/>
        </w:rPr>
      </w:pPr>
      <w:bookmarkStart w:id="501" w:name="_Toc115768224"/>
      <w:r>
        <w:rPr>
          <w:rStyle w:val="CharSectno"/>
        </w:rPr>
        <w:lastRenderedPageBreak/>
        <w:t>6</w:t>
      </w:r>
      <w:r>
        <w:rPr>
          <w:snapToGrid w:val="0"/>
        </w:rPr>
        <w:t>.</w:t>
      </w:r>
      <w:r>
        <w:rPr>
          <w:snapToGrid w:val="0"/>
        </w:rPr>
        <w:tab/>
        <w:t>Order 26 applies to discovery ordered under this Order</w:t>
      </w:r>
      <w:bookmarkEnd w:id="501"/>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Gazette 28 Oct 1996 p. 5681.] </w:t>
      </w:r>
    </w:p>
    <w:p>
      <w:pPr>
        <w:pStyle w:val="Heading5"/>
        <w:rPr>
          <w:snapToGrid w:val="0"/>
        </w:rPr>
      </w:pPr>
      <w:bookmarkStart w:id="502" w:name="_Toc115768225"/>
      <w:r>
        <w:rPr>
          <w:rStyle w:val="CharSectno"/>
        </w:rPr>
        <w:t>7</w:t>
      </w:r>
      <w:r>
        <w:rPr>
          <w:snapToGrid w:val="0"/>
        </w:rPr>
        <w:t>.</w:t>
      </w:r>
      <w:r>
        <w:rPr>
          <w:snapToGrid w:val="0"/>
        </w:rPr>
        <w:tab/>
        <w:t>Costs</w:t>
      </w:r>
      <w:bookmarkEnd w:id="502"/>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Gazette 28 Oct 1996 p. 5681.] </w:t>
      </w:r>
    </w:p>
    <w:p>
      <w:pPr>
        <w:pStyle w:val="Heading5"/>
      </w:pPr>
      <w:bookmarkStart w:id="503" w:name="_Toc115768226"/>
      <w:r>
        <w:rPr>
          <w:rStyle w:val="CharSectno"/>
        </w:rPr>
        <w:t>8</w:t>
      </w:r>
      <w:r>
        <w:t>.</w:t>
      </w:r>
      <w:r>
        <w:tab/>
        <w:t>Certificate by legal practitioner for non</w:t>
      </w:r>
      <w:r>
        <w:noBreakHyphen/>
        <w:t>party or potential party</w:t>
      </w:r>
      <w:bookmarkEnd w:id="503"/>
    </w:p>
    <w:p>
      <w:pPr>
        <w:pStyle w:val="Subsection"/>
      </w:pPr>
      <w:r>
        <w:tab/>
        <w:t>(1)</w:t>
      </w:r>
      <w:r>
        <w:tab/>
        <w:t>This rule applies to these legal practitioners —</w:t>
      </w:r>
    </w:p>
    <w:p>
      <w:pPr>
        <w:pStyle w:val="Indenta"/>
      </w:pPr>
      <w:r>
        <w:tab/>
        <w:t>(a)</w:t>
      </w:r>
      <w:r>
        <w:tab/>
        <w:t>the legal practitioner (if any) who drafts the list of documents, or the affidavit verifying the list, for a non</w:t>
      </w:r>
      <w:r>
        <w:noBreakHyphen/>
        <w:t>party who has been ordered under rule 3 or 5 to give discovery;</w:t>
      </w:r>
    </w:p>
    <w:p>
      <w:pPr>
        <w:pStyle w:val="Indenta"/>
      </w:pPr>
      <w:r>
        <w:tab/>
        <w:t>(b)</w:t>
      </w:r>
      <w:r>
        <w:tab/>
        <w:t>the legal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lastRenderedPageBreak/>
        <w:tab/>
        <w:t>(3)</w:t>
      </w:r>
      <w:r>
        <w:tab/>
        <w:t>A legal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Gazette 28 Jul 2010 p. 3471-2; amended: SL 2022/74 r. 15.]</w:t>
      </w:r>
    </w:p>
    <w:p>
      <w:pPr>
        <w:pStyle w:val="Heading2"/>
        <w:rPr>
          <w:b w:val="0"/>
        </w:rPr>
      </w:pPr>
      <w:bookmarkStart w:id="504" w:name="_Toc107303993"/>
      <w:bookmarkStart w:id="505" w:name="_Toc107307312"/>
      <w:bookmarkStart w:id="506" w:name="_Toc107328672"/>
      <w:bookmarkStart w:id="507" w:name="_Toc115766946"/>
      <w:bookmarkStart w:id="508" w:name="_Toc115768227"/>
      <w:r>
        <w:rPr>
          <w:rStyle w:val="CharPartNo"/>
        </w:rPr>
        <w:lastRenderedPageBreak/>
        <w:t>Order 27</w:t>
      </w:r>
      <w:r>
        <w:t> — </w:t>
      </w:r>
      <w:r>
        <w:rPr>
          <w:rStyle w:val="CharPartText"/>
        </w:rPr>
        <w:t>Interrogatories</w:t>
      </w:r>
      <w:bookmarkEnd w:id="504"/>
      <w:bookmarkEnd w:id="505"/>
      <w:bookmarkEnd w:id="506"/>
      <w:bookmarkEnd w:id="507"/>
      <w:bookmarkEnd w:id="508"/>
    </w:p>
    <w:p>
      <w:pPr>
        <w:pStyle w:val="Heading5"/>
        <w:rPr>
          <w:snapToGrid w:val="0"/>
        </w:rPr>
      </w:pPr>
      <w:bookmarkStart w:id="509" w:name="_Toc115768228"/>
      <w:r>
        <w:rPr>
          <w:rStyle w:val="CharSectno"/>
        </w:rPr>
        <w:t>1</w:t>
      </w:r>
      <w:r>
        <w:rPr>
          <w:snapToGrid w:val="0"/>
        </w:rPr>
        <w:t>.</w:t>
      </w:r>
      <w:r>
        <w:rPr>
          <w:snapToGrid w:val="0"/>
        </w:rPr>
        <w:tab/>
        <w:t>Notice of and answers to interrogatories</w:t>
      </w:r>
      <w:bookmarkEnd w:id="509"/>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Gazette 24 Jan 1995 p. 270; 28 Oct 1996 p. 5681; 28 Jul 2010 p. 3472.] </w:t>
      </w:r>
    </w:p>
    <w:p>
      <w:pPr>
        <w:pStyle w:val="Heading5"/>
        <w:rPr>
          <w:snapToGrid w:val="0"/>
        </w:rPr>
      </w:pPr>
      <w:bookmarkStart w:id="510" w:name="_Toc115768229"/>
      <w:r>
        <w:rPr>
          <w:rStyle w:val="CharSectno"/>
        </w:rPr>
        <w:t>2</w:t>
      </w:r>
      <w:r>
        <w:rPr>
          <w:snapToGrid w:val="0"/>
        </w:rPr>
        <w:t>.</w:t>
      </w:r>
      <w:r>
        <w:rPr>
          <w:snapToGrid w:val="0"/>
        </w:rPr>
        <w:tab/>
        <w:t>Answers, time for and manner of giving</w:t>
      </w:r>
      <w:bookmarkEnd w:id="510"/>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511" w:name="_Toc115768230"/>
      <w:r>
        <w:rPr>
          <w:rStyle w:val="CharSectno"/>
        </w:rPr>
        <w:t>3</w:t>
      </w:r>
      <w:r>
        <w:rPr>
          <w:snapToGrid w:val="0"/>
        </w:rPr>
        <w:t>.</w:t>
      </w:r>
      <w:r>
        <w:rPr>
          <w:snapToGrid w:val="0"/>
        </w:rPr>
        <w:tab/>
        <w:t>Interrogatories given to 2 or more parties etc., who has to answer</w:t>
      </w:r>
      <w:bookmarkEnd w:id="511"/>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512" w:name="_Toc115768231"/>
      <w:r>
        <w:rPr>
          <w:rStyle w:val="CharSectno"/>
        </w:rPr>
        <w:lastRenderedPageBreak/>
        <w:t>4</w:t>
      </w:r>
      <w:r>
        <w:rPr>
          <w:snapToGrid w:val="0"/>
        </w:rPr>
        <w:t>.</w:t>
      </w:r>
      <w:r>
        <w:rPr>
          <w:snapToGrid w:val="0"/>
        </w:rPr>
        <w:tab/>
        <w:t>Content of answers</w:t>
      </w:r>
      <w:bookmarkEnd w:id="512"/>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513" w:name="_Toc115768232"/>
      <w:r>
        <w:rPr>
          <w:rStyle w:val="CharSectno"/>
        </w:rPr>
        <w:t>5</w:t>
      </w:r>
      <w:r>
        <w:rPr>
          <w:snapToGrid w:val="0"/>
        </w:rPr>
        <w:t>.</w:t>
      </w:r>
      <w:r>
        <w:rPr>
          <w:snapToGrid w:val="0"/>
        </w:rPr>
        <w:tab/>
        <w:t>Grounds for objecting to answer</w:t>
      </w:r>
      <w:bookmarkEnd w:id="513"/>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Gazette 15 Jun 1973 p. 2248.] </w:t>
      </w:r>
    </w:p>
    <w:p>
      <w:pPr>
        <w:pStyle w:val="Heading5"/>
        <w:rPr>
          <w:snapToGrid w:val="0"/>
        </w:rPr>
      </w:pPr>
      <w:bookmarkStart w:id="514" w:name="_Toc115768233"/>
      <w:r>
        <w:rPr>
          <w:rStyle w:val="CharSectno"/>
        </w:rPr>
        <w:t>6</w:t>
      </w:r>
      <w:r>
        <w:rPr>
          <w:snapToGrid w:val="0"/>
        </w:rPr>
        <w:t>.</w:t>
      </w:r>
      <w:r>
        <w:rPr>
          <w:snapToGrid w:val="0"/>
        </w:rPr>
        <w:tab/>
        <w:t>Answers, who can make</w:t>
      </w:r>
      <w:bookmarkEnd w:id="514"/>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lastRenderedPageBreak/>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Gazette 19 Apr 2005 p. 1298; 28 Jun 2011 p. 2552 and 2554.] </w:t>
      </w:r>
    </w:p>
    <w:p>
      <w:pPr>
        <w:pStyle w:val="Heading5"/>
        <w:rPr>
          <w:snapToGrid w:val="0"/>
        </w:rPr>
      </w:pPr>
      <w:bookmarkStart w:id="515" w:name="_Toc115768234"/>
      <w:r>
        <w:rPr>
          <w:rStyle w:val="CharSectno"/>
        </w:rPr>
        <w:t>7</w:t>
      </w:r>
      <w:r>
        <w:rPr>
          <w:snapToGrid w:val="0"/>
        </w:rPr>
        <w:t>.</w:t>
      </w:r>
      <w:r>
        <w:rPr>
          <w:snapToGrid w:val="0"/>
        </w:rPr>
        <w:tab/>
        <w:t>Failing to answer or to answer sufficiently</w:t>
      </w:r>
      <w:bookmarkEnd w:id="515"/>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516" w:name="_Toc115768235"/>
      <w:r>
        <w:rPr>
          <w:rStyle w:val="CharSectno"/>
        </w:rPr>
        <w:t>8</w:t>
      </w:r>
      <w:r>
        <w:rPr>
          <w:snapToGrid w:val="0"/>
        </w:rPr>
        <w:t>.</w:t>
      </w:r>
      <w:r>
        <w:rPr>
          <w:snapToGrid w:val="0"/>
        </w:rPr>
        <w:tab/>
        <w:t>Non</w:t>
      </w:r>
      <w:r>
        <w:rPr>
          <w:snapToGrid w:val="0"/>
        </w:rPr>
        <w:noBreakHyphen/>
        <w:t>compliance with order under r. 7</w:t>
      </w:r>
      <w:bookmarkEnd w:id="516"/>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lastRenderedPageBreak/>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Gazette 21 Feb 2007 p. 536; 28 Jun 2011 p. 2552.]</w:t>
      </w:r>
    </w:p>
    <w:p>
      <w:pPr>
        <w:pStyle w:val="Heading5"/>
        <w:rPr>
          <w:snapToGrid w:val="0"/>
        </w:rPr>
      </w:pPr>
      <w:bookmarkStart w:id="517" w:name="_Toc115768236"/>
      <w:r>
        <w:rPr>
          <w:rStyle w:val="CharSectno"/>
        </w:rPr>
        <w:t>9</w:t>
      </w:r>
      <w:r>
        <w:rPr>
          <w:snapToGrid w:val="0"/>
        </w:rPr>
        <w:t>.</w:t>
      </w:r>
      <w:r>
        <w:rPr>
          <w:snapToGrid w:val="0"/>
        </w:rPr>
        <w:tab/>
        <w:t>Use of answers in evidence</w:t>
      </w:r>
      <w:bookmarkEnd w:id="517"/>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518" w:name="_Toc115768237"/>
      <w:r>
        <w:rPr>
          <w:rStyle w:val="CharSectno"/>
        </w:rPr>
        <w:t>10</w:t>
      </w:r>
      <w:r>
        <w:rPr>
          <w:snapToGrid w:val="0"/>
        </w:rPr>
        <w:t>.</w:t>
      </w:r>
      <w:r>
        <w:rPr>
          <w:snapToGrid w:val="0"/>
        </w:rPr>
        <w:tab/>
        <w:t>Revoking and varying orders</w:t>
      </w:r>
      <w:bookmarkEnd w:id="518"/>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519" w:name="_Toc107304004"/>
      <w:bookmarkStart w:id="520" w:name="_Toc107307323"/>
      <w:bookmarkStart w:id="521" w:name="_Toc107328683"/>
      <w:bookmarkStart w:id="522" w:name="_Toc115766957"/>
      <w:bookmarkStart w:id="523" w:name="_Toc115768238"/>
      <w:r>
        <w:rPr>
          <w:rStyle w:val="CharPartNo"/>
        </w:rPr>
        <w:lastRenderedPageBreak/>
        <w:t>Order 28</w:t>
      </w:r>
      <w:r>
        <w:t> — </w:t>
      </w:r>
      <w:r>
        <w:rPr>
          <w:rStyle w:val="CharPartText"/>
        </w:rPr>
        <w:t>Medical examination: inspection of physical objects</w:t>
      </w:r>
      <w:bookmarkEnd w:id="519"/>
      <w:bookmarkEnd w:id="520"/>
      <w:bookmarkEnd w:id="521"/>
      <w:bookmarkEnd w:id="522"/>
      <w:bookmarkEnd w:id="523"/>
    </w:p>
    <w:p>
      <w:pPr>
        <w:pStyle w:val="Heading5"/>
        <w:rPr>
          <w:snapToGrid w:val="0"/>
        </w:rPr>
      </w:pPr>
      <w:bookmarkStart w:id="524" w:name="_Toc115768239"/>
      <w:r>
        <w:rPr>
          <w:rStyle w:val="CharSectno"/>
        </w:rPr>
        <w:t>1</w:t>
      </w:r>
      <w:r>
        <w:rPr>
          <w:snapToGrid w:val="0"/>
        </w:rPr>
        <w:t>.</w:t>
      </w:r>
      <w:r>
        <w:rPr>
          <w:snapToGrid w:val="0"/>
        </w:rPr>
        <w:tab/>
        <w:t>Medical examination of a party</w:t>
      </w:r>
      <w:bookmarkEnd w:id="524"/>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lastRenderedPageBreak/>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Gazette 28 Jun 2011 p. 2552 and 2554.]</w:t>
      </w:r>
    </w:p>
    <w:p>
      <w:pPr>
        <w:pStyle w:val="Heading5"/>
        <w:spacing w:before="180"/>
        <w:rPr>
          <w:snapToGrid w:val="0"/>
        </w:rPr>
      </w:pPr>
      <w:bookmarkStart w:id="525" w:name="_Toc115768240"/>
      <w:r>
        <w:rPr>
          <w:rStyle w:val="CharSectno"/>
        </w:rPr>
        <w:t>2</w:t>
      </w:r>
      <w:r>
        <w:rPr>
          <w:snapToGrid w:val="0"/>
        </w:rPr>
        <w:t>.</w:t>
      </w:r>
      <w:r>
        <w:rPr>
          <w:snapToGrid w:val="0"/>
        </w:rPr>
        <w:tab/>
        <w:t>Inspection of physical objects</w:t>
      </w:r>
      <w:bookmarkEnd w:id="525"/>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Ednotepart"/>
      </w:pPr>
      <w:r>
        <w:lastRenderedPageBreak/>
        <w:t xml:space="preserve">[Order 29: </w:t>
      </w:r>
      <w:r>
        <w:tab/>
        <w:t>r. 1-2 deleted: Gazette 16 Aug 2017 p. 4411.</w:t>
      </w:r>
    </w:p>
    <w:p>
      <w:pPr>
        <w:pStyle w:val="Ednotepart"/>
        <w:spacing w:before="0"/>
      </w:pPr>
      <w:r>
        <w:tab/>
      </w:r>
      <w:r>
        <w:tab/>
        <w:t xml:space="preserve">r. </w:t>
      </w:r>
      <w:r>
        <w:rPr>
          <w:bCs/>
        </w:rPr>
        <w:t>3-6</w:t>
      </w:r>
      <w:r>
        <w:t xml:space="preserve"> deleted: Gazette 28 Jul 2010 p. 3464.]</w:t>
      </w:r>
    </w:p>
    <w:p>
      <w:pPr>
        <w:pStyle w:val="Ednotepart"/>
      </w:pPr>
      <w:r>
        <w:t>[Order 29A deleted: Gazette 28 Jul 2010 p. 3465.]</w:t>
      </w:r>
    </w:p>
    <w:p>
      <w:pPr>
        <w:pStyle w:val="Heading2"/>
        <w:rPr>
          <w:b w:val="0"/>
        </w:rPr>
      </w:pPr>
      <w:bookmarkStart w:id="526" w:name="_Toc107304007"/>
      <w:bookmarkStart w:id="527" w:name="_Toc107307326"/>
      <w:bookmarkStart w:id="528" w:name="_Toc107328686"/>
      <w:bookmarkStart w:id="529" w:name="_Toc115766960"/>
      <w:bookmarkStart w:id="530" w:name="_Toc115768241"/>
      <w:r>
        <w:rPr>
          <w:rStyle w:val="CharPartNo"/>
        </w:rPr>
        <w:lastRenderedPageBreak/>
        <w:t>Order 30</w:t>
      </w:r>
      <w:r>
        <w:rPr>
          <w:rStyle w:val="CharDivNo"/>
        </w:rPr>
        <w:t> </w:t>
      </w:r>
      <w:r>
        <w:t>—</w:t>
      </w:r>
      <w:r>
        <w:rPr>
          <w:rStyle w:val="CharDivText"/>
        </w:rPr>
        <w:t> </w:t>
      </w:r>
      <w:r>
        <w:rPr>
          <w:rStyle w:val="CharPartText"/>
        </w:rPr>
        <w:t>Admissions</w:t>
      </w:r>
      <w:bookmarkEnd w:id="526"/>
      <w:bookmarkEnd w:id="527"/>
      <w:bookmarkEnd w:id="528"/>
      <w:bookmarkEnd w:id="529"/>
      <w:bookmarkEnd w:id="530"/>
    </w:p>
    <w:p>
      <w:pPr>
        <w:pStyle w:val="Heading5"/>
        <w:rPr>
          <w:snapToGrid w:val="0"/>
        </w:rPr>
      </w:pPr>
      <w:bookmarkStart w:id="531" w:name="_Toc115768242"/>
      <w:r>
        <w:rPr>
          <w:rStyle w:val="CharSectno"/>
        </w:rPr>
        <w:t>1</w:t>
      </w:r>
      <w:r>
        <w:rPr>
          <w:snapToGrid w:val="0"/>
        </w:rPr>
        <w:t>.</w:t>
      </w:r>
      <w:r>
        <w:rPr>
          <w:snapToGrid w:val="0"/>
        </w:rPr>
        <w:tab/>
        <w:t>Admission of other party’s case</w:t>
      </w:r>
      <w:bookmarkEnd w:id="531"/>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532" w:name="_Toc115768243"/>
      <w:r>
        <w:rPr>
          <w:rStyle w:val="CharSectno"/>
        </w:rPr>
        <w:t>2</w:t>
      </w:r>
      <w:r>
        <w:rPr>
          <w:snapToGrid w:val="0"/>
        </w:rPr>
        <w:t>.</w:t>
      </w:r>
      <w:r>
        <w:rPr>
          <w:snapToGrid w:val="0"/>
        </w:rPr>
        <w:tab/>
        <w:t>Notice to admit facts</w:t>
      </w:r>
      <w:bookmarkEnd w:id="532"/>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533" w:name="_Toc115768244"/>
      <w:r>
        <w:rPr>
          <w:rStyle w:val="CharSectno"/>
        </w:rPr>
        <w:t>3</w:t>
      </w:r>
      <w:r>
        <w:rPr>
          <w:snapToGrid w:val="0"/>
        </w:rPr>
        <w:t>.</w:t>
      </w:r>
      <w:r>
        <w:rPr>
          <w:snapToGrid w:val="0"/>
        </w:rPr>
        <w:tab/>
        <w:t>Judgment on admissions</w:t>
      </w:r>
      <w:bookmarkEnd w:id="533"/>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534" w:name="_Toc115768245"/>
      <w:r>
        <w:rPr>
          <w:rStyle w:val="CharSectno"/>
        </w:rPr>
        <w:lastRenderedPageBreak/>
        <w:t>4</w:t>
      </w:r>
      <w:r>
        <w:rPr>
          <w:snapToGrid w:val="0"/>
        </w:rPr>
        <w:t>.</w:t>
      </w:r>
      <w:r>
        <w:rPr>
          <w:snapToGrid w:val="0"/>
        </w:rPr>
        <w:tab/>
        <w:t>Admissions as to and production of documents</w:t>
      </w:r>
      <w:bookmarkEnd w:id="534"/>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Gazette 28 Jun 2011 p. 2552.]</w:t>
      </w:r>
    </w:p>
    <w:p>
      <w:pPr>
        <w:pStyle w:val="Heading5"/>
        <w:rPr>
          <w:snapToGrid w:val="0"/>
        </w:rPr>
      </w:pPr>
      <w:bookmarkStart w:id="535" w:name="_Toc115768246"/>
      <w:r>
        <w:rPr>
          <w:rStyle w:val="CharSectno"/>
        </w:rPr>
        <w:lastRenderedPageBreak/>
        <w:t>5</w:t>
      </w:r>
      <w:r>
        <w:rPr>
          <w:snapToGrid w:val="0"/>
        </w:rPr>
        <w:t>.</w:t>
      </w:r>
      <w:r>
        <w:rPr>
          <w:snapToGrid w:val="0"/>
        </w:rPr>
        <w:tab/>
        <w:t>Notice to admit authenticity of documents; notice requiring production of documents at trial</w:t>
      </w:r>
      <w:bookmarkEnd w:id="535"/>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Gazette 28 Jun 2011 p. 2552.]</w:t>
      </w:r>
    </w:p>
    <w:p>
      <w:pPr>
        <w:pStyle w:val="Heading2"/>
        <w:rPr>
          <w:b w:val="0"/>
        </w:rPr>
      </w:pPr>
      <w:bookmarkStart w:id="536" w:name="_Toc107304013"/>
      <w:bookmarkStart w:id="537" w:name="_Toc107307332"/>
      <w:bookmarkStart w:id="538" w:name="_Toc107328692"/>
      <w:bookmarkStart w:id="539" w:name="_Toc115766966"/>
      <w:bookmarkStart w:id="540" w:name="_Toc115768247"/>
      <w:r>
        <w:rPr>
          <w:rStyle w:val="CharPartNo"/>
        </w:rPr>
        <w:lastRenderedPageBreak/>
        <w:t>Order 31</w:t>
      </w:r>
      <w:r>
        <w:rPr>
          <w:rStyle w:val="CharDivNo"/>
        </w:rPr>
        <w:t> </w:t>
      </w:r>
      <w:r>
        <w:t>—</w:t>
      </w:r>
      <w:r>
        <w:rPr>
          <w:rStyle w:val="CharDivText"/>
        </w:rPr>
        <w:t> </w:t>
      </w:r>
      <w:r>
        <w:rPr>
          <w:rStyle w:val="CharPartText"/>
        </w:rPr>
        <w:t>Special cases and stated cases</w:t>
      </w:r>
      <w:bookmarkEnd w:id="536"/>
      <w:bookmarkEnd w:id="537"/>
      <w:bookmarkEnd w:id="538"/>
      <w:bookmarkEnd w:id="539"/>
      <w:bookmarkEnd w:id="540"/>
    </w:p>
    <w:p>
      <w:pPr>
        <w:pStyle w:val="Heading5"/>
        <w:rPr>
          <w:snapToGrid w:val="0"/>
        </w:rPr>
      </w:pPr>
      <w:bookmarkStart w:id="541" w:name="_Toc115768248"/>
      <w:r>
        <w:rPr>
          <w:rStyle w:val="CharSectno"/>
        </w:rPr>
        <w:t>1</w:t>
      </w:r>
      <w:r>
        <w:rPr>
          <w:snapToGrid w:val="0"/>
        </w:rPr>
        <w:t>.</w:t>
      </w:r>
      <w:r>
        <w:rPr>
          <w:snapToGrid w:val="0"/>
        </w:rPr>
        <w:tab/>
        <w:t>Questions of law, stating of in special case</w:t>
      </w:r>
      <w:bookmarkEnd w:id="541"/>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Gazette 15 Jun 1973 p. 2248; 29 Apr 2005 p. 1795.] </w:t>
      </w:r>
    </w:p>
    <w:p>
      <w:pPr>
        <w:pStyle w:val="Heading5"/>
        <w:rPr>
          <w:snapToGrid w:val="0"/>
        </w:rPr>
      </w:pPr>
      <w:bookmarkStart w:id="542" w:name="_Toc115768249"/>
      <w:r>
        <w:rPr>
          <w:rStyle w:val="CharSectno"/>
        </w:rPr>
        <w:t>2</w:t>
      </w:r>
      <w:r>
        <w:rPr>
          <w:snapToGrid w:val="0"/>
        </w:rPr>
        <w:t>.</w:t>
      </w:r>
      <w:r>
        <w:rPr>
          <w:snapToGrid w:val="0"/>
        </w:rPr>
        <w:tab/>
        <w:t>Preliminary question of law, orders as to</w:t>
      </w:r>
      <w:bookmarkEnd w:id="542"/>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543" w:name="_Toc115768250"/>
      <w:r>
        <w:rPr>
          <w:rStyle w:val="CharSectno"/>
        </w:rPr>
        <w:t>3</w:t>
      </w:r>
      <w:r>
        <w:rPr>
          <w:snapToGrid w:val="0"/>
        </w:rPr>
        <w:t>.</w:t>
      </w:r>
      <w:r>
        <w:rPr>
          <w:snapToGrid w:val="0"/>
        </w:rPr>
        <w:tab/>
        <w:t>Preparing special case</w:t>
      </w:r>
      <w:bookmarkEnd w:id="543"/>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lastRenderedPageBreak/>
        <w:tab/>
        <w:t>(2)</w:t>
      </w:r>
      <w:r>
        <w:rPr>
          <w:snapToGrid w:val="0"/>
        </w:rPr>
        <w:tab/>
        <w:t xml:space="preserve">At least 14 days before the day appointed for argument the plaintiff or the party having the carriage of the proceedings shall </w:t>
      </w:r>
      <w:r>
        <w:t>file</w:t>
      </w:r>
      <w:r>
        <w:rPr>
          <w:snapToGrid w:val="0"/>
        </w:rPr>
        <w:t xml:space="preserve"> copies of the special case for the use of the judge or judges hearing the argument, and in default thereof the other party may on the day following, </w:t>
      </w:r>
      <w:r>
        <w:t>file those</w:t>
      </w:r>
      <w:r>
        <w:rPr>
          <w:snapToGrid w:val="0"/>
        </w:rPr>
        <w:t xml:space="preserve"> copies.</w:t>
      </w:r>
    </w:p>
    <w:p>
      <w:pPr>
        <w:pStyle w:val="Footnotesection"/>
      </w:pPr>
      <w:r>
        <w:tab/>
        <w:t>[Rule 3 amended: Gazette 27 Feb 2018 p. 560-1.]</w:t>
      </w:r>
    </w:p>
    <w:p>
      <w:pPr>
        <w:pStyle w:val="Heading5"/>
        <w:rPr>
          <w:snapToGrid w:val="0"/>
        </w:rPr>
      </w:pPr>
      <w:bookmarkStart w:id="544" w:name="_Toc115768251"/>
      <w:r>
        <w:rPr>
          <w:rStyle w:val="CharSectno"/>
        </w:rPr>
        <w:t>4</w:t>
      </w:r>
      <w:r>
        <w:rPr>
          <w:snapToGrid w:val="0"/>
        </w:rPr>
        <w:t>.</w:t>
      </w:r>
      <w:r>
        <w:rPr>
          <w:snapToGrid w:val="0"/>
        </w:rPr>
        <w:tab/>
        <w:t>Special case affecting person under disability, leave needed to enter for argument</w:t>
      </w:r>
      <w:bookmarkEnd w:id="544"/>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Gazette 28 Jun 2011 p. 2552.]</w:t>
      </w:r>
    </w:p>
    <w:p>
      <w:pPr>
        <w:pStyle w:val="Heading5"/>
        <w:rPr>
          <w:snapToGrid w:val="0"/>
        </w:rPr>
      </w:pPr>
      <w:bookmarkStart w:id="545" w:name="_Toc115768252"/>
      <w:r>
        <w:rPr>
          <w:rStyle w:val="CharSectno"/>
        </w:rPr>
        <w:t>5</w:t>
      </w:r>
      <w:r>
        <w:rPr>
          <w:snapToGrid w:val="0"/>
        </w:rPr>
        <w:t>.</w:t>
      </w:r>
      <w:r>
        <w:rPr>
          <w:snapToGrid w:val="0"/>
        </w:rPr>
        <w:tab/>
        <w:t>Entering special case for argument</w:t>
      </w:r>
      <w:bookmarkEnd w:id="545"/>
    </w:p>
    <w:p>
      <w:pPr>
        <w:pStyle w:val="Subsection"/>
        <w:rPr>
          <w:snapToGrid w:val="0"/>
        </w:rPr>
      </w:pPr>
      <w:r>
        <w:rPr>
          <w:snapToGrid w:val="0"/>
        </w:rPr>
        <w:tab/>
        <w:t>(1)</w:t>
      </w:r>
      <w:r>
        <w:rPr>
          <w:snapToGrid w:val="0"/>
        </w:rPr>
        <w:tab/>
        <w:t xml:space="preserve">Either party may enter a special case for argument before the Court, by filing a memorandum of entry, and if a person under disability is a party, by producing </w:t>
      </w:r>
      <w:r>
        <w:t>a sealed</w:t>
      </w:r>
      <w:r>
        <w:rPr>
          <w:snapToGrid w:val="0"/>
        </w:rPr>
        <w:t xml:space="preserv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Footnotesection"/>
      </w:pPr>
      <w:r>
        <w:tab/>
        <w:t>[Rule 5 amended: Gazette 27 Feb 2018 p. 561.]</w:t>
      </w:r>
    </w:p>
    <w:p>
      <w:pPr>
        <w:pStyle w:val="Heading5"/>
        <w:rPr>
          <w:snapToGrid w:val="0"/>
        </w:rPr>
      </w:pPr>
      <w:bookmarkStart w:id="546" w:name="_Toc115768253"/>
      <w:r>
        <w:rPr>
          <w:rStyle w:val="CharSectno"/>
        </w:rPr>
        <w:t>6</w:t>
      </w:r>
      <w:r>
        <w:rPr>
          <w:snapToGrid w:val="0"/>
        </w:rPr>
        <w:t>.</w:t>
      </w:r>
      <w:r>
        <w:rPr>
          <w:snapToGrid w:val="0"/>
        </w:rPr>
        <w:tab/>
        <w:t>Agreement as to payment of money and costs</w:t>
      </w:r>
      <w:bookmarkEnd w:id="546"/>
    </w:p>
    <w:p>
      <w:pPr>
        <w:pStyle w:val="Subsection"/>
        <w:rPr>
          <w:snapToGrid w:val="0"/>
        </w:rPr>
      </w:pPr>
      <w:r>
        <w:rPr>
          <w:snapToGrid w:val="0"/>
        </w:rPr>
        <w:tab/>
        <w:t>(1)</w:t>
      </w:r>
      <w:r>
        <w:rPr>
          <w:snapToGrid w:val="0"/>
        </w:rPr>
        <w:tab/>
        <w:t xml:space="preserve">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w:t>
      </w:r>
      <w:r>
        <w:rPr>
          <w:snapToGrid w:val="0"/>
        </w:rPr>
        <w:lastRenderedPageBreak/>
        <w:t>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547" w:name="_Toc115768254"/>
      <w:r>
        <w:rPr>
          <w:rStyle w:val="CharSectno"/>
        </w:rPr>
        <w:t>7</w:t>
      </w:r>
      <w:r>
        <w:rPr>
          <w:snapToGrid w:val="0"/>
        </w:rPr>
        <w:t>.</w:t>
      </w:r>
      <w:r>
        <w:rPr>
          <w:snapToGrid w:val="0"/>
        </w:rPr>
        <w:tab/>
        <w:t>Reference of case to</w:t>
      </w:r>
      <w:r>
        <w:t xml:space="preserve"> Court of Appeal</w:t>
      </w:r>
      <w:r>
        <w:rPr>
          <w:snapToGrid w:val="0"/>
        </w:rPr>
        <w:t xml:space="preserve"> (Act s. 58(1)(d))</w:t>
      </w:r>
      <w:bookmarkEnd w:id="547"/>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Gazette 29 Apr 2005 p. 1795.]</w:t>
      </w:r>
    </w:p>
    <w:p>
      <w:pPr>
        <w:pStyle w:val="Heading5"/>
        <w:rPr>
          <w:snapToGrid w:val="0"/>
        </w:rPr>
      </w:pPr>
      <w:bookmarkStart w:id="548" w:name="_Toc115768255"/>
      <w:r>
        <w:rPr>
          <w:rStyle w:val="CharSectno"/>
        </w:rPr>
        <w:t>8</w:t>
      </w:r>
      <w:r>
        <w:rPr>
          <w:snapToGrid w:val="0"/>
        </w:rPr>
        <w:t>.</w:t>
      </w:r>
      <w:r>
        <w:rPr>
          <w:snapToGrid w:val="0"/>
        </w:rPr>
        <w:tab/>
        <w:t>Cases stated to Court (not Court of Appeal) by other courts etc.</w:t>
      </w:r>
      <w:bookmarkEnd w:id="548"/>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lastRenderedPageBreak/>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Gazette 29 Apr 2005 p. 1791</w:t>
      </w:r>
      <w:r>
        <w:noBreakHyphen/>
        <w:t xml:space="preserve">2.] </w:t>
      </w:r>
    </w:p>
    <w:p>
      <w:pPr>
        <w:pStyle w:val="Ednotepart"/>
      </w:pPr>
      <w:r>
        <w:t>[Order 31A deleted: Gazette 28 Jul 2010 p. 3466.]</w:t>
      </w:r>
    </w:p>
    <w:p>
      <w:pPr>
        <w:pStyle w:val="Heading2"/>
        <w:rPr>
          <w:b w:val="0"/>
        </w:rPr>
      </w:pPr>
      <w:bookmarkStart w:id="549" w:name="_Toc107304022"/>
      <w:bookmarkStart w:id="550" w:name="_Toc107307341"/>
      <w:bookmarkStart w:id="551" w:name="_Toc107328701"/>
      <w:bookmarkStart w:id="552" w:name="_Toc115766975"/>
      <w:bookmarkStart w:id="553" w:name="_Toc115768256"/>
      <w:r>
        <w:rPr>
          <w:rStyle w:val="CharPartNo"/>
        </w:rPr>
        <w:lastRenderedPageBreak/>
        <w:t>Order 32</w:t>
      </w:r>
      <w:r>
        <w:rPr>
          <w:rStyle w:val="CharDivNo"/>
        </w:rPr>
        <w:t> </w:t>
      </w:r>
      <w:r>
        <w:t>—</w:t>
      </w:r>
      <w:r>
        <w:rPr>
          <w:rStyle w:val="CharDivText"/>
        </w:rPr>
        <w:t> </w:t>
      </w:r>
      <w:r>
        <w:rPr>
          <w:rStyle w:val="CharPartText"/>
        </w:rPr>
        <w:t>Place and mode of trial</w:t>
      </w:r>
      <w:bookmarkEnd w:id="549"/>
      <w:bookmarkEnd w:id="550"/>
      <w:bookmarkEnd w:id="551"/>
      <w:bookmarkEnd w:id="552"/>
      <w:bookmarkEnd w:id="553"/>
    </w:p>
    <w:p>
      <w:pPr>
        <w:pStyle w:val="Heading5"/>
        <w:rPr>
          <w:snapToGrid w:val="0"/>
        </w:rPr>
      </w:pPr>
      <w:bookmarkStart w:id="554" w:name="_Toc115768257"/>
      <w:r>
        <w:rPr>
          <w:rStyle w:val="CharSectno"/>
        </w:rPr>
        <w:t>1</w:t>
      </w:r>
      <w:r>
        <w:rPr>
          <w:snapToGrid w:val="0"/>
        </w:rPr>
        <w:t>.</w:t>
      </w:r>
      <w:r>
        <w:rPr>
          <w:snapToGrid w:val="0"/>
        </w:rPr>
        <w:tab/>
        <w:t>Trial in circuit town</w:t>
      </w:r>
      <w:bookmarkEnd w:id="554"/>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Gazette 27 Aug 1976 p. 3223.] </w:t>
      </w:r>
    </w:p>
    <w:p>
      <w:pPr>
        <w:pStyle w:val="Heading5"/>
        <w:rPr>
          <w:snapToGrid w:val="0"/>
        </w:rPr>
      </w:pPr>
      <w:bookmarkStart w:id="555" w:name="_Toc115768258"/>
      <w:r>
        <w:rPr>
          <w:rStyle w:val="CharSectno"/>
        </w:rPr>
        <w:t>2</w:t>
      </w:r>
      <w:r>
        <w:rPr>
          <w:snapToGrid w:val="0"/>
        </w:rPr>
        <w:t>.</w:t>
      </w:r>
      <w:r>
        <w:rPr>
          <w:snapToGrid w:val="0"/>
        </w:rPr>
        <w:tab/>
        <w:t>Application for trial by jury</w:t>
      </w:r>
      <w:bookmarkEnd w:id="555"/>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556" w:name="_Toc115768259"/>
      <w:r>
        <w:rPr>
          <w:rStyle w:val="CharSectno"/>
        </w:rPr>
        <w:t>3</w:t>
      </w:r>
      <w:r>
        <w:rPr>
          <w:snapToGrid w:val="0"/>
        </w:rPr>
        <w:t>.</w:t>
      </w:r>
      <w:r>
        <w:rPr>
          <w:snapToGrid w:val="0"/>
        </w:rPr>
        <w:tab/>
        <w:t>Usual mode of trial, other modes</w:t>
      </w:r>
      <w:bookmarkEnd w:id="556"/>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557" w:name="_Toc115768260"/>
      <w:r>
        <w:rPr>
          <w:rStyle w:val="CharSectno"/>
        </w:rPr>
        <w:t>4</w:t>
      </w:r>
      <w:r>
        <w:rPr>
          <w:snapToGrid w:val="0"/>
        </w:rPr>
        <w:t>.</w:t>
      </w:r>
      <w:r>
        <w:rPr>
          <w:snapToGrid w:val="0"/>
        </w:rPr>
        <w:tab/>
        <w:t>Time of trial of questions or issues</w:t>
      </w:r>
      <w:bookmarkEnd w:id="557"/>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558" w:name="_Toc115768261"/>
      <w:r>
        <w:rPr>
          <w:rStyle w:val="CharSectno"/>
        </w:rPr>
        <w:t>5</w:t>
      </w:r>
      <w:r>
        <w:rPr>
          <w:snapToGrid w:val="0"/>
        </w:rPr>
        <w:t>.</w:t>
      </w:r>
      <w:r>
        <w:rPr>
          <w:snapToGrid w:val="0"/>
        </w:rPr>
        <w:tab/>
        <w:t>Issues may be tried differently</w:t>
      </w:r>
      <w:bookmarkEnd w:id="558"/>
    </w:p>
    <w:p>
      <w:pPr>
        <w:pStyle w:val="Subsection"/>
        <w:rPr>
          <w:snapToGrid w:val="0"/>
        </w:rPr>
      </w:pPr>
      <w:r>
        <w:rPr>
          <w:snapToGrid w:val="0"/>
        </w:rPr>
        <w:tab/>
      </w:r>
      <w:r>
        <w:rPr>
          <w:snapToGrid w:val="0"/>
        </w:rPr>
        <w:tab/>
        <w:t xml:space="preserve">In any cause or matter the Court may at any time, or from time to time, order that different questions or issues arising therein be </w:t>
      </w:r>
      <w:r>
        <w:rPr>
          <w:snapToGrid w:val="0"/>
        </w:rPr>
        <w:lastRenderedPageBreak/>
        <w:t>tried at different places or by different modes of trial, and that one or more questions or issues be tried before the others.</w:t>
      </w:r>
    </w:p>
    <w:p>
      <w:pPr>
        <w:pStyle w:val="Heading5"/>
        <w:rPr>
          <w:snapToGrid w:val="0"/>
        </w:rPr>
      </w:pPr>
      <w:bookmarkStart w:id="559" w:name="_Toc115768262"/>
      <w:r>
        <w:rPr>
          <w:rStyle w:val="CharSectno"/>
        </w:rPr>
        <w:t>6</w:t>
      </w:r>
      <w:r>
        <w:rPr>
          <w:snapToGrid w:val="0"/>
        </w:rPr>
        <w:t>.</w:t>
      </w:r>
      <w:r>
        <w:rPr>
          <w:snapToGrid w:val="0"/>
        </w:rPr>
        <w:tab/>
        <w:t>Trial with jury to be by single judge</w:t>
      </w:r>
      <w:bookmarkEnd w:id="559"/>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560" w:name="_Toc115768263"/>
      <w:r>
        <w:rPr>
          <w:rStyle w:val="CharSectno"/>
        </w:rPr>
        <w:t>7</w:t>
      </w:r>
      <w:r>
        <w:rPr>
          <w:snapToGrid w:val="0"/>
        </w:rPr>
        <w:t>.</w:t>
      </w:r>
      <w:r>
        <w:rPr>
          <w:snapToGrid w:val="0"/>
        </w:rPr>
        <w:tab/>
        <w:t>Disposal of action</w:t>
      </w:r>
      <w:bookmarkEnd w:id="560"/>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561" w:name="_Toc115768264"/>
      <w:r>
        <w:t>8.</w:t>
      </w:r>
      <w:r>
        <w:tab/>
        <w:t>Trial by jury, precepts for etc.</w:t>
      </w:r>
      <w:bookmarkEnd w:id="561"/>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Gazette 29 Apr 2005 p. 1801.]</w:t>
      </w:r>
    </w:p>
    <w:p>
      <w:pPr>
        <w:pStyle w:val="Heading2"/>
        <w:rPr>
          <w:b w:val="0"/>
        </w:rPr>
      </w:pPr>
      <w:bookmarkStart w:id="562" w:name="_Toc107304031"/>
      <w:bookmarkStart w:id="563" w:name="_Toc107307350"/>
      <w:bookmarkStart w:id="564" w:name="_Toc107328710"/>
      <w:bookmarkStart w:id="565" w:name="_Toc115766984"/>
      <w:bookmarkStart w:id="566" w:name="_Toc115768265"/>
      <w:r>
        <w:rPr>
          <w:rStyle w:val="CharPartNo"/>
        </w:rPr>
        <w:lastRenderedPageBreak/>
        <w:t>Order 33</w:t>
      </w:r>
      <w:r>
        <w:rPr>
          <w:rStyle w:val="CharDivNo"/>
        </w:rPr>
        <w:t> </w:t>
      </w:r>
      <w:r>
        <w:t>—</w:t>
      </w:r>
      <w:r>
        <w:rPr>
          <w:rStyle w:val="CharDivText"/>
        </w:rPr>
        <w:t> </w:t>
      </w:r>
      <w:r>
        <w:rPr>
          <w:rStyle w:val="CharPartText"/>
        </w:rPr>
        <w:t>Entry for trial</w:t>
      </w:r>
      <w:bookmarkEnd w:id="562"/>
      <w:bookmarkEnd w:id="563"/>
      <w:bookmarkEnd w:id="564"/>
      <w:bookmarkEnd w:id="565"/>
      <w:bookmarkEnd w:id="566"/>
    </w:p>
    <w:p>
      <w:pPr>
        <w:pStyle w:val="Heading5"/>
      </w:pPr>
      <w:bookmarkStart w:id="567" w:name="_Toc115768266"/>
      <w:r>
        <w:rPr>
          <w:rStyle w:val="CharSectno"/>
        </w:rPr>
        <w:t>1</w:t>
      </w:r>
      <w:r>
        <w:t>.</w:t>
      </w:r>
      <w:r>
        <w:tab/>
        <w:t>Entry for trial</w:t>
      </w:r>
      <w:bookmarkEnd w:id="567"/>
    </w:p>
    <w:p>
      <w:pPr>
        <w:pStyle w:val="Subsection"/>
      </w:pPr>
      <w:r>
        <w:tab/>
      </w:r>
      <w:r>
        <w:tab/>
        <w:t xml:space="preserve">A party cannot enter a cause, matter or issue for trial unless — </w:t>
      </w:r>
    </w:p>
    <w:p>
      <w:pPr>
        <w:pStyle w:val="Indenta"/>
      </w:pPr>
      <w:r>
        <w:tab/>
        <w:t>(a)</w:t>
      </w:r>
      <w:r>
        <w:tab/>
        <w:t xml:space="preserve">the party is satisfied — </w:t>
      </w:r>
    </w:p>
    <w:p>
      <w:pPr>
        <w:pStyle w:val="Indenti"/>
      </w:pPr>
      <w:r>
        <w:tab/>
        <w:t>(i)</w:t>
      </w:r>
      <w:r>
        <w:tab/>
        <w:t xml:space="preserve">that all of the interlocutory steps in relation to the cause, matter or issue are complete; and </w:t>
      </w:r>
    </w:p>
    <w:p>
      <w:pPr>
        <w:pStyle w:val="Indenti"/>
      </w:pPr>
      <w:r>
        <w:tab/>
        <w:t>(ii)</w:t>
      </w:r>
      <w:r>
        <w:tab/>
        <w:t>that the cause, matter or issue is ready for entry;</w:t>
      </w:r>
    </w:p>
    <w:p>
      <w:pPr>
        <w:pStyle w:val="Indenta"/>
      </w:pPr>
      <w:r>
        <w:tab/>
      </w:r>
      <w:r>
        <w:tab/>
        <w:t>or</w:t>
      </w:r>
    </w:p>
    <w:p>
      <w:pPr>
        <w:pStyle w:val="Indenta"/>
      </w:pPr>
      <w:r>
        <w:tab/>
        <w:t>(b)</w:t>
      </w:r>
      <w:r>
        <w:tab/>
        <w:t>the party is directed by the Court to do so.</w:t>
      </w:r>
    </w:p>
    <w:p>
      <w:pPr>
        <w:pStyle w:val="Footnotesection"/>
      </w:pPr>
      <w:r>
        <w:tab/>
        <w:t>[Rule 1 inserted: Gazette 16 Aug 2017 p. 4411.]</w:t>
      </w:r>
    </w:p>
    <w:p>
      <w:pPr>
        <w:pStyle w:val="Heading5"/>
        <w:rPr>
          <w:snapToGrid w:val="0"/>
        </w:rPr>
      </w:pPr>
      <w:bookmarkStart w:id="568" w:name="_Toc115768267"/>
      <w:r>
        <w:rPr>
          <w:rStyle w:val="CharSectno"/>
        </w:rPr>
        <w:t>2</w:t>
      </w:r>
      <w:r>
        <w:rPr>
          <w:snapToGrid w:val="0"/>
        </w:rPr>
        <w:t>.</w:t>
      </w:r>
      <w:r>
        <w:rPr>
          <w:snapToGrid w:val="0"/>
        </w:rPr>
        <w:tab/>
        <w:t>Consequences of failing to enter for trial as directed</w:t>
      </w:r>
      <w:bookmarkEnd w:id="568"/>
    </w:p>
    <w:p>
      <w:pPr>
        <w:pStyle w:val="Subsection"/>
      </w:pPr>
      <w:r>
        <w:tab/>
        <w:t>(1)</w:t>
      </w:r>
      <w:r>
        <w:tab/>
        <w:t xml:space="preserve">In this rule — </w:t>
      </w:r>
    </w:p>
    <w:p>
      <w:pPr>
        <w:pStyle w:val="Defstart"/>
      </w:pPr>
      <w:r>
        <w:tab/>
      </w:r>
      <w:r>
        <w:rPr>
          <w:rStyle w:val="CharDefText"/>
        </w:rPr>
        <w:t>entry period</w:t>
      </w:r>
      <w:r>
        <w:t xml:space="preserve">, in relation to a direction under rule 1(b), means the period starting on the day the direction is given and ending — </w:t>
      </w:r>
    </w:p>
    <w:p>
      <w:pPr>
        <w:pStyle w:val="Defpara"/>
      </w:pPr>
      <w:r>
        <w:tab/>
        <w:t>(a)</w:t>
      </w:r>
      <w:r>
        <w:tab/>
        <w:t xml:space="preserve">at the time specified in the direction as the time by which the cause, matter or issue must be entered for trial; or </w:t>
      </w:r>
    </w:p>
    <w:p>
      <w:pPr>
        <w:pStyle w:val="Defpara"/>
      </w:pPr>
      <w:r>
        <w:tab/>
        <w:t>(b)</w:t>
      </w:r>
      <w:r>
        <w:tab/>
        <w:t>if a time by which the cause, matter or issue must be entered is not specified in the direction, 4 weeks after the day on which the direction is given.</w:t>
      </w:r>
    </w:p>
    <w:p>
      <w:pPr>
        <w:pStyle w:val="Subsection"/>
      </w:pPr>
      <w:r>
        <w:tab/>
        <w:t>(1A)</w:t>
      </w:r>
      <w:r>
        <w:tab/>
        <w:t>A party may enter a cause, matter or issue for trial if another party has been directed under rule 1(b) to enter the cause, matter or issue for trial and has not done so before the end of the entry period.</w:t>
      </w:r>
    </w:p>
    <w:p>
      <w:pPr>
        <w:pStyle w:val="Subsection"/>
      </w:pPr>
      <w:r>
        <w:tab/>
        <w:t>(1B)</w:t>
      </w:r>
      <w:r>
        <w:tab/>
        <w:t>A party may apply to the Court for an order dismissing, for want of prosecution, a cause or matter in respect of a plaintiff’s claim or an issue raised by a plaintiff against the party, if the plaintiff has been directed under rule 1(b) to enter the cause, matter or issue for trial and has not done so before the end of the entry period.</w:t>
      </w:r>
    </w:p>
    <w:p>
      <w:pPr>
        <w:pStyle w:val="Subsection"/>
        <w:rPr>
          <w:snapToGrid w:val="0"/>
        </w:rPr>
      </w:pPr>
      <w:r>
        <w:rPr>
          <w:snapToGrid w:val="0"/>
        </w:rPr>
        <w:lastRenderedPageBreak/>
        <w:tab/>
        <w:t>(2)</w:t>
      </w:r>
      <w:r>
        <w:rPr>
          <w:snapToGrid w:val="0"/>
        </w:rPr>
        <w:tab/>
        <w:t>On an application</w:t>
      </w:r>
      <w:r>
        <w:t xml:space="preserve"> under subrule (1B)</w:t>
      </w:r>
      <w:r>
        <w:rPr>
          <w:snapToGrid w:val="0"/>
        </w:rPr>
        <w:t xml:space="preserve"> to dismiss the cause or matter for want of prosecution, the Court may make such order as may be just either dismissing the claim or striking out the issue or permitting it to go to trial with or without the imposition of terms.</w:t>
      </w:r>
    </w:p>
    <w:p>
      <w:pPr>
        <w:pStyle w:val="Ednotesubsection"/>
      </w:pPr>
      <w:r>
        <w:tab/>
        <w:t>[(3)</w:t>
      </w:r>
      <w:r>
        <w:tab/>
        <w:t>deleted]</w:t>
      </w:r>
    </w:p>
    <w:p>
      <w:pPr>
        <w:pStyle w:val="Footnotesection"/>
      </w:pPr>
      <w:r>
        <w:tab/>
        <w:t>[Rule 2 amended: Gazette 16 Aug 2017 p. 4412.]</w:t>
      </w:r>
    </w:p>
    <w:p>
      <w:pPr>
        <w:pStyle w:val="Heading5"/>
        <w:rPr>
          <w:snapToGrid w:val="0"/>
        </w:rPr>
      </w:pPr>
      <w:bookmarkStart w:id="569" w:name="_Toc115768268"/>
      <w:r>
        <w:rPr>
          <w:rStyle w:val="CharSectno"/>
        </w:rPr>
        <w:t>3</w:t>
      </w:r>
      <w:r>
        <w:rPr>
          <w:snapToGrid w:val="0"/>
        </w:rPr>
        <w:t>.</w:t>
      </w:r>
      <w:r>
        <w:rPr>
          <w:snapToGrid w:val="0"/>
        </w:rPr>
        <w:tab/>
        <w:t>Notice of entry</w:t>
      </w:r>
      <w:bookmarkEnd w:id="569"/>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Ednotesubsection"/>
      </w:pPr>
      <w:r>
        <w:tab/>
        <w:t>[(2)</w:t>
      </w:r>
      <w:r>
        <w:tab/>
        <w:t>deleted]</w:t>
      </w:r>
    </w:p>
    <w:p>
      <w:pPr>
        <w:pStyle w:val="Footnotesection"/>
      </w:pPr>
      <w:r>
        <w:tab/>
        <w:t>[Rule 3 amended: Gazette 16 Nov 2016 p. 5199.]</w:t>
      </w:r>
    </w:p>
    <w:p>
      <w:pPr>
        <w:pStyle w:val="Heading5"/>
        <w:rPr>
          <w:snapToGrid w:val="0"/>
        </w:rPr>
      </w:pPr>
      <w:bookmarkStart w:id="570" w:name="_Toc115768269"/>
      <w:r>
        <w:rPr>
          <w:rStyle w:val="CharSectno"/>
        </w:rPr>
        <w:t>4</w:t>
      </w:r>
      <w:r>
        <w:rPr>
          <w:snapToGrid w:val="0"/>
        </w:rPr>
        <w:t>.</w:t>
      </w:r>
      <w:r>
        <w:rPr>
          <w:snapToGrid w:val="0"/>
        </w:rPr>
        <w:tab/>
        <w:t>Form of entry for trial</w:t>
      </w:r>
      <w:bookmarkEnd w:id="570"/>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Ednotesection"/>
      </w:pPr>
      <w:r>
        <w:t>[</w:t>
      </w:r>
      <w:r>
        <w:rPr>
          <w:b/>
        </w:rPr>
        <w:t>5-13.</w:t>
      </w:r>
      <w:r>
        <w:tab/>
        <w:t>Deleted: Gazette 16 Aug 2017 p. 4412]</w:t>
      </w:r>
    </w:p>
    <w:p>
      <w:pPr>
        <w:pStyle w:val="Heading5"/>
        <w:rPr>
          <w:snapToGrid w:val="0"/>
        </w:rPr>
      </w:pPr>
      <w:bookmarkStart w:id="571" w:name="_Toc115768270"/>
      <w:r>
        <w:rPr>
          <w:rStyle w:val="CharSectno"/>
        </w:rPr>
        <w:t>14</w:t>
      </w:r>
      <w:r>
        <w:rPr>
          <w:snapToGrid w:val="0"/>
        </w:rPr>
        <w:t>.</w:t>
      </w:r>
      <w:r>
        <w:rPr>
          <w:snapToGrid w:val="0"/>
        </w:rPr>
        <w:tab/>
        <w:t>Papers for judge</w:t>
      </w:r>
      <w:bookmarkEnd w:id="571"/>
    </w:p>
    <w:p>
      <w:pPr>
        <w:pStyle w:val="Subsection"/>
      </w:pPr>
      <w:r>
        <w:tab/>
        <w:t>(1A)</w:t>
      </w:r>
      <w:r>
        <w:tab/>
        <w:t>This rule applies unless otherwise directed by the Court.</w:t>
      </w:r>
    </w:p>
    <w:p>
      <w:pPr>
        <w:pStyle w:val="Subsection"/>
        <w:rPr>
          <w:snapToGrid w:val="0"/>
        </w:rPr>
      </w:pPr>
      <w:r>
        <w:rPr>
          <w:snapToGrid w:val="0"/>
        </w:rPr>
        <w:tab/>
        <w:t>(1)</w:t>
      </w:r>
      <w:r>
        <w:rPr>
          <w:snapToGrid w:val="0"/>
        </w:rPr>
        <w:tab/>
        <w:t xml:space="preserve">The party making an entry for trial shall </w:t>
      </w:r>
      <w:r>
        <w:t>file as a bundle</w:t>
      </w:r>
      <w:r>
        <w:rPr>
          <w:snapToGrid w:val="0"/>
        </w:rPr>
        <w:t xml:space="preserve">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lastRenderedPageBreak/>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 xml:space="preserve">Where the pleadings are amended after entry for trial but before </w:t>
      </w:r>
      <w:r>
        <w:t xml:space="preserve">the trial, </w:t>
      </w:r>
      <w:r>
        <w:rPr>
          <w:snapToGrid w:val="0"/>
        </w:rPr>
        <w:t xml:space="preserve">the party who made the entry shall forthwith after the filing of the amended pleading, or of any further pleading filed in consequence of the first amendment, file </w:t>
      </w:r>
      <w:r>
        <w:t>a further copy</w:t>
      </w:r>
      <w:r>
        <w:rPr>
          <w:snapToGrid w:val="0"/>
        </w:rPr>
        <w:t xml:space="preserve"> of the whole of the pleadings as amended.</w:t>
      </w:r>
    </w:p>
    <w:p>
      <w:pPr>
        <w:pStyle w:val="Subsection"/>
        <w:rPr>
          <w:snapToGrid w:val="0"/>
        </w:rPr>
      </w:pPr>
      <w:r>
        <w:rPr>
          <w:snapToGrid w:val="0"/>
        </w:rPr>
        <w:tab/>
        <w:t>(3)</w:t>
      </w:r>
      <w:r>
        <w:rPr>
          <w:snapToGrid w:val="0"/>
        </w:rPr>
        <w:tab/>
        <w:t xml:space="preserve">Where the pleadings are amended at trial a party </w:t>
      </w:r>
      <w:r>
        <w:t>must</w:t>
      </w:r>
      <w:r>
        <w:rPr>
          <w:snapToGrid w:val="0"/>
        </w:rPr>
        <w:t xml:space="preserve"> file </w:t>
      </w:r>
      <w:r>
        <w:t>a further copy</w:t>
      </w:r>
      <w:r>
        <w:rPr>
          <w:snapToGrid w:val="0"/>
        </w:rPr>
        <w:t xml:space="preserve"> of the whole of the pleadings as amended.</w:t>
      </w:r>
    </w:p>
    <w:p>
      <w:pPr>
        <w:pStyle w:val="Subsection"/>
        <w:rPr>
          <w:snapToGrid w:val="0"/>
        </w:rPr>
      </w:pPr>
      <w:r>
        <w:rPr>
          <w:snapToGrid w:val="0"/>
        </w:rPr>
        <w:tab/>
        <w:t>(4)</w:t>
      </w:r>
      <w:r>
        <w:rPr>
          <w:snapToGrid w:val="0"/>
        </w:rPr>
        <w:tab/>
        <w:t>All copies of pleadings required by this rule to be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Gazette 10 Jan 1975 p. 50; 16 Aug 2017 p. 4413; 27 Feb 2018 p. 561.] </w:t>
      </w:r>
    </w:p>
    <w:p>
      <w:pPr>
        <w:pStyle w:val="Heading2"/>
        <w:rPr>
          <w:b w:val="0"/>
        </w:rPr>
      </w:pPr>
      <w:bookmarkStart w:id="572" w:name="_Toc107304037"/>
      <w:bookmarkStart w:id="573" w:name="_Toc107307356"/>
      <w:bookmarkStart w:id="574" w:name="_Toc107328716"/>
      <w:bookmarkStart w:id="575" w:name="_Toc115766990"/>
      <w:bookmarkStart w:id="576" w:name="_Toc115768271"/>
      <w:r>
        <w:rPr>
          <w:rStyle w:val="CharPartNo"/>
        </w:rPr>
        <w:lastRenderedPageBreak/>
        <w:t>Order 34</w:t>
      </w:r>
      <w:r>
        <w:rPr>
          <w:rStyle w:val="CharDivNo"/>
        </w:rPr>
        <w:t> </w:t>
      </w:r>
      <w:r>
        <w:t>—</w:t>
      </w:r>
      <w:r>
        <w:rPr>
          <w:rStyle w:val="CharDivText"/>
        </w:rPr>
        <w:t> </w:t>
      </w:r>
      <w:r>
        <w:rPr>
          <w:rStyle w:val="CharPartText"/>
        </w:rPr>
        <w:t>Proceedings at trial</w:t>
      </w:r>
      <w:bookmarkEnd w:id="572"/>
      <w:bookmarkEnd w:id="573"/>
      <w:bookmarkEnd w:id="574"/>
      <w:bookmarkEnd w:id="575"/>
      <w:bookmarkEnd w:id="576"/>
    </w:p>
    <w:p>
      <w:pPr>
        <w:pStyle w:val="Heading5"/>
      </w:pPr>
      <w:bookmarkStart w:id="577" w:name="_Toc115768272"/>
      <w:r>
        <w:rPr>
          <w:rStyle w:val="CharSectno"/>
        </w:rPr>
        <w:t>1A</w:t>
      </w:r>
      <w:r>
        <w:t>.</w:t>
      </w:r>
      <w:r>
        <w:tab/>
        <w:t>Outlines for trial</w:t>
      </w:r>
      <w:bookmarkEnd w:id="577"/>
    </w:p>
    <w:p>
      <w:pPr>
        <w:pStyle w:val="Subsection"/>
      </w:pPr>
      <w:r>
        <w:tab/>
        <w:t>(1)</w:t>
      </w:r>
      <w:r>
        <w:tab/>
        <w:t>Unless the Court orders otherwise, each party who is directed to provide an outline must file and serve it on each other party —</w:t>
      </w:r>
    </w:p>
    <w:p>
      <w:pPr>
        <w:pStyle w:val="Indenta"/>
      </w:pPr>
      <w:r>
        <w:tab/>
        <w:t>(a)</w:t>
      </w:r>
      <w:r>
        <w:tab/>
        <w:t>if the outline is on paper, at least 4 clear days before the trial; or</w:t>
      </w:r>
    </w:p>
    <w:p>
      <w:pPr>
        <w:pStyle w:val="Indenta"/>
      </w:pPr>
      <w:r>
        <w:tab/>
        <w:t>(b)</w:t>
      </w:r>
      <w:r>
        <w:tab/>
        <w:t>if the outline is in a digital form, at least 2 clear days before the trial.</w:t>
      </w:r>
    </w:p>
    <w:p>
      <w:pPr>
        <w:pStyle w:val="Subsection"/>
      </w:pPr>
      <w:r>
        <w:tab/>
        <w:t>(2)</w:t>
      </w:r>
      <w:r>
        <w:tab/>
        <w:t>A party’s outline must contain —</w:t>
      </w:r>
    </w:p>
    <w:p>
      <w:pPr>
        <w:pStyle w:val="Indenta"/>
      </w:pPr>
      <w:r>
        <w:tab/>
        <w:t>(a)</w:t>
      </w:r>
      <w:r>
        <w:tab/>
        <w:t>a summary of the submissions the party intends to make at the trial; and</w:t>
      </w:r>
    </w:p>
    <w:p>
      <w:pPr>
        <w:pStyle w:val="Indenta"/>
      </w:pPr>
      <w:r>
        <w:tab/>
        <w:t>(b)</w:t>
      </w:r>
      <w:r>
        <w:tab/>
        <w:t>if the party considers it would be useful at the trial, a chronology of relevant events; and</w:t>
      </w:r>
    </w:p>
    <w:p>
      <w:pPr>
        <w:pStyle w:val="Indenta"/>
      </w:pPr>
      <w:r>
        <w:tab/>
        <w:t>(c)</w:t>
      </w:r>
      <w:r>
        <w:tab/>
        <w:t>a list of the cases and legislation referred to in the submissions.</w:t>
      </w:r>
    </w:p>
    <w:p>
      <w:pPr>
        <w:pStyle w:val="Footnotesection"/>
      </w:pPr>
      <w:r>
        <w:tab/>
        <w:t>[Rule 1A inserted: Gazette 16 Aug 2017 p. 4413</w:t>
      </w:r>
      <w:r>
        <w:noBreakHyphen/>
        <w:t>14.]</w:t>
      </w:r>
    </w:p>
    <w:p>
      <w:pPr>
        <w:pStyle w:val="Heading5"/>
        <w:rPr>
          <w:snapToGrid w:val="0"/>
        </w:rPr>
      </w:pPr>
      <w:bookmarkStart w:id="578" w:name="_Toc115768273"/>
      <w:r>
        <w:rPr>
          <w:rStyle w:val="CharSectno"/>
        </w:rPr>
        <w:t>1</w:t>
      </w:r>
      <w:r>
        <w:rPr>
          <w:snapToGrid w:val="0"/>
        </w:rPr>
        <w:t>.</w:t>
      </w:r>
      <w:r>
        <w:rPr>
          <w:snapToGrid w:val="0"/>
        </w:rPr>
        <w:tab/>
        <w:t>Absence of both parties at trial</w:t>
      </w:r>
      <w:bookmarkEnd w:id="578"/>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579" w:name="_Toc115768274"/>
      <w:r>
        <w:rPr>
          <w:rStyle w:val="CharSectno"/>
        </w:rPr>
        <w:t>2</w:t>
      </w:r>
      <w:r>
        <w:rPr>
          <w:snapToGrid w:val="0"/>
        </w:rPr>
        <w:t>.</w:t>
      </w:r>
      <w:r>
        <w:rPr>
          <w:snapToGrid w:val="0"/>
        </w:rPr>
        <w:tab/>
        <w:t>Absence of one party at trial</w:t>
      </w:r>
      <w:bookmarkEnd w:id="579"/>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580" w:name="_Toc115768275"/>
      <w:r>
        <w:rPr>
          <w:rStyle w:val="CharSectno"/>
        </w:rPr>
        <w:t>3</w:t>
      </w:r>
      <w:r>
        <w:rPr>
          <w:snapToGrid w:val="0"/>
        </w:rPr>
        <w:t>.</w:t>
      </w:r>
      <w:r>
        <w:rPr>
          <w:snapToGrid w:val="0"/>
        </w:rPr>
        <w:tab/>
        <w:t>Setting aside judgment given in absence of party</w:t>
      </w:r>
      <w:bookmarkEnd w:id="580"/>
    </w:p>
    <w:p>
      <w:pPr>
        <w:pStyle w:val="Subsection"/>
        <w:rPr>
          <w:snapToGrid w:val="0"/>
        </w:rPr>
      </w:pPr>
      <w:r>
        <w:rPr>
          <w:snapToGrid w:val="0"/>
        </w:rPr>
        <w:tab/>
      </w:r>
      <w:r>
        <w:rPr>
          <w:snapToGrid w:val="0"/>
        </w:rPr>
        <w:tab/>
        <w:t xml:space="preserve">Any judgment, order, or verdict obtained where one party does not appear at the trial may be set aside by the Court upon such </w:t>
      </w:r>
      <w:r>
        <w:rPr>
          <w:snapToGrid w:val="0"/>
        </w:rPr>
        <w:lastRenderedPageBreak/>
        <w:t>terms as the Court thinks just upon application made within 14 days after the trial.</w:t>
      </w:r>
    </w:p>
    <w:p>
      <w:pPr>
        <w:pStyle w:val="Heading5"/>
        <w:rPr>
          <w:snapToGrid w:val="0"/>
        </w:rPr>
      </w:pPr>
      <w:bookmarkStart w:id="581" w:name="_Toc115768276"/>
      <w:r>
        <w:rPr>
          <w:rStyle w:val="CharSectno"/>
        </w:rPr>
        <w:t>4</w:t>
      </w:r>
      <w:r>
        <w:rPr>
          <w:snapToGrid w:val="0"/>
        </w:rPr>
        <w:t>.</w:t>
      </w:r>
      <w:r>
        <w:rPr>
          <w:snapToGrid w:val="0"/>
        </w:rPr>
        <w:tab/>
        <w:t>Adjournment of trial</w:t>
      </w:r>
      <w:bookmarkEnd w:id="581"/>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582" w:name="_Toc115768277"/>
      <w:r>
        <w:rPr>
          <w:rStyle w:val="CharSectno"/>
        </w:rPr>
        <w:t>5</w:t>
      </w:r>
      <w:r>
        <w:rPr>
          <w:snapToGrid w:val="0"/>
        </w:rPr>
        <w:t>.</w:t>
      </w:r>
      <w:r>
        <w:rPr>
          <w:snapToGrid w:val="0"/>
        </w:rPr>
        <w:tab/>
        <w:t>Conduct of trial</w:t>
      </w:r>
      <w:bookmarkEnd w:id="582"/>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 xml:space="preserve">At the conclusion of all the evidence at a trial, the Court may direct the parties to </w:t>
      </w:r>
      <w:r>
        <w:t>file</w:t>
      </w:r>
      <w:r>
        <w:rPr>
          <w:snapToGrid w:val="0"/>
        </w:rPr>
        <w:t xml:space="preserve"> written submissions instead of or as adjuncts to their closing addresses.</w:t>
      </w:r>
    </w:p>
    <w:p>
      <w:pPr>
        <w:pStyle w:val="Footnotesection"/>
      </w:pPr>
      <w:r>
        <w:tab/>
        <w:t>[Rule 5 amended: Gazette 28 Oct 1996 p. 5695; 28 Jun 2011 p. 2552</w:t>
      </w:r>
      <w:r>
        <w:noBreakHyphen/>
        <w:t xml:space="preserve">3; 27 Feb 2018 p. 561.] </w:t>
      </w:r>
    </w:p>
    <w:p>
      <w:pPr>
        <w:pStyle w:val="Heading5"/>
        <w:rPr>
          <w:snapToGrid w:val="0"/>
        </w:rPr>
      </w:pPr>
      <w:bookmarkStart w:id="583" w:name="_Toc115768278"/>
      <w:r>
        <w:rPr>
          <w:rStyle w:val="CharSectno"/>
        </w:rPr>
        <w:lastRenderedPageBreak/>
        <w:t>5A</w:t>
      </w:r>
      <w:r>
        <w:rPr>
          <w:snapToGrid w:val="0"/>
        </w:rPr>
        <w:t>.</w:t>
      </w:r>
      <w:r>
        <w:rPr>
          <w:snapToGrid w:val="0"/>
        </w:rPr>
        <w:tab/>
        <w:t>Time etc. limits at trial</w:t>
      </w:r>
      <w:bookmarkEnd w:id="583"/>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Gazette 28 Oct 1996 p. 5695</w:t>
      </w:r>
      <w:r>
        <w:noBreakHyphen/>
        <w:t xml:space="preserve">6.] </w:t>
      </w:r>
    </w:p>
    <w:p>
      <w:pPr>
        <w:pStyle w:val="Heading5"/>
        <w:rPr>
          <w:snapToGrid w:val="0"/>
        </w:rPr>
      </w:pPr>
      <w:bookmarkStart w:id="584" w:name="_Toc115768279"/>
      <w:r>
        <w:rPr>
          <w:rStyle w:val="CharSectno"/>
        </w:rPr>
        <w:t>6</w:t>
      </w:r>
      <w:r>
        <w:rPr>
          <w:snapToGrid w:val="0"/>
        </w:rPr>
        <w:t>.</w:t>
      </w:r>
      <w:r>
        <w:rPr>
          <w:snapToGrid w:val="0"/>
        </w:rPr>
        <w:tab/>
        <w:t>Evidence in mitigation of damages for defamation</w:t>
      </w:r>
      <w:bookmarkEnd w:id="584"/>
    </w:p>
    <w:p>
      <w:pPr>
        <w:pStyle w:val="Subsection"/>
        <w:rPr>
          <w:snapToGrid w:val="0"/>
        </w:rPr>
      </w:pPr>
      <w:r>
        <w:rPr>
          <w:snapToGrid w:val="0"/>
        </w:rPr>
        <w:tab/>
      </w:r>
      <w:r>
        <w:rPr>
          <w:snapToGrid w:val="0"/>
        </w:rPr>
        <w:tab/>
        <w:t xml:space="preserve">In actions for </w:t>
      </w:r>
      <w:r>
        <w:t>defamation</w:t>
      </w:r>
      <w:r>
        <w:rPr>
          <w:snapToGrid w:val="0"/>
        </w:rPr>
        <w:t xml:space="preserve"> in which the defendant does not by his defence assert the truth of the statement complained of, the </w:t>
      </w:r>
      <w:r>
        <w:rPr>
          <w:snapToGrid w:val="0"/>
        </w:rPr>
        <w:lastRenderedPageBreak/>
        <w:t xml:space="preserve">defendant shall not be entitled on the trial to give evidence in chief, with a view to mitigation of damages, as to the circumstances under which the </w:t>
      </w:r>
      <w:r>
        <w:t>defamation</w:t>
      </w:r>
      <w:r>
        <w:rPr>
          <w:snapToGrid w:val="0"/>
        </w:rPr>
        <w:t xml:space="preserve"> was published, or as to the character of the plaintiff, without the leave of the judge, unless 7 days at least before the trial he </w:t>
      </w:r>
      <w:r>
        <w:t>files and serves on the plaintiff particulars</w:t>
      </w:r>
      <w:r>
        <w:rPr>
          <w:snapToGrid w:val="0"/>
        </w:rPr>
        <w:t xml:space="preserve"> of the matters as to which he intends to give evidence.</w:t>
      </w:r>
    </w:p>
    <w:p>
      <w:pPr>
        <w:pStyle w:val="Footnotesection"/>
      </w:pPr>
      <w:r>
        <w:tab/>
        <w:t>[Rule 6 amended: Gazette 16 Aug 2017 p. 4414; 27 Feb 2018 p. 562.]</w:t>
      </w:r>
    </w:p>
    <w:p>
      <w:pPr>
        <w:pStyle w:val="Heading5"/>
        <w:rPr>
          <w:snapToGrid w:val="0"/>
        </w:rPr>
      </w:pPr>
      <w:bookmarkStart w:id="585" w:name="_Toc115768280"/>
      <w:r>
        <w:rPr>
          <w:rStyle w:val="CharSectno"/>
        </w:rPr>
        <w:t>7</w:t>
      </w:r>
      <w:r>
        <w:rPr>
          <w:snapToGrid w:val="0"/>
        </w:rPr>
        <w:t>.</w:t>
      </w:r>
      <w:r>
        <w:rPr>
          <w:snapToGrid w:val="0"/>
        </w:rPr>
        <w:tab/>
        <w:t>Inspection by judge or jury</w:t>
      </w:r>
      <w:bookmarkEnd w:id="585"/>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Gazette 28 Jun 2011 p. 2552.]</w:t>
      </w:r>
    </w:p>
    <w:p>
      <w:pPr>
        <w:pStyle w:val="Heading5"/>
        <w:rPr>
          <w:snapToGrid w:val="0"/>
        </w:rPr>
      </w:pPr>
      <w:bookmarkStart w:id="586" w:name="_Toc115768281"/>
      <w:r>
        <w:rPr>
          <w:rStyle w:val="CharSectno"/>
        </w:rPr>
        <w:t>8</w:t>
      </w:r>
      <w:r>
        <w:rPr>
          <w:snapToGrid w:val="0"/>
        </w:rPr>
        <w:t>.</w:t>
      </w:r>
      <w:r>
        <w:rPr>
          <w:snapToGrid w:val="0"/>
        </w:rPr>
        <w:tab/>
        <w:t>Judgment at or after trial</w:t>
      </w:r>
      <w:bookmarkEnd w:id="586"/>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587" w:name="_Toc115768282"/>
      <w:r>
        <w:rPr>
          <w:rStyle w:val="CharSectno"/>
        </w:rPr>
        <w:t>9</w:t>
      </w:r>
      <w:r>
        <w:rPr>
          <w:snapToGrid w:val="0"/>
        </w:rPr>
        <w:t>.</w:t>
      </w:r>
      <w:r>
        <w:rPr>
          <w:snapToGrid w:val="0"/>
        </w:rPr>
        <w:tab/>
        <w:t>Record of proceedings</w:t>
      </w:r>
      <w:bookmarkEnd w:id="587"/>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588" w:name="_Toc115768283"/>
      <w:r>
        <w:rPr>
          <w:rStyle w:val="CharSectno"/>
        </w:rPr>
        <w:lastRenderedPageBreak/>
        <w:t>10</w:t>
      </w:r>
      <w:r>
        <w:rPr>
          <w:snapToGrid w:val="0"/>
        </w:rPr>
        <w:t>.</w:t>
      </w:r>
      <w:r>
        <w:rPr>
          <w:snapToGrid w:val="0"/>
        </w:rPr>
        <w:tab/>
        <w:t>Where time occupied by trial excessive</w:t>
      </w:r>
      <w:bookmarkEnd w:id="588"/>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Gazette 28 Jun 2011 p. 2552.]</w:t>
      </w:r>
    </w:p>
    <w:p>
      <w:pPr>
        <w:pStyle w:val="Heading5"/>
        <w:rPr>
          <w:snapToGrid w:val="0"/>
        </w:rPr>
      </w:pPr>
      <w:bookmarkStart w:id="589" w:name="_Toc115768284"/>
      <w:r>
        <w:rPr>
          <w:rStyle w:val="CharSectno"/>
        </w:rPr>
        <w:t>11</w:t>
      </w:r>
      <w:r>
        <w:rPr>
          <w:snapToGrid w:val="0"/>
        </w:rPr>
        <w:t>.</w:t>
      </w:r>
      <w:r>
        <w:rPr>
          <w:snapToGrid w:val="0"/>
        </w:rPr>
        <w:tab/>
        <w:t>Entry of findings of fact on trial</w:t>
      </w:r>
      <w:bookmarkEnd w:id="589"/>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590" w:name="_Toc115768285"/>
      <w:r>
        <w:rPr>
          <w:rStyle w:val="CharSectno"/>
        </w:rPr>
        <w:t>12</w:t>
      </w:r>
      <w:r>
        <w:rPr>
          <w:snapToGrid w:val="0"/>
        </w:rPr>
        <w:t>.</w:t>
      </w:r>
      <w:r>
        <w:rPr>
          <w:snapToGrid w:val="0"/>
        </w:rPr>
        <w:tab/>
        <w:t>Certificate for entry of judgment</w:t>
      </w:r>
      <w:bookmarkEnd w:id="590"/>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Gazette 13 Oct 1978 p. 3698; 30 Nov 1984 p. 3952.] </w:t>
      </w:r>
    </w:p>
    <w:p>
      <w:pPr>
        <w:pStyle w:val="Heading5"/>
        <w:rPr>
          <w:snapToGrid w:val="0"/>
        </w:rPr>
      </w:pPr>
      <w:bookmarkStart w:id="591" w:name="_Toc115768286"/>
      <w:r>
        <w:rPr>
          <w:rStyle w:val="CharSectno"/>
        </w:rPr>
        <w:t>13</w:t>
      </w:r>
      <w:r>
        <w:rPr>
          <w:snapToGrid w:val="0"/>
        </w:rPr>
        <w:t>.</w:t>
      </w:r>
      <w:r>
        <w:rPr>
          <w:snapToGrid w:val="0"/>
        </w:rPr>
        <w:tab/>
        <w:t>Exhibits</w:t>
      </w:r>
      <w:bookmarkEnd w:id="591"/>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lastRenderedPageBreak/>
        <w:tab/>
        <w:t>(2)</w:t>
      </w:r>
      <w:r>
        <w:rPr>
          <w:snapToGrid w:val="0"/>
        </w:rPr>
        <w:tab/>
        <w:t>A bundle of documents put in evidence may be treated and marked as one exhibit.</w:t>
      </w:r>
    </w:p>
    <w:p>
      <w:pPr>
        <w:pStyle w:val="Footnotesection"/>
      </w:pPr>
      <w:r>
        <w:tab/>
        <w:t xml:space="preserve">[Rule 13 amended: Gazette 13 Oct 1978 p. 3698.] </w:t>
      </w:r>
    </w:p>
    <w:p>
      <w:pPr>
        <w:pStyle w:val="Heading5"/>
      </w:pPr>
      <w:bookmarkStart w:id="592" w:name="_Toc115768287"/>
      <w:r>
        <w:rPr>
          <w:rStyle w:val="CharSectno"/>
        </w:rPr>
        <w:t>14</w:t>
      </w:r>
      <w:r>
        <w:t>.</w:t>
      </w:r>
      <w:r>
        <w:tab/>
        <w:t>Return of exhibits</w:t>
      </w:r>
      <w:bookmarkEnd w:id="592"/>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w:t>
      </w:r>
      <w:r>
        <w:lastRenderedPageBreak/>
        <w:t>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Gazette 21 Feb 2007 p. 539; amended: Gazette 27 Feb 2018 p. 562.]</w:t>
      </w:r>
    </w:p>
    <w:p>
      <w:pPr>
        <w:pStyle w:val="Ednotesection"/>
      </w:pPr>
      <w:r>
        <w:t>[</w:t>
      </w:r>
      <w:r>
        <w:rPr>
          <w:b/>
        </w:rPr>
        <w:t>15.</w:t>
      </w:r>
      <w:r>
        <w:tab/>
        <w:t>Deleted: Gazette 21 Feb 2007 p. 539.]</w:t>
      </w:r>
    </w:p>
    <w:p>
      <w:pPr>
        <w:pStyle w:val="Heading5"/>
        <w:rPr>
          <w:snapToGrid w:val="0"/>
        </w:rPr>
      </w:pPr>
      <w:bookmarkStart w:id="593" w:name="_Toc115768288"/>
      <w:r>
        <w:rPr>
          <w:rStyle w:val="CharSectno"/>
        </w:rPr>
        <w:t>15A</w:t>
      </w:r>
      <w:r>
        <w:rPr>
          <w:snapToGrid w:val="0"/>
        </w:rPr>
        <w:t>.</w:t>
      </w:r>
      <w:r>
        <w:rPr>
          <w:snapToGrid w:val="0"/>
        </w:rPr>
        <w:tab/>
        <w:t>Return of document etc. to non-party who produced it under subpoena</w:t>
      </w:r>
      <w:bookmarkEnd w:id="593"/>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Gazette 1 Mar 1994 p. 785.] </w:t>
      </w:r>
    </w:p>
    <w:p>
      <w:pPr>
        <w:pStyle w:val="Ednotesection"/>
      </w:pPr>
      <w:r>
        <w:t>[</w:t>
      </w:r>
      <w:r>
        <w:rPr>
          <w:b/>
        </w:rPr>
        <w:t>15B.</w:t>
      </w:r>
      <w:r>
        <w:tab/>
        <w:t>Deleted: Gazette 21 Feb 2007 p. 539.]</w:t>
      </w:r>
    </w:p>
    <w:p>
      <w:pPr>
        <w:pStyle w:val="Heading5"/>
        <w:rPr>
          <w:snapToGrid w:val="0"/>
        </w:rPr>
      </w:pPr>
      <w:bookmarkStart w:id="594" w:name="_Toc115768289"/>
      <w:r>
        <w:rPr>
          <w:rStyle w:val="CharSectno"/>
        </w:rPr>
        <w:t>16</w:t>
      </w:r>
      <w:r>
        <w:rPr>
          <w:snapToGrid w:val="0"/>
        </w:rPr>
        <w:t>.</w:t>
      </w:r>
      <w:r>
        <w:rPr>
          <w:snapToGrid w:val="0"/>
        </w:rPr>
        <w:tab/>
        <w:t>Death of party before judgment is given</w:t>
      </w:r>
      <w:bookmarkEnd w:id="594"/>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Gazette 28 Jun 2011 p. 2552.]</w:t>
      </w:r>
    </w:p>
    <w:p>
      <w:pPr>
        <w:pStyle w:val="Heading5"/>
        <w:rPr>
          <w:snapToGrid w:val="0"/>
        </w:rPr>
      </w:pPr>
      <w:bookmarkStart w:id="595" w:name="_Toc115768290"/>
      <w:r>
        <w:rPr>
          <w:rStyle w:val="CharSectno"/>
        </w:rPr>
        <w:lastRenderedPageBreak/>
        <w:t>17</w:t>
      </w:r>
      <w:r>
        <w:rPr>
          <w:snapToGrid w:val="0"/>
        </w:rPr>
        <w:t>.</w:t>
      </w:r>
      <w:r>
        <w:rPr>
          <w:snapToGrid w:val="0"/>
        </w:rPr>
        <w:tab/>
        <w:t>Impounded documents</w:t>
      </w:r>
      <w:bookmarkEnd w:id="595"/>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Gazette 29 Apr 2005 p. 1795.]</w:t>
      </w:r>
    </w:p>
    <w:p>
      <w:pPr>
        <w:pStyle w:val="Heading5"/>
        <w:rPr>
          <w:snapToGrid w:val="0"/>
        </w:rPr>
      </w:pPr>
      <w:bookmarkStart w:id="596" w:name="_Toc115768291"/>
      <w:r>
        <w:rPr>
          <w:rStyle w:val="CharSectno"/>
        </w:rPr>
        <w:t>18</w:t>
      </w:r>
      <w:r>
        <w:rPr>
          <w:snapToGrid w:val="0"/>
        </w:rPr>
        <w:t>.</w:t>
      </w:r>
      <w:r>
        <w:rPr>
          <w:snapToGrid w:val="0"/>
        </w:rPr>
        <w:tab/>
        <w:t>Assessment of damages by master</w:t>
      </w:r>
      <w:bookmarkEnd w:id="596"/>
    </w:p>
    <w:p>
      <w:pPr>
        <w:pStyle w:val="Subsection"/>
        <w:rPr>
          <w:snapToGrid w:val="0"/>
        </w:rPr>
      </w:pPr>
      <w:r>
        <w:rPr>
          <w:snapToGrid w:val="0"/>
        </w:rPr>
        <w:tab/>
        <w:t>(1)</w:t>
      </w:r>
      <w:r>
        <w:rPr>
          <w:snapToGrid w:val="0"/>
        </w:rPr>
        <w:tab/>
        <w:t>This rule applies where the Court orders that the amount of damages for which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Ednotesubsection"/>
      </w:pPr>
      <w:r>
        <w:tab/>
        <w:t>[(6)</w:t>
      </w:r>
      <w:r>
        <w:tab/>
        <w:t>deleted]</w:t>
      </w:r>
    </w:p>
    <w:p>
      <w:pPr>
        <w:pStyle w:val="Footnotesection"/>
      </w:pPr>
      <w:r>
        <w:tab/>
        <w:t xml:space="preserve">[Rule 18 amended: Gazette 9 Nov 1973 p. 4162; 30 Nov 1984 p. 3951; 16 Nov 2016 p. 5199.] </w:t>
      </w:r>
    </w:p>
    <w:p>
      <w:pPr>
        <w:pStyle w:val="Heading5"/>
        <w:rPr>
          <w:snapToGrid w:val="0"/>
        </w:rPr>
      </w:pPr>
      <w:bookmarkStart w:id="597" w:name="_Toc115768292"/>
      <w:r>
        <w:rPr>
          <w:rStyle w:val="CharSectno"/>
        </w:rPr>
        <w:t>19</w:t>
      </w:r>
      <w:r>
        <w:rPr>
          <w:snapToGrid w:val="0"/>
        </w:rPr>
        <w:t>.</w:t>
      </w:r>
      <w:r>
        <w:rPr>
          <w:snapToGrid w:val="0"/>
        </w:rPr>
        <w:tab/>
        <w:t>Damages to time of assessment</w:t>
      </w:r>
      <w:bookmarkEnd w:id="597"/>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lastRenderedPageBreak/>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Gazette 28 Jun 2011 p. 2552.]</w:t>
      </w:r>
    </w:p>
    <w:p>
      <w:pPr>
        <w:pStyle w:val="Heading5"/>
        <w:rPr>
          <w:snapToGrid w:val="0"/>
        </w:rPr>
      </w:pPr>
      <w:bookmarkStart w:id="598" w:name="_Toc115768293"/>
      <w:r>
        <w:rPr>
          <w:rStyle w:val="CharSectno"/>
        </w:rPr>
        <w:t>20</w:t>
      </w:r>
      <w:r>
        <w:rPr>
          <w:snapToGrid w:val="0"/>
        </w:rPr>
        <w:t>.</w:t>
      </w:r>
      <w:r>
        <w:rPr>
          <w:snapToGrid w:val="0"/>
        </w:rPr>
        <w:tab/>
        <w:t>Writ of inquiry not to be used</w:t>
      </w:r>
      <w:bookmarkEnd w:id="598"/>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599" w:name="_Toc107304060"/>
      <w:bookmarkStart w:id="600" w:name="_Toc107307379"/>
      <w:bookmarkStart w:id="601" w:name="_Toc107328739"/>
      <w:bookmarkStart w:id="602" w:name="_Toc115767013"/>
      <w:bookmarkStart w:id="603" w:name="_Toc115768294"/>
      <w:r>
        <w:rPr>
          <w:rStyle w:val="CharPartNo"/>
        </w:rPr>
        <w:lastRenderedPageBreak/>
        <w:t>Order 35</w:t>
      </w:r>
      <w:r>
        <w:rPr>
          <w:rStyle w:val="CharDivNo"/>
        </w:rPr>
        <w:t> </w:t>
      </w:r>
      <w:r>
        <w:t>—</w:t>
      </w:r>
      <w:r>
        <w:rPr>
          <w:rStyle w:val="CharDivText"/>
        </w:rPr>
        <w:t> </w:t>
      </w:r>
      <w:r>
        <w:rPr>
          <w:rStyle w:val="CharPartText"/>
        </w:rPr>
        <w:t>Assessors and referees</w:t>
      </w:r>
      <w:bookmarkEnd w:id="599"/>
      <w:bookmarkEnd w:id="600"/>
      <w:bookmarkEnd w:id="601"/>
      <w:bookmarkEnd w:id="602"/>
      <w:bookmarkEnd w:id="603"/>
    </w:p>
    <w:p>
      <w:pPr>
        <w:pStyle w:val="Heading5"/>
        <w:rPr>
          <w:snapToGrid w:val="0"/>
        </w:rPr>
      </w:pPr>
      <w:bookmarkStart w:id="604" w:name="_Toc115768295"/>
      <w:r>
        <w:rPr>
          <w:rStyle w:val="CharSectno"/>
        </w:rPr>
        <w:t>1</w:t>
      </w:r>
      <w:r>
        <w:rPr>
          <w:snapToGrid w:val="0"/>
        </w:rPr>
        <w:t>.</w:t>
      </w:r>
      <w:r>
        <w:rPr>
          <w:snapToGrid w:val="0"/>
        </w:rPr>
        <w:tab/>
        <w:t>Trial with assessors</w:t>
      </w:r>
      <w:bookmarkEnd w:id="604"/>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605" w:name="_Toc115768296"/>
      <w:r>
        <w:rPr>
          <w:rStyle w:val="CharSectno"/>
        </w:rPr>
        <w:t>2</w:t>
      </w:r>
      <w:r>
        <w:rPr>
          <w:snapToGrid w:val="0"/>
        </w:rPr>
        <w:t>.</w:t>
      </w:r>
      <w:r>
        <w:rPr>
          <w:snapToGrid w:val="0"/>
        </w:rPr>
        <w:tab/>
        <w:t>Trial before referee</w:t>
      </w:r>
      <w:bookmarkEnd w:id="605"/>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606" w:name="_Toc115768297"/>
      <w:r>
        <w:rPr>
          <w:rStyle w:val="CharSectno"/>
        </w:rPr>
        <w:t>3</w:t>
      </w:r>
      <w:r>
        <w:rPr>
          <w:snapToGrid w:val="0"/>
        </w:rPr>
        <w:t>.</w:t>
      </w:r>
      <w:r>
        <w:rPr>
          <w:snapToGrid w:val="0"/>
        </w:rPr>
        <w:tab/>
        <w:t>Evidence before referee</w:t>
      </w:r>
      <w:bookmarkEnd w:id="606"/>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607" w:name="_Toc115768298"/>
      <w:r>
        <w:rPr>
          <w:rStyle w:val="CharSectno"/>
        </w:rPr>
        <w:t>4</w:t>
      </w:r>
      <w:r>
        <w:rPr>
          <w:snapToGrid w:val="0"/>
        </w:rPr>
        <w:t>.</w:t>
      </w:r>
      <w:r>
        <w:rPr>
          <w:snapToGrid w:val="0"/>
        </w:rPr>
        <w:tab/>
        <w:t>Authority of referee</w:t>
      </w:r>
      <w:bookmarkEnd w:id="607"/>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608" w:name="_Toc115768299"/>
      <w:r>
        <w:rPr>
          <w:rStyle w:val="CharSectno"/>
        </w:rPr>
        <w:t>5</w:t>
      </w:r>
      <w:r>
        <w:rPr>
          <w:snapToGrid w:val="0"/>
        </w:rPr>
        <w:t>.</w:t>
      </w:r>
      <w:r>
        <w:rPr>
          <w:snapToGrid w:val="0"/>
        </w:rPr>
        <w:tab/>
        <w:t>Referee cannot order imprisonment</w:t>
      </w:r>
      <w:bookmarkEnd w:id="608"/>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609" w:name="_Toc115768300"/>
      <w:r>
        <w:rPr>
          <w:rStyle w:val="CharSectno"/>
        </w:rPr>
        <w:lastRenderedPageBreak/>
        <w:t>6</w:t>
      </w:r>
      <w:r>
        <w:rPr>
          <w:snapToGrid w:val="0"/>
        </w:rPr>
        <w:t>.</w:t>
      </w:r>
      <w:r>
        <w:rPr>
          <w:snapToGrid w:val="0"/>
        </w:rPr>
        <w:tab/>
        <w:t>Referee may submit question to Court</w:t>
      </w:r>
      <w:bookmarkEnd w:id="609"/>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610" w:name="_Toc115768301"/>
      <w:r>
        <w:rPr>
          <w:rStyle w:val="CharSectno"/>
        </w:rPr>
        <w:t>7</w:t>
      </w:r>
      <w:r>
        <w:rPr>
          <w:snapToGrid w:val="0"/>
        </w:rPr>
        <w:t>.</w:t>
      </w:r>
      <w:r>
        <w:rPr>
          <w:snapToGrid w:val="0"/>
        </w:rPr>
        <w:tab/>
        <w:t>Notice of referee’s report</w:t>
      </w:r>
      <w:bookmarkEnd w:id="610"/>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611" w:name="_Toc115768302"/>
      <w:r>
        <w:rPr>
          <w:rStyle w:val="CharSectno"/>
        </w:rPr>
        <w:t>8</w:t>
      </w:r>
      <w:r>
        <w:rPr>
          <w:snapToGrid w:val="0"/>
        </w:rPr>
        <w:t>.</w:t>
      </w:r>
      <w:r>
        <w:rPr>
          <w:snapToGrid w:val="0"/>
        </w:rPr>
        <w:tab/>
        <w:t>Adoption etc. of referee’s report in adjourned case</w:t>
      </w:r>
      <w:bookmarkEnd w:id="611"/>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612" w:name="_Toc115768303"/>
      <w:r>
        <w:rPr>
          <w:rStyle w:val="CharSectno"/>
        </w:rPr>
        <w:t>9</w:t>
      </w:r>
      <w:r>
        <w:rPr>
          <w:snapToGrid w:val="0"/>
        </w:rPr>
        <w:t>.</w:t>
      </w:r>
      <w:r>
        <w:rPr>
          <w:snapToGrid w:val="0"/>
        </w:rPr>
        <w:tab/>
        <w:t>Adoption etc. of referee’s report where case not adjourned</w:t>
      </w:r>
      <w:bookmarkEnd w:id="612"/>
    </w:p>
    <w:p>
      <w:pPr>
        <w:pStyle w:val="Subsection"/>
        <w:rPr>
          <w:snapToGrid w:val="0"/>
        </w:rPr>
      </w:pPr>
      <w:r>
        <w:rPr>
          <w:snapToGrid w:val="0"/>
        </w:rPr>
        <w:tab/>
      </w:r>
      <w:r>
        <w:rPr>
          <w:snapToGrid w:val="0"/>
        </w:rPr>
        <w:tab/>
        <w:t xml:space="preserve">Where the report of the referee has been made in a cause or matter, the further consideration of which has not been adjourned, any party may, by an 8 days’ notice of motion, apply to the Court to adopt and carry into effect the report of the </w:t>
      </w:r>
      <w:r>
        <w:rPr>
          <w:snapToGrid w:val="0"/>
        </w:rPr>
        <w:lastRenderedPageBreak/>
        <w:t>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613" w:name="_Toc115768304"/>
      <w:r>
        <w:rPr>
          <w:rStyle w:val="CharSectno"/>
        </w:rPr>
        <w:t>10</w:t>
      </w:r>
      <w:r>
        <w:rPr>
          <w:snapToGrid w:val="0"/>
        </w:rPr>
        <w:t>.</w:t>
      </w:r>
      <w:r>
        <w:rPr>
          <w:snapToGrid w:val="0"/>
        </w:rPr>
        <w:tab/>
        <w:t>Costs</w:t>
      </w:r>
      <w:bookmarkEnd w:id="613"/>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614" w:name="_Toc115768305"/>
      <w:r>
        <w:rPr>
          <w:rStyle w:val="CharSectno"/>
        </w:rPr>
        <w:t>11</w:t>
      </w:r>
      <w:r>
        <w:rPr>
          <w:snapToGrid w:val="0"/>
        </w:rPr>
        <w:t>.</w:t>
      </w:r>
      <w:r>
        <w:rPr>
          <w:snapToGrid w:val="0"/>
        </w:rPr>
        <w:tab/>
        <w:t>Application of this Order to other references</w:t>
      </w:r>
      <w:bookmarkEnd w:id="614"/>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Gazette 2 Jul 1982 p. 2316; amended: Gazette 30 Nov 1984 p. 3951.] </w:t>
      </w:r>
    </w:p>
    <w:p>
      <w:pPr>
        <w:pStyle w:val="Heading2"/>
        <w:rPr>
          <w:b w:val="0"/>
        </w:rPr>
      </w:pPr>
      <w:bookmarkStart w:id="615" w:name="_Toc107304072"/>
      <w:bookmarkStart w:id="616" w:name="_Toc107307391"/>
      <w:bookmarkStart w:id="617" w:name="_Toc107328751"/>
      <w:bookmarkStart w:id="618" w:name="_Toc115767025"/>
      <w:bookmarkStart w:id="619" w:name="_Toc115768306"/>
      <w:r>
        <w:rPr>
          <w:rStyle w:val="CharPartNo"/>
        </w:rPr>
        <w:lastRenderedPageBreak/>
        <w:t>Order 36</w:t>
      </w:r>
      <w:r>
        <w:rPr>
          <w:rStyle w:val="CharDivNo"/>
        </w:rPr>
        <w:t> </w:t>
      </w:r>
      <w:r>
        <w:t>—</w:t>
      </w:r>
      <w:r>
        <w:rPr>
          <w:rStyle w:val="CharDivText"/>
        </w:rPr>
        <w:t> </w:t>
      </w:r>
      <w:r>
        <w:rPr>
          <w:rStyle w:val="CharPartText"/>
        </w:rPr>
        <w:t>Evidence: general</w:t>
      </w:r>
      <w:bookmarkEnd w:id="615"/>
      <w:bookmarkEnd w:id="616"/>
      <w:bookmarkEnd w:id="617"/>
      <w:bookmarkEnd w:id="618"/>
      <w:bookmarkEnd w:id="619"/>
    </w:p>
    <w:p>
      <w:pPr>
        <w:pStyle w:val="Heading5"/>
        <w:rPr>
          <w:snapToGrid w:val="0"/>
        </w:rPr>
      </w:pPr>
      <w:bookmarkStart w:id="620" w:name="_Toc115768307"/>
      <w:r>
        <w:rPr>
          <w:rStyle w:val="CharSectno"/>
        </w:rPr>
        <w:t>1</w:t>
      </w:r>
      <w:r>
        <w:rPr>
          <w:snapToGrid w:val="0"/>
        </w:rPr>
        <w:t>.</w:t>
      </w:r>
      <w:r>
        <w:rPr>
          <w:snapToGrid w:val="0"/>
        </w:rPr>
        <w:tab/>
        <w:t>Facts to be proved usually by oral evidence in open court</w:t>
      </w:r>
      <w:bookmarkEnd w:id="620"/>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621" w:name="_Toc115768308"/>
      <w:r>
        <w:rPr>
          <w:rStyle w:val="CharSectno"/>
        </w:rPr>
        <w:t>2</w:t>
      </w:r>
      <w:r>
        <w:rPr>
          <w:snapToGrid w:val="0"/>
        </w:rPr>
        <w:t>.</w:t>
      </w:r>
      <w:r>
        <w:rPr>
          <w:snapToGrid w:val="0"/>
        </w:rPr>
        <w:tab/>
        <w:t>Evidence by affidavit</w:t>
      </w:r>
      <w:bookmarkEnd w:id="621"/>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Gazette 28 Jun 2011 p. 2552.]</w:t>
      </w:r>
    </w:p>
    <w:p>
      <w:pPr>
        <w:pStyle w:val="Heading5"/>
        <w:rPr>
          <w:snapToGrid w:val="0"/>
        </w:rPr>
      </w:pPr>
      <w:bookmarkStart w:id="622" w:name="_Toc115768309"/>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622"/>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w:t>
      </w:r>
      <w:r>
        <w:rPr>
          <w:snapToGrid w:val="0"/>
        </w:rPr>
        <w:lastRenderedPageBreak/>
        <w:t>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Gazette 30 Oct 1992 p. 5310</w:t>
      </w:r>
      <w:r>
        <w:noBreakHyphen/>
        <w:t xml:space="preserve">11.] </w:t>
      </w:r>
    </w:p>
    <w:p>
      <w:pPr>
        <w:pStyle w:val="Heading5"/>
        <w:rPr>
          <w:snapToGrid w:val="0"/>
        </w:rPr>
      </w:pPr>
      <w:bookmarkStart w:id="623" w:name="_Toc115768310"/>
      <w:r>
        <w:rPr>
          <w:rStyle w:val="CharSectno"/>
        </w:rPr>
        <w:t>4</w:t>
      </w:r>
      <w:r>
        <w:rPr>
          <w:snapToGrid w:val="0"/>
        </w:rPr>
        <w:t>.</w:t>
      </w:r>
      <w:r>
        <w:rPr>
          <w:snapToGrid w:val="0"/>
        </w:rPr>
        <w:tab/>
        <w:t>Reception of plans etc. in evidence</w:t>
      </w:r>
      <w:bookmarkEnd w:id="623"/>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624" w:name="_Toc115768311"/>
      <w:r>
        <w:rPr>
          <w:rStyle w:val="CharSectno"/>
        </w:rPr>
        <w:t>5</w:t>
      </w:r>
      <w:r>
        <w:rPr>
          <w:snapToGrid w:val="0"/>
        </w:rPr>
        <w:t>.</w:t>
      </w:r>
      <w:r>
        <w:rPr>
          <w:snapToGrid w:val="0"/>
        </w:rPr>
        <w:tab/>
        <w:t>Orders under r. 2 or 4 may be revoked or varied</w:t>
      </w:r>
      <w:bookmarkEnd w:id="624"/>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Gazette 13 Oct 1978 p. 3698.] </w:t>
      </w:r>
    </w:p>
    <w:p>
      <w:pPr>
        <w:pStyle w:val="Heading5"/>
        <w:rPr>
          <w:snapToGrid w:val="0"/>
        </w:rPr>
      </w:pPr>
      <w:bookmarkStart w:id="625" w:name="_Toc115768312"/>
      <w:r>
        <w:rPr>
          <w:rStyle w:val="CharSectno"/>
        </w:rPr>
        <w:t>6</w:t>
      </w:r>
      <w:r>
        <w:rPr>
          <w:snapToGrid w:val="0"/>
        </w:rPr>
        <w:t>.</w:t>
      </w:r>
      <w:r>
        <w:rPr>
          <w:snapToGrid w:val="0"/>
        </w:rPr>
        <w:tab/>
        <w:t>Trials of issues etc., evidence in</w:t>
      </w:r>
      <w:bookmarkEnd w:id="625"/>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Gazette 28 Jun 2011 p. 2554.]</w:t>
      </w:r>
    </w:p>
    <w:p>
      <w:pPr>
        <w:pStyle w:val="Heading5"/>
        <w:rPr>
          <w:snapToGrid w:val="0"/>
        </w:rPr>
      </w:pPr>
      <w:bookmarkStart w:id="626" w:name="_Toc115768313"/>
      <w:r>
        <w:rPr>
          <w:rStyle w:val="CharSectno"/>
        </w:rPr>
        <w:t>7</w:t>
      </w:r>
      <w:r>
        <w:rPr>
          <w:snapToGrid w:val="0"/>
        </w:rPr>
        <w:t>.</w:t>
      </w:r>
      <w:r>
        <w:rPr>
          <w:snapToGrid w:val="0"/>
        </w:rPr>
        <w:tab/>
        <w:t>Depositions as evidence</w:t>
      </w:r>
      <w:bookmarkEnd w:id="626"/>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lastRenderedPageBreak/>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627" w:name="_Toc115768314"/>
      <w:r>
        <w:rPr>
          <w:rStyle w:val="CharSectno"/>
        </w:rPr>
        <w:t>8</w:t>
      </w:r>
      <w:r>
        <w:rPr>
          <w:snapToGrid w:val="0"/>
        </w:rPr>
        <w:t>.</w:t>
      </w:r>
      <w:r>
        <w:rPr>
          <w:snapToGrid w:val="0"/>
        </w:rPr>
        <w:tab/>
        <w:t>Court documents admissible in evidence</w:t>
      </w:r>
      <w:bookmarkEnd w:id="627"/>
    </w:p>
    <w:p>
      <w:pPr>
        <w:pStyle w:val="Subsection"/>
        <w:rPr>
          <w:snapToGrid w:val="0"/>
        </w:rPr>
      </w:pPr>
      <w:r>
        <w:rPr>
          <w:snapToGrid w:val="0"/>
        </w:rPr>
        <w:tab/>
        <w:t>(1)</w:t>
      </w:r>
      <w:r>
        <w:rPr>
          <w:snapToGrid w:val="0"/>
        </w:rPr>
        <w:tab/>
      </w:r>
      <w:r>
        <w:t>Copies</w:t>
      </w:r>
      <w:r>
        <w:rPr>
          <w:snapToGrid w:val="0"/>
        </w:rPr>
        <w:t xml:space="preserve">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 xml:space="preserve">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w:t>
      </w:r>
      <w:r>
        <w:t>a true</w:t>
      </w:r>
      <w:r>
        <w:rPr>
          <w:snapToGrid w:val="0"/>
        </w:rPr>
        <w:t xml:space="preserve"> copy of that document without further proof unless the contrary is shown.</w:t>
      </w:r>
    </w:p>
    <w:p>
      <w:pPr>
        <w:pStyle w:val="Footnotesection"/>
      </w:pPr>
      <w:r>
        <w:tab/>
        <w:t>[Rule 8 amended: Gazette 27 Feb 2018 p. 562.]</w:t>
      </w:r>
    </w:p>
    <w:p>
      <w:pPr>
        <w:pStyle w:val="Heading5"/>
        <w:rPr>
          <w:snapToGrid w:val="0"/>
        </w:rPr>
      </w:pPr>
      <w:bookmarkStart w:id="628" w:name="_Toc115768315"/>
      <w:r>
        <w:rPr>
          <w:rStyle w:val="CharSectno"/>
        </w:rPr>
        <w:t>9</w:t>
      </w:r>
      <w:r>
        <w:rPr>
          <w:snapToGrid w:val="0"/>
        </w:rPr>
        <w:t>.</w:t>
      </w:r>
      <w:r>
        <w:rPr>
          <w:snapToGrid w:val="0"/>
        </w:rPr>
        <w:tab/>
        <w:t>Evidence at trial may be used in subsequent proceedings</w:t>
      </w:r>
      <w:bookmarkEnd w:id="628"/>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629" w:name="_Toc115768316"/>
      <w:r>
        <w:rPr>
          <w:rStyle w:val="CharSectno"/>
        </w:rPr>
        <w:t>10</w:t>
      </w:r>
      <w:r>
        <w:rPr>
          <w:snapToGrid w:val="0"/>
        </w:rPr>
        <w:t>.</w:t>
      </w:r>
      <w:r>
        <w:rPr>
          <w:snapToGrid w:val="0"/>
        </w:rPr>
        <w:tab/>
        <w:t>Evidence in another cause</w:t>
      </w:r>
      <w:bookmarkEnd w:id="629"/>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w:t>
      </w:r>
      <w:r>
        <w:rPr>
          <w:snapToGrid w:val="0"/>
        </w:rPr>
        <w:lastRenderedPageBreak/>
        <w:t>such evidence giving 2 days’ previous notice to the other parties of his intention to read such evidence.</w:t>
      </w:r>
    </w:p>
    <w:p>
      <w:pPr>
        <w:pStyle w:val="Heading5"/>
        <w:rPr>
          <w:snapToGrid w:val="0"/>
        </w:rPr>
      </w:pPr>
      <w:bookmarkStart w:id="630" w:name="_Toc115768317"/>
      <w:r>
        <w:rPr>
          <w:rStyle w:val="CharSectno"/>
        </w:rPr>
        <w:t>11</w:t>
      </w:r>
      <w:r>
        <w:rPr>
          <w:snapToGrid w:val="0"/>
        </w:rPr>
        <w:t>.</w:t>
      </w:r>
      <w:r>
        <w:rPr>
          <w:snapToGrid w:val="0"/>
        </w:rPr>
        <w:tab/>
        <w:t>Production of documents</w:t>
      </w:r>
      <w:bookmarkEnd w:id="630"/>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Gazette 21 Feb 2007 p. 540.]</w:t>
      </w:r>
    </w:p>
    <w:p>
      <w:pPr>
        <w:pStyle w:val="Heading5"/>
        <w:rPr>
          <w:snapToGrid w:val="0"/>
        </w:rPr>
      </w:pPr>
      <w:bookmarkStart w:id="631" w:name="_Toc115768318"/>
      <w:r>
        <w:rPr>
          <w:rStyle w:val="CharSectno"/>
        </w:rPr>
        <w:t>20</w:t>
      </w:r>
      <w:r>
        <w:rPr>
          <w:snapToGrid w:val="0"/>
        </w:rPr>
        <w:t>.</w:t>
      </w:r>
      <w:r>
        <w:rPr>
          <w:snapToGrid w:val="0"/>
        </w:rPr>
        <w:tab/>
        <w:t>Interest for purposes of Act s. 32</w:t>
      </w:r>
      <w:bookmarkEnd w:id="631"/>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Gazette 26 Aug 1994 p. 4412; amended: Gazette 21 Feb 2007 p. 540.] </w:t>
      </w:r>
    </w:p>
    <w:p>
      <w:pPr>
        <w:pStyle w:val="Heading2"/>
        <w:rPr>
          <w:b w:val="0"/>
        </w:rPr>
      </w:pPr>
      <w:bookmarkStart w:id="632" w:name="_Toc107304085"/>
      <w:bookmarkStart w:id="633" w:name="_Toc107307404"/>
      <w:bookmarkStart w:id="634" w:name="_Toc107328764"/>
      <w:bookmarkStart w:id="635" w:name="_Toc115767038"/>
      <w:bookmarkStart w:id="636" w:name="_Toc115768319"/>
      <w:r>
        <w:rPr>
          <w:rStyle w:val="CharPartNo"/>
        </w:rPr>
        <w:lastRenderedPageBreak/>
        <w:t>Order 36A</w:t>
      </w:r>
      <w:r>
        <w:rPr>
          <w:rStyle w:val="CharDivNo"/>
        </w:rPr>
        <w:t> </w:t>
      </w:r>
      <w:r>
        <w:t>—</w:t>
      </w:r>
      <w:r>
        <w:rPr>
          <w:rStyle w:val="CharDivText"/>
        </w:rPr>
        <w:t> </w:t>
      </w:r>
      <w:r>
        <w:rPr>
          <w:rStyle w:val="CharPartText"/>
        </w:rPr>
        <w:t>Expert evidence</w:t>
      </w:r>
      <w:bookmarkEnd w:id="632"/>
      <w:bookmarkEnd w:id="633"/>
      <w:bookmarkEnd w:id="634"/>
      <w:bookmarkEnd w:id="635"/>
      <w:bookmarkEnd w:id="636"/>
    </w:p>
    <w:p>
      <w:pPr>
        <w:pStyle w:val="Footnoteheading"/>
        <w:ind w:left="890"/>
        <w:rPr>
          <w:snapToGrid w:val="0"/>
        </w:rPr>
      </w:pPr>
      <w:r>
        <w:rPr>
          <w:snapToGrid w:val="0"/>
        </w:rPr>
        <w:tab/>
        <w:t>[Heading inserted: Gazette 13 Oct 1978 p. 3699.]</w:t>
      </w:r>
    </w:p>
    <w:p>
      <w:pPr>
        <w:pStyle w:val="Heading5"/>
      </w:pPr>
      <w:bookmarkStart w:id="637" w:name="_Toc115768320"/>
      <w:r>
        <w:rPr>
          <w:rStyle w:val="CharSectno"/>
        </w:rPr>
        <w:t>1</w:t>
      </w:r>
      <w:r>
        <w:t>.</w:t>
      </w:r>
      <w:r>
        <w:tab/>
        <w:t>Expert evidence</w:t>
      </w:r>
      <w:bookmarkEnd w:id="637"/>
    </w:p>
    <w:p>
      <w:pPr>
        <w:pStyle w:val="Subsection"/>
      </w:pPr>
      <w:r>
        <w:tab/>
        <w:t>(1)</w:t>
      </w:r>
      <w:r>
        <w:tab/>
        <w:t xml:space="preserve">A party may not adduce expert evidence at a trial of a cause or matter unless — </w:t>
      </w:r>
    </w:p>
    <w:p>
      <w:pPr>
        <w:pStyle w:val="Indenta"/>
      </w:pPr>
      <w:r>
        <w:tab/>
        <w:t>(a)</w:t>
      </w:r>
      <w:r>
        <w:tab/>
        <w:t xml:space="preserve">the case manager for the case has directed that the party may do so; and </w:t>
      </w:r>
    </w:p>
    <w:p>
      <w:pPr>
        <w:pStyle w:val="Indenta"/>
      </w:pPr>
      <w:r>
        <w:tab/>
        <w:t>(b)</w:t>
      </w:r>
      <w:r>
        <w:tab/>
        <w:t>the party has complied with all directions given in relation to that expert evidence.</w:t>
      </w:r>
    </w:p>
    <w:p>
      <w:pPr>
        <w:pStyle w:val="Subsection"/>
      </w:pPr>
      <w:r>
        <w:tab/>
        <w:t>(2)</w:t>
      </w:r>
      <w:r>
        <w:tab/>
        <w:t xml:space="preserve">A party who is required to disclose expert evidence by a time set out in a direction may not, after that time, object to the disclosure on the ground of privilege as defined in the </w:t>
      </w:r>
      <w:r>
        <w:rPr>
          <w:i/>
        </w:rPr>
        <w:t>Evidence Act 1906</w:t>
      </w:r>
      <w:r>
        <w:t xml:space="preserve"> section 32A.</w:t>
      </w:r>
    </w:p>
    <w:p>
      <w:pPr>
        <w:pStyle w:val="Footnotesection"/>
      </w:pPr>
      <w:r>
        <w:tab/>
        <w:t>[Rule 1 inserted: Gazette 16 Aug 2017 p. 4414</w:t>
      </w:r>
      <w:r>
        <w:noBreakHyphen/>
        <w:t>15.]</w:t>
      </w:r>
    </w:p>
    <w:p>
      <w:pPr>
        <w:pStyle w:val="Ednotesection"/>
      </w:pPr>
      <w:r>
        <w:t>[</w:t>
      </w:r>
      <w:r>
        <w:rPr>
          <w:b/>
        </w:rPr>
        <w:t>2-9.</w:t>
      </w:r>
      <w:r>
        <w:tab/>
        <w:t>Deleted: Gazette 16 Aug 2017 p. 4414.]</w:t>
      </w:r>
    </w:p>
    <w:p>
      <w:pPr>
        <w:pStyle w:val="Heading2"/>
      </w:pPr>
      <w:bookmarkStart w:id="638" w:name="_Toc107304087"/>
      <w:bookmarkStart w:id="639" w:name="_Toc107307406"/>
      <w:bookmarkStart w:id="640" w:name="_Toc107328766"/>
      <w:bookmarkStart w:id="641" w:name="_Toc115767040"/>
      <w:bookmarkStart w:id="642" w:name="_Toc115768321"/>
      <w:r>
        <w:rPr>
          <w:rStyle w:val="CharPartNo"/>
        </w:rPr>
        <w:lastRenderedPageBreak/>
        <w:t>Order 36B</w:t>
      </w:r>
      <w:r>
        <w:t> — </w:t>
      </w:r>
      <w:r>
        <w:rPr>
          <w:rStyle w:val="CharPartText"/>
        </w:rPr>
        <w:t>Subpoenas</w:t>
      </w:r>
      <w:bookmarkEnd w:id="638"/>
      <w:bookmarkEnd w:id="639"/>
      <w:bookmarkEnd w:id="640"/>
      <w:bookmarkEnd w:id="641"/>
      <w:bookmarkEnd w:id="642"/>
    </w:p>
    <w:p>
      <w:pPr>
        <w:pStyle w:val="Footnoteheading"/>
      </w:pPr>
      <w:r>
        <w:tab/>
        <w:t>[Heading inserted: Gazette 21 Feb 2007 p. 540.]</w:t>
      </w:r>
    </w:p>
    <w:p>
      <w:pPr>
        <w:pStyle w:val="Heading5"/>
        <w:spacing w:before="180"/>
      </w:pPr>
      <w:bookmarkStart w:id="643" w:name="_Toc115768322"/>
      <w:r>
        <w:rPr>
          <w:rStyle w:val="CharSectno"/>
        </w:rPr>
        <w:t>1</w:t>
      </w:r>
      <w:r>
        <w:t>.</w:t>
      </w:r>
      <w:r>
        <w:tab/>
        <w:t>Terms used</w:t>
      </w:r>
      <w:bookmarkEnd w:id="643"/>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rStyle w:val="CharDefText"/>
        </w:rPr>
        <w:tab/>
        <w:t>Registry</w:t>
      </w:r>
      <w:r>
        <w:t xml:space="preserve"> means the Central Office;</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oral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lastRenderedPageBreak/>
        <w:tab/>
        <w:t>(5)</w:t>
      </w:r>
      <w:r>
        <w:tab/>
        <w:t>Unless the Court orders otherwise, this Order is subject to Order 34 rule 15A.</w:t>
      </w:r>
    </w:p>
    <w:p>
      <w:pPr>
        <w:pStyle w:val="Footnotesection"/>
        <w:spacing w:before="60"/>
        <w:ind w:left="890" w:hanging="890"/>
      </w:pPr>
      <w:r>
        <w:tab/>
        <w:t>[Rule 1 inserted: Gazette 21 Feb 2007 p. 540; amended: Gazette 22 Feb 2008 p. 636; 28 Jul 2010 p. 3477; 24 May 2017 p. 2566.]</w:t>
      </w:r>
    </w:p>
    <w:p>
      <w:pPr>
        <w:pStyle w:val="Heading5"/>
      </w:pPr>
      <w:bookmarkStart w:id="644" w:name="_Toc115768323"/>
      <w:r>
        <w:rPr>
          <w:rStyle w:val="CharSectno"/>
        </w:rPr>
        <w:t>2</w:t>
      </w:r>
      <w:r>
        <w:t>.</w:t>
      </w:r>
      <w:r>
        <w:tab/>
        <w:t>Issuing subpoenas</w:t>
      </w:r>
      <w:bookmarkEnd w:id="644"/>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An issuing officer must not issue either a subpoena to attend to give evidence or a subpoena to produce —</w:t>
      </w:r>
    </w:p>
    <w:p>
      <w:pPr>
        <w:pStyle w:val="Indenta"/>
      </w:pPr>
      <w:r>
        <w:tab/>
        <w:t>(a)</w:t>
      </w:r>
      <w:r>
        <w:tab/>
        <w:t>if a written law or a law of another Australian jurisdiction prohibits its issue; or</w:t>
      </w:r>
    </w:p>
    <w:p>
      <w:pPr>
        <w:pStyle w:val="Indenta"/>
      </w:pPr>
      <w:r>
        <w:tab/>
        <w:t>(b)</w:t>
      </w:r>
      <w:r>
        <w:tab/>
        <w:t>if a written law or a law of another Australian jurisdiction prohibits its issue except with the Court’s leave and the Court has not given that leave; or</w:t>
      </w:r>
    </w:p>
    <w:p>
      <w:pPr>
        <w:pStyle w:val="Indenta"/>
      </w:pPr>
      <w:r>
        <w:tab/>
        <w:t>(c)</w:t>
      </w:r>
      <w:r>
        <w:tab/>
        <w:t>if the Court has ordered that the subpoena not be issued; or</w:t>
      </w:r>
    </w:p>
    <w:p>
      <w:pPr>
        <w:pStyle w:val="Indenta"/>
      </w:pPr>
      <w:r>
        <w:tab/>
        <w:t>(d)</w:t>
      </w:r>
      <w:r>
        <w:tab/>
        <w:t>if the Court has ordered that the subpoena not be issued without the Court’s leave and the Court has not given that leave.</w:t>
      </w:r>
    </w:p>
    <w:p>
      <w:pPr>
        <w:pStyle w:val="Subsection"/>
      </w:pPr>
      <w:r>
        <w:tab/>
        <w:t>(2A)</w:t>
      </w:r>
      <w:r>
        <w:tab/>
        <w:t>An issuing officer must not issue a subpoena to attend to give evidence unless —</w:t>
      </w:r>
    </w:p>
    <w:p>
      <w:pPr>
        <w:pStyle w:val="Indenta"/>
      </w:pPr>
      <w:r>
        <w:tab/>
        <w:t>(a)</w:t>
      </w:r>
      <w:r>
        <w:tab/>
        <w:t>the oral evidence of the addressee is required at one of the following —</w:t>
      </w:r>
    </w:p>
    <w:p>
      <w:pPr>
        <w:pStyle w:val="Indenti"/>
      </w:pPr>
      <w:r>
        <w:tab/>
        <w:t>(i)</w:t>
      </w:r>
      <w:r>
        <w:tab/>
        <w:t>a trial of substantive issues in a proceeding;</w:t>
      </w:r>
    </w:p>
    <w:p>
      <w:pPr>
        <w:pStyle w:val="Indenti"/>
      </w:pPr>
      <w:r>
        <w:tab/>
        <w:t>(ii)</w:t>
      </w:r>
      <w:r>
        <w:tab/>
        <w:t>an assessment of damages under Order 34 rule 18;</w:t>
      </w:r>
    </w:p>
    <w:p>
      <w:pPr>
        <w:pStyle w:val="Indenti"/>
      </w:pPr>
      <w:r>
        <w:lastRenderedPageBreak/>
        <w:tab/>
        <w:t>(iii)</w:t>
      </w:r>
      <w:r>
        <w:tab/>
        <w:t>a trial ordered under Order 35 to be before a referee or other person;</w:t>
      </w:r>
    </w:p>
    <w:p>
      <w:pPr>
        <w:pStyle w:val="Indenti"/>
      </w:pPr>
      <w:r>
        <w:tab/>
        <w:t>(iv)</w:t>
      </w:r>
      <w:r>
        <w:tab/>
        <w:t>an examination ordered under Order 38 to be before an examiner;</w:t>
      </w:r>
    </w:p>
    <w:p>
      <w:pPr>
        <w:pStyle w:val="Indenti"/>
      </w:pPr>
      <w:r>
        <w:tab/>
        <w:t>(v)</w:t>
      </w:r>
      <w:r>
        <w:tab/>
        <w:t>any other proceeding at which, under an express provision of a written law, the attendance of a person may be enforced by a subpoena;</w:t>
      </w:r>
    </w:p>
    <w:p>
      <w:pPr>
        <w:pStyle w:val="Indenta"/>
      </w:pPr>
      <w:r>
        <w:tab/>
      </w:r>
      <w:r>
        <w:tab/>
        <w:t>and</w:t>
      </w:r>
    </w:p>
    <w:p>
      <w:pPr>
        <w:pStyle w:val="Indenta"/>
      </w:pPr>
      <w:r>
        <w:tab/>
        <w:t>(b)</w:t>
      </w:r>
      <w:r>
        <w:tab/>
        <w:t>a date has been set for the trial, assessment, examination or proceeding.</w:t>
      </w:r>
    </w:p>
    <w:p>
      <w:pPr>
        <w:pStyle w:val="Subsection"/>
      </w:pPr>
      <w:r>
        <w:tab/>
        <w:t>(2B)</w:t>
      </w:r>
      <w:r>
        <w:tab/>
        <w:t>An issuing officer must not issue a subpoena to produce —</w:t>
      </w:r>
    </w:p>
    <w:p>
      <w:pPr>
        <w:pStyle w:val="Indenta"/>
      </w:pPr>
      <w:r>
        <w:tab/>
        <w:t>(a)</w:t>
      </w:r>
      <w:r>
        <w:tab/>
        <w:t>if it would require the production of a document or thing in the custody of the Court or another court; or</w:t>
      </w:r>
    </w:p>
    <w:p>
      <w:pPr>
        <w:pStyle w:val="Indenta"/>
      </w:pPr>
      <w:r>
        <w:tab/>
        <w:t>(b)</w:t>
      </w:r>
      <w:r>
        <w:tab/>
        <w:t>in a proceeding in which a defence is required to be filed, unless —</w:t>
      </w:r>
    </w:p>
    <w:p>
      <w:pPr>
        <w:pStyle w:val="Indenti"/>
      </w:pPr>
      <w:r>
        <w:tab/>
        <w:t>(i)</w:t>
      </w:r>
      <w:r>
        <w:tab/>
        <w:t>the defence has been filed; or</w:t>
      </w:r>
    </w:p>
    <w:p>
      <w:pPr>
        <w:pStyle w:val="Indenti"/>
      </w:pPr>
      <w:r>
        <w:tab/>
        <w:t>(ii)</w:t>
      </w:r>
      <w:r>
        <w:tab/>
        <w:t>the Court has given leave for the subpoena to be issued; or</w:t>
      </w:r>
    </w:p>
    <w:p>
      <w:pPr>
        <w:pStyle w:val="Indenti"/>
      </w:pPr>
      <w:r>
        <w:tab/>
        <w:t>(iii)</w:t>
      </w:r>
      <w:r>
        <w:tab/>
        <w:t>the subpoena is being issued under Order 73 rule 20(2);</w:t>
      </w:r>
    </w:p>
    <w:p>
      <w:pPr>
        <w:pStyle w:val="Indenta"/>
      </w:pPr>
      <w:r>
        <w:tab/>
      </w:r>
      <w:r>
        <w:tab/>
        <w:t>or</w:t>
      </w:r>
    </w:p>
    <w:p>
      <w:pPr>
        <w:pStyle w:val="Indenta"/>
      </w:pPr>
      <w:r>
        <w:tab/>
        <w:t>(c)</w:t>
      </w:r>
      <w:r>
        <w:tab/>
        <w:t>in a proceeding in which a defence is not required to be filed, unless —</w:t>
      </w:r>
    </w:p>
    <w:p>
      <w:pPr>
        <w:pStyle w:val="Indenti"/>
      </w:pPr>
      <w:r>
        <w:tab/>
        <w:t>(i)</w:t>
      </w:r>
      <w:r>
        <w:tab/>
        <w:t>the date and time for production is the date and time of a trial; or</w:t>
      </w:r>
    </w:p>
    <w:p>
      <w:pPr>
        <w:pStyle w:val="Indenti"/>
      </w:pPr>
      <w:r>
        <w:tab/>
        <w:t>(ii)</w:t>
      </w:r>
      <w:r>
        <w:tab/>
        <w:t>the Court has given leave for the subpoena to be issued.</w:t>
      </w:r>
    </w:p>
    <w:p>
      <w:pPr>
        <w:pStyle w:val="Subsection"/>
      </w:pPr>
      <w:r>
        <w:tab/>
        <w:t>(2C)</w:t>
      </w:r>
      <w:r>
        <w:tab/>
        <w:t>A party may apply for leave under subrule (2B)(b) or (c) without notice to any other party.</w:t>
      </w:r>
    </w:p>
    <w:p>
      <w:pPr>
        <w:pStyle w:val="Subsection"/>
      </w:pPr>
      <w:r>
        <w:tab/>
        <w:t>(2D)</w:t>
      </w:r>
      <w:r>
        <w:tab/>
        <w:t>The Court must not give leave under subrule (2B)(b) or (c) unless satisfied there are exceptional circumstances.</w:t>
      </w:r>
    </w:p>
    <w:p>
      <w:pPr>
        <w:pStyle w:val="Subsection"/>
      </w:pPr>
      <w:r>
        <w:lastRenderedPageBreak/>
        <w:tab/>
        <w:t>(2E)</w:t>
      </w:r>
      <w:r>
        <w:tab/>
        <w:t>If the Court gives leave to issue a subpoena to produce, it must set the date and time for production to be specified in the subpoena which must be —</w:t>
      </w:r>
    </w:p>
    <w:p>
      <w:pPr>
        <w:pStyle w:val="Indenta"/>
      </w:pPr>
      <w:r>
        <w:tab/>
        <w:t>(a)</w:t>
      </w:r>
      <w:r>
        <w:tab/>
        <w:t>the date and time of the trial in the proceeding at which production is required; or</w:t>
      </w:r>
    </w:p>
    <w:p>
      <w:pPr>
        <w:pStyle w:val="Indenta"/>
      </w:pPr>
      <w:r>
        <w:tab/>
        <w:t>(b)</w:t>
      </w:r>
      <w:r>
        <w:tab/>
        <w:t>an earlier date and time.</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(3A)</w:t>
      </w:r>
      <w:r>
        <w:tab/>
        <w:t xml:space="preserve">If the issuing officer issued the subpoena by means of the ECMS — </w:t>
      </w:r>
    </w:p>
    <w:p>
      <w:pPr>
        <w:pStyle w:val="Indenta"/>
      </w:pPr>
      <w:r>
        <w:tab/>
        <w:t>(a)</w:t>
      </w:r>
      <w:r>
        <w:tab/>
        <w:t>the issuing party may print from the ECMS 1 or more copies of the subpoena; and</w:t>
      </w:r>
    </w:p>
    <w:p>
      <w:pPr>
        <w:pStyle w:val="Indenta"/>
      </w:pPr>
      <w:r>
        <w:tab/>
        <w:t>(b)</w:t>
      </w:r>
      <w:r>
        <w:tab/>
        <w:t>a printed copy may be treated as a copy of the subpoena authenticated in accordance with subrule (3).</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Gazette 21 Feb 2007 p. 541; amended: Gazette 24 May 2017 p. 2566</w:t>
      </w:r>
      <w:r>
        <w:noBreakHyphen/>
        <w:t>8; 27 Feb 2018 p. 562-3; 31 Dec 2019 p. 4677.]</w:t>
      </w:r>
    </w:p>
    <w:p>
      <w:pPr>
        <w:pStyle w:val="Heading5"/>
      </w:pPr>
      <w:bookmarkStart w:id="645" w:name="_Toc115768324"/>
      <w:r>
        <w:rPr>
          <w:rStyle w:val="CharSectno"/>
        </w:rPr>
        <w:t>3</w:t>
      </w:r>
      <w:r>
        <w:t>.</w:t>
      </w:r>
      <w:r>
        <w:tab/>
        <w:t>Form of subpoena</w:t>
      </w:r>
      <w:bookmarkEnd w:id="645"/>
    </w:p>
    <w:p>
      <w:pPr>
        <w:pStyle w:val="Subsection"/>
      </w:pPr>
      <w:r>
        <w:tab/>
        <w:t>(1)</w:t>
      </w:r>
      <w:r>
        <w:tab/>
        <w:t xml:space="preserve">Subject to subrule (1A) — </w:t>
      </w:r>
    </w:p>
    <w:p>
      <w:pPr>
        <w:pStyle w:val="Indenta"/>
      </w:pPr>
      <w:r>
        <w:tab/>
        <w:t>(a)</w:t>
      </w:r>
      <w:r>
        <w:tab/>
        <w:t>a subpoena to attend to give evidence must be in the form of Form 21;</w:t>
      </w:r>
    </w:p>
    <w:p>
      <w:pPr>
        <w:pStyle w:val="Indenta"/>
      </w:pPr>
      <w:r>
        <w:tab/>
        <w:t>(b)</w:t>
      </w:r>
      <w:r>
        <w:tab/>
        <w:t>a subpoena to produce must be in the form of Form 21A;</w:t>
      </w:r>
    </w:p>
    <w:p>
      <w:pPr>
        <w:pStyle w:val="Indenta"/>
      </w:pPr>
      <w:r>
        <w:tab/>
        <w:t>(c)</w:t>
      </w:r>
      <w:r>
        <w:tab/>
        <w:t>a subpoena both to attend to give evidence and to produce must be in the form of Form 21B.</w:t>
      </w:r>
    </w:p>
    <w:p>
      <w:pPr>
        <w:pStyle w:val="Subsection"/>
      </w:pPr>
      <w:r>
        <w:tab/>
        <w:t>(1A)</w:t>
      </w:r>
      <w:r>
        <w:tab/>
        <w:t xml:space="preserve">Subrule (1) does not apply to a subpoena issued in proceedings under the </w:t>
      </w:r>
      <w:r>
        <w:rPr>
          <w:i/>
        </w:rPr>
        <w:t>Trans-Tasman Proceedings Act 2010</w:t>
      </w:r>
      <w:r>
        <w:t xml:space="preserve"> (Commonwealth).</w:t>
      </w:r>
    </w:p>
    <w:p>
      <w:pPr>
        <w:pStyle w:val="Subsection"/>
      </w:pPr>
      <w:r>
        <w:lastRenderedPageBreak/>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A subpoena to attend to give evidence must specify the date and time and place at which the addressee is to attend.</w:t>
      </w:r>
    </w:p>
    <w:p>
      <w:pPr>
        <w:pStyle w:val="Subsection"/>
      </w:pPr>
      <w:r>
        <w:tab/>
        <w:t>(5)</w:t>
      </w:r>
      <w:r>
        <w:tab/>
        <w:t>A subpoena to produce must specify —</w:t>
      </w:r>
    </w:p>
    <w:p>
      <w:pPr>
        <w:pStyle w:val="Indenta"/>
      </w:pPr>
      <w:r>
        <w:tab/>
        <w:t>(a)</w:t>
      </w:r>
      <w:r>
        <w:tab/>
        <w:t>the date and time for production which must be —</w:t>
      </w:r>
    </w:p>
    <w:p>
      <w:pPr>
        <w:pStyle w:val="Indenti"/>
      </w:pPr>
      <w:r>
        <w:tab/>
        <w:t>(i)</w:t>
      </w:r>
      <w:r>
        <w:tab/>
        <w:t>if the Court has given leave for the subpoena to be issued, the date and time set by the Court when giving leave; or</w:t>
      </w:r>
    </w:p>
    <w:p>
      <w:pPr>
        <w:pStyle w:val="Indenti"/>
      </w:pPr>
      <w:r>
        <w:tab/>
        <w:t>(ii)</w:t>
      </w:r>
      <w:r>
        <w:tab/>
        <w:t>otherwise, the date and time of the trial which the addressee is to attend, or a date and time permitted by the issuing officer or a registrar;</w:t>
      </w:r>
    </w:p>
    <w:p>
      <w:pPr>
        <w:pStyle w:val="Indenta"/>
      </w:pPr>
      <w:r>
        <w:tab/>
      </w:r>
      <w:r>
        <w:tab/>
        <w:t>and</w:t>
      </w:r>
    </w:p>
    <w:p>
      <w:pPr>
        <w:pStyle w:val="Indenta"/>
      </w:pPr>
      <w:r>
        <w:tab/>
        <w:t>(b)</w:t>
      </w:r>
      <w:r>
        <w:tab/>
        <w:t>the place for production which must be —</w:t>
      </w:r>
    </w:p>
    <w:p>
      <w:pPr>
        <w:pStyle w:val="Indenti"/>
      </w:pPr>
      <w:r>
        <w:tab/>
        <w:t>(i)</w:t>
      </w:r>
      <w:r>
        <w:tab/>
        <w:t>the address of the Court; or</w:t>
      </w:r>
    </w:p>
    <w:p>
      <w:pPr>
        <w:pStyle w:val="Indenti"/>
      </w:pPr>
      <w:r>
        <w:tab/>
        <w:t>(ii)</w:t>
      </w:r>
      <w:r>
        <w:tab/>
        <w:t>the address of a person authorised to take evidence in the proceeding as permitted by the Court.</w:t>
      </w:r>
    </w:p>
    <w:p>
      <w:pPr>
        <w:pStyle w:val="Ednotesubsection"/>
      </w:pPr>
      <w:r>
        <w:tab/>
        <w:t>[(6), (7)</w:t>
      </w:r>
      <w:r>
        <w:tab/>
        <w:t>deleted]</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Gazette 21 Feb 2007 p. 541</w:t>
      </w:r>
      <w:r>
        <w:noBreakHyphen/>
        <w:t>2; amended: Gazette 22 Feb 2008 p. 636</w:t>
      </w:r>
      <w:r>
        <w:noBreakHyphen/>
        <w:t>7; 3 Aug 2012 p. 3749; 24 May 2017 p. 2568</w:t>
      </w:r>
      <w:r>
        <w:noBreakHyphen/>
        <w:t>9.]</w:t>
      </w:r>
    </w:p>
    <w:p>
      <w:pPr>
        <w:pStyle w:val="Ednotesection"/>
      </w:pPr>
      <w:r>
        <w:lastRenderedPageBreak/>
        <w:t>[</w:t>
      </w:r>
      <w:r>
        <w:rPr>
          <w:b/>
        </w:rPr>
        <w:t>3A.</w:t>
      </w:r>
      <w:r>
        <w:tab/>
        <w:t>Deleted: Gazette 24 May 2017 p. 2569.]</w:t>
      </w:r>
    </w:p>
    <w:p>
      <w:pPr>
        <w:pStyle w:val="Heading5"/>
      </w:pPr>
      <w:bookmarkStart w:id="646" w:name="_Toc115768325"/>
      <w:r>
        <w:rPr>
          <w:rStyle w:val="CharSectno"/>
        </w:rPr>
        <w:t>4</w:t>
      </w:r>
      <w:r>
        <w:t>.</w:t>
      </w:r>
      <w:r>
        <w:tab/>
        <w:t>Service of subpoenas</w:t>
      </w:r>
      <w:bookmarkEnd w:id="646"/>
    </w:p>
    <w:p>
      <w:pPr>
        <w:pStyle w:val="Subsection"/>
      </w:pPr>
      <w:r>
        <w:tab/>
        <w:t>(1)</w:t>
      </w:r>
      <w:r>
        <w:tab/>
        <w:t>A subpoena must be served personally on the addressee.</w:t>
      </w:r>
    </w:p>
    <w:p>
      <w:pPr>
        <w:pStyle w:val="Subsection"/>
      </w:pPr>
      <w:r>
        <w:tab/>
        <w:t>(2)</w:t>
      </w:r>
      <w:r>
        <w:tab/>
        <w:t>As soon as practicable after a subpoena is served on the addressee, the issuing party must serve a copy of it on each other party.</w:t>
      </w:r>
    </w:p>
    <w:p>
      <w:pPr>
        <w:pStyle w:val="Footnotesection"/>
      </w:pPr>
      <w:r>
        <w:tab/>
        <w:t>[Rule 4 inserted: Gazette 24 May 2017 p. 2569.]</w:t>
      </w:r>
    </w:p>
    <w:p>
      <w:pPr>
        <w:pStyle w:val="Heading5"/>
      </w:pPr>
      <w:bookmarkStart w:id="647" w:name="_Toc115768326"/>
      <w:r>
        <w:rPr>
          <w:rStyle w:val="CharSectno"/>
        </w:rPr>
        <w:t>5</w:t>
      </w:r>
      <w:r>
        <w:t>.</w:t>
      </w:r>
      <w:r>
        <w:tab/>
        <w:t>Party may request notice that subpoena to produce has been obeyed</w:t>
      </w:r>
      <w:bookmarkEnd w:id="647"/>
    </w:p>
    <w:p>
      <w:pPr>
        <w:pStyle w:val="Subsection"/>
      </w:pPr>
      <w:r>
        <w:tab/>
        <w:t>(1)</w:t>
      </w:r>
      <w:r>
        <w:tab/>
        <w:t>A party may, in writing, request the Court to inform the party whether any document or thing has been produced to the court under a subpoena to produce.</w:t>
      </w:r>
    </w:p>
    <w:p>
      <w:pPr>
        <w:pStyle w:val="Subsection"/>
      </w:pPr>
      <w:r>
        <w:tab/>
        <w:t>(2)</w:t>
      </w:r>
      <w:r>
        <w:tab/>
        <w:t>If a party has made a request under subrule (1), a registrar must inform the party whether any document or thing has been produced and, if so, include a description, in general terms, of the documents and things produced.</w:t>
      </w:r>
    </w:p>
    <w:p>
      <w:pPr>
        <w:pStyle w:val="Footnotesection"/>
      </w:pPr>
      <w:r>
        <w:tab/>
        <w:t>[Rule 5 inserted: Gazette 24 May 2017 p. 2570.]</w:t>
      </w:r>
    </w:p>
    <w:p>
      <w:pPr>
        <w:pStyle w:val="Heading5"/>
      </w:pPr>
      <w:bookmarkStart w:id="648" w:name="_Toc115768327"/>
      <w:r>
        <w:rPr>
          <w:rStyle w:val="CharSectno"/>
        </w:rPr>
        <w:t>5A</w:t>
      </w:r>
      <w:r>
        <w:t>.</w:t>
      </w:r>
      <w:r>
        <w:tab/>
        <w:t>Altering date for attendance or production</w:t>
      </w:r>
      <w:bookmarkEnd w:id="648"/>
    </w:p>
    <w:p>
      <w:pPr>
        <w:pStyle w:val="Subsection"/>
      </w:pPr>
      <w:r>
        <w:tab/>
        <w:t>(1)</w:t>
      </w:r>
      <w:r>
        <w:tab/>
        <w:t>This rule does not apply to a subpoena to produce that has been issued with the leave of the Court under rule 2(2B)(b)(ii) or (c)(ii).</w:t>
      </w:r>
    </w:p>
    <w:p>
      <w:pPr>
        <w:pStyle w:val="Subsection"/>
      </w:pPr>
      <w:r>
        <w:tab/>
        <w:t>(2)</w:t>
      </w:r>
      <w:r>
        <w:tab/>
        <w:t>The issuing party may give the addressee of a subpoena notice of a date or time later than the date or time specified in the subpoena as the date or time for attendance or for production or for both.</w:t>
      </w:r>
    </w:p>
    <w:p>
      <w:pPr>
        <w:pStyle w:val="Subsection"/>
      </w:pPr>
      <w:r>
        <w:tab/>
        <w:t>(3)</w:t>
      </w:r>
      <w:r>
        <w:tab/>
        <w:t>The later date or time specified in a notice given under subrule (2) must be —</w:t>
      </w:r>
    </w:p>
    <w:p>
      <w:pPr>
        <w:pStyle w:val="Indenta"/>
      </w:pPr>
      <w:r>
        <w:tab/>
        <w:t>(a)</w:t>
      </w:r>
      <w:r>
        <w:tab/>
        <w:t>if the subpoena is a subpoena to attend to give evidence, a later date and time of a trial, assessment, examination or proceeding referred to in rule 2(2A);</w:t>
      </w:r>
    </w:p>
    <w:p>
      <w:pPr>
        <w:pStyle w:val="Indenta"/>
      </w:pPr>
      <w:r>
        <w:lastRenderedPageBreak/>
        <w:tab/>
        <w:t>(b)</w:t>
      </w:r>
      <w:r>
        <w:tab/>
        <w:t>if the subpoena is a subpoena to produce in which the date and time for production is the date and time of a trial — a later date and time of a trial;</w:t>
      </w:r>
    </w:p>
    <w:p>
      <w:pPr>
        <w:pStyle w:val="Indenta"/>
      </w:pPr>
      <w:r>
        <w:tab/>
        <w:t>(c)</w:t>
      </w:r>
      <w:r>
        <w:tab/>
        <w:t>if the subpoena is a subpoena to produce in which the date and time for production is not the date and time of a trial — any later date and time.</w:t>
      </w:r>
    </w:p>
    <w:p>
      <w:pPr>
        <w:pStyle w:val="Subsection"/>
        <w:keepNext/>
      </w:pPr>
      <w:r>
        <w:tab/>
        <w:t>(4)</w:t>
      </w:r>
      <w:r>
        <w:tab/>
        <w:t xml:space="preserve">As soon as practicable after giving a notice under subrule (2), the issuing party must — </w:t>
      </w:r>
    </w:p>
    <w:p>
      <w:pPr>
        <w:pStyle w:val="Indenta"/>
      </w:pPr>
      <w:r>
        <w:tab/>
        <w:t>(a)</w:t>
      </w:r>
      <w:r>
        <w:tab/>
        <w:t>file a copy of the notice; and</w:t>
      </w:r>
    </w:p>
    <w:p>
      <w:pPr>
        <w:pStyle w:val="Indenta"/>
      </w:pPr>
      <w:r>
        <w:tab/>
        <w:t>(b)</w:t>
      </w:r>
      <w:r>
        <w:tab/>
        <w:t>serve a copy of the notice on each other party.</w:t>
      </w:r>
    </w:p>
    <w:p>
      <w:pPr>
        <w:pStyle w:val="Subsection"/>
      </w:pPr>
      <w:r>
        <w:tab/>
        <w:t>(5)</w:t>
      </w:r>
      <w:r>
        <w:tab/>
        <w:t>The notice need not be served personally.</w:t>
      </w:r>
    </w:p>
    <w:p>
      <w:pPr>
        <w:pStyle w:val="Subsection"/>
      </w:pPr>
      <w:r>
        <w:tab/>
        <w:t>(6)</w:t>
      </w:r>
      <w:r>
        <w:tab/>
        <w:t>If notice is given under subrule (2), the subpoena has effect as if the date or time notified were specified in the subpoena instead of the date or time originally specified in the subpoena.</w:t>
      </w:r>
    </w:p>
    <w:p>
      <w:pPr>
        <w:pStyle w:val="Footnotesection"/>
      </w:pPr>
      <w:r>
        <w:tab/>
        <w:t>[Rule 5A inserted: Gazette 24 May 2017 p. 2570</w:t>
      </w:r>
      <w:r>
        <w:noBreakHyphen/>
        <w:t>1.]</w:t>
      </w:r>
    </w:p>
    <w:p>
      <w:pPr>
        <w:pStyle w:val="Heading5"/>
      </w:pPr>
      <w:bookmarkStart w:id="649" w:name="_Toc115768328"/>
      <w:r>
        <w:rPr>
          <w:rStyle w:val="CharSectno"/>
        </w:rPr>
        <w:t>6</w:t>
      </w:r>
      <w:r>
        <w:t>.</w:t>
      </w:r>
      <w:r>
        <w:tab/>
        <w:t>Compliance with subpoena</w:t>
      </w:r>
      <w:bookmarkEnd w:id="649"/>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4(1),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 xml:space="preserve">by attending at the date, time and place specified for production or, if the addressee has received notice of a </w:t>
      </w:r>
      <w:r>
        <w:lastRenderedPageBreak/>
        <w:t>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Registry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(5A)</w:t>
      </w:r>
      <w:r>
        <w:tab/>
        <w:t>The addressee cannot comply with the requirement under subrule (4)(b) to deliver or send the subpoena or other document to the Registry by filing it electronically.</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an electronic format that the subpoena indicates will be acceptable on a CD-ROM, DVD or USB device, unless the Court, on an application made by a party or the addressee, has directed otherwise.</w:t>
      </w:r>
    </w:p>
    <w:p>
      <w:pPr>
        <w:pStyle w:val="Footnotesection"/>
      </w:pPr>
      <w:r>
        <w:tab/>
        <w:t>[Rule 6 inserted: Gazette 21 Feb 2007 p. 542</w:t>
      </w:r>
      <w:r>
        <w:noBreakHyphen/>
        <w:t>3; amended: Gazette 28 Jul 2010 p. 3477-8; 24 May 2017 p. 2571 and 2575</w:t>
      </w:r>
      <w:r>
        <w:noBreakHyphen/>
        <w:t>6; 16 Aug 2017 p. 4415; 27 Feb 2018 p. 563.]</w:t>
      </w:r>
    </w:p>
    <w:p>
      <w:pPr>
        <w:pStyle w:val="Heading5"/>
      </w:pPr>
      <w:bookmarkStart w:id="650" w:name="_Toc115768329"/>
      <w:r>
        <w:rPr>
          <w:rStyle w:val="CharSectno"/>
        </w:rPr>
        <w:lastRenderedPageBreak/>
        <w:t>7</w:t>
      </w:r>
      <w:r>
        <w:t>.</w:t>
      </w:r>
      <w:r>
        <w:tab/>
        <w:t>Production otherwise than at a trial</w:t>
      </w:r>
      <w:bookmarkEnd w:id="650"/>
    </w:p>
    <w:p>
      <w:pPr>
        <w:pStyle w:val="Subsection"/>
      </w:pPr>
      <w:r>
        <w:tab/>
        <w:t>(1)</w:t>
      </w:r>
      <w:r>
        <w:tab/>
        <w:t>This rule applies if, under a subpoena to produce, the addressee produces a document or thing to the Court otherwise than at a trial.</w:t>
      </w:r>
    </w:p>
    <w:p>
      <w:pPr>
        <w:pStyle w:val="Subsection"/>
      </w:pPr>
      <w:r>
        <w:tab/>
        <w:t>(2)</w:t>
      </w:r>
      <w:r>
        <w:tab/>
        <w:t>The Registry must, if requested by the addressee, give a receipt for the document or thing to the addressee.</w:t>
      </w:r>
    </w:p>
    <w:p>
      <w:pPr>
        <w:pStyle w:val="Subsection"/>
      </w:pPr>
      <w:r>
        <w:tab/>
        <w:t>(3)</w:t>
      </w:r>
      <w:r>
        <w:tab/>
        <w:t>If the addressee produces more than 1 document or thing, the addressee must provide a list of them.</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Registry in writing that any document or copy of a document produced need not be returned and may be destroyed.</w:t>
      </w:r>
    </w:p>
    <w:p>
      <w:pPr>
        <w:pStyle w:val="Footnotesection"/>
      </w:pPr>
      <w:r>
        <w:tab/>
        <w:t>[Rule 7 inserted: Gazette 21 Feb 2007 p. 543; amended: Gazette 24 May 2017 p. 2571 and 2575</w:t>
      </w:r>
      <w:r>
        <w:noBreakHyphen/>
        <w:t>6.]</w:t>
      </w:r>
    </w:p>
    <w:p>
      <w:pPr>
        <w:pStyle w:val="Heading5"/>
      </w:pPr>
      <w:bookmarkStart w:id="651" w:name="_Toc115768330"/>
      <w:r>
        <w:rPr>
          <w:rStyle w:val="CharSectno"/>
        </w:rPr>
        <w:t>8</w:t>
      </w:r>
      <w:r>
        <w:t>.</w:t>
      </w:r>
      <w:r>
        <w:tab/>
        <w:t>Setting aside subpoena to attend to give evidence</w:t>
      </w:r>
      <w:bookmarkEnd w:id="651"/>
    </w:p>
    <w:p>
      <w:pPr>
        <w:pStyle w:val="Subsection"/>
      </w:pPr>
      <w:r>
        <w:tab/>
        <w:t>(1)</w:t>
      </w:r>
      <w:r>
        <w:tab/>
        <w:t>This rule applies if a subpoena to attend to give evidence has been issued in a proceeding.</w:t>
      </w:r>
    </w:p>
    <w:p>
      <w:pPr>
        <w:pStyle w:val="Subsection"/>
      </w:pPr>
      <w:r>
        <w:tab/>
        <w:t>(2)</w:t>
      </w:r>
      <w:r>
        <w:tab/>
        <w:t>On a request by the addressee, a party or any other person with a sufficient interest, the Court may set aside the subpoena or grant other relief in respect of it.</w:t>
      </w:r>
    </w:p>
    <w:p>
      <w:pPr>
        <w:pStyle w:val="Subsection"/>
      </w:pPr>
      <w:r>
        <w:tab/>
        <w:t>(3)</w:t>
      </w:r>
      <w:r>
        <w:tab/>
        <w:t>A request under this rule may be made before the date and time for attendance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Footnotesection"/>
      </w:pPr>
      <w:r>
        <w:tab/>
        <w:t>[Rule 8 inserted: Gazette 24 May 2017 p. 2572.]</w:t>
      </w:r>
    </w:p>
    <w:p>
      <w:pPr>
        <w:pStyle w:val="Heading5"/>
      </w:pPr>
      <w:bookmarkStart w:id="652" w:name="_Toc115768331"/>
      <w:r>
        <w:rPr>
          <w:rStyle w:val="CharSectno"/>
        </w:rPr>
        <w:lastRenderedPageBreak/>
        <w:t>8A</w:t>
      </w:r>
      <w:r>
        <w:t>.</w:t>
      </w:r>
      <w:r>
        <w:tab/>
        <w:t>Setting aside subpoena to produce and directions as to things to be produced</w:t>
      </w:r>
      <w:bookmarkEnd w:id="652"/>
    </w:p>
    <w:p>
      <w:pPr>
        <w:pStyle w:val="Subsection"/>
      </w:pPr>
      <w:r>
        <w:tab/>
        <w:t>(1)</w:t>
      </w:r>
      <w:r>
        <w:tab/>
        <w:t>This rule applies if a subpoena to produce has been issued in a proceeding.</w:t>
      </w:r>
    </w:p>
    <w:p>
      <w:pPr>
        <w:pStyle w:val="Subsection"/>
      </w:pPr>
      <w:r>
        <w:tab/>
        <w:t>(2)</w:t>
      </w:r>
      <w:r>
        <w:tab/>
        <w:t>On a request by the addressee, a party or any other person with a sufficient interest, the Court may, by order —</w:t>
      </w:r>
    </w:p>
    <w:p>
      <w:pPr>
        <w:pStyle w:val="Indenta"/>
      </w:pPr>
      <w:r>
        <w:tab/>
        <w:t>(a)</w:t>
      </w:r>
      <w:r>
        <w:tab/>
        <w:t>set aside the subpoena or part of it; or</w:t>
      </w:r>
    </w:p>
    <w:p>
      <w:pPr>
        <w:pStyle w:val="Indenta"/>
      </w:pPr>
      <w:r>
        <w:tab/>
        <w:t>(b)</w:t>
      </w:r>
      <w:r>
        <w:tab/>
        <w:t>make or vary directions in relation to removing from and returning to the Court, and the inspection, copying and disposal, of any document or thing that has been or is to be produced under it; or</w:t>
      </w:r>
    </w:p>
    <w:p>
      <w:pPr>
        <w:pStyle w:val="Indenta"/>
      </w:pPr>
      <w:r>
        <w:tab/>
        <w:t>(c)</w:t>
      </w:r>
      <w:r>
        <w:tab/>
        <w:t>grant other relief in respect of it.</w:t>
      </w:r>
    </w:p>
    <w:p>
      <w:pPr>
        <w:pStyle w:val="Subsection"/>
      </w:pPr>
      <w:r>
        <w:tab/>
        <w:t>(3)</w:t>
      </w:r>
      <w:r>
        <w:tab/>
        <w:t>A request under this rule may be made before the date and time for production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Subsection"/>
      </w:pPr>
      <w:r>
        <w:tab/>
        <w:t>(6)</w:t>
      </w:r>
      <w:r>
        <w:tab/>
        <w:t>While a request made under this rule is pending, the Registry must not permit any, or any further inspection, copying, removal or disposal of any document or thing to which the request relates.</w:t>
      </w:r>
    </w:p>
    <w:p>
      <w:pPr>
        <w:pStyle w:val="Footnotesection"/>
      </w:pPr>
      <w:r>
        <w:tab/>
        <w:t>[Rule 8A inserted: Gazette 24 May 2017 p. 2572</w:t>
      </w:r>
      <w:r>
        <w:noBreakHyphen/>
        <w:t>3.]</w:t>
      </w:r>
    </w:p>
    <w:p>
      <w:pPr>
        <w:pStyle w:val="Heading5"/>
      </w:pPr>
      <w:bookmarkStart w:id="653" w:name="_Toc115768332"/>
      <w:r>
        <w:rPr>
          <w:rStyle w:val="CharSectno"/>
        </w:rPr>
        <w:t>8B</w:t>
      </w:r>
      <w:r>
        <w:t>.</w:t>
      </w:r>
      <w:r>
        <w:tab/>
        <w:t>How requests under r. 8 and 8A to be made</w:t>
      </w:r>
      <w:bookmarkEnd w:id="653"/>
    </w:p>
    <w:p>
      <w:pPr>
        <w:pStyle w:val="Subsection"/>
      </w:pPr>
      <w:r>
        <w:tab/>
        <w:t>(1)</w:t>
      </w:r>
      <w:r>
        <w:tab/>
        <w:t>A request under rule 8 or 8A must be made by way of a letter to the Principal Registrar unless —</w:t>
      </w:r>
    </w:p>
    <w:p>
      <w:pPr>
        <w:pStyle w:val="Indenta"/>
      </w:pPr>
      <w:r>
        <w:tab/>
        <w:t>(a)</w:t>
      </w:r>
      <w:r>
        <w:tab/>
        <w:t>the request is made orally during a case management conference held under Order 4A, or during a hearing, by a party to the proceeding in which the subpoena has been issued; or</w:t>
      </w:r>
    </w:p>
    <w:p>
      <w:pPr>
        <w:pStyle w:val="Indenta"/>
      </w:pPr>
      <w:r>
        <w:lastRenderedPageBreak/>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proceeding in which the subpoena has been issued, in which case the request must be made under those rules.</w:t>
      </w:r>
    </w:p>
    <w:p>
      <w:pPr>
        <w:pStyle w:val="Subsection"/>
      </w:pPr>
      <w:r>
        <w:tab/>
        <w:t>(2)</w:t>
      </w:r>
      <w:r>
        <w:tab/>
        <w:t>A request under rule 8 or 8A made by letter must state —</w:t>
      </w:r>
    </w:p>
    <w:p>
      <w:pPr>
        <w:pStyle w:val="Indenta"/>
      </w:pPr>
      <w:r>
        <w:tab/>
        <w:t>(a)</w:t>
      </w:r>
      <w:r>
        <w:tab/>
        <w:t>the grounds of the request; and</w:t>
      </w:r>
    </w:p>
    <w:p>
      <w:pPr>
        <w:pStyle w:val="Indenta"/>
      </w:pPr>
      <w:r>
        <w:tab/>
        <w:t>(b)</w:t>
      </w:r>
      <w:r>
        <w:tab/>
        <w:t>the order, direction or relief sought.</w:t>
      </w:r>
    </w:p>
    <w:p>
      <w:pPr>
        <w:pStyle w:val="Subsection"/>
      </w:pPr>
      <w:r>
        <w:tab/>
        <w:t>(3)</w:t>
      </w:r>
      <w:r>
        <w:tab/>
        <w:t>The person making a request under rule 8 or 8A by letter must —</w:t>
      </w:r>
    </w:p>
    <w:p>
      <w:pPr>
        <w:pStyle w:val="Indenta"/>
      </w:pPr>
      <w:r>
        <w:tab/>
        <w:t>(a)</w:t>
      </w:r>
      <w:r>
        <w:tab/>
        <w:t>file it; and</w:t>
      </w:r>
    </w:p>
    <w:p>
      <w:pPr>
        <w:pStyle w:val="Indenta"/>
      </w:pPr>
      <w:r>
        <w:tab/>
        <w:t>(b)</w:t>
      </w:r>
      <w:r>
        <w:tab/>
        <w:t>serve a copy of it on the issuing party.</w:t>
      </w:r>
    </w:p>
    <w:p>
      <w:pPr>
        <w:pStyle w:val="Subsection"/>
      </w:pPr>
      <w:r>
        <w:tab/>
        <w:t>(3A)</w:t>
      </w:r>
      <w:r>
        <w:tab/>
        <w:t xml:space="preserve">A request under rule 8 or 8A cannot be filed electronically unless — </w:t>
      </w:r>
    </w:p>
    <w:p>
      <w:pPr>
        <w:pStyle w:val="Indenta"/>
      </w:pPr>
      <w:r>
        <w:tab/>
        <w:t>(a)</w:t>
      </w:r>
      <w:r>
        <w:tab/>
        <w:t>the request is made by a party; or</w:t>
      </w:r>
    </w:p>
    <w:p>
      <w:pPr>
        <w:pStyle w:val="Indenta"/>
      </w:pPr>
      <w:r>
        <w:tab/>
        <w:t>(b)</w:t>
      </w:r>
      <w:r>
        <w:tab/>
        <w:t>the Principal Registrar has given approval for the request to be filed electronically.</w:t>
      </w:r>
    </w:p>
    <w:p>
      <w:pPr>
        <w:pStyle w:val="Subsection"/>
      </w:pPr>
      <w:r>
        <w:tab/>
        <w:t>(4)</w:t>
      </w:r>
      <w:r>
        <w:tab/>
        <w:t>Even if a person has made a request under rule 8 or 8A by letter in accordance with this rule, the Principal Registrar or a case manager (as defined in Order 4A rule 1) may direct the person to make the request in some other manner.</w:t>
      </w:r>
    </w:p>
    <w:p>
      <w:pPr>
        <w:pStyle w:val="Footnotesection"/>
      </w:pPr>
      <w:r>
        <w:tab/>
        <w:t>[Rule 8B inserted: Gazette 24 May 2017 p. 2573</w:t>
      </w:r>
      <w:r>
        <w:noBreakHyphen/>
        <w:t>4; amended: Gazette 27 Feb 2018 p. 563.]</w:t>
      </w:r>
    </w:p>
    <w:p>
      <w:pPr>
        <w:pStyle w:val="Heading5"/>
      </w:pPr>
      <w:bookmarkStart w:id="654" w:name="_Toc115768333"/>
      <w:r>
        <w:rPr>
          <w:rStyle w:val="CharSectno"/>
        </w:rPr>
        <w:t>9</w:t>
      </w:r>
      <w:r>
        <w:t>.</w:t>
      </w:r>
      <w:r>
        <w:tab/>
        <w:t>Inspecting and dealing with documents and things produced otherwise than at a trial</w:t>
      </w:r>
      <w:bookmarkEnd w:id="654"/>
    </w:p>
    <w:p>
      <w:pPr>
        <w:pStyle w:val="Subsection"/>
      </w:pPr>
      <w:r>
        <w:tab/>
        <w:t>(1)</w:t>
      </w:r>
      <w:r>
        <w:tab/>
        <w:t>This rule applies if, under a subpoena to produce, the addressee produces a document or thing to the Court otherwise than at a trial.</w:t>
      </w:r>
    </w:p>
    <w:p>
      <w:pPr>
        <w:pStyle w:val="Subsection"/>
      </w:pPr>
      <w:r>
        <w:lastRenderedPageBreak/>
        <w:tab/>
        <w:t>(2)</w:t>
      </w:r>
      <w:r>
        <w:tab/>
        <w:t>After the date and time for production specified in the subpoena, a registrar, subject to —</w:t>
      </w:r>
    </w:p>
    <w:p>
      <w:pPr>
        <w:pStyle w:val="Indenta"/>
      </w:pPr>
      <w:r>
        <w:tab/>
        <w:t>(a)</w:t>
      </w:r>
      <w:r>
        <w:tab/>
        <w:t>any direction made or relief granted under rule 8A; and</w:t>
      </w:r>
    </w:p>
    <w:p>
      <w:pPr>
        <w:pStyle w:val="Indenta"/>
      </w:pPr>
      <w:r>
        <w:tab/>
        <w:t>(b)</w:t>
      </w:r>
      <w:r>
        <w:tab/>
        <w:t>rule 8A(6) and this rule,</w:t>
      </w:r>
    </w:p>
    <w:p>
      <w:pPr>
        <w:pStyle w:val="Subsection"/>
      </w:pPr>
      <w:r>
        <w:tab/>
      </w:r>
      <w:r>
        <w:tab/>
        <w:t>may permit any party to the proceeding to inspect, copy or remove any document or thing produced under the subpoena.</w:t>
      </w:r>
    </w:p>
    <w:p>
      <w:pPr>
        <w:pStyle w:val="Subsection"/>
      </w:pPr>
      <w:r>
        <w:tab/>
        <w:t>(3)</w:t>
      </w:r>
      <w:r>
        <w:tab/>
        <w:t>A document or thing produced cannot be removed from the Registry except on a written application that is signed by the solicitor for a party and approved by —</w:t>
      </w:r>
    </w:p>
    <w:p>
      <w:pPr>
        <w:pStyle w:val="Indenta"/>
      </w:pPr>
      <w:r>
        <w:tab/>
        <w:t>(a)</w:t>
      </w:r>
      <w:r>
        <w:tab/>
        <w:t>a registrar; or</w:t>
      </w:r>
    </w:p>
    <w:p>
      <w:pPr>
        <w:pStyle w:val="Indenta"/>
      </w:pPr>
      <w:r>
        <w:tab/>
        <w:t>(b)</w:t>
      </w:r>
      <w:r>
        <w:tab/>
        <w:t>a Court officer authorised in writing for the purposes of this subrule by the Chief Justice.</w:t>
      </w:r>
    </w:p>
    <w:p>
      <w:pPr>
        <w:pStyle w:val="Subsection"/>
      </w:pPr>
      <w:r>
        <w:tab/>
        <w:t>(4)</w:t>
      </w:r>
      <w:r>
        <w:tab/>
        <w:t>An application made under subrule (3) may be approved with or without conditions, or refused.</w:t>
      </w:r>
    </w:p>
    <w:p>
      <w:pPr>
        <w:pStyle w:val="Subsection"/>
      </w:pPr>
      <w:r>
        <w:tab/>
        <w:t>(5)</w:t>
      </w:r>
      <w:r>
        <w:tab/>
        <w:t>A solicitor who signs an application under subrule (3) and removes a document or thing from the Registry, undertakes to the Court by force of this rule that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a registrar.</w:t>
      </w:r>
    </w:p>
    <w:p>
      <w:pPr>
        <w:pStyle w:val="Footnotesection"/>
      </w:pPr>
      <w:r>
        <w:tab/>
        <w:t>[Rule 9 inserted: Gazette 24 May 2017 p. 2574</w:t>
      </w:r>
      <w:r>
        <w:noBreakHyphen/>
        <w:t>5.]</w:t>
      </w:r>
    </w:p>
    <w:p>
      <w:pPr>
        <w:pStyle w:val="Heading5"/>
      </w:pPr>
      <w:bookmarkStart w:id="655" w:name="_Toc115768334"/>
      <w:r>
        <w:rPr>
          <w:rStyle w:val="CharSectno"/>
        </w:rPr>
        <w:t>10</w:t>
      </w:r>
      <w:r>
        <w:t>.</w:t>
      </w:r>
      <w:r>
        <w:tab/>
        <w:t>Disposal of documents and things produced</w:t>
      </w:r>
      <w:bookmarkEnd w:id="655"/>
    </w:p>
    <w:p>
      <w:pPr>
        <w:pStyle w:val="Subsection"/>
      </w:pPr>
      <w:r>
        <w:tab/>
        <w:t>(1)</w:t>
      </w:r>
      <w:r>
        <w:tab/>
        <w:t>Unless the Court otherwise orders, a registrar may, in the registrar’s discretion, return to the addressee any document or thing produced in response to the subpoena.</w:t>
      </w:r>
    </w:p>
    <w:p>
      <w:pPr>
        <w:pStyle w:val="Subsection"/>
      </w:pPr>
      <w:r>
        <w:tab/>
        <w:t>(2)</w:t>
      </w:r>
      <w:r>
        <w:tab/>
        <w:t xml:space="preserve">Unless the Court otherwise orders, a registrar must not return any document or thing under </w:t>
      </w:r>
      <w:r>
        <w:rPr>
          <w:snapToGrid w:val="0"/>
        </w:rPr>
        <w:t>subrule</w:t>
      </w:r>
      <w:r>
        <w:t xml:space="preserve"> (1) unless the registrar has </w:t>
      </w:r>
      <w:r>
        <w:lastRenderedPageBreak/>
        <w:t>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Unless the Court orders otherwise, a registrar may, at the registrar’s discretion, cause to be destroyed a document produced in compliance with a subpoena if — </w:t>
      </w:r>
    </w:p>
    <w:p>
      <w:pPr>
        <w:pStyle w:val="Indenta"/>
      </w:pPr>
      <w:r>
        <w:tab/>
        <w:t>(a)</w:t>
      </w:r>
      <w:r>
        <w:tab/>
        <w:t>the document is declared by the addressee to be a copy; and</w:t>
      </w:r>
    </w:p>
    <w:p>
      <w:pPr>
        <w:pStyle w:val="Indenta"/>
      </w:pPr>
      <w:r>
        <w:tab/>
        <w:t>(b)</w:t>
      </w:r>
      <w:r>
        <w:tab/>
        <w:t>the registrar has given the issuing party at least 14 days’ notice of the intention to destroy the document and that period has expired.</w:t>
      </w:r>
    </w:p>
    <w:p>
      <w:pPr>
        <w:pStyle w:val="Subsection"/>
      </w:pPr>
      <w:r>
        <w:tab/>
        <w:t>(6)</w:t>
      </w:r>
      <w:r>
        <w:tab/>
        <w:t>Unless the Court orders otherwise, a registrar must not destroy a document under subrule (5) if the document has become an exhibit in a proceeding and is required in connection with the proceeding, including on any appeal.</w:t>
      </w:r>
    </w:p>
    <w:p>
      <w:pPr>
        <w:pStyle w:val="Footnotesection"/>
      </w:pPr>
      <w:r>
        <w:tab/>
        <w:t>[Rule 10 inserted: Gazette 21 Feb 2007 p. 545; amended: Gazette 28 Jul 2010 p. 3478; 24 May 2017 p. 2575 and 2576; 16 Aug 2017 p. 4415.]</w:t>
      </w:r>
    </w:p>
    <w:p>
      <w:pPr>
        <w:pStyle w:val="Heading5"/>
      </w:pPr>
      <w:bookmarkStart w:id="656" w:name="_Toc115768335"/>
      <w:r>
        <w:rPr>
          <w:rStyle w:val="CharSectno"/>
        </w:rPr>
        <w:t>11</w:t>
      </w:r>
      <w:r>
        <w:t>.</w:t>
      </w:r>
      <w:r>
        <w:tab/>
        <w:t>Costs and expenses of compliance</w:t>
      </w:r>
      <w:bookmarkEnd w:id="656"/>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lastRenderedPageBreak/>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Gazette 21 Feb 2007 p. 545.]</w:t>
      </w:r>
    </w:p>
    <w:p>
      <w:pPr>
        <w:pStyle w:val="Heading5"/>
      </w:pPr>
      <w:bookmarkStart w:id="657" w:name="_Toc115768336"/>
      <w:r>
        <w:rPr>
          <w:rStyle w:val="CharSectno"/>
        </w:rPr>
        <w:t>12</w:t>
      </w:r>
      <w:r>
        <w:t>.</w:t>
      </w:r>
      <w:r>
        <w:tab/>
        <w:t>Failure to comply with subpoena is contempt of court</w:t>
      </w:r>
      <w:bookmarkEnd w:id="657"/>
    </w:p>
    <w:p>
      <w:pPr>
        <w:pStyle w:val="Subsection"/>
      </w:pPr>
      <w:r>
        <w:tab/>
        <w:t>(1)</w:t>
      </w:r>
      <w:r>
        <w:tab/>
        <w:t>Failure to comply with a subpoena without lawful excuse is a contempt of court and the addressee may be dealt with accordingly.</w:t>
      </w:r>
    </w:p>
    <w:p>
      <w:pPr>
        <w:pStyle w:val="Subsection"/>
      </w:pPr>
      <w:r>
        <w:tab/>
        <w:t>(2)</w:t>
      </w:r>
      <w:r>
        <w:tab/>
        <w:t>Despite rule 4(1),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Gazette 21 Feb 2007 p. 546; amended: Gazette 16 Aug 2017 p. 4415.]</w:t>
      </w:r>
    </w:p>
    <w:p>
      <w:pPr>
        <w:pStyle w:val="Heading5"/>
      </w:pPr>
      <w:bookmarkStart w:id="658" w:name="_Toc115768337"/>
      <w:r>
        <w:rPr>
          <w:rStyle w:val="CharSectno"/>
        </w:rPr>
        <w:t>13</w:t>
      </w:r>
      <w:r>
        <w:t>.</w:t>
      </w:r>
      <w:r>
        <w:tab/>
        <w:t>Documents and things in custody of court</w:t>
      </w:r>
      <w:bookmarkEnd w:id="658"/>
    </w:p>
    <w:p>
      <w:pPr>
        <w:pStyle w:val="Subsection"/>
      </w:pPr>
      <w:r>
        <w:tab/>
        <w:t>(1)</w:t>
      </w:r>
      <w:r>
        <w:tab/>
        <w:t>A party who seeks production of a document or thing in the custody of the Court or of another court may inform a registrar in writing accordingly, identifying the document or thing.</w:t>
      </w:r>
    </w:p>
    <w:p>
      <w:pPr>
        <w:pStyle w:val="Subsection"/>
      </w:pPr>
      <w:r>
        <w:tab/>
        <w:t>(2)</w:t>
      </w:r>
      <w:r>
        <w:tab/>
        <w:t xml:space="preserve">If the document or thing is in the custody of the Court, a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lastRenderedPageBreak/>
        <w:tab/>
        <w:t>(3)</w:t>
      </w:r>
      <w:r>
        <w:tab/>
        <w:t xml:space="preserve">If the document or thing is in the custody of another court, a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Gazette 21 Feb 2007 p. 546; amended: Gazette 24 May 2017 p. 2575 and 2576.]</w:t>
      </w:r>
    </w:p>
    <w:p>
      <w:pPr>
        <w:pStyle w:val="Heading2"/>
        <w:rPr>
          <w:b w:val="0"/>
        </w:rPr>
      </w:pPr>
      <w:bookmarkStart w:id="659" w:name="_Toc107304104"/>
      <w:bookmarkStart w:id="660" w:name="_Toc107307423"/>
      <w:bookmarkStart w:id="661" w:name="_Toc107328783"/>
      <w:bookmarkStart w:id="662" w:name="_Toc115767057"/>
      <w:bookmarkStart w:id="663" w:name="_Toc115768338"/>
      <w:r>
        <w:rPr>
          <w:rStyle w:val="CharPartNo"/>
        </w:rPr>
        <w:lastRenderedPageBreak/>
        <w:t>Order 37</w:t>
      </w:r>
      <w:r>
        <w:rPr>
          <w:rStyle w:val="CharDivNo"/>
        </w:rPr>
        <w:t> </w:t>
      </w:r>
      <w:r>
        <w:t>—</w:t>
      </w:r>
      <w:r>
        <w:rPr>
          <w:rStyle w:val="CharDivText"/>
        </w:rPr>
        <w:t> </w:t>
      </w:r>
      <w:r>
        <w:rPr>
          <w:rStyle w:val="CharPartText"/>
        </w:rPr>
        <w:t>Affidavits</w:t>
      </w:r>
      <w:bookmarkEnd w:id="659"/>
      <w:bookmarkEnd w:id="660"/>
      <w:bookmarkEnd w:id="661"/>
      <w:bookmarkEnd w:id="662"/>
      <w:bookmarkEnd w:id="663"/>
    </w:p>
    <w:p>
      <w:pPr>
        <w:pStyle w:val="Heading5"/>
        <w:rPr>
          <w:snapToGrid w:val="0"/>
        </w:rPr>
      </w:pPr>
      <w:bookmarkStart w:id="664" w:name="_Toc115768339"/>
      <w:r>
        <w:rPr>
          <w:rStyle w:val="CharSectno"/>
        </w:rPr>
        <w:t>1</w:t>
      </w:r>
      <w:r>
        <w:rPr>
          <w:snapToGrid w:val="0"/>
        </w:rPr>
        <w:t>.</w:t>
      </w:r>
      <w:r>
        <w:rPr>
          <w:snapToGrid w:val="0"/>
        </w:rPr>
        <w:tab/>
        <w:t>Title of affidavits</w:t>
      </w:r>
      <w:bookmarkEnd w:id="664"/>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Gazette 17 Sep 1993 p. 5054; 28 Jun 2011 p. 2552</w:t>
      </w:r>
      <w:r>
        <w:noBreakHyphen/>
        <w:t xml:space="preserve">3.] </w:t>
      </w:r>
    </w:p>
    <w:p>
      <w:pPr>
        <w:pStyle w:val="Heading5"/>
        <w:rPr>
          <w:snapToGrid w:val="0"/>
        </w:rPr>
      </w:pPr>
      <w:bookmarkStart w:id="665" w:name="_Toc115768340"/>
      <w:r>
        <w:rPr>
          <w:rStyle w:val="CharSectno"/>
        </w:rPr>
        <w:t>2</w:t>
      </w:r>
      <w:r>
        <w:rPr>
          <w:snapToGrid w:val="0"/>
        </w:rPr>
        <w:t>.</w:t>
      </w:r>
      <w:r>
        <w:rPr>
          <w:snapToGrid w:val="0"/>
        </w:rPr>
        <w:tab/>
        <w:t>Form of affidavits</w:t>
      </w:r>
      <w:bookmarkEnd w:id="665"/>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lastRenderedPageBreak/>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pPr>
      <w:r>
        <w:tab/>
        <w:t>(9A)</w:t>
      </w:r>
      <w:r>
        <w:tab/>
        <w:t>If 1 or more volumes of an affidavit and its attachments are filed electronically, subrule (9) does not require them to be bound.</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 xml:space="preserve">attachments, if not filed electronically, </w:t>
      </w:r>
      <w:r>
        <w:rPr>
          <w:snapToGrid w:val="0"/>
        </w:rPr>
        <w:t>must not exceed 40 mm.</w:t>
      </w:r>
    </w:p>
    <w:p>
      <w:pPr>
        <w:pStyle w:val="Subsection"/>
      </w:pPr>
      <w:r>
        <w:tab/>
        <w:t>(11)</w:t>
      </w:r>
      <w:r>
        <w:tab/>
        <w:t>Except in a case where the Court allows otherwise, a volume of an affidavit and its attachments, if filed electronically, must not exceed 250 pages.</w:t>
      </w:r>
    </w:p>
    <w:p>
      <w:pPr>
        <w:pStyle w:val="Footnotesection"/>
      </w:pPr>
      <w:r>
        <w:tab/>
        <w:t>[Rule 2 amended: Gazette 16 Nov 1990 p. 5698</w:t>
      </w:r>
      <w:r>
        <w:noBreakHyphen/>
        <w:t>9; 23 Jan 2001 p. 562; 21 Feb 2007 p. 550; 27 Feb 2018 p. 563</w:t>
      </w:r>
      <w:r>
        <w:noBreakHyphen/>
        <w:t xml:space="preserve">4.] </w:t>
      </w:r>
    </w:p>
    <w:p>
      <w:pPr>
        <w:pStyle w:val="Heading5"/>
        <w:rPr>
          <w:snapToGrid w:val="0"/>
        </w:rPr>
      </w:pPr>
      <w:bookmarkStart w:id="666" w:name="_Toc115768341"/>
      <w:r>
        <w:rPr>
          <w:rStyle w:val="CharSectno"/>
        </w:rPr>
        <w:t>3</w:t>
      </w:r>
      <w:r>
        <w:rPr>
          <w:snapToGrid w:val="0"/>
        </w:rPr>
        <w:t>.</w:t>
      </w:r>
      <w:r>
        <w:rPr>
          <w:snapToGrid w:val="0"/>
        </w:rPr>
        <w:tab/>
        <w:t>Affidavits by 2 or more deponents</w:t>
      </w:r>
      <w:bookmarkEnd w:id="666"/>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lastRenderedPageBreak/>
        <w:t>[</w:t>
      </w:r>
      <w:r>
        <w:rPr>
          <w:b/>
        </w:rPr>
        <w:t>4, 4A.</w:t>
      </w:r>
      <w:r>
        <w:tab/>
        <w:t>Deleted: Gazette 21 Feb 2007 p. 550.]</w:t>
      </w:r>
    </w:p>
    <w:p>
      <w:pPr>
        <w:pStyle w:val="Heading5"/>
        <w:rPr>
          <w:snapToGrid w:val="0"/>
        </w:rPr>
      </w:pPr>
      <w:bookmarkStart w:id="667" w:name="_Toc115768342"/>
      <w:r>
        <w:rPr>
          <w:rStyle w:val="CharSectno"/>
        </w:rPr>
        <w:t>5</w:t>
      </w:r>
      <w:r>
        <w:rPr>
          <w:snapToGrid w:val="0"/>
        </w:rPr>
        <w:t>.</w:t>
      </w:r>
      <w:r>
        <w:rPr>
          <w:snapToGrid w:val="0"/>
        </w:rPr>
        <w:tab/>
        <w:t>Irregularity</w:t>
      </w:r>
      <w:bookmarkEnd w:id="667"/>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668" w:name="_Toc115768343"/>
      <w:r>
        <w:rPr>
          <w:rStyle w:val="CharSectno"/>
        </w:rPr>
        <w:t>6</w:t>
      </w:r>
      <w:r>
        <w:rPr>
          <w:snapToGrid w:val="0"/>
        </w:rPr>
        <w:t>.</w:t>
      </w:r>
      <w:r>
        <w:rPr>
          <w:snapToGrid w:val="0"/>
        </w:rPr>
        <w:tab/>
        <w:t>Contents of affidavits</w:t>
      </w:r>
      <w:bookmarkEnd w:id="668"/>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keepNext/>
      </w:pPr>
      <w:r>
        <w:lastRenderedPageBreak/>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Gazette 5 Jun 1992 p. 2281; 26 Aug 1994 p. 4415; 13 Sep 1996 p. 4568; 28 Oct 1996 p. 5698; 16 Jul 1999 p. 3189; 28 Jul 2010 p. 3482-3.] </w:t>
      </w:r>
    </w:p>
    <w:p>
      <w:pPr>
        <w:pStyle w:val="Heading5"/>
        <w:rPr>
          <w:snapToGrid w:val="0"/>
        </w:rPr>
      </w:pPr>
      <w:bookmarkStart w:id="669" w:name="_Toc115768344"/>
      <w:r>
        <w:rPr>
          <w:rStyle w:val="CharSectno"/>
        </w:rPr>
        <w:t>7</w:t>
      </w:r>
      <w:r>
        <w:rPr>
          <w:snapToGrid w:val="0"/>
        </w:rPr>
        <w:t>.</w:t>
      </w:r>
      <w:r>
        <w:rPr>
          <w:snapToGrid w:val="0"/>
        </w:rPr>
        <w:tab/>
        <w:t>Scandalous matter</w:t>
      </w:r>
      <w:bookmarkEnd w:id="669"/>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Gazette 21 Feb 2007 p. 550.]</w:t>
      </w:r>
    </w:p>
    <w:p>
      <w:pPr>
        <w:pStyle w:val="Heading5"/>
        <w:rPr>
          <w:snapToGrid w:val="0"/>
        </w:rPr>
      </w:pPr>
      <w:bookmarkStart w:id="670" w:name="_Toc115768345"/>
      <w:r>
        <w:rPr>
          <w:rStyle w:val="CharSectno"/>
        </w:rPr>
        <w:t>9</w:t>
      </w:r>
      <w:r>
        <w:rPr>
          <w:snapToGrid w:val="0"/>
        </w:rPr>
        <w:t>.</w:t>
      </w:r>
      <w:r>
        <w:rPr>
          <w:snapToGrid w:val="0"/>
        </w:rPr>
        <w:tab/>
        <w:t>Exhibits</w:t>
      </w:r>
      <w:bookmarkEnd w:id="670"/>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Subsection"/>
      </w:pPr>
      <w:r>
        <w:tab/>
        <w:t>(3)</w:t>
      </w:r>
      <w:r>
        <w:tab/>
        <w:t>An exhibit to an affidavit cannot be filed electronically.</w:t>
      </w:r>
    </w:p>
    <w:p>
      <w:pPr>
        <w:pStyle w:val="Footnotesection"/>
      </w:pPr>
      <w:r>
        <w:tab/>
        <w:t xml:space="preserve">[Rule 9 amended: Gazette 16 Nov 1990 p. 5699; 21 Feb 2007 p. 551; 27 Feb 2018 p. 564.] </w:t>
      </w:r>
    </w:p>
    <w:p>
      <w:pPr>
        <w:pStyle w:val="Ednotesection"/>
      </w:pPr>
      <w:r>
        <w:t>[</w:t>
      </w:r>
      <w:r>
        <w:rPr>
          <w:b/>
        </w:rPr>
        <w:t>10</w:t>
      </w:r>
      <w:r>
        <w:rPr>
          <w:b/>
        </w:rPr>
        <w:noBreakHyphen/>
        <w:t>12.</w:t>
      </w:r>
      <w:r>
        <w:tab/>
        <w:t>Deleted: Gazette 21 Feb 2007 p. 551.]</w:t>
      </w:r>
    </w:p>
    <w:p>
      <w:pPr>
        <w:pStyle w:val="Heading5"/>
        <w:rPr>
          <w:snapToGrid w:val="0"/>
        </w:rPr>
      </w:pPr>
      <w:bookmarkStart w:id="671" w:name="_Toc115768346"/>
      <w:r>
        <w:rPr>
          <w:rStyle w:val="CharSectno"/>
        </w:rPr>
        <w:lastRenderedPageBreak/>
        <w:t>13</w:t>
      </w:r>
      <w:r>
        <w:rPr>
          <w:snapToGrid w:val="0"/>
        </w:rPr>
        <w:t>.</w:t>
      </w:r>
      <w:r>
        <w:rPr>
          <w:snapToGrid w:val="0"/>
        </w:rPr>
        <w:tab/>
        <w:t>Affidavits to be filed</w:t>
      </w:r>
      <w:bookmarkEnd w:id="671"/>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672" w:name="_Toc115768347"/>
      <w:r>
        <w:rPr>
          <w:rStyle w:val="CharSectno"/>
        </w:rPr>
        <w:t>14</w:t>
      </w:r>
      <w:r>
        <w:rPr>
          <w:snapToGrid w:val="0"/>
        </w:rPr>
        <w:t>.</w:t>
      </w:r>
      <w:r>
        <w:rPr>
          <w:snapToGrid w:val="0"/>
        </w:rPr>
        <w:tab/>
        <w:t>Affidavits not to be filed out of time without leave</w:t>
      </w:r>
      <w:bookmarkEnd w:id="672"/>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673" w:name="_Toc115768348"/>
      <w:r>
        <w:rPr>
          <w:rStyle w:val="CharSectno"/>
        </w:rPr>
        <w:t>15</w:t>
      </w:r>
      <w:r>
        <w:rPr>
          <w:snapToGrid w:val="0"/>
        </w:rPr>
        <w:t>.</w:t>
      </w:r>
      <w:r>
        <w:rPr>
          <w:snapToGrid w:val="0"/>
        </w:rPr>
        <w:tab/>
        <w:t>Alterations in accounts</w:t>
      </w:r>
      <w:bookmarkEnd w:id="673"/>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Gazette 21 Feb 2007 p. 551.] </w:t>
      </w:r>
    </w:p>
    <w:p>
      <w:pPr>
        <w:pStyle w:val="Heading5"/>
      </w:pPr>
      <w:bookmarkStart w:id="674" w:name="_Toc115768349"/>
      <w:r>
        <w:rPr>
          <w:rStyle w:val="CharSectno"/>
        </w:rPr>
        <w:t>16</w:t>
      </w:r>
      <w:r>
        <w:t>.</w:t>
      </w:r>
      <w:r>
        <w:tab/>
        <w:t xml:space="preserve">This Order additional to </w:t>
      </w:r>
      <w:r>
        <w:rPr>
          <w:i/>
        </w:rPr>
        <w:t>Oaths, Affidavits and Statutory Declarations Act 2005</w:t>
      </w:r>
      <w:bookmarkEnd w:id="674"/>
    </w:p>
    <w:p>
      <w:pPr>
        <w:pStyle w:val="Subsection"/>
      </w:pPr>
      <w:r>
        <w:tab/>
      </w:r>
      <w:r>
        <w:tab/>
        <w:t xml:space="preserve">This Order is in addition to the </w:t>
      </w:r>
      <w:r>
        <w:rPr>
          <w:i/>
        </w:rPr>
        <w:t>Oaths, Affidavits and Statutory Declarations Act 2005</w:t>
      </w:r>
      <w:r>
        <w:t>.</w:t>
      </w:r>
    </w:p>
    <w:p>
      <w:pPr>
        <w:pStyle w:val="Footnotesection"/>
      </w:pPr>
      <w:r>
        <w:tab/>
        <w:t>[Rule 16 inserted: Gazette 21 Feb 2007 p. 551.]</w:t>
      </w:r>
    </w:p>
    <w:p>
      <w:pPr>
        <w:pStyle w:val="Heading2"/>
        <w:rPr>
          <w:b w:val="0"/>
        </w:rPr>
      </w:pPr>
      <w:bookmarkStart w:id="675" w:name="_Toc107304116"/>
      <w:bookmarkStart w:id="676" w:name="_Toc107307435"/>
      <w:bookmarkStart w:id="677" w:name="_Toc107328795"/>
      <w:bookmarkStart w:id="678" w:name="_Toc115767069"/>
      <w:bookmarkStart w:id="679" w:name="_Toc115768350"/>
      <w:r>
        <w:rPr>
          <w:rStyle w:val="CharPartNo"/>
        </w:rPr>
        <w:lastRenderedPageBreak/>
        <w:t>Order 38</w:t>
      </w:r>
      <w:r>
        <w:rPr>
          <w:rStyle w:val="CharDivNo"/>
        </w:rPr>
        <w:t> </w:t>
      </w:r>
      <w:r>
        <w:t>—</w:t>
      </w:r>
      <w:r>
        <w:rPr>
          <w:rStyle w:val="CharDivText"/>
        </w:rPr>
        <w:t> </w:t>
      </w:r>
      <w:r>
        <w:rPr>
          <w:rStyle w:val="CharPartText"/>
        </w:rPr>
        <w:t>Evidence by deposition</w:t>
      </w:r>
      <w:bookmarkEnd w:id="675"/>
      <w:bookmarkEnd w:id="676"/>
      <w:bookmarkEnd w:id="677"/>
      <w:bookmarkEnd w:id="678"/>
      <w:bookmarkEnd w:id="679"/>
    </w:p>
    <w:p>
      <w:pPr>
        <w:pStyle w:val="Heading5"/>
        <w:rPr>
          <w:snapToGrid w:val="0"/>
        </w:rPr>
      </w:pPr>
      <w:bookmarkStart w:id="680" w:name="_Toc115768351"/>
      <w:r>
        <w:rPr>
          <w:rStyle w:val="CharSectno"/>
        </w:rPr>
        <w:t>1</w:t>
      </w:r>
      <w:r>
        <w:rPr>
          <w:snapToGrid w:val="0"/>
        </w:rPr>
        <w:t>.</w:t>
      </w:r>
      <w:r>
        <w:rPr>
          <w:snapToGrid w:val="0"/>
        </w:rPr>
        <w:tab/>
        <w:t>Power to order depositions to be taken</w:t>
      </w:r>
      <w:bookmarkEnd w:id="680"/>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Gazette 8 Feb 1991 p. 582; 28 Jun 2011 p. 2552.] </w:t>
      </w:r>
    </w:p>
    <w:p>
      <w:pPr>
        <w:pStyle w:val="Ednotesection"/>
      </w:pPr>
      <w:r>
        <w:t>[</w:t>
      </w:r>
      <w:r>
        <w:rPr>
          <w:b/>
        </w:rPr>
        <w:t>2, 3.</w:t>
      </w:r>
      <w:r>
        <w:rPr>
          <w:b/>
        </w:rPr>
        <w:tab/>
      </w:r>
      <w:r>
        <w:t xml:space="preserve">Deleted: Gazette 8 Feb 1991 p. 582.] </w:t>
      </w:r>
    </w:p>
    <w:p>
      <w:pPr>
        <w:pStyle w:val="Heading5"/>
        <w:rPr>
          <w:snapToGrid w:val="0"/>
        </w:rPr>
      </w:pPr>
      <w:bookmarkStart w:id="681" w:name="_Toc115768352"/>
      <w:r>
        <w:rPr>
          <w:rStyle w:val="CharSectno"/>
        </w:rPr>
        <w:t>4</w:t>
      </w:r>
      <w:r>
        <w:rPr>
          <w:snapToGrid w:val="0"/>
        </w:rPr>
        <w:t>.</w:t>
      </w:r>
      <w:r>
        <w:rPr>
          <w:snapToGrid w:val="0"/>
        </w:rPr>
        <w:tab/>
        <w:t>Enforcing attendance of witness</w:t>
      </w:r>
      <w:bookmarkEnd w:id="681"/>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Gazette 21 Feb 2007 p. 551.]</w:t>
      </w:r>
    </w:p>
    <w:p>
      <w:pPr>
        <w:pStyle w:val="Heading5"/>
        <w:rPr>
          <w:snapToGrid w:val="0"/>
        </w:rPr>
      </w:pPr>
      <w:bookmarkStart w:id="682" w:name="_Toc115768353"/>
      <w:r>
        <w:rPr>
          <w:rStyle w:val="CharSectno"/>
        </w:rPr>
        <w:lastRenderedPageBreak/>
        <w:t>5</w:t>
      </w:r>
      <w:r>
        <w:rPr>
          <w:snapToGrid w:val="0"/>
        </w:rPr>
        <w:t>.</w:t>
      </w:r>
      <w:r>
        <w:rPr>
          <w:snapToGrid w:val="0"/>
        </w:rPr>
        <w:tab/>
        <w:t>Refusal of witness to attend or be sworn</w:t>
      </w:r>
      <w:bookmarkEnd w:id="682"/>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Gazette 28 Jun 2011 p. 2552.]</w:t>
      </w:r>
    </w:p>
    <w:p>
      <w:pPr>
        <w:pStyle w:val="Heading5"/>
        <w:rPr>
          <w:snapToGrid w:val="0"/>
        </w:rPr>
      </w:pPr>
      <w:bookmarkStart w:id="683" w:name="_Toc115768354"/>
      <w:r>
        <w:rPr>
          <w:rStyle w:val="CharSectno"/>
        </w:rPr>
        <w:t>6</w:t>
      </w:r>
      <w:r>
        <w:rPr>
          <w:snapToGrid w:val="0"/>
        </w:rPr>
        <w:t>.</w:t>
      </w:r>
      <w:r>
        <w:rPr>
          <w:snapToGrid w:val="0"/>
        </w:rPr>
        <w:tab/>
        <w:t>Time and place of examination, notice of</w:t>
      </w:r>
      <w:bookmarkEnd w:id="683"/>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Gazette 28 Jun 2011 p. 2552.]</w:t>
      </w:r>
    </w:p>
    <w:p>
      <w:pPr>
        <w:pStyle w:val="Heading5"/>
        <w:rPr>
          <w:snapToGrid w:val="0"/>
        </w:rPr>
      </w:pPr>
      <w:bookmarkStart w:id="684" w:name="_Toc115768355"/>
      <w:r>
        <w:rPr>
          <w:rStyle w:val="CharSectno"/>
        </w:rPr>
        <w:t>7</w:t>
      </w:r>
      <w:r>
        <w:rPr>
          <w:snapToGrid w:val="0"/>
        </w:rPr>
        <w:t>.</w:t>
      </w:r>
      <w:r>
        <w:rPr>
          <w:snapToGrid w:val="0"/>
        </w:rPr>
        <w:tab/>
        <w:t>Documents to be given to examiner</w:t>
      </w:r>
      <w:bookmarkEnd w:id="684"/>
    </w:p>
    <w:p>
      <w:pPr>
        <w:pStyle w:val="Subsection"/>
        <w:rPr>
          <w:snapToGrid w:val="0"/>
        </w:rPr>
      </w:pPr>
      <w:r>
        <w:tab/>
        <w:t>(1)</w:t>
      </w:r>
      <w:r>
        <w:tab/>
        <w:t>The</w:t>
      </w:r>
      <w:r>
        <w:rPr>
          <w:snapToGrid w:val="0"/>
        </w:rPr>
        <w:t xml:space="preserve"> party who obtained the order for examination before an examiner must supply to the examiner copies of all such </w:t>
      </w:r>
      <w:r>
        <w:rPr>
          <w:snapToGrid w:val="0"/>
        </w:rPr>
        <w:lastRenderedPageBreak/>
        <w:t>documents in the cause or matter as are necessary to inform the examiner of the questions at issue between the parties.</w:t>
      </w:r>
    </w:p>
    <w:p>
      <w:pPr>
        <w:pStyle w:val="Subsection"/>
      </w:pPr>
      <w:r>
        <w:tab/>
        <w:t>(2)</w:t>
      </w:r>
      <w:r>
        <w:tab/>
        <w:t>The party must supply the copies in the format, or by the means, required by the examiner.</w:t>
      </w:r>
    </w:p>
    <w:p>
      <w:pPr>
        <w:pStyle w:val="Footnotesection"/>
      </w:pPr>
      <w:r>
        <w:tab/>
        <w:t xml:space="preserve">[Rule 7 amended: Gazette 27 Feb 2018 p. 564.] </w:t>
      </w:r>
    </w:p>
    <w:p>
      <w:pPr>
        <w:pStyle w:val="Heading5"/>
        <w:rPr>
          <w:snapToGrid w:val="0"/>
        </w:rPr>
      </w:pPr>
      <w:bookmarkStart w:id="685" w:name="_Toc115768356"/>
      <w:r>
        <w:rPr>
          <w:rStyle w:val="CharSectno"/>
        </w:rPr>
        <w:t>8</w:t>
      </w:r>
      <w:r>
        <w:rPr>
          <w:snapToGrid w:val="0"/>
        </w:rPr>
        <w:t>.</w:t>
      </w:r>
      <w:r>
        <w:rPr>
          <w:snapToGrid w:val="0"/>
        </w:rPr>
        <w:tab/>
        <w:t>Practice on examination</w:t>
      </w:r>
      <w:bookmarkEnd w:id="685"/>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686" w:name="_Toc115768357"/>
      <w:r>
        <w:rPr>
          <w:rStyle w:val="CharSectno"/>
        </w:rPr>
        <w:t>9</w:t>
      </w:r>
      <w:r>
        <w:rPr>
          <w:snapToGrid w:val="0"/>
        </w:rPr>
        <w:t>.</w:t>
      </w:r>
      <w:r>
        <w:rPr>
          <w:snapToGrid w:val="0"/>
        </w:rPr>
        <w:tab/>
        <w:t>Expenses of witnesses</w:t>
      </w:r>
      <w:bookmarkEnd w:id="686"/>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687" w:name="_Toc115768358"/>
      <w:r>
        <w:rPr>
          <w:rStyle w:val="CharSectno"/>
        </w:rPr>
        <w:t>10</w:t>
      </w:r>
      <w:r>
        <w:rPr>
          <w:snapToGrid w:val="0"/>
        </w:rPr>
        <w:t>.</w:t>
      </w:r>
      <w:r>
        <w:rPr>
          <w:snapToGrid w:val="0"/>
        </w:rPr>
        <w:tab/>
        <w:t>Additional witnesses may be examined with parties’ consent</w:t>
      </w:r>
      <w:bookmarkEnd w:id="687"/>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688" w:name="_Toc115768359"/>
      <w:r>
        <w:rPr>
          <w:rStyle w:val="CharSectno"/>
        </w:rPr>
        <w:lastRenderedPageBreak/>
        <w:t>11</w:t>
      </w:r>
      <w:r>
        <w:rPr>
          <w:snapToGrid w:val="0"/>
        </w:rPr>
        <w:t>.</w:t>
      </w:r>
      <w:r>
        <w:rPr>
          <w:snapToGrid w:val="0"/>
        </w:rPr>
        <w:tab/>
        <w:t>How depositions to be taken</w:t>
      </w:r>
      <w:bookmarkEnd w:id="688"/>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 xml:space="preserve">The deposition authenticated by the examiner shall be </w:t>
      </w:r>
      <w:r>
        <w:t>filed by the examiner.</w:t>
      </w:r>
    </w:p>
    <w:p>
      <w:pPr>
        <w:pStyle w:val="Subsection"/>
        <w:keepNext/>
      </w:pPr>
      <w:r>
        <w:lastRenderedPageBreak/>
        <w:tab/>
        <w:t>(10)</w:t>
      </w:r>
      <w:r>
        <w:tab/>
        <w:t>Unless the Principal Registrar has given approval for it to be filed electronically, the deposition cannot be filed electronically by the examiner.</w:t>
      </w:r>
    </w:p>
    <w:p>
      <w:pPr>
        <w:pStyle w:val="Footnotesection"/>
      </w:pPr>
      <w:r>
        <w:tab/>
        <w:t>[Rule 11 amended: Gazette 28 Jun 2011 p. 2552; 27 Feb 2018 p. 564-5.]</w:t>
      </w:r>
    </w:p>
    <w:p>
      <w:pPr>
        <w:pStyle w:val="Heading5"/>
        <w:rPr>
          <w:snapToGrid w:val="0"/>
        </w:rPr>
      </w:pPr>
      <w:bookmarkStart w:id="689" w:name="_Toc115768360"/>
      <w:r>
        <w:rPr>
          <w:rStyle w:val="CharSectno"/>
        </w:rPr>
        <w:t>12</w:t>
      </w:r>
      <w:r>
        <w:rPr>
          <w:snapToGrid w:val="0"/>
        </w:rPr>
        <w:t>.</w:t>
      </w:r>
      <w:r>
        <w:rPr>
          <w:snapToGrid w:val="0"/>
        </w:rPr>
        <w:tab/>
        <w:t>Objection to questions</w:t>
      </w:r>
      <w:bookmarkEnd w:id="689"/>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690" w:name="_Toc115768361"/>
      <w:r>
        <w:rPr>
          <w:rStyle w:val="CharSectno"/>
        </w:rPr>
        <w:t>13</w:t>
      </w:r>
      <w:r>
        <w:rPr>
          <w:snapToGrid w:val="0"/>
        </w:rPr>
        <w:t>.</w:t>
      </w:r>
      <w:r>
        <w:rPr>
          <w:snapToGrid w:val="0"/>
        </w:rPr>
        <w:tab/>
        <w:t>Examiner may give Court special report</w:t>
      </w:r>
      <w:bookmarkEnd w:id="690"/>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691" w:name="_Toc115768362"/>
      <w:r>
        <w:rPr>
          <w:rStyle w:val="CharSectno"/>
        </w:rPr>
        <w:t>14</w:t>
      </w:r>
      <w:r>
        <w:rPr>
          <w:snapToGrid w:val="0"/>
        </w:rPr>
        <w:t>.</w:t>
      </w:r>
      <w:r>
        <w:rPr>
          <w:snapToGrid w:val="0"/>
        </w:rPr>
        <w:tab/>
        <w:t>Oaths</w:t>
      </w:r>
      <w:bookmarkEnd w:id="691"/>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Gazette 8 Feb 1991 p. 582.] </w:t>
      </w:r>
    </w:p>
    <w:p>
      <w:pPr>
        <w:pStyle w:val="Heading5"/>
        <w:spacing w:before="180"/>
        <w:rPr>
          <w:snapToGrid w:val="0"/>
        </w:rPr>
      </w:pPr>
      <w:bookmarkStart w:id="692" w:name="_Toc115768363"/>
      <w:r>
        <w:rPr>
          <w:rStyle w:val="CharSectno"/>
        </w:rPr>
        <w:t>15</w:t>
      </w:r>
      <w:r>
        <w:rPr>
          <w:snapToGrid w:val="0"/>
        </w:rPr>
        <w:t>.</w:t>
      </w:r>
      <w:r>
        <w:rPr>
          <w:snapToGrid w:val="0"/>
        </w:rPr>
        <w:tab/>
        <w:t>Perpetuating testimony</w:t>
      </w:r>
      <w:bookmarkEnd w:id="692"/>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lastRenderedPageBreak/>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693" w:name="_Toc115768364"/>
      <w:r>
        <w:rPr>
          <w:rStyle w:val="CharSectno"/>
        </w:rPr>
        <w:t>16</w:t>
      </w:r>
      <w:r>
        <w:rPr>
          <w:snapToGrid w:val="0"/>
        </w:rPr>
        <w:t>.</w:t>
      </w:r>
      <w:r>
        <w:rPr>
          <w:snapToGrid w:val="0"/>
        </w:rPr>
        <w:tab/>
        <w:t>Examiner’s fees</w:t>
      </w:r>
      <w:bookmarkEnd w:id="693"/>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lastRenderedPageBreak/>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Gazette 21 Mar 1980 p. 960</w:t>
      </w:r>
      <w:r>
        <w:noBreakHyphen/>
        <w:t>1; amended: Gazette 30 Nov 1984 p. 3951</w:t>
      </w:r>
      <w:r>
        <w:noBreakHyphen/>
        <w:t>3; 28 Jun 2011 p. 2554.]</w:t>
      </w:r>
    </w:p>
    <w:p>
      <w:pPr>
        <w:pStyle w:val="Heading5"/>
        <w:rPr>
          <w:snapToGrid w:val="0"/>
        </w:rPr>
      </w:pPr>
      <w:bookmarkStart w:id="694" w:name="_Toc115768365"/>
      <w:r>
        <w:rPr>
          <w:rStyle w:val="CharSectno"/>
        </w:rPr>
        <w:t>17</w:t>
      </w:r>
      <w:r>
        <w:rPr>
          <w:snapToGrid w:val="0"/>
        </w:rPr>
        <w:t>.</w:t>
      </w:r>
      <w:r>
        <w:rPr>
          <w:snapToGrid w:val="0"/>
        </w:rPr>
        <w:tab/>
        <w:t>Payment of examiner’s fees</w:t>
      </w:r>
      <w:bookmarkEnd w:id="694"/>
    </w:p>
    <w:p>
      <w:pPr>
        <w:pStyle w:val="Subsection"/>
      </w:pPr>
      <w:r>
        <w:tab/>
        <w:t>(1)</w:t>
      </w:r>
      <w:r>
        <w:tab/>
        <w:t>An examiner shall not be required to file any deposition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Footnotesection"/>
      </w:pPr>
      <w:r>
        <w:tab/>
        <w:t>[Rule 17 amended: Gazette 27 Feb 2018 p. 565.]</w:t>
      </w:r>
    </w:p>
    <w:p>
      <w:pPr>
        <w:pStyle w:val="Ednotesection"/>
      </w:pPr>
      <w:r>
        <w:t>[</w:t>
      </w:r>
      <w:r>
        <w:rPr>
          <w:b/>
        </w:rPr>
        <w:t>18.</w:t>
      </w:r>
      <w:r>
        <w:tab/>
        <w:t>Deleted: Gazette 21 Feb 2007 p. 551.]</w:t>
      </w:r>
    </w:p>
    <w:p>
      <w:pPr>
        <w:pStyle w:val="Heading2"/>
        <w:rPr>
          <w:b w:val="0"/>
        </w:rPr>
      </w:pPr>
      <w:bookmarkStart w:id="695" w:name="_Toc107304132"/>
      <w:bookmarkStart w:id="696" w:name="_Toc107307451"/>
      <w:bookmarkStart w:id="697" w:name="_Toc107328811"/>
      <w:bookmarkStart w:id="698" w:name="_Toc115767085"/>
      <w:bookmarkStart w:id="699" w:name="_Toc115768366"/>
      <w:r>
        <w:rPr>
          <w:rStyle w:val="CharPartNo"/>
        </w:rPr>
        <w:lastRenderedPageBreak/>
        <w:t>Order 38A</w:t>
      </w:r>
      <w:r>
        <w:rPr>
          <w:rStyle w:val="CharDivNo"/>
        </w:rPr>
        <w:t> </w:t>
      </w:r>
      <w:r>
        <w:t>—</w:t>
      </w:r>
      <w:r>
        <w:rPr>
          <w:rStyle w:val="CharDivText"/>
        </w:rPr>
        <w:t> </w:t>
      </w:r>
      <w:r>
        <w:rPr>
          <w:rStyle w:val="CharPartText"/>
        </w:rPr>
        <w:t>Examination of witnesses outside the State</w:t>
      </w:r>
      <w:bookmarkEnd w:id="695"/>
      <w:bookmarkEnd w:id="696"/>
      <w:bookmarkEnd w:id="697"/>
      <w:bookmarkEnd w:id="698"/>
      <w:bookmarkEnd w:id="699"/>
    </w:p>
    <w:p>
      <w:pPr>
        <w:pStyle w:val="Footnoteheading"/>
        <w:ind w:left="890"/>
      </w:pPr>
      <w:r>
        <w:tab/>
        <w:t>[Heading inserted: Gazette 8 Feb 1991 p. 582; amended: Gazette 22 Feb 2008 p. 637.]</w:t>
      </w:r>
    </w:p>
    <w:p>
      <w:pPr>
        <w:pStyle w:val="Heading5"/>
        <w:spacing w:before="180"/>
        <w:rPr>
          <w:sz w:val="20"/>
        </w:rPr>
      </w:pPr>
      <w:bookmarkStart w:id="700" w:name="_Toc115768367"/>
      <w:r>
        <w:rPr>
          <w:rStyle w:val="CharSectno"/>
        </w:rPr>
        <w:t>1</w:t>
      </w:r>
      <w:r>
        <w:rPr>
          <w:snapToGrid w:val="0"/>
        </w:rPr>
        <w:t>.</w:t>
      </w:r>
      <w:r>
        <w:rPr>
          <w:snapToGrid w:val="0"/>
        </w:rPr>
        <w:tab/>
        <w:t>Terms used</w:t>
      </w:r>
      <w:bookmarkEnd w:id="700"/>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Gazette 8 Feb 1991 p. 582.]</w:t>
      </w:r>
    </w:p>
    <w:p>
      <w:pPr>
        <w:pStyle w:val="Heading5"/>
      </w:pPr>
      <w:bookmarkStart w:id="701" w:name="_Toc115768368"/>
      <w:r>
        <w:rPr>
          <w:rStyle w:val="CharSectno"/>
        </w:rPr>
        <w:t>2</w:t>
      </w:r>
      <w:r>
        <w:t>.</w:t>
      </w:r>
      <w:r>
        <w:tab/>
        <w:t>Order applies to Act s. 110 and 111</w:t>
      </w:r>
      <w:bookmarkEnd w:id="701"/>
    </w:p>
    <w:p>
      <w:pPr>
        <w:pStyle w:val="Subsection"/>
      </w:pPr>
      <w:r>
        <w:tab/>
      </w:r>
      <w:r>
        <w:tab/>
        <w:t>This Order applies to applications made under section 110 or 111 of the Act.</w:t>
      </w:r>
    </w:p>
    <w:p>
      <w:pPr>
        <w:pStyle w:val="Footnotesection"/>
      </w:pPr>
      <w:r>
        <w:tab/>
        <w:t>[Rule 2 inserted: Gazette 21 Feb 2007 p. 551.]</w:t>
      </w:r>
    </w:p>
    <w:p>
      <w:pPr>
        <w:pStyle w:val="Heading5"/>
        <w:rPr>
          <w:snapToGrid w:val="0"/>
        </w:rPr>
      </w:pPr>
      <w:bookmarkStart w:id="702" w:name="_Toc115768369"/>
      <w:r>
        <w:rPr>
          <w:rStyle w:val="CharSectno"/>
        </w:rPr>
        <w:t>3</w:t>
      </w:r>
      <w:r>
        <w:rPr>
          <w:snapToGrid w:val="0"/>
        </w:rPr>
        <w:t>.</w:t>
      </w:r>
      <w:r>
        <w:rPr>
          <w:snapToGrid w:val="0"/>
        </w:rPr>
        <w:tab/>
        <w:t>Applications under Act s. 110 and 111 in civil proceedings</w:t>
      </w:r>
      <w:bookmarkEnd w:id="702"/>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lastRenderedPageBreak/>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Gazette 8 Feb 1991 p. 583.] </w:t>
      </w:r>
    </w:p>
    <w:p>
      <w:pPr>
        <w:pStyle w:val="Heading5"/>
        <w:rPr>
          <w:snapToGrid w:val="0"/>
        </w:rPr>
      </w:pPr>
      <w:bookmarkStart w:id="703" w:name="_Toc115768370"/>
      <w:r>
        <w:rPr>
          <w:rStyle w:val="CharSectno"/>
        </w:rPr>
        <w:t>4</w:t>
      </w:r>
      <w:r>
        <w:rPr>
          <w:snapToGrid w:val="0"/>
        </w:rPr>
        <w:t>.</w:t>
      </w:r>
      <w:r>
        <w:rPr>
          <w:snapToGrid w:val="0"/>
        </w:rPr>
        <w:tab/>
        <w:t>Application under Act s. 110 and 111 in criminal proceedings</w:t>
      </w:r>
      <w:bookmarkEnd w:id="703"/>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Gazette 8 Feb 1991 p. 583.] </w:t>
      </w:r>
    </w:p>
    <w:p>
      <w:pPr>
        <w:pStyle w:val="Heading5"/>
        <w:rPr>
          <w:snapToGrid w:val="0"/>
        </w:rPr>
      </w:pPr>
      <w:bookmarkStart w:id="704" w:name="_Toc115768371"/>
      <w:r>
        <w:rPr>
          <w:rStyle w:val="CharSectno"/>
        </w:rPr>
        <w:t>5</w:t>
      </w:r>
      <w:r>
        <w:rPr>
          <w:snapToGrid w:val="0"/>
        </w:rPr>
        <w:t>.</w:t>
      </w:r>
      <w:r>
        <w:rPr>
          <w:snapToGrid w:val="0"/>
        </w:rPr>
        <w:tab/>
        <w:t>Orders under Act s. 110 and 111</w:t>
      </w:r>
      <w:bookmarkEnd w:id="704"/>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Gazette 8 Feb 1991 p. 583.] </w:t>
      </w:r>
    </w:p>
    <w:p>
      <w:pPr>
        <w:pStyle w:val="Heading5"/>
        <w:rPr>
          <w:snapToGrid w:val="0"/>
        </w:rPr>
      </w:pPr>
      <w:bookmarkStart w:id="705" w:name="_Toc115768372"/>
      <w:r>
        <w:rPr>
          <w:rStyle w:val="CharSectno"/>
        </w:rPr>
        <w:lastRenderedPageBreak/>
        <w:t>6</w:t>
      </w:r>
      <w:r>
        <w:rPr>
          <w:snapToGrid w:val="0"/>
        </w:rPr>
        <w:t>.</w:t>
      </w:r>
      <w:r>
        <w:rPr>
          <w:snapToGrid w:val="0"/>
        </w:rPr>
        <w:tab/>
        <w:t>Manner of examination</w:t>
      </w:r>
      <w:bookmarkEnd w:id="705"/>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Gazette 8 Feb 1991 p. 583.] </w:t>
      </w:r>
    </w:p>
    <w:p>
      <w:pPr>
        <w:pStyle w:val="Heading5"/>
        <w:rPr>
          <w:snapToGrid w:val="0"/>
        </w:rPr>
      </w:pPr>
      <w:bookmarkStart w:id="706" w:name="_Toc115768373"/>
      <w:r>
        <w:rPr>
          <w:rStyle w:val="CharSectno"/>
        </w:rPr>
        <w:t>7</w:t>
      </w:r>
      <w:r>
        <w:rPr>
          <w:snapToGrid w:val="0"/>
        </w:rPr>
        <w:t>.</w:t>
      </w:r>
      <w:r>
        <w:rPr>
          <w:snapToGrid w:val="0"/>
        </w:rPr>
        <w:tab/>
        <w:t>Examiner’s remuneration</w:t>
      </w:r>
      <w:bookmarkEnd w:id="706"/>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Gazette 8 Feb 1991 p. 583.] </w:t>
      </w:r>
    </w:p>
    <w:p>
      <w:pPr>
        <w:pStyle w:val="Heading2"/>
        <w:rPr>
          <w:b w:val="0"/>
        </w:rPr>
      </w:pPr>
      <w:bookmarkStart w:id="707" w:name="_Toc107304140"/>
      <w:bookmarkStart w:id="708" w:name="_Toc107307459"/>
      <w:bookmarkStart w:id="709" w:name="_Toc107328819"/>
      <w:bookmarkStart w:id="710" w:name="_Toc115767093"/>
      <w:bookmarkStart w:id="711" w:name="_Toc115768374"/>
      <w:r>
        <w:rPr>
          <w:rStyle w:val="CharPartNo"/>
        </w:rPr>
        <w:lastRenderedPageBreak/>
        <w:t>Order 39</w:t>
      </w:r>
      <w:r>
        <w:rPr>
          <w:rStyle w:val="CharDivNo"/>
        </w:rPr>
        <w:t> </w:t>
      </w:r>
      <w:r>
        <w:t>—</w:t>
      </w:r>
      <w:r>
        <w:rPr>
          <w:rStyle w:val="CharDivText"/>
        </w:rPr>
        <w:t> </w:t>
      </w:r>
      <w:r>
        <w:rPr>
          <w:rStyle w:val="CharPartText"/>
        </w:rPr>
        <w:t>Taking of evidence for foreign and Australian courts</w:t>
      </w:r>
      <w:bookmarkEnd w:id="707"/>
      <w:bookmarkEnd w:id="708"/>
      <w:bookmarkEnd w:id="709"/>
      <w:bookmarkEnd w:id="710"/>
      <w:bookmarkEnd w:id="711"/>
    </w:p>
    <w:p>
      <w:pPr>
        <w:pStyle w:val="Footnoteheading"/>
        <w:ind w:left="890"/>
        <w:rPr>
          <w:snapToGrid w:val="0"/>
        </w:rPr>
      </w:pPr>
      <w:r>
        <w:rPr>
          <w:snapToGrid w:val="0"/>
        </w:rPr>
        <w:tab/>
        <w:t>[Heading inserted: Gazette 8 Feb 1991 p. 586; amended: Gazette 22 Feb 2008 p. 637.]</w:t>
      </w:r>
    </w:p>
    <w:p>
      <w:pPr>
        <w:pStyle w:val="Heading5"/>
        <w:spacing w:before="180"/>
        <w:rPr>
          <w:snapToGrid w:val="0"/>
        </w:rPr>
      </w:pPr>
      <w:bookmarkStart w:id="712" w:name="_Toc115768375"/>
      <w:r>
        <w:rPr>
          <w:rStyle w:val="CharSectno"/>
        </w:rPr>
        <w:t>1</w:t>
      </w:r>
      <w:r>
        <w:rPr>
          <w:snapToGrid w:val="0"/>
        </w:rPr>
        <w:t>.</w:t>
      </w:r>
      <w:r>
        <w:rPr>
          <w:snapToGrid w:val="0"/>
        </w:rPr>
        <w:tab/>
        <w:t>Terms used</w:t>
      </w:r>
      <w:bookmarkEnd w:id="712"/>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Gazette 8 Feb 1991 p. 586.] </w:t>
      </w:r>
    </w:p>
    <w:p>
      <w:pPr>
        <w:pStyle w:val="Heading5"/>
        <w:spacing w:before="180"/>
        <w:rPr>
          <w:snapToGrid w:val="0"/>
        </w:rPr>
      </w:pPr>
      <w:bookmarkStart w:id="713" w:name="_Toc115768376"/>
      <w:r>
        <w:rPr>
          <w:rStyle w:val="CharSectno"/>
        </w:rPr>
        <w:t>2</w:t>
      </w:r>
      <w:r>
        <w:rPr>
          <w:snapToGrid w:val="0"/>
        </w:rPr>
        <w:t>.</w:t>
      </w:r>
      <w:r>
        <w:rPr>
          <w:snapToGrid w:val="0"/>
        </w:rPr>
        <w:tab/>
        <w:t>Applications under Act s. 116</w:t>
      </w:r>
      <w:bookmarkEnd w:id="713"/>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Subsection"/>
      </w:pPr>
      <w:r>
        <w:tab/>
        <w:t>(4)</w:t>
      </w:r>
      <w:r>
        <w:tab/>
        <w:t>An application, affidavit or summons referred to in this rule cannot be filed electronically.</w:t>
      </w:r>
    </w:p>
    <w:p>
      <w:pPr>
        <w:pStyle w:val="Footnotesection"/>
      </w:pPr>
      <w:r>
        <w:tab/>
        <w:t xml:space="preserve">[Rule 2 inserted: Gazette 8 Feb 1991 p. 586; amended: Gazette 27 Feb 2018 p. 565.] </w:t>
      </w:r>
    </w:p>
    <w:p>
      <w:pPr>
        <w:pStyle w:val="Heading5"/>
        <w:spacing w:before="180"/>
        <w:rPr>
          <w:snapToGrid w:val="0"/>
        </w:rPr>
      </w:pPr>
      <w:bookmarkStart w:id="714" w:name="_Toc115768377"/>
      <w:r>
        <w:rPr>
          <w:rStyle w:val="CharSectno"/>
        </w:rPr>
        <w:t>3</w:t>
      </w:r>
      <w:r>
        <w:rPr>
          <w:snapToGrid w:val="0"/>
        </w:rPr>
        <w:t>.</w:t>
      </w:r>
      <w:r>
        <w:rPr>
          <w:snapToGrid w:val="0"/>
        </w:rPr>
        <w:tab/>
        <w:t>Orders under Act s. 117</w:t>
      </w:r>
      <w:bookmarkEnd w:id="714"/>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w:t>
      </w:r>
    </w:p>
    <w:p>
      <w:pPr>
        <w:pStyle w:val="Indenta"/>
        <w:rPr>
          <w:snapToGrid w:val="0"/>
        </w:rPr>
      </w:pPr>
      <w:r>
        <w:rPr>
          <w:snapToGrid w:val="0"/>
        </w:rPr>
        <w:tab/>
        <w:t>(a)</w:t>
      </w:r>
      <w:r>
        <w:rPr>
          <w:snapToGrid w:val="0"/>
        </w:rPr>
        <w:tab/>
        <w:t xml:space="preserve">may order any fit and proper person nominated by the applicant, or any officer of the Court, or such other </w:t>
      </w:r>
      <w:r>
        <w:rPr>
          <w:snapToGrid w:val="0"/>
        </w:rPr>
        <w:lastRenderedPageBreak/>
        <w:t>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Gazette 8 Feb 1991 p. 586.] </w:t>
      </w:r>
    </w:p>
    <w:p>
      <w:pPr>
        <w:pStyle w:val="Heading5"/>
        <w:rPr>
          <w:snapToGrid w:val="0"/>
        </w:rPr>
      </w:pPr>
      <w:bookmarkStart w:id="715" w:name="_Toc115768378"/>
      <w:r>
        <w:rPr>
          <w:rStyle w:val="CharSectno"/>
        </w:rPr>
        <w:t>4</w:t>
      </w:r>
      <w:r>
        <w:rPr>
          <w:snapToGrid w:val="0"/>
        </w:rPr>
        <w:t>.</w:t>
      </w:r>
      <w:r>
        <w:rPr>
          <w:snapToGrid w:val="0"/>
        </w:rPr>
        <w:tab/>
        <w:t>Examiner’s remuneration</w:t>
      </w:r>
      <w:bookmarkEnd w:id="715"/>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Gazette 8 Feb 1991 p. 586; amended: Gazette 26 Aug 1994 p. 4415.] </w:t>
      </w:r>
    </w:p>
    <w:p>
      <w:pPr>
        <w:pStyle w:val="Heading5"/>
        <w:rPr>
          <w:snapToGrid w:val="0"/>
        </w:rPr>
      </w:pPr>
      <w:bookmarkStart w:id="716" w:name="_Toc115768379"/>
      <w:r>
        <w:rPr>
          <w:rStyle w:val="CharSectno"/>
        </w:rPr>
        <w:t>4A</w:t>
      </w:r>
      <w:r>
        <w:rPr>
          <w:snapToGrid w:val="0"/>
        </w:rPr>
        <w:t>.</w:t>
      </w:r>
      <w:r>
        <w:rPr>
          <w:snapToGrid w:val="0"/>
        </w:rPr>
        <w:tab/>
        <w:t>Examiner’s power to administer oaths</w:t>
      </w:r>
      <w:bookmarkEnd w:id="716"/>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Gazette 8 Feb 1991 p. 586.] </w:t>
      </w:r>
    </w:p>
    <w:p>
      <w:pPr>
        <w:pStyle w:val="Heading5"/>
        <w:rPr>
          <w:snapToGrid w:val="0"/>
        </w:rPr>
      </w:pPr>
      <w:bookmarkStart w:id="717" w:name="_Toc115768380"/>
      <w:r>
        <w:rPr>
          <w:rStyle w:val="CharSectno"/>
        </w:rPr>
        <w:t>5</w:t>
      </w:r>
      <w:r>
        <w:rPr>
          <w:snapToGrid w:val="0"/>
        </w:rPr>
        <w:t>.</w:t>
      </w:r>
      <w:r>
        <w:rPr>
          <w:snapToGrid w:val="0"/>
        </w:rPr>
        <w:tab/>
        <w:t>Transmission of depositions</w:t>
      </w:r>
      <w:bookmarkEnd w:id="717"/>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pPr>
      <w:r>
        <w:lastRenderedPageBreak/>
        <w:tab/>
        <w:t>(1A)</w:t>
      </w:r>
      <w:r>
        <w:tab/>
        <w:t>The deposition cannot be filed electronically by the examiner.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Gazette 14 Dec 1979 p. 3870; 8 Feb 1991 p. 586</w:t>
      </w:r>
      <w:r>
        <w:noBreakHyphen/>
        <w:t xml:space="preserve">7; 28 Jun 2011 p. 2552; 27 Feb 2018 p. 565.] </w:t>
      </w:r>
    </w:p>
    <w:p>
      <w:pPr>
        <w:pStyle w:val="Heading5"/>
        <w:rPr>
          <w:snapToGrid w:val="0"/>
        </w:rPr>
      </w:pPr>
      <w:bookmarkStart w:id="718" w:name="_Toc115768381"/>
      <w:r>
        <w:rPr>
          <w:rStyle w:val="CharSectno"/>
        </w:rPr>
        <w:t>6</w:t>
      </w:r>
      <w:r>
        <w:rPr>
          <w:snapToGrid w:val="0"/>
        </w:rPr>
        <w:t>.</w:t>
      </w:r>
      <w:r>
        <w:rPr>
          <w:snapToGrid w:val="0"/>
        </w:rPr>
        <w:tab/>
        <w:t>Procedure where witness claims privilege</w:t>
      </w:r>
      <w:bookmarkEnd w:id="718"/>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lastRenderedPageBreak/>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Subsection"/>
      </w:pPr>
      <w:r>
        <w:tab/>
        <w:t>(4)</w:t>
      </w:r>
      <w:r>
        <w:tab/>
        <w:t>The deposition and document referred to in subrule (3)(b) cannot be filed electronically by the examiner.</w:t>
      </w:r>
    </w:p>
    <w:p>
      <w:pPr>
        <w:pStyle w:val="Footnotesection"/>
      </w:pPr>
      <w:r>
        <w:tab/>
        <w:t>[Rule 6 inserted: Gazette 8 Feb 1991 p. 587; amended: Gazette 27 Feb 2018 p. 565.]</w:t>
      </w:r>
    </w:p>
    <w:p>
      <w:pPr>
        <w:pStyle w:val="Heading2"/>
      </w:pPr>
      <w:bookmarkStart w:id="719" w:name="_Toc107304148"/>
      <w:bookmarkStart w:id="720" w:name="_Toc107307467"/>
      <w:bookmarkStart w:id="721" w:name="_Toc107328827"/>
      <w:bookmarkStart w:id="722" w:name="_Toc115767101"/>
      <w:bookmarkStart w:id="723" w:name="_Toc115768382"/>
      <w:r>
        <w:rPr>
          <w:rStyle w:val="CharPartNo"/>
        </w:rPr>
        <w:lastRenderedPageBreak/>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719"/>
      <w:bookmarkEnd w:id="720"/>
      <w:bookmarkEnd w:id="721"/>
      <w:bookmarkEnd w:id="722"/>
      <w:bookmarkEnd w:id="723"/>
    </w:p>
    <w:p>
      <w:pPr>
        <w:pStyle w:val="Footnoteheading"/>
      </w:pPr>
      <w:r>
        <w:rPr>
          <w:snapToGrid w:val="0"/>
        </w:rPr>
        <w:tab/>
        <w:t>[Heading inserted: Gazette 3 Aug 2012 p. 3749.]</w:t>
      </w:r>
    </w:p>
    <w:p>
      <w:pPr>
        <w:pStyle w:val="Heading3"/>
        <w:spacing w:before="200"/>
      </w:pPr>
      <w:bookmarkStart w:id="724" w:name="_Toc107304149"/>
      <w:bookmarkStart w:id="725" w:name="_Toc107307468"/>
      <w:bookmarkStart w:id="726" w:name="_Toc107328828"/>
      <w:bookmarkStart w:id="727" w:name="_Toc115767102"/>
      <w:bookmarkStart w:id="728" w:name="_Toc115768383"/>
      <w:r>
        <w:rPr>
          <w:rStyle w:val="CharDivNo"/>
        </w:rPr>
        <w:t>Division 1</w:t>
      </w:r>
      <w:r>
        <w:t> — </w:t>
      </w:r>
      <w:r>
        <w:rPr>
          <w:rStyle w:val="CharDivText"/>
        </w:rPr>
        <w:t>General</w:t>
      </w:r>
      <w:bookmarkEnd w:id="724"/>
      <w:bookmarkEnd w:id="725"/>
      <w:bookmarkEnd w:id="726"/>
      <w:bookmarkEnd w:id="727"/>
      <w:bookmarkEnd w:id="728"/>
    </w:p>
    <w:p>
      <w:pPr>
        <w:pStyle w:val="Footnoteheading"/>
      </w:pPr>
      <w:r>
        <w:rPr>
          <w:snapToGrid w:val="0"/>
        </w:rPr>
        <w:tab/>
        <w:t>[Heading inserted: Gazette 3 Aug 2012 p. 3749.]</w:t>
      </w:r>
    </w:p>
    <w:p>
      <w:pPr>
        <w:pStyle w:val="Heading5"/>
        <w:spacing w:before="180"/>
      </w:pPr>
      <w:bookmarkStart w:id="729" w:name="_Toc115768384"/>
      <w:r>
        <w:rPr>
          <w:rStyle w:val="CharSectno"/>
        </w:rPr>
        <w:t>1</w:t>
      </w:r>
      <w:r>
        <w:t>.</w:t>
      </w:r>
      <w:r>
        <w:tab/>
        <w:t>Term used: Act</w:t>
      </w:r>
      <w:bookmarkEnd w:id="729"/>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Gazette 16 Jul 1999 p. 3189; amended: Gazette 3 Aug 2012 p. 3749.]</w:t>
      </w:r>
    </w:p>
    <w:p>
      <w:pPr>
        <w:pStyle w:val="Heading5"/>
        <w:spacing w:before="180"/>
      </w:pPr>
      <w:bookmarkStart w:id="730" w:name="_Toc115768385"/>
      <w:r>
        <w:rPr>
          <w:rStyle w:val="CharSectno"/>
        </w:rPr>
        <w:t>2</w:t>
      </w:r>
      <w:r>
        <w:t>.</w:t>
      </w:r>
      <w:r>
        <w:tab/>
        <w:t>Application of this Order</w:t>
      </w:r>
      <w:bookmarkEnd w:id="730"/>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Gazette 16 Jul 1999 p. 3190; amended: Gazette 3 Aug 2012 p. 3749.]</w:t>
      </w:r>
    </w:p>
    <w:p>
      <w:pPr>
        <w:pStyle w:val="Heading3"/>
        <w:spacing w:before="200"/>
      </w:pPr>
      <w:bookmarkStart w:id="731" w:name="_Toc107304152"/>
      <w:bookmarkStart w:id="732" w:name="_Toc107307471"/>
      <w:bookmarkStart w:id="733" w:name="_Toc107328831"/>
      <w:bookmarkStart w:id="734" w:name="_Toc115767105"/>
      <w:bookmarkStart w:id="735" w:name="_Toc115768386"/>
      <w:r>
        <w:rPr>
          <w:rStyle w:val="CharDivNo"/>
        </w:rPr>
        <w:t>Division 2</w:t>
      </w:r>
      <w:r>
        <w:t> — </w:t>
      </w:r>
      <w:r>
        <w:rPr>
          <w:rStyle w:val="CharDivText"/>
        </w:rPr>
        <w:t>Subpoenas to be served in New Zealand</w:t>
      </w:r>
      <w:bookmarkEnd w:id="731"/>
      <w:bookmarkEnd w:id="732"/>
      <w:bookmarkEnd w:id="733"/>
      <w:bookmarkEnd w:id="734"/>
      <w:bookmarkEnd w:id="735"/>
    </w:p>
    <w:p>
      <w:pPr>
        <w:pStyle w:val="Footnoteheading"/>
        <w:keepNext/>
      </w:pPr>
      <w:r>
        <w:rPr>
          <w:snapToGrid w:val="0"/>
        </w:rPr>
        <w:tab/>
        <w:t>[Heading inserted: Gazette 3 Aug 2012 p. 3750.]</w:t>
      </w:r>
    </w:p>
    <w:p>
      <w:pPr>
        <w:pStyle w:val="Heading5"/>
      </w:pPr>
      <w:bookmarkStart w:id="736" w:name="_Toc115768387"/>
      <w:r>
        <w:rPr>
          <w:rStyle w:val="CharSectno"/>
        </w:rPr>
        <w:t>2A</w:t>
      </w:r>
      <w:r>
        <w:t>.</w:t>
      </w:r>
      <w:r>
        <w:tab/>
        <w:t>Form of subpoenas</w:t>
      </w:r>
      <w:bookmarkEnd w:id="736"/>
    </w:p>
    <w:p>
      <w:pPr>
        <w:pStyle w:val="Subsection"/>
      </w:pPr>
      <w:r>
        <w:tab/>
      </w:r>
      <w:r>
        <w:tab/>
        <w:t xml:space="preserve">If it is to be served in New Zealand — </w:t>
      </w:r>
    </w:p>
    <w:p>
      <w:pPr>
        <w:pStyle w:val="Indenta"/>
      </w:pPr>
      <w:r>
        <w:tab/>
        <w:t>(a)</w:t>
      </w:r>
      <w:r>
        <w:tab/>
        <w:t>a subpoena to attend to give evidence must be in the form of Form 23;</w:t>
      </w:r>
    </w:p>
    <w:p>
      <w:pPr>
        <w:pStyle w:val="Indenta"/>
      </w:pPr>
      <w:r>
        <w:lastRenderedPageBreak/>
        <w:tab/>
        <w:t>(b)</w:t>
      </w:r>
      <w:r>
        <w:tab/>
        <w:t>a subpoena to produce the subpoena and a document or thing must be in the form of Form 23A;</w:t>
      </w:r>
    </w:p>
    <w:p>
      <w:pPr>
        <w:pStyle w:val="Indenta"/>
      </w:pPr>
      <w:r>
        <w:tab/>
        <w:t>(c)</w:t>
      </w:r>
      <w:r>
        <w:tab/>
        <w:t>a subpoena both to attend to give evidence and to produce the subpoena and a document or thing must be in the form of Form 23B.</w:t>
      </w:r>
    </w:p>
    <w:p>
      <w:pPr>
        <w:pStyle w:val="Footnotesection"/>
      </w:pPr>
      <w:r>
        <w:tab/>
        <w:t>[Rule 2A inserted: Gazette 24 May 2017 p. 2576.]</w:t>
      </w:r>
    </w:p>
    <w:p>
      <w:pPr>
        <w:pStyle w:val="Heading5"/>
        <w:spacing w:before="180"/>
      </w:pPr>
      <w:bookmarkStart w:id="737" w:name="_Toc115768388"/>
      <w:r>
        <w:rPr>
          <w:rStyle w:val="CharSectno"/>
        </w:rPr>
        <w:t>3</w:t>
      </w:r>
      <w:r>
        <w:t>.</w:t>
      </w:r>
      <w:r>
        <w:tab/>
        <w:t>Leave to serve subpoena (Act s. 31)</w:t>
      </w:r>
      <w:bookmarkEnd w:id="737"/>
    </w:p>
    <w:p>
      <w:pPr>
        <w:pStyle w:val="Subsection"/>
      </w:pPr>
      <w:r>
        <w:tab/>
        <w:t>(1)</w:t>
      </w:r>
      <w:r>
        <w:tab/>
        <w:t xml:space="preserve">For the purposes of section 31 of the Act, leave to serve a subpoena in New Zealand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lastRenderedPageBreak/>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Gazette 16 Jul 1999 p. 3190</w:t>
      </w:r>
      <w:r>
        <w:noBreakHyphen/>
        <w:t>1; amended: Gazette 3 Aug 2012 p. 3750.]</w:t>
      </w:r>
    </w:p>
    <w:p>
      <w:pPr>
        <w:pStyle w:val="Heading5"/>
      </w:pPr>
      <w:bookmarkStart w:id="738" w:name="_Toc115768389"/>
      <w:r>
        <w:rPr>
          <w:rStyle w:val="CharSectno"/>
        </w:rPr>
        <w:t>4</w:t>
      </w:r>
      <w:r>
        <w:t>.</w:t>
      </w:r>
      <w:r>
        <w:tab/>
        <w:t>Setting aside subpoena (Act s. 35 and 36)</w:t>
      </w:r>
      <w:bookmarkEnd w:id="738"/>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The filed application must be headed with the heading on the order of the Court granting leave to serve the subpoena.</w:t>
      </w:r>
    </w:p>
    <w:p>
      <w:pPr>
        <w:pStyle w:val="Subsection"/>
      </w:pPr>
      <w:r>
        <w:tab/>
        <w:t>(4)</w:t>
      </w:r>
      <w:r>
        <w:tab/>
        <w:t>In addition to the requirements of section 35(3) of the Act, the application must contain the applicant’s telephone number.</w:t>
      </w:r>
    </w:p>
    <w:p>
      <w:pPr>
        <w:pStyle w:val="Ednotesubsection"/>
      </w:pPr>
      <w:r>
        <w:tab/>
        <w:t>[(5)</w:t>
      </w:r>
      <w:r>
        <w:tab/>
        <w:t>deleted]</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lastRenderedPageBreak/>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Gazette 16 Jul 1999 p. 3191</w:t>
      </w:r>
      <w:r>
        <w:noBreakHyphen/>
        <w:t>2; amended: Gazette 3 Aug 2012 p. 3750</w:t>
      </w:r>
      <w:r>
        <w:noBreakHyphen/>
        <w:t>1; 27 Feb 2018 p. 566.]</w:t>
      </w:r>
    </w:p>
    <w:p>
      <w:pPr>
        <w:pStyle w:val="Heading5"/>
      </w:pPr>
      <w:bookmarkStart w:id="739" w:name="_Toc115768390"/>
      <w:r>
        <w:rPr>
          <w:rStyle w:val="CharSectno"/>
        </w:rPr>
        <w:t>5</w:t>
      </w:r>
      <w:r>
        <w:t>.</w:t>
      </w:r>
      <w:r>
        <w:tab/>
        <w:t>Failure to comply with subpoena (Act s. 38)</w:t>
      </w:r>
      <w:bookmarkEnd w:id="739"/>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the order giving leave for the subpoena to be served in New Zealand; and</w:t>
      </w:r>
    </w:p>
    <w:p>
      <w:pPr>
        <w:pStyle w:val="Indenti"/>
        <w:keepNext/>
      </w:pPr>
      <w:r>
        <w:lastRenderedPageBreak/>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Gazette 16 Jul 1999 p. 3192; amended: Gazette 3 Aug 2012 p. 3751.]</w:t>
      </w:r>
    </w:p>
    <w:p>
      <w:pPr>
        <w:pStyle w:val="Heading3"/>
      </w:pPr>
      <w:bookmarkStart w:id="740" w:name="_Toc107304157"/>
      <w:bookmarkStart w:id="741" w:name="_Toc107307476"/>
      <w:bookmarkStart w:id="742" w:name="_Toc107328836"/>
      <w:bookmarkStart w:id="743" w:name="_Toc115767110"/>
      <w:bookmarkStart w:id="744" w:name="_Toc115768391"/>
      <w:r>
        <w:rPr>
          <w:rStyle w:val="CharDivNo"/>
        </w:rPr>
        <w:t>Division 3</w:t>
      </w:r>
      <w:r>
        <w:t> — </w:t>
      </w:r>
      <w:r>
        <w:rPr>
          <w:rStyle w:val="CharDivText"/>
        </w:rPr>
        <w:t>Remote appearances from New Zealand</w:t>
      </w:r>
      <w:bookmarkEnd w:id="740"/>
      <w:bookmarkEnd w:id="741"/>
      <w:bookmarkEnd w:id="742"/>
      <w:bookmarkEnd w:id="743"/>
      <w:bookmarkEnd w:id="744"/>
    </w:p>
    <w:p>
      <w:pPr>
        <w:pStyle w:val="Footnoteheading"/>
        <w:keepNext/>
      </w:pPr>
      <w:r>
        <w:rPr>
          <w:snapToGrid w:val="0"/>
        </w:rPr>
        <w:tab/>
        <w:t>[Heading inserted: Gazette 3 Aug 2012 p. 3752.]</w:t>
      </w:r>
    </w:p>
    <w:p>
      <w:pPr>
        <w:pStyle w:val="Heading5"/>
      </w:pPr>
      <w:bookmarkStart w:id="745" w:name="_Toc115768392"/>
      <w:r>
        <w:rPr>
          <w:rStyle w:val="CharSectno"/>
        </w:rPr>
        <w:t>6A</w:t>
      </w:r>
      <w:r>
        <w:t>.</w:t>
      </w:r>
      <w:r>
        <w:tab/>
        <w:t>Appearances by audio link or audiovisual link (Act s. 48)</w:t>
      </w:r>
      <w:bookmarkEnd w:id="745"/>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New Zealand;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lastRenderedPageBreak/>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the applicant ordinarily resides or, if the applicant is not an individual, has its principal place of business, in New Zealand.</w:t>
      </w:r>
    </w:p>
    <w:p>
      <w:pPr>
        <w:pStyle w:val="Footnotesection"/>
        <w:spacing w:before="100"/>
        <w:ind w:left="890" w:hanging="890"/>
      </w:pPr>
      <w:r>
        <w:tab/>
        <w:t>[Rule 6A inserted: Gazette 3 Aug 2012 p. 3752.]</w:t>
      </w:r>
    </w:p>
    <w:p>
      <w:pPr>
        <w:pStyle w:val="Heading5"/>
      </w:pPr>
      <w:bookmarkStart w:id="746" w:name="_Toc115768393"/>
      <w:r>
        <w:rPr>
          <w:rStyle w:val="CharSectno"/>
        </w:rPr>
        <w:t>6</w:t>
      </w:r>
      <w:r>
        <w:t>.</w:t>
      </w:r>
      <w:r>
        <w:tab/>
        <w:t>Evidence by audio link or audiovisual link (Act s. 50)</w:t>
      </w:r>
      <w:bookmarkEnd w:id="746"/>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audio link or audiovisual link, the Court </w:t>
      </w:r>
      <w:r>
        <w:lastRenderedPageBreak/>
        <w:t>may direct the Principal Registrar to arrange and coordinate the appropriate facilities in Australia and New Zealand.</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Gazette 16 Jul 1999 p. 3192</w:t>
      </w:r>
      <w:r>
        <w:noBreakHyphen/>
        <w:t>3; amended: Gazette 3 Aug 2012 p. 3752</w:t>
      </w:r>
      <w:r>
        <w:noBreakHyphen/>
        <w:t>3.]</w:t>
      </w:r>
    </w:p>
    <w:p>
      <w:pPr>
        <w:pStyle w:val="Heading3"/>
      </w:pPr>
      <w:bookmarkStart w:id="747" w:name="_Toc107304160"/>
      <w:bookmarkStart w:id="748" w:name="_Toc107307479"/>
      <w:bookmarkStart w:id="749" w:name="_Toc107328839"/>
      <w:bookmarkStart w:id="750" w:name="_Toc115767113"/>
      <w:bookmarkStart w:id="751" w:name="_Toc115768394"/>
      <w:r>
        <w:rPr>
          <w:rStyle w:val="CharDivNo"/>
        </w:rPr>
        <w:t>Division 4</w:t>
      </w:r>
      <w:r>
        <w:t> — </w:t>
      </w:r>
      <w:r>
        <w:rPr>
          <w:rStyle w:val="CharDivText"/>
        </w:rPr>
        <w:t>Registration and enforcement of NZ judgments</w:t>
      </w:r>
      <w:bookmarkEnd w:id="747"/>
      <w:bookmarkEnd w:id="748"/>
      <w:bookmarkEnd w:id="749"/>
      <w:bookmarkEnd w:id="750"/>
      <w:bookmarkEnd w:id="751"/>
    </w:p>
    <w:p>
      <w:pPr>
        <w:pStyle w:val="Footnoteheading"/>
        <w:keepNext/>
      </w:pPr>
      <w:r>
        <w:rPr>
          <w:snapToGrid w:val="0"/>
        </w:rPr>
        <w:tab/>
        <w:t>[Heading inserted: Gazette 3 Aug 2012 p. 3753.]</w:t>
      </w:r>
    </w:p>
    <w:p>
      <w:pPr>
        <w:pStyle w:val="Heading5"/>
      </w:pPr>
      <w:bookmarkStart w:id="752" w:name="_Toc115768395"/>
      <w:r>
        <w:rPr>
          <w:rStyle w:val="CharSectno"/>
        </w:rPr>
        <w:t>7</w:t>
      </w:r>
      <w:r>
        <w:t>.</w:t>
      </w:r>
      <w:r>
        <w:tab/>
        <w:t>Setting aside registration of NZ judgment (Act s. 72)</w:t>
      </w:r>
      <w:bookmarkEnd w:id="752"/>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 xml:space="preserve">The notice of originating motion and the accompanying affidavit must be served on the entitled person not less than </w:t>
      </w:r>
      <w:r>
        <w:lastRenderedPageBreak/>
        <w:t>7 clear days before the day named in the notice for hearing the motion.</w:t>
      </w:r>
    </w:p>
    <w:p>
      <w:pPr>
        <w:pStyle w:val="Footnotesection"/>
        <w:spacing w:before="100"/>
        <w:ind w:left="890" w:hanging="890"/>
      </w:pPr>
      <w:r>
        <w:tab/>
        <w:t>[Rule 7 inserted: Gazette 3 Aug 2012 p. 3753.]</w:t>
      </w:r>
    </w:p>
    <w:p>
      <w:pPr>
        <w:pStyle w:val="Heading5"/>
      </w:pPr>
      <w:bookmarkStart w:id="753" w:name="_Toc115768396"/>
      <w:r>
        <w:rPr>
          <w:rStyle w:val="CharSectno"/>
        </w:rPr>
        <w:t>8</w:t>
      </w:r>
      <w:r>
        <w:t>.</w:t>
      </w:r>
      <w:r>
        <w:tab/>
        <w:t>Stay of enforcement of registered NZ judgment (Act s. 76)</w:t>
      </w:r>
      <w:bookmarkEnd w:id="753"/>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Gazette 3 Aug 2012 p. 3753.]</w:t>
      </w:r>
    </w:p>
    <w:p>
      <w:pPr>
        <w:pStyle w:val="Heading2"/>
        <w:rPr>
          <w:b w:val="0"/>
        </w:rPr>
      </w:pPr>
      <w:bookmarkStart w:id="754" w:name="_Toc107304163"/>
      <w:bookmarkStart w:id="755" w:name="_Toc107307482"/>
      <w:bookmarkStart w:id="756" w:name="_Toc107328842"/>
      <w:bookmarkStart w:id="757" w:name="_Toc115767116"/>
      <w:bookmarkStart w:id="758" w:name="_Toc115768397"/>
      <w:r>
        <w:rPr>
          <w:rStyle w:val="CharPartNo"/>
        </w:rPr>
        <w:lastRenderedPageBreak/>
        <w:t>Order 40</w:t>
      </w:r>
      <w:r>
        <w:rPr>
          <w:rStyle w:val="CharDivNo"/>
        </w:rPr>
        <w:t> </w:t>
      </w:r>
      <w:r>
        <w:t>—</w:t>
      </w:r>
      <w:r>
        <w:rPr>
          <w:rStyle w:val="CharDivText"/>
        </w:rPr>
        <w:t> </w:t>
      </w:r>
      <w:r>
        <w:rPr>
          <w:rStyle w:val="CharPartText"/>
        </w:rPr>
        <w:t>Court experts</w:t>
      </w:r>
      <w:bookmarkEnd w:id="754"/>
      <w:bookmarkEnd w:id="755"/>
      <w:bookmarkEnd w:id="756"/>
      <w:bookmarkEnd w:id="757"/>
      <w:bookmarkEnd w:id="758"/>
    </w:p>
    <w:p>
      <w:pPr>
        <w:pStyle w:val="Heading5"/>
        <w:rPr>
          <w:snapToGrid w:val="0"/>
        </w:rPr>
      </w:pPr>
      <w:bookmarkStart w:id="759" w:name="_Toc115768398"/>
      <w:r>
        <w:rPr>
          <w:rStyle w:val="CharSectno"/>
        </w:rPr>
        <w:t>1</w:t>
      </w:r>
      <w:r>
        <w:rPr>
          <w:snapToGrid w:val="0"/>
        </w:rPr>
        <w:t>.</w:t>
      </w:r>
      <w:r>
        <w:rPr>
          <w:snapToGrid w:val="0"/>
        </w:rPr>
        <w:tab/>
        <w:t>Terms used</w:t>
      </w:r>
      <w:bookmarkEnd w:id="75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760" w:name="_Toc115768399"/>
      <w:r>
        <w:rPr>
          <w:rStyle w:val="CharSectno"/>
        </w:rPr>
        <w:t>2</w:t>
      </w:r>
      <w:r>
        <w:rPr>
          <w:snapToGrid w:val="0"/>
        </w:rPr>
        <w:t>.</w:t>
      </w:r>
      <w:r>
        <w:rPr>
          <w:snapToGrid w:val="0"/>
        </w:rPr>
        <w:tab/>
        <w:t>Court expert, appointment of etc.</w:t>
      </w:r>
      <w:bookmarkEnd w:id="760"/>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Gazette 28 Jun 2011 p. 2552.]</w:t>
      </w:r>
    </w:p>
    <w:p>
      <w:pPr>
        <w:pStyle w:val="Heading5"/>
        <w:rPr>
          <w:snapToGrid w:val="0"/>
        </w:rPr>
      </w:pPr>
      <w:bookmarkStart w:id="761" w:name="_Toc115768400"/>
      <w:r>
        <w:rPr>
          <w:rStyle w:val="CharSectno"/>
        </w:rPr>
        <w:lastRenderedPageBreak/>
        <w:t>3</w:t>
      </w:r>
      <w:r>
        <w:rPr>
          <w:snapToGrid w:val="0"/>
        </w:rPr>
        <w:t>.</w:t>
      </w:r>
      <w:r>
        <w:rPr>
          <w:snapToGrid w:val="0"/>
        </w:rPr>
        <w:tab/>
        <w:t>Report of Court expert</w:t>
      </w:r>
      <w:bookmarkEnd w:id="761"/>
    </w:p>
    <w:p>
      <w:pPr>
        <w:pStyle w:val="Subsection"/>
        <w:rPr>
          <w:snapToGrid w:val="0"/>
        </w:rPr>
      </w:pPr>
      <w:r>
        <w:rPr>
          <w:snapToGrid w:val="0"/>
        </w:rPr>
        <w:tab/>
        <w:t>(1)</w:t>
      </w:r>
      <w:r>
        <w:rPr>
          <w:snapToGrid w:val="0"/>
        </w:rPr>
        <w:tab/>
        <w:t xml:space="preserve">The Court expert must </w:t>
      </w:r>
      <w:r>
        <w:t>file the expert’s report</w:t>
      </w:r>
      <w:r>
        <w:rPr>
          <w:snapToGrid w:val="0"/>
        </w:rPr>
        <w:t xml:space="preserve"> with such copies thereof as the Court requires and the proper officer must send a copy of the report to each party or his solicitor.</w:t>
      </w:r>
    </w:p>
    <w:p>
      <w:pPr>
        <w:pStyle w:val="Subsection"/>
      </w:pPr>
      <w:r>
        <w:tab/>
        <w:t>(1A)</w:t>
      </w:r>
      <w:r>
        <w:tab/>
        <w:t>Unless the Principal Registrar has given approval for it to be filed electronically, the Court expert’s report cannot be filed electronically.</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Footnotesection"/>
      </w:pPr>
      <w:r>
        <w:tab/>
        <w:t>[Rule 3 amended: Gazette 27 Feb 2018 p. 566.]</w:t>
      </w:r>
    </w:p>
    <w:p>
      <w:pPr>
        <w:pStyle w:val="Heading5"/>
        <w:rPr>
          <w:snapToGrid w:val="0"/>
        </w:rPr>
      </w:pPr>
      <w:bookmarkStart w:id="762" w:name="_Toc115768401"/>
      <w:r>
        <w:rPr>
          <w:rStyle w:val="CharSectno"/>
        </w:rPr>
        <w:t>4</w:t>
      </w:r>
      <w:r>
        <w:rPr>
          <w:snapToGrid w:val="0"/>
        </w:rPr>
        <w:t>.</w:t>
      </w:r>
      <w:r>
        <w:rPr>
          <w:snapToGrid w:val="0"/>
        </w:rPr>
        <w:tab/>
        <w:t>Cross</w:t>
      </w:r>
      <w:r>
        <w:rPr>
          <w:snapToGrid w:val="0"/>
        </w:rPr>
        <w:noBreakHyphen/>
        <w:t>examination of Court expert</w:t>
      </w:r>
      <w:bookmarkEnd w:id="762"/>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763" w:name="_Toc115768402"/>
      <w:r>
        <w:rPr>
          <w:rStyle w:val="CharSectno"/>
        </w:rPr>
        <w:t>5</w:t>
      </w:r>
      <w:r>
        <w:rPr>
          <w:snapToGrid w:val="0"/>
        </w:rPr>
        <w:t>.</w:t>
      </w:r>
      <w:r>
        <w:rPr>
          <w:snapToGrid w:val="0"/>
        </w:rPr>
        <w:tab/>
        <w:t>Remuneration of Court expert</w:t>
      </w:r>
      <w:bookmarkEnd w:id="763"/>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lastRenderedPageBreak/>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764" w:name="_Toc115768403"/>
      <w:r>
        <w:rPr>
          <w:rStyle w:val="CharSectno"/>
        </w:rPr>
        <w:t>6</w:t>
      </w:r>
      <w:r>
        <w:rPr>
          <w:snapToGrid w:val="0"/>
        </w:rPr>
        <w:t>.</w:t>
      </w:r>
      <w:r>
        <w:rPr>
          <w:snapToGrid w:val="0"/>
        </w:rPr>
        <w:tab/>
        <w:t>Further expert witnesses</w:t>
      </w:r>
      <w:bookmarkEnd w:id="764"/>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Gazette 28 Jun 2011 p. 2552.]</w:t>
      </w:r>
    </w:p>
    <w:p>
      <w:pPr>
        <w:pStyle w:val="Heading2"/>
        <w:rPr>
          <w:b w:val="0"/>
        </w:rPr>
      </w:pPr>
      <w:bookmarkStart w:id="765" w:name="_Toc107304170"/>
      <w:bookmarkStart w:id="766" w:name="_Toc107307489"/>
      <w:bookmarkStart w:id="767" w:name="_Toc107328849"/>
      <w:bookmarkStart w:id="768" w:name="_Toc115767123"/>
      <w:bookmarkStart w:id="769" w:name="_Toc115768404"/>
      <w:r>
        <w:rPr>
          <w:rStyle w:val="CharPartNo"/>
        </w:rPr>
        <w:lastRenderedPageBreak/>
        <w:t>Order 41</w:t>
      </w:r>
      <w:r>
        <w:rPr>
          <w:rStyle w:val="CharDivNo"/>
        </w:rPr>
        <w:t> </w:t>
      </w:r>
      <w:r>
        <w:t>—</w:t>
      </w:r>
      <w:r>
        <w:rPr>
          <w:rStyle w:val="CharDivText"/>
        </w:rPr>
        <w:t> </w:t>
      </w:r>
      <w:r>
        <w:rPr>
          <w:rStyle w:val="CharPartText"/>
        </w:rPr>
        <w:t>Motion for judgment</w:t>
      </w:r>
      <w:bookmarkEnd w:id="765"/>
      <w:bookmarkEnd w:id="766"/>
      <w:bookmarkEnd w:id="767"/>
      <w:bookmarkEnd w:id="768"/>
      <w:bookmarkEnd w:id="769"/>
    </w:p>
    <w:p>
      <w:pPr>
        <w:pStyle w:val="Heading5"/>
        <w:rPr>
          <w:snapToGrid w:val="0"/>
        </w:rPr>
      </w:pPr>
      <w:bookmarkStart w:id="770" w:name="_Toc115768405"/>
      <w:r>
        <w:rPr>
          <w:rStyle w:val="CharSectno"/>
        </w:rPr>
        <w:t>1</w:t>
      </w:r>
      <w:r>
        <w:rPr>
          <w:snapToGrid w:val="0"/>
        </w:rPr>
        <w:t>.</w:t>
      </w:r>
      <w:r>
        <w:rPr>
          <w:snapToGrid w:val="0"/>
        </w:rPr>
        <w:tab/>
        <w:t>Judgment to be on motion</w:t>
      </w:r>
      <w:bookmarkEnd w:id="770"/>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771" w:name="_Toc115768406"/>
      <w:r>
        <w:rPr>
          <w:rStyle w:val="CharSectno"/>
        </w:rPr>
        <w:t>2</w:t>
      </w:r>
      <w:r>
        <w:rPr>
          <w:snapToGrid w:val="0"/>
        </w:rPr>
        <w:t>.</w:t>
      </w:r>
      <w:r>
        <w:rPr>
          <w:snapToGrid w:val="0"/>
        </w:rPr>
        <w:tab/>
        <w:t>When motion for judgment may be set down after trial etc.</w:t>
      </w:r>
      <w:bookmarkEnd w:id="771"/>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772" w:name="_Toc115768407"/>
      <w:r>
        <w:rPr>
          <w:rStyle w:val="CharSectno"/>
        </w:rPr>
        <w:t>3</w:t>
      </w:r>
      <w:r>
        <w:rPr>
          <w:snapToGrid w:val="0"/>
        </w:rPr>
        <w:t>.</w:t>
      </w:r>
      <w:r>
        <w:rPr>
          <w:snapToGrid w:val="0"/>
        </w:rPr>
        <w:tab/>
        <w:t>Motion for judgment before trial etc. of all issues</w:t>
      </w:r>
      <w:bookmarkEnd w:id="772"/>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773" w:name="_Toc115768408"/>
      <w:r>
        <w:rPr>
          <w:rStyle w:val="CharSectno"/>
        </w:rPr>
        <w:lastRenderedPageBreak/>
        <w:t>4</w:t>
      </w:r>
      <w:r>
        <w:rPr>
          <w:snapToGrid w:val="0"/>
        </w:rPr>
        <w:t>.</w:t>
      </w:r>
      <w:r>
        <w:rPr>
          <w:snapToGrid w:val="0"/>
        </w:rPr>
        <w:tab/>
        <w:t>Motion for judgment to be set down within one year</w:t>
      </w:r>
      <w:bookmarkEnd w:id="773"/>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774" w:name="_Toc115768409"/>
      <w:r>
        <w:rPr>
          <w:rStyle w:val="CharSectno"/>
        </w:rPr>
        <w:t>5</w:t>
      </w:r>
      <w:r>
        <w:rPr>
          <w:snapToGrid w:val="0"/>
        </w:rPr>
        <w:t>.</w:t>
      </w:r>
      <w:r>
        <w:rPr>
          <w:snapToGrid w:val="0"/>
        </w:rPr>
        <w:tab/>
        <w:t>Court may draw inferences and determine questions</w:t>
      </w:r>
      <w:bookmarkEnd w:id="774"/>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775" w:name="_Toc107304176"/>
      <w:bookmarkStart w:id="776" w:name="_Toc107307495"/>
      <w:bookmarkStart w:id="777" w:name="_Toc107328855"/>
      <w:bookmarkStart w:id="778" w:name="_Toc115767129"/>
      <w:bookmarkStart w:id="779" w:name="_Toc115768410"/>
      <w:r>
        <w:rPr>
          <w:rStyle w:val="CharPartNo"/>
        </w:rPr>
        <w:lastRenderedPageBreak/>
        <w:t>Order 42</w:t>
      </w:r>
      <w:r>
        <w:rPr>
          <w:rStyle w:val="CharDivNo"/>
        </w:rPr>
        <w:t> </w:t>
      </w:r>
      <w:r>
        <w:t>—</w:t>
      </w:r>
      <w:r>
        <w:rPr>
          <w:rStyle w:val="CharDivText"/>
        </w:rPr>
        <w:t> </w:t>
      </w:r>
      <w:r>
        <w:rPr>
          <w:rStyle w:val="CharPartText"/>
        </w:rPr>
        <w:t>Entry of judgment</w:t>
      </w:r>
      <w:bookmarkEnd w:id="775"/>
      <w:bookmarkEnd w:id="776"/>
      <w:bookmarkEnd w:id="777"/>
      <w:bookmarkEnd w:id="778"/>
      <w:bookmarkEnd w:id="779"/>
    </w:p>
    <w:p>
      <w:pPr>
        <w:pStyle w:val="Heading5"/>
        <w:rPr>
          <w:snapToGrid w:val="0"/>
        </w:rPr>
      </w:pPr>
      <w:bookmarkStart w:id="780" w:name="_Toc115768411"/>
      <w:r>
        <w:rPr>
          <w:rStyle w:val="CharSectno"/>
        </w:rPr>
        <w:t>1</w:t>
      </w:r>
      <w:r>
        <w:rPr>
          <w:snapToGrid w:val="0"/>
        </w:rPr>
        <w:t>.</w:t>
      </w:r>
      <w:r>
        <w:rPr>
          <w:snapToGrid w:val="0"/>
        </w:rPr>
        <w:tab/>
        <w:t>Mode and form of entry</w:t>
      </w:r>
      <w:bookmarkEnd w:id="780"/>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pPr>
      <w:r>
        <w:tab/>
        <w:t>(1A)</w:t>
      </w:r>
      <w:r>
        <w:tab/>
        <w:t>The book must be kept in the manner directed by the Chief Justice from time to time.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Gazette 14 Dec 1979 p. 3870; 28 Jun 2011 p. 2554; 27 Feb 2018 p. 566.] </w:t>
      </w:r>
    </w:p>
    <w:p>
      <w:pPr>
        <w:pStyle w:val="Heading5"/>
        <w:rPr>
          <w:snapToGrid w:val="0"/>
        </w:rPr>
      </w:pPr>
      <w:bookmarkStart w:id="781" w:name="_Toc115768412"/>
      <w:r>
        <w:rPr>
          <w:rStyle w:val="CharSectno"/>
        </w:rPr>
        <w:t>2</w:t>
      </w:r>
      <w:r>
        <w:rPr>
          <w:snapToGrid w:val="0"/>
        </w:rPr>
        <w:t>.</w:t>
      </w:r>
      <w:r>
        <w:rPr>
          <w:snapToGrid w:val="0"/>
        </w:rPr>
        <w:tab/>
        <w:t>Date from which judgment or order takes effect</w:t>
      </w:r>
      <w:bookmarkEnd w:id="781"/>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782" w:name="_Toc115768413"/>
      <w:r>
        <w:rPr>
          <w:rStyle w:val="CharSectno"/>
        </w:rPr>
        <w:t>3</w:t>
      </w:r>
      <w:r>
        <w:rPr>
          <w:snapToGrid w:val="0"/>
        </w:rPr>
        <w:t>.</w:t>
      </w:r>
      <w:r>
        <w:rPr>
          <w:snapToGrid w:val="0"/>
        </w:rPr>
        <w:tab/>
        <w:t>Orders to do an act, time for obeying to be specified</w:t>
      </w:r>
      <w:bookmarkEnd w:id="782"/>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783" w:name="_Toc115768414"/>
      <w:r>
        <w:rPr>
          <w:rStyle w:val="CharSectno"/>
        </w:rPr>
        <w:t>4</w:t>
      </w:r>
      <w:r>
        <w:rPr>
          <w:snapToGrid w:val="0"/>
        </w:rPr>
        <w:t>.</w:t>
      </w:r>
      <w:r>
        <w:rPr>
          <w:snapToGrid w:val="0"/>
        </w:rPr>
        <w:tab/>
        <w:t>Entering judgment on filing of affidavit etc.</w:t>
      </w:r>
      <w:bookmarkEnd w:id="783"/>
    </w:p>
    <w:p>
      <w:pPr>
        <w:pStyle w:val="Subsection"/>
        <w:rPr>
          <w:snapToGrid w:val="0"/>
        </w:rPr>
      </w:pPr>
      <w:r>
        <w:rPr>
          <w:snapToGrid w:val="0"/>
        </w:rPr>
        <w:tab/>
      </w:r>
      <w:r>
        <w:rPr>
          <w:snapToGrid w:val="0"/>
        </w:rPr>
        <w:tab/>
        <w:t xml:space="preserve">Where under the Act or these rules, or otherwise, it is provided that any judgment may be entered upon the filing of any </w:t>
      </w:r>
      <w:r>
        <w:rPr>
          <w:snapToGrid w:val="0"/>
        </w:rPr>
        <w:lastRenderedPageBreak/>
        <w:t>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784" w:name="_Toc115768415"/>
      <w:r>
        <w:rPr>
          <w:rStyle w:val="CharSectno"/>
        </w:rPr>
        <w:t>5</w:t>
      </w:r>
      <w:r>
        <w:rPr>
          <w:snapToGrid w:val="0"/>
        </w:rPr>
        <w:t>.</w:t>
      </w:r>
      <w:r>
        <w:rPr>
          <w:snapToGrid w:val="0"/>
        </w:rPr>
        <w:tab/>
        <w:t>Entering judgment pursuant to order etc.</w:t>
      </w:r>
      <w:bookmarkEnd w:id="784"/>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785" w:name="_Toc115768416"/>
      <w:r>
        <w:rPr>
          <w:rStyle w:val="CharSectno"/>
        </w:rPr>
        <w:t>6</w:t>
      </w:r>
      <w:r>
        <w:rPr>
          <w:snapToGrid w:val="0"/>
        </w:rPr>
        <w:t>.</w:t>
      </w:r>
      <w:r>
        <w:rPr>
          <w:snapToGrid w:val="0"/>
        </w:rPr>
        <w:tab/>
        <w:t>Entering judgment on certificate of master or registrar</w:t>
      </w:r>
      <w:bookmarkEnd w:id="785"/>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when judgment is entered.</w:t>
      </w:r>
    </w:p>
    <w:p>
      <w:pPr>
        <w:pStyle w:val="Footnotesection"/>
      </w:pPr>
      <w:r>
        <w:tab/>
        <w:t xml:space="preserve">[Rule 6 amended: Gazette 14 Dec 1979 p. 3870; 30 Nov 1984 p. 3951; 27 Feb 2018 p. 566.] </w:t>
      </w:r>
    </w:p>
    <w:p>
      <w:pPr>
        <w:pStyle w:val="Heading5"/>
        <w:rPr>
          <w:snapToGrid w:val="0"/>
        </w:rPr>
      </w:pPr>
      <w:bookmarkStart w:id="786" w:name="_Toc115768417"/>
      <w:r>
        <w:rPr>
          <w:rStyle w:val="CharSectno"/>
        </w:rPr>
        <w:t>7</w:t>
      </w:r>
      <w:r>
        <w:rPr>
          <w:snapToGrid w:val="0"/>
        </w:rPr>
        <w:t>.</w:t>
      </w:r>
      <w:r>
        <w:rPr>
          <w:snapToGrid w:val="0"/>
        </w:rPr>
        <w:tab/>
        <w:t>Entering judgment by consent when party appears by solicitor</w:t>
      </w:r>
      <w:bookmarkEnd w:id="786"/>
    </w:p>
    <w:p>
      <w:pPr>
        <w:pStyle w:val="Subsection"/>
        <w:rPr>
          <w:snapToGrid w:val="0"/>
        </w:rPr>
      </w:pPr>
      <w:r>
        <w:rPr>
          <w:snapToGrid w:val="0"/>
        </w:rPr>
        <w:tab/>
      </w:r>
      <w:r>
        <w:rPr>
          <w:snapToGrid w:val="0"/>
        </w:rPr>
        <w:tab/>
        <w:t xml:space="preserve">In any cause or matter where the defendant has appeared by a solicitor, no order for entering judgment shall be made by consent unless the consent of the defendant is given by </w:t>
      </w:r>
      <w:r>
        <w:t>the defendant’s solicitor.</w:t>
      </w:r>
    </w:p>
    <w:p>
      <w:pPr>
        <w:pStyle w:val="Footnotesection"/>
      </w:pPr>
      <w:r>
        <w:tab/>
        <w:t xml:space="preserve">[Rule 7 amended: Gazette 27 Feb 2018 p. 567.] </w:t>
      </w:r>
    </w:p>
    <w:p>
      <w:pPr>
        <w:pStyle w:val="Heading5"/>
        <w:rPr>
          <w:snapToGrid w:val="0"/>
        </w:rPr>
      </w:pPr>
      <w:bookmarkStart w:id="787" w:name="_Toc115768418"/>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787"/>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788" w:name="_Toc115768419"/>
      <w:r>
        <w:rPr>
          <w:rStyle w:val="CharSectno"/>
        </w:rPr>
        <w:lastRenderedPageBreak/>
        <w:t>9</w:t>
      </w:r>
      <w:r>
        <w:rPr>
          <w:snapToGrid w:val="0"/>
        </w:rPr>
        <w:t>.</w:t>
      </w:r>
      <w:r>
        <w:rPr>
          <w:snapToGrid w:val="0"/>
        </w:rPr>
        <w:tab/>
        <w:t>Satisfaction of judgments</w:t>
      </w:r>
      <w:bookmarkEnd w:id="788"/>
    </w:p>
    <w:p>
      <w:pPr>
        <w:pStyle w:val="Subsection"/>
        <w:rPr>
          <w:snapToGrid w:val="0"/>
        </w:rPr>
      </w:pPr>
      <w:r>
        <w:rPr>
          <w:snapToGrid w:val="0"/>
        </w:rPr>
        <w:tab/>
        <w:t>(1)</w:t>
      </w:r>
      <w:r>
        <w:rPr>
          <w:snapToGrid w:val="0"/>
        </w:rPr>
        <w:tab/>
        <w:t xml:space="preserve">A memorandum of satisfaction of a judgment may be entered upon a consent to the entry being </w:t>
      </w:r>
      <w:r>
        <w:t>filed.</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Gazette 30 Nov 1984 p. 3951; 27 Feb 2018 p. 567.] </w:t>
      </w:r>
    </w:p>
    <w:p>
      <w:pPr>
        <w:pStyle w:val="Heading2"/>
        <w:rPr>
          <w:b w:val="0"/>
        </w:rPr>
      </w:pPr>
      <w:bookmarkStart w:id="789" w:name="_Toc107304186"/>
      <w:bookmarkStart w:id="790" w:name="_Toc107307505"/>
      <w:bookmarkStart w:id="791" w:name="_Toc107328865"/>
      <w:bookmarkStart w:id="792" w:name="_Toc115767139"/>
      <w:bookmarkStart w:id="793" w:name="_Toc115768420"/>
      <w:r>
        <w:rPr>
          <w:rStyle w:val="CharPartNo"/>
        </w:rPr>
        <w:lastRenderedPageBreak/>
        <w:t>Order 43</w:t>
      </w:r>
      <w:r>
        <w:rPr>
          <w:rStyle w:val="CharDivNo"/>
        </w:rPr>
        <w:t> </w:t>
      </w:r>
      <w:r>
        <w:t>—</w:t>
      </w:r>
      <w:r>
        <w:rPr>
          <w:rStyle w:val="CharDivText"/>
        </w:rPr>
        <w:t> </w:t>
      </w:r>
      <w:r>
        <w:rPr>
          <w:rStyle w:val="CharPartText"/>
        </w:rPr>
        <w:t>Drawing up judgments and orders</w:t>
      </w:r>
      <w:bookmarkEnd w:id="789"/>
      <w:bookmarkEnd w:id="790"/>
      <w:bookmarkEnd w:id="791"/>
      <w:bookmarkEnd w:id="792"/>
      <w:bookmarkEnd w:id="793"/>
    </w:p>
    <w:p>
      <w:pPr>
        <w:pStyle w:val="Heading5"/>
        <w:rPr>
          <w:snapToGrid w:val="0"/>
        </w:rPr>
      </w:pPr>
      <w:bookmarkStart w:id="794" w:name="_Toc115768421"/>
      <w:r>
        <w:rPr>
          <w:rStyle w:val="CharSectno"/>
        </w:rPr>
        <w:t>1</w:t>
      </w:r>
      <w:r>
        <w:rPr>
          <w:snapToGrid w:val="0"/>
        </w:rPr>
        <w:t>.</w:t>
      </w:r>
      <w:r>
        <w:rPr>
          <w:snapToGrid w:val="0"/>
        </w:rPr>
        <w:tab/>
        <w:t>Drawing up etc. judgments etc.</w:t>
      </w:r>
      <w:bookmarkEnd w:id="794"/>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Gazette 14 Dec 1979 p. 3870.] </w:t>
      </w:r>
    </w:p>
    <w:p>
      <w:pPr>
        <w:pStyle w:val="Heading5"/>
        <w:rPr>
          <w:snapToGrid w:val="0"/>
        </w:rPr>
      </w:pPr>
      <w:bookmarkStart w:id="795" w:name="_Toc115768422"/>
      <w:r>
        <w:rPr>
          <w:rStyle w:val="CharSectno"/>
        </w:rPr>
        <w:t>2</w:t>
      </w:r>
      <w:r>
        <w:rPr>
          <w:snapToGrid w:val="0"/>
        </w:rPr>
        <w:t>.</w:t>
      </w:r>
      <w:r>
        <w:rPr>
          <w:snapToGrid w:val="0"/>
        </w:rPr>
        <w:tab/>
        <w:t>When order need not be drawn up</w:t>
      </w:r>
      <w:bookmarkEnd w:id="795"/>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r>
        <w:t xml:space="preserve">Australia,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lastRenderedPageBreak/>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Gazette 30 Nov 1984 p. 3951; 28 Jun 2011 p. 2552; 12 Jun 2012 p. 2451.] </w:t>
      </w:r>
    </w:p>
    <w:p>
      <w:pPr>
        <w:pStyle w:val="Heading5"/>
        <w:rPr>
          <w:snapToGrid w:val="0"/>
        </w:rPr>
      </w:pPr>
      <w:bookmarkStart w:id="796" w:name="_Toc115768423"/>
      <w:r>
        <w:rPr>
          <w:rStyle w:val="CharSectno"/>
        </w:rPr>
        <w:t>3</w:t>
      </w:r>
      <w:r>
        <w:rPr>
          <w:snapToGrid w:val="0"/>
        </w:rPr>
        <w:t>.</w:t>
      </w:r>
      <w:r>
        <w:rPr>
          <w:snapToGrid w:val="0"/>
        </w:rPr>
        <w:tab/>
        <w:t>Authentication of judgments and orders</w:t>
      </w:r>
      <w:bookmarkEnd w:id="796"/>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797" w:name="_Toc115768424"/>
      <w:r>
        <w:rPr>
          <w:rStyle w:val="CharSectno"/>
        </w:rPr>
        <w:t>4</w:t>
      </w:r>
      <w:r>
        <w:rPr>
          <w:snapToGrid w:val="0"/>
        </w:rPr>
        <w:t>.</w:t>
      </w:r>
      <w:r>
        <w:rPr>
          <w:snapToGrid w:val="0"/>
        </w:rPr>
        <w:tab/>
        <w:t>Judgments and orders to be court record; issue and use of duplicates</w:t>
      </w:r>
      <w:bookmarkEnd w:id="797"/>
    </w:p>
    <w:p>
      <w:pPr>
        <w:pStyle w:val="Subsection"/>
        <w:rPr>
          <w:snapToGrid w:val="0"/>
        </w:rPr>
      </w:pPr>
      <w:r>
        <w:rPr>
          <w:snapToGrid w:val="0"/>
        </w:rPr>
        <w:tab/>
        <w:t>(1)</w:t>
      </w:r>
      <w:r>
        <w:rPr>
          <w:snapToGrid w:val="0"/>
        </w:rPr>
        <w:tab/>
        <w:t xml:space="preserve">Every judgment and order shall be kept </w:t>
      </w:r>
      <w:r>
        <w:t>by the Court as a record in the manner directed by the Chief Justice from time to time.</w:t>
      </w:r>
    </w:p>
    <w:p>
      <w:pPr>
        <w:pStyle w:val="Subsection"/>
        <w:rPr>
          <w:snapToGrid w:val="0"/>
        </w:rPr>
      </w:pPr>
      <w:r>
        <w:rPr>
          <w:snapToGrid w:val="0"/>
        </w:rPr>
        <w:tab/>
        <w:t>(2)</w:t>
      </w:r>
      <w:r>
        <w:rPr>
          <w:snapToGrid w:val="0"/>
        </w:rPr>
        <w:tab/>
        <w:t>A duplicate of an order shall, on the day it has been entered, be sealed without fee and delivered to the party extracting the order.</w:t>
      </w:r>
    </w:p>
    <w:p>
      <w:pPr>
        <w:pStyle w:val="Subsection"/>
        <w:rPr>
          <w:snapToGrid w:val="0"/>
        </w:rPr>
      </w:pPr>
      <w:r>
        <w:rPr>
          <w:snapToGrid w:val="0"/>
        </w:rPr>
        <w:lastRenderedPageBreak/>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Subsection"/>
      </w:pPr>
      <w:r>
        <w:tab/>
        <w:t>(5)</w:t>
      </w:r>
      <w:r>
        <w:tab/>
        <w:t xml:space="preserve">If an order is issued by means of the ECMS — </w:t>
      </w:r>
    </w:p>
    <w:p>
      <w:pPr>
        <w:pStyle w:val="Indenta"/>
      </w:pPr>
      <w:r>
        <w:tab/>
        <w:t>(a)</w:t>
      </w:r>
      <w:r>
        <w:tab/>
        <w:t>an authorised user may print from the ECMS 1 or more copies of the order; and</w:t>
      </w:r>
    </w:p>
    <w:p>
      <w:pPr>
        <w:pStyle w:val="Indenta"/>
      </w:pPr>
      <w:r>
        <w:tab/>
        <w:t>(b)</w:t>
      </w:r>
      <w:r>
        <w:tab/>
        <w:t>a printed copy may be treated as a duplicate of the order for the purposes of this rule.</w:t>
      </w:r>
    </w:p>
    <w:p>
      <w:pPr>
        <w:pStyle w:val="Footnotesection"/>
      </w:pPr>
      <w:r>
        <w:tab/>
        <w:t xml:space="preserve">[Rule 4 amended: Gazette 1 Aug 1980 p. 2558; 27 Feb 2018 p. 567; 31 Dec 2019 p. 4677.] </w:t>
      </w:r>
    </w:p>
    <w:p>
      <w:pPr>
        <w:pStyle w:val="Heading5"/>
        <w:rPr>
          <w:snapToGrid w:val="0"/>
        </w:rPr>
      </w:pPr>
      <w:bookmarkStart w:id="798" w:name="_Toc115768425"/>
      <w:r>
        <w:rPr>
          <w:rStyle w:val="CharSectno"/>
        </w:rPr>
        <w:t>5</w:t>
      </w:r>
      <w:r>
        <w:rPr>
          <w:snapToGrid w:val="0"/>
        </w:rPr>
        <w:t>.</w:t>
      </w:r>
      <w:r>
        <w:rPr>
          <w:snapToGrid w:val="0"/>
        </w:rPr>
        <w:tab/>
        <w:t>Amending orders</w:t>
      </w:r>
      <w:bookmarkEnd w:id="798"/>
    </w:p>
    <w:p>
      <w:pPr>
        <w:pStyle w:val="Subsection"/>
        <w:rPr>
          <w:snapToGrid w:val="0"/>
        </w:rPr>
      </w:pPr>
      <w:r>
        <w:tab/>
        <w:t>(1)</w:t>
      </w:r>
      <w:r>
        <w:tab/>
        <w:t>An</w:t>
      </w:r>
      <w:r>
        <w:rPr>
          <w:snapToGrid w:val="0"/>
        </w:rPr>
        <w:t xml:space="preserve">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Subsection"/>
      </w:pPr>
      <w:r>
        <w:tab/>
        <w:t>(2)</w:t>
      </w:r>
      <w:r>
        <w:tab/>
        <w:t>The registrar may dispense with the requirement under subrule (1) to produce the duplicate or the duplicate last issued, subject to any conditions the registrar considers appropriate.</w:t>
      </w:r>
    </w:p>
    <w:p>
      <w:pPr>
        <w:pStyle w:val="Footnotesection"/>
      </w:pPr>
      <w:r>
        <w:tab/>
        <w:t xml:space="preserve">[Rule 5 amended: Gazette 27 Feb 2018 p. 567-8.] </w:t>
      </w:r>
    </w:p>
    <w:p>
      <w:pPr>
        <w:pStyle w:val="Heading5"/>
        <w:rPr>
          <w:snapToGrid w:val="0"/>
        </w:rPr>
      </w:pPr>
      <w:bookmarkStart w:id="799" w:name="_Toc115768426"/>
      <w:r>
        <w:rPr>
          <w:rStyle w:val="CharSectno"/>
        </w:rPr>
        <w:t>6</w:t>
      </w:r>
      <w:r>
        <w:rPr>
          <w:snapToGrid w:val="0"/>
        </w:rPr>
        <w:t>.</w:t>
      </w:r>
      <w:r>
        <w:rPr>
          <w:snapToGrid w:val="0"/>
        </w:rPr>
        <w:tab/>
        <w:t>Draft judgment or order to be filed</w:t>
      </w:r>
      <w:bookmarkEnd w:id="799"/>
    </w:p>
    <w:p>
      <w:pPr>
        <w:pStyle w:val="Subsection"/>
        <w:rPr>
          <w:snapToGrid w:val="0"/>
        </w:rPr>
      </w:pPr>
      <w:r>
        <w:rPr>
          <w:snapToGrid w:val="0"/>
        </w:rPr>
        <w:tab/>
        <w:t>(1)</w:t>
      </w:r>
      <w:r>
        <w:rPr>
          <w:snapToGrid w:val="0"/>
        </w:rPr>
        <w:tab/>
        <w:t xml:space="preserve">The party bespeaking a judgment or order shall </w:t>
      </w:r>
      <w:r>
        <w:t>file a draft of the judgment or order</w:t>
      </w:r>
      <w:r>
        <w:rPr>
          <w:snapToGrid w:val="0"/>
        </w:rPr>
        <w:t xml:space="preserve"> unless the registrar dispenses with the draft and permits </w:t>
      </w:r>
      <w:r>
        <w:t>filing</w:t>
      </w:r>
      <w:r>
        <w:rPr>
          <w:snapToGrid w:val="0"/>
        </w:rPr>
        <w:t xml:space="preserve"> of the engrossment in the first instance, and, if so required by the registrar, the party shall leave with the registrar his counsel’s brief and any other documents which the </w:t>
      </w:r>
      <w:r>
        <w:rPr>
          <w:snapToGrid w:val="0"/>
        </w:rPr>
        <w:lastRenderedPageBreak/>
        <w:t>registrar may require for the purpose of drawing up, or settling such judgment or order.</w:t>
      </w:r>
    </w:p>
    <w:p>
      <w:pPr>
        <w:pStyle w:val="Subsection"/>
        <w:rPr>
          <w:snapToGrid w:val="0"/>
        </w:rPr>
      </w:pPr>
      <w:r>
        <w:rPr>
          <w:snapToGrid w:val="0"/>
        </w:rPr>
        <w:tab/>
        <w:t>(2)</w:t>
      </w:r>
      <w:r>
        <w:rPr>
          <w:snapToGrid w:val="0"/>
        </w:rPr>
        <w:tab/>
        <w:t xml:space="preserve">If the judgment or order is not bespoken and the draft and any documents required by the registrar </w:t>
      </w:r>
      <w:r>
        <w:t>filed</w:t>
      </w:r>
      <w:r>
        <w:rPr>
          <w:snapToGrid w:val="0"/>
        </w:rPr>
        <w:t xml:space="preserve">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Gazette 14 Dec 1979 p. 3870; 27 Feb 2018 p. 568.] </w:t>
      </w:r>
    </w:p>
    <w:p>
      <w:pPr>
        <w:pStyle w:val="Heading5"/>
        <w:rPr>
          <w:snapToGrid w:val="0"/>
        </w:rPr>
      </w:pPr>
      <w:bookmarkStart w:id="800" w:name="_Toc115768427"/>
      <w:r>
        <w:rPr>
          <w:rStyle w:val="CharSectno"/>
        </w:rPr>
        <w:t>7</w:t>
      </w:r>
      <w:r>
        <w:rPr>
          <w:snapToGrid w:val="0"/>
        </w:rPr>
        <w:t>.</w:t>
      </w:r>
      <w:r>
        <w:rPr>
          <w:snapToGrid w:val="0"/>
        </w:rPr>
        <w:tab/>
        <w:t>Appointment to settle draft</w:t>
      </w:r>
      <w:bookmarkEnd w:id="800"/>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Gazette 14 Dec 1979 p. 3870.] </w:t>
      </w:r>
    </w:p>
    <w:p>
      <w:pPr>
        <w:pStyle w:val="Heading5"/>
        <w:rPr>
          <w:snapToGrid w:val="0"/>
        </w:rPr>
      </w:pPr>
      <w:bookmarkStart w:id="801" w:name="_Toc115768428"/>
      <w:r>
        <w:rPr>
          <w:rStyle w:val="CharSectno"/>
        </w:rPr>
        <w:t>8</w:t>
      </w:r>
      <w:r>
        <w:rPr>
          <w:snapToGrid w:val="0"/>
        </w:rPr>
        <w:t>.</w:t>
      </w:r>
      <w:r>
        <w:rPr>
          <w:snapToGrid w:val="0"/>
        </w:rPr>
        <w:tab/>
        <w:t>Attendance on settling draft</w:t>
      </w:r>
      <w:bookmarkEnd w:id="801"/>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lastRenderedPageBreak/>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Gazette 14 Dec 1979 p. 3870; 28 Jun 2011 p. 2554.] </w:t>
      </w:r>
    </w:p>
    <w:p>
      <w:pPr>
        <w:pStyle w:val="Heading5"/>
        <w:rPr>
          <w:snapToGrid w:val="0"/>
        </w:rPr>
      </w:pPr>
      <w:bookmarkStart w:id="802" w:name="_Toc115768429"/>
      <w:r>
        <w:rPr>
          <w:rStyle w:val="CharSectno"/>
        </w:rPr>
        <w:t>9</w:t>
      </w:r>
      <w:r>
        <w:rPr>
          <w:snapToGrid w:val="0"/>
        </w:rPr>
        <w:t>.</w:t>
      </w:r>
      <w:r>
        <w:rPr>
          <w:snapToGrid w:val="0"/>
        </w:rPr>
        <w:tab/>
        <w:t>Default of attendance on settling draft</w:t>
      </w:r>
      <w:bookmarkEnd w:id="802"/>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Gazette 14 Dec 1979 p. 3870; 28 Jun 2011 p. 2554.] </w:t>
      </w:r>
    </w:p>
    <w:p>
      <w:pPr>
        <w:pStyle w:val="Heading5"/>
        <w:rPr>
          <w:snapToGrid w:val="0"/>
        </w:rPr>
      </w:pPr>
      <w:bookmarkStart w:id="803" w:name="_Toc115768430"/>
      <w:r>
        <w:rPr>
          <w:rStyle w:val="CharSectno"/>
        </w:rPr>
        <w:t>10</w:t>
      </w:r>
      <w:r>
        <w:rPr>
          <w:snapToGrid w:val="0"/>
        </w:rPr>
        <w:t>.</w:t>
      </w:r>
      <w:r>
        <w:rPr>
          <w:snapToGrid w:val="0"/>
        </w:rPr>
        <w:tab/>
        <w:t>Dispensing with appointment</w:t>
      </w:r>
      <w:bookmarkEnd w:id="803"/>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Gazette 14 Dec 1979 p. 3870; 28 Jun 2011 p. 2554.] </w:t>
      </w:r>
    </w:p>
    <w:p>
      <w:pPr>
        <w:pStyle w:val="Heading5"/>
        <w:rPr>
          <w:snapToGrid w:val="0"/>
        </w:rPr>
      </w:pPr>
      <w:bookmarkStart w:id="804" w:name="_Toc115768431"/>
      <w:r>
        <w:rPr>
          <w:rStyle w:val="CharSectno"/>
        </w:rPr>
        <w:t>11</w:t>
      </w:r>
      <w:r>
        <w:rPr>
          <w:snapToGrid w:val="0"/>
        </w:rPr>
        <w:t>.</w:t>
      </w:r>
      <w:r>
        <w:rPr>
          <w:snapToGrid w:val="0"/>
        </w:rPr>
        <w:tab/>
        <w:t>Registrar’s and Court’s powers to settle judgments etc.</w:t>
      </w:r>
      <w:bookmarkEnd w:id="804"/>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 xml:space="preserve">In case of dispute or doubt, the registrar shall at the request of a party refer the matter to the Court giving the judgment or </w:t>
      </w:r>
      <w:r>
        <w:rPr>
          <w:snapToGrid w:val="0"/>
        </w:rPr>
        <w:lastRenderedPageBreak/>
        <w:t>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Gazette 14 Dec 1979 p. 3870.] </w:t>
      </w:r>
    </w:p>
    <w:p>
      <w:pPr>
        <w:pStyle w:val="Heading5"/>
        <w:spacing w:before="180"/>
        <w:rPr>
          <w:snapToGrid w:val="0"/>
        </w:rPr>
      </w:pPr>
      <w:bookmarkStart w:id="805" w:name="_Toc115768432"/>
      <w:r>
        <w:rPr>
          <w:rStyle w:val="CharSectno"/>
        </w:rPr>
        <w:t>12</w:t>
      </w:r>
      <w:r>
        <w:rPr>
          <w:snapToGrid w:val="0"/>
        </w:rPr>
        <w:t>.</w:t>
      </w:r>
      <w:r>
        <w:rPr>
          <w:snapToGrid w:val="0"/>
        </w:rPr>
        <w:tab/>
        <w:t>Party to engross settled judgment or order</w:t>
      </w:r>
      <w:bookmarkEnd w:id="805"/>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806" w:name="_Toc115768433"/>
      <w:r>
        <w:rPr>
          <w:rStyle w:val="CharSectno"/>
        </w:rPr>
        <w:t>13</w:t>
      </w:r>
      <w:r>
        <w:rPr>
          <w:snapToGrid w:val="0"/>
        </w:rPr>
        <w:t>.</w:t>
      </w:r>
      <w:r>
        <w:rPr>
          <w:snapToGrid w:val="0"/>
        </w:rPr>
        <w:tab/>
        <w:t>Certificate for special allowance on taxation of costs</w:t>
      </w:r>
      <w:bookmarkEnd w:id="806"/>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Gazette 14 Dec 1979 p. 3870.] </w:t>
      </w:r>
    </w:p>
    <w:p>
      <w:pPr>
        <w:pStyle w:val="Heading5"/>
        <w:rPr>
          <w:snapToGrid w:val="0"/>
        </w:rPr>
      </w:pPr>
      <w:bookmarkStart w:id="807" w:name="_Toc115768434"/>
      <w:r>
        <w:rPr>
          <w:rStyle w:val="CharSectno"/>
        </w:rPr>
        <w:lastRenderedPageBreak/>
        <w:t>14</w:t>
      </w:r>
      <w:r>
        <w:rPr>
          <w:snapToGrid w:val="0"/>
        </w:rPr>
        <w:t>.</w:t>
      </w:r>
      <w:r>
        <w:rPr>
          <w:snapToGrid w:val="0"/>
        </w:rPr>
        <w:tab/>
        <w:t>Entry of judgments and orders</w:t>
      </w:r>
      <w:bookmarkEnd w:id="807"/>
    </w:p>
    <w:p>
      <w:pPr>
        <w:pStyle w:val="Subsection"/>
        <w:keepNext/>
      </w:pPr>
      <w:r>
        <w:tab/>
        <w:t>(1)</w:t>
      </w:r>
      <w:r>
        <w:tab/>
        <w:t>A judgment or order, when settled and passed, is to be filed by the party entering or extracting it.</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Footnotesection"/>
      </w:pPr>
      <w:r>
        <w:tab/>
        <w:t>[Rule 14 amended: Gazette 27 Feb 2018 p. 568.]</w:t>
      </w:r>
    </w:p>
    <w:p>
      <w:pPr>
        <w:pStyle w:val="Heading5"/>
        <w:rPr>
          <w:snapToGrid w:val="0"/>
        </w:rPr>
      </w:pPr>
      <w:bookmarkStart w:id="808" w:name="_Toc115768435"/>
      <w:r>
        <w:rPr>
          <w:rStyle w:val="CharSectno"/>
        </w:rPr>
        <w:t>15</w:t>
      </w:r>
      <w:r>
        <w:rPr>
          <w:snapToGrid w:val="0"/>
        </w:rPr>
        <w:t>.</w:t>
      </w:r>
      <w:r>
        <w:rPr>
          <w:snapToGrid w:val="0"/>
        </w:rPr>
        <w:tab/>
        <w:t>Application to vary</w:t>
      </w:r>
      <w:bookmarkEnd w:id="808"/>
    </w:p>
    <w:p>
      <w:pPr>
        <w:pStyle w:val="Subsection"/>
        <w:rPr>
          <w:snapToGrid w:val="0"/>
        </w:rPr>
      </w:pPr>
      <w:r>
        <w:rPr>
          <w:snapToGrid w:val="0"/>
        </w:rPr>
        <w:tab/>
      </w:r>
      <w:r>
        <w:rPr>
          <w:snapToGrid w:val="0"/>
        </w:rPr>
        <w:tab/>
        <w:t xml:space="preserve">A party may, within 7 days after a draft judgment or order has been </w:t>
      </w:r>
      <w:r>
        <w:t xml:space="preserve">settled, </w:t>
      </w:r>
      <w:r>
        <w:rPr>
          <w:snapToGrid w:val="0"/>
        </w:rPr>
        <w:t>apply to the Court to add to or alter it for the purpose of making it correspond with the judgment or order as pronounced.</w:t>
      </w:r>
    </w:p>
    <w:p>
      <w:pPr>
        <w:pStyle w:val="Footnotesection"/>
        <w:keepLines w:val="0"/>
      </w:pPr>
      <w:r>
        <w:tab/>
        <w:t xml:space="preserve">[Rule 15 amended: Gazette 14 Dec 1979 p. 3870; 27 Feb 2018 p. 569.] </w:t>
      </w:r>
    </w:p>
    <w:p>
      <w:pPr>
        <w:pStyle w:val="Heading5"/>
        <w:rPr>
          <w:snapToGrid w:val="0"/>
        </w:rPr>
      </w:pPr>
      <w:bookmarkStart w:id="809" w:name="_Toc115768436"/>
      <w:r>
        <w:rPr>
          <w:rStyle w:val="CharSectno"/>
        </w:rPr>
        <w:t>16</w:t>
      </w:r>
      <w:r>
        <w:rPr>
          <w:snapToGrid w:val="0"/>
        </w:rPr>
        <w:t>.</w:t>
      </w:r>
      <w:r>
        <w:rPr>
          <w:snapToGrid w:val="0"/>
        </w:rPr>
        <w:tab/>
        <w:t>Consent orders</w:t>
      </w:r>
      <w:bookmarkEnd w:id="809"/>
    </w:p>
    <w:p>
      <w:pPr>
        <w:pStyle w:val="Subsection"/>
      </w:pPr>
      <w:r>
        <w:tab/>
        <w:t>(1)</w:t>
      </w:r>
      <w:r>
        <w:tab/>
        <w:t>The parties to proceedings or their legal practitioners may file a written consent to the making of an order in those proceedings.</w:t>
      </w:r>
    </w:p>
    <w:p>
      <w:pPr>
        <w:pStyle w:val="Subsection"/>
        <w:rPr>
          <w:snapToGrid w:val="0"/>
        </w:rPr>
      </w:pPr>
      <w:r>
        <w:rPr>
          <w:snapToGrid w:val="0"/>
        </w:rPr>
        <w:tab/>
        <w:t>(2)</w:t>
      </w:r>
      <w:r>
        <w:rPr>
          <w:snapToGrid w:val="0"/>
        </w:rPr>
        <w:tab/>
        <w:t xml:space="preserve">Upon the written consent being filed, the </w:t>
      </w:r>
      <w:r>
        <w:t>registrar, a master or a judge may</w:t>
      </w:r>
      <w:r>
        <w:rPr>
          <w:snapToGrid w:val="0"/>
        </w:rPr>
        <w:t xml:space="preserve"> settle, sign and seal the order without any other application being made in any case in </w:t>
      </w:r>
      <w:r>
        <w:t xml:space="preserve">which, in the opinion of the registrar, master or judge, </w:t>
      </w:r>
      <w:r>
        <w:rPr>
          <w:snapToGrid w:val="0"/>
        </w:rPr>
        <w:t>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keepNext/>
        <w:rPr>
          <w:snapToGrid w:val="0"/>
        </w:rPr>
      </w:pPr>
      <w:r>
        <w:rPr>
          <w:snapToGrid w:val="0"/>
        </w:rPr>
        <w:lastRenderedPageBreak/>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Gazette 3 Oct 1975 p. 3769; amended: Gazette 26 Mar 1993 p. 1845; 28 Oct 1996 p. 5699; 28 Jul 2010 p. 3466-7; 16 Aug 2017 p. 4416; 27 Feb 2018 p. 569; SL 2022/74 r. 15.] </w:t>
      </w:r>
    </w:p>
    <w:p>
      <w:pPr>
        <w:pStyle w:val="Ednotepart"/>
      </w:pPr>
      <w:r>
        <w:t>[Order 44 deleted: Gazette 21 Feb 2007 p. 551.]</w:t>
      </w:r>
    </w:p>
    <w:p>
      <w:pPr>
        <w:pStyle w:val="Heading2"/>
      </w:pPr>
      <w:bookmarkStart w:id="810" w:name="_Toc107304203"/>
      <w:bookmarkStart w:id="811" w:name="_Toc107307522"/>
      <w:bookmarkStart w:id="812" w:name="_Toc107328882"/>
      <w:bookmarkStart w:id="813" w:name="_Toc115767156"/>
      <w:bookmarkStart w:id="814" w:name="_Toc115768437"/>
      <w:r>
        <w:rPr>
          <w:rStyle w:val="CharPartNo"/>
        </w:rPr>
        <w:lastRenderedPageBreak/>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810"/>
      <w:bookmarkEnd w:id="811"/>
      <w:bookmarkEnd w:id="812"/>
      <w:bookmarkEnd w:id="813"/>
      <w:bookmarkEnd w:id="814"/>
    </w:p>
    <w:p>
      <w:pPr>
        <w:pStyle w:val="Footnoteheading"/>
      </w:pPr>
      <w:r>
        <w:tab/>
        <w:t>[Heading inserted: Gazette 22 Feb 2008 p. 637.]</w:t>
      </w:r>
    </w:p>
    <w:p>
      <w:pPr>
        <w:pStyle w:val="Heading5"/>
        <w:rPr>
          <w:snapToGrid w:val="0"/>
        </w:rPr>
      </w:pPr>
      <w:bookmarkStart w:id="815" w:name="_Toc115768438"/>
      <w:r>
        <w:rPr>
          <w:rStyle w:val="CharSectno"/>
        </w:rPr>
        <w:t>1</w:t>
      </w:r>
      <w:r>
        <w:rPr>
          <w:snapToGrid w:val="0"/>
        </w:rPr>
        <w:t>.</w:t>
      </w:r>
      <w:r>
        <w:rPr>
          <w:snapToGrid w:val="0"/>
        </w:rPr>
        <w:tab/>
        <w:t>Terms used</w:t>
      </w:r>
      <w:bookmarkEnd w:id="815"/>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Gazette 26 Aug 1994 p. 4414.] </w:t>
      </w:r>
    </w:p>
    <w:p>
      <w:pPr>
        <w:pStyle w:val="Heading5"/>
        <w:rPr>
          <w:snapToGrid w:val="0"/>
        </w:rPr>
      </w:pPr>
      <w:bookmarkStart w:id="816" w:name="_Toc115768439"/>
      <w:r>
        <w:rPr>
          <w:rStyle w:val="CharSectno"/>
        </w:rPr>
        <w:t>2</w:t>
      </w:r>
      <w:r>
        <w:rPr>
          <w:snapToGrid w:val="0"/>
        </w:rPr>
        <w:t>.</w:t>
      </w:r>
      <w:r>
        <w:rPr>
          <w:snapToGrid w:val="0"/>
        </w:rPr>
        <w:tab/>
        <w:t>Application of this Order</w:t>
      </w:r>
      <w:bookmarkEnd w:id="816"/>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Gazette 26 Jan 1993 p. 824.] </w:t>
      </w:r>
    </w:p>
    <w:p>
      <w:pPr>
        <w:pStyle w:val="Heading5"/>
        <w:rPr>
          <w:snapToGrid w:val="0"/>
        </w:rPr>
      </w:pPr>
      <w:bookmarkStart w:id="817" w:name="_Toc115768440"/>
      <w:r>
        <w:rPr>
          <w:rStyle w:val="CharSectno"/>
        </w:rPr>
        <w:t>3</w:t>
      </w:r>
      <w:r>
        <w:rPr>
          <w:snapToGrid w:val="0"/>
        </w:rPr>
        <w:t>.</w:t>
      </w:r>
      <w:r>
        <w:rPr>
          <w:snapToGrid w:val="0"/>
        </w:rPr>
        <w:tab/>
        <w:t>Application for registration (Act s. 6)</w:t>
      </w:r>
      <w:bookmarkEnd w:id="817"/>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 xml:space="preserve">Where the judgment is in respect of different matters, and some, but not all of the provisions of the judgment are such that if those provisions had been contained in separate judgments, those judgments could properly have been registered, the </w:t>
      </w:r>
      <w:r>
        <w:rPr>
          <w:snapToGrid w:val="0"/>
        </w:rPr>
        <w:lastRenderedPageBreak/>
        <w:t>motion paper shall state the provisions in respect of which it is sought to register the judgment.</w:t>
      </w:r>
    </w:p>
    <w:p>
      <w:pPr>
        <w:pStyle w:val="Footnotesection"/>
      </w:pPr>
      <w:r>
        <w:tab/>
        <w:t xml:space="preserve">[Rule 3 inserted: Gazette 26 Jan 1993 p. 824.] </w:t>
      </w:r>
    </w:p>
    <w:p>
      <w:pPr>
        <w:pStyle w:val="Heading5"/>
        <w:rPr>
          <w:snapToGrid w:val="0"/>
        </w:rPr>
      </w:pPr>
      <w:bookmarkStart w:id="818" w:name="_Toc115768441"/>
      <w:r>
        <w:rPr>
          <w:rStyle w:val="CharSectno"/>
        </w:rPr>
        <w:t>4</w:t>
      </w:r>
      <w:r>
        <w:rPr>
          <w:snapToGrid w:val="0"/>
        </w:rPr>
        <w:t>.</w:t>
      </w:r>
      <w:r>
        <w:rPr>
          <w:snapToGrid w:val="0"/>
        </w:rPr>
        <w:tab/>
        <w:t>Evidence in support of application</w:t>
      </w:r>
      <w:bookmarkEnd w:id="818"/>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 xml:space="preserve">and shall be accompanied by such other evidence with respect to the enforceability of the judgment in the country of the original </w:t>
      </w:r>
      <w:r>
        <w:rPr>
          <w:snapToGrid w:val="0"/>
        </w:rPr>
        <w:lastRenderedPageBreak/>
        <w:t>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Gazette 26 Jan 1993 p. 825; amended: Gazette 12 Jun 2012 p. 2453.] </w:t>
      </w:r>
    </w:p>
    <w:p>
      <w:pPr>
        <w:pStyle w:val="Heading5"/>
        <w:rPr>
          <w:snapToGrid w:val="0"/>
        </w:rPr>
      </w:pPr>
      <w:bookmarkStart w:id="819" w:name="_Toc115768442"/>
      <w:r>
        <w:rPr>
          <w:rStyle w:val="CharSectno"/>
        </w:rPr>
        <w:t>5</w:t>
      </w:r>
      <w:r>
        <w:rPr>
          <w:snapToGrid w:val="0"/>
        </w:rPr>
        <w:t>.</w:t>
      </w:r>
      <w:r>
        <w:rPr>
          <w:snapToGrid w:val="0"/>
        </w:rPr>
        <w:tab/>
        <w:t>Security for costs</w:t>
      </w:r>
      <w:bookmarkEnd w:id="819"/>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Gazette 26 Jan 1993 p. 825.] </w:t>
      </w:r>
    </w:p>
    <w:p>
      <w:pPr>
        <w:pStyle w:val="Heading5"/>
        <w:rPr>
          <w:snapToGrid w:val="0"/>
        </w:rPr>
      </w:pPr>
      <w:bookmarkStart w:id="820" w:name="_Toc115768443"/>
      <w:r>
        <w:rPr>
          <w:rStyle w:val="CharSectno"/>
        </w:rPr>
        <w:t>6</w:t>
      </w:r>
      <w:r>
        <w:rPr>
          <w:snapToGrid w:val="0"/>
        </w:rPr>
        <w:t>.</w:t>
      </w:r>
      <w:r>
        <w:rPr>
          <w:snapToGrid w:val="0"/>
        </w:rPr>
        <w:tab/>
        <w:t>Order for registration</w:t>
      </w:r>
      <w:bookmarkEnd w:id="820"/>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 xml:space="preserve">The Court may, on an application made at any time while it remains competent for any party to apply to have the registration set aside, grant an extension of the period (either as </w:t>
      </w:r>
      <w:r>
        <w:rPr>
          <w:snapToGrid w:val="0"/>
        </w:rPr>
        <w:lastRenderedPageBreak/>
        <w:t>originally fixed or as subsequently extended) during which an application to have the judgment set aside may be made.</w:t>
      </w:r>
    </w:p>
    <w:p>
      <w:pPr>
        <w:pStyle w:val="Footnotesection"/>
      </w:pPr>
      <w:r>
        <w:tab/>
        <w:t xml:space="preserve">[Rule 6 inserted: Gazette 26 Jan 1993 p. 825.] </w:t>
      </w:r>
    </w:p>
    <w:p>
      <w:pPr>
        <w:pStyle w:val="Heading5"/>
      </w:pPr>
      <w:bookmarkStart w:id="821" w:name="_Toc115768444"/>
      <w:r>
        <w:rPr>
          <w:rStyle w:val="CharSectno"/>
        </w:rPr>
        <w:t>7</w:t>
      </w:r>
      <w:r>
        <w:t>.</w:t>
      </w:r>
      <w:r>
        <w:tab/>
        <w:t>Record to be kept of registered judgments</w:t>
      </w:r>
      <w:bookmarkEnd w:id="821"/>
    </w:p>
    <w:p>
      <w:pPr>
        <w:pStyle w:val="Subsection"/>
      </w:pPr>
      <w:r>
        <w:tab/>
      </w:r>
      <w:r>
        <w:tab/>
        <w:t>A record must be kept at the Supreme Court, in the manner directed by the Chief Justice from time to time, of the judgments ordered to be registered under the Act.</w:t>
      </w:r>
    </w:p>
    <w:p>
      <w:pPr>
        <w:pStyle w:val="Footnotesection"/>
      </w:pPr>
      <w:r>
        <w:tab/>
        <w:t xml:space="preserve">[Rule 7 inserted: Gazette 27 Feb 2018 p. 569.] </w:t>
      </w:r>
    </w:p>
    <w:p>
      <w:pPr>
        <w:pStyle w:val="Heading5"/>
        <w:spacing w:before="180"/>
        <w:rPr>
          <w:snapToGrid w:val="0"/>
        </w:rPr>
      </w:pPr>
      <w:bookmarkStart w:id="822" w:name="_Toc115768445"/>
      <w:r>
        <w:rPr>
          <w:rStyle w:val="CharSectno"/>
        </w:rPr>
        <w:t>8</w:t>
      </w:r>
      <w:r>
        <w:rPr>
          <w:snapToGrid w:val="0"/>
        </w:rPr>
        <w:t>.</w:t>
      </w:r>
      <w:r>
        <w:rPr>
          <w:snapToGrid w:val="0"/>
        </w:rPr>
        <w:tab/>
        <w:t>Notice of registration</w:t>
      </w:r>
      <w:bookmarkEnd w:id="822"/>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lastRenderedPageBreak/>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Gazette 26 Jan 1993 p. 826; amended: Gazette 1 Mar 1994 p. 787.] </w:t>
      </w:r>
    </w:p>
    <w:p>
      <w:pPr>
        <w:pStyle w:val="Heading5"/>
        <w:rPr>
          <w:snapToGrid w:val="0"/>
        </w:rPr>
      </w:pPr>
      <w:bookmarkStart w:id="823" w:name="_Toc115768446"/>
      <w:r>
        <w:rPr>
          <w:rStyle w:val="CharSectno"/>
        </w:rPr>
        <w:t>9</w:t>
      </w:r>
      <w:r>
        <w:rPr>
          <w:snapToGrid w:val="0"/>
        </w:rPr>
        <w:t>.</w:t>
      </w:r>
      <w:r>
        <w:rPr>
          <w:snapToGrid w:val="0"/>
        </w:rPr>
        <w:tab/>
        <w:t>Indorsement of service</w:t>
      </w:r>
      <w:bookmarkEnd w:id="823"/>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Gazette 26 Jan 1993 p. 826.] </w:t>
      </w:r>
    </w:p>
    <w:p>
      <w:pPr>
        <w:pStyle w:val="Heading5"/>
        <w:rPr>
          <w:snapToGrid w:val="0"/>
        </w:rPr>
      </w:pPr>
      <w:bookmarkStart w:id="824" w:name="_Toc115768447"/>
      <w:r>
        <w:rPr>
          <w:rStyle w:val="CharSectno"/>
        </w:rPr>
        <w:t>10</w:t>
      </w:r>
      <w:r>
        <w:rPr>
          <w:snapToGrid w:val="0"/>
        </w:rPr>
        <w:t>.</w:t>
      </w:r>
      <w:r>
        <w:rPr>
          <w:snapToGrid w:val="0"/>
        </w:rPr>
        <w:tab/>
        <w:t>Application to set aside registration</w:t>
      </w:r>
      <w:bookmarkEnd w:id="824"/>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Gazette 26 Jan 1993 p. 826.] </w:t>
      </w:r>
    </w:p>
    <w:p>
      <w:pPr>
        <w:pStyle w:val="Heading5"/>
        <w:rPr>
          <w:snapToGrid w:val="0"/>
        </w:rPr>
      </w:pPr>
      <w:bookmarkStart w:id="825" w:name="_Toc115768448"/>
      <w:r>
        <w:rPr>
          <w:rStyle w:val="CharSectno"/>
        </w:rPr>
        <w:t>11</w:t>
      </w:r>
      <w:r>
        <w:rPr>
          <w:snapToGrid w:val="0"/>
        </w:rPr>
        <w:t>.</w:t>
      </w:r>
      <w:r>
        <w:rPr>
          <w:snapToGrid w:val="0"/>
        </w:rPr>
        <w:tab/>
        <w:t>Enforcing registered judgment</w:t>
      </w:r>
      <w:bookmarkEnd w:id="825"/>
    </w:p>
    <w:p>
      <w:pPr>
        <w:pStyle w:val="Subsection"/>
        <w:rPr>
          <w:snapToGrid w:val="0"/>
        </w:rPr>
      </w:pPr>
      <w:r>
        <w:rPr>
          <w:snapToGrid w:val="0"/>
        </w:rPr>
        <w:tab/>
        <w:t>(1)</w:t>
      </w:r>
      <w:r>
        <w:rPr>
          <w:snapToGrid w:val="0"/>
        </w:rPr>
        <w:tab/>
        <w:t xml:space="preserve">No step shall be taken to enforce a registered judgment until after the expiration of the period which, in accordance with the provisions of rule 6(3), is specified in the order giving leave to </w:t>
      </w:r>
      <w:r>
        <w:rPr>
          <w:snapToGrid w:val="0"/>
        </w:rPr>
        <w:lastRenderedPageBreak/>
        <w:t>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Gazette 26 Jan 1993 p. 827.] </w:t>
      </w:r>
    </w:p>
    <w:p>
      <w:pPr>
        <w:pStyle w:val="Heading5"/>
        <w:rPr>
          <w:snapToGrid w:val="0"/>
        </w:rPr>
      </w:pPr>
      <w:bookmarkStart w:id="826" w:name="_Toc115768449"/>
      <w:r>
        <w:rPr>
          <w:rStyle w:val="CharSectno"/>
        </w:rPr>
        <w:t>12</w:t>
      </w:r>
      <w:r>
        <w:rPr>
          <w:snapToGrid w:val="0"/>
        </w:rPr>
        <w:t>.</w:t>
      </w:r>
      <w:r>
        <w:rPr>
          <w:snapToGrid w:val="0"/>
        </w:rPr>
        <w:tab/>
        <w:t>Determination of certain questions</w:t>
      </w:r>
      <w:bookmarkEnd w:id="826"/>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Gazette 26 Jan 1993 p. 827.] </w:t>
      </w:r>
    </w:p>
    <w:p>
      <w:pPr>
        <w:pStyle w:val="Heading5"/>
        <w:rPr>
          <w:snapToGrid w:val="0"/>
        </w:rPr>
      </w:pPr>
      <w:bookmarkStart w:id="827" w:name="_Toc115768450"/>
      <w:r>
        <w:rPr>
          <w:rStyle w:val="CharSectno"/>
        </w:rPr>
        <w:t>13</w:t>
      </w:r>
      <w:r>
        <w:rPr>
          <w:snapToGrid w:val="0"/>
        </w:rPr>
        <w:t>.</w:t>
      </w:r>
      <w:r>
        <w:rPr>
          <w:snapToGrid w:val="0"/>
        </w:rPr>
        <w:tab/>
        <w:t>Certified copy of judgment obtained in this State</w:t>
      </w:r>
      <w:bookmarkEnd w:id="827"/>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lastRenderedPageBreak/>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Principal Registrar of the Supreme Court of Western Australia.</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lastRenderedPageBreak/>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Gazette 26 Jan 1993 p. 827</w:t>
      </w:r>
      <w:r>
        <w:noBreakHyphen/>
        <w:t xml:space="preserve">8.] </w:t>
      </w:r>
    </w:p>
    <w:p>
      <w:pPr>
        <w:pStyle w:val="Heading2"/>
        <w:rPr>
          <w:b w:val="0"/>
        </w:rPr>
      </w:pPr>
      <w:bookmarkStart w:id="828" w:name="_Toc107304217"/>
      <w:bookmarkStart w:id="829" w:name="_Toc107307536"/>
      <w:bookmarkStart w:id="830" w:name="_Toc107328896"/>
      <w:bookmarkStart w:id="831" w:name="_Toc115767170"/>
      <w:bookmarkStart w:id="832" w:name="_Toc115768451"/>
      <w:r>
        <w:rPr>
          <w:rStyle w:val="CharPartNo"/>
        </w:rPr>
        <w:lastRenderedPageBreak/>
        <w:t>Order 45</w:t>
      </w:r>
      <w:r>
        <w:rPr>
          <w:rStyle w:val="CharDivNo"/>
        </w:rPr>
        <w:t> </w:t>
      </w:r>
      <w:r>
        <w:t>—</w:t>
      </w:r>
      <w:r>
        <w:rPr>
          <w:rStyle w:val="CharDivText"/>
        </w:rPr>
        <w:t> </w:t>
      </w:r>
      <w:r>
        <w:rPr>
          <w:rStyle w:val="CharPartText"/>
        </w:rPr>
        <w:t>Accounts and inquiries</w:t>
      </w:r>
      <w:bookmarkEnd w:id="828"/>
      <w:bookmarkEnd w:id="829"/>
      <w:bookmarkEnd w:id="830"/>
      <w:bookmarkEnd w:id="831"/>
      <w:bookmarkEnd w:id="832"/>
    </w:p>
    <w:p>
      <w:pPr>
        <w:pStyle w:val="Heading5"/>
        <w:rPr>
          <w:snapToGrid w:val="0"/>
        </w:rPr>
      </w:pPr>
      <w:bookmarkStart w:id="833" w:name="_Toc115768452"/>
      <w:r>
        <w:rPr>
          <w:rStyle w:val="CharSectno"/>
        </w:rPr>
        <w:t>1</w:t>
      </w:r>
      <w:r>
        <w:rPr>
          <w:snapToGrid w:val="0"/>
        </w:rPr>
        <w:t>.</w:t>
      </w:r>
      <w:r>
        <w:rPr>
          <w:snapToGrid w:val="0"/>
        </w:rPr>
        <w:tab/>
        <w:t>Summary order for account to be taken</w:t>
      </w:r>
      <w:bookmarkEnd w:id="833"/>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834" w:name="_Toc115768453"/>
      <w:r>
        <w:rPr>
          <w:rStyle w:val="CharSectno"/>
        </w:rPr>
        <w:t>2</w:t>
      </w:r>
      <w:r>
        <w:rPr>
          <w:snapToGrid w:val="0"/>
        </w:rPr>
        <w:t>.</w:t>
      </w:r>
      <w:r>
        <w:rPr>
          <w:snapToGrid w:val="0"/>
        </w:rPr>
        <w:tab/>
        <w:t>Direction for accounts etc. may be made at any stage</w:t>
      </w:r>
      <w:bookmarkEnd w:id="834"/>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835" w:name="_Toc115768454"/>
      <w:r>
        <w:rPr>
          <w:rStyle w:val="CharSectno"/>
        </w:rPr>
        <w:t>3</w:t>
      </w:r>
      <w:r>
        <w:rPr>
          <w:snapToGrid w:val="0"/>
        </w:rPr>
        <w:t>.</w:t>
      </w:r>
      <w:r>
        <w:rPr>
          <w:snapToGrid w:val="0"/>
        </w:rPr>
        <w:tab/>
        <w:t>Directions to be numbered</w:t>
      </w:r>
      <w:bookmarkEnd w:id="835"/>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836" w:name="_Toc115768455"/>
      <w:r>
        <w:rPr>
          <w:rStyle w:val="CharSectno"/>
        </w:rPr>
        <w:t>4</w:t>
      </w:r>
      <w:r>
        <w:rPr>
          <w:snapToGrid w:val="0"/>
        </w:rPr>
        <w:t>.</w:t>
      </w:r>
      <w:r>
        <w:rPr>
          <w:snapToGrid w:val="0"/>
        </w:rPr>
        <w:tab/>
        <w:t>Directions as to mode of taking account</w:t>
      </w:r>
      <w:bookmarkEnd w:id="836"/>
    </w:p>
    <w:p>
      <w:pPr>
        <w:pStyle w:val="Subsection"/>
        <w:rPr>
          <w:snapToGrid w:val="0"/>
        </w:rPr>
      </w:pPr>
      <w:r>
        <w:rPr>
          <w:snapToGrid w:val="0"/>
        </w:rPr>
        <w:tab/>
      </w:r>
      <w:r>
        <w:rPr>
          <w:snapToGrid w:val="0"/>
        </w:rPr>
        <w:tab/>
        <w:t xml:space="preserve">The Court may, either by the judgment or order directing an account to be taken or by any subsequent order, give special directions with regard to the mode in which the account is to be taken or vouched, and in particular may direct that in taking the </w:t>
      </w:r>
      <w:r>
        <w:rPr>
          <w:snapToGrid w:val="0"/>
        </w:rPr>
        <w:lastRenderedPageBreak/>
        <w:t>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837" w:name="_Toc115768456"/>
      <w:r>
        <w:rPr>
          <w:rStyle w:val="CharSectno"/>
        </w:rPr>
        <w:t>5</w:t>
      </w:r>
      <w:r>
        <w:rPr>
          <w:snapToGrid w:val="0"/>
        </w:rPr>
        <w:t>.</w:t>
      </w:r>
      <w:r>
        <w:rPr>
          <w:snapToGrid w:val="0"/>
        </w:rPr>
        <w:tab/>
        <w:t>Account to be verified</w:t>
      </w:r>
      <w:bookmarkEnd w:id="837"/>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 xml:space="preserve">Unless the order for the taking of the account otherwise directs, the accounting party must </w:t>
      </w:r>
      <w:r>
        <w:t xml:space="preserve">file the account, </w:t>
      </w:r>
      <w:r>
        <w:rPr>
          <w:snapToGrid w:val="0"/>
        </w:rPr>
        <w:t xml:space="preserve">and must notify the other parties forthwith that he has so </w:t>
      </w:r>
      <w:r>
        <w:t>filed</w:t>
      </w:r>
      <w:r>
        <w:rPr>
          <w:snapToGrid w:val="0"/>
        </w:rPr>
        <w:t xml:space="preserve"> the account, and of the filing of the affidavit verifying the account, and any supporting affidavit.</w:t>
      </w:r>
    </w:p>
    <w:p>
      <w:pPr>
        <w:pStyle w:val="Footnotesection"/>
      </w:pPr>
      <w:r>
        <w:tab/>
        <w:t xml:space="preserve">[Rule 5 amended: Gazette 27 Feb 2018 p. 569-70.] </w:t>
      </w:r>
    </w:p>
    <w:p>
      <w:pPr>
        <w:pStyle w:val="Heading5"/>
        <w:rPr>
          <w:snapToGrid w:val="0"/>
        </w:rPr>
      </w:pPr>
      <w:bookmarkStart w:id="838" w:name="_Toc115768457"/>
      <w:r>
        <w:rPr>
          <w:rStyle w:val="CharSectno"/>
        </w:rPr>
        <w:t>6</w:t>
      </w:r>
      <w:r>
        <w:rPr>
          <w:snapToGrid w:val="0"/>
        </w:rPr>
        <w:t>.</w:t>
      </w:r>
      <w:r>
        <w:rPr>
          <w:snapToGrid w:val="0"/>
        </w:rPr>
        <w:tab/>
        <w:t>Vouchers and contested etc. items, directions as to</w:t>
      </w:r>
      <w:bookmarkEnd w:id="838"/>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839" w:name="_Toc115768458"/>
      <w:r>
        <w:rPr>
          <w:rStyle w:val="CharSectno"/>
        </w:rPr>
        <w:t>7</w:t>
      </w:r>
      <w:r>
        <w:rPr>
          <w:snapToGrid w:val="0"/>
        </w:rPr>
        <w:t>.</w:t>
      </w:r>
      <w:r>
        <w:rPr>
          <w:snapToGrid w:val="0"/>
        </w:rPr>
        <w:tab/>
        <w:t>Surcharge or error, notice of</w:t>
      </w:r>
      <w:bookmarkEnd w:id="839"/>
    </w:p>
    <w:p>
      <w:pPr>
        <w:pStyle w:val="Subsection"/>
        <w:rPr>
          <w:snapToGrid w:val="0"/>
        </w:rPr>
      </w:pPr>
      <w:r>
        <w:rPr>
          <w:snapToGrid w:val="0"/>
        </w:rPr>
        <w:tab/>
      </w:r>
      <w:r>
        <w:rPr>
          <w:snapToGrid w:val="0"/>
        </w:rPr>
        <w:tab/>
        <w:t xml:space="preserve">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w:t>
      </w:r>
      <w:r>
        <w:rPr>
          <w:snapToGrid w:val="0"/>
        </w:rPr>
        <w:lastRenderedPageBreak/>
        <w:t>sought to be charged with brief particulars thereof, or as the case may be, the grounds for alleging that the item is erroneous.</w:t>
      </w:r>
    </w:p>
    <w:p>
      <w:pPr>
        <w:pStyle w:val="Heading5"/>
        <w:rPr>
          <w:snapToGrid w:val="0"/>
        </w:rPr>
      </w:pPr>
      <w:bookmarkStart w:id="840" w:name="_Toc115768459"/>
      <w:r>
        <w:rPr>
          <w:rStyle w:val="CharSectno"/>
        </w:rPr>
        <w:t>8</w:t>
      </w:r>
      <w:r>
        <w:rPr>
          <w:snapToGrid w:val="0"/>
        </w:rPr>
        <w:t>.</w:t>
      </w:r>
      <w:r>
        <w:rPr>
          <w:snapToGrid w:val="0"/>
        </w:rPr>
        <w:tab/>
        <w:t>Allowances that can be made without direction</w:t>
      </w:r>
      <w:bookmarkEnd w:id="840"/>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841" w:name="_Toc115768460"/>
      <w:r>
        <w:rPr>
          <w:rStyle w:val="CharSectno"/>
        </w:rPr>
        <w:t>9</w:t>
      </w:r>
      <w:r>
        <w:rPr>
          <w:snapToGrid w:val="0"/>
        </w:rPr>
        <w:t>.</w:t>
      </w:r>
      <w:r>
        <w:rPr>
          <w:snapToGrid w:val="0"/>
        </w:rPr>
        <w:tab/>
        <w:t>Expediting proceedings</w:t>
      </w:r>
      <w:bookmarkEnd w:id="841"/>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Gazette 2 Jul 1982 p. 2316.] </w:t>
      </w:r>
    </w:p>
    <w:p>
      <w:pPr>
        <w:pStyle w:val="Heading5"/>
        <w:rPr>
          <w:snapToGrid w:val="0"/>
        </w:rPr>
      </w:pPr>
      <w:bookmarkStart w:id="842" w:name="_Toc115768461"/>
      <w:r>
        <w:rPr>
          <w:rStyle w:val="CharSectno"/>
        </w:rPr>
        <w:t>10</w:t>
      </w:r>
      <w:r>
        <w:rPr>
          <w:snapToGrid w:val="0"/>
        </w:rPr>
        <w:t>.</w:t>
      </w:r>
      <w:r>
        <w:rPr>
          <w:snapToGrid w:val="0"/>
        </w:rPr>
        <w:tab/>
        <w:t>Distributing fund before all persons entitled are ascertained</w:t>
      </w:r>
      <w:bookmarkEnd w:id="842"/>
    </w:p>
    <w:p>
      <w:pPr>
        <w:pStyle w:val="Subsection"/>
        <w:spacing w:before="100"/>
        <w:rPr>
          <w:snapToGrid w:val="0"/>
        </w:rPr>
      </w:pPr>
      <w:r>
        <w:rPr>
          <w:snapToGrid w:val="0"/>
        </w:rPr>
        <w:tab/>
      </w:r>
      <w:r>
        <w:rPr>
          <w:snapToGrid w:val="0"/>
        </w:rPr>
        <w:tab/>
        <w:t xml:space="preserve">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w:t>
      </w:r>
      <w:r>
        <w:rPr>
          <w:snapToGrid w:val="0"/>
        </w:rPr>
        <w:lastRenderedPageBreak/>
        <w:t>the costs subsequently to be incurred in ascertaining the remaining persons entitled.</w:t>
      </w:r>
    </w:p>
    <w:p>
      <w:pPr>
        <w:pStyle w:val="Heading5"/>
      </w:pPr>
      <w:bookmarkStart w:id="843" w:name="_Toc115768462"/>
      <w:r>
        <w:rPr>
          <w:rStyle w:val="CharSectno"/>
        </w:rPr>
        <w:t>11</w:t>
      </w:r>
      <w:r>
        <w:t>.</w:t>
      </w:r>
      <w:r>
        <w:tab/>
        <w:t>Master etc. may be ordered to take accounts or make inquiries</w:t>
      </w:r>
      <w:bookmarkEnd w:id="843"/>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Gazette 21 Feb 2007 p. 551</w:t>
      </w:r>
      <w:r>
        <w:noBreakHyphen/>
        <w:t>2.]</w:t>
      </w:r>
    </w:p>
    <w:p>
      <w:pPr>
        <w:pStyle w:val="Heading5"/>
      </w:pPr>
      <w:bookmarkStart w:id="844" w:name="_Toc115768463"/>
      <w:r>
        <w:rPr>
          <w:rStyle w:val="CharSectno"/>
        </w:rPr>
        <w:t>12</w:t>
      </w:r>
      <w:r>
        <w:t>.</w:t>
      </w:r>
      <w:r>
        <w:tab/>
        <w:t>Right to adjournment from registrar etc.</w:t>
      </w:r>
      <w:bookmarkEnd w:id="844"/>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Gazette 21 Feb 2007 p. 552.]</w:t>
      </w:r>
    </w:p>
    <w:p>
      <w:pPr>
        <w:pStyle w:val="Heading2"/>
      </w:pPr>
      <w:bookmarkStart w:id="845" w:name="_Toc107304230"/>
      <w:bookmarkStart w:id="846" w:name="_Toc107307549"/>
      <w:bookmarkStart w:id="847" w:name="_Toc107328909"/>
      <w:bookmarkStart w:id="848" w:name="_Toc115767183"/>
      <w:bookmarkStart w:id="849" w:name="_Toc115768464"/>
      <w:r>
        <w:rPr>
          <w:rStyle w:val="CharPartNo"/>
        </w:rPr>
        <w:lastRenderedPageBreak/>
        <w:t>Order 46</w:t>
      </w:r>
      <w:r>
        <w:rPr>
          <w:b w:val="0"/>
        </w:rPr>
        <w:t> </w:t>
      </w:r>
      <w:r>
        <w:t>—</w:t>
      </w:r>
      <w:r>
        <w:rPr>
          <w:b w:val="0"/>
        </w:rPr>
        <w:t> </w:t>
      </w:r>
      <w:r>
        <w:rPr>
          <w:rStyle w:val="CharPartText"/>
          <w:i/>
          <w:iCs/>
        </w:rPr>
        <w:t>Civil Judgments Enforcement Act 2004</w:t>
      </w:r>
      <w:r>
        <w:rPr>
          <w:rStyle w:val="CharPartText"/>
        </w:rPr>
        <w:t xml:space="preserve"> rules</w:t>
      </w:r>
      <w:bookmarkEnd w:id="845"/>
      <w:bookmarkEnd w:id="846"/>
      <w:bookmarkEnd w:id="847"/>
      <w:bookmarkEnd w:id="848"/>
      <w:bookmarkEnd w:id="849"/>
    </w:p>
    <w:p>
      <w:pPr>
        <w:pStyle w:val="Footnoteheading"/>
      </w:pPr>
      <w:r>
        <w:tab/>
        <w:t>[Heading inserted: Gazette 21 Feb 2007 p. 552.]</w:t>
      </w:r>
    </w:p>
    <w:p>
      <w:pPr>
        <w:pStyle w:val="Heading5"/>
      </w:pPr>
      <w:bookmarkStart w:id="850" w:name="_Toc115768465"/>
      <w:r>
        <w:rPr>
          <w:rStyle w:val="CharSectno"/>
        </w:rPr>
        <w:t>1</w:t>
      </w:r>
      <w:r>
        <w:t>.</w:t>
      </w:r>
      <w:r>
        <w:tab/>
        <w:t>Terms used</w:t>
      </w:r>
      <w:bookmarkEnd w:id="850"/>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Gazette 21 Feb 2007 p. 552.]</w:t>
      </w:r>
    </w:p>
    <w:p>
      <w:pPr>
        <w:pStyle w:val="Heading5"/>
      </w:pPr>
      <w:bookmarkStart w:id="851" w:name="_Toc115768466"/>
      <w:r>
        <w:rPr>
          <w:rStyle w:val="CharSectno"/>
        </w:rPr>
        <w:t>2</w:t>
      </w:r>
      <w:r>
        <w:t>.</w:t>
      </w:r>
      <w:r>
        <w:tab/>
        <w:t>Applications that may be dealt with by registrar</w:t>
      </w:r>
      <w:bookmarkEnd w:id="851"/>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lastRenderedPageBreak/>
        <w:tab/>
        <w:t>(3)</w:t>
      </w:r>
      <w:r>
        <w:tab/>
        <w:t>A registrar may conduct a means inquiry under section 30 and for that purpose exercise any power in section 30 or 31.</w:t>
      </w:r>
    </w:p>
    <w:p>
      <w:pPr>
        <w:pStyle w:val="Footnotesection"/>
      </w:pPr>
      <w:r>
        <w:tab/>
        <w:t>[Rule 2 inserted: Gazette 21 Feb 2007 p. 552.]</w:t>
      </w:r>
    </w:p>
    <w:p>
      <w:pPr>
        <w:pStyle w:val="Heading5"/>
      </w:pPr>
      <w:bookmarkStart w:id="852" w:name="_Toc115768467"/>
      <w:r>
        <w:rPr>
          <w:rStyle w:val="CharSectno"/>
        </w:rPr>
        <w:t>3</w:t>
      </w:r>
      <w:r>
        <w:t>.</w:t>
      </w:r>
      <w:r>
        <w:tab/>
        <w:t>Enforcing judgment in action between partners</w:t>
      </w:r>
      <w:bookmarkEnd w:id="852"/>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Gazette 22 Feb 2008 p. 637.]</w:t>
      </w:r>
    </w:p>
    <w:p>
      <w:pPr>
        <w:pStyle w:val="Ednotepart"/>
        <w:tabs>
          <w:tab w:val="left" w:pos="1260"/>
        </w:tabs>
        <w:ind w:left="1260" w:hanging="1260"/>
      </w:pPr>
      <w:r>
        <w:t>[Order 47.</w:t>
      </w:r>
      <w:r>
        <w:tab/>
        <w:t>Rules 1</w:t>
      </w:r>
      <w:r>
        <w:noBreakHyphen/>
        <w:t>8 and 10</w:t>
      </w:r>
      <w:r>
        <w:noBreakHyphen/>
        <w:t>15 deleted: Gazette 21 Feb 2007 p. 553;</w:t>
      </w:r>
      <w:r>
        <w:br/>
        <w:t>Rule 9 deleted: Gazette 15 Jun 1973 p. 2248.]</w:t>
      </w:r>
    </w:p>
    <w:p>
      <w:pPr>
        <w:pStyle w:val="Ednotepart"/>
      </w:pPr>
      <w:r>
        <w:t>[Orders 48-50 deleted: Gazette 21 Feb 2007 p. 553.]</w:t>
      </w:r>
    </w:p>
    <w:p>
      <w:pPr>
        <w:pStyle w:val="Heading2"/>
        <w:rPr>
          <w:b w:val="0"/>
        </w:rPr>
      </w:pPr>
      <w:bookmarkStart w:id="853" w:name="_Toc107304234"/>
      <w:bookmarkStart w:id="854" w:name="_Toc107307553"/>
      <w:bookmarkStart w:id="855" w:name="_Toc107328913"/>
      <w:bookmarkStart w:id="856" w:name="_Toc115767187"/>
      <w:bookmarkStart w:id="857" w:name="_Toc115768468"/>
      <w:r>
        <w:rPr>
          <w:rStyle w:val="CharPartNo"/>
        </w:rPr>
        <w:lastRenderedPageBreak/>
        <w:t>Order 51</w:t>
      </w:r>
      <w:r>
        <w:rPr>
          <w:rStyle w:val="CharDivNo"/>
        </w:rPr>
        <w:t> </w:t>
      </w:r>
      <w:r>
        <w:t>—</w:t>
      </w:r>
      <w:r>
        <w:rPr>
          <w:rStyle w:val="CharDivText"/>
        </w:rPr>
        <w:t> </w:t>
      </w:r>
      <w:r>
        <w:rPr>
          <w:rStyle w:val="CharPartText"/>
        </w:rPr>
        <w:t>Receivers</w:t>
      </w:r>
      <w:bookmarkEnd w:id="853"/>
      <w:bookmarkEnd w:id="854"/>
      <w:bookmarkEnd w:id="855"/>
      <w:bookmarkEnd w:id="856"/>
      <w:bookmarkEnd w:id="857"/>
    </w:p>
    <w:p>
      <w:pPr>
        <w:pStyle w:val="Heading5"/>
        <w:rPr>
          <w:snapToGrid w:val="0"/>
        </w:rPr>
      </w:pPr>
      <w:bookmarkStart w:id="858" w:name="_Toc115768469"/>
      <w:r>
        <w:rPr>
          <w:rStyle w:val="CharSectno"/>
        </w:rPr>
        <w:t>1</w:t>
      </w:r>
      <w:r>
        <w:rPr>
          <w:snapToGrid w:val="0"/>
        </w:rPr>
        <w:t>.</w:t>
      </w:r>
      <w:r>
        <w:rPr>
          <w:snapToGrid w:val="0"/>
        </w:rPr>
        <w:tab/>
        <w:t>Application for receiver and injunction</w:t>
      </w:r>
      <w:bookmarkEnd w:id="858"/>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Gazette 28 Jun 2011 p. 2552.]</w:t>
      </w:r>
    </w:p>
    <w:p>
      <w:pPr>
        <w:pStyle w:val="Ednotesection"/>
      </w:pPr>
      <w:r>
        <w:t>[</w:t>
      </w:r>
      <w:r>
        <w:rPr>
          <w:b/>
        </w:rPr>
        <w:t>2.</w:t>
      </w:r>
      <w:r>
        <w:tab/>
        <w:t>Deleted: Gazette 21 Feb 2007 p. 553.]</w:t>
      </w:r>
    </w:p>
    <w:p>
      <w:pPr>
        <w:pStyle w:val="Heading5"/>
        <w:rPr>
          <w:snapToGrid w:val="0"/>
        </w:rPr>
      </w:pPr>
      <w:bookmarkStart w:id="859" w:name="_Toc115768470"/>
      <w:r>
        <w:rPr>
          <w:rStyle w:val="CharSectno"/>
        </w:rPr>
        <w:t>3</w:t>
      </w:r>
      <w:r>
        <w:rPr>
          <w:snapToGrid w:val="0"/>
        </w:rPr>
        <w:t>.</w:t>
      </w:r>
      <w:r>
        <w:rPr>
          <w:snapToGrid w:val="0"/>
        </w:rPr>
        <w:tab/>
        <w:t>Security to be given by receiver</w:t>
      </w:r>
      <w:bookmarkEnd w:id="859"/>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Ednotesubsection"/>
      </w:pPr>
      <w:r>
        <w:tab/>
        <w:t>[(3)</w:t>
      </w:r>
      <w:r>
        <w:tab/>
        <w:t>deleted]</w:t>
      </w:r>
    </w:p>
    <w:p>
      <w:pPr>
        <w:pStyle w:val="Subsection"/>
        <w:rPr>
          <w:snapToGrid w:val="0"/>
        </w:rPr>
      </w:pPr>
      <w:r>
        <w:rPr>
          <w:snapToGrid w:val="0"/>
        </w:rPr>
        <w:lastRenderedPageBreak/>
        <w:tab/>
        <w:t>(4)</w:t>
      </w:r>
      <w:r>
        <w:rPr>
          <w:snapToGrid w:val="0"/>
        </w:rPr>
        <w:tab/>
        <w:t xml:space="preserve">The </w:t>
      </w:r>
      <w:r>
        <w:t xml:space="preserve">security referred to in subrule (2) </w:t>
      </w:r>
      <w:r>
        <w:rPr>
          <w:snapToGrid w:val="0"/>
        </w:rPr>
        <w:t xml:space="preserve">must be </w:t>
      </w:r>
      <w:r>
        <w:t>filed</w:t>
      </w:r>
      <w:r>
        <w:rPr>
          <w:snapToGrid w:val="0"/>
        </w:rPr>
        <w:t xml:space="preserve"> and shall be kept as of record until duly vacated.</w:t>
      </w:r>
    </w:p>
    <w:p>
      <w:pPr>
        <w:pStyle w:val="Footnotesection"/>
      </w:pPr>
      <w:r>
        <w:tab/>
        <w:t xml:space="preserve">[Rule 3 amended: Gazette 30 Nov 1984 p. 3953; 28 Jun 2011 p. 2552; 16 Aug 2017 p. 4416; 27 Feb 2018 p. 570.] </w:t>
      </w:r>
    </w:p>
    <w:p>
      <w:pPr>
        <w:pStyle w:val="Heading5"/>
        <w:rPr>
          <w:snapToGrid w:val="0"/>
        </w:rPr>
      </w:pPr>
      <w:bookmarkStart w:id="860" w:name="_Toc115768471"/>
      <w:r>
        <w:rPr>
          <w:rStyle w:val="CharSectno"/>
        </w:rPr>
        <w:t>4</w:t>
      </w:r>
      <w:r>
        <w:rPr>
          <w:snapToGrid w:val="0"/>
        </w:rPr>
        <w:t>.</w:t>
      </w:r>
      <w:r>
        <w:rPr>
          <w:snapToGrid w:val="0"/>
        </w:rPr>
        <w:tab/>
        <w:t>Remuneration of receiver</w:t>
      </w:r>
      <w:bookmarkEnd w:id="860"/>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861" w:name="_Toc115768472"/>
      <w:r>
        <w:rPr>
          <w:rStyle w:val="CharSectno"/>
        </w:rPr>
        <w:t>5</w:t>
      </w:r>
      <w:r>
        <w:rPr>
          <w:snapToGrid w:val="0"/>
        </w:rPr>
        <w:t>.</w:t>
      </w:r>
      <w:r>
        <w:rPr>
          <w:snapToGrid w:val="0"/>
        </w:rPr>
        <w:tab/>
        <w:t>Accounts by receiver</w:t>
      </w:r>
      <w:bookmarkEnd w:id="861"/>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pPr>
      <w:r>
        <w:tab/>
        <w:t>(1A)</w:t>
      </w:r>
      <w:r>
        <w:tab/>
        <w:t>Unless the Principal Registrar has given approval for them to be filed electronically, the accounts (including the final accounts referred to in rule 8) cannot be filed electronically by a receiver.</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Gazette 2 Jul 1982 p. 2316; 27 Feb 2018 p. 570.] </w:t>
      </w:r>
    </w:p>
    <w:p>
      <w:pPr>
        <w:pStyle w:val="Heading5"/>
        <w:rPr>
          <w:snapToGrid w:val="0"/>
        </w:rPr>
      </w:pPr>
      <w:bookmarkStart w:id="862" w:name="_Toc115768473"/>
      <w:r>
        <w:rPr>
          <w:rStyle w:val="CharSectno"/>
        </w:rPr>
        <w:t>6</w:t>
      </w:r>
      <w:r>
        <w:rPr>
          <w:snapToGrid w:val="0"/>
        </w:rPr>
        <w:t>.</w:t>
      </w:r>
      <w:r>
        <w:rPr>
          <w:snapToGrid w:val="0"/>
        </w:rPr>
        <w:tab/>
        <w:t>Payment of balances by receiver</w:t>
      </w:r>
      <w:bookmarkEnd w:id="862"/>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863" w:name="_Toc115768474"/>
      <w:r>
        <w:rPr>
          <w:rStyle w:val="CharSectno"/>
        </w:rPr>
        <w:lastRenderedPageBreak/>
        <w:t>7</w:t>
      </w:r>
      <w:r>
        <w:rPr>
          <w:snapToGrid w:val="0"/>
        </w:rPr>
        <w:t>.</w:t>
      </w:r>
      <w:r>
        <w:rPr>
          <w:snapToGrid w:val="0"/>
        </w:rPr>
        <w:tab/>
        <w:t>Default by receiver</w:t>
      </w:r>
      <w:bookmarkEnd w:id="863"/>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Gazette 2 Jul 1982 p. 2316; 21 Feb 2007 p. 553; 28 Jun 2011 p. 2552.]</w:t>
      </w:r>
    </w:p>
    <w:p>
      <w:pPr>
        <w:pStyle w:val="Heading5"/>
      </w:pPr>
      <w:bookmarkStart w:id="864" w:name="_Toc115768475"/>
      <w:r>
        <w:rPr>
          <w:rStyle w:val="CharSectno"/>
        </w:rPr>
        <w:t>8</w:t>
      </w:r>
      <w:r>
        <w:t>.</w:t>
      </w:r>
      <w:r>
        <w:tab/>
        <w:t>Final accounts to be filed</w:t>
      </w:r>
      <w:bookmarkEnd w:id="864"/>
    </w:p>
    <w:p>
      <w:pPr>
        <w:pStyle w:val="Subsection"/>
      </w:pPr>
      <w:r>
        <w:tab/>
      </w:r>
      <w:r>
        <w:tab/>
        <w:t>When a receivership has been completed, the receiver must file the receiver’s final accounts.</w:t>
      </w:r>
    </w:p>
    <w:p>
      <w:pPr>
        <w:pStyle w:val="Footnotesection"/>
      </w:pPr>
      <w:r>
        <w:tab/>
        <w:t xml:space="preserve">[Rule 8 inserted: Gazette 27 Feb 2018 p. 570.] </w:t>
      </w:r>
    </w:p>
    <w:p>
      <w:pPr>
        <w:pStyle w:val="Heading5"/>
        <w:rPr>
          <w:snapToGrid w:val="0"/>
        </w:rPr>
      </w:pPr>
      <w:bookmarkStart w:id="865" w:name="_Toc115768476"/>
      <w:r>
        <w:rPr>
          <w:rStyle w:val="CharSectno"/>
        </w:rPr>
        <w:lastRenderedPageBreak/>
        <w:t>9</w:t>
      </w:r>
      <w:r>
        <w:rPr>
          <w:snapToGrid w:val="0"/>
        </w:rPr>
        <w:t>.</w:t>
      </w:r>
      <w:r>
        <w:rPr>
          <w:snapToGrid w:val="0"/>
        </w:rPr>
        <w:tab/>
        <w:t>Compensation to party restrained</w:t>
      </w:r>
      <w:bookmarkEnd w:id="865"/>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Gazette 5 Jun 1992 p. 2282.] </w:t>
      </w:r>
    </w:p>
    <w:p>
      <w:pPr>
        <w:pStyle w:val="Heading5"/>
        <w:rPr>
          <w:snapToGrid w:val="0"/>
        </w:rPr>
      </w:pPr>
      <w:bookmarkStart w:id="866" w:name="_Toc115768477"/>
      <w:r>
        <w:rPr>
          <w:rStyle w:val="CharSectno"/>
        </w:rPr>
        <w:t>10</w:t>
      </w:r>
      <w:r>
        <w:rPr>
          <w:snapToGrid w:val="0"/>
        </w:rPr>
        <w:t>.</w:t>
      </w:r>
      <w:r>
        <w:rPr>
          <w:snapToGrid w:val="0"/>
        </w:rPr>
        <w:tab/>
        <w:t>Compensation by applicant to party restrained</w:t>
      </w:r>
      <w:bookmarkEnd w:id="866"/>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Gazette 5 Jun 1992 p. 2282.] </w:t>
      </w:r>
    </w:p>
    <w:p>
      <w:pPr>
        <w:pStyle w:val="Heading5"/>
      </w:pPr>
      <w:bookmarkStart w:id="867" w:name="_Toc115768478"/>
      <w:r>
        <w:rPr>
          <w:rStyle w:val="CharSectno"/>
        </w:rPr>
        <w:t>11</w:t>
      </w:r>
      <w:r>
        <w:t>.</w:t>
      </w:r>
      <w:r>
        <w:tab/>
        <w:t xml:space="preserve">Application to </w:t>
      </w:r>
      <w:r>
        <w:rPr>
          <w:i/>
        </w:rPr>
        <w:t>Civil Judgments Enforcement Act 2004</w:t>
      </w:r>
      <w:bookmarkEnd w:id="867"/>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Gazette 21 Feb 2007 p. 553.]</w:t>
      </w:r>
    </w:p>
    <w:p>
      <w:pPr>
        <w:pStyle w:val="Heading2"/>
        <w:rPr>
          <w:b w:val="0"/>
        </w:rPr>
      </w:pPr>
      <w:bookmarkStart w:id="868" w:name="_Toc107304245"/>
      <w:bookmarkStart w:id="869" w:name="_Toc107307564"/>
      <w:bookmarkStart w:id="870" w:name="_Toc107328924"/>
      <w:bookmarkStart w:id="871" w:name="_Toc115767198"/>
      <w:bookmarkStart w:id="872" w:name="_Toc115768479"/>
      <w:r>
        <w:rPr>
          <w:rStyle w:val="CharPartNo"/>
        </w:rPr>
        <w:lastRenderedPageBreak/>
        <w:t>Order 52</w:t>
      </w:r>
      <w:r>
        <w:rPr>
          <w:rStyle w:val="CharDivNo"/>
        </w:rPr>
        <w:t> </w:t>
      </w:r>
      <w:r>
        <w:t>—</w:t>
      </w:r>
      <w:r>
        <w:rPr>
          <w:rStyle w:val="CharDivText"/>
        </w:rPr>
        <w:t> </w:t>
      </w:r>
      <w:r>
        <w:rPr>
          <w:rStyle w:val="CharPartText"/>
        </w:rPr>
        <w:t>Interlocutory injunctions, interim preservation of property</w:t>
      </w:r>
      <w:bookmarkEnd w:id="868"/>
      <w:bookmarkEnd w:id="869"/>
      <w:bookmarkEnd w:id="870"/>
      <w:bookmarkEnd w:id="871"/>
      <w:bookmarkEnd w:id="872"/>
    </w:p>
    <w:p>
      <w:pPr>
        <w:pStyle w:val="Heading5"/>
        <w:rPr>
          <w:snapToGrid w:val="0"/>
        </w:rPr>
      </w:pPr>
      <w:bookmarkStart w:id="873" w:name="_Toc115768480"/>
      <w:r>
        <w:rPr>
          <w:rStyle w:val="CharSectno"/>
        </w:rPr>
        <w:t>1</w:t>
      </w:r>
      <w:r>
        <w:rPr>
          <w:snapToGrid w:val="0"/>
        </w:rPr>
        <w:t>.</w:t>
      </w:r>
      <w:r>
        <w:rPr>
          <w:snapToGrid w:val="0"/>
        </w:rPr>
        <w:tab/>
        <w:t>Application for injunction</w:t>
      </w:r>
      <w:bookmarkEnd w:id="873"/>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874" w:name="_Toc115768481"/>
      <w:r>
        <w:rPr>
          <w:rStyle w:val="CharSectno"/>
        </w:rPr>
        <w:t>2</w:t>
      </w:r>
      <w:r>
        <w:rPr>
          <w:snapToGrid w:val="0"/>
        </w:rPr>
        <w:t>.</w:t>
      </w:r>
      <w:r>
        <w:rPr>
          <w:snapToGrid w:val="0"/>
        </w:rPr>
        <w:tab/>
        <w:t>Detention etc. of property; securing funds in dispute</w:t>
      </w:r>
      <w:bookmarkEnd w:id="874"/>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lastRenderedPageBreak/>
        <w:tab/>
        <w:t>(4)</w:t>
      </w:r>
      <w:r>
        <w:rPr>
          <w:snapToGrid w:val="0"/>
        </w:rPr>
        <w:tab/>
        <w:t>An order under this rule shall be subject to such terms, if any, as the Court thinks just.</w:t>
      </w:r>
    </w:p>
    <w:p>
      <w:pPr>
        <w:pStyle w:val="Footnotesection"/>
      </w:pPr>
      <w:r>
        <w:tab/>
        <w:t xml:space="preserve">[Rule 2 amended: Gazette 26 Aug 1994 p. 4415; 28 Oct 1996 p. 5699; 28 Jun 2011 p. 2552.] </w:t>
      </w:r>
    </w:p>
    <w:p>
      <w:pPr>
        <w:pStyle w:val="Heading5"/>
        <w:spacing w:before="240"/>
        <w:rPr>
          <w:snapToGrid w:val="0"/>
        </w:rPr>
      </w:pPr>
      <w:bookmarkStart w:id="875" w:name="_Toc115768482"/>
      <w:r>
        <w:rPr>
          <w:rStyle w:val="CharSectno"/>
        </w:rPr>
        <w:t>3</w:t>
      </w:r>
      <w:r>
        <w:rPr>
          <w:snapToGrid w:val="0"/>
        </w:rPr>
        <w:t>.</w:t>
      </w:r>
      <w:r>
        <w:rPr>
          <w:snapToGrid w:val="0"/>
        </w:rPr>
        <w:tab/>
        <w:t>Power to order taking of samples etc.</w:t>
      </w:r>
      <w:bookmarkEnd w:id="875"/>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Gazette 28 Oct 1996 p. 5699; 28 Jun 2011 p. 2552.] </w:t>
      </w:r>
    </w:p>
    <w:p>
      <w:pPr>
        <w:pStyle w:val="Heading5"/>
        <w:spacing w:before="240"/>
        <w:rPr>
          <w:snapToGrid w:val="0"/>
        </w:rPr>
      </w:pPr>
      <w:bookmarkStart w:id="876" w:name="_Toc115768483"/>
      <w:r>
        <w:rPr>
          <w:rStyle w:val="CharSectno"/>
        </w:rPr>
        <w:t>4</w:t>
      </w:r>
      <w:r>
        <w:rPr>
          <w:snapToGrid w:val="0"/>
        </w:rPr>
        <w:t>.</w:t>
      </w:r>
      <w:r>
        <w:rPr>
          <w:snapToGrid w:val="0"/>
        </w:rPr>
        <w:tab/>
        <w:t>Disposal of perishable property etc.</w:t>
      </w:r>
      <w:bookmarkEnd w:id="876"/>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 xml:space="preserve">This rule applies to goods, wares, merchandise, shares, securities, and personal property which are the subject of a </w:t>
      </w:r>
      <w:r>
        <w:rPr>
          <w:snapToGrid w:val="0"/>
        </w:rPr>
        <w:lastRenderedPageBreak/>
        <w:t>cause or matter or as to which a question arises in a cause or matter.</w:t>
      </w:r>
    </w:p>
    <w:p>
      <w:pPr>
        <w:pStyle w:val="Footnotesection"/>
      </w:pPr>
      <w:r>
        <w:tab/>
        <w:t xml:space="preserve">[Rule 4 amended: Gazette 26 Aug 1994 p. 4415; 28 Oct 1996 p. 5699.] </w:t>
      </w:r>
    </w:p>
    <w:p>
      <w:pPr>
        <w:pStyle w:val="Heading5"/>
        <w:rPr>
          <w:snapToGrid w:val="0"/>
        </w:rPr>
      </w:pPr>
      <w:bookmarkStart w:id="877" w:name="_Toc115768484"/>
      <w:r>
        <w:rPr>
          <w:rStyle w:val="CharSectno"/>
        </w:rPr>
        <w:t>5</w:t>
      </w:r>
      <w:r>
        <w:rPr>
          <w:snapToGrid w:val="0"/>
        </w:rPr>
        <w:t>.</w:t>
      </w:r>
      <w:r>
        <w:rPr>
          <w:snapToGrid w:val="0"/>
        </w:rPr>
        <w:tab/>
        <w:t>Order for early trial on application for receiver, injunction etc.</w:t>
      </w:r>
      <w:bookmarkEnd w:id="877"/>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878" w:name="_Toc115768485"/>
      <w:r>
        <w:rPr>
          <w:rStyle w:val="CharSectno"/>
        </w:rPr>
        <w:t>6</w:t>
      </w:r>
      <w:r>
        <w:rPr>
          <w:snapToGrid w:val="0"/>
        </w:rPr>
        <w:t>.</w:t>
      </w:r>
      <w:r>
        <w:rPr>
          <w:snapToGrid w:val="0"/>
        </w:rPr>
        <w:tab/>
        <w:t>Recovering personal property subject to lien</w:t>
      </w:r>
      <w:bookmarkEnd w:id="878"/>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879" w:name="_Toc115768486"/>
      <w:r>
        <w:rPr>
          <w:rStyle w:val="CharSectno"/>
        </w:rPr>
        <w:lastRenderedPageBreak/>
        <w:t>7</w:t>
      </w:r>
      <w:r>
        <w:rPr>
          <w:snapToGrid w:val="0"/>
        </w:rPr>
        <w:t>.</w:t>
      </w:r>
      <w:r>
        <w:rPr>
          <w:snapToGrid w:val="0"/>
        </w:rPr>
        <w:tab/>
        <w:t>Directions</w:t>
      </w:r>
      <w:bookmarkEnd w:id="879"/>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Ednotesubsection"/>
      </w:pPr>
      <w:r>
        <w:tab/>
        <w:t>[(2)</w:t>
      </w:r>
      <w:r>
        <w:tab/>
        <w:t>deleted]</w:t>
      </w:r>
    </w:p>
    <w:p>
      <w:pPr>
        <w:pStyle w:val="Footnotesection"/>
      </w:pPr>
      <w:r>
        <w:tab/>
        <w:t>[Rule 7 amended: Gazette 28 Jun 2011 p. 2554; 16 Aug 2017 p. 4416.]</w:t>
      </w:r>
    </w:p>
    <w:p>
      <w:pPr>
        <w:pStyle w:val="Heading5"/>
        <w:spacing w:before="240"/>
        <w:rPr>
          <w:snapToGrid w:val="0"/>
        </w:rPr>
      </w:pPr>
      <w:bookmarkStart w:id="880" w:name="_Toc115768487"/>
      <w:r>
        <w:rPr>
          <w:rStyle w:val="CharSectno"/>
        </w:rPr>
        <w:t>8</w:t>
      </w:r>
      <w:r>
        <w:rPr>
          <w:snapToGrid w:val="0"/>
        </w:rPr>
        <w:t>.</w:t>
      </w:r>
      <w:r>
        <w:rPr>
          <w:snapToGrid w:val="0"/>
        </w:rPr>
        <w:tab/>
        <w:t>Allowance of income or transfer of property during case</w:t>
      </w:r>
      <w:bookmarkEnd w:id="880"/>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881" w:name="_Toc115768488"/>
      <w:r>
        <w:rPr>
          <w:rStyle w:val="CharSectno"/>
        </w:rPr>
        <w:t>9</w:t>
      </w:r>
      <w:r>
        <w:rPr>
          <w:snapToGrid w:val="0"/>
        </w:rPr>
        <w:t>.</w:t>
      </w:r>
      <w:r>
        <w:rPr>
          <w:snapToGrid w:val="0"/>
        </w:rPr>
        <w:tab/>
        <w:t>Injunction to include undertaking as to compensation to party restrained</w:t>
      </w:r>
      <w:bookmarkEnd w:id="881"/>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lastRenderedPageBreak/>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Gazette 28 Feb 1992 p. 996</w:t>
      </w:r>
      <w:r>
        <w:noBreakHyphen/>
        <w:t xml:space="preserve">7.] </w:t>
      </w:r>
    </w:p>
    <w:p>
      <w:pPr>
        <w:pStyle w:val="Heading5"/>
        <w:rPr>
          <w:snapToGrid w:val="0"/>
        </w:rPr>
      </w:pPr>
      <w:bookmarkStart w:id="882" w:name="_Toc115768489"/>
      <w:r>
        <w:rPr>
          <w:rStyle w:val="CharSectno"/>
        </w:rPr>
        <w:t>10</w:t>
      </w:r>
      <w:r>
        <w:rPr>
          <w:snapToGrid w:val="0"/>
        </w:rPr>
        <w:t>.</w:t>
      </w:r>
      <w:r>
        <w:rPr>
          <w:snapToGrid w:val="0"/>
        </w:rPr>
        <w:tab/>
        <w:t>Compensation to party restrained by undertaking</w:t>
      </w:r>
      <w:bookmarkEnd w:id="882"/>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Gazette 28 Feb 1992 p. 997.] </w:t>
      </w:r>
    </w:p>
    <w:p>
      <w:pPr>
        <w:pStyle w:val="Heading2"/>
      </w:pPr>
      <w:bookmarkStart w:id="883" w:name="_Toc107304256"/>
      <w:bookmarkStart w:id="884" w:name="_Toc107307575"/>
      <w:bookmarkStart w:id="885" w:name="_Toc107328935"/>
      <w:bookmarkStart w:id="886" w:name="_Toc115767209"/>
      <w:bookmarkStart w:id="887" w:name="_Toc115768490"/>
      <w:r>
        <w:rPr>
          <w:rStyle w:val="CharPartNo"/>
        </w:rPr>
        <w:lastRenderedPageBreak/>
        <w:t>Order 52A</w:t>
      </w:r>
      <w:r>
        <w:rPr>
          <w:b w:val="0"/>
        </w:rPr>
        <w:t> </w:t>
      </w:r>
      <w:r>
        <w:t>—</w:t>
      </w:r>
      <w:r>
        <w:rPr>
          <w:b w:val="0"/>
        </w:rPr>
        <w:t> </w:t>
      </w:r>
      <w:r>
        <w:rPr>
          <w:rStyle w:val="CharPartText"/>
        </w:rPr>
        <w:t>Freezing orders</w:t>
      </w:r>
      <w:bookmarkEnd w:id="883"/>
      <w:bookmarkEnd w:id="884"/>
      <w:bookmarkEnd w:id="885"/>
      <w:bookmarkEnd w:id="886"/>
      <w:bookmarkEnd w:id="887"/>
    </w:p>
    <w:p>
      <w:pPr>
        <w:pStyle w:val="Footnoteheading"/>
      </w:pPr>
      <w:r>
        <w:tab/>
        <w:t>[Heading inserted: Gazette 21 Feb 2007 p. 554.]</w:t>
      </w:r>
    </w:p>
    <w:p>
      <w:pPr>
        <w:pStyle w:val="Heading5"/>
      </w:pPr>
      <w:bookmarkStart w:id="888" w:name="_Toc115768491"/>
      <w:r>
        <w:rPr>
          <w:rStyle w:val="CharSectno"/>
        </w:rPr>
        <w:t>1</w:t>
      </w:r>
      <w:r>
        <w:t>.</w:t>
      </w:r>
      <w:r>
        <w:tab/>
        <w:t>Terms used</w:t>
      </w:r>
      <w:bookmarkEnd w:id="888"/>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Australia, or a court in Australia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Gazette 21 Feb 2007 p. 554.] </w:t>
      </w:r>
    </w:p>
    <w:p>
      <w:pPr>
        <w:pStyle w:val="Heading5"/>
      </w:pPr>
      <w:bookmarkStart w:id="889" w:name="_Toc115768492"/>
      <w:r>
        <w:rPr>
          <w:rStyle w:val="CharSectno"/>
        </w:rPr>
        <w:t>2</w:t>
      </w:r>
      <w:r>
        <w:t>.</w:t>
      </w:r>
      <w:r>
        <w:tab/>
        <w:t>Freezing order</w:t>
      </w:r>
      <w:bookmarkEnd w:id="889"/>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A freezing order may be an order restraining a respondent from removing any assets located in or outside Australia or from disposing of, dealing with, or diminishing the value of, those assets.</w:t>
      </w:r>
    </w:p>
    <w:p>
      <w:pPr>
        <w:pStyle w:val="Footnotesection"/>
      </w:pPr>
      <w:r>
        <w:tab/>
        <w:t xml:space="preserve">[Rule 2 inserted: Gazette 21 Feb 2007 p. 554.] </w:t>
      </w:r>
    </w:p>
    <w:p>
      <w:pPr>
        <w:pStyle w:val="Heading5"/>
      </w:pPr>
      <w:bookmarkStart w:id="890" w:name="_Toc115768493"/>
      <w:r>
        <w:rPr>
          <w:rStyle w:val="CharSectno"/>
        </w:rPr>
        <w:t>3</w:t>
      </w:r>
      <w:r>
        <w:t>.</w:t>
      </w:r>
      <w:r>
        <w:tab/>
        <w:t>Ancillary order</w:t>
      </w:r>
      <w:bookmarkEnd w:id="890"/>
    </w:p>
    <w:p>
      <w:pPr>
        <w:pStyle w:val="Subsection"/>
      </w:pPr>
      <w:r>
        <w:tab/>
        <w:t>(1)</w:t>
      </w:r>
      <w:r>
        <w:tab/>
        <w:t>The Court may make an order (an ancillary order) ancillary to a freezing order or prospective freezing order as the Court considers appropriate.</w:t>
      </w:r>
    </w:p>
    <w:p>
      <w:pPr>
        <w:pStyle w:val="Subsection"/>
      </w:pPr>
      <w:r>
        <w:lastRenderedPageBreak/>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Gazette 21 Feb 2007 p. 554</w:t>
      </w:r>
      <w:r>
        <w:noBreakHyphen/>
        <w:t xml:space="preserve">5.] </w:t>
      </w:r>
    </w:p>
    <w:p>
      <w:pPr>
        <w:pStyle w:val="Heading5"/>
      </w:pPr>
      <w:bookmarkStart w:id="891" w:name="_Toc115768494"/>
      <w:r>
        <w:rPr>
          <w:rStyle w:val="CharSectno"/>
        </w:rPr>
        <w:t>4</w:t>
      </w:r>
      <w:r>
        <w:t>.</w:t>
      </w:r>
      <w:r>
        <w:tab/>
        <w:t>Respondent need not be party to proceeding</w:t>
      </w:r>
      <w:bookmarkEnd w:id="891"/>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Gazette 21 Feb 2007 p. 555.] </w:t>
      </w:r>
    </w:p>
    <w:p>
      <w:pPr>
        <w:pStyle w:val="Heading5"/>
      </w:pPr>
      <w:bookmarkStart w:id="892" w:name="_Toc115768495"/>
      <w:r>
        <w:rPr>
          <w:rStyle w:val="CharSectno"/>
        </w:rPr>
        <w:t>5</w:t>
      </w:r>
      <w:r>
        <w:t>.</w:t>
      </w:r>
      <w:r>
        <w:tab/>
        <w:t>Order against judgment debtor, prospective judgment debtor or third party</w:t>
      </w:r>
      <w:bookmarkEnd w:id="892"/>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lastRenderedPageBreak/>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removed from Australia or from a place inside or outside Australia;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lastRenderedPageBreak/>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Gazette 21 Feb 2007 p. 555</w:t>
      </w:r>
      <w:r>
        <w:noBreakHyphen/>
        <w:t xml:space="preserve">6.] </w:t>
      </w:r>
    </w:p>
    <w:p>
      <w:pPr>
        <w:pStyle w:val="Heading5"/>
      </w:pPr>
      <w:bookmarkStart w:id="893" w:name="_Toc115768496"/>
      <w:r>
        <w:rPr>
          <w:rStyle w:val="CharSectno"/>
        </w:rPr>
        <w:t>6</w:t>
      </w:r>
      <w:r>
        <w:t>.</w:t>
      </w:r>
      <w:r>
        <w:tab/>
        <w:t>Court’s other jurisdiction not affected</w:t>
      </w:r>
      <w:bookmarkEnd w:id="893"/>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Gazette 21 Feb 2007 p. 556.] </w:t>
      </w:r>
    </w:p>
    <w:p>
      <w:pPr>
        <w:pStyle w:val="Heading5"/>
      </w:pPr>
      <w:bookmarkStart w:id="894" w:name="_Toc115768497"/>
      <w:r>
        <w:rPr>
          <w:rStyle w:val="CharSectno"/>
        </w:rPr>
        <w:t>7</w:t>
      </w:r>
      <w:r>
        <w:t>.</w:t>
      </w:r>
      <w:r>
        <w:tab/>
        <w:t>Service outside Australia of application for order</w:t>
      </w:r>
      <w:bookmarkEnd w:id="894"/>
    </w:p>
    <w:p>
      <w:pPr>
        <w:pStyle w:val="Subsection"/>
      </w:pPr>
      <w:r>
        <w:tab/>
      </w:r>
      <w:r>
        <w:tab/>
        <w:t>An application for a freezing order or an ancillary order may be served on a person who is outside Australia (whether or not the person is domiciled or resident in Australia) if any of the assets to which the order relates are within the jurisdiction of the Court.</w:t>
      </w:r>
    </w:p>
    <w:p>
      <w:pPr>
        <w:pStyle w:val="Footnotesection"/>
      </w:pPr>
      <w:r>
        <w:tab/>
        <w:t xml:space="preserve">[Rule 7 inserted: Gazette 21 Feb 2007 p. 556.] </w:t>
      </w:r>
    </w:p>
    <w:p>
      <w:pPr>
        <w:pStyle w:val="Heading5"/>
      </w:pPr>
      <w:bookmarkStart w:id="895" w:name="_Toc115768498"/>
      <w:r>
        <w:rPr>
          <w:rStyle w:val="CharSectno"/>
        </w:rPr>
        <w:t>8</w:t>
      </w:r>
      <w:r>
        <w:t>.</w:t>
      </w:r>
      <w:r>
        <w:tab/>
        <w:t>Costs</w:t>
      </w:r>
      <w:bookmarkEnd w:id="895"/>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Gazette 21 Feb 2007 p. 556</w:t>
      </w:r>
      <w:r>
        <w:noBreakHyphen/>
        <w:t xml:space="preserve">7.] </w:t>
      </w:r>
    </w:p>
    <w:p>
      <w:pPr>
        <w:pStyle w:val="Heading2"/>
      </w:pPr>
      <w:bookmarkStart w:id="896" w:name="_Toc107304265"/>
      <w:bookmarkStart w:id="897" w:name="_Toc107307584"/>
      <w:bookmarkStart w:id="898" w:name="_Toc107328944"/>
      <w:bookmarkStart w:id="899" w:name="_Toc115767218"/>
      <w:bookmarkStart w:id="900" w:name="_Toc115768499"/>
      <w:r>
        <w:rPr>
          <w:rStyle w:val="CharPartNo"/>
        </w:rPr>
        <w:lastRenderedPageBreak/>
        <w:t>Order 52B</w:t>
      </w:r>
      <w:r>
        <w:rPr>
          <w:b w:val="0"/>
        </w:rPr>
        <w:t> </w:t>
      </w:r>
      <w:r>
        <w:t>—</w:t>
      </w:r>
      <w:r>
        <w:rPr>
          <w:b w:val="0"/>
        </w:rPr>
        <w:t> </w:t>
      </w:r>
      <w:r>
        <w:rPr>
          <w:rStyle w:val="CharPartText"/>
        </w:rPr>
        <w:t>Search orders</w:t>
      </w:r>
      <w:bookmarkEnd w:id="896"/>
      <w:bookmarkEnd w:id="897"/>
      <w:bookmarkEnd w:id="898"/>
      <w:bookmarkEnd w:id="899"/>
      <w:bookmarkEnd w:id="900"/>
    </w:p>
    <w:p>
      <w:pPr>
        <w:pStyle w:val="Footnoteheading"/>
      </w:pPr>
      <w:r>
        <w:tab/>
        <w:t>[Heading inserted: Gazette 21 Feb 2007 p. 557.]</w:t>
      </w:r>
    </w:p>
    <w:p>
      <w:pPr>
        <w:pStyle w:val="Heading5"/>
      </w:pPr>
      <w:bookmarkStart w:id="901" w:name="_Toc115768500"/>
      <w:r>
        <w:rPr>
          <w:rStyle w:val="CharSectno"/>
        </w:rPr>
        <w:t>1</w:t>
      </w:r>
      <w:r>
        <w:t>.</w:t>
      </w:r>
      <w:r>
        <w:tab/>
        <w:t>Terms used</w:t>
      </w:r>
      <w:bookmarkEnd w:id="901"/>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Gazette 21 Feb 2007 p. 557.] </w:t>
      </w:r>
    </w:p>
    <w:p>
      <w:pPr>
        <w:pStyle w:val="Heading5"/>
      </w:pPr>
      <w:bookmarkStart w:id="902" w:name="_Toc115768501"/>
      <w:r>
        <w:rPr>
          <w:rStyle w:val="CharSectno"/>
        </w:rPr>
        <w:t>2</w:t>
      </w:r>
      <w:r>
        <w:t>.</w:t>
      </w:r>
      <w:r>
        <w:tab/>
        <w:t>Search order</w:t>
      </w:r>
      <w:bookmarkEnd w:id="902"/>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Gazette 21 Feb 2007 p. 557.] </w:t>
      </w:r>
    </w:p>
    <w:p>
      <w:pPr>
        <w:pStyle w:val="Heading5"/>
      </w:pPr>
      <w:bookmarkStart w:id="903" w:name="_Toc115768502"/>
      <w:r>
        <w:rPr>
          <w:rStyle w:val="CharSectno"/>
        </w:rPr>
        <w:t>3</w:t>
      </w:r>
      <w:r>
        <w:t>.</w:t>
      </w:r>
      <w:r>
        <w:tab/>
        <w:t>Requirements for making of search order</w:t>
      </w:r>
      <w:bookmarkEnd w:id="903"/>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lastRenderedPageBreak/>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Gazette 21 Feb 2007 p. 557.] </w:t>
      </w:r>
    </w:p>
    <w:p>
      <w:pPr>
        <w:pStyle w:val="Heading5"/>
      </w:pPr>
      <w:bookmarkStart w:id="904" w:name="_Toc115768503"/>
      <w:r>
        <w:rPr>
          <w:rStyle w:val="CharSectno"/>
        </w:rPr>
        <w:t>4</w:t>
      </w:r>
      <w:r>
        <w:t>.</w:t>
      </w:r>
      <w:r>
        <w:tab/>
        <w:t>Court’s other jurisdiction not affected</w:t>
      </w:r>
      <w:bookmarkEnd w:id="904"/>
    </w:p>
    <w:p>
      <w:pPr>
        <w:pStyle w:val="Subsection"/>
      </w:pPr>
      <w:r>
        <w:tab/>
      </w:r>
      <w:r>
        <w:tab/>
        <w:t>Nothing in this Order diminishes the inherent, implied or statutory jurisdiction of the Court to make a search order.</w:t>
      </w:r>
    </w:p>
    <w:p>
      <w:pPr>
        <w:pStyle w:val="Footnotesection"/>
      </w:pPr>
      <w:r>
        <w:tab/>
        <w:t xml:space="preserve">[Rule 4 inserted: Gazette 21 Feb 2007 p. 558.] </w:t>
      </w:r>
    </w:p>
    <w:p>
      <w:pPr>
        <w:pStyle w:val="Heading5"/>
      </w:pPr>
      <w:bookmarkStart w:id="905" w:name="_Toc115768504"/>
      <w:r>
        <w:rPr>
          <w:rStyle w:val="CharSectno"/>
        </w:rPr>
        <w:t>5</w:t>
      </w:r>
      <w:r>
        <w:t>.</w:t>
      </w:r>
      <w:r>
        <w:tab/>
        <w:t>Terms of search order</w:t>
      </w:r>
      <w:bookmarkEnd w:id="905"/>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lastRenderedPageBreak/>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Gazette 21 Feb 2007 p. 558.] </w:t>
      </w:r>
    </w:p>
    <w:p>
      <w:pPr>
        <w:pStyle w:val="Heading5"/>
      </w:pPr>
      <w:bookmarkStart w:id="906" w:name="_Toc115768505"/>
      <w:r>
        <w:rPr>
          <w:rStyle w:val="CharSectno"/>
        </w:rPr>
        <w:t>6</w:t>
      </w:r>
      <w:r>
        <w:t>.</w:t>
      </w:r>
      <w:r>
        <w:tab/>
        <w:t>Independent solicitors, appointment of etc.</w:t>
      </w:r>
      <w:bookmarkEnd w:id="906"/>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Gazette 21 Feb 2007 p. 558</w:t>
      </w:r>
      <w:r>
        <w:noBreakHyphen/>
        <w:t xml:space="preserve">9.] </w:t>
      </w:r>
    </w:p>
    <w:p>
      <w:pPr>
        <w:pStyle w:val="Heading5"/>
      </w:pPr>
      <w:bookmarkStart w:id="907" w:name="_Toc115768506"/>
      <w:r>
        <w:rPr>
          <w:rStyle w:val="CharSectno"/>
        </w:rPr>
        <w:t>7</w:t>
      </w:r>
      <w:r>
        <w:t>.</w:t>
      </w:r>
      <w:r>
        <w:tab/>
        <w:t>Costs</w:t>
      </w:r>
      <w:bookmarkEnd w:id="907"/>
    </w:p>
    <w:p>
      <w:pPr>
        <w:pStyle w:val="Subsection"/>
      </w:pPr>
      <w:r>
        <w:tab/>
        <w:t>(1)</w:t>
      </w:r>
      <w:r>
        <w:tab/>
        <w:t>The Court may make any order as to costs that it considers appropriate in relation to an order made under this Order.</w:t>
      </w:r>
    </w:p>
    <w:p>
      <w:pPr>
        <w:pStyle w:val="Subsection"/>
      </w:pPr>
      <w:r>
        <w:lastRenderedPageBreak/>
        <w:tab/>
        <w:t>(2)</w:t>
      </w:r>
      <w:r>
        <w:tab/>
        <w:t>Without limiting the generality of subrule (1), an order as to costs includes an order as to the costs of any person affected by a search order.</w:t>
      </w:r>
    </w:p>
    <w:p>
      <w:pPr>
        <w:pStyle w:val="Footnotesection"/>
      </w:pPr>
      <w:r>
        <w:tab/>
        <w:t xml:space="preserve">[Rule 7 inserted: Gazette 21 Feb 2007 p. 559.] </w:t>
      </w:r>
    </w:p>
    <w:p>
      <w:pPr>
        <w:pStyle w:val="Heading2"/>
        <w:rPr>
          <w:b w:val="0"/>
        </w:rPr>
      </w:pPr>
      <w:bookmarkStart w:id="908" w:name="_Toc107304273"/>
      <w:bookmarkStart w:id="909" w:name="_Toc107307592"/>
      <w:bookmarkStart w:id="910" w:name="_Toc107328952"/>
      <w:bookmarkStart w:id="911" w:name="_Toc115767226"/>
      <w:bookmarkStart w:id="912" w:name="_Toc115768507"/>
      <w:r>
        <w:rPr>
          <w:rStyle w:val="CharPartNo"/>
        </w:rPr>
        <w:lastRenderedPageBreak/>
        <w:t>Order 53</w:t>
      </w:r>
      <w:r>
        <w:rPr>
          <w:rStyle w:val="CharDivNo"/>
        </w:rPr>
        <w:t> </w:t>
      </w:r>
      <w:r>
        <w:t>—</w:t>
      </w:r>
      <w:r>
        <w:rPr>
          <w:rStyle w:val="CharDivText"/>
        </w:rPr>
        <w:t> </w:t>
      </w:r>
      <w:r>
        <w:rPr>
          <w:rStyle w:val="CharPartText"/>
        </w:rPr>
        <w:t>Sales of land by the Court</w:t>
      </w:r>
      <w:bookmarkEnd w:id="908"/>
      <w:bookmarkEnd w:id="909"/>
      <w:bookmarkEnd w:id="910"/>
      <w:bookmarkEnd w:id="911"/>
      <w:bookmarkEnd w:id="912"/>
    </w:p>
    <w:p>
      <w:pPr>
        <w:pStyle w:val="Heading5"/>
        <w:rPr>
          <w:snapToGrid w:val="0"/>
        </w:rPr>
      </w:pPr>
      <w:bookmarkStart w:id="913" w:name="_Toc115768508"/>
      <w:r>
        <w:rPr>
          <w:rStyle w:val="CharSectno"/>
        </w:rPr>
        <w:t>1</w:t>
      </w:r>
      <w:r>
        <w:rPr>
          <w:snapToGrid w:val="0"/>
        </w:rPr>
        <w:t>.</w:t>
      </w:r>
      <w:r>
        <w:rPr>
          <w:snapToGrid w:val="0"/>
        </w:rPr>
        <w:tab/>
        <w:t>Term used: land</w:t>
      </w:r>
      <w:bookmarkEnd w:id="913"/>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914" w:name="_Toc115768509"/>
      <w:r>
        <w:rPr>
          <w:rStyle w:val="CharSectno"/>
        </w:rPr>
        <w:t>2</w:t>
      </w:r>
      <w:r>
        <w:rPr>
          <w:snapToGrid w:val="0"/>
        </w:rPr>
        <w:t>.</w:t>
      </w:r>
      <w:r>
        <w:rPr>
          <w:snapToGrid w:val="0"/>
        </w:rPr>
        <w:tab/>
        <w:t>Power to order sale of land</w:t>
      </w:r>
      <w:bookmarkEnd w:id="914"/>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915" w:name="_Toc115768510"/>
      <w:r>
        <w:rPr>
          <w:rStyle w:val="CharSectno"/>
        </w:rPr>
        <w:t>3</w:t>
      </w:r>
      <w:r>
        <w:rPr>
          <w:snapToGrid w:val="0"/>
        </w:rPr>
        <w:t>.</w:t>
      </w:r>
      <w:r>
        <w:rPr>
          <w:snapToGrid w:val="0"/>
        </w:rPr>
        <w:tab/>
        <w:t>Manner of sale</w:t>
      </w:r>
      <w:bookmarkEnd w:id="915"/>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916" w:name="_Toc115768511"/>
      <w:r>
        <w:rPr>
          <w:rStyle w:val="CharSectno"/>
        </w:rPr>
        <w:t>4</w:t>
      </w:r>
      <w:r>
        <w:rPr>
          <w:snapToGrid w:val="0"/>
        </w:rPr>
        <w:t>.</w:t>
      </w:r>
      <w:r>
        <w:rPr>
          <w:snapToGrid w:val="0"/>
        </w:rPr>
        <w:tab/>
        <w:t>Directions</w:t>
      </w:r>
      <w:bookmarkEnd w:id="916"/>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 xml:space="preserve">fixing the manner of sale, that is to say, whether the sale is to be by contract conditional on the approval of the </w:t>
      </w:r>
      <w:r>
        <w:rPr>
          <w:snapToGrid w:val="0"/>
        </w:rPr>
        <w:lastRenderedPageBreak/>
        <w:t>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Gazette 28 Jun 2011 p. 2552.]</w:t>
      </w:r>
    </w:p>
    <w:p>
      <w:pPr>
        <w:pStyle w:val="Heading5"/>
        <w:rPr>
          <w:snapToGrid w:val="0"/>
        </w:rPr>
      </w:pPr>
      <w:bookmarkStart w:id="917" w:name="_Toc115768512"/>
      <w:r>
        <w:rPr>
          <w:rStyle w:val="CharSectno"/>
        </w:rPr>
        <w:t>5</w:t>
      </w:r>
      <w:r>
        <w:rPr>
          <w:snapToGrid w:val="0"/>
        </w:rPr>
        <w:t>.</w:t>
      </w:r>
      <w:r>
        <w:rPr>
          <w:snapToGrid w:val="0"/>
        </w:rPr>
        <w:tab/>
        <w:t>Certificate of sale</w:t>
      </w:r>
      <w:bookmarkEnd w:id="917"/>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918" w:name="_Toc115768513"/>
      <w:r>
        <w:rPr>
          <w:rStyle w:val="CharSectno"/>
        </w:rPr>
        <w:t>6</w:t>
      </w:r>
      <w:r>
        <w:rPr>
          <w:snapToGrid w:val="0"/>
        </w:rPr>
        <w:t>.</w:t>
      </w:r>
      <w:r>
        <w:rPr>
          <w:snapToGrid w:val="0"/>
        </w:rPr>
        <w:tab/>
        <w:t>Mortgage, exchange or partition</w:t>
      </w:r>
      <w:bookmarkEnd w:id="918"/>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919" w:name="_Toc115768514"/>
      <w:r>
        <w:rPr>
          <w:rStyle w:val="CharSectno"/>
        </w:rPr>
        <w:lastRenderedPageBreak/>
        <w:t>7</w:t>
      </w:r>
      <w:r>
        <w:rPr>
          <w:snapToGrid w:val="0"/>
        </w:rPr>
        <w:t>.</w:t>
      </w:r>
      <w:r>
        <w:rPr>
          <w:snapToGrid w:val="0"/>
        </w:rPr>
        <w:tab/>
        <w:t>Reference of matters to counsel</w:t>
      </w:r>
      <w:bookmarkEnd w:id="919"/>
    </w:p>
    <w:p>
      <w:pPr>
        <w:pStyle w:val="Subsection"/>
        <w:rPr>
          <w:snapToGrid w:val="0"/>
        </w:rPr>
      </w:pPr>
      <w:r>
        <w:tab/>
        <w:t>(1)</w:t>
      </w:r>
      <w:r>
        <w:tab/>
        <w:t>The</w:t>
      </w:r>
      <w:r>
        <w:rPr>
          <w:snapToGrid w:val="0"/>
        </w:rPr>
        <w:t xml:space="preserv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Subsection"/>
      </w:pPr>
      <w:r>
        <w:tab/>
        <w:t>(2)</w:t>
      </w:r>
      <w:r>
        <w:tab/>
        <w:t>Unless the Principal Registrar has given approval for it to be filed electronically, the opinion given by counsel cannot be filed electronically.</w:t>
      </w:r>
    </w:p>
    <w:p>
      <w:pPr>
        <w:pStyle w:val="Footnotesection"/>
      </w:pPr>
      <w:r>
        <w:tab/>
        <w:t xml:space="preserve">[Rule 7 amended: Gazette 27 Feb 2018 p. 570-1.] </w:t>
      </w:r>
    </w:p>
    <w:p>
      <w:pPr>
        <w:pStyle w:val="Heading5"/>
        <w:rPr>
          <w:snapToGrid w:val="0"/>
        </w:rPr>
      </w:pPr>
      <w:bookmarkStart w:id="920" w:name="_Toc115768515"/>
      <w:r>
        <w:rPr>
          <w:rStyle w:val="CharSectno"/>
        </w:rPr>
        <w:t>8</w:t>
      </w:r>
      <w:r>
        <w:rPr>
          <w:snapToGrid w:val="0"/>
        </w:rPr>
        <w:t>.</w:t>
      </w:r>
      <w:r>
        <w:rPr>
          <w:snapToGrid w:val="0"/>
        </w:rPr>
        <w:tab/>
        <w:t>Objection to counsel’s opinion</w:t>
      </w:r>
      <w:bookmarkEnd w:id="920"/>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921" w:name="_Toc107304282"/>
      <w:bookmarkStart w:id="922" w:name="_Toc107307601"/>
      <w:bookmarkStart w:id="923" w:name="_Toc107328961"/>
      <w:bookmarkStart w:id="924" w:name="_Toc115767235"/>
      <w:bookmarkStart w:id="925" w:name="_Toc115768516"/>
      <w:r>
        <w:rPr>
          <w:rStyle w:val="CharPartNo"/>
        </w:rPr>
        <w:lastRenderedPageBreak/>
        <w:t>Order 54</w:t>
      </w:r>
      <w:r>
        <w:rPr>
          <w:rStyle w:val="CharDivNo"/>
        </w:rPr>
        <w:t> </w:t>
      </w:r>
      <w:r>
        <w:t>—</w:t>
      </w:r>
      <w:r>
        <w:rPr>
          <w:rStyle w:val="CharDivText"/>
        </w:rPr>
        <w:t> </w:t>
      </w:r>
      <w:r>
        <w:rPr>
          <w:rStyle w:val="CharPartText"/>
        </w:rPr>
        <w:t>Originating and other motions</w:t>
      </w:r>
      <w:bookmarkEnd w:id="921"/>
      <w:bookmarkEnd w:id="922"/>
      <w:bookmarkEnd w:id="923"/>
      <w:bookmarkEnd w:id="924"/>
      <w:bookmarkEnd w:id="925"/>
    </w:p>
    <w:p>
      <w:pPr>
        <w:pStyle w:val="Heading5"/>
        <w:rPr>
          <w:snapToGrid w:val="0"/>
        </w:rPr>
      </w:pPr>
      <w:bookmarkStart w:id="926" w:name="_Toc115768517"/>
      <w:r>
        <w:rPr>
          <w:rStyle w:val="CharSectno"/>
        </w:rPr>
        <w:t>1</w:t>
      </w:r>
      <w:r>
        <w:rPr>
          <w:snapToGrid w:val="0"/>
        </w:rPr>
        <w:t>.</w:t>
      </w:r>
      <w:r>
        <w:rPr>
          <w:snapToGrid w:val="0"/>
        </w:rPr>
        <w:tab/>
        <w:t>Application of this Order</w:t>
      </w:r>
      <w:bookmarkEnd w:id="926"/>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927" w:name="_Toc115768518"/>
      <w:r>
        <w:rPr>
          <w:rStyle w:val="CharSectno"/>
        </w:rPr>
        <w:t>2</w:t>
      </w:r>
      <w:r>
        <w:rPr>
          <w:snapToGrid w:val="0"/>
        </w:rPr>
        <w:t>.</w:t>
      </w:r>
      <w:r>
        <w:rPr>
          <w:snapToGrid w:val="0"/>
        </w:rPr>
        <w:tab/>
        <w:t>Which applications to be made by motion</w:t>
      </w:r>
      <w:bookmarkEnd w:id="927"/>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928" w:name="_Toc115768519"/>
      <w:r>
        <w:rPr>
          <w:rStyle w:val="CharSectno"/>
        </w:rPr>
        <w:t>3</w:t>
      </w:r>
      <w:r>
        <w:rPr>
          <w:snapToGrid w:val="0"/>
        </w:rPr>
        <w:t>.</w:t>
      </w:r>
      <w:r>
        <w:rPr>
          <w:snapToGrid w:val="0"/>
        </w:rPr>
        <w:tab/>
        <w:t>Notice of motion</w:t>
      </w:r>
      <w:bookmarkEnd w:id="928"/>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929" w:name="_Toc115768520"/>
      <w:r>
        <w:rPr>
          <w:rStyle w:val="CharSectno"/>
        </w:rPr>
        <w:t>4</w:t>
      </w:r>
      <w:r>
        <w:rPr>
          <w:snapToGrid w:val="0"/>
        </w:rPr>
        <w:t>.</w:t>
      </w:r>
      <w:r>
        <w:rPr>
          <w:snapToGrid w:val="0"/>
        </w:rPr>
        <w:tab/>
        <w:t>Time of notice of motion</w:t>
      </w:r>
      <w:bookmarkEnd w:id="929"/>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930" w:name="_Toc115768521"/>
      <w:r>
        <w:rPr>
          <w:rStyle w:val="CharSectno"/>
        </w:rPr>
        <w:t>5</w:t>
      </w:r>
      <w:r>
        <w:rPr>
          <w:snapToGrid w:val="0"/>
        </w:rPr>
        <w:t>.</w:t>
      </w:r>
      <w:r>
        <w:rPr>
          <w:snapToGrid w:val="0"/>
        </w:rPr>
        <w:tab/>
        <w:t>Form of notice of motion</w:t>
      </w:r>
      <w:bookmarkEnd w:id="930"/>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lastRenderedPageBreak/>
        <w:tab/>
        <w:t>(3)</w:t>
      </w:r>
      <w:r>
        <w:rPr>
          <w:snapToGrid w:val="0"/>
        </w:rPr>
        <w:tab/>
        <w:t>The notice of a motion must contain a concise statement of the nature of the claim made or the relief or remedy sought.</w:t>
      </w:r>
    </w:p>
    <w:p>
      <w:pPr>
        <w:pStyle w:val="Heading5"/>
        <w:rPr>
          <w:snapToGrid w:val="0"/>
        </w:rPr>
      </w:pPr>
      <w:bookmarkStart w:id="931" w:name="_Toc115768522"/>
      <w:r>
        <w:rPr>
          <w:rStyle w:val="CharSectno"/>
        </w:rPr>
        <w:t>6</w:t>
      </w:r>
      <w:r>
        <w:rPr>
          <w:snapToGrid w:val="0"/>
        </w:rPr>
        <w:t>.</w:t>
      </w:r>
      <w:r>
        <w:rPr>
          <w:snapToGrid w:val="0"/>
        </w:rPr>
        <w:tab/>
        <w:t>Issue of notice of motion</w:t>
      </w:r>
      <w:bookmarkEnd w:id="931"/>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932" w:name="_Toc115768523"/>
      <w:r>
        <w:rPr>
          <w:rStyle w:val="CharSectno"/>
        </w:rPr>
        <w:t>7</w:t>
      </w:r>
      <w:r>
        <w:rPr>
          <w:snapToGrid w:val="0"/>
        </w:rPr>
        <w:t>.</w:t>
      </w:r>
      <w:r>
        <w:rPr>
          <w:snapToGrid w:val="0"/>
        </w:rPr>
        <w:tab/>
        <w:t>Service of notice of motion with writ etc.</w:t>
      </w:r>
      <w:bookmarkEnd w:id="932"/>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933" w:name="_Toc115768524"/>
      <w:r>
        <w:rPr>
          <w:rStyle w:val="CharSectno"/>
        </w:rPr>
        <w:t>8</w:t>
      </w:r>
      <w:r>
        <w:rPr>
          <w:snapToGrid w:val="0"/>
        </w:rPr>
        <w:t>.</w:t>
      </w:r>
      <w:r>
        <w:rPr>
          <w:snapToGrid w:val="0"/>
        </w:rPr>
        <w:tab/>
        <w:t>Adjournment etc.</w:t>
      </w:r>
      <w:bookmarkEnd w:id="933"/>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Gazette 9 Nov 1973 p. 4164.] </w:t>
      </w:r>
    </w:p>
    <w:p>
      <w:pPr>
        <w:pStyle w:val="Heading2"/>
        <w:rPr>
          <w:b w:val="0"/>
        </w:rPr>
      </w:pPr>
      <w:bookmarkStart w:id="934" w:name="_Toc107304291"/>
      <w:bookmarkStart w:id="935" w:name="_Toc107307610"/>
      <w:bookmarkStart w:id="936" w:name="_Toc107328970"/>
      <w:bookmarkStart w:id="937" w:name="_Toc115767244"/>
      <w:bookmarkStart w:id="938" w:name="_Toc115768525"/>
      <w:r>
        <w:rPr>
          <w:rStyle w:val="CharPartNo"/>
        </w:rPr>
        <w:lastRenderedPageBreak/>
        <w:t>Order 55</w:t>
      </w:r>
      <w:r>
        <w:rPr>
          <w:rStyle w:val="CharDivNo"/>
        </w:rPr>
        <w:t> </w:t>
      </w:r>
      <w:r>
        <w:t>—</w:t>
      </w:r>
      <w:r>
        <w:rPr>
          <w:rStyle w:val="CharDivText"/>
        </w:rPr>
        <w:t> </w:t>
      </w:r>
      <w:r>
        <w:rPr>
          <w:rStyle w:val="CharPartText"/>
        </w:rPr>
        <w:t>Committal and attachment</w:t>
      </w:r>
      <w:bookmarkEnd w:id="934"/>
      <w:bookmarkEnd w:id="935"/>
      <w:bookmarkEnd w:id="936"/>
      <w:bookmarkEnd w:id="937"/>
      <w:bookmarkEnd w:id="938"/>
    </w:p>
    <w:p>
      <w:pPr>
        <w:pStyle w:val="Heading5"/>
        <w:rPr>
          <w:snapToGrid w:val="0"/>
        </w:rPr>
      </w:pPr>
      <w:bookmarkStart w:id="939" w:name="_Toc115768526"/>
      <w:r>
        <w:rPr>
          <w:rStyle w:val="CharSectno"/>
        </w:rPr>
        <w:t>1</w:t>
      </w:r>
      <w:r>
        <w:rPr>
          <w:snapToGrid w:val="0"/>
        </w:rPr>
        <w:t>.</w:t>
      </w:r>
      <w:r>
        <w:rPr>
          <w:snapToGrid w:val="0"/>
        </w:rPr>
        <w:tab/>
        <w:t>Term used: contemnor</w:t>
      </w:r>
      <w:bookmarkEnd w:id="939"/>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940" w:name="_Toc115768527"/>
      <w:r>
        <w:rPr>
          <w:rStyle w:val="CharSectno"/>
        </w:rPr>
        <w:t>2</w:t>
      </w:r>
      <w:r>
        <w:t>.</w:t>
      </w:r>
      <w:r>
        <w:tab/>
        <w:t>Committal for contempt of court</w:t>
      </w:r>
      <w:bookmarkEnd w:id="940"/>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Gazette 29 Apr 2005 p. 1792.]</w:t>
      </w:r>
    </w:p>
    <w:p>
      <w:pPr>
        <w:pStyle w:val="Heading5"/>
        <w:rPr>
          <w:snapToGrid w:val="0"/>
        </w:rPr>
      </w:pPr>
      <w:bookmarkStart w:id="941" w:name="_Toc115768528"/>
      <w:r>
        <w:rPr>
          <w:rStyle w:val="CharSectno"/>
        </w:rPr>
        <w:t>3</w:t>
      </w:r>
      <w:r>
        <w:rPr>
          <w:snapToGrid w:val="0"/>
        </w:rPr>
        <w:t>.</w:t>
      </w:r>
      <w:r>
        <w:rPr>
          <w:snapToGrid w:val="0"/>
        </w:rPr>
        <w:tab/>
        <w:t>Contempt in face of Court</w:t>
      </w:r>
      <w:bookmarkEnd w:id="941"/>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lastRenderedPageBreak/>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942" w:name="_Toc115768529"/>
      <w:r>
        <w:rPr>
          <w:rStyle w:val="CharSectno"/>
        </w:rPr>
        <w:t>4</w:t>
      </w:r>
      <w:r>
        <w:rPr>
          <w:snapToGrid w:val="0"/>
        </w:rPr>
        <w:t>.</w:t>
      </w:r>
      <w:r>
        <w:rPr>
          <w:snapToGrid w:val="0"/>
        </w:rPr>
        <w:tab/>
        <w:t>Other cases of contempt</w:t>
      </w:r>
      <w:bookmarkEnd w:id="942"/>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Gazette 28 Jun 2011 p. 2552 and 2554.]</w:t>
      </w:r>
    </w:p>
    <w:p>
      <w:pPr>
        <w:pStyle w:val="Heading5"/>
        <w:rPr>
          <w:snapToGrid w:val="0"/>
        </w:rPr>
      </w:pPr>
      <w:bookmarkStart w:id="943" w:name="_Toc115768530"/>
      <w:r>
        <w:rPr>
          <w:rStyle w:val="CharSectno"/>
        </w:rPr>
        <w:t>5</w:t>
      </w:r>
      <w:r>
        <w:rPr>
          <w:snapToGrid w:val="0"/>
        </w:rPr>
        <w:t>.</w:t>
      </w:r>
      <w:r>
        <w:rPr>
          <w:snapToGrid w:val="0"/>
        </w:rPr>
        <w:tab/>
        <w:t>Form and service of notice or summons</w:t>
      </w:r>
      <w:bookmarkEnd w:id="943"/>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Gazette 19 Apr 2005 p. 1299.] </w:t>
      </w:r>
    </w:p>
    <w:p>
      <w:pPr>
        <w:pStyle w:val="Heading5"/>
        <w:rPr>
          <w:snapToGrid w:val="0"/>
        </w:rPr>
      </w:pPr>
      <w:bookmarkStart w:id="944" w:name="_Toc115768531"/>
      <w:r>
        <w:rPr>
          <w:rStyle w:val="CharSectno"/>
        </w:rPr>
        <w:lastRenderedPageBreak/>
        <w:t>6</w:t>
      </w:r>
      <w:r>
        <w:rPr>
          <w:snapToGrid w:val="0"/>
        </w:rPr>
        <w:t>.</w:t>
      </w:r>
      <w:r>
        <w:rPr>
          <w:snapToGrid w:val="0"/>
        </w:rPr>
        <w:tab/>
        <w:t>Arresting contemnors</w:t>
      </w:r>
      <w:bookmarkEnd w:id="944"/>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945" w:name="_Toc115768532"/>
      <w:r>
        <w:rPr>
          <w:rStyle w:val="CharSectno"/>
        </w:rPr>
        <w:t>7</w:t>
      </w:r>
      <w:r>
        <w:rPr>
          <w:snapToGrid w:val="0"/>
        </w:rPr>
        <w:t>.</w:t>
      </w:r>
      <w:r>
        <w:rPr>
          <w:snapToGrid w:val="0"/>
        </w:rPr>
        <w:tab/>
        <w:t>Punishing contemnors</w:t>
      </w:r>
      <w:bookmarkEnd w:id="945"/>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946" w:name="_Toc115768533"/>
      <w:r>
        <w:rPr>
          <w:rStyle w:val="CharSectno"/>
        </w:rPr>
        <w:t>8</w:t>
      </w:r>
      <w:r>
        <w:rPr>
          <w:snapToGrid w:val="0"/>
        </w:rPr>
        <w:t>.</w:t>
      </w:r>
      <w:r>
        <w:rPr>
          <w:snapToGrid w:val="0"/>
        </w:rPr>
        <w:tab/>
        <w:t>Execution of committal order may be suspended</w:t>
      </w:r>
      <w:bookmarkEnd w:id="946"/>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947" w:name="_Toc115768534"/>
      <w:r>
        <w:rPr>
          <w:rStyle w:val="CharSectno"/>
        </w:rPr>
        <w:lastRenderedPageBreak/>
        <w:t>9</w:t>
      </w:r>
      <w:r>
        <w:rPr>
          <w:snapToGrid w:val="0"/>
        </w:rPr>
        <w:t>.</w:t>
      </w:r>
      <w:r>
        <w:rPr>
          <w:snapToGrid w:val="0"/>
        </w:rPr>
        <w:tab/>
        <w:t>Discharge from committal</w:t>
      </w:r>
      <w:bookmarkEnd w:id="947"/>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Gazette 14 Dec 1979 p. 3870.] </w:t>
      </w:r>
    </w:p>
    <w:p>
      <w:pPr>
        <w:pStyle w:val="Heading5"/>
        <w:rPr>
          <w:snapToGrid w:val="0"/>
        </w:rPr>
      </w:pPr>
      <w:bookmarkStart w:id="948" w:name="_Toc115768535"/>
      <w:r>
        <w:rPr>
          <w:rStyle w:val="CharSectno"/>
        </w:rPr>
        <w:t>10</w:t>
      </w:r>
      <w:r>
        <w:rPr>
          <w:snapToGrid w:val="0"/>
        </w:rPr>
        <w:t>.</w:t>
      </w:r>
      <w:r>
        <w:rPr>
          <w:snapToGrid w:val="0"/>
        </w:rPr>
        <w:tab/>
        <w:t>Saving for other powers</w:t>
      </w:r>
      <w:bookmarkEnd w:id="948"/>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Gazette 28 Jun 2011 p. 2554.]</w:t>
      </w:r>
    </w:p>
    <w:p>
      <w:pPr>
        <w:pStyle w:val="Heading5"/>
        <w:rPr>
          <w:snapToGrid w:val="0"/>
        </w:rPr>
      </w:pPr>
      <w:bookmarkStart w:id="949" w:name="_Toc115768536"/>
      <w:r>
        <w:rPr>
          <w:rStyle w:val="CharSectno"/>
        </w:rPr>
        <w:t>11</w:t>
      </w:r>
      <w:r>
        <w:rPr>
          <w:snapToGrid w:val="0"/>
        </w:rPr>
        <w:t>.</w:t>
      </w:r>
      <w:r>
        <w:rPr>
          <w:snapToGrid w:val="0"/>
        </w:rPr>
        <w:tab/>
        <w:t>Court may make peremptory order in first instance</w:t>
      </w:r>
      <w:bookmarkEnd w:id="949"/>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Gazette 9 Nov 1973 p. 4164.] </w:t>
      </w:r>
    </w:p>
    <w:p>
      <w:pPr>
        <w:pStyle w:val="Heading5"/>
        <w:rPr>
          <w:snapToGrid w:val="0"/>
        </w:rPr>
      </w:pPr>
      <w:bookmarkStart w:id="950" w:name="_Toc115768537"/>
      <w:r>
        <w:rPr>
          <w:rStyle w:val="CharSectno"/>
        </w:rPr>
        <w:lastRenderedPageBreak/>
        <w:t>12</w:t>
      </w:r>
      <w:r>
        <w:rPr>
          <w:snapToGrid w:val="0"/>
        </w:rPr>
        <w:t>.</w:t>
      </w:r>
      <w:r>
        <w:rPr>
          <w:snapToGrid w:val="0"/>
        </w:rPr>
        <w:tab/>
        <w:t>Application of r. 6 to 9 to attachment etc.</w:t>
      </w:r>
      <w:bookmarkEnd w:id="950"/>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951" w:name="_Toc107304304"/>
      <w:bookmarkStart w:id="952" w:name="_Toc107307623"/>
      <w:bookmarkStart w:id="953" w:name="_Toc107328983"/>
      <w:bookmarkStart w:id="954" w:name="_Toc115767257"/>
      <w:bookmarkStart w:id="955" w:name="_Toc115768538"/>
      <w:r>
        <w:rPr>
          <w:rStyle w:val="CharPartNo"/>
        </w:rPr>
        <w:lastRenderedPageBreak/>
        <w:t>Order 56</w:t>
      </w:r>
      <w:r>
        <w:rPr>
          <w:b w:val="0"/>
        </w:rPr>
        <w:t> </w:t>
      </w:r>
      <w:r>
        <w:t>—</w:t>
      </w:r>
      <w:r>
        <w:rPr>
          <w:b w:val="0"/>
        </w:rPr>
        <w:t> </w:t>
      </w:r>
      <w:r>
        <w:rPr>
          <w:rStyle w:val="CharPartText"/>
        </w:rPr>
        <w:t>Judicial review</w:t>
      </w:r>
      <w:bookmarkEnd w:id="951"/>
      <w:bookmarkEnd w:id="952"/>
      <w:bookmarkEnd w:id="953"/>
      <w:bookmarkEnd w:id="954"/>
      <w:bookmarkEnd w:id="955"/>
    </w:p>
    <w:p>
      <w:pPr>
        <w:pStyle w:val="Footnoteheading"/>
      </w:pPr>
      <w:r>
        <w:tab/>
        <w:t>[Heading inserted: Gazette 17 Dec 2013 p. 6231.]</w:t>
      </w:r>
    </w:p>
    <w:p>
      <w:pPr>
        <w:pStyle w:val="Heading3"/>
      </w:pPr>
      <w:bookmarkStart w:id="956" w:name="_Toc107304305"/>
      <w:bookmarkStart w:id="957" w:name="_Toc107307624"/>
      <w:bookmarkStart w:id="958" w:name="_Toc107328984"/>
      <w:bookmarkStart w:id="959" w:name="_Toc115767258"/>
      <w:bookmarkStart w:id="960" w:name="_Toc115768539"/>
      <w:r>
        <w:rPr>
          <w:rStyle w:val="CharDivNo"/>
        </w:rPr>
        <w:t>Division 1</w:t>
      </w:r>
      <w:r>
        <w:t> — </w:t>
      </w:r>
      <w:r>
        <w:rPr>
          <w:rStyle w:val="CharDivText"/>
        </w:rPr>
        <w:t>General</w:t>
      </w:r>
      <w:bookmarkEnd w:id="956"/>
      <w:bookmarkEnd w:id="957"/>
      <w:bookmarkEnd w:id="958"/>
      <w:bookmarkEnd w:id="959"/>
      <w:bookmarkEnd w:id="960"/>
    </w:p>
    <w:p>
      <w:pPr>
        <w:pStyle w:val="Footnoteheading"/>
      </w:pPr>
      <w:r>
        <w:tab/>
        <w:t>[Heading inserted: Gazette 21 Feb 2007 p. 559.]</w:t>
      </w:r>
    </w:p>
    <w:p>
      <w:pPr>
        <w:pStyle w:val="Heading5"/>
      </w:pPr>
      <w:bookmarkStart w:id="961" w:name="_Toc115768540"/>
      <w:r>
        <w:rPr>
          <w:rStyle w:val="CharSectno"/>
        </w:rPr>
        <w:t>1</w:t>
      </w:r>
      <w:r>
        <w:t>.</w:t>
      </w:r>
      <w:r>
        <w:tab/>
        <w:t>Terms used</w:t>
      </w:r>
      <w:bookmarkEnd w:id="961"/>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w:t>
      </w:r>
      <w:r>
        <w:lastRenderedPageBreak/>
        <w:t>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Gazette 17 Dec 2013 p. 6232</w:t>
      </w:r>
      <w:r>
        <w:noBreakHyphen/>
        <w:t>3.]</w:t>
      </w:r>
    </w:p>
    <w:p>
      <w:pPr>
        <w:pStyle w:val="Heading5"/>
      </w:pPr>
      <w:bookmarkStart w:id="962" w:name="_Toc115768541"/>
      <w:r>
        <w:rPr>
          <w:rStyle w:val="CharSectno"/>
        </w:rPr>
        <w:t>2</w:t>
      </w:r>
      <w:r>
        <w:t>.</w:t>
      </w:r>
      <w:r>
        <w:tab/>
        <w:t>Making an application</w:t>
      </w:r>
      <w:bookmarkEnd w:id="962"/>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an order having the same effect as a remedy that could be provided by means of a writ.</w:t>
      </w:r>
    </w:p>
    <w:p>
      <w:pPr>
        <w:pStyle w:val="Subsection"/>
      </w:pPr>
      <w:r>
        <w:tab/>
        <w:t>(3A)</w:t>
      </w:r>
      <w:r>
        <w:tab/>
        <w:t xml:space="preserve">An application must, in accordance with Order 71A, state — </w:t>
      </w:r>
    </w:p>
    <w:p>
      <w:pPr>
        <w:pStyle w:val="Indenta"/>
      </w:pPr>
      <w:r>
        <w:tab/>
        <w:t>(a)</w:t>
      </w:r>
      <w:r>
        <w:tab/>
        <w:t>the applicant’s geographical address; and</w:t>
      </w:r>
    </w:p>
    <w:p>
      <w:pPr>
        <w:pStyle w:val="Indenta"/>
      </w:pPr>
      <w:r>
        <w:tab/>
        <w:t>(b)</w:t>
      </w:r>
      <w:r>
        <w:tab/>
        <w:t>the applicant’s service details.</w:t>
      </w:r>
    </w:p>
    <w:p>
      <w:pPr>
        <w:pStyle w:val="Subsection"/>
      </w:pPr>
      <w:r>
        <w:tab/>
        <w:t>(3)</w:t>
      </w:r>
      <w:r>
        <w:tab/>
        <w:t>An application must state the grounds on which it is made.</w:t>
      </w:r>
    </w:p>
    <w:p>
      <w:pPr>
        <w:pStyle w:val="Subsection"/>
        <w:keepNext/>
      </w:pPr>
      <w:r>
        <w:lastRenderedPageBreak/>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Gazette 17 Dec 2013 p. 6233; amended: Gazette 13 Nov 2015 p. 4645.]</w:t>
      </w:r>
    </w:p>
    <w:p>
      <w:pPr>
        <w:pStyle w:val="Heading5"/>
      </w:pPr>
      <w:bookmarkStart w:id="963" w:name="_Toc115768542"/>
      <w:r>
        <w:rPr>
          <w:rStyle w:val="CharSectno"/>
        </w:rPr>
        <w:t>3</w:t>
      </w:r>
      <w:r>
        <w:t>.</w:t>
      </w:r>
      <w:r>
        <w:tab/>
        <w:t>Serving an application</w:t>
      </w:r>
      <w:bookmarkEnd w:id="963"/>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Gazette 17 Dec 2013 p. 6233.]</w:t>
      </w:r>
    </w:p>
    <w:p>
      <w:pPr>
        <w:pStyle w:val="Heading5"/>
      </w:pPr>
      <w:bookmarkStart w:id="964" w:name="_Toc115768543"/>
      <w:r>
        <w:rPr>
          <w:rStyle w:val="CharSectno"/>
        </w:rPr>
        <w:t>4</w:t>
      </w:r>
      <w:r>
        <w:t>.</w:t>
      </w:r>
      <w:r>
        <w:tab/>
        <w:t>Options of person served with application</w:t>
      </w:r>
      <w:bookmarkEnd w:id="964"/>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Gazette 17 Dec 2013 p. 6233.]</w:t>
      </w:r>
    </w:p>
    <w:p>
      <w:pPr>
        <w:pStyle w:val="Heading5"/>
      </w:pPr>
      <w:bookmarkStart w:id="965" w:name="_Toc115768544"/>
      <w:r>
        <w:rPr>
          <w:rStyle w:val="CharSectno"/>
        </w:rPr>
        <w:lastRenderedPageBreak/>
        <w:t>5</w:t>
      </w:r>
      <w:r>
        <w:t>.</w:t>
      </w:r>
      <w:r>
        <w:tab/>
        <w:t>Procedure on application</w:t>
      </w:r>
      <w:bookmarkEnd w:id="965"/>
    </w:p>
    <w:p>
      <w:pPr>
        <w:pStyle w:val="Subsection"/>
        <w:keepNext/>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lastRenderedPageBreak/>
        <w:tab/>
        <w:t>(4)</w:t>
      </w:r>
      <w:r>
        <w:tab/>
        <w:t>A single judge dealing with an application may, without deciding it, order it be heard by the Court of Appeal.</w:t>
      </w:r>
    </w:p>
    <w:p>
      <w:pPr>
        <w:pStyle w:val="Footnotesection"/>
      </w:pPr>
      <w:r>
        <w:tab/>
        <w:t>[Rule 5 inserted: Gazette 17 Dec 2013 p. 6233</w:t>
      </w:r>
      <w:r>
        <w:noBreakHyphen/>
        <w:t>4.]</w:t>
      </w:r>
    </w:p>
    <w:p>
      <w:pPr>
        <w:pStyle w:val="Heading5"/>
      </w:pPr>
      <w:bookmarkStart w:id="966" w:name="_Toc115768545"/>
      <w:r>
        <w:rPr>
          <w:rStyle w:val="CharSectno"/>
        </w:rPr>
        <w:t>6</w:t>
      </w:r>
      <w:r>
        <w:t>.</w:t>
      </w:r>
      <w:r>
        <w:tab/>
        <w:t>Discovery and interrogatories</w:t>
      </w:r>
      <w:bookmarkEnd w:id="966"/>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Gazette 17 Dec 2013 p. 6234.]</w:t>
      </w:r>
    </w:p>
    <w:p>
      <w:pPr>
        <w:pStyle w:val="Heading5"/>
      </w:pPr>
      <w:bookmarkStart w:id="967" w:name="_Toc115768546"/>
      <w:r>
        <w:rPr>
          <w:rStyle w:val="CharSectno"/>
        </w:rPr>
        <w:t>7</w:t>
      </w:r>
      <w:r>
        <w:t>.</w:t>
      </w:r>
      <w:r>
        <w:tab/>
        <w:t>Costs</w:t>
      </w:r>
      <w:bookmarkEnd w:id="967"/>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Gazette 17 Dec 2013 p. 6235.]</w:t>
      </w:r>
    </w:p>
    <w:p>
      <w:pPr>
        <w:pStyle w:val="Ednotesection"/>
        <w:spacing w:before="180"/>
      </w:pPr>
      <w:r>
        <w:t>[</w:t>
      </w:r>
      <w:r>
        <w:rPr>
          <w:b/>
        </w:rPr>
        <w:t>8, 9.</w:t>
      </w:r>
      <w:r>
        <w:tab/>
        <w:t>Deleted: Gazette 17 Dec 2013 p. 6232.]</w:t>
      </w:r>
    </w:p>
    <w:p>
      <w:pPr>
        <w:pStyle w:val="Heading5"/>
        <w:spacing w:before="180"/>
        <w:rPr>
          <w:snapToGrid w:val="0"/>
        </w:rPr>
      </w:pPr>
      <w:bookmarkStart w:id="968" w:name="_Toc115768547"/>
      <w:r>
        <w:rPr>
          <w:rStyle w:val="CharSectno"/>
        </w:rPr>
        <w:t>10</w:t>
      </w:r>
      <w:r>
        <w:rPr>
          <w:snapToGrid w:val="0"/>
        </w:rPr>
        <w:t>.</w:t>
      </w:r>
      <w:r>
        <w:rPr>
          <w:snapToGrid w:val="0"/>
        </w:rPr>
        <w:tab/>
        <w:t>Issue and filing of writs</w:t>
      </w:r>
      <w:bookmarkEnd w:id="968"/>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keepNext/>
      </w:pPr>
      <w:r>
        <w:lastRenderedPageBreak/>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together with the return thereto and a copy of any order made thereon.</w:t>
      </w:r>
    </w:p>
    <w:p>
      <w:pPr>
        <w:pStyle w:val="Footnotesection"/>
        <w:spacing w:before="80"/>
        <w:ind w:left="890" w:hanging="890"/>
      </w:pPr>
      <w:r>
        <w:tab/>
        <w:t>[Rule 10 amended: Gazette 21 Feb 2007 p. 560</w:t>
      </w:r>
      <w:r>
        <w:noBreakHyphen/>
        <w:t>1; 23 Apr 2013 p. 1595 (disallowed: Gazette 1 Nov 2013 p. 4910); 17 Dec 2013 p. 6235; 27 Feb 2018 p. 571.]</w:t>
      </w:r>
    </w:p>
    <w:p>
      <w:pPr>
        <w:pStyle w:val="Heading3"/>
      </w:pPr>
      <w:bookmarkStart w:id="969" w:name="_Toc107304314"/>
      <w:bookmarkStart w:id="970" w:name="_Toc107307633"/>
      <w:bookmarkStart w:id="971" w:name="_Toc107328993"/>
      <w:bookmarkStart w:id="972" w:name="_Toc115767267"/>
      <w:bookmarkStart w:id="973" w:name="_Toc115768548"/>
      <w:r>
        <w:rPr>
          <w:rStyle w:val="CharDivNo"/>
        </w:rPr>
        <w:t>Division 2</w:t>
      </w:r>
      <w:r>
        <w:t> — </w:t>
      </w:r>
      <w:r>
        <w:rPr>
          <w:rStyle w:val="CharDivText"/>
        </w:rPr>
        <w:t>Certiorari</w:t>
      </w:r>
      <w:bookmarkEnd w:id="969"/>
      <w:bookmarkEnd w:id="970"/>
      <w:bookmarkEnd w:id="971"/>
      <w:bookmarkEnd w:id="972"/>
      <w:bookmarkEnd w:id="973"/>
    </w:p>
    <w:p>
      <w:pPr>
        <w:pStyle w:val="Footnoteheading"/>
      </w:pPr>
      <w:r>
        <w:tab/>
        <w:t>[Heading inserted: Gazette 21 Feb 2007 p. 560.]</w:t>
      </w:r>
    </w:p>
    <w:p>
      <w:pPr>
        <w:pStyle w:val="Ednotesection"/>
      </w:pPr>
      <w:r>
        <w:t>[</w:t>
      </w:r>
      <w:r>
        <w:rPr>
          <w:b/>
        </w:rPr>
        <w:t>11-13.</w:t>
      </w:r>
      <w:r>
        <w:tab/>
        <w:t>Deleted: Gazette 17 Dec 2013 p. 6235.]</w:t>
      </w:r>
    </w:p>
    <w:p>
      <w:pPr>
        <w:pStyle w:val="Heading5"/>
        <w:rPr>
          <w:snapToGrid w:val="0"/>
        </w:rPr>
      </w:pPr>
      <w:bookmarkStart w:id="974" w:name="_Toc115768549"/>
      <w:r>
        <w:rPr>
          <w:rStyle w:val="CharSectno"/>
        </w:rPr>
        <w:t>14</w:t>
      </w:r>
      <w:r>
        <w:rPr>
          <w:snapToGrid w:val="0"/>
        </w:rPr>
        <w:t>.</w:t>
      </w:r>
      <w:r>
        <w:rPr>
          <w:snapToGrid w:val="0"/>
        </w:rPr>
        <w:tab/>
        <w:t>Forms</w:t>
      </w:r>
      <w:bookmarkEnd w:id="974"/>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Gazette 28 Jul 2010 p. 3483.]</w:t>
      </w:r>
    </w:p>
    <w:p>
      <w:pPr>
        <w:pStyle w:val="Heading3"/>
      </w:pPr>
      <w:bookmarkStart w:id="975" w:name="_Toc107304316"/>
      <w:bookmarkStart w:id="976" w:name="_Toc107307635"/>
      <w:bookmarkStart w:id="977" w:name="_Toc107328995"/>
      <w:bookmarkStart w:id="978" w:name="_Toc115767269"/>
      <w:bookmarkStart w:id="979" w:name="_Toc115768550"/>
      <w:r>
        <w:rPr>
          <w:rStyle w:val="CharDivNo"/>
        </w:rPr>
        <w:t>Division 3</w:t>
      </w:r>
      <w:r>
        <w:t> — </w:t>
      </w:r>
      <w:r>
        <w:rPr>
          <w:rStyle w:val="CharDivText"/>
        </w:rPr>
        <w:t>Mandamus</w:t>
      </w:r>
      <w:bookmarkEnd w:id="975"/>
      <w:bookmarkEnd w:id="976"/>
      <w:bookmarkEnd w:id="977"/>
      <w:bookmarkEnd w:id="978"/>
      <w:bookmarkEnd w:id="979"/>
    </w:p>
    <w:p>
      <w:pPr>
        <w:pStyle w:val="Footnoteheading"/>
      </w:pPr>
      <w:r>
        <w:tab/>
        <w:t>[Heading inserted: Gazette 21 Feb 2007 p. 560.]</w:t>
      </w:r>
    </w:p>
    <w:p>
      <w:pPr>
        <w:pStyle w:val="Heading5"/>
        <w:rPr>
          <w:snapToGrid w:val="0"/>
        </w:rPr>
      </w:pPr>
      <w:bookmarkStart w:id="980" w:name="_Toc115768551"/>
      <w:r>
        <w:rPr>
          <w:rStyle w:val="CharSectno"/>
        </w:rPr>
        <w:t>15</w:t>
      </w:r>
      <w:r>
        <w:rPr>
          <w:snapToGrid w:val="0"/>
        </w:rPr>
        <w:t>.</w:t>
      </w:r>
      <w:r>
        <w:rPr>
          <w:snapToGrid w:val="0"/>
        </w:rPr>
        <w:tab/>
        <w:t>Applicant to show interest etc.</w:t>
      </w:r>
      <w:bookmarkEnd w:id="980"/>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keepNext/>
        <w:rPr>
          <w:snapToGrid w:val="0"/>
        </w:rPr>
      </w:pPr>
      <w:r>
        <w:rPr>
          <w:snapToGrid w:val="0"/>
        </w:rPr>
        <w:lastRenderedPageBreak/>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Gazette 28 Jun 2011 p. 2552; 23 Apr 2013 p. 1595 (disallowed: Gazette 1 Nov 2013 p. 4910); 17 Dec 2013 p. 6235.]</w:t>
      </w:r>
    </w:p>
    <w:p>
      <w:pPr>
        <w:pStyle w:val="Heading5"/>
        <w:rPr>
          <w:snapToGrid w:val="0"/>
        </w:rPr>
      </w:pPr>
      <w:bookmarkStart w:id="981" w:name="_Toc115768552"/>
      <w:r>
        <w:rPr>
          <w:rStyle w:val="CharSectno"/>
        </w:rPr>
        <w:t>16</w:t>
      </w:r>
      <w:r>
        <w:rPr>
          <w:snapToGrid w:val="0"/>
        </w:rPr>
        <w:t>.</w:t>
      </w:r>
      <w:r>
        <w:rPr>
          <w:snapToGrid w:val="0"/>
        </w:rPr>
        <w:tab/>
        <w:t>Form of writ</w:t>
      </w:r>
      <w:bookmarkEnd w:id="981"/>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Gazette 9 Nov 1973 p. 4165.] </w:t>
      </w:r>
    </w:p>
    <w:p>
      <w:pPr>
        <w:pStyle w:val="Heading5"/>
        <w:rPr>
          <w:snapToGrid w:val="0"/>
        </w:rPr>
      </w:pPr>
      <w:bookmarkStart w:id="982" w:name="_Toc115768553"/>
      <w:r>
        <w:rPr>
          <w:rStyle w:val="CharSectno"/>
        </w:rPr>
        <w:t>17</w:t>
      </w:r>
      <w:r>
        <w:rPr>
          <w:snapToGrid w:val="0"/>
        </w:rPr>
        <w:t>.</w:t>
      </w:r>
      <w:r>
        <w:rPr>
          <w:snapToGrid w:val="0"/>
        </w:rPr>
        <w:tab/>
        <w:t>Time for return of writ</w:t>
      </w:r>
      <w:bookmarkEnd w:id="982"/>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Gazette 9 Nov 1973 p. 4165.] </w:t>
      </w:r>
    </w:p>
    <w:p>
      <w:pPr>
        <w:pStyle w:val="Heading5"/>
        <w:rPr>
          <w:snapToGrid w:val="0"/>
        </w:rPr>
      </w:pPr>
      <w:bookmarkStart w:id="983" w:name="_Toc115768554"/>
      <w:r>
        <w:rPr>
          <w:rStyle w:val="CharSectno"/>
        </w:rPr>
        <w:t>18</w:t>
      </w:r>
      <w:r>
        <w:rPr>
          <w:snapToGrid w:val="0"/>
        </w:rPr>
        <w:t>.</w:t>
      </w:r>
      <w:r>
        <w:rPr>
          <w:snapToGrid w:val="0"/>
        </w:rPr>
        <w:tab/>
        <w:t>Service</w:t>
      </w:r>
      <w:bookmarkEnd w:id="983"/>
    </w:p>
    <w:p>
      <w:pPr>
        <w:pStyle w:val="Subsection"/>
        <w:rPr>
          <w:snapToGrid w:val="0"/>
        </w:rPr>
      </w:pPr>
      <w:r>
        <w:tab/>
        <w:t>(1)</w:t>
      </w:r>
      <w:r>
        <w:tab/>
        <w:t>Unless</w:t>
      </w:r>
      <w:r>
        <w:rPr>
          <w:snapToGrid w:val="0"/>
        </w:rPr>
        <w:t xml:space="preserve">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Subsection"/>
      </w:pPr>
      <w:r>
        <w:lastRenderedPageBreak/>
        <w:tab/>
        <w:t>(2)</w:t>
      </w:r>
      <w:r>
        <w:tab/>
        <w:t xml:space="preserve">If the writ is issued by means of the ECMS — </w:t>
      </w:r>
    </w:p>
    <w:p>
      <w:pPr>
        <w:pStyle w:val="Indenta"/>
      </w:pPr>
      <w:r>
        <w:tab/>
        <w:t>(a)</w:t>
      </w:r>
      <w:r>
        <w:tab/>
        <w:t>the applicant may print from the ECMS 1 or more copies of the writ; and</w:t>
      </w:r>
    </w:p>
    <w:p>
      <w:pPr>
        <w:pStyle w:val="Indenta"/>
      </w:pPr>
      <w:r>
        <w:tab/>
        <w:t>(b)</w:t>
      </w:r>
      <w:r>
        <w:tab/>
        <w:t>a printed copy may be treated as the original writ for the purposes of subrule (1).</w:t>
      </w:r>
    </w:p>
    <w:p>
      <w:pPr>
        <w:pStyle w:val="Footnotesection"/>
      </w:pPr>
      <w:r>
        <w:tab/>
        <w:t xml:space="preserve">[Rule 18 amended: Gazette 9 Nov 1973 p. 4165; 27 Feb 2018 p. 571; 31 Dec 2019 p. 4677.] </w:t>
      </w:r>
    </w:p>
    <w:p>
      <w:pPr>
        <w:pStyle w:val="Heading5"/>
        <w:rPr>
          <w:snapToGrid w:val="0"/>
        </w:rPr>
      </w:pPr>
      <w:bookmarkStart w:id="984" w:name="_Toc115768555"/>
      <w:r>
        <w:rPr>
          <w:rStyle w:val="CharSectno"/>
        </w:rPr>
        <w:t>19</w:t>
      </w:r>
      <w:r>
        <w:rPr>
          <w:snapToGrid w:val="0"/>
        </w:rPr>
        <w:t>.</w:t>
      </w:r>
      <w:r>
        <w:rPr>
          <w:snapToGrid w:val="0"/>
        </w:rPr>
        <w:tab/>
        <w:t>Service on corporate body, or justices</w:t>
      </w:r>
      <w:bookmarkEnd w:id="984"/>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Gazette 9 Nov 1973 p. 4165.] </w:t>
      </w:r>
    </w:p>
    <w:p>
      <w:pPr>
        <w:pStyle w:val="Heading5"/>
        <w:rPr>
          <w:snapToGrid w:val="0"/>
        </w:rPr>
      </w:pPr>
      <w:bookmarkStart w:id="985" w:name="_Toc115768556"/>
      <w:r>
        <w:rPr>
          <w:rStyle w:val="CharSectno"/>
        </w:rPr>
        <w:t>20</w:t>
      </w:r>
      <w:r>
        <w:rPr>
          <w:snapToGrid w:val="0"/>
        </w:rPr>
        <w:t>.</w:t>
      </w:r>
      <w:r>
        <w:rPr>
          <w:snapToGrid w:val="0"/>
        </w:rPr>
        <w:tab/>
        <w:t>Return, content etc. of</w:t>
      </w:r>
      <w:bookmarkEnd w:id="985"/>
    </w:p>
    <w:p>
      <w:pPr>
        <w:pStyle w:val="Subsection"/>
        <w:rPr>
          <w:snapToGrid w:val="0"/>
        </w:rPr>
      </w:pPr>
      <w:r>
        <w:rPr>
          <w:snapToGrid w:val="0"/>
        </w:rPr>
        <w:tab/>
        <w:t>(1)</w:t>
      </w:r>
      <w:r>
        <w:rPr>
          <w:snapToGrid w:val="0"/>
        </w:rPr>
        <w:tab/>
        <w:t xml:space="preserve">The persons to whom a writ of mandamus is directed shall, within the time allowed by the writ, file the writ or a copy of the </w:t>
      </w:r>
      <w:r>
        <w:t xml:space="preserve">writ, </w:t>
      </w:r>
      <w:r>
        <w:rPr>
          <w:snapToGrid w:val="0"/>
        </w:rPr>
        <w:t>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Footnotesection"/>
      </w:pPr>
      <w:r>
        <w:tab/>
        <w:t xml:space="preserve">[Rule 20 amended: Gazette 27 Feb 2018 p. 571.] </w:t>
      </w:r>
    </w:p>
    <w:p>
      <w:pPr>
        <w:pStyle w:val="Heading5"/>
        <w:rPr>
          <w:snapToGrid w:val="0"/>
        </w:rPr>
      </w:pPr>
      <w:bookmarkStart w:id="986" w:name="_Toc115768557"/>
      <w:r>
        <w:rPr>
          <w:rStyle w:val="CharSectno"/>
        </w:rPr>
        <w:t>21</w:t>
      </w:r>
      <w:r>
        <w:rPr>
          <w:snapToGrid w:val="0"/>
        </w:rPr>
        <w:t>.</w:t>
      </w:r>
      <w:r>
        <w:rPr>
          <w:snapToGrid w:val="0"/>
        </w:rPr>
        <w:tab/>
        <w:t>Pleading to return</w:t>
      </w:r>
      <w:bookmarkEnd w:id="986"/>
    </w:p>
    <w:p>
      <w:pPr>
        <w:pStyle w:val="Subsection"/>
        <w:rPr>
          <w:snapToGrid w:val="0"/>
        </w:rPr>
      </w:pPr>
      <w:r>
        <w:rPr>
          <w:snapToGrid w:val="0"/>
        </w:rPr>
        <w:tab/>
      </w:r>
      <w:r>
        <w:rPr>
          <w:snapToGrid w:val="0"/>
        </w:rPr>
        <w:tab/>
        <w:t xml:space="preserve">If the return does not certify that the act commanded has been done, the same proceedings shall be had and taken, and within the same time as if the return were a defence in an action in which the applicant was the plaintiff, and the persons to whom </w:t>
      </w:r>
      <w:r>
        <w:rPr>
          <w:snapToGrid w:val="0"/>
        </w:rPr>
        <w:lastRenderedPageBreak/>
        <w:t>the writ is directed were the defendants and had pleaded the return as their defence.</w:t>
      </w:r>
    </w:p>
    <w:p>
      <w:pPr>
        <w:pStyle w:val="Heading5"/>
        <w:rPr>
          <w:snapToGrid w:val="0"/>
        </w:rPr>
      </w:pPr>
      <w:bookmarkStart w:id="987" w:name="_Toc115768558"/>
      <w:r>
        <w:rPr>
          <w:rStyle w:val="CharSectno"/>
        </w:rPr>
        <w:t>22</w:t>
      </w:r>
      <w:r>
        <w:rPr>
          <w:snapToGrid w:val="0"/>
        </w:rPr>
        <w:t>.</w:t>
      </w:r>
      <w:r>
        <w:rPr>
          <w:snapToGrid w:val="0"/>
        </w:rPr>
        <w:tab/>
        <w:t>No motion for judgment needed in some cases</w:t>
      </w:r>
      <w:bookmarkEnd w:id="987"/>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988" w:name="_Toc115768559"/>
      <w:r>
        <w:rPr>
          <w:rStyle w:val="CharSectno"/>
        </w:rPr>
        <w:t>23</w:t>
      </w:r>
      <w:r>
        <w:rPr>
          <w:snapToGrid w:val="0"/>
        </w:rPr>
        <w:t>.</w:t>
      </w:r>
      <w:r>
        <w:rPr>
          <w:snapToGrid w:val="0"/>
        </w:rPr>
        <w:tab/>
        <w:t>Peremptory writ</w:t>
      </w:r>
      <w:bookmarkEnd w:id="988"/>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989" w:name="_Toc115768560"/>
      <w:r>
        <w:rPr>
          <w:rStyle w:val="CharSectno"/>
        </w:rPr>
        <w:t>24</w:t>
      </w:r>
      <w:r>
        <w:rPr>
          <w:snapToGrid w:val="0"/>
        </w:rPr>
        <w:t>.</w:t>
      </w:r>
      <w:r>
        <w:rPr>
          <w:snapToGrid w:val="0"/>
        </w:rPr>
        <w:tab/>
        <w:t>Costs</w:t>
      </w:r>
      <w:bookmarkEnd w:id="989"/>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Gazette 9 Nov 1973 p. 4165.] </w:t>
      </w:r>
    </w:p>
    <w:p>
      <w:pPr>
        <w:pStyle w:val="Heading5"/>
        <w:rPr>
          <w:snapToGrid w:val="0"/>
        </w:rPr>
      </w:pPr>
      <w:bookmarkStart w:id="990" w:name="_Toc115768561"/>
      <w:r>
        <w:rPr>
          <w:rStyle w:val="CharSectno"/>
        </w:rPr>
        <w:lastRenderedPageBreak/>
        <w:t>25</w:t>
      </w:r>
      <w:r>
        <w:rPr>
          <w:snapToGrid w:val="0"/>
        </w:rPr>
        <w:t>.</w:t>
      </w:r>
      <w:r>
        <w:rPr>
          <w:snapToGrid w:val="0"/>
        </w:rPr>
        <w:tab/>
        <w:t>Proceedings in nature of interpleader</w:t>
      </w:r>
      <w:bookmarkEnd w:id="990"/>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Gazette 9 Nov 1973 p. 4165; 23 Apr 2013 p. 1595 (disallowed: Gazette 1 Nov 2013 p. 4910); 17 Dec 2013 p. 6235.] </w:t>
      </w:r>
    </w:p>
    <w:p>
      <w:pPr>
        <w:pStyle w:val="Heading5"/>
        <w:rPr>
          <w:snapToGrid w:val="0"/>
        </w:rPr>
      </w:pPr>
      <w:bookmarkStart w:id="991" w:name="_Toc115768562"/>
      <w:r>
        <w:rPr>
          <w:rStyle w:val="CharSectno"/>
        </w:rPr>
        <w:t>26</w:t>
      </w:r>
      <w:r>
        <w:rPr>
          <w:snapToGrid w:val="0"/>
        </w:rPr>
        <w:t>.</w:t>
      </w:r>
      <w:r>
        <w:rPr>
          <w:snapToGrid w:val="0"/>
        </w:rPr>
        <w:tab/>
        <w:t>Proceedings not to abate due to death etc.</w:t>
      </w:r>
      <w:bookmarkEnd w:id="991"/>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Gazette 23 Apr 2013 p. 1595 (disallowed: Gazette 1 Nov 2013 p. 4910); 17 Dec 2013 p. 6235.] </w:t>
      </w:r>
    </w:p>
    <w:p>
      <w:pPr>
        <w:pStyle w:val="Ednotesection"/>
      </w:pPr>
      <w:r>
        <w:t>[</w:t>
      </w:r>
      <w:r>
        <w:rPr>
          <w:b/>
        </w:rPr>
        <w:t>27.</w:t>
      </w:r>
      <w:r>
        <w:tab/>
        <w:t>Deleted: Gazette 17 Dec 2013 p. 6235.]</w:t>
      </w:r>
    </w:p>
    <w:p>
      <w:pPr>
        <w:pStyle w:val="Heading5"/>
        <w:rPr>
          <w:snapToGrid w:val="0"/>
        </w:rPr>
      </w:pPr>
      <w:bookmarkStart w:id="992" w:name="_Toc115768563"/>
      <w:r>
        <w:rPr>
          <w:rStyle w:val="CharSectno"/>
        </w:rPr>
        <w:t>28</w:t>
      </w:r>
      <w:r>
        <w:rPr>
          <w:snapToGrid w:val="0"/>
        </w:rPr>
        <w:t>.</w:t>
      </w:r>
      <w:r>
        <w:rPr>
          <w:snapToGrid w:val="0"/>
        </w:rPr>
        <w:tab/>
        <w:t>Mandamus by order</w:t>
      </w:r>
      <w:bookmarkEnd w:id="992"/>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993" w:name="_Toc115768564"/>
      <w:r>
        <w:rPr>
          <w:rStyle w:val="CharSectno"/>
        </w:rPr>
        <w:lastRenderedPageBreak/>
        <w:t>29</w:t>
      </w:r>
      <w:r>
        <w:rPr>
          <w:snapToGrid w:val="0"/>
        </w:rPr>
        <w:t>.</w:t>
      </w:r>
      <w:r>
        <w:rPr>
          <w:snapToGrid w:val="0"/>
        </w:rPr>
        <w:tab/>
        <w:t>No action against party obeying writ or order</w:t>
      </w:r>
      <w:bookmarkEnd w:id="993"/>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Gazette 9 Nov 1973 p. 4165.] </w:t>
      </w:r>
    </w:p>
    <w:p>
      <w:pPr>
        <w:pStyle w:val="Heading3"/>
      </w:pPr>
      <w:bookmarkStart w:id="994" w:name="_Toc107304331"/>
      <w:bookmarkStart w:id="995" w:name="_Toc107307650"/>
      <w:bookmarkStart w:id="996" w:name="_Toc107329010"/>
      <w:bookmarkStart w:id="997" w:name="_Toc115767284"/>
      <w:bookmarkStart w:id="998" w:name="_Toc115768565"/>
      <w:r>
        <w:rPr>
          <w:rStyle w:val="CharDivNo"/>
        </w:rPr>
        <w:t>Division 4</w:t>
      </w:r>
      <w:r>
        <w:t> — </w:t>
      </w:r>
      <w:r>
        <w:rPr>
          <w:rStyle w:val="CharDivText"/>
        </w:rPr>
        <w:t xml:space="preserve">Prohibition and </w:t>
      </w:r>
      <w:r>
        <w:rPr>
          <w:rStyle w:val="CharDivText"/>
          <w:i/>
        </w:rPr>
        <w:t>procedendo</w:t>
      </w:r>
      <w:bookmarkEnd w:id="994"/>
      <w:bookmarkEnd w:id="995"/>
      <w:bookmarkEnd w:id="996"/>
      <w:bookmarkEnd w:id="997"/>
      <w:bookmarkEnd w:id="998"/>
    </w:p>
    <w:p>
      <w:pPr>
        <w:pStyle w:val="Footnoteheading"/>
      </w:pPr>
      <w:r>
        <w:tab/>
        <w:t>[Heading inserted: Gazette 17 Dec 2013 p. 6235.]</w:t>
      </w:r>
    </w:p>
    <w:p>
      <w:pPr>
        <w:pStyle w:val="Heading5"/>
        <w:rPr>
          <w:snapToGrid w:val="0"/>
        </w:rPr>
      </w:pPr>
      <w:bookmarkStart w:id="999" w:name="_Toc115768566"/>
      <w:r>
        <w:rPr>
          <w:rStyle w:val="CharSectno"/>
        </w:rPr>
        <w:t>30</w:t>
      </w:r>
      <w:r>
        <w:rPr>
          <w:snapToGrid w:val="0"/>
        </w:rPr>
        <w:t>.</w:t>
      </w:r>
      <w:r>
        <w:rPr>
          <w:snapToGrid w:val="0"/>
        </w:rPr>
        <w:tab/>
        <w:t>Court may direct service of statement of claim instead of issuing prohibition</w:t>
      </w:r>
      <w:bookmarkEnd w:id="999"/>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Gazette 9 Nov 1973 p. 4165.] </w:t>
      </w:r>
    </w:p>
    <w:p>
      <w:pPr>
        <w:pStyle w:val="Heading5"/>
        <w:rPr>
          <w:snapToGrid w:val="0"/>
        </w:rPr>
      </w:pPr>
      <w:bookmarkStart w:id="1000" w:name="_Toc115768567"/>
      <w:r>
        <w:rPr>
          <w:rStyle w:val="CharSectno"/>
        </w:rPr>
        <w:t>31</w:t>
      </w:r>
      <w:r>
        <w:rPr>
          <w:snapToGrid w:val="0"/>
        </w:rPr>
        <w:t>.</w:t>
      </w:r>
      <w:r>
        <w:rPr>
          <w:snapToGrid w:val="0"/>
        </w:rPr>
        <w:tab/>
        <w:t>Proceedings on judgment</w:t>
      </w:r>
      <w:bookmarkEnd w:id="1000"/>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1001" w:name="_Toc115768568"/>
      <w:r>
        <w:rPr>
          <w:rStyle w:val="CharSectno"/>
        </w:rPr>
        <w:t>32</w:t>
      </w:r>
      <w:r>
        <w:rPr>
          <w:snapToGrid w:val="0"/>
        </w:rPr>
        <w:t>.</w:t>
      </w:r>
      <w:r>
        <w:rPr>
          <w:snapToGrid w:val="0"/>
        </w:rPr>
        <w:tab/>
        <w:t xml:space="preserve">Writ of </w:t>
      </w:r>
      <w:r>
        <w:rPr>
          <w:i/>
          <w:snapToGrid w:val="0"/>
        </w:rPr>
        <w:t>procedendo</w:t>
      </w:r>
      <w:bookmarkEnd w:id="1001"/>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lastRenderedPageBreak/>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Gazette 9 Nov 1973 p. 4165.] </w:t>
      </w:r>
    </w:p>
    <w:p>
      <w:pPr>
        <w:pStyle w:val="Heading5"/>
        <w:rPr>
          <w:snapToGrid w:val="0"/>
        </w:rPr>
      </w:pPr>
      <w:bookmarkStart w:id="1002" w:name="_Toc115768569"/>
      <w:r>
        <w:rPr>
          <w:rStyle w:val="CharSectno"/>
        </w:rPr>
        <w:t>33</w:t>
      </w:r>
      <w:r>
        <w:rPr>
          <w:snapToGrid w:val="0"/>
        </w:rPr>
        <w:t>.</w:t>
      </w:r>
      <w:r>
        <w:rPr>
          <w:snapToGrid w:val="0"/>
        </w:rPr>
        <w:tab/>
        <w:t>Prohibition by order</w:t>
      </w:r>
      <w:bookmarkEnd w:id="1002"/>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1003" w:name="_Toc107304336"/>
      <w:bookmarkStart w:id="1004" w:name="_Toc107307655"/>
      <w:bookmarkStart w:id="1005" w:name="_Toc107329015"/>
      <w:bookmarkStart w:id="1006" w:name="_Toc115767289"/>
      <w:bookmarkStart w:id="1007" w:name="_Toc115768570"/>
      <w:r>
        <w:rPr>
          <w:rStyle w:val="CharDivNo"/>
        </w:rPr>
        <w:t>Division 5</w:t>
      </w:r>
      <w:r>
        <w:t> — </w:t>
      </w:r>
      <w:r>
        <w:rPr>
          <w:rStyle w:val="CharDivText"/>
          <w:i/>
          <w:iCs/>
        </w:rPr>
        <w:t>Quo warranto</w:t>
      </w:r>
      <w:bookmarkEnd w:id="1003"/>
      <w:bookmarkEnd w:id="1004"/>
      <w:bookmarkEnd w:id="1005"/>
      <w:bookmarkEnd w:id="1006"/>
      <w:bookmarkEnd w:id="1007"/>
    </w:p>
    <w:p>
      <w:pPr>
        <w:pStyle w:val="Footnoteheading"/>
      </w:pPr>
      <w:r>
        <w:tab/>
        <w:t>[Heading inserted: Gazette 21 Feb 2007 p. 560.]</w:t>
      </w:r>
    </w:p>
    <w:p>
      <w:pPr>
        <w:pStyle w:val="Heading5"/>
      </w:pPr>
      <w:bookmarkStart w:id="1008" w:name="_Toc115768571"/>
      <w:r>
        <w:rPr>
          <w:rStyle w:val="CharSectno"/>
        </w:rPr>
        <w:t>34A</w:t>
      </w:r>
      <w:r>
        <w:t>.</w:t>
      </w:r>
      <w:r>
        <w:tab/>
        <w:t xml:space="preserve">Application for information of </w:t>
      </w:r>
      <w:r>
        <w:rPr>
          <w:i/>
        </w:rPr>
        <w:t>quo warranto</w:t>
      </w:r>
      <w:bookmarkEnd w:id="1008"/>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Gazette 17 Dec 2013 p. 6236.]</w:t>
      </w:r>
    </w:p>
    <w:p>
      <w:pPr>
        <w:pStyle w:val="Heading5"/>
        <w:rPr>
          <w:snapToGrid w:val="0"/>
        </w:rPr>
      </w:pPr>
      <w:bookmarkStart w:id="1009" w:name="_Toc115768572"/>
      <w:r>
        <w:rPr>
          <w:rStyle w:val="CharSectno"/>
        </w:rPr>
        <w:t>34</w:t>
      </w:r>
      <w:r>
        <w:rPr>
          <w:snapToGrid w:val="0"/>
        </w:rPr>
        <w:t>.</w:t>
      </w:r>
      <w:r>
        <w:rPr>
          <w:snapToGrid w:val="0"/>
        </w:rPr>
        <w:tab/>
        <w:t>Rules of court applicable</w:t>
      </w:r>
      <w:bookmarkEnd w:id="1009"/>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Gazette 9 Nov 1973 p. 4165.] </w:t>
      </w:r>
    </w:p>
    <w:p>
      <w:pPr>
        <w:pStyle w:val="Heading5"/>
        <w:rPr>
          <w:snapToGrid w:val="0"/>
        </w:rPr>
      </w:pPr>
      <w:bookmarkStart w:id="1010" w:name="_Toc115768573"/>
      <w:r>
        <w:rPr>
          <w:rStyle w:val="CharSectno"/>
        </w:rPr>
        <w:t>35</w:t>
      </w:r>
      <w:r>
        <w:rPr>
          <w:snapToGrid w:val="0"/>
        </w:rPr>
        <w:t>.</w:t>
      </w:r>
      <w:r>
        <w:rPr>
          <w:snapToGrid w:val="0"/>
        </w:rPr>
        <w:tab/>
        <w:t>Signature and service of information</w:t>
      </w:r>
      <w:bookmarkEnd w:id="1010"/>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keepNext/>
      </w:pPr>
      <w:r>
        <w:lastRenderedPageBreak/>
        <w:tab/>
        <w:t>(2)</w:t>
      </w:r>
      <w:r>
        <w:tab/>
        <w:t>A copy of the information must be served on the respondent or, if he or she appeared by a lawyer, on the lawyer.</w:t>
      </w:r>
    </w:p>
    <w:p>
      <w:pPr>
        <w:pStyle w:val="Footnotesection"/>
      </w:pPr>
      <w:r>
        <w:tab/>
        <w:t xml:space="preserve">[Rule 35 amended: Gazette 19 Apr 2005 p. 1299; 23 Apr 2013 p. 1596 (disallowed: Gazette 1 Nov 2013 p. 4910); 17 Dec 2013 p. 6236.] </w:t>
      </w:r>
    </w:p>
    <w:p>
      <w:pPr>
        <w:pStyle w:val="Heading2"/>
      </w:pPr>
      <w:bookmarkStart w:id="1011" w:name="_Toc107304340"/>
      <w:bookmarkStart w:id="1012" w:name="_Toc107307659"/>
      <w:bookmarkStart w:id="1013" w:name="_Toc107329019"/>
      <w:bookmarkStart w:id="1014" w:name="_Toc115767293"/>
      <w:bookmarkStart w:id="1015" w:name="_Toc115768574"/>
      <w:r>
        <w:rPr>
          <w:rStyle w:val="CharPartNo"/>
        </w:rPr>
        <w:lastRenderedPageBreak/>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1011"/>
      <w:bookmarkEnd w:id="1012"/>
      <w:bookmarkEnd w:id="1013"/>
      <w:bookmarkEnd w:id="1014"/>
      <w:bookmarkEnd w:id="1015"/>
    </w:p>
    <w:p>
      <w:pPr>
        <w:pStyle w:val="Footnotesection"/>
      </w:pPr>
      <w:r>
        <w:tab/>
        <w:t xml:space="preserve">[Heading inserted: Gazette 29 Apr 2005 p. 1797.] </w:t>
      </w:r>
    </w:p>
    <w:p>
      <w:pPr>
        <w:pStyle w:val="Heading5"/>
      </w:pPr>
      <w:bookmarkStart w:id="1016" w:name="_Toc115768575"/>
      <w:r>
        <w:rPr>
          <w:rStyle w:val="CharSectno"/>
        </w:rPr>
        <w:t>1</w:t>
      </w:r>
      <w:r>
        <w:t>.</w:t>
      </w:r>
      <w:r>
        <w:tab/>
        <w:t>Terms used</w:t>
      </w:r>
      <w:bookmarkEnd w:id="1016"/>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r>
        <w:rPr>
          <w:i/>
        </w:rPr>
        <w:t>Magistrates Court Act 2004</w:t>
      </w:r>
      <w:r>
        <w:t>.</w:t>
      </w:r>
    </w:p>
    <w:p>
      <w:pPr>
        <w:pStyle w:val="Subsection"/>
      </w:pPr>
      <w:r>
        <w:tab/>
        <w:t>(2)</w:t>
      </w:r>
      <w:r>
        <w:tab/>
        <w:t xml:space="preserve">A term defined in the </w:t>
      </w:r>
      <w:r>
        <w:rPr>
          <w:i/>
        </w:rPr>
        <w:t>Magistrates Court Act 2004</w:t>
      </w:r>
      <w:r>
        <w:t xml:space="preserve"> has the same meaning in this Order as it has in that Act, unless the contrary intention appears.</w:t>
      </w:r>
    </w:p>
    <w:p>
      <w:pPr>
        <w:pStyle w:val="Footnotesection"/>
      </w:pPr>
      <w:r>
        <w:tab/>
        <w:t>[Rule 1 inserted: Gazette 29 Apr 2005 p. 1797.]</w:t>
      </w:r>
    </w:p>
    <w:p>
      <w:pPr>
        <w:pStyle w:val="Heading5"/>
      </w:pPr>
      <w:bookmarkStart w:id="1017" w:name="_Toc115768576"/>
      <w:r>
        <w:rPr>
          <w:rStyle w:val="CharSectno"/>
        </w:rPr>
        <w:t>2</w:t>
      </w:r>
      <w:r>
        <w:t>.</w:t>
      </w:r>
      <w:r>
        <w:tab/>
        <w:t>Application for review order, making</w:t>
      </w:r>
      <w:bookmarkEnd w:id="1017"/>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Gazette 29 Apr 2005 p. 1798.]</w:t>
      </w:r>
    </w:p>
    <w:p>
      <w:pPr>
        <w:pStyle w:val="Heading5"/>
      </w:pPr>
      <w:bookmarkStart w:id="1018" w:name="_Toc115768577"/>
      <w:r>
        <w:rPr>
          <w:rStyle w:val="CharSectno"/>
        </w:rPr>
        <w:lastRenderedPageBreak/>
        <w:t>3</w:t>
      </w:r>
      <w:r>
        <w:t>.</w:t>
      </w:r>
      <w:r>
        <w:tab/>
        <w:t>Application for review order, procedure on</w:t>
      </w:r>
      <w:bookmarkEnd w:id="1018"/>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lastRenderedPageBreak/>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Gazette 29 Apr 2005 p. 1798</w:t>
      </w:r>
      <w:r>
        <w:noBreakHyphen/>
        <w:t>9.]</w:t>
      </w:r>
    </w:p>
    <w:p>
      <w:pPr>
        <w:pStyle w:val="Heading5"/>
      </w:pPr>
      <w:bookmarkStart w:id="1019" w:name="_Toc115768578"/>
      <w:r>
        <w:rPr>
          <w:rStyle w:val="CharSectno"/>
        </w:rPr>
        <w:t>4</w:t>
      </w:r>
      <w:r>
        <w:t>.</w:t>
      </w:r>
      <w:r>
        <w:tab/>
        <w:t>Review order, service of</w:t>
      </w:r>
      <w:bookmarkEnd w:id="1019"/>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Gazette 29 Apr 2005 p. 1799; renumbered as rule 4: Gazette 21 Feb 2007 p. 561.]</w:t>
      </w:r>
    </w:p>
    <w:p>
      <w:pPr>
        <w:pStyle w:val="Heading5"/>
      </w:pPr>
      <w:bookmarkStart w:id="1020" w:name="_Toc115768579"/>
      <w:r>
        <w:rPr>
          <w:rStyle w:val="CharSectno"/>
        </w:rPr>
        <w:t>5</w:t>
      </w:r>
      <w:r>
        <w:t>.</w:t>
      </w:r>
      <w:r>
        <w:tab/>
        <w:t>Review order, hearing of</w:t>
      </w:r>
      <w:bookmarkEnd w:id="1020"/>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Gazette 29 Apr 2005 p. 1799; renumbered as rule 5: Gazette 21 Feb 2007 p. 561.]</w:t>
      </w:r>
    </w:p>
    <w:p>
      <w:pPr>
        <w:pStyle w:val="Heading5"/>
      </w:pPr>
      <w:bookmarkStart w:id="1021" w:name="_Toc115768580"/>
      <w:r>
        <w:rPr>
          <w:rStyle w:val="CharSectno"/>
        </w:rPr>
        <w:lastRenderedPageBreak/>
        <w:t>6</w:t>
      </w:r>
      <w:r>
        <w:t>.</w:t>
      </w:r>
      <w:r>
        <w:tab/>
        <w:t>Final order, making and service of</w:t>
      </w:r>
      <w:bookmarkEnd w:id="1021"/>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Gazette 29 Apr 2005 p. 1799; renumbered as rule 6: Gazette 21 Feb 2007 p. 561.]</w:t>
      </w:r>
    </w:p>
    <w:p>
      <w:pPr>
        <w:pStyle w:val="Heading2"/>
        <w:rPr>
          <w:b w:val="0"/>
        </w:rPr>
      </w:pPr>
      <w:bookmarkStart w:id="1022" w:name="_Toc107304347"/>
      <w:bookmarkStart w:id="1023" w:name="_Toc107307666"/>
      <w:bookmarkStart w:id="1024" w:name="_Toc107329026"/>
      <w:bookmarkStart w:id="1025" w:name="_Toc115767300"/>
      <w:bookmarkStart w:id="1026" w:name="_Toc115768581"/>
      <w:r>
        <w:rPr>
          <w:rStyle w:val="CharPartNo"/>
        </w:rPr>
        <w:lastRenderedPageBreak/>
        <w:t>Order 57</w:t>
      </w:r>
      <w:r>
        <w:rPr>
          <w:rStyle w:val="CharDivNo"/>
        </w:rPr>
        <w:t> </w:t>
      </w:r>
      <w:r>
        <w:t>—</w:t>
      </w:r>
      <w:r>
        <w:rPr>
          <w:rStyle w:val="CharDivText"/>
        </w:rPr>
        <w:t> </w:t>
      </w:r>
      <w:r>
        <w:rPr>
          <w:rStyle w:val="CharPartText"/>
        </w:rPr>
        <w:t>Habeas corpus</w:t>
      </w:r>
      <w:bookmarkEnd w:id="1022"/>
      <w:bookmarkEnd w:id="1023"/>
      <w:bookmarkEnd w:id="1024"/>
      <w:bookmarkEnd w:id="1025"/>
      <w:bookmarkEnd w:id="1026"/>
    </w:p>
    <w:p>
      <w:pPr>
        <w:pStyle w:val="Heading5"/>
        <w:spacing w:before="180"/>
        <w:rPr>
          <w:snapToGrid w:val="0"/>
        </w:rPr>
      </w:pPr>
      <w:bookmarkStart w:id="1027" w:name="_Toc115768582"/>
      <w:r>
        <w:rPr>
          <w:rStyle w:val="CharSectno"/>
        </w:rPr>
        <w:t>1</w:t>
      </w:r>
      <w:r>
        <w:rPr>
          <w:snapToGrid w:val="0"/>
        </w:rPr>
        <w:t>.</w:t>
      </w:r>
      <w:r>
        <w:rPr>
          <w:snapToGrid w:val="0"/>
        </w:rPr>
        <w:tab/>
        <w:t>Application for writ</w:t>
      </w:r>
      <w:bookmarkEnd w:id="1027"/>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Gazette 9 Nov 1990 p. 5526; 29 Apr 2005 p. 1795; 21 Feb 2007 p. 561; 28 Jun 2011 p. 2552.] </w:t>
      </w:r>
    </w:p>
    <w:p>
      <w:pPr>
        <w:pStyle w:val="Heading5"/>
        <w:spacing w:before="180"/>
        <w:rPr>
          <w:snapToGrid w:val="0"/>
        </w:rPr>
      </w:pPr>
      <w:bookmarkStart w:id="1028" w:name="_Toc115768583"/>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1028"/>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lastRenderedPageBreak/>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Gazette 9 Nov 1990 p. 5526; 29 Apr 2005 p. 1795; 21 Feb 2007 p. 561.] </w:t>
      </w:r>
    </w:p>
    <w:p>
      <w:pPr>
        <w:pStyle w:val="Heading5"/>
        <w:rPr>
          <w:snapToGrid w:val="0"/>
        </w:rPr>
      </w:pPr>
      <w:bookmarkStart w:id="1029" w:name="_Toc115768584"/>
      <w:r>
        <w:rPr>
          <w:rStyle w:val="CharSectno"/>
        </w:rPr>
        <w:t>3</w:t>
      </w:r>
      <w:r>
        <w:rPr>
          <w:snapToGrid w:val="0"/>
        </w:rPr>
        <w:t>.</w:t>
      </w:r>
      <w:r>
        <w:rPr>
          <w:snapToGrid w:val="0"/>
        </w:rPr>
        <w:tab/>
        <w:t>Copies of affidavits to be supplied</w:t>
      </w:r>
      <w:bookmarkEnd w:id="1029"/>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1030" w:name="_Toc115768585"/>
      <w:r>
        <w:rPr>
          <w:rStyle w:val="CharSectno"/>
        </w:rPr>
        <w:t>4</w:t>
      </w:r>
      <w:r>
        <w:rPr>
          <w:snapToGrid w:val="0"/>
        </w:rPr>
        <w:t>.</w:t>
      </w:r>
      <w:r>
        <w:rPr>
          <w:snapToGrid w:val="0"/>
        </w:rPr>
        <w:tab/>
        <w:t>Court may order release of person restrained</w:t>
      </w:r>
      <w:bookmarkEnd w:id="1030"/>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Gazette 9 Nov 1990 p. 5526.] </w:t>
      </w:r>
    </w:p>
    <w:p>
      <w:pPr>
        <w:pStyle w:val="Heading5"/>
        <w:rPr>
          <w:snapToGrid w:val="0"/>
        </w:rPr>
      </w:pPr>
      <w:bookmarkStart w:id="1031" w:name="_Toc115768586"/>
      <w:r>
        <w:rPr>
          <w:rStyle w:val="CharSectno"/>
        </w:rPr>
        <w:t>5</w:t>
      </w:r>
      <w:r>
        <w:rPr>
          <w:snapToGrid w:val="0"/>
        </w:rPr>
        <w:t>.</w:t>
      </w:r>
      <w:r>
        <w:rPr>
          <w:snapToGrid w:val="0"/>
        </w:rPr>
        <w:tab/>
        <w:t>Signed copy of writ to be filed</w:t>
      </w:r>
      <w:bookmarkEnd w:id="1031"/>
    </w:p>
    <w:p>
      <w:pPr>
        <w:pStyle w:val="Subsection"/>
        <w:rPr>
          <w:snapToGrid w:val="0"/>
        </w:rPr>
      </w:pPr>
      <w:r>
        <w:tab/>
        <w:t>(1)</w:t>
      </w:r>
      <w:r>
        <w:tab/>
        <w:t>When</w:t>
      </w:r>
      <w:r>
        <w:rPr>
          <w:snapToGrid w:val="0"/>
        </w:rPr>
        <w:t xml:space="preserve"> a writ of habeas corpus is presented for sealing, the person presenting it must at the same time file a copy of the writ signed by or on behalf of the solicitor for the party issuing it, or by the party himself if he is proceeding in person.</w:t>
      </w:r>
    </w:p>
    <w:p>
      <w:pPr>
        <w:pStyle w:val="Subsection"/>
        <w:keepNext/>
      </w:pPr>
      <w:r>
        <w:lastRenderedPageBreak/>
        <w:tab/>
        <w:t>(2)</w:t>
      </w:r>
      <w:r>
        <w:tab/>
        <w:t>The writ, or a copy of it, cannot be filed electronically.</w:t>
      </w:r>
    </w:p>
    <w:p>
      <w:pPr>
        <w:pStyle w:val="Footnotesection"/>
      </w:pPr>
      <w:r>
        <w:tab/>
        <w:t xml:space="preserve">[Rule 5 amended: Gazette 27 Feb 2018 p. 572.] </w:t>
      </w:r>
    </w:p>
    <w:p>
      <w:pPr>
        <w:pStyle w:val="Heading5"/>
      </w:pPr>
      <w:bookmarkStart w:id="1032" w:name="_Toc115768587"/>
      <w:r>
        <w:rPr>
          <w:rStyle w:val="CharSectno"/>
        </w:rPr>
        <w:t>6</w:t>
      </w:r>
      <w:r>
        <w:t>.</w:t>
      </w:r>
      <w:r>
        <w:tab/>
        <w:t>Order for issue of writ, contents of</w:t>
      </w:r>
      <w:bookmarkEnd w:id="1032"/>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Gazette 21 Feb 2007 p. 561.]</w:t>
      </w:r>
    </w:p>
    <w:p>
      <w:pPr>
        <w:pStyle w:val="Heading5"/>
        <w:rPr>
          <w:snapToGrid w:val="0"/>
        </w:rPr>
      </w:pPr>
      <w:bookmarkStart w:id="1033" w:name="_Toc115768588"/>
      <w:r>
        <w:rPr>
          <w:rStyle w:val="CharSectno"/>
        </w:rPr>
        <w:t>7</w:t>
      </w:r>
      <w:r>
        <w:rPr>
          <w:snapToGrid w:val="0"/>
        </w:rPr>
        <w:t>.</w:t>
      </w:r>
      <w:r>
        <w:rPr>
          <w:snapToGrid w:val="0"/>
        </w:rPr>
        <w:tab/>
        <w:t>Service of writ and notice</w:t>
      </w:r>
      <w:bookmarkEnd w:id="1033"/>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Subsection"/>
      </w:pPr>
      <w:r>
        <w:tab/>
        <w:t>(4)</w:t>
      </w:r>
      <w:r>
        <w:tab/>
        <w:t xml:space="preserve">If the writ is issued by means of the ECMS — </w:t>
      </w:r>
    </w:p>
    <w:p>
      <w:pPr>
        <w:pStyle w:val="Indenta"/>
      </w:pPr>
      <w:r>
        <w:tab/>
        <w:t>(a)</w:t>
      </w:r>
      <w:r>
        <w:tab/>
        <w:t>the applicant may print from the ECMS 1 or more copies of the writ; and</w:t>
      </w:r>
    </w:p>
    <w:p>
      <w:pPr>
        <w:pStyle w:val="Indenta"/>
      </w:pPr>
      <w:r>
        <w:lastRenderedPageBreak/>
        <w:tab/>
        <w:t>(b)</w:t>
      </w:r>
      <w:r>
        <w:tab/>
        <w:t>a printed copy may be treated as the writ for the purposes of this rule.</w:t>
      </w:r>
    </w:p>
    <w:p>
      <w:pPr>
        <w:pStyle w:val="Footnotesection"/>
      </w:pPr>
      <w:r>
        <w:tab/>
        <w:t>[Rule 7 amended: Gazette 28 Jul 2010 p. 3484; 28 Jun 2011 p. 2552</w:t>
      </w:r>
      <w:r>
        <w:noBreakHyphen/>
        <w:t>3; 27 Feb 2018 p. 572; 31 Dec 2019 p. 4677.]</w:t>
      </w:r>
    </w:p>
    <w:p>
      <w:pPr>
        <w:pStyle w:val="Heading5"/>
        <w:rPr>
          <w:snapToGrid w:val="0"/>
        </w:rPr>
      </w:pPr>
      <w:bookmarkStart w:id="1034" w:name="_Toc115768589"/>
      <w:r>
        <w:rPr>
          <w:rStyle w:val="CharSectno"/>
        </w:rPr>
        <w:t>8</w:t>
      </w:r>
      <w:r>
        <w:rPr>
          <w:snapToGrid w:val="0"/>
        </w:rPr>
        <w:t>.</w:t>
      </w:r>
      <w:r>
        <w:rPr>
          <w:snapToGrid w:val="0"/>
        </w:rPr>
        <w:tab/>
        <w:t>Return to writ of habeas corpus</w:t>
      </w:r>
      <w:bookmarkEnd w:id="1034"/>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1035" w:name="_Toc115768590"/>
      <w:r>
        <w:rPr>
          <w:rStyle w:val="CharSectno"/>
        </w:rPr>
        <w:t>9</w:t>
      </w:r>
      <w:r>
        <w:rPr>
          <w:snapToGrid w:val="0"/>
        </w:rPr>
        <w:t>.</w:t>
      </w:r>
      <w:r>
        <w:rPr>
          <w:snapToGrid w:val="0"/>
        </w:rPr>
        <w:tab/>
        <w:t>Procedure on hearing</w:t>
      </w:r>
      <w:bookmarkEnd w:id="1035"/>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1036" w:name="_Toc115768591"/>
      <w:r>
        <w:rPr>
          <w:rStyle w:val="CharSectno"/>
        </w:rPr>
        <w:t>10</w:t>
      </w:r>
      <w:r>
        <w:rPr>
          <w:snapToGrid w:val="0"/>
        </w:rPr>
        <w:t>.</w:t>
      </w:r>
      <w:r>
        <w:rPr>
          <w:snapToGrid w:val="0"/>
        </w:rPr>
        <w:tab/>
        <w:t>Form of writ</w:t>
      </w:r>
      <w:bookmarkEnd w:id="1036"/>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1037" w:name="_Toc107304358"/>
      <w:bookmarkStart w:id="1038" w:name="_Toc107307677"/>
      <w:bookmarkStart w:id="1039" w:name="_Toc107329037"/>
      <w:bookmarkStart w:id="1040" w:name="_Toc115767311"/>
      <w:bookmarkStart w:id="1041" w:name="_Toc115768592"/>
      <w:r>
        <w:rPr>
          <w:rStyle w:val="CharPartNo"/>
        </w:rPr>
        <w:lastRenderedPageBreak/>
        <w:t>Order 58</w:t>
      </w:r>
      <w:r>
        <w:t> — </w:t>
      </w:r>
      <w:r>
        <w:rPr>
          <w:rStyle w:val="CharPartText"/>
        </w:rPr>
        <w:t>Proceedings by originating summons</w:t>
      </w:r>
      <w:bookmarkEnd w:id="1037"/>
      <w:bookmarkEnd w:id="1038"/>
      <w:bookmarkEnd w:id="1039"/>
      <w:bookmarkEnd w:id="1040"/>
      <w:bookmarkEnd w:id="1041"/>
    </w:p>
    <w:p>
      <w:pPr>
        <w:pStyle w:val="Heading3"/>
      </w:pPr>
      <w:bookmarkStart w:id="1042" w:name="_Toc107304359"/>
      <w:bookmarkStart w:id="1043" w:name="_Toc107307678"/>
      <w:bookmarkStart w:id="1044" w:name="_Toc107329038"/>
      <w:bookmarkStart w:id="1045" w:name="_Toc115767312"/>
      <w:bookmarkStart w:id="1046" w:name="_Toc115768593"/>
      <w:r>
        <w:rPr>
          <w:rStyle w:val="CharDivNo"/>
        </w:rPr>
        <w:t>Division 1</w:t>
      </w:r>
      <w:r>
        <w:t> — </w:t>
      </w:r>
      <w:r>
        <w:rPr>
          <w:rStyle w:val="CharDivText"/>
        </w:rPr>
        <w:t>Introductory</w:t>
      </w:r>
      <w:bookmarkEnd w:id="1042"/>
      <w:bookmarkEnd w:id="1043"/>
      <w:bookmarkEnd w:id="1044"/>
      <w:bookmarkEnd w:id="1045"/>
      <w:bookmarkEnd w:id="1046"/>
    </w:p>
    <w:p>
      <w:pPr>
        <w:pStyle w:val="Footnoteheading"/>
      </w:pPr>
      <w:r>
        <w:tab/>
        <w:t xml:space="preserve">[Heading inserted: Gazette 22 Feb 2008 p. 638.] </w:t>
      </w:r>
    </w:p>
    <w:p>
      <w:pPr>
        <w:pStyle w:val="Heading5"/>
        <w:rPr>
          <w:snapToGrid w:val="0"/>
        </w:rPr>
      </w:pPr>
      <w:bookmarkStart w:id="1047" w:name="_Toc115768594"/>
      <w:r>
        <w:rPr>
          <w:rStyle w:val="CharSectno"/>
        </w:rPr>
        <w:t>1</w:t>
      </w:r>
      <w:r>
        <w:rPr>
          <w:snapToGrid w:val="0"/>
        </w:rPr>
        <w:t>.</w:t>
      </w:r>
      <w:r>
        <w:rPr>
          <w:snapToGrid w:val="0"/>
        </w:rPr>
        <w:tab/>
        <w:t>Which proceedings to be commenced by originating summons</w:t>
      </w:r>
      <w:bookmarkEnd w:id="1047"/>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1048" w:name="_Toc107304361"/>
      <w:bookmarkStart w:id="1049" w:name="_Toc107307680"/>
      <w:bookmarkStart w:id="1050" w:name="_Toc107329040"/>
      <w:bookmarkStart w:id="1051" w:name="_Toc115767314"/>
      <w:bookmarkStart w:id="1052" w:name="_Toc115768595"/>
      <w:r>
        <w:rPr>
          <w:rStyle w:val="CharDivNo"/>
        </w:rPr>
        <w:t>Division 2</w:t>
      </w:r>
      <w:r>
        <w:t> — </w:t>
      </w:r>
      <w:r>
        <w:rPr>
          <w:rStyle w:val="CharDivText"/>
        </w:rPr>
        <w:t>Administration and trusts</w:t>
      </w:r>
      <w:bookmarkEnd w:id="1048"/>
      <w:bookmarkEnd w:id="1049"/>
      <w:bookmarkEnd w:id="1050"/>
      <w:bookmarkEnd w:id="1051"/>
      <w:bookmarkEnd w:id="1052"/>
    </w:p>
    <w:p>
      <w:pPr>
        <w:pStyle w:val="Footnoteheading"/>
      </w:pPr>
      <w:r>
        <w:tab/>
        <w:t xml:space="preserve">[Heading inserted: Gazette 22 Feb 2008 p. 638.] </w:t>
      </w:r>
    </w:p>
    <w:p>
      <w:pPr>
        <w:pStyle w:val="Heading5"/>
        <w:rPr>
          <w:snapToGrid w:val="0"/>
        </w:rPr>
      </w:pPr>
      <w:bookmarkStart w:id="1053" w:name="_Toc115768596"/>
      <w:r>
        <w:rPr>
          <w:rStyle w:val="CharSectno"/>
        </w:rPr>
        <w:t>2</w:t>
      </w:r>
      <w:r>
        <w:rPr>
          <w:snapToGrid w:val="0"/>
        </w:rPr>
        <w:t>.</w:t>
      </w:r>
      <w:r>
        <w:rPr>
          <w:snapToGrid w:val="0"/>
        </w:rPr>
        <w:tab/>
        <w:t>Executors etc. seeking certain relief without administration</w:t>
      </w:r>
      <w:bookmarkEnd w:id="1053"/>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lastRenderedPageBreak/>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1054" w:name="_Toc115768597"/>
      <w:r>
        <w:rPr>
          <w:rStyle w:val="CharSectno"/>
        </w:rPr>
        <w:t>3</w:t>
      </w:r>
      <w:r>
        <w:rPr>
          <w:snapToGrid w:val="0"/>
        </w:rPr>
        <w:t>.</w:t>
      </w:r>
      <w:r>
        <w:rPr>
          <w:snapToGrid w:val="0"/>
        </w:rPr>
        <w:tab/>
        <w:t>Executors etc. applying for administration</w:t>
      </w:r>
      <w:bookmarkEnd w:id="1054"/>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Gazette 28 Jun 2011 p. 2554.]</w:t>
      </w:r>
    </w:p>
    <w:p>
      <w:pPr>
        <w:pStyle w:val="Heading5"/>
        <w:rPr>
          <w:snapToGrid w:val="0"/>
        </w:rPr>
      </w:pPr>
      <w:bookmarkStart w:id="1055" w:name="_Toc115768598"/>
      <w:r>
        <w:rPr>
          <w:rStyle w:val="CharSectno"/>
        </w:rPr>
        <w:t>4</w:t>
      </w:r>
      <w:r>
        <w:rPr>
          <w:snapToGrid w:val="0"/>
        </w:rPr>
        <w:t>.</w:t>
      </w:r>
      <w:r>
        <w:rPr>
          <w:snapToGrid w:val="0"/>
        </w:rPr>
        <w:tab/>
        <w:t>Service of summons issued under r. 2 or 3</w:t>
      </w:r>
      <w:bookmarkEnd w:id="1055"/>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lastRenderedPageBreak/>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Gazette 28 Jun 2011 p. 2554.]</w:t>
      </w:r>
    </w:p>
    <w:p>
      <w:pPr>
        <w:pStyle w:val="Heading5"/>
        <w:rPr>
          <w:snapToGrid w:val="0"/>
        </w:rPr>
      </w:pPr>
      <w:bookmarkStart w:id="1056" w:name="_Toc115768599"/>
      <w:r>
        <w:rPr>
          <w:rStyle w:val="CharSectno"/>
        </w:rPr>
        <w:t>5</w:t>
      </w:r>
      <w:r>
        <w:rPr>
          <w:snapToGrid w:val="0"/>
        </w:rPr>
        <w:t>.</w:t>
      </w:r>
      <w:r>
        <w:rPr>
          <w:snapToGrid w:val="0"/>
        </w:rPr>
        <w:tab/>
        <w:t>Decision without judgment for administration</w:t>
      </w:r>
      <w:bookmarkEnd w:id="1056"/>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1057" w:name="_Toc115768600"/>
      <w:r>
        <w:rPr>
          <w:rStyle w:val="CharSectno"/>
        </w:rPr>
        <w:t>6</w:t>
      </w:r>
      <w:r>
        <w:rPr>
          <w:snapToGrid w:val="0"/>
        </w:rPr>
        <w:t>.</w:t>
      </w:r>
      <w:r>
        <w:rPr>
          <w:snapToGrid w:val="0"/>
        </w:rPr>
        <w:tab/>
        <w:t>Orders which may be made on application for administration etc. of trusts</w:t>
      </w:r>
      <w:bookmarkEnd w:id="1057"/>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 xml:space="preserve">order that the application shall stand over for a certain time and that the executors, administrators, or trustees in the meantime shall render to the applicant a proper </w:t>
      </w:r>
      <w:r>
        <w:rPr>
          <w:snapToGrid w:val="0"/>
        </w:rPr>
        <w:lastRenderedPageBreak/>
        <w:t>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1058" w:name="_Toc115768601"/>
      <w:r>
        <w:rPr>
          <w:rStyle w:val="CharSectno"/>
        </w:rPr>
        <w:t>7</w:t>
      </w:r>
      <w:r>
        <w:rPr>
          <w:snapToGrid w:val="0"/>
        </w:rPr>
        <w:t>.</w:t>
      </w:r>
      <w:r>
        <w:rPr>
          <w:snapToGrid w:val="0"/>
        </w:rPr>
        <w:tab/>
        <w:t>Interference with discretion of trustee etc.</w:t>
      </w:r>
      <w:bookmarkEnd w:id="1058"/>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1059" w:name="_Toc115768602"/>
      <w:r>
        <w:rPr>
          <w:rStyle w:val="CharSectno"/>
        </w:rPr>
        <w:t>8</w:t>
      </w:r>
      <w:r>
        <w:rPr>
          <w:snapToGrid w:val="0"/>
        </w:rPr>
        <w:t>.</w:t>
      </w:r>
      <w:r>
        <w:rPr>
          <w:snapToGrid w:val="0"/>
        </w:rPr>
        <w:tab/>
        <w:t>Conduct of sale of trust property</w:t>
      </w:r>
      <w:bookmarkEnd w:id="1059"/>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[Heading deleted: Gazette 10 Jan 1975 p. 51.]</w:t>
      </w:r>
    </w:p>
    <w:p>
      <w:pPr>
        <w:pStyle w:val="Ednotesection"/>
        <w:spacing w:before="200"/>
      </w:pPr>
      <w:r>
        <w:t>[</w:t>
      </w:r>
      <w:r>
        <w:rPr>
          <w:b/>
        </w:rPr>
        <w:t>9.</w:t>
      </w:r>
      <w:r>
        <w:rPr>
          <w:b/>
        </w:rPr>
        <w:tab/>
      </w:r>
      <w:r>
        <w:t xml:space="preserve">Deleted: Gazette 10 Jan 1975 p. 51.] </w:t>
      </w:r>
    </w:p>
    <w:p>
      <w:pPr>
        <w:pStyle w:val="Heading3"/>
      </w:pPr>
      <w:bookmarkStart w:id="1060" w:name="_Toc107304369"/>
      <w:bookmarkStart w:id="1061" w:name="_Toc107307688"/>
      <w:bookmarkStart w:id="1062" w:name="_Toc107329048"/>
      <w:bookmarkStart w:id="1063" w:name="_Toc115767322"/>
      <w:bookmarkStart w:id="1064" w:name="_Toc115768603"/>
      <w:r>
        <w:rPr>
          <w:rStyle w:val="CharDivNo"/>
        </w:rPr>
        <w:t>Division 4</w:t>
      </w:r>
      <w:r>
        <w:t> — </w:t>
      </w:r>
      <w:r>
        <w:rPr>
          <w:rStyle w:val="CharDivText"/>
        </w:rPr>
        <w:t>Declaration on originating summons</w:t>
      </w:r>
      <w:bookmarkEnd w:id="1060"/>
      <w:bookmarkEnd w:id="1061"/>
      <w:bookmarkEnd w:id="1062"/>
      <w:bookmarkEnd w:id="1063"/>
      <w:bookmarkEnd w:id="1064"/>
    </w:p>
    <w:p>
      <w:pPr>
        <w:pStyle w:val="Footnoteheading"/>
        <w:spacing w:before="100"/>
      </w:pPr>
      <w:r>
        <w:tab/>
        <w:t xml:space="preserve">[Heading inserted: Gazette 22 Feb 2008 p. 638.] </w:t>
      </w:r>
    </w:p>
    <w:p>
      <w:pPr>
        <w:pStyle w:val="Heading5"/>
        <w:spacing w:before="200"/>
        <w:rPr>
          <w:snapToGrid w:val="0"/>
        </w:rPr>
      </w:pPr>
      <w:bookmarkStart w:id="1065" w:name="_Toc115768604"/>
      <w:r>
        <w:rPr>
          <w:rStyle w:val="CharSectno"/>
        </w:rPr>
        <w:t>10</w:t>
      </w:r>
      <w:r>
        <w:rPr>
          <w:snapToGrid w:val="0"/>
        </w:rPr>
        <w:t>.</w:t>
      </w:r>
      <w:r>
        <w:rPr>
          <w:snapToGrid w:val="0"/>
        </w:rPr>
        <w:tab/>
        <w:t>Construction of written instruments</w:t>
      </w:r>
      <w:bookmarkEnd w:id="1065"/>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1066" w:name="_Toc115768605"/>
      <w:r>
        <w:rPr>
          <w:rStyle w:val="CharSectno"/>
        </w:rPr>
        <w:lastRenderedPageBreak/>
        <w:t>11</w:t>
      </w:r>
      <w:r>
        <w:rPr>
          <w:snapToGrid w:val="0"/>
        </w:rPr>
        <w:t>.</w:t>
      </w:r>
      <w:r>
        <w:rPr>
          <w:snapToGrid w:val="0"/>
        </w:rPr>
        <w:tab/>
        <w:t>Construction or validity of legislation</w:t>
      </w:r>
      <w:bookmarkEnd w:id="1066"/>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1067" w:name="_Toc115768606"/>
      <w:r>
        <w:rPr>
          <w:rStyle w:val="CharSectno"/>
        </w:rPr>
        <w:t>12</w:t>
      </w:r>
      <w:r>
        <w:rPr>
          <w:snapToGrid w:val="0"/>
        </w:rPr>
        <w:t>.</w:t>
      </w:r>
      <w:r>
        <w:rPr>
          <w:snapToGrid w:val="0"/>
        </w:rPr>
        <w:tab/>
        <w:t>Court may refuse to determine summons in some cases</w:t>
      </w:r>
      <w:bookmarkEnd w:id="1067"/>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1068" w:name="_Toc115768607"/>
      <w:r>
        <w:rPr>
          <w:rStyle w:val="CharSectno"/>
        </w:rPr>
        <w:t>13</w:t>
      </w:r>
      <w:r>
        <w:rPr>
          <w:snapToGrid w:val="0"/>
        </w:rPr>
        <w:t>.</w:t>
      </w:r>
      <w:r>
        <w:rPr>
          <w:snapToGrid w:val="0"/>
        </w:rPr>
        <w:tab/>
        <w:t>Effect of contracts for sale etc. of land</w:t>
      </w:r>
      <w:bookmarkEnd w:id="1068"/>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1069" w:name="_Toc107304374"/>
      <w:bookmarkStart w:id="1070" w:name="_Toc107307693"/>
      <w:bookmarkStart w:id="1071" w:name="_Toc107329053"/>
      <w:bookmarkStart w:id="1072" w:name="_Toc115767327"/>
      <w:bookmarkStart w:id="1073" w:name="_Toc115768608"/>
      <w:r>
        <w:rPr>
          <w:rStyle w:val="CharDivNo"/>
        </w:rPr>
        <w:t>Division 5</w:t>
      </w:r>
      <w:r>
        <w:t> — </w:t>
      </w:r>
      <w:r>
        <w:rPr>
          <w:rStyle w:val="CharDivText"/>
        </w:rPr>
        <w:t>General</w:t>
      </w:r>
      <w:bookmarkEnd w:id="1069"/>
      <w:bookmarkEnd w:id="1070"/>
      <w:bookmarkEnd w:id="1071"/>
      <w:bookmarkEnd w:id="1072"/>
      <w:bookmarkEnd w:id="1073"/>
    </w:p>
    <w:p>
      <w:pPr>
        <w:pStyle w:val="Footnoteheading"/>
        <w:keepNext/>
      </w:pPr>
      <w:r>
        <w:tab/>
        <w:t xml:space="preserve">[Heading inserted: Gazette 22 Feb 2008 p. 638.] </w:t>
      </w:r>
    </w:p>
    <w:p>
      <w:pPr>
        <w:pStyle w:val="Heading5"/>
        <w:rPr>
          <w:snapToGrid w:val="0"/>
        </w:rPr>
      </w:pPr>
      <w:bookmarkStart w:id="1074" w:name="_Toc115768609"/>
      <w:r>
        <w:rPr>
          <w:rStyle w:val="CharSectno"/>
        </w:rPr>
        <w:t>14</w:t>
      </w:r>
      <w:r>
        <w:rPr>
          <w:snapToGrid w:val="0"/>
        </w:rPr>
        <w:t>.</w:t>
      </w:r>
      <w:r>
        <w:rPr>
          <w:snapToGrid w:val="0"/>
        </w:rPr>
        <w:tab/>
        <w:t>Form and issue of originating summons</w:t>
      </w:r>
      <w:bookmarkEnd w:id="1074"/>
    </w:p>
    <w:p>
      <w:pPr>
        <w:pStyle w:val="Subsection"/>
        <w:rPr>
          <w:snapToGrid w:val="0"/>
        </w:rPr>
      </w:pPr>
      <w:r>
        <w:rPr>
          <w:snapToGrid w:val="0"/>
        </w:rPr>
        <w:tab/>
        <w:t>(1)</w:t>
      </w:r>
      <w:r>
        <w:rPr>
          <w:snapToGrid w:val="0"/>
        </w:rPr>
        <w:tab/>
        <w:t xml:space="preserve">An originating summons must be in Form No. 74 or 75 as the case may require and must be prepared by the applicant or </w:t>
      </w:r>
      <w:r>
        <w:t>the applicant’s</w:t>
      </w:r>
      <w:r>
        <w:rPr>
          <w:snapToGrid w:val="0"/>
        </w:rPr>
        <w:t xml:space="preserve"> solicitor.</w:t>
      </w:r>
    </w:p>
    <w:p>
      <w:pPr>
        <w:pStyle w:val="Subsection"/>
        <w:rPr>
          <w:snapToGrid w:val="0"/>
        </w:rPr>
      </w:pPr>
      <w:r>
        <w:rPr>
          <w:snapToGrid w:val="0"/>
        </w:rPr>
        <w:lastRenderedPageBreak/>
        <w:tab/>
        <w:t>(2)</w:t>
      </w:r>
      <w:r>
        <w:rPr>
          <w:snapToGrid w:val="0"/>
        </w:rPr>
        <w:tab/>
        <w:t xml:space="preserve">The party taking out an originating summons </w:t>
      </w:r>
      <w:r>
        <w:t>must</w:t>
      </w:r>
      <w:r>
        <w:rPr>
          <w:snapToGrid w:val="0"/>
        </w:rPr>
        <w:t xml:space="preserve"> be described as a plaintiff, and the other parties </w:t>
      </w:r>
      <w:r>
        <w:t>must</w:t>
      </w:r>
      <w:r>
        <w:rPr>
          <w:snapToGrid w:val="0"/>
        </w:rPr>
        <w:t xml:space="preserve"> be described as defendants.</w:t>
      </w:r>
    </w:p>
    <w:p>
      <w:pPr>
        <w:pStyle w:val="Subsection"/>
        <w:rPr>
          <w:snapToGrid w:val="0"/>
        </w:rPr>
      </w:pPr>
      <w:r>
        <w:rPr>
          <w:snapToGrid w:val="0"/>
        </w:rPr>
        <w:tab/>
        <w:t>(3)</w:t>
      </w:r>
      <w:r>
        <w:rPr>
          <w:snapToGrid w:val="0"/>
        </w:rPr>
        <w:tab/>
        <w:t xml:space="preserve">Issue of an originating summons takes place upon its being sealed </w:t>
      </w:r>
      <w:r>
        <w:t>with the seal of the Court.</w:t>
      </w:r>
    </w:p>
    <w:p>
      <w:pPr>
        <w:pStyle w:val="Ednotesubsection"/>
      </w:pPr>
      <w:r>
        <w:tab/>
        <w:t>[(4)</w:t>
      </w:r>
      <w:r>
        <w:tab/>
        <w:t>deleted]</w:t>
      </w:r>
    </w:p>
    <w:p>
      <w:pPr>
        <w:pStyle w:val="Subsection"/>
        <w:rPr>
          <w:snapToGrid w:val="0"/>
        </w:rPr>
      </w:pPr>
      <w:r>
        <w:rPr>
          <w:snapToGrid w:val="0"/>
        </w:rPr>
        <w:tab/>
        <w:t>(5)</w:t>
      </w:r>
      <w:r>
        <w:rPr>
          <w:snapToGrid w:val="0"/>
        </w:rPr>
        <w:tab/>
        <w:t xml:space="preserve">An originating summons </w:t>
      </w:r>
      <w:r>
        <w:t>must</w:t>
      </w:r>
      <w:r>
        <w:rPr>
          <w:snapToGrid w:val="0"/>
        </w:rPr>
        <w:t xml:space="preserve"> be entitled in the matter of the Act (if any) and the section </w:t>
      </w:r>
      <w:r>
        <w:t xml:space="preserve">of the Act (if any), </w:t>
      </w:r>
      <w:r>
        <w:rPr>
          <w:snapToGrid w:val="0"/>
        </w:rPr>
        <w:t>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Footnotesection"/>
      </w:pPr>
      <w:r>
        <w:tab/>
        <w:t>[Rule 14 amended: SL 2020/242 r. 5(1)-(5).]</w:t>
      </w:r>
    </w:p>
    <w:p>
      <w:pPr>
        <w:pStyle w:val="Heading5"/>
        <w:rPr>
          <w:snapToGrid w:val="0"/>
        </w:rPr>
      </w:pPr>
      <w:bookmarkStart w:id="1075" w:name="_Toc115768610"/>
      <w:r>
        <w:rPr>
          <w:rStyle w:val="CharSectno"/>
        </w:rPr>
        <w:t>15</w:t>
      </w:r>
      <w:r>
        <w:rPr>
          <w:snapToGrid w:val="0"/>
        </w:rPr>
        <w:t>.</w:t>
      </w:r>
      <w:r>
        <w:rPr>
          <w:snapToGrid w:val="0"/>
        </w:rPr>
        <w:tab/>
        <w:t>Order 7 applies to originating summons</w:t>
      </w:r>
      <w:bookmarkEnd w:id="1075"/>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1076" w:name="_Toc115768611"/>
      <w:r>
        <w:rPr>
          <w:rStyle w:val="CharSectno"/>
        </w:rPr>
        <w:t>16</w:t>
      </w:r>
      <w:r>
        <w:rPr>
          <w:snapToGrid w:val="0"/>
        </w:rPr>
        <w:t>.</w:t>
      </w:r>
      <w:r>
        <w:rPr>
          <w:snapToGrid w:val="0"/>
        </w:rPr>
        <w:tab/>
        <w:t>Time for appearance</w:t>
      </w:r>
      <w:bookmarkEnd w:id="1076"/>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Gazette 3 Oct 1975 p. 3769.] </w:t>
      </w:r>
    </w:p>
    <w:p>
      <w:pPr>
        <w:pStyle w:val="Heading5"/>
        <w:rPr>
          <w:snapToGrid w:val="0"/>
        </w:rPr>
      </w:pPr>
      <w:bookmarkStart w:id="1077" w:name="_Toc115768612"/>
      <w:r>
        <w:rPr>
          <w:rStyle w:val="CharSectno"/>
        </w:rPr>
        <w:t>17</w:t>
      </w:r>
      <w:r>
        <w:rPr>
          <w:snapToGrid w:val="0"/>
        </w:rPr>
        <w:t>.</w:t>
      </w:r>
      <w:r>
        <w:rPr>
          <w:snapToGrid w:val="0"/>
        </w:rPr>
        <w:tab/>
        <w:t>Entry of appearance</w:t>
      </w:r>
      <w:bookmarkEnd w:id="1077"/>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keepNext/>
        <w:rPr>
          <w:snapToGrid w:val="0"/>
        </w:rPr>
      </w:pPr>
      <w:r>
        <w:rPr>
          <w:snapToGrid w:val="0"/>
        </w:rPr>
        <w:lastRenderedPageBreak/>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1078" w:name="_Toc115768613"/>
      <w:r>
        <w:rPr>
          <w:rStyle w:val="CharSectno"/>
        </w:rPr>
        <w:t>18</w:t>
      </w:r>
      <w:r>
        <w:rPr>
          <w:snapToGrid w:val="0"/>
        </w:rPr>
        <w:t>.</w:t>
      </w:r>
      <w:r>
        <w:rPr>
          <w:snapToGrid w:val="0"/>
        </w:rPr>
        <w:tab/>
        <w:t>When appearance not required</w:t>
      </w:r>
      <w:bookmarkEnd w:id="1078"/>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Gazette 13 Oct 1978 p. 3701; 20 Jun 1986 p. 2040; 13 Nov 2015 p. 4646.] </w:t>
      </w:r>
    </w:p>
    <w:p>
      <w:pPr>
        <w:pStyle w:val="Heading5"/>
        <w:rPr>
          <w:snapToGrid w:val="0"/>
        </w:rPr>
      </w:pPr>
      <w:bookmarkStart w:id="1079" w:name="_Toc115768614"/>
      <w:r>
        <w:rPr>
          <w:rStyle w:val="CharSectno"/>
        </w:rPr>
        <w:lastRenderedPageBreak/>
        <w:t>18A</w:t>
      </w:r>
      <w:r>
        <w:rPr>
          <w:snapToGrid w:val="0"/>
        </w:rPr>
        <w:t>.</w:t>
      </w:r>
      <w:r>
        <w:rPr>
          <w:snapToGrid w:val="0"/>
        </w:rPr>
        <w:tab/>
        <w:t>Time for service where appearance not required</w:t>
      </w:r>
      <w:bookmarkEnd w:id="1079"/>
      <w:r>
        <w:rPr>
          <w:snapToGrid w:val="0"/>
        </w:rPr>
        <w:t xml:space="preserve"> </w:t>
      </w:r>
    </w:p>
    <w:p>
      <w:pPr>
        <w:pStyle w:val="Subsection"/>
        <w:keepNext/>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Gazette 3 Oct 1975 p. 3770.] </w:t>
      </w:r>
    </w:p>
    <w:p>
      <w:pPr>
        <w:pStyle w:val="Heading5"/>
        <w:rPr>
          <w:snapToGrid w:val="0"/>
        </w:rPr>
      </w:pPr>
      <w:bookmarkStart w:id="1080" w:name="_Toc115768615"/>
      <w:r>
        <w:rPr>
          <w:rStyle w:val="CharSectno"/>
        </w:rPr>
        <w:t>19</w:t>
      </w:r>
      <w:r>
        <w:rPr>
          <w:snapToGrid w:val="0"/>
        </w:rPr>
        <w:t>.</w:t>
      </w:r>
      <w:r>
        <w:rPr>
          <w:snapToGrid w:val="0"/>
        </w:rPr>
        <w:tab/>
        <w:t>Fixing time for hearing summons</w:t>
      </w:r>
      <w:bookmarkEnd w:id="1080"/>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xml:space="preserve">, obtain an appointment for the attendance of the parties for the hearing of the summons and a day and </w:t>
      </w:r>
      <w:r>
        <w:t>time must be fixed by a notice in Form 76 which must be sealed with the seal of the Court.</w:t>
      </w:r>
    </w:p>
    <w:p>
      <w:pPr>
        <w:pStyle w:val="Subsection"/>
      </w:pPr>
      <w:r>
        <w:tab/>
        <w:t>(2)</w:t>
      </w:r>
      <w:r>
        <w:tab/>
        <w:t xml:space="preserve">The plaintiff must not apply for an appointment under subrule (1) unless — </w:t>
      </w:r>
    </w:p>
    <w:p>
      <w:pPr>
        <w:pStyle w:val="Indenta"/>
      </w:pPr>
      <w:r>
        <w:tab/>
        <w:t>(a)</w:t>
      </w:r>
      <w:r>
        <w:tab/>
        <w:t xml:space="preserve">the plaintiff is ready to proceed; and </w:t>
      </w:r>
    </w:p>
    <w:p>
      <w:pPr>
        <w:pStyle w:val="Indenta"/>
      </w:pPr>
      <w:r>
        <w:tab/>
        <w:t>(b)</w:t>
      </w:r>
      <w:r>
        <w:tab/>
        <w:t>as far as is known to the plaintiff, the matter is ready for hearing.</w:t>
      </w:r>
    </w:p>
    <w:p>
      <w:pPr>
        <w:pStyle w:val="Subsection"/>
      </w:pPr>
      <w:r>
        <w:tab/>
        <w:t>(3)</w:t>
      </w:r>
      <w:r>
        <w:tab/>
        <w:t xml:space="preserve">Unless the Court orders otherwise, at least 14 days before the time fixed for the hearing of the originating summons, the plaintiff must serve upon each defendant who has entered an appearance a copy of — </w:t>
      </w:r>
    </w:p>
    <w:p>
      <w:pPr>
        <w:pStyle w:val="Indenta"/>
      </w:pPr>
      <w:r>
        <w:tab/>
        <w:t>(a)</w:t>
      </w:r>
      <w:r>
        <w:tab/>
        <w:t xml:space="preserve">the notice in Form 76; and </w:t>
      </w:r>
    </w:p>
    <w:p>
      <w:pPr>
        <w:pStyle w:val="Indenta"/>
      </w:pPr>
      <w:r>
        <w:tab/>
        <w:t>(b)</w:t>
      </w:r>
      <w:r>
        <w:tab/>
        <w:t>each affidavit in support, not being an affidavit in reply to an affidavit filed by a defendant.</w:t>
      </w:r>
    </w:p>
    <w:p>
      <w:pPr>
        <w:pStyle w:val="Subsection"/>
      </w:pPr>
      <w:r>
        <w:lastRenderedPageBreak/>
        <w:tab/>
        <w:t>(4)</w:t>
      </w:r>
      <w:r>
        <w:tab/>
        <w:t xml:space="preserve">If a plaintiff has not applied for an appointment under subrule (1) — </w:t>
      </w:r>
    </w:p>
    <w:p>
      <w:pPr>
        <w:pStyle w:val="Indenta"/>
      </w:pPr>
      <w:r>
        <w:tab/>
        <w:t>(a)</w:t>
      </w:r>
      <w:r>
        <w:tab/>
        <w:t>a defendant who has entered an appearance may, with the leave of the Court, and on any terms that the Court may order, obtain an appointment for the hearing of the originating summons fixed by a notice in Form 76 which must be sealed with the seal of the Court; and</w:t>
      </w:r>
    </w:p>
    <w:p>
      <w:pPr>
        <w:pStyle w:val="Indenta"/>
      </w:pPr>
      <w:r>
        <w:tab/>
        <w:t>(b)</w:t>
      </w:r>
      <w:r>
        <w:tab/>
        <w:t>a defendant who obtains an appointment under paragraph (a) must, unless the Court orders otherwise, at least 14 days before the time fixed for the hearing, serve a copy of the notice in Form 76 on the plaintiff and every other party who has entered an appearance.</w:t>
      </w:r>
    </w:p>
    <w:p>
      <w:pPr>
        <w:pStyle w:val="Ednotesubsection"/>
      </w:pPr>
      <w:r>
        <w:tab/>
        <w:t>[(5), (6)</w:t>
      </w:r>
      <w:r>
        <w:tab/>
        <w:t>deleted]</w:t>
      </w:r>
    </w:p>
    <w:p>
      <w:pPr>
        <w:pStyle w:val="Footnotesection"/>
      </w:pPr>
      <w:r>
        <w:tab/>
        <w:t>[Rule 19 inserted: Gazette 3 Oct 1975 p. 3770; amended: Gazette 28 Jun 2011 p. 2552</w:t>
      </w:r>
      <w:r>
        <w:noBreakHyphen/>
        <w:t>3; 16 Aug 2017 p. 4416</w:t>
      </w:r>
      <w:r>
        <w:noBreakHyphen/>
        <w:t xml:space="preserve">17; SL 2020/242 r. 5(6) and (7).] </w:t>
      </w:r>
    </w:p>
    <w:p>
      <w:pPr>
        <w:pStyle w:val="Ednotesection"/>
      </w:pPr>
      <w:r>
        <w:t>[</w:t>
      </w:r>
      <w:r>
        <w:rPr>
          <w:b/>
        </w:rPr>
        <w:t>20.</w:t>
      </w:r>
      <w:r>
        <w:tab/>
        <w:t>Deleted: Gazette 16 Aug 2017 p. 4417</w:t>
      </w:r>
    </w:p>
    <w:p>
      <w:pPr>
        <w:pStyle w:val="Heading5"/>
        <w:rPr>
          <w:snapToGrid w:val="0"/>
        </w:rPr>
      </w:pPr>
      <w:bookmarkStart w:id="1081" w:name="_Toc115768616"/>
      <w:r>
        <w:rPr>
          <w:rStyle w:val="CharSectno"/>
        </w:rPr>
        <w:t>21</w:t>
      </w:r>
      <w:r>
        <w:rPr>
          <w:snapToGrid w:val="0"/>
        </w:rPr>
        <w:t>.</w:t>
      </w:r>
      <w:r>
        <w:rPr>
          <w:snapToGrid w:val="0"/>
        </w:rPr>
        <w:tab/>
        <w:t>Evidence at hearing to be by affidavit</w:t>
      </w:r>
      <w:bookmarkEnd w:id="1081"/>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Gazette 3 Oct 1975 p. 3770.] </w:t>
      </w:r>
    </w:p>
    <w:p>
      <w:pPr>
        <w:pStyle w:val="Heading5"/>
        <w:rPr>
          <w:snapToGrid w:val="0"/>
        </w:rPr>
      </w:pPr>
      <w:bookmarkStart w:id="1082" w:name="_Toc115768617"/>
      <w:r>
        <w:rPr>
          <w:rStyle w:val="CharSectno"/>
        </w:rPr>
        <w:t>22</w:t>
      </w:r>
      <w:r>
        <w:rPr>
          <w:snapToGrid w:val="0"/>
        </w:rPr>
        <w:t>.</w:t>
      </w:r>
      <w:r>
        <w:rPr>
          <w:snapToGrid w:val="0"/>
        </w:rPr>
        <w:tab/>
        <w:t>Hearings in absence of party</w:t>
      </w:r>
      <w:bookmarkEnd w:id="1082"/>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lastRenderedPageBreak/>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1083" w:name="_Toc115768618"/>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1083"/>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1084" w:name="_Toc115768619"/>
      <w:r>
        <w:rPr>
          <w:rStyle w:val="CharSectno"/>
        </w:rPr>
        <w:t>24</w:t>
      </w:r>
      <w:r>
        <w:rPr>
          <w:snapToGrid w:val="0"/>
        </w:rPr>
        <w:t>.</w:t>
      </w:r>
      <w:r>
        <w:rPr>
          <w:snapToGrid w:val="0"/>
        </w:rPr>
        <w:tab/>
        <w:t>Costs thrown away by non</w:t>
      </w:r>
      <w:r>
        <w:rPr>
          <w:snapToGrid w:val="0"/>
        </w:rPr>
        <w:noBreakHyphen/>
        <w:t>attendance of party</w:t>
      </w:r>
      <w:bookmarkEnd w:id="1084"/>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Gazette 9 Nov 1973 p. 4165.] </w:t>
      </w:r>
    </w:p>
    <w:p>
      <w:pPr>
        <w:pStyle w:val="Heading5"/>
        <w:rPr>
          <w:snapToGrid w:val="0"/>
        </w:rPr>
      </w:pPr>
      <w:bookmarkStart w:id="1085" w:name="_Toc115768620"/>
      <w:r>
        <w:rPr>
          <w:rStyle w:val="CharSectno"/>
        </w:rPr>
        <w:t>25</w:t>
      </w:r>
      <w:r>
        <w:rPr>
          <w:snapToGrid w:val="0"/>
        </w:rPr>
        <w:t>.</w:t>
      </w:r>
      <w:r>
        <w:rPr>
          <w:snapToGrid w:val="0"/>
        </w:rPr>
        <w:tab/>
        <w:t>Hearings not completed on hearing date</w:t>
      </w:r>
      <w:bookmarkEnd w:id="1085"/>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1086" w:name="_Toc115768621"/>
      <w:r>
        <w:rPr>
          <w:rStyle w:val="CharSectno"/>
        </w:rPr>
        <w:t>26</w:t>
      </w:r>
      <w:r>
        <w:rPr>
          <w:snapToGrid w:val="0"/>
        </w:rPr>
        <w:t>.</w:t>
      </w:r>
      <w:r>
        <w:rPr>
          <w:snapToGrid w:val="0"/>
        </w:rPr>
        <w:tab/>
        <w:t>Other matters that may be included in one summons</w:t>
      </w:r>
      <w:bookmarkEnd w:id="1086"/>
    </w:p>
    <w:p>
      <w:pPr>
        <w:pStyle w:val="Subsection"/>
        <w:rPr>
          <w:snapToGrid w:val="0"/>
        </w:rPr>
      </w:pPr>
      <w:r>
        <w:rPr>
          <w:snapToGrid w:val="0"/>
        </w:rPr>
        <w:tab/>
      </w:r>
      <w:r>
        <w:rPr>
          <w:snapToGrid w:val="0"/>
        </w:rPr>
        <w:tab/>
        <w:t xml:space="preserve">In every cause or matter where any party thereto makes any application at chambers, either by way of originating summons, summons or otherwise, he shall be at liberty to include in one and the same application all matters upon which he then desires </w:t>
      </w:r>
      <w:r>
        <w:rPr>
          <w:snapToGrid w:val="0"/>
        </w:rPr>
        <w:lastRenderedPageBreak/>
        <w:t>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Gazette 9 Nov 1973 p. 4165.] </w:t>
      </w:r>
    </w:p>
    <w:p>
      <w:pPr>
        <w:pStyle w:val="Heading5"/>
        <w:rPr>
          <w:snapToGrid w:val="0"/>
        </w:rPr>
      </w:pPr>
      <w:bookmarkStart w:id="1087" w:name="_Toc115768622"/>
      <w:r>
        <w:rPr>
          <w:rStyle w:val="CharSectno"/>
        </w:rPr>
        <w:t>27</w:t>
      </w:r>
      <w:r>
        <w:rPr>
          <w:snapToGrid w:val="0"/>
        </w:rPr>
        <w:t>.</w:t>
      </w:r>
      <w:r>
        <w:rPr>
          <w:snapToGrid w:val="0"/>
        </w:rPr>
        <w:tab/>
        <w:t>Directions as to hearings, evidence etc.</w:t>
      </w:r>
      <w:bookmarkEnd w:id="1087"/>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1088" w:name="_Toc115768623"/>
      <w:r>
        <w:rPr>
          <w:rStyle w:val="CharSectno"/>
        </w:rPr>
        <w:t>28</w:t>
      </w:r>
      <w:r>
        <w:rPr>
          <w:snapToGrid w:val="0"/>
        </w:rPr>
        <w:t>.</w:t>
      </w:r>
      <w:r>
        <w:rPr>
          <w:snapToGrid w:val="0"/>
        </w:rPr>
        <w:tab/>
        <w:t>Adjourning hearings</w:t>
      </w:r>
      <w:bookmarkEnd w:id="1088"/>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lastRenderedPageBreak/>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Gazette 3 Oct 1975 p. 3771; 28 Jun 2011 p. 2552.] </w:t>
      </w:r>
    </w:p>
    <w:p>
      <w:pPr>
        <w:pStyle w:val="Heading5"/>
        <w:rPr>
          <w:snapToGrid w:val="0"/>
        </w:rPr>
      </w:pPr>
      <w:bookmarkStart w:id="1089" w:name="_Toc115768624"/>
      <w:r>
        <w:rPr>
          <w:rStyle w:val="CharSectno"/>
        </w:rPr>
        <w:t>29</w:t>
      </w:r>
      <w:r>
        <w:rPr>
          <w:snapToGrid w:val="0"/>
        </w:rPr>
        <w:t>.</w:t>
      </w:r>
      <w:r>
        <w:rPr>
          <w:snapToGrid w:val="0"/>
        </w:rPr>
        <w:tab/>
        <w:t>Court’s powers and procedure at hearings</w:t>
      </w:r>
      <w:bookmarkEnd w:id="1089"/>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1090" w:name="_Toc115768625"/>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1090"/>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lastRenderedPageBreak/>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Ednotesubsection"/>
      </w:pPr>
      <w:r>
        <w:tab/>
        <w:t>[(3)</w:t>
      </w:r>
      <w:r>
        <w:tab/>
        <w:t>deleted]</w:t>
      </w:r>
    </w:p>
    <w:p>
      <w:pPr>
        <w:pStyle w:val="Footnotesection"/>
      </w:pPr>
      <w:r>
        <w:tab/>
        <w:t>[Rule 30 inserted: Gazette 24 Jun 1977 p. 1914</w:t>
      </w:r>
      <w:r>
        <w:noBreakHyphen/>
        <w:t xml:space="preserve">15; amended: Gazette 30 Jul 1982 p. 2946; 30 Nov 1984 p. 3951; 13 Nov 2015 p. 4646.] </w:t>
      </w:r>
    </w:p>
    <w:p>
      <w:pPr>
        <w:pStyle w:val="Heading2"/>
        <w:rPr>
          <w:b w:val="0"/>
        </w:rPr>
      </w:pPr>
      <w:bookmarkStart w:id="1091" w:name="_Toc107304392"/>
      <w:bookmarkStart w:id="1092" w:name="_Toc107307711"/>
      <w:bookmarkStart w:id="1093" w:name="_Toc107329071"/>
      <w:bookmarkStart w:id="1094" w:name="_Toc115767345"/>
      <w:bookmarkStart w:id="1095" w:name="_Toc115768626"/>
      <w:r>
        <w:rPr>
          <w:rStyle w:val="CharPartNo"/>
        </w:rPr>
        <w:lastRenderedPageBreak/>
        <w:t>Order 59</w:t>
      </w:r>
      <w:r>
        <w:rPr>
          <w:rStyle w:val="CharDivNo"/>
        </w:rPr>
        <w:t> </w:t>
      </w:r>
      <w:r>
        <w:t>—</w:t>
      </w:r>
      <w:r>
        <w:rPr>
          <w:rStyle w:val="CharDivText"/>
        </w:rPr>
        <w:t> </w:t>
      </w:r>
      <w:r>
        <w:rPr>
          <w:rStyle w:val="CharPartText"/>
        </w:rPr>
        <w:t>Applications and proceedings in chambers</w:t>
      </w:r>
      <w:bookmarkEnd w:id="1091"/>
      <w:bookmarkEnd w:id="1092"/>
      <w:bookmarkEnd w:id="1093"/>
      <w:bookmarkEnd w:id="1094"/>
      <w:bookmarkEnd w:id="1095"/>
    </w:p>
    <w:p>
      <w:pPr>
        <w:pStyle w:val="Heading5"/>
        <w:rPr>
          <w:snapToGrid w:val="0"/>
        </w:rPr>
      </w:pPr>
      <w:bookmarkStart w:id="1096" w:name="_Toc115768627"/>
      <w:r>
        <w:rPr>
          <w:rStyle w:val="CharSectno"/>
        </w:rPr>
        <w:t>1</w:t>
      </w:r>
      <w:r>
        <w:rPr>
          <w:snapToGrid w:val="0"/>
        </w:rPr>
        <w:t>.</w:t>
      </w:r>
      <w:r>
        <w:rPr>
          <w:snapToGrid w:val="0"/>
        </w:rPr>
        <w:tab/>
        <w:t>Business to be dealt with in chambers</w:t>
      </w:r>
      <w:bookmarkEnd w:id="1096"/>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lastRenderedPageBreak/>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Gazette 28 Oct 1996 p. 5699; 21 Feb 2007 p. 562; 28 Jun 2011 p. 2555.] </w:t>
      </w:r>
    </w:p>
    <w:p>
      <w:pPr>
        <w:pStyle w:val="Heading5"/>
        <w:rPr>
          <w:snapToGrid w:val="0"/>
        </w:rPr>
      </w:pPr>
      <w:bookmarkStart w:id="1097" w:name="_Toc115768628"/>
      <w:r>
        <w:rPr>
          <w:rStyle w:val="CharSectno"/>
        </w:rPr>
        <w:t>2</w:t>
      </w:r>
      <w:r>
        <w:rPr>
          <w:snapToGrid w:val="0"/>
        </w:rPr>
        <w:t>.</w:t>
      </w:r>
      <w:r>
        <w:rPr>
          <w:snapToGrid w:val="0"/>
        </w:rPr>
        <w:tab/>
        <w:t>Hearings may be in open court or chambers</w:t>
      </w:r>
      <w:bookmarkEnd w:id="1097"/>
    </w:p>
    <w:p>
      <w:pPr>
        <w:pStyle w:val="Subsection"/>
        <w:rPr>
          <w:snapToGrid w:val="0"/>
        </w:rPr>
      </w:pPr>
      <w:r>
        <w:rPr>
          <w:snapToGrid w:val="0"/>
        </w:rPr>
        <w:tab/>
        <w:t>(1)</w:t>
      </w:r>
      <w:r>
        <w:rPr>
          <w:snapToGrid w:val="0"/>
        </w:rPr>
        <w:tab/>
        <w:t xml:space="preserve">Where in any cause or matter commenced by originating summons it appears to the Court at any stage of the proceedings, that the proceedings should for any reason be heard in open court, the Court may order that the hearing or further hearing of </w:t>
      </w:r>
      <w:r>
        <w:rPr>
          <w:snapToGrid w:val="0"/>
        </w:rPr>
        <w:lastRenderedPageBreak/>
        <w:t>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1098" w:name="_Toc115768629"/>
      <w:r>
        <w:rPr>
          <w:rStyle w:val="CharSectno"/>
        </w:rPr>
        <w:t>3</w:t>
      </w:r>
      <w:r>
        <w:rPr>
          <w:snapToGrid w:val="0"/>
        </w:rPr>
        <w:t>.</w:t>
      </w:r>
      <w:r>
        <w:rPr>
          <w:snapToGrid w:val="0"/>
        </w:rPr>
        <w:tab/>
        <w:t>Applications in chambers</w:t>
      </w:r>
      <w:bookmarkEnd w:id="1098"/>
    </w:p>
    <w:p>
      <w:pPr>
        <w:pStyle w:val="Subsection"/>
      </w:pPr>
      <w:r>
        <w:tab/>
        <w:t>(1)</w:t>
      </w:r>
      <w:r>
        <w:tab/>
        <w:t xml:space="preserve">If these rules do not require or authorise an application in chambers to be made in some other manner — </w:t>
      </w:r>
    </w:p>
    <w:p>
      <w:pPr>
        <w:pStyle w:val="Indenta"/>
      </w:pPr>
      <w:r>
        <w:tab/>
        <w:t>(a)</w:t>
      </w:r>
      <w:r>
        <w:tab/>
        <w:t>an application to commence proceedings in chambers must be made by originating summons; and</w:t>
      </w:r>
    </w:p>
    <w:p>
      <w:pPr>
        <w:pStyle w:val="Indenta"/>
      </w:pPr>
      <w:r>
        <w:tab/>
        <w:t>(b)</w:t>
      </w:r>
      <w:r>
        <w:tab/>
        <w:t>any other application in chambers must be made —</w:t>
      </w:r>
    </w:p>
    <w:p>
      <w:pPr>
        <w:pStyle w:val="Indenti"/>
      </w:pPr>
      <w:r>
        <w:tab/>
        <w:t>(i)</w:t>
      </w:r>
      <w:r>
        <w:tab/>
        <w:t>if it is ex parte, by motion; or</w:t>
      </w:r>
    </w:p>
    <w:p>
      <w:pPr>
        <w:pStyle w:val="Indenti"/>
      </w:pPr>
      <w:r>
        <w:tab/>
        <w:t>(ii)</w:t>
      </w:r>
      <w:r>
        <w:tab/>
        <w:t>in any other case, by summons.</w:t>
      </w:r>
    </w:p>
    <w:p>
      <w:pPr>
        <w:pStyle w:val="Ednotesubsection"/>
      </w:pPr>
      <w:r>
        <w:tab/>
        <w:t>[(2)</w:t>
      </w:r>
      <w:r>
        <w:tab/>
        <w:t>deleted]</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Gazette 28 Oct 1996 p. 5699</w:t>
      </w:r>
      <w:r>
        <w:noBreakHyphen/>
        <w:t>700; amended: Gazette 28 Jul 2010 p. 3467; 16 Aug 2017 p. 4417</w:t>
      </w:r>
      <w:r>
        <w:noBreakHyphen/>
        <w:t xml:space="preserve">18.] </w:t>
      </w:r>
    </w:p>
    <w:p>
      <w:pPr>
        <w:pStyle w:val="Heading5"/>
        <w:rPr>
          <w:snapToGrid w:val="0"/>
        </w:rPr>
      </w:pPr>
      <w:bookmarkStart w:id="1099" w:name="_Toc115768630"/>
      <w:r>
        <w:rPr>
          <w:rStyle w:val="CharSectno"/>
        </w:rPr>
        <w:t>4</w:t>
      </w:r>
      <w:r>
        <w:rPr>
          <w:snapToGrid w:val="0"/>
        </w:rPr>
        <w:t>.</w:t>
      </w:r>
      <w:r>
        <w:rPr>
          <w:snapToGrid w:val="0"/>
        </w:rPr>
        <w:tab/>
        <w:t>Form and issue of summons</w:t>
      </w:r>
      <w:bookmarkEnd w:id="1099"/>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 xml:space="preserve">A summons is issued by being sealed </w:t>
      </w:r>
      <w:r>
        <w:t>with the seal of the Court.</w:t>
      </w:r>
    </w:p>
    <w:p>
      <w:pPr>
        <w:pStyle w:val="Ednotesubsection"/>
      </w:pPr>
      <w:r>
        <w:tab/>
        <w:t>[(3)</w:t>
      </w:r>
      <w:r>
        <w:tab/>
        <w:t>deleted]</w:t>
      </w:r>
    </w:p>
    <w:p>
      <w:pPr>
        <w:pStyle w:val="Subsection"/>
        <w:keepNext/>
        <w:rPr>
          <w:snapToGrid w:val="0"/>
        </w:rPr>
      </w:pPr>
      <w:r>
        <w:rPr>
          <w:snapToGrid w:val="0"/>
        </w:rPr>
        <w:lastRenderedPageBreak/>
        <w:tab/>
        <w:t>(4)</w:t>
      </w:r>
      <w:r>
        <w:rPr>
          <w:snapToGrid w:val="0"/>
        </w:rPr>
        <w:tab/>
        <w:t xml:space="preserve">A summons </w:t>
      </w:r>
      <w:r>
        <w:t>must</w:t>
      </w:r>
      <w:r>
        <w:rPr>
          <w:snapToGrid w:val="0"/>
        </w:rPr>
        <w:t xml:space="preserve"> not be amended after issue except with the leave of the Court.</w:t>
      </w:r>
    </w:p>
    <w:p>
      <w:pPr>
        <w:pStyle w:val="Footnotesection"/>
      </w:pPr>
      <w:r>
        <w:tab/>
        <w:t>[Rule 4 amended: SL 2020/242 r. 6.]</w:t>
      </w:r>
    </w:p>
    <w:p>
      <w:pPr>
        <w:pStyle w:val="Heading5"/>
        <w:rPr>
          <w:snapToGrid w:val="0"/>
        </w:rPr>
      </w:pPr>
      <w:bookmarkStart w:id="1100" w:name="_Toc115768631"/>
      <w:r>
        <w:rPr>
          <w:rStyle w:val="CharSectno"/>
        </w:rPr>
        <w:t>5</w:t>
      </w:r>
      <w:r>
        <w:rPr>
          <w:snapToGrid w:val="0"/>
        </w:rPr>
        <w:t>.</w:t>
      </w:r>
      <w:r>
        <w:rPr>
          <w:snapToGrid w:val="0"/>
        </w:rPr>
        <w:tab/>
        <w:t>Summons, service of</w:t>
      </w:r>
      <w:bookmarkEnd w:id="1100"/>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Gazette 3 Oct 1975 p. 3771; 28 Jun 2011 p. 2552.] </w:t>
      </w:r>
    </w:p>
    <w:p>
      <w:pPr>
        <w:pStyle w:val="Heading5"/>
        <w:rPr>
          <w:snapToGrid w:val="0"/>
        </w:rPr>
      </w:pPr>
      <w:bookmarkStart w:id="1101" w:name="_Toc115768632"/>
      <w:r>
        <w:rPr>
          <w:rStyle w:val="CharSectno"/>
        </w:rPr>
        <w:t>6</w:t>
      </w:r>
      <w:r>
        <w:rPr>
          <w:snapToGrid w:val="0"/>
        </w:rPr>
        <w:t>.</w:t>
      </w:r>
      <w:r>
        <w:rPr>
          <w:snapToGrid w:val="0"/>
        </w:rPr>
        <w:tab/>
        <w:t>Experts, assistance of</w:t>
      </w:r>
      <w:bookmarkEnd w:id="1101"/>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1102" w:name="_Toc115768633"/>
      <w:r>
        <w:rPr>
          <w:rStyle w:val="CharSectno"/>
        </w:rPr>
        <w:t>7</w:t>
      </w:r>
      <w:r>
        <w:rPr>
          <w:snapToGrid w:val="0"/>
        </w:rPr>
        <w:t>.</w:t>
      </w:r>
      <w:r>
        <w:rPr>
          <w:snapToGrid w:val="0"/>
        </w:rPr>
        <w:tab/>
        <w:t>Application of O. 58 r. 22 to 28</w:t>
      </w:r>
      <w:bookmarkEnd w:id="1102"/>
      <w:r>
        <w:rPr>
          <w:snapToGrid w:val="0"/>
        </w:rPr>
        <w:t xml:space="preserve"> </w:t>
      </w:r>
    </w:p>
    <w:p>
      <w:pPr>
        <w:pStyle w:val="Subsection"/>
        <w:rPr>
          <w:snapToGrid w:val="0"/>
        </w:rPr>
      </w:pPr>
      <w:r>
        <w:rPr>
          <w:snapToGrid w:val="0"/>
        </w:rPr>
        <w:tab/>
      </w:r>
      <w:r>
        <w:rPr>
          <w:snapToGrid w:val="0"/>
        </w:rPr>
        <w:tab/>
        <w:t xml:space="preserve">Order 58 rules 22 to 28, with any necessary changes, apply in relation to an application in chambers under this Order in the </w:t>
      </w:r>
      <w:r>
        <w:rPr>
          <w:snapToGrid w:val="0"/>
        </w:rPr>
        <w:lastRenderedPageBreak/>
        <w:t>same way as they apply to an application made by originating summons.</w:t>
      </w:r>
    </w:p>
    <w:p>
      <w:pPr>
        <w:pStyle w:val="Footnotesection"/>
      </w:pPr>
      <w:r>
        <w:tab/>
        <w:t xml:space="preserve">[Rule 7 inserted: Gazette 28 Oct 1996 p. 5700.] </w:t>
      </w:r>
    </w:p>
    <w:p>
      <w:pPr>
        <w:pStyle w:val="Heading5"/>
        <w:rPr>
          <w:snapToGrid w:val="0"/>
        </w:rPr>
      </w:pPr>
      <w:bookmarkStart w:id="1103" w:name="_Toc115768634"/>
      <w:r>
        <w:rPr>
          <w:rStyle w:val="CharSectno"/>
        </w:rPr>
        <w:t>8</w:t>
      </w:r>
      <w:r>
        <w:rPr>
          <w:snapToGrid w:val="0"/>
        </w:rPr>
        <w:t>.</w:t>
      </w:r>
      <w:r>
        <w:rPr>
          <w:snapToGrid w:val="0"/>
        </w:rPr>
        <w:tab/>
        <w:t>Stay of proceedings, ordering</w:t>
      </w:r>
      <w:bookmarkEnd w:id="1103"/>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1104" w:name="_Toc115768635"/>
      <w:r>
        <w:rPr>
          <w:rStyle w:val="CharSectno"/>
        </w:rPr>
        <w:t>9</w:t>
      </w:r>
      <w:r>
        <w:rPr>
          <w:snapToGrid w:val="0"/>
        </w:rPr>
        <w:t>.</w:t>
      </w:r>
      <w:r>
        <w:rPr>
          <w:snapToGrid w:val="0"/>
        </w:rPr>
        <w:tab/>
        <w:t>Parties to confer before making application</w:t>
      </w:r>
      <w:bookmarkEnd w:id="1104"/>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Gazette 28 Oct 1996 p. 5700; amended: Gazette 28 Jun 2011 p. 2552.] </w:t>
      </w:r>
    </w:p>
    <w:p>
      <w:pPr>
        <w:pStyle w:val="Heading5"/>
        <w:rPr>
          <w:snapToGrid w:val="0"/>
        </w:rPr>
      </w:pPr>
      <w:bookmarkStart w:id="1105" w:name="_Toc115768636"/>
      <w:r>
        <w:rPr>
          <w:rStyle w:val="CharSectno"/>
        </w:rPr>
        <w:t>10</w:t>
      </w:r>
      <w:r>
        <w:rPr>
          <w:snapToGrid w:val="0"/>
        </w:rPr>
        <w:t>.</w:t>
      </w:r>
      <w:r>
        <w:rPr>
          <w:snapToGrid w:val="0"/>
        </w:rPr>
        <w:tab/>
        <w:t>Orders, form of</w:t>
      </w:r>
      <w:bookmarkEnd w:id="1105"/>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Gazette 10 Jan 1975 p. 51; amended: Gazette 28 Jun 2011 p. 2552.] </w:t>
      </w:r>
    </w:p>
    <w:p>
      <w:pPr>
        <w:pStyle w:val="Heading2"/>
      </w:pPr>
      <w:bookmarkStart w:id="1106" w:name="_Toc107304403"/>
      <w:bookmarkStart w:id="1107" w:name="_Toc107307722"/>
      <w:bookmarkStart w:id="1108" w:name="_Toc107329082"/>
      <w:bookmarkStart w:id="1109" w:name="_Toc115767356"/>
      <w:bookmarkStart w:id="1110" w:name="_Toc115768637"/>
      <w:r>
        <w:rPr>
          <w:rStyle w:val="CharPartNo"/>
        </w:rPr>
        <w:lastRenderedPageBreak/>
        <w:t>Order 60</w:t>
      </w:r>
      <w:r>
        <w:rPr>
          <w:b w:val="0"/>
        </w:rPr>
        <w:t> </w:t>
      </w:r>
      <w:r>
        <w:t>—</w:t>
      </w:r>
      <w:r>
        <w:rPr>
          <w:b w:val="0"/>
        </w:rPr>
        <w:t> </w:t>
      </w:r>
      <w:r>
        <w:rPr>
          <w:rStyle w:val="CharPartText"/>
        </w:rPr>
        <w:t>Masters’ jurisdiction</w:t>
      </w:r>
      <w:bookmarkEnd w:id="1106"/>
      <w:bookmarkEnd w:id="1107"/>
      <w:bookmarkEnd w:id="1108"/>
      <w:bookmarkEnd w:id="1109"/>
      <w:bookmarkEnd w:id="1110"/>
    </w:p>
    <w:p>
      <w:pPr>
        <w:pStyle w:val="Footnotesection"/>
      </w:pPr>
      <w:r>
        <w:tab/>
        <w:t>[Heading inserted: Gazette 21 Feb 2007 p. 562.]</w:t>
      </w:r>
    </w:p>
    <w:p>
      <w:pPr>
        <w:pStyle w:val="Heading5"/>
      </w:pPr>
      <w:bookmarkStart w:id="1111" w:name="_Toc115768638"/>
      <w:r>
        <w:rPr>
          <w:rStyle w:val="CharSectno"/>
        </w:rPr>
        <w:t>1</w:t>
      </w:r>
      <w:r>
        <w:t>.</w:t>
      </w:r>
      <w:r>
        <w:tab/>
        <w:t>Masters’ general jurisdiction</w:t>
      </w:r>
      <w:bookmarkEnd w:id="1111"/>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 xml:space="preserve">proceedings relating to the liberty of a person including seeking a writ of </w:t>
      </w:r>
      <w:r>
        <w:rPr>
          <w:i/>
        </w:rPr>
        <w:t>habeas corpus ad subjiciendum</w:t>
      </w:r>
      <w:r>
        <w:t xml:space="preserve"> under Order 57;</w:t>
      </w:r>
    </w:p>
    <w:p>
      <w:pPr>
        <w:pStyle w:val="Indenta"/>
      </w:pPr>
      <w:r>
        <w:tab/>
        <w:t>(b)</w:t>
      </w:r>
      <w:r>
        <w:tab/>
        <w:t>proceedings for contempt of court;</w:t>
      </w:r>
    </w:p>
    <w:p>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pPr>
        <w:pStyle w:val="Indenta"/>
      </w:pPr>
      <w:r>
        <w:tab/>
        <w:t>(d)</w:t>
      </w:r>
      <w:r>
        <w:tab/>
        <w:t xml:space="preserve">proceedings seeking a review order under the </w:t>
      </w:r>
      <w:r>
        <w:rPr>
          <w:i/>
        </w:rPr>
        <w:t>Magistrates Court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lastRenderedPageBreak/>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Gazette 21 Feb 2007 p. 562</w:t>
      </w:r>
      <w:r>
        <w:noBreakHyphen/>
        <w:t>3; amended: Gazette 13 Nov 2015 p. 4646.]</w:t>
      </w:r>
    </w:p>
    <w:p>
      <w:pPr>
        <w:pStyle w:val="Heading5"/>
      </w:pPr>
      <w:bookmarkStart w:id="1112" w:name="_Toc115768639"/>
      <w:r>
        <w:rPr>
          <w:rStyle w:val="CharSectno"/>
        </w:rPr>
        <w:t>2</w:t>
      </w:r>
      <w:r>
        <w:t>.</w:t>
      </w:r>
      <w:r>
        <w:tab/>
        <w:t>Master may refer matter to judge or Court of Appeal</w:t>
      </w:r>
      <w:bookmarkEnd w:id="1112"/>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Gazette 21 Feb 2007 p. 563.]</w:t>
      </w:r>
    </w:p>
    <w:p>
      <w:pPr>
        <w:pStyle w:val="Heading2"/>
        <w:rPr>
          <w:b w:val="0"/>
        </w:rPr>
      </w:pPr>
      <w:bookmarkStart w:id="1113" w:name="_Toc107304406"/>
      <w:bookmarkStart w:id="1114" w:name="_Toc107307725"/>
      <w:bookmarkStart w:id="1115" w:name="_Toc107329085"/>
      <w:bookmarkStart w:id="1116" w:name="_Toc115767359"/>
      <w:bookmarkStart w:id="1117" w:name="_Toc115768640"/>
      <w:r>
        <w:rPr>
          <w:rStyle w:val="CharPartNo"/>
        </w:rPr>
        <w:lastRenderedPageBreak/>
        <w:t>Order 60A</w:t>
      </w:r>
      <w:r>
        <w:rPr>
          <w:rStyle w:val="CharDivNo"/>
        </w:rPr>
        <w:t> </w:t>
      </w:r>
      <w:r>
        <w:t>—</w:t>
      </w:r>
      <w:r>
        <w:rPr>
          <w:rStyle w:val="CharDivText"/>
        </w:rPr>
        <w:t> </w:t>
      </w:r>
      <w:r>
        <w:rPr>
          <w:rStyle w:val="CharPartText"/>
        </w:rPr>
        <w:t>Jurisdiction of registrars and appeals from registrars’ decisions</w:t>
      </w:r>
      <w:bookmarkEnd w:id="1113"/>
      <w:bookmarkEnd w:id="1114"/>
      <w:bookmarkEnd w:id="1115"/>
      <w:bookmarkEnd w:id="1116"/>
      <w:bookmarkEnd w:id="1117"/>
    </w:p>
    <w:p>
      <w:pPr>
        <w:pStyle w:val="Footnoteheading"/>
        <w:ind w:left="890"/>
        <w:rPr>
          <w:snapToGrid w:val="0"/>
        </w:rPr>
      </w:pPr>
      <w:r>
        <w:rPr>
          <w:snapToGrid w:val="0"/>
        </w:rPr>
        <w:tab/>
        <w:t>[Heading inserted: Gazette 28 Oct 1996 p. 5701.]</w:t>
      </w:r>
    </w:p>
    <w:p>
      <w:pPr>
        <w:pStyle w:val="Heading5"/>
        <w:spacing w:before="260"/>
        <w:rPr>
          <w:snapToGrid w:val="0"/>
        </w:rPr>
      </w:pPr>
      <w:bookmarkStart w:id="1118" w:name="_Toc115768641"/>
      <w:r>
        <w:rPr>
          <w:rStyle w:val="CharSectno"/>
        </w:rPr>
        <w:t>1</w:t>
      </w:r>
      <w:r>
        <w:rPr>
          <w:snapToGrid w:val="0"/>
        </w:rPr>
        <w:t>.</w:t>
      </w:r>
      <w:r>
        <w:rPr>
          <w:snapToGrid w:val="0"/>
        </w:rPr>
        <w:tab/>
      </w:r>
      <w:r>
        <w:rPr>
          <w:szCs w:val="24"/>
        </w:rPr>
        <w:t>Registrars’ general jurisdiction</w:t>
      </w:r>
      <w:bookmarkEnd w:id="1118"/>
    </w:p>
    <w:p>
      <w:pPr>
        <w:pStyle w:val="Subsection"/>
      </w:pPr>
      <w:r>
        <w:rPr>
          <w:snapToGrid w:val="0"/>
        </w:rPr>
        <w:tab/>
      </w:r>
      <w:r>
        <w:t>(1)</w:t>
      </w:r>
      <w:r>
        <w:tab/>
        <w:t>A registrar</w:t>
      </w:r>
      <w:r>
        <w:rPr>
          <w:snapToGrid w:val="0"/>
        </w:rPr>
        <w:t xml:space="preserve"> may exercise these powers of the Court </w:t>
      </w:r>
      <w:r>
        <w:t>— </w:t>
      </w:r>
    </w:p>
    <w:p>
      <w:pPr>
        <w:pStyle w:val="Ednotepara"/>
        <w:rPr>
          <w:snapToGrid w:val="0"/>
        </w:rPr>
      </w:pPr>
      <w:r>
        <w:rPr>
          <w:snapToGrid w:val="0"/>
        </w:rPr>
        <w:tab/>
        <w:t>[(aa)</w:t>
      </w:r>
      <w:r>
        <w:rPr>
          <w:snapToGrid w:val="0"/>
        </w:rPr>
        <w:tab/>
        <w:t>deleted]</w:t>
      </w:r>
    </w:p>
    <w:p>
      <w:pPr>
        <w:pStyle w:val="Indenta"/>
        <w:spacing w:before="120"/>
        <w:rPr>
          <w:snapToGrid w:val="0"/>
        </w:rPr>
      </w:pPr>
      <w:r>
        <w:rPr>
          <w:snapToGrid w:val="0"/>
        </w:rPr>
        <w:tab/>
        <w:t>(a)</w:t>
      </w:r>
      <w:r>
        <w:rPr>
          <w:snapToGrid w:val="0"/>
        </w:rPr>
        <w:tab/>
        <w:t>under Order 42 rule 8, to obtain the consent of a defendant in person;</w:t>
      </w:r>
    </w:p>
    <w:p>
      <w:pPr>
        <w:pStyle w:val="Indenta"/>
      </w:pPr>
      <w:r>
        <w:tab/>
        <w:t>(b)</w:t>
      </w:r>
      <w:r>
        <w:tab/>
        <w:t>under Order 67B, the Court’s powers in relation to access to information, records and other things;</w:t>
      </w:r>
    </w:p>
    <w:p>
      <w:pPr>
        <w:pStyle w:val="Ednotepara"/>
        <w:rPr>
          <w:snapToGrid w:val="0"/>
        </w:rPr>
      </w:pPr>
      <w:r>
        <w:rPr>
          <w:snapToGrid w:val="0"/>
        </w:rPr>
        <w:tab/>
        <w:t>[(c)-(d)</w:t>
      </w:r>
      <w:r>
        <w:rPr>
          <w:snapToGrid w:val="0"/>
        </w:rPr>
        <w:tab/>
        <w:t>deleted]</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Ednotesubsection"/>
      </w:pPr>
      <w:r>
        <w:tab/>
        <w:t>[(2)</w:t>
      </w:r>
      <w:r>
        <w:tab/>
        <w:t>deleted]</w:t>
      </w:r>
    </w:p>
    <w:p>
      <w:pPr>
        <w:pStyle w:val="Footnotesection"/>
        <w:spacing w:before="200"/>
        <w:ind w:left="890" w:hanging="890"/>
      </w:pPr>
      <w:r>
        <w:tab/>
        <w:t xml:space="preserve">[Rule 1 inserted: Gazette 28 Oct 1996 p. 5701; amended: Gazette 16 Jul 1999 p. 3194; 23 Jan 2001 p. 562; 27 Sep 2002 p. 4829; 21 May 2004 p. 1712; 13 Nov 2015 p. 4646-7; 16 Nov 2016 p. 5199; 16 Aug 2017 p. 4418; 27 Feb 2018 p. 572.] </w:t>
      </w:r>
    </w:p>
    <w:p>
      <w:pPr>
        <w:pStyle w:val="Heading5"/>
      </w:pPr>
      <w:bookmarkStart w:id="1119" w:name="_Toc115768642"/>
      <w:r>
        <w:rPr>
          <w:rStyle w:val="CharSectno"/>
        </w:rPr>
        <w:t>2</w:t>
      </w:r>
      <w:r>
        <w:t>.</w:t>
      </w:r>
      <w:r>
        <w:tab/>
        <w:t>Registrars’ jurisdiction with respect to case management</w:t>
      </w:r>
      <w:bookmarkEnd w:id="1119"/>
    </w:p>
    <w:p>
      <w:pPr>
        <w:pStyle w:val="Subsection"/>
      </w:pPr>
      <w:r>
        <w:tab/>
        <w:t>(1)</w:t>
      </w:r>
      <w:r>
        <w:tab/>
        <w:t xml:space="preserve">For the purposes of Order 4A, a registrar has, in relation to a case for which the registrar is the case manager, the same jurisdiction that a judge sitting in chambers would have under the </w:t>
      </w:r>
      <w:r>
        <w:rPr>
          <w:i/>
        </w:rPr>
        <w:t>Supreme Court Act 1935</w:t>
      </w:r>
      <w:r>
        <w:t xml:space="preserve"> or these rules if a judge were the case manager.</w:t>
      </w:r>
    </w:p>
    <w:p>
      <w:pPr>
        <w:pStyle w:val="Subsection"/>
      </w:pPr>
      <w:r>
        <w:lastRenderedPageBreak/>
        <w:tab/>
        <w:t>(2)</w:t>
      </w:r>
      <w:r>
        <w:tab/>
        <w:t xml:space="preserve">However, a registrar does not have jurisdiction under subrule (1) in respect of any of the following — </w:t>
      </w:r>
    </w:p>
    <w:p>
      <w:pPr>
        <w:pStyle w:val="Indenta"/>
      </w:pPr>
      <w:r>
        <w:tab/>
        <w:t>(a)</w:t>
      </w:r>
      <w:r>
        <w:tab/>
        <w:t xml:space="preserve">proceedings to which any of the following applies — </w:t>
      </w:r>
    </w:p>
    <w:p>
      <w:pPr>
        <w:pStyle w:val="Indenti"/>
      </w:pPr>
      <w:r>
        <w:tab/>
        <w:t>(i)</w:t>
      </w:r>
      <w:r>
        <w:tab/>
        <w:t>Order 51 (Receivers);</w:t>
      </w:r>
    </w:p>
    <w:p>
      <w:pPr>
        <w:pStyle w:val="Indenti"/>
      </w:pPr>
      <w:r>
        <w:tab/>
        <w:t>(ii)</w:t>
      </w:r>
      <w:r>
        <w:tab/>
        <w:t>Order 52 (Interlocutory injunctions, interim preservation of property);</w:t>
      </w:r>
    </w:p>
    <w:p>
      <w:pPr>
        <w:pStyle w:val="Indenti"/>
      </w:pPr>
      <w:r>
        <w:tab/>
        <w:t>(iii)</w:t>
      </w:r>
      <w:r>
        <w:tab/>
        <w:t>Order 52A (Freezing orders);</w:t>
      </w:r>
    </w:p>
    <w:p>
      <w:pPr>
        <w:pStyle w:val="Indenti"/>
      </w:pPr>
      <w:r>
        <w:tab/>
        <w:t>(iv)</w:t>
      </w:r>
      <w:r>
        <w:tab/>
        <w:t>Order 52B (Search orders);</w:t>
      </w:r>
    </w:p>
    <w:p>
      <w:pPr>
        <w:pStyle w:val="Indenti"/>
      </w:pPr>
      <w:r>
        <w:tab/>
        <w:t>(v)</w:t>
      </w:r>
      <w:r>
        <w:tab/>
        <w:t>Order 61 (Proceedings under judgments and orders);</w:t>
      </w:r>
    </w:p>
    <w:p>
      <w:pPr>
        <w:pStyle w:val="Indenti"/>
      </w:pPr>
      <w:r>
        <w:tab/>
        <w:t>(vi)</w:t>
      </w:r>
      <w:r>
        <w:tab/>
        <w:t xml:space="preserve">Order 70 rule 7 (removal of next friend or guardian </w:t>
      </w:r>
      <w:r>
        <w:rPr>
          <w:i/>
        </w:rPr>
        <w:t>ad litem</w:t>
      </w:r>
      <w:r>
        <w:t>);</w:t>
      </w:r>
    </w:p>
    <w:p>
      <w:pPr>
        <w:pStyle w:val="Indenti"/>
      </w:pPr>
      <w:r>
        <w:tab/>
        <w:t>(vii)</w:t>
      </w:r>
      <w:r>
        <w:tab/>
        <w:t>Order 70 rule 10 (approval of settlement, compromise or acceptance of money paid into court);</w:t>
      </w:r>
    </w:p>
    <w:p>
      <w:pPr>
        <w:pStyle w:val="Indenti"/>
      </w:pPr>
      <w:r>
        <w:tab/>
        <w:t>(viii)</w:t>
      </w:r>
      <w:r>
        <w:tab/>
        <w:t>Order 70 rule 11 (approval of agreement for settlement or compromise);</w:t>
      </w:r>
    </w:p>
    <w:p>
      <w:pPr>
        <w:pStyle w:val="Indenti"/>
      </w:pPr>
      <w:r>
        <w:tab/>
        <w:t>(ix)</w:t>
      </w:r>
      <w:r>
        <w:tab/>
        <w:t>Order 70 rule 12 (control of money recovered for person under disability);</w:t>
      </w:r>
    </w:p>
    <w:p>
      <w:pPr>
        <w:pStyle w:val="Indenti"/>
      </w:pPr>
      <w:r>
        <w:tab/>
        <w:t>(x)</w:t>
      </w:r>
      <w:r>
        <w:tab/>
        <w:t xml:space="preserve">the </w:t>
      </w:r>
      <w:r>
        <w:rPr>
          <w:i/>
        </w:rPr>
        <w:t>Supreme Court (Arbitration) Rules 2016</w:t>
      </w:r>
      <w:r>
        <w:t>;</w:t>
      </w:r>
    </w:p>
    <w:p>
      <w:pPr>
        <w:pStyle w:val="Indenta"/>
      </w:pPr>
      <w:r>
        <w:tab/>
        <w:t>(b)</w:t>
      </w:r>
      <w:r>
        <w:tab/>
        <w:t>proceedings referred to in Order 60 rule 1(3);</w:t>
      </w:r>
    </w:p>
    <w:p>
      <w:pPr>
        <w:pStyle w:val="Indenta"/>
      </w:pPr>
      <w:r>
        <w:tab/>
        <w:t>(c)</w:t>
      </w:r>
      <w:r>
        <w:tab/>
        <w:t>a review of the taxation of costs under Order 66 rule 55;</w:t>
      </w:r>
    </w:p>
    <w:p>
      <w:pPr>
        <w:pStyle w:val="Indenta"/>
      </w:pPr>
      <w:r>
        <w:tab/>
        <w:t>(d)</w:t>
      </w:r>
      <w:r>
        <w:tab/>
        <w:t xml:space="preserve">proceedings under any of the following — </w:t>
      </w:r>
    </w:p>
    <w:p>
      <w:pPr>
        <w:pStyle w:val="Indenti"/>
      </w:pPr>
      <w:r>
        <w:tab/>
        <w:t>(i)</w:t>
      </w:r>
      <w:r>
        <w:tab/>
        <w:t xml:space="preserve">the </w:t>
      </w:r>
      <w:r>
        <w:rPr>
          <w:i/>
        </w:rPr>
        <w:t>Transfer of Land Act 1893</w:t>
      </w:r>
      <w:r>
        <w:t>;</w:t>
      </w:r>
    </w:p>
    <w:p>
      <w:pPr>
        <w:pStyle w:val="Indenti"/>
      </w:pPr>
      <w:r>
        <w:tab/>
        <w:t>(ii)</w:t>
      </w:r>
      <w:r>
        <w:tab/>
        <w:t xml:space="preserve">the </w:t>
      </w:r>
      <w:r>
        <w:rPr>
          <w:i/>
        </w:rPr>
        <w:t>Trustees Act 1962</w:t>
      </w:r>
      <w:r>
        <w:t>;</w:t>
      </w:r>
    </w:p>
    <w:p>
      <w:pPr>
        <w:pStyle w:val="Indenti"/>
      </w:pPr>
      <w:r>
        <w:tab/>
        <w:t>(iii)</w:t>
      </w:r>
      <w:r>
        <w:tab/>
        <w:t xml:space="preserve">the </w:t>
      </w:r>
      <w:r>
        <w:rPr>
          <w:i/>
        </w:rPr>
        <w:t>Australian Securities and Investments Commission Act 2001</w:t>
      </w:r>
      <w:r>
        <w:t xml:space="preserve"> (Commonwealth);</w:t>
      </w:r>
    </w:p>
    <w:p>
      <w:pPr>
        <w:pStyle w:val="Indenti"/>
      </w:pPr>
      <w:r>
        <w:tab/>
        <w:t>(iv)</w:t>
      </w:r>
      <w:r>
        <w:tab/>
        <w:t xml:space="preserve">the </w:t>
      </w:r>
      <w:r>
        <w:rPr>
          <w:i/>
        </w:rPr>
        <w:t>Corporations Act 2001</w:t>
      </w:r>
      <w:r>
        <w:t xml:space="preserve"> (Commonwealth);</w:t>
      </w:r>
    </w:p>
    <w:p>
      <w:pPr>
        <w:pStyle w:val="Indenti"/>
      </w:pPr>
      <w:r>
        <w:tab/>
        <w:t>(v)</w:t>
      </w:r>
      <w:r>
        <w:tab/>
        <w:t xml:space="preserve">the </w:t>
      </w:r>
      <w:r>
        <w:rPr>
          <w:i/>
        </w:rPr>
        <w:t>Cross-Border Insolvency Act 2008</w:t>
      </w:r>
      <w:r>
        <w:t xml:space="preserve"> (Commonwealth).</w:t>
      </w:r>
    </w:p>
    <w:p>
      <w:pPr>
        <w:pStyle w:val="Subsection"/>
      </w:pPr>
      <w:r>
        <w:lastRenderedPageBreak/>
        <w:tab/>
        <w:t>(3)</w:t>
      </w:r>
      <w:r>
        <w:tab/>
        <w:t>Subrule (2) does not apply to or in relation to a matter that is referred to a registrar by a judge or master.</w:t>
      </w:r>
    </w:p>
    <w:p>
      <w:pPr>
        <w:pStyle w:val="Subsection"/>
      </w:pPr>
      <w:r>
        <w:tab/>
        <w:t>(4)</w:t>
      </w:r>
      <w:r>
        <w:tab/>
        <w:t>A registrar cannot order the attachment or committal of any person.</w:t>
      </w:r>
    </w:p>
    <w:p>
      <w:pPr>
        <w:pStyle w:val="Subsection"/>
      </w:pPr>
      <w:r>
        <w:tab/>
        <w:t>(5)</w:t>
      </w:r>
      <w:r>
        <w:tab/>
        <w:t>An interlocutory order or case management direction made by a  registrar is not enforceable by a writ of attachment or order of committal.</w:t>
      </w:r>
    </w:p>
    <w:p>
      <w:pPr>
        <w:pStyle w:val="Footnotesection"/>
      </w:pPr>
      <w:r>
        <w:tab/>
        <w:t>[Rule 2 inserted: Gazette 13 Nov 2015 p. 4647-8; amended: Gazette 20 Dec 2016 p. 5842; 16 Aug 2017 p. 4418.]</w:t>
      </w:r>
    </w:p>
    <w:p>
      <w:pPr>
        <w:pStyle w:val="Heading5"/>
      </w:pPr>
      <w:bookmarkStart w:id="1120" w:name="_Toc115768643"/>
      <w:r>
        <w:rPr>
          <w:rStyle w:val="CharSectno"/>
        </w:rPr>
        <w:t>2A</w:t>
      </w:r>
      <w:r>
        <w:t>.</w:t>
      </w:r>
      <w:r>
        <w:tab/>
        <w:t>Registrars to deal with applications within their jurisdiction</w:t>
      </w:r>
      <w:bookmarkEnd w:id="1120"/>
    </w:p>
    <w:p>
      <w:pPr>
        <w:pStyle w:val="Subsection"/>
      </w:pPr>
      <w:r>
        <w:tab/>
      </w:r>
      <w:r>
        <w:tab/>
        <w:t>If an application made to the Court requests the exercise of jurisdiction or a power of the Court that under this Order is exercisable by a registrar, the application must be dealt with by a registrar unless —</w:t>
      </w:r>
    </w:p>
    <w:p>
      <w:pPr>
        <w:pStyle w:val="Indenta"/>
      </w:pPr>
      <w:r>
        <w:tab/>
        <w:t>(a)</w:t>
      </w:r>
      <w:r>
        <w:tab/>
        <w:t>under rule 3 the proceedings have been referred to a judge or master; or</w:t>
      </w:r>
    </w:p>
    <w:p>
      <w:pPr>
        <w:pStyle w:val="Indenta"/>
      </w:pPr>
      <w:r>
        <w:tab/>
        <w:t>(b)</w:t>
      </w:r>
      <w:r>
        <w:tab/>
        <w:t>a judge, master or registrar has granted leave for the application to be dealt with by a judge or master.</w:t>
      </w:r>
    </w:p>
    <w:p>
      <w:pPr>
        <w:pStyle w:val="Footnotesection"/>
      </w:pPr>
      <w:r>
        <w:tab/>
        <w:t>[Rule 2A inserted: Gazette 27 Feb 2018 p. 573.]</w:t>
      </w:r>
    </w:p>
    <w:p>
      <w:pPr>
        <w:pStyle w:val="Heading5"/>
      </w:pPr>
      <w:bookmarkStart w:id="1121" w:name="_Toc115768644"/>
      <w:r>
        <w:rPr>
          <w:rStyle w:val="CharSectno"/>
        </w:rPr>
        <w:t>3</w:t>
      </w:r>
      <w:r>
        <w:t>.</w:t>
      </w:r>
      <w:r>
        <w:tab/>
        <w:t>Registrar may refer proceedings to judge or master</w:t>
      </w:r>
      <w:bookmarkEnd w:id="1121"/>
    </w:p>
    <w:p>
      <w:pPr>
        <w:pStyle w:val="Subsection"/>
      </w:pPr>
      <w:r>
        <w:tab/>
        <w:t>(1)</w:t>
      </w:r>
      <w:r>
        <w:tab/>
        <w:t>A registrar may refer any proceedings before him or her to a judge or master.</w:t>
      </w:r>
    </w:p>
    <w:p>
      <w:pPr>
        <w:pStyle w:val="Subsection"/>
      </w:pPr>
      <w:r>
        <w:tab/>
        <w:t>(2)</w:t>
      </w:r>
      <w:r>
        <w:tab/>
        <w:t>The judge or master may deal with the proceedings or refer them back to the registrar with or without directions.</w:t>
      </w:r>
    </w:p>
    <w:p>
      <w:pPr>
        <w:pStyle w:val="Subsection"/>
      </w:pPr>
      <w:r>
        <w:tab/>
        <w:t>(3)</w:t>
      </w:r>
      <w:r>
        <w:tab/>
        <w:t>Pending the determination of the proceedings by the judge or master, the registrar may make an interim order.</w:t>
      </w:r>
    </w:p>
    <w:p>
      <w:pPr>
        <w:pStyle w:val="Footnotesection"/>
      </w:pPr>
      <w:r>
        <w:tab/>
        <w:t>[Rule 3 inserted: Gazette 13 Nov 2015 p. 4648.]</w:t>
      </w:r>
    </w:p>
    <w:p>
      <w:pPr>
        <w:pStyle w:val="Heading5"/>
      </w:pPr>
      <w:bookmarkStart w:id="1122" w:name="_Toc115768645"/>
      <w:r>
        <w:rPr>
          <w:rStyle w:val="CharSectno"/>
        </w:rPr>
        <w:lastRenderedPageBreak/>
        <w:t>4</w:t>
      </w:r>
      <w:r>
        <w:t>.</w:t>
      </w:r>
      <w:r>
        <w:tab/>
        <w:t>Appeals from decisions of registrars</w:t>
      </w:r>
      <w:bookmarkEnd w:id="1122"/>
    </w:p>
    <w:p>
      <w:pPr>
        <w:pStyle w:val="Subsection"/>
      </w:pPr>
      <w:r>
        <w:tab/>
        <w:t>(1)</w:t>
      </w:r>
      <w:r>
        <w:tab/>
        <w:t>A party who is dissatisfied with an order or decision of a registrar may appeal from it.</w:t>
      </w:r>
    </w:p>
    <w:p>
      <w:pPr>
        <w:pStyle w:val="Subsection"/>
      </w:pPr>
      <w:r>
        <w:tab/>
        <w:t>(2)</w:t>
      </w:r>
      <w:r>
        <w:tab/>
        <w:t>The appeal must be made to a judge, but a judge may order that it be heard by a master.</w:t>
      </w:r>
    </w:p>
    <w:p>
      <w:pPr>
        <w:pStyle w:val="Subsection"/>
      </w:pPr>
      <w:r>
        <w:tab/>
        <w:t>(3)</w:t>
      </w:r>
      <w:r>
        <w:tab/>
        <w:t xml:space="preserve">This rule does not apply to an order or decision of a registrar — </w:t>
      </w:r>
    </w:p>
    <w:p>
      <w:pPr>
        <w:pStyle w:val="Indenta"/>
      </w:pPr>
      <w:r>
        <w:tab/>
        <w:t>(a)</w:t>
      </w:r>
      <w:r>
        <w:tab/>
        <w:t>made or given in relation to a cause, matter, question or issue referred to or tried by the registrar under section 50 or 51 of the Act; or</w:t>
      </w:r>
    </w:p>
    <w:p>
      <w:pPr>
        <w:pStyle w:val="Indenta"/>
      </w:pPr>
      <w:r>
        <w:tab/>
        <w:t>(b)</w:t>
      </w:r>
      <w:r>
        <w:tab/>
        <w:t>made or given in proceedings to which Order 61 applies; or</w:t>
      </w:r>
    </w:p>
    <w:p>
      <w:pPr>
        <w:pStyle w:val="Indenta"/>
      </w:pPr>
      <w:r>
        <w:tab/>
        <w:t>(c)</w:t>
      </w:r>
      <w:r>
        <w:tab/>
        <w:t>when acting as a taxing officer; or</w:t>
      </w:r>
    </w:p>
    <w:p>
      <w:pPr>
        <w:pStyle w:val="Indenta"/>
      </w:pPr>
      <w:r>
        <w:tab/>
        <w:t>(d)</w:t>
      </w:r>
      <w:r>
        <w:tab/>
        <w:t>made under Order 67A; or</w:t>
      </w:r>
    </w:p>
    <w:p>
      <w:pPr>
        <w:pStyle w:val="Indenta"/>
      </w:pPr>
      <w:r>
        <w:tab/>
        <w:t>(e)</w:t>
      </w:r>
      <w:r>
        <w:tab/>
        <w:t>to which Order 67B rule 17 applies.</w:t>
      </w:r>
    </w:p>
    <w:p>
      <w:pPr>
        <w:pStyle w:val="Footnotesection"/>
      </w:pPr>
      <w:r>
        <w:tab/>
        <w:t>[Rule 4 inserted: Gazette 13 Nov 2015 p. 4648; amended: Gazette 27 Feb 2018 p. 573.]</w:t>
      </w:r>
    </w:p>
    <w:p>
      <w:pPr>
        <w:pStyle w:val="Heading5"/>
      </w:pPr>
      <w:bookmarkStart w:id="1123" w:name="_Toc115768646"/>
      <w:r>
        <w:rPr>
          <w:rStyle w:val="CharSectno"/>
        </w:rPr>
        <w:t>5</w:t>
      </w:r>
      <w:r>
        <w:t>.</w:t>
      </w:r>
      <w:r>
        <w:tab/>
        <w:t>Appeal procedure</w:t>
      </w:r>
      <w:bookmarkEnd w:id="1123"/>
      <w:r>
        <w:t xml:space="preserve"> </w:t>
      </w:r>
    </w:p>
    <w:p>
      <w:pPr>
        <w:pStyle w:val="Subsection"/>
      </w:pPr>
      <w:r>
        <w:tab/>
        <w:t>(1)</w:t>
      </w:r>
      <w:r>
        <w:tab/>
        <w:t>An appeal from the decision of a registrar must be commenced within 10 days after the date of the order or decision appealed against or any longer period allowed by a judge or master.</w:t>
      </w:r>
    </w:p>
    <w:p>
      <w:pPr>
        <w:pStyle w:val="Subsection"/>
      </w:pPr>
      <w:r>
        <w:tab/>
        <w:t>(2)</w:t>
      </w:r>
      <w:r>
        <w:tab/>
        <w:t>The appeal must be commenced and proceed on the file in which the action was commenced.</w:t>
      </w:r>
    </w:p>
    <w:p>
      <w:pPr>
        <w:pStyle w:val="Subsection"/>
      </w:pPr>
      <w:r>
        <w:tab/>
        <w:t>(3)</w:t>
      </w:r>
      <w:r>
        <w:tab/>
        <w:t xml:space="preserve">The appeal must be commenced by filing an appeal notice in Form 80A, stating the following — </w:t>
      </w:r>
    </w:p>
    <w:p>
      <w:pPr>
        <w:pStyle w:val="Indenta"/>
      </w:pPr>
      <w:r>
        <w:tab/>
        <w:t>(a)</w:t>
      </w:r>
      <w:r>
        <w:tab/>
        <w:t>the order or direction appealed against;</w:t>
      </w:r>
    </w:p>
    <w:p>
      <w:pPr>
        <w:pStyle w:val="Indenta"/>
      </w:pPr>
      <w:r>
        <w:tab/>
        <w:t>(b)</w:t>
      </w:r>
      <w:r>
        <w:tab/>
        <w:t>briefly, but specifically, the grounds of the appeal;</w:t>
      </w:r>
    </w:p>
    <w:p>
      <w:pPr>
        <w:pStyle w:val="Indenta"/>
      </w:pPr>
      <w:r>
        <w:tab/>
        <w:t>(c)</w:t>
      </w:r>
      <w:r>
        <w:tab/>
        <w:t>the order or directions sought at the appeal;</w:t>
      </w:r>
    </w:p>
    <w:p>
      <w:pPr>
        <w:pStyle w:val="Indenta"/>
      </w:pPr>
      <w:r>
        <w:tab/>
        <w:t>(d)</w:t>
      </w:r>
      <w:r>
        <w:tab/>
        <w:t>any directions considered necessary to facilitate the hearing of the appeal;</w:t>
      </w:r>
    </w:p>
    <w:p>
      <w:pPr>
        <w:pStyle w:val="Indenta"/>
      </w:pPr>
      <w:r>
        <w:lastRenderedPageBreak/>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pPr>
        <w:pStyle w:val="Subsection"/>
      </w:pPr>
      <w:r>
        <w:tab/>
        <w:t>(4)</w:t>
      </w:r>
      <w:r>
        <w:tab/>
        <w:t>No appeal books are required for the appeal.</w:t>
      </w:r>
    </w:p>
    <w:p>
      <w:pPr>
        <w:pStyle w:val="Subsection"/>
      </w:pPr>
      <w:r>
        <w:tab/>
        <w:t>(5)</w:t>
      </w:r>
      <w:r>
        <w:tab/>
        <w:t>Within one day after filing an appeal notice under this rule a copy of it must be served on the other parties.</w:t>
      </w:r>
    </w:p>
    <w:p>
      <w:pPr>
        <w:pStyle w:val="Footnotesection"/>
      </w:pPr>
      <w:r>
        <w:tab/>
        <w:t>[Rule 5 inserted: Gazette 13 Nov 2015 p. 4648-9.]</w:t>
      </w:r>
    </w:p>
    <w:p>
      <w:pPr>
        <w:pStyle w:val="Heading5"/>
      </w:pPr>
      <w:bookmarkStart w:id="1124" w:name="_Toc115768647"/>
      <w:r>
        <w:rPr>
          <w:rStyle w:val="CharSectno"/>
        </w:rPr>
        <w:t>6A</w:t>
      </w:r>
      <w:r>
        <w:t>.</w:t>
      </w:r>
      <w:r>
        <w:tab/>
        <w:t>Other parties to appeal to advise certain matters</w:t>
      </w:r>
      <w:bookmarkEnd w:id="1124"/>
    </w:p>
    <w:p>
      <w:pPr>
        <w:pStyle w:val="Subsection"/>
      </w:pPr>
      <w:r>
        <w:tab/>
      </w:r>
      <w:r>
        <w:tab/>
        <w:t xml:space="preserve">Each party on whom an appeal notice is served under rule 5(5) must, within 3 days after the date of service on them, advise the party who filed the appeal notice and the Court, in writing, of — </w:t>
      </w:r>
    </w:p>
    <w:p>
      <w:pPr>
        <w:pStyle w:val="Indenta"/>
      </w:pPr>
      <w:r>
        <w:tab/>
        <w:t>(a)</w:t>
      </w:r>
      <w:r>
        <w:tab/>
        <w:t>any directions that the party considers necessary to facilitate the appeal; and</w:t>
      </w:r>
    </w:p>
    <w:p>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pPr>
        <w:pStyle w:val="Footnotesection"/>
      </w:pPr>
      <w:r>
        <w:tab/>
        <w:t>[Rule 6A inserted: Gazette 13 Nov 2015 p. 4649.]</w:t>
      </w:r>
    </w:p>
    <w:p>
      <w:pPr>
        <w:pStyle w:val="Heading5"/>
      </w:pPr>
      <w:bookmarkStart w:id="1125" w:name="_Toc115768648"/>
      <w:r>
        <w:rPr>
          <w:rStyle w:val="CharSectno"/>
        </w:rPr>
        <w:t>6</w:t>
      </w:r>
      <w:r>
        <w:t>.</w:t>
      </w:r>
      <w:r>
        <w:tab/>
        <w:t>Appeal is by way of new hearing</w:t>
      </w:r>
      <w:bookmarkEnd w:id="1125"/>
      <w:r>
        <w:t xml:space="preserve"> </w:t>
      </w:r>
    </w:p>
    <w:p>
      <w:pPr>
        <w:pStyle w:val="Subsection"/>
      </w:pPr>
      <w:r>
        <w:tab/>
      </w:r>
      <w:r>
        <w:tab/>
        <w:t>An appeal from a registrar is to be by way of a new hearing of the matter that was before the registrar.</w:t>
      </w:r>
    </w:p>
    <w:p>
      <w:pPr>
        <w:pStyle w:val="Footnotesection"/>
      </w:pPr>
      <w:r>
        <w:tab/>
        <w:t>[Rule 6 inserted: Gazette 13 Nov 2015 p. 4649.]</w:t>
      </w:r>
    </w:p>
    <w:p>
      <w:pPr>
        <w:pStyle w:val="Heading5"/>
      </w:pPr>
      <w:bookmarkStart w:id="1126" w:name="_Toc115768649"/>
      <w:r>
        <w:rPr>
          <w:rStyle w:val="CharSectno"/>
        </w:rPr>
        <w:t>7</w:t>
      </w:r>
      <w:r>
        <w:t>.</w:t>
      </w:r>
      <w:r>
        <w:tab/>
        <w:t>This Order not to apply to Court of Appeal Registrar</w:t>
      </w:r>
      <w:bookmarkEnd w:id="1126"/>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Gazette 29 Apr 2005 p. 1792.] </w:t>
      </w:r>
    </w:p>
    <w:p>
      <w:pPr>
        <w:pStyle w:val="Heading2"/>
        <w:rPr>
          <w:b w:val="0"/>
        </w:rPr>
      </w:pPr>
      <w:bookmarkStart w:id="1127" w:name="_Toc107304416"/>
      <w:bookmarkStart w:id="1128" w:name="_Toc107307735"/>
      <w:bookmarkStart w:id="1129" w:name="_Toc107329095"/>
      <w:bookmarkStart w:id="1130" w:name="_Toc115767369"/>
      <w:bookmarkStart w:id="1131" w:name="_Toc115768650"/>
      <w:r>
        <w:rPr>
          <w:rStyle w:val="CharPartNo"/>
        </w:rPr>
        <w:lastRenderedPageBreak/>
        <w:t>Order 61</w:t>
      </w:r>
      <w:r>
        <w:t> — </w:t>
      </w:r>
      <w:r>
        <w:rPr>
          <w:rStyle w:val="CharPartText"/>
        </w:rPr>
        <w:t>Proceedings under judgments and orders</w:t>
      </w:r>
      <w:bookmarkEnd w:id="1127"/>
      <w:bookmarkEnd w:id="1128"/>
      <w:bookmarkEnd w:id="1129"/>
      <w:bookmarkEnd w:id="1130"/>
      <w:bookmarkEnd w:id="1131"/>
    </w:p>
    <w:p>
      <w:pPr>
        <w:pStyle w:val="Heading3"/>
      </w:pPr>
      <w:bookmarkStart w:id="1132" w:name="_Toc107304417"/>
      <w:bookmarkStart w:id="1133" w:name="_Toc107307736"/>
      <w:bookmarkStart w:id="1134" w:name="_Toc107329096"/>
      <w:bookmarkStart w:id="1135" w:name="_Toc115767370"/>
      <w:bookmarkStart w:id="1136" w:name="_Toc115768651"/>
      <w:r>
        <w:rPr>
          <w:rStyle w:val="CharDivNo"/>
        </w:rPr>
        <w:t>Division 1</w:t>
      </w:r>
      <w:r>
        <w:t> — </w:t>
      </w:r>
      <w:r>
        <w:rPr>
          <w:rStyle w:val="CharDivText"/>
        </w:rPr>
        <w:t>Application of order</w:t>
      </w:r>
      <w:bookmarkEnd w:id="1132"/>
      <w:bookmarkEnd w:id="1133"/>
      <w:bookmarkEnd w:id="1134"/>
      <w:bookmarkEnd w:id="1135"/>
      <w:bookmarkEnd w:id="1136"/>
    </w:p>
    <w:p>
      <w:pPr>
        <w:pStyle w:val="Footnoteheading"/>
      </w:pPr>
      <w:r>
        <w:tab/>
        <w:t xml:space="preserve">[Heading inserted: Gazette 22 Feb 2008 p. 638.] </w:t>
      </w:r>
    </w:p>
    <w:p>
      <w:pPr>
        <w:pStyle w:val="Heading5"/>
        <w:rPr>
          <w:snapToGrid w:val="0"/>
        </w:rPr>
      </w:pPr>
      <w:bookmarkStart w:id="1137" w:name="_Toc115768652"/>
      <w:r>
        <w:rPr>
          <w:rStyle w:val="CharSectno"/>
        </w:rPr>
        <w:t>1</w:t>
      </w:r>
      <w:r>
        <w:rPr>
          <w:snapToGrid w:val="0"/>
        </w:rPr>
        <w:t>.</w:t>
      </w:r>
      <w:r>
        <w:rPr>
          <w:snapToGrid w:val="0"/>
        </w:rPr>
        <w:tab/>
        <w:t>Application to proceedings under orders</w:t>
      </w:r>
      <w:bookmarkEnd w:id="1137"/>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Gazette 2 Jul 1982 p. 2317.] </w:t>
      </w:r>
    </w:p>
    <w:p>
      <w:pPr>
        <w:pStyle w:val="Heading3"/>
      </w:pPr>
      <w:bookmarkStart w:id="1138" w:name="_Toc107304419"/>
      <w:bookmarkStart w:id="1139" w:name="_Toc107307738"/>
      <w:bookmarkStart w:id="1140" w:name="_Toc107329098"/>
      <w:bookmarkStart w:id="1141" w:name="_Toc115767372"/>
      <w:bookmarkStart w:id="1142" w:name="_Toc115768653"/>
      <w:r>
        <w:rPr>
          <w:rStyle w:val="CharDivNo"/>
        </w:rPr>
        <w:t>Division 2</w:t>
      </w:r>
      <w:r>
        <w:t> — </w:t>
      </w:r>
      <w:r>
        <w:rPr>
          <w:rStyle w:val="CharDivText"/>
        </w:rPr>
        <w:t>Summons to proceed</w:t>
      </w:r>
      <w:bookmarkEnd w:id="1138"/>
      <w:bookmarkEnd w:id="1139"/>
      <w:bookmarkEnd w:id="1140"/>
      <w:bookmarkEnd w:id="1141"/>
      <w:bookmarkEnd w:id="1142"/>
    </w:p>
    <w:p>
      <w:pPr>
        <w:pStyle w:val="Footnoteheading"/>
      </w:pPr>
      <w:r>
        <w:tab/>
        <w:t xml:space="preserve">[Heading inserted: Gazette 22 Feb 2008 p. 639.] </w:t>
      </w:r>
    </w:p>
    <w:p>
      <w:pPr>
        <w:pStyle w:val="Heading5"/>
        <w:rPr>
          <w:snapToGrid w:val="0"/>
        </w:rPr>
      </w:pPr>
      <w:bookmarkStart w:id="1143" w:name="_Toc115768654"/>
      <w:r>
        <w:rPr>
          <w:rStyle w:val="CharSectno"/>
        </w:rPr>
        <w:t>2</w:t>
      </w:r>
      <w:r>
        <w:rPr>
          <w:snapToGrid w:val="0"/>
        </w:rPr>
        <w:t>.</w:t>
      </w:r>
      <w:r>
        <w:rPr>
          <w:snapToGrid w:val="0"/>
        </w:rPr>
        <w:tab/>
        <w:t>Summons to proceed, requirement for and proceedings on</w:t>
      </w:r>
      <w:bookmarkEnd w:id="1143"/>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lastRenderedPageBreak/>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Gazette 28 Jun 2011 p. 2552.]</w:t>
      </w:r>
    </w:p>
    <w:p>
      <w:pPr>
        <w:pStyle w:val="Heading5"/>
        <w:spacing w:before="180"/>
        <w:rPr>
          <w:snapToGrid w:val="0"/>
        </w:rPr>
      </w:pPr>
      <w:bookmarkStart w:id="1144" w:name="_Toc115768655"/>
      <w:r>
        <w:rPr>
          <w:rStyle w:val="CharSectno"/>
        </w:rPr>
        <w:t>3</w:t>
      </w:r>
      <w:r>
        <w:rPr>
          <w:snapToGrid w:val="0"/>
        </w:rPr>
        <w:t>.</w:t>
      </w:r>
      <w:r>
        <w:rPr>
          <w:snapToGrid w:val="0"/>
        </w:rPr>
        <w:tab/>
        <w:t>Notice of judgment, Court may order service of in some cases</w:t>
      </w:r>
      <w:bookmarkEnd w:id="1144"/>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lastRenderedPageBreak/>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Gazette 28 Jun 2011 p. 2552.]</w:t>
      </w:r>
    </w:p>
    <w:p>
      <w:pPr>
        <w:pStyle w:val="Heading5"/>
        <w:rPr>
          <w:snapToGrid w:val="0"/>
        </w:rPr>
      </w:pPr>
      <w:bookmarkStart w:id="1145" w:name="_Toc115768656"/>
      <w:r>
        <w:rPr>
          <w:rStyle w:val="CharSectno"/>
        </w:rPr>
        <w:t>4</w:t>
      </w:r>
      <w:r>
        <w:rPr>
          <w:snapToGrid w:val="0"/>
        </w:rPr>
        <w:t>.</w:t>
      </w:r>
      <w:r>
        <w:rPr>
          <w:snapToGrid w:val="0"/>
        </w:rPr>
        <w:tab/>
        <w:t>Settling deed if parties differ, procedure for</w:t>
      </w:r>
      <w:bookmarkEnd w:id="1145"/>
    </w:p>
    <w:p>
      <w:pPr>
        <w:pStyle w:val="Subsection"/>
        <w:rPr>
          <w:snapToGrid w:val="0"/>
        </w:rPr>
      </w:pPr>
      <w:r>
        <w:rPr>
          <w:snapToGrid w:val="0"/>
        </w:rPr>
        <w:tab/>
      </w:r>
      <w:r>
        <w:rPr>
          <w:snapToGrid w:val="0"/>
        </w:rPr>
        <w:tab/>
        <w:t xml:space="preserve">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w:t>
      </w:r>
      <w:r>
        <w:rPr>
          <w:snapToGrid w:val="0"/>
        </w:rPr>
        <w:lastRenderedPageBreak/>
        <w:t>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1146" w:name="_Toc115768657"/>
      <w:r>
        <w:rPr>
          <w:rStyle w:val="CharSectno"/>
        </w:rPr>
        <w:t>5</w:t>
      </w:r>
      <w:r>
        <w:rPr>
          <w:snapToGrid w:val="0"/>
        </w:rPr>
        <w:t>.</w:t>
      </w:r>
      <w:r>
        <w:rPr>
          <w:snapToGrid w:val="0"/>
        </w:rPr>
        <w:tab/>
        <w:t>When service of notice of judgment may be dispensed with</w:t>
      </w:r>
      <w:bookmarkEnd w:id="1146"/>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1147" w:name="_Toc115768658"/>
      <w:r>
        <w:rPr>
          <w:rStyle w:val="CharSectno"/>
        </w:rPr>
        <w:t>6</w:t>
      </w:r>
      <w:r>
        <w:rPr>
          <w:snapToGrid w:val="0"/>
        </w:rPr>
        <w:t>.</w:t>
      </w:r>
      <w:r>
        <w:rPr>
          <w:snapToGrid w:val="0"/>
        </w:rPr>
        <w:tab/>
        <w:t>Judgment for accounts etc., power to bind persons in some cases</w:t>
      </w:r>
      <w:bookmarkEnd w:id="1147"/>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1148" w:name="_Toc115768659"/>
      <w:r>
        <w:rPr>
          <w:rStyle w:val="CharSectno"/>
        </w:rPr>
        <w:t>7</w:t>
      </w:r>
      <w:r>
        <w:rPr>
          <w:snapToGrid w:val="0"/>
        </w:rPr>
        <w:t>.</w:t>
      </w:r>
      <w:r>
        <w:rPr>
          <w:snapToGrid w:val="0"/>
        </w:rPr>
        <w:tab/>
        <w:t>Procedure where some parties not served etc.</w:t>
      </w:r>
      <w:bookmarkEnd w:id="1148"/>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1149" w:name="_Toc115768660"/>
      <w:r>
        <w:rPr>
          <w:rStyle w:val="CharSectno"/>
        </w:rPr>
        <w:lastRenderedPageBreak/>
        <w:t>8</w:t>
      </w:r>
      <w:r>
        <w:rPr>
          <w:snapToGrid w:val="0"/>
        </w:rPr>
        <w:t>.</w:t>
      </w:r>
      <w:r>
        <w:rPr>
          <w:snapToGrid w:val="0"/>
        </w:rPr>
        <w:tab/>
        <w:t>Course of proceedings in chambers</w:t>
      </w:r>
      <w:bookmarkEnd w:id="1149"/>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1150" w:name="_Toc107304427"/>
      <w:bookmarkStart w:id="1151" w:name="_Toc107307746"/>
      <w:bookmarkStart w:id="1152" w:name="_Toc107329106"/>
      <w:bookmarkStart w:id="1153" w:name="_Toc115767380"/>
      <w:bookmarkStart w:id="1154" w:name="_Toc115768661"/>
      <w:r>
        <w:rPr>
          <w:rStyle w:val="CharDivNo"/>
        </w:rPr>
        <w:t>Division 3</w:t>
      </w:r>
      <w:r>
        <w:t> — </w:t>
      </w:r>
      <w:r>
        <w:rPr>
          <w:rStyle w:val="CharDivText"/>
        </w:rPr>
        <w:t>Attendances</w:t>
      </w:r>
      <w:bookmarkEnd w:id="1150"/>
      <w:bookmarkEnd w:id="1151"/>
      <w:bookmarkEnd w:id="1152"/>
      <w:bookmarkEnd w:id="1153"/>
      <w:bookmarkEnd w:id="1154"/>
    </w:p>
    <w:p>
      <w:pPr>
        <w:pStyle w:val="Footnoteheading"/>
      </w:pPr>
      <w:r>
        <w:tab/>
        <w:t xml:space="preserve">[Heading inserted: Gazette 22 Feb 2008 p. 639.] </w:t>
      </w:r>
    </w:p>
    <w:p>
      <w:pPr>
        <w:pStyle w:val="Heading5"/>
        <w:spacing w:before="240"/>
        <w:rPr>
          <w:snapToGrid w:val="0"/>
        </w:rPr>
      </w:pPr>
      <w:bookmarkStart w:id="1155" w:name="_Toc115768662"/>
      <w:r>
        <w:rPr>
          <w:rStyle w:val="CharSectno"/>
        </w:rPr>
        <w:t>9</w:t>
      </w:r>
      <w:r>
        <w:rPr>
          <w:snapToGrid w:val="0"/>
        </w:rPr>
        <w:t>.</w:t>
      </w:r>
      <w:r>
        <w:rPr>
          <w:snapToGrid w:val="0"/>
        </w:rPr>
        <w:tab/>
        <w:t>Classifying interests of parties</w:t>
      </w:r>
      <w:bookmarkEnd w:id="1155"/>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1156" w:name="_Toc115768663"/>
      <w:r>
        <w:rPr>
          <w:rStyle w:val="CharSectno"/>
        </w:rPr>
        <w:lastRenderedPageBreak/>
        <w:t>10</w:t>
      </w:r>
      <w:r>
        <w:rPr>
          <w:snapToGrid w:val="0"/>
        </w:rPr>
        <w:t>.</w:t>
      </w:r>
      <w:r>
        <w:rPr>
          <w:snapToGrid w:val="0"/>
        </w:rPr>
        <w:tab/>
        <w:t>Judge may require distinct solicitor to represent parties</w:t>
      </w:r>
      <w:bookmarkEnd w:id="1156"/>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1157" w:name="_Toc115768664"/>
      <w:r>
        <w:rPr>
          <w:rStyle w:val="CharSectno"/>
        </w:rPr>
        <w:t>11</w:t>
      </w:r>
      <w:r>
        <w:rPr>
          <w:snapToGrid w:val="0"/>
        </w:rPr>
        <w:t>.</w:t>
      </w:r>
      <w:r>
        <w:rPr>
          <w:snapToGrid w:val="0"/>
        </w:rPr>
        <w:tab/>
        <w:t>Attendance of parties not directed to attend</w:t>
      </w:r>
      <w:bookmarkEnd w:id="1157"/>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1158" w:name="_Toc115768665"/>
      <w:r>
        <w:rPr>
          <w:rStyle w:val="CharSectno"/>
        </w:rPr>
        <w:t>12</w:t>
      </w:r>
      <w:r>
        <w:rPr>
          <w:snapToGrid w:val="0"/>
        </w:rPr>
        <w:t>.</w:t>
      </w:r>
      <w:r>
        <w:rPr>
          <w:snapToGrid w:val="0"/>
        </w:rPr>
        <w:tab/>
        <w:t>Order stating parties directed to attend</w:t>
      </w:r>
      <w:bookmarkEnd w:id="1158"/>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1159" w:name="_Toc107304432"/>
      <w:bookmarkStart w:id="1160" w:name="_Toc107307751"/>
      <w:bookmarkStart w:id="1161" w:name="_Toc107329111"/>
      <w:bookmarkStart w:id="1162" w:name="_Toc115767385"/>
      <w:bookmarkStart w:id="1163" w:name="_Toc115768666"/>
      <w:r>
        <w:rPr>
          <w:rStyle w:val="CharDivNo"/>
        </w:rPr>
        <w:t>Division 4</w:t>
      </w:r>
      <w:r>
        <w:t> — </w:t>
      </w:r>
      <w:r>
        <w:rPr>
          <w:rStyle w:val="CharDivText"/>
        </w:rPr>
        <w:t>Claims of creditors and other claimants</w:t>
      </w:r>
      <w:bookmarkEnd w:id="1159"/>
      <w:bookmarkEnd w:id="1160"/>
      <w:bookmarkEnd w:id="1161"/>
      <w:bookmarkEnd w:id="1162"/>
      <w:bookmarkEnd w:id="1163"/>
    </w:p>
    <w:p>
      <w:pPr>
        <w:pStyle w:val="Footnoteheading"/>
      </w:pPr>
      <w:r>
        <w:tab/>
        <w:t xml:space="preserve">[Heading inserted: Gazette 22 Feb 2008 p. 639.] </w:t>
      </w:r>
    </w:p>
    <w:p>
      <w:pPr>
        <w:pStyle w:val="Heading5"/>
        <w:rPr>
          <w:snapToGrid w:val="0"/>
        </w:rPr>
      </w:pPr>
      <w:bookmarkStart w:id="1164" w:name="_Toc115768667"/>
      <w:r>
        <w:rPr>
          <w:rStyle w:val="CharSectno"/>
        </w:rPr>
        <w:t>13</w:t>
      </w:r>
      <w:r>
        <w:rPr>
          <w:snapToGrid w:val="0"/>
        </w:rPr>
        <w:t>.</w:t>
      </w:r>
      <w:r>
        <w:rPr>
          <w:snapToGrid w:val="0"/>
        </w:rPr>
        <w:tab/>
        <w:t>Advertisements for creditors etc., power to direct</w:t>
      </w:r>
      <w:bookmarkEnd w:id="1164"/>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1165" w:name="_Toc115768668"/>
      <w:r>
        <w:rPr>
          <w:rStyle w:val="CharSectno"/>
        </w:rPr>
        <w:lastRenderedPageBreak/>
        <w:t>14</w:t>
      </w:r>
      <w:r>
        <w:rPr>
          <w:snapToGrid w:val="0"/>
        </w:rPr>
        <w:t>.</w:t>
      </w:r>
      <w:r>
        <w:rPr>
          <w:snapToGrid w:val="0"/>
        </w:rPr>
        <w:tab/>
        <w:t>Advertisements, preparation etc. of</w:t>
      </w:r>
      <w:bookmarkEnd w:id="1165"/>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1166" w:name="_Toc115768669"/>
      <w:r>
        <w:rPr>
          <w:rStyle w:val="CharSectno"/>
        </w:rPr>
        <w:t>15</w:t>
      </w:r>
      <w:r>
        <w:rPr>
          <w:snapToGrid w:val="0"/>
        </w:rPr>
        <w:t>.</w:t>
      </w:r>
      <w:r>
        <w:rPr>
          <w:snapToGrid w:val="0"/>
        </w:rPr>
        <w:tab/>
        <w:t>Advertisements, contents of</w:t>
      </w:r>
      <w:bookmarkEnd w:id="1166"/>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1167" w:name="_Toc115768670"/>
      <w:r>
        <w:rPr>
          <w:rStyle w:val="CharSectno"/>
        </w:rPr>
        <w:t>15A</w:t>
      </w:r>
      <w:r>
        <w:t>.</w:t>
      </w:r>
      <w:r>
        <w:tab/>
        <w:t>Claims to state claimant’s contact details</w:t>
      </w:r>
      <w:bookmarkEnd w:id="1167"/>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Gazette 21 Feb 2007 p. 564.]</w:t>
      </w:r>
    </w:p>
    <w:p>
      <w:pPr>
        <w:pStyle w:val="Heading5"/>
        <w:rPr>
          <w:snapToGrid w:val="0"/>
        </w:rPr>
      </w:pPr>
      <w:bookmarkStart w:id="1168" w:name="_Toc115768671"/>
      <w:r>
        <w:rPr>
          <w:rStyle w:val="CharSectno"/>
        </w:rPr>
        <w:t>16</w:t>
      </w:r>
      <w:r>
        <w:rPr>
          <w:snapToGrid w:val="0"/>
        </w:rPr>
        <w:t>.</w:t>
      </w:r>
      <w:r>
        <w:rPr>
          <w:snapToGrid w:val="0"/>
        </w:rPr>
        <w:tab/>
        <w:t>Failure to claim within specified time</w:t>
      </w:r>
      <w:bookmarkEnd w:id="1168"/>
    </w:p>
    <w:p>
      <w:pPr>
        <w:pStyle w:val="Subsection"/>
        <w:rPr>
          <w:snapToGrid w:val="0"/>
        </w:rPr>
      </w:pPr>
      <w:r>
        <w:rPr>
          <w:snapToGrid w:val="0"/>
        </w:rPr>
        <w:tab/>
      </w:r>
      <w:r>
        <w:rPr>
          <w:snapToGrid w:val="0"/>
        </w:rPr>
        <w:tab/>
        <w:t xml:space="preserve">A claimant who does not send full particulars of his claim to the person named in the advertisement within the time therein specified shall not be entitled to prove his claim except with the </w:t>
      </w:r>
      <w:r>
        <w:rPr>
          <w:snapToGrid w:val="0"/>
        </w:rPr>
        <w:lastRenderedPageBreak/>
        <w:t>leave of the Court, and in granting such leave the Court may impose such terms as to costs and otherwise as it thinks just.</w:t>
      </w:r>
    </w:p>
    <w:p>
      <w:pPr>
        <w:pStyle w:val="Heading5"/>
        <w:rPr>
          <w:snapToGrid w:val="0"/>
        </w:rPr>
      </w:pPr>
      <w:bookmarkStart w:id="1169" w:name="_Toc115768672"/>
      <w:r>
        <w:rPr>
          <w:rStyle w:val="CharSectno"/>
        </w:rPr>
        <w:t>17</w:t>
      </w:r>
      <w:r>
        <w:rPr>
          <w:snapToGrid w:val="0"/>
        </w:rPr>
        <w:t>.</w:t>
      </w:r>
      <w:r>
        <w:rPr>
          <w:snapToGrid w:val="0"/>
        </w:rPr>
        <w:tab/>
        <w:t>Examination and verification of claims</w:t>
      </w:r>
      <w:bookmarkEnd w:id="1169"/>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lastRenderedPageBreak/>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Gazette 28 Jun 2011 p. 2552</w:t>
      </w:r>
      <w:r>
        <w:noBreakHyphen/>
        <w:t>3.]</w:t>
      </w:r>
    </w:p>
    <w:p>
      <w:pPr>
        <w:pStyle w:val="Heading5"/>
        <w:rPr>
          <w:snapToGrid w:val="0"/>
        </w:rPr>
      </w:pPr>
      <w:bookmarkStart w:id="1170" w:name="_Toc115768673"/>
      <w:r>
        <w:rPr>
          <w:rStyle w:val="CharSectno"/>
        </w:rPr>
        <w:t>18</w:t>
      </w:r>
      <w:r>
        <w:rPr>
          <w:snapToGrid w:val="0"/>
        </w:rPr>
        <w:t>.</w:t>
      </w:r>
      <w:r>
        <w:rPr>
          <w:snapToGrid w:val="0"/>
        </w:rPr>
        <w:tab/>
        <w:t>Adjudicating on claims</w:t>
      </w:r>
      <w:bookmarkEnd w:id="1170"/>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lastRenderedPageBreak/>
        <w:tab/>
        <w:t>(b)</w:t>
      </w:r>
      <w:r>
        <w:rPr>
          <w:snapToGrid w:val="0"/>
        </w:rPr>
        <w:tab/>
        <w:t xml:space="preserve">to </w:t>
      </w:r>
      <w:r>
        <w:t>file</w:t>
      </w:r>
      <w:r>
        <w:rPr>
          <w:snapToGrid w:val="0"/>
        </w:rPr>
        <w:t xml:space="preserve">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pPr>
      <w:r>
        <w:tab/>
        <w:t>(5)</w:t>
      </w:r>
      <w:r>
        <w:tab/>
        <w:t>A person claiming to be a creditor need not make an affidavit or attend in support of the claim, unless the person has been served with a notice under subrule (2)(a).</w:t>
      </w:r>
    </w:p>
    <w:p>
      <w:pPr>
        <w:pStyle w:val="Subsection"/>
      </w:pPr>
      <w:r>
        <w:tab/>
        <w:t>(6)</w:t>
      </w:r>
      <w:r>
        <w:tab/>
        <w:t>Unless the Court otherwise directs, a person claiming to be a secured creditor must file evidence of the security interest claimed.</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Gazette 28 Jun 2011 p. 2552; 27 Feb 2018 p. 573-4.]</w:t>
      </w:r>
    </w:p>
    <w:p>
      <w:pPr>
        <w:pStyle w:val="Heading5"/>
        <w:rPr>
          <w:snapToGrid w:val="0"/>
        </w:rPr>
      </w:pPr>
      <w:bookmarkStart w:id="1171" w:name="_Toc115768674"/>
      <w:r>
        <w:rPr>
          <w:rStyle w:val="CharSectno"/>
        </w:rPr>
        <w:t>19</w:t>
      </w:r>
      <w:r>
        <w:rPr>
          <w:snapToGrid w:val="0"/>
        </w:rPr>
        <w:t>.</w:t>
      </w:r>
      <w:r>
        <w:rPr>
          <w:snapToGrid w:val="0"/>
        </w:rPr>
        <w:tab/>
        <w:t>Adjourning adjudications; fixing time for filing evidence etc.</w:t>
      </w:r>
      <w:bookmarkEnd w:id="1171"/>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1172" w:name="_Toc115768675"/>
      <w:r>
        <w:rPr>
          <w:rStyle w:val="CharSectno"/>
        </w:rPr>
        <w:t>20</w:t>
      </w:r>
      <w:r>
        <w:rPr>
          <w:snapToGrid w:val="0"/>
        </w:rPr>
        <w:t>.</w:t>
      </w:r>
      <w:r>
        <w:rPr>
          <w:snapToGrid w:val="0"/>
        </w:rPr>
        <w:tab/>
        <w:t>Service of notice of judgment on certain claimants</w:t>
      </w:r>
      <w:bookmarkEnd w:id="1172"/>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lastRenderedPageBreak/>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Gazette 28 Jun 2011 p. 2552.]</w:t>
      </w:r>
    </w:p>
    <w:p>
      <w:pPr>
        <w:pStyle w:val="Heading5"/>
        <w:rPr>
          <w:snapToGrid w:val="0"/>
        </w:rPr>
      </w:pPr>
      <w:bookmarkStart w:id="1173" w:name="_Toc115768676"/>
      <w:r>
        <w:rPr>
          <w:rStyle w:val="CharSectno"/>
        </w:rPr>
        <w:t>21</w:t>
      </w:r>
      <w:r>
        <w:rPr>
          <w:snapToGrid w:val="0"/>
        </w:rPr>
        <w:t>.</w:t>
      </w:r>
      <w:r>
        <w:rPr>
          <w:snapToGrid w:val="0"/>
        </w:rPr>
        <w:tab/>
        <w:t>Notice of claims allowed or disallowed</w:t>
      </w:r>
      <w:bookmarkEnd w:id="1173"/>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 xml:space="preserve">Such party as the Court shall direct must make out a list of the creditors’ claims, and a list of any other claims, allowed and file </w:t>
      </w:r>
      <w:r>
        <w:t>it.</w:t>
      </w:r>
    </w:p>
    <w:p>
      <w:pPr>
        <w:pStyle w:val="Footnotesection"/>
        <w:spacing w:before="100"/>
        <w:ind w:left="890" w:hanging="890"/>
      </w:pPr>
      <w:r>
        <w:rPr>
          <w:i w:val="0"/>
        </w:rPr>
        <w:tab/>
      </w:r>
      <w:r>
        <w:t xml:space="preserve">[Rule 21 amended: Gazette 30 Nov 1984 p. 3954; 27 Feb 2018 p. 574.] </w:t>
      </w:r>
    </w:p>
    <w:p>
      <w:pPr>
        <w:pStyle w:val="Ednotesection"/>
      </w:pPr>
      <w:r>
        <w:t>[</w:t>
      </w:r>
      <w:r>
        <w:rPr>
          <w:b/>
        </w:rPr>
        <w:t>22.</w:t>
      </w:r>
      <w:r>
        <w:tab/>
        <w:t>Deleted: Gazette 21 Feb 2007 p. 564.]</w:t>
      </w:r>
    </w:p>
    <w:p>
      <w:pPr>
        <w:pStyle w:val="Heading3"/>
      </w:pPr>
      <w:bookmarkStart w:id="1174" w:name="_Toc107304443"/>
      <w:bookmarkStart w:id="1175" w:name="_Toc107307762"/>
      <w:bookmarkStart w:id="1176" w:name="_Toc107329122"/>
      <w:bookmarkStart w:id="1177" w:name="_Toc115767396"/>
      <w:bookmarkStart w:id="1178" w:name="_Toc115768677"/>
      <w:r>
        <w:rPr>
          <w:rStyle w:val="CharDivNo"/>
        </w:rPr>
        <w:lastRenderedPageBreak/>
        <w:t>Division 5</w:t>
      </w:r>
      <w:r>
        <w:t> — </w:t>
      </w:r>
      <w:r>
        <w:rPr>
          <w:rStyle w:val="CharDivText"/>
        </w:rPr>
        <w:t>Interest</w:t>
      </w:r>
      <w:bookmarkEnd w:id="1174"/>
      <w:bookmarkEnd w:id="1175"/>
      <w:bookmarkEnd w:id="1176"/>
      <w:bookmarkEnd w:id="1177"/>
      <w:bookmarkEnd w:id="1178"/>
    </w:p>
    <w:p>
      <w:pPr>
        <w:pStyle w:val="Footnoteheading"/>
        <w:keepNext/>
        <w:spacing w:before="100"/>
      </w:pPr>
      <w:r>
        <w:tab/>
        <w:t xml:space="preserve">[Heading inserted: Gazette 22 Feb 2008 p. 639.] </w:t>
      </w:r>
    </w:p>
    <w:p>
      <w:pPr>
        <w:pStyle w:val="Heading5"/>
        <w:rPr>
          <w:snapToGrid w:val="0"/>
        </w:rPr>
      </w:pPr>
      <w:bookmarkStart w:id="1179" w:name="_Toc115768678"/>
      <w:r>
        <w:rPr>
          <w:rStyle w:val="CharSectno"/>
        </w:rPr>
        <w:t>23</w:t>
      </w:r>
      <w:r>
        <w:rPr>
          <w:snapToGrid w:val="0"/>
        </w:rPr>
        <w:t>.</w:t>
      </w:r>
      <w:r>
        <w:rPr>
          <w:snapToGrid w:val="0"/>
        </w:rPr>
        <w:tab/>
        <w:t>Interest on debts</w:t>
      </w:r>
      <w:bookmarkEnd w:id="1179"/>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1180" w:name="_Toc115768679"/>
      <w:r>
        <w:rPr>
          <w:rStyle w:val="CharSectno"/>
        </w:rPr>
        <w:t>24</w:t>
      </w:r>
      <w:r>
        <w:rPr>
          <w:snapToGrid w:val="0"/>
        </w:rPr>
        <w:t>.</w:t>
      </w:r>
      <w:r>
        <w:rPr>
          <w:snapToGrid w:val="0"/>
        </w:rPr>
        <w:tab/>
        <w:t>Interest on legacies</w:t>
      </w:r>
      <w:bookmarkEnd w:id="1180"/>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1181" w:name="_Toc107304446"/>
      <w:bookmarkStart w:id="1182" w:name="_Toc107307765"/>
      <w:bookmarkStart w:id="1183" w:name="_Toc107329125"/>
      <w:bookmarkStart w:id="1184" w:name="_Toc115767399"/>
      <w:bookmarkStart w:id="1185" w:name="_Toc115768680"/>
      <w:r>
        <w:rPr>
          <w:rStyle w:val="CharDivNo"/>
        </w:rPr>
        <w:t>Division 6</w:t>
      </w:r>
      <w:r>
        <w:t> — </w:t>
      </w:r>
      <w:r>
        <w:rPr>
          <w:rStyle w:val="CharDivText"/>
        </w:rPr>
        <w:t>Masters’ and registrars’ certificates</w:t>
      </w:r>
      <w:bookmarkEnd w:id="1181"/>
      <w:bookmarkEnd w:id="1182"/>
      <w:bookmarkEnd w:id="1183"/>
      <w:bookmarkEnd w:id="1184"/>
      <w:bookmarkEnd w:id="1185"/>
    </w:p>
    <w:p>
      <w:pPr>
        <w:pStyle w:val="Footnoteheading"/>
        <w:keepNext/>
        <w:keepLines/>
      </w:pPr>
      <w:r>
        <w:tab/>
        <w:t xml:space="preserve">[Heading inserted: Gazette 22 Feb 2008 p. 639.] </w:t>
      </w:r>
    </w:p>
    <w:p>
      <w:pPr>
        <w:pStyle w:val="Heading5"/>
        <w:spacing w:before="180"/>
        <w:rPr>
          <w:snapToGrid w:val="0"/>
        </w:rPr>
      </w:pPr>
      <w:bookmarkStart w:id="1186" w:name="_Toc115768681"/>
      <w:r>
        <w:rPr>
          <w:rStyle w:val="CharSectno"/>
        </w:rPr>
        <w:t>25</w:t>
      </w:r>
      <w:r>
        <w:rPr>
          <w:snapToGrid w:val="0"/>
        </w:rPr>
        <w:t>.</w:t>
      </w:r>
      <w:r>
        <w:rPr>
          <w:snapToGrid w:val="0"/>
        </w:rPr>
        <w:tab/>
        <w:t>Master’s certificate</w:t>
      </w:r>
      <w:bookmarkEnd w:id="1186"/>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 xml:space="preserve">The certificate of the master shall refer to so much of the judgment, to such documents or parts thereof, and to such of the </w:t>
      </w:r>
      <w:r>
        <w:rPr>
          <w:snapToGrid w:val="0"/>
        </w:rPr>
        <w:lastRenderedPageBreak/>
        <w:t>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Gazette 30 Nov 1984 p. 3952; 28 Jun 2011 p. 2552.] </w:t>
      </w:r>
    </w:p>
    <w:p>
      <w:pPr>
        <w:pStyle w:val="Heading5"/>
        <w:spacing w:before="180"/>
        <w:rPr>
          <w:snapToGrid w:val="0"/>
        </w:rPr>
      </w:pPr>
      <w:bookmarkStart w:id="1187" w:name="_Toc115768682"/>
      <w:r>
        <w:rPr>
          <w:rStyle w:val="CharSectno"/>
        </w:rPr>
        <w:t>26</w:t>
      </w:r>
      <w:r>
        <w:rPr>
          <w:snapToGrid w:val="0"/>
        </w:rPr>
        <w:t>.</w:t>
      </w:r>
      <w:r>
        <w:rPr>
          <w:snapToGrid w:val="0"/>
        </w:rPr>
        <w:tab/>
        <w:t>Settling and filing master’s certificate</w:t>
      </w:r>
      <w:bookmarkEnd w:id="1187"/>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1188" w:name="_Toc115768683"/>
      <w:r>
        <w:rPr>
          <w:rStyle w:val="CharSectno"/>
        </w:rPr>
        <w:t>27</w:t>
      </w:r>
      <w:r>
        <w:rPr>
          <w:snapToGrid w:val="0"/>
        </w:rPr>
        <w:t>.</w:t>
      </w:r>
      <w:r>
        <w:rPr>
          <w:snapToGrid w:val="0"/>
        </w:rPr>
        <w:tab/>
        <w:t>Judge may determine questions in proceedings before master</w:t>
      </w:r>
      <w:bookmarkEnd w:id="1188"/>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lastRenderedPageBreak/>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Gazette 29 Apr 2005 p. 1795; 28 Jun 2011 p. 2552.]</w:t>
      </w:r>
    </w:p>
    <w:p>
      <w:pPr>
        <w:pStyle w:val="Heading5"/>
        <w:rPr>
          <w:snapToGrid w:val="0"/>
        </w:rPr>
      </w:pPr>
      <w:bookmarkStart w:id="1189" w:name="_Toc115768684"/>
      <w:r>
        <w:rPr>
          <w:rStyle w:val="CharSectno"/>
        </w:rPr>
        <w:t>28</w:t>
      </w:r>
      <w:r>
        <w:rPr>
          <w:snapToGrid w:val="0"/>
        </w:rPr>
        <w:t>.</w:t>
      </w:r>
      <w:r>
        <w:rPr>
          <w:snapToGrid w:val="0"/>
        </w:rPr>
        <w:tab/>
        <w:t>Appeal against master’s certificate</w:t>
      </w:r>
      <w:bookmarkEnd w:id="1189"/>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Gazette 2 Jul 1982 p. 2317; amended: Gazette 30 Nov 1984 p. 3952; 29 Apr 2005 p. 1792</w:t>
      </w:r>
      <w:r>
        <w:noBreakHyphen/>
        <w:t xml:space="preserve">3.] </w:t>
      </w:r>
    </w:p>
    <w:p>
      <w:pPr>
        <w:pStyle w:val="Heading5"/>
        <w:rPr>
          <w:snapToGrid w:val="0"/>
        </w:rPr>
      </w:pPr>
      <w:bookmarkStart w:id="1190" w:name="_Toc115768685"/>
      <w:r>
        <w:rPr>
          <w:rStyle w:val="CharSectno"/>
        </w:rPr>
        <w:lastRenderedPageBreak/>
        <w:t>28A</w:t>
      </w:r>
      <w:r>
        <w:rPr>
          <w:snapToGrid w:val="0"/>
        </w:rPr>
        <w:t>.</w:t>
      </w:r>
      <w:r>
        <w:rPr>
          <w:snapToGrid w:val="0"/>
        </w:rPr>
        <w:tab/>
        <w:t>Judge may discharge or vary registrar’s certificate</w:t>
      </w:r>
      <w:bookmarkEnd w:id="1190"/>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Gazette 2 Jul 1982 p. 2317; amended: Gazette 28 Jun 2011 p. 2552.] </w:t>
      </w:r>
    </w:p>
    <w:p>
      <w:pPr>
        <w:pStyle w:val="Heading3"/>
        <w:keepLines/>
        <w:spacing w:before="300"/>
      </w:pPr>
      <w:bookmarkStart w:id="1191" w:name="_Toc107304452"/>
      <w:bookmarkStart w:id="1192" w:name="_Toc107307771"/>
      <w:bookmarkStart w:id="1193" w:name="_Toc107329131"/>
      <w:bookmarkStart w:id="1194" w:name="_Toc115767405"/>
      <w:bookmarkStart w:id="1195" w:name="_Toc115768686"/>
      <w:r>
        <w:rPr>
          <w:rStyle w:val="CharDivNo"/>
        </w:rPr>
        <w:t>Division 7</w:t>
      </w:r>
      <w:r>
        <w:t> — </w:t>
      </w:r>
      <w:r>
        <w:rPr>
          <w:rStyle w:val="CharDivText"/>
        </w:rPr>
        <w:t>Further consideration</w:t>
      </w:r>
      <w:bookmarkEnd w:id="1191"/>
      <w:bookmarkEnd w:id="1192"/>
      <w:bookmarkEnd w:id="1193"/>
      <w:bookmarkEnd w:id="1194"/>
      <w:bookmarkEnd w:id="1195"/>
    </w:p>
    <w:p>
      <w:pPr>
        <w:pStyle w:val="Footnoteheading"/>
        <w:keepNext/>
        <w:keepLines/>
      </w:pPr>
      <w:r>
        <w:tab/>
        <w:t xml:space="preserve">[Heading inserted: Gazette 22 Feb 2008 p. 639.] </w:t>
      </w:r>
    </w:p>
    <w:p>
      <w:pPr>
        <w:pStyle w:val="Heading5"/>
        <w:rPr>
          <w:snapToGrid w:val="0"/>
        </w:rPr>
      </w:pPr>
      <w:bookmarkStart w:id="1196" w:name="_Toc115768687"/>
      <w:r>
        <w:rPr>
          <w:rStyle w:val="CharSectno"/>
        </w:rPr>
        <w:t>29</w:t>
      </w:r>
      <w:r>
        <w:rPr>
          <w:snapToGrid w:val="0"/>
        </w:rPr>
        <w:t>.</w:t>
      </w:r>
      <w:r>
        <w:rPr>
          <w:snapToGrid w:val="0"/>
        </w:rPr>
        <w:tab/>
        <w:t>Summons to have matter in chambers further considered</w:t>
      </w:r>
      <w:bookmarkEnd w:id="1196"/>
    </w:p>
    <w:p>
      <w:pPr>
        <w:pStyle w:val="Subsection"/>
      </w:pPr>
      <w:r>
        <w:tab/>
        <w:t>(1)</w:t>
      </w:r>
      <w:r>
        <w:tab/>
        <w:t xml:space="preserve">Where any matter originating in chambers shall, at the original or any subsequent hearing, have been adjourned for further consideration in chambers, such matter may, after the expiration </w:t>
      </w:r>
      <w:r>
        <w:lastRenderedPageBreak/>
        <w:t>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1197" w:name="_Toc107304454"/>
      <w:bookmarkStart w:id="1198" w:name="_Toc107307773"/>
      <w:bookmarkStart w:id="1199" w:name="_Toc107329133"/>
      <w:bookmarkStart w:id="1200" w:name="_Toc115767407"/>
      <w:bookmarkStart w:id="1201" w:name="_Toc115768688"/>
      <w:r>
        <w:rPr>
          <w:rStyle w:val="CharPartNo"/>
        </w:rPr>
        <w:lastRenderedPageBreak/>
        <w:t>Order 62</w:t>
      </w:r>
      <w:r>
        <w:rPr>
          <w:rStyle w:val="CharDivNo"/>
        </w:rPr>
        <w:t> </w:t>
      </w:r>
      <w:r>
        <w:t>—</w:t>
      </w:r>
      <w:r>
        <w:rPr>
          <w:rStyle w:val="CharDivText"/>
        </w:rPr>
        <w:t> </w:t>
      </w:r>
      <w:r>
        <w:rPr>
          <w:rStyle w:val="CharPartText"/>
          <w:i/>
          <w:iCs/>
        </w:rPr>
        <w:t>Trustees Act 1962</w:t>
      </w:r>
      <w:r>
        <w:rPr>
          <w:rStyle w:val="CharPartText"/>
        </w:rPr>
        <w:t xml:space="preserve"> rules</w:t>
      </w:r>
      <w:bookmarkEnd w:id="1197"/>
      <w:bookmarkEnd w:id="1198"/>
      <w:bookmarkEnd w:id="1199"/>
      <w:bookmarkEnd w:id="1200"/>
      <w:bookmarkEnd w:id="1201"/>
    </w:p>
    <w:p>
      <w:pPr>
        <w:pStyle w:val="Footnoteheading"/>
      </w:pPr>
      <w:r>
        <w:tab/>
        <w:t xml:space="preserve">[Heading inserted: Gazette 22 Feb 2008 p. 640.] </w:t>
      </w:r>
    </w:p>
    <w:p>
      <w:pPr>
        <w:pStyle w:val="Heading5"/>
        <w:rPr>
          <w:snapToGrid w:val="0"/>
        </w:rPr>
      </w:pPr>
      <w:bookmarkStart w:id="1202" w:name="_Toc115768689"/>
      <w:r>
        <w:rPr>
          <w:rStyle w:val="CharSectno"/>
        </w:rPr>
        <w:t>1</w:t>
      </w:r>
      <w:r>
        <w:rPr>
          <w:snapToGrid w:val="0"/>
        </w:rPr>
        <w:t>.</w:t>
      </w:r>
      <w:r>
        <w:rPr>
          <w:snapToGrid w:val="0"/>
        </w:rPr>
        <w:tab/>
        <w:t>Making applications under Act</w:t>
      </w:r>
      <w:bookmarkEnd w:id="1202"/>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Gazette 15 Jun 1973 p. 2249; 28 Jun 2011 p. 2552.] </w:t>
      </w:r>
    </w:p>
    <w:p>
      <w:pPr>
        <w:pStyle w:val="Heading5"/>
        <w:rPr>
          <w:snapToGrid w:val="0"/>
        </w:rPr>
      </w:pPr>
      <w:bookmarkStart w:id="1203" w:name="_Toc115768690"/>
      <w:r>
        <w:rPr>
          <w:rStyle w:val="CharSectno"/>
        </w:rPr>
        <w:t>2</w:t>
      </w:r>
      <w:r>
        <w:rPr>
          <w:snapToGrid w:val="0"/>
        </w:rPr>
        <w:t>.</w:t>
      </w:r>
      <w:r>
        <w:rPr>
          <w:snapToGrid w:val="0"/>
        </w:rPr>
        <w:tab/>
        <w:t>Title of proceedings</w:t>
      </w:r>
      <w:bookmarkEnd w:id="1203"/>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1204" w:name="_Toc115768691"/>
      <w:r>
        <w:rPr>
          <w:rStyle w:val="CharSectno"/>
        </w:rPr>
        <w:t>3</w:t>
      </w:r>
      <w:r>
        <w:rPr>
          <w:snapToGrid w:val="0"/>
        </w:rPr>
        <w:t>.</w:t>
      </w:r>
      <w:r>
        <w:rPr>
          <w:snapToGrid w:val="0"/>
        </w:rPr>
        <w:tab/>
        <w:t>Payment into court under Act s. 99</w:t>
      </w:r>
      <w:bookmarkEnd w:id="1204"/>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lastRenderedPageBreak/>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Gazette 21 Feb 2007 p. 564.]</w:t>
      </w:r>
    </w:p>
    <w:p>
      <w:pPr>
        <w:pStyle w:val="Heading5"/>
        <w:rPr>
          <w:snapToGrid w:val="0"/>
        </w:rPr>
      </w:pPr>
      <w:bookmarkStart w:id="1205" w:name="_Toc115768692"/>
      <w:r>
        <w:rPr>
          <w:rStyle w:val="CharSectno"/>
        </w:rPr>
        <w:t>4</w:t>
      </w:r>
      <w:r>
        <w:rPr>
          <w:snapToGrid w:val="0"/>
        </w:rPr>
        <w:t>.</w:t>
      </w:r>
      <w:r>
        <w:rPr>
          <w:snapToGrid w:val="0"/>
        </w:rPr>
        <w:tab/>
        <w:t>Notice of payment in etc.</w:t>
      </w:r>
      <w:bookmarkEnd w:id="1205"/>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1206" w:name="_Toc115768693"/>
      <w:r>
        <w:rPr>
          <w:rStyle w:val="CharSectno"/>
        </w:rPr>
        <w:t>5</w:t>
      </w:r>
      <w:r>
        <w:rPr>
          <w:snapToGrid w:val="0"/>
        </w:rPr>
        <w:t>.</w:t>
      </w:r>
      <w:r>
        <w:rPr>
          <w:snapToGrid w:val="0"/>
        </w:rPr>
        <w:tab/>
        <w:t>Applications in respect of money etc. paid into court</w:t>
      </w:r>
      <w:bookmarkEnd w:id="1206"/>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Gazette 21 Feb 2007 p. 564.]</w:t>
      </w:r>
    </w:p>
    <w:p>
      <w:pPr>
        <w:pStyle w:val="Ednotepart"/>
      </w:pPr>
      <w:r>
        <w:t>[Order 62A (r. 1-5) deleted: Gazette 16 Nov 2016 p. 5199.]</w:t>
      </w:r>
    </w:p>
    <w:p>
      <w:pPr>
        <w:pStyle w:val="Ednotepart"/>
      </w:pPr>
      <w:r>
        <w:t>[Orders 63, 63A and 64 deleted: Gazette 29 Apr 2005 p. 1793.]</w:t>
      </w:r>
    </w:p>
    <w:p>
      <w:pPr>
        <w:pStyle w:val="Heading2"/>
      </w:pPr>
      <w:bookmarkStart w:id="1207" w:name="_Toc107304460"/>
      <w:bookmarkStart w:id="1208" w:name="_Toc107307779"/>
      <w:bookmarkStart w:id="1209" w:name="_Toc107329139"/>
      <w:bookmarkStart w:id="1210" w:name="_Toc115767413"/>
      <w:bookmarkStart w:id="1211" w:name="_Toc115768694"/>
      <w:r>
        <w:rPr>
          <w:rStyle w:val="CharPartNo"/>
        </w:rPr>
        <w:lastRenderedPageBreak/>
        <w:t>Order 65</w:t>
      </w:r>
      <w:r>
        <w:rPr>
          <w:b w:val="0"/>
        </w:rPr>
        <w:t> </w:t>
      </w:r>
      <w:r>
        <w:t>—</w:t>
      </w:r>
      <w:r>
        <w:rPr>
          <w:b w:val="0"/>
        </w:rPr>
        <w:t> </w:t>
      </w:r>
      <w:r>
        <w:rPr>
          <w:rStyle w:val="CharPartText"/>
        </w:rPr>
        <w:t>Appeals to the General Division</w:t>
      </w:r>
      <w:bookmarkEnd w:id="1207"/>
      <w:bookmarkEnd w:id="1208"/>
      <w:bookmarkEnd w:id="1209"/>
      <w:bookmarkEnd w:id="1210"/>
      <w:bookmarkEnd w:id="1211"/>
    </w:p>
    <w:p>
      <w:pPr>
        <w:pStyle w:val="Footnoteheading"/>
      </w:pPr>
      <w:r>
        <w:tab/>
        <w:t>[Heading inserted: Gazette 21 Feb 2007 p. 564.]</w:t>
      </w:r>
    </w:p>
    <w:p>
      <w:pPr>
        <w:pStyle w:val="Heading3"/>
      </w:pPr>
      <w:bookmarkStart w:id="1212" w:name="_Toc107304461"/>
      <w:bookmarkStart w:id="1213" w:name="_Toc107307780"/>
      <w:bookmarkStart w:id="1214" w:name="_Toc107329140"/>
      <w:bookmarkStart w:id="1215" w:name="_Toc115767414"/>
      <w:bookmarkStart w:id="1216" w:name="_Toc115768695"/>
      <w:r>
        <w:rPr>
          <w:rStyle w:val="CharDivNo"/>
        </w:rPr>
        <w:t>Division 1</w:t>
      </w:r>
      <w:r>
        <w:t> — </w:t>
      </w:r>
      <w:r>
        <w:rPr>
          <w:rStyle w:val="CharDivText"/>
        </w:rPr>
        <w:t>Preliminary matters</w:t>
      </w:r>
      <w:bookmarkEnd w:id="1212"/>
      <w:bookmarkEnd w:id="1213"/>
      <w:bookmarkEnd w:id="1214"/>
      <w:bookmarkEnd w:id="1215"/>
      <w:bookmarkEnd w:id="1216"/>
    </w:p>
    <w:p>
      <w:pPr>
        <w:pStyle w:val="Footnoteheading"/>
      </w:pPr>
      <w:r>
        <w:tab/>
        <w:t>[Heading inserted: Gazette 21 Feb 2007 p. 564.]</w:t>
      </w:r>
    </w:p>
    <w:p>
      <w:pPr>
        <w:pStyle w:val="Heading5"/>
      </w:pPr>
      <w:bookmarkStart w:id="1217" w:name="_Toc115768696"/>
      <w:r>
        <w:rPr>
          <w:rStyle w:val="CharSectno"/>
        </w:rPr>
        <w:t>1</w:t>
      </w:r>
      <w:r>
        <w:t>.</w:t>
      </w:r>
      <w:r>
        <w:tab/>
        <w:t>Terms used</w:t>
      </w:r>
      <w:bookmarkEnd w:id="1217"/>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lastRenderedPageBreak/>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Gazette 21 Feb 2007 p. 564</w:t>
      </w:r>
      <w:r>
        <w:noBreakHyphen/>
        <w:t>5.]</w:t>
      </w:r>
    </w:p>
    <w:p>
      <w:pPr>
        <w:pStyle w:val="Heading5"/>
      </w:pPr>
      <w:bookmarkStart w:id="1218" w:name="_Toc115768697"/>
      <w:r>
        <w:rPr>
          <w:rStyle w:val="CharSectno"/>
        </w:rPr>
        <w:t>2</w:t>
      </w:r>
      <w:r>
        <w:t>.</w:t>
      </w:r>
      <w:r>
        <w:tab/>
        <w:t>Application of this Order</w:t>
      </w:r>
      <w:bookmarkEnd w:id="1218"/>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Gazette 21 Feb 2007 p. 565.]</w:t>
      </w:r>
    </w:p>
    <w:p>
      <w:pPr>
        <w:pStyle w:val="Heading3"/>
      </w:pPr>
      <w:bookmarkStart w:id="1219" w:name="_Toc107304464"/>
      <w:bookmarkStart w:id="1220" w:name="_Toc107307783"/>
      <w:bookmarkStart w:id="1221" w:name="_Toc107329143"/>
      <w:bookmarkStart w:id="1222" w:name="_Toc115767417"/>
      <w:bookmarkStart w:id="1223" w:name="_Toc115768698"/>
      <w:r>
        <w:rPr>
          <w:rStyle w:val="CharDivNo"/>
        </w:rPr>
        <w:t>Division 2</w:t>
      </w:r>
      <w:r>
        <w:t> — </w:t>
      </w:r>
      <w:r>
        <w:rPr>
          <w:rStyle w:val="CharDivText"/>
        </w:rPr>
        <w:t>General matters</w:t>
      </w:r>
      <w:bookmarkEnd w:id="1219"/>
      <w:bookmarkEnd w:id="1220"/>
      <w:bookmarkEnd w:id="1221"/>
      <w:bookmarkEnd w:id="1222"/>
      <w:bookmarkEnd w:id="1223"/>
    </w:p>
    <w:p>
      <w:pPr>
        <w:pStyle w:val="Footnoteheading"/>
      </w:pPr>
      <w:r>
        <w:tab/>
        <w:t>[Heading inserted: Gazette 21 Feb 2007 p. 565.]</w:t>
      </w:r>
    </w:p>
    <w:p>
      <w:pPr>
        <w:pStyle w:val="Heading5"/>
      </w:pPr>
      <w:bookmarkStart w:id="1224" w:name="_Toc115768699"/>
      <w:r>
        <w:rPr>
          <w:rStyle w:val="CharSectno"/>
        </w:rPr>
        <w:t>3</w:t>
      </w:r>
      <w:r>
        <w:t>.</w:t>
      </w:r>
      <w:r>
        <w:tab/>
        <w:t>Hearings by telephone</w:t>
      </w:r>
      <w:bookmarkEnd w:id="1224"/>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Gazette 21 Feb 2007 p. 565</w:t>
      </w:r>
      <w:r>
        <w:noBreakHyphen/>
        <w:t>6.]</w:t>
      </w:r>
    </w:p>
    <w:p>
      <w:pPr>
        <w:pStyle w:val="Heading5"/>
      </w:pPr>
      <w:bookmarkStart w:id="1225" w:name="_Toc115768700"/>
      <w:r>
        <w:rPr>
          <w:rStyle w:val="CharSectno"/>
        </w:rPr>
        <w:lastRenderedPageBreak/>
        <w:t>4</w:t>
      </w:r>
      <w:r>
        <w:t>.</w:t>
      </w:r>
      <w:r>
        <w:tab/>
        <w:t>Judge’s general jurisdiction</w:t>
      </w:r>
      <w:bookmarkEnd w:id="1225"/>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lastRenderedPageBreak/>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Gazette 21 Feb 2007 p. 566; amended: Gazette 22 Feb 2008 p. 640.]</w:t>
      </w:r>
    </w:p>
    <w:p>
      <w:pPr>
        <w:pStyle w:val="Heading5"/>
      </w:pPr>
      <w:bookmarkStart w:id="1226" w:name="_Toc115768701"/>
      <w:r>
        <w:rPr>
          <w:rStyle w:val="CharSectno"/>
        </w:rPr>
        <w:t>5</w:t>
      </w:r>
      <w:r>
        <w:t>.</w:t>
      </w:r>
      <w:r>
        <w:tab/>
        <w:t>Non</w:t>
      </w:r>
      <w:r>
        <w:noBreakHyphen/>
        <w:t>attendance by party, consequences of</w:t>
      </w:r>
      <w:bookmarkEnd w:id="1226"/>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Gazette 21 Feb 2007 p. 567.]</w:t>
      </w:r>
    </w:p>
    <w:p>
      <w:pPr>
        <w:pStyle w:val="Heading5"/>
      </w:pPr>
      <w:bookmarkStart w:id="1227" w:name="_Toc115768702"/>
      <w:r>
        <w:rPr>
          <w:rStyle w:val="CharSectno"/>
        </w:rPr>
        <w:t>6</w:t>
      </w:r>
      <w:r>
        <w:t>.</w:t>
      </w:r>
      <w:r>
        <w:tab/>
        <w:t>Decisions made in absence of party</w:t>
      </w:r>
      <w:bookmarkEnd w:id="1227"/>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Gazette 21 Feb 2007 p. 567.]</w:t>
      </w:r>
    </w:p>
    <w:p>
      <w:pPr>
        <w:pStyle w:val="Heading5"/>
      </w:pPr>
      <w:bookmarkStart w:id="1228" w:name="_Toc115768703"/>
      <w:r>
        <w:rPr>
          <w:rStyle w:val="CharSectno"/>
        </w:rPr>
        <w:t>7</w:t>
      </w:r>
      <w:r>
        <w:t>.</w:t>
      </w:r>
      <w:r>
        <w:tab/>
        <w:t>Decisions made on the papers</w:t>
      </w:r>
      <w:bookmarkEnd w:id="1228"/>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lastRenderedPageBreak/>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Gazette 21 Feb 2007 p. 567.]</w:t>
      </w:r>
    </w:p>
    <w:p>
      <w:pPr>
        <w:pStyle w:val="Heading3"/>
      </w:pPr>
      <w:bookmarkStart w:id="1229" w:name="_Toc107304470"/>
      <w:bookmarkStart w:id="1230" w:name="_Toc107307789"/>
      <w:bookmarkStart w:id="1231" w:name="_Toc107329149"/>
      <w:bookmarkStart w:id="1232" w:name="_Toc115767423"/>
      <w:bookmarkStart w:id="1233" w:name="_Toc115768704"/>
      <w:r>
        <w:rPr>
          <w:rStyle w:val="CharDivNo"/>
        </w:rPr>
        <w:t>Division 3</w:t>
      </w:r>
      <w:r>
        <w:t> — </w:t>
      </w:r>
      <w:r>
        <w:rPr>
          <w:rStyle w:val="CharDivText"/>
        </w:rPr>
        <w:t>Procedure on appeals</w:t>
      </w:r>
      <w:bookmarkEnd w:id="1229"/>
      <w:bookmarkEnd w:id="1230"/>
      <w:bookmarkEnd w:id="1231"/>
      <w:bookmarkEnd w:id="1232"/>
      <w:bookmarkEnd w:id="1233"/>
    </w:p>
    <w:p>
      <w:pPr>
        <w:pStyle w:val="Footnoteheading"/>
      </w:pPr>
      <w:r>
        <w:tab/>
        <w:t>[Heading inserted: Gazette 21 Feb 2007 p. 568.]</w:t>
      </w:r>
    </w:p>
    <w:p>
      <w:pPr>
        <w:pStyle w:val="Heading5"/>
      </w:pPr>
      <w:bookmarkStart w:id="1234" w:name="_Toc115768705"/>
      <w:r>
        <w:rPr>
          <w:rStyle w:val="CharSectno"/>
        </w:rPr>
        <w:t>8</w:t>
      </w:r>
      <w:r>
        <w:t>.</w:t>
      </w:r>
      <w:r>
        <w:tab/>
        <w:t>Nature of appeals</w:t>
      </w:r>
      <w:bookmarkEnd w:id="1234"/>
    </w:p>
    <w:p>
      <w:pPr>
        <w:pStyle w:val="Subsection"/>
      </w:pPr>
      <w:r>
        <w:tab/>
      </w:r>
      <w:r>
        <w:tab/>
        <w:t>An appeal will be by way of rehearing unless another written law provides otherwise.</w:t>
      </w:r>
    </w:p>
    <w:p>
      <w:pPr>
        <w:pStyle w:val="Footnotesection"/>
      </w:pPr>
      <w:r>
        <w:tab/>
        <w:t>[Rule 8 inserted: Gazette 21 Feb 2007 p. 568.]</w:t>
      </w:r>
    </w:p>
    <w:p>
      <w:pPr>
        <w:pStyle w:val="Heading5"/>
      </w:pPr>
      <w:bookmarkStart w:id="1235" w:name="_Toc115768706"/>
      <w:r>
        <w:rPr>
          <w:rStyle w:val="CharSectno"/>
        </w:rPr>
        <w:t>9</w:t>
      </w:r>
      <w:r>
        <w:t>.</w:t>
      </w:r>
      <w:r>
        <w:tab/>
        <w:t>Time for appealing</w:t>
      </w:r>
      <w:bookmarkEnd w:id="1235"/>
    </w:p>
    <w:p>
      <w:pPr>
        <w:pStyle w:val="Subsection"/>
      </w:pPr>
      <w:r>
        <w:tab/>
      </w:r>
      <w:r>
        <w:tab/>
        <w:t>An appeal against a decision must be commenced within 21 days after the date of the decision.</w:t>
      </w:r>
    </w:p>
    <w:p>
      <w:pPr>
        <w:pStyle w:val="Footnotesection"/>
      </w:pPr>
      <w:r>
        <w:tab/>
        <w:t>[Rule 9 inserted: Gazette 21 Feb 2007 p. 568.]</w:t>
      </w:r>
    </w:p>
    <w:p>
      <w:pPr>
        <w:pStyle w:val="Heading5"/>
      </w:pPr>
      <w:bookmarkStart w:id="1236" w:name="_Toc115768707"/>
      <w:r>
        <w:rPr>
          <w:rStyle w:val="CharSectno"/>
        </w:rPr>
        <w:lastRenderedPageBreak/>
        <w:t>10</w:t>
      </w:r>
      <w:r>
        <w:t>.</w:t>
      </w:r>
      <w:r>
        <w:tab/>
        <w:t>Appeal, how to commence</w:t>
      </w:r>
      <w:bookmarkEnd w:id="1236"/>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lastRenderedPageBreak/>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Gazette 21 Feb 2007 p. 568</w:t>
      </w:r>
      <w:r>
        <w:noBreakHyphen/>
        <w:t>9.]</w:t>
      </w:r>
    </w:p>
    <w:p>
      <w:pPr>
        <w:pStyle w:val="Heading5"/>
      </w:pPr>
      <w:bookmarkStart w:id="1237" w:name="_Toc115768708"/>
      <w:r>
        <w:rPr>
          <w:rStyle w:val="CharSectno"/>
        </w:rPr>
        <w:t>11</w:t>
      </w:r>
      <w:r>
        <w:t>.</w:t>
      </w:r>
      <w:r>
        <w:tab/>
        <w:t>Primary court to be notified and to supply records</w:t>
      </w:r>
      <w:bookmarkEnd w:id="1237"/>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Gazette 21 Feb 2007 p. 569.]</w:t>
      </w:r>
    </w:p>
    <w:p>
      <w:pPr>
        <w:pStyle w:val="Heading5"/>
      </w:pPr>
      <w:bookmarkStart w:id="1238" w:name="_Toc115768709"/>
      <w:r>
        <w:rPr>
          <w:rStyle w:val="CharSectno"/>
        </w:rPr>
        <w:t>12</w:t>
      </w:r>
      <w:r>
        <w:t>.</w:t>
      </w:r>
      <w:r>
        <w:tab/>
        <w:t>Respondent’s options</w:t>
      </w:r>
      <w:bookmarkEnd w:id="1238"/>
    </w:p>
    <w:p>
      <w:pPr>
        <w:pStyle w:val="Subsection"/>
      </w:pPr>
      <w:r>
        <w:tab/>
        <w:t>(1)</w:t>
      </w:r>
      <w:r>
        <w:tab/>
        <w:t>On being served with an appeal notice, a respondent may file a Form No. 85 (Notice of respondent’s intention).</w:t>
      </w:r>
    </w:p>
    <w:p>
      <w:pPr>
        <w:pStyle w:val="Subsection"/>
      </w:pPr>
      <w:r>
        <w:lastRenderedPageBreak/>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Gazette 21 Feb 2007 p. 569.]</w:t>
      </w:r>
    </w:p>
    <w:p>
      <w:pPr>
        <w:pStyle w:val="Heading5"/>
      </w:pPr>
      <w:bookmarkStart w:id="1239" w:name="_Toc115768710"/>
      <w:r>
        <w:rPr>
          <w:rStyle w:val="CharSectno"/>
        </w:rPr>
        <w:t>13</w:t>
      </w:r>
      <w:r>
        <w:t>.</w:t>
      </w:r>
      <w:r>
        <w:tab/>
        <w:t>Interim order, applying for</w:t>
      </w:r>
      <w:bookmarkEnd w:id="1239"/>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Gazette 21 Feb 2007 p. 570.]</w:t>
      </w:r>
    </w:p>
    <w:p>
      <w:pPr>
        <w:pStyle w:val="Heading5"/>
      </w:pPr>
      <w:bookmarkStart w:id="1240" w:name="_Toc115768711"/>
      <w:r>
        <w:rPr>
          <w:rStyle w:val="CharSectno"/>
        </w:rPr>
        <w:t>14</w:t>
      </w:r>
      <w:r>
        <w:t>.</w:t>
      </w:r>
      <w:r>
        <w:tab/>
        <w:t>Urgent appeal order, nature of</w:t>
      </w:r>
      <w:bookmarkEnd w:id="1240"/>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lastRenderedPageBreak/>
        <w:tab/>
        <w:t>(b)</w:t>
      </w:r>
      <w:r>
        <w:tab/>
        <w:t>any order that will or may facilitate the appeal being heard as quickly as practicable consistent with the proper administration of justice.</w:t>
      </w:r>
    </w:p>
    <w:p>
      <w:pPr>
        <w:pStyle w:val="Footnotesection"/>
      </w:pPr>
      <w:r>
        <w:tab/>
        <w:t>[Rule 14 inserted: Gazette 21 Feb 2007 p. 570.]</w:t>
      </w:r>
    </w:p>
    <w:p>
      <w:pPr>
        <w:pStyle w:val="Heading5"/>
      </w:pPr>
      <w:bookmarkStart w:id="1241" w:name="_Toc115768712"/>
      <w:r>
        <w:rPr>
          <w:rStyle w:val="CharSectno"/>
        </w:rPr>
        <w:t>15</w:t>
      </w:r>
      <w:r>
        <w:t>.</w:t>
      </w:r>
      <w:r>
        <w:tab/>
        <w:t>Consenting to orders</w:t>
      </w:r>
      <w:bookmarkEnd w:id="1241"/>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Gazette 21 Feb 2007 p. 570.]</w:t>
      </w:r>
    </w:p>
    <w:p>
      <w:pPr>
        <w:pStyle w:val="Heading5"/>
      </w:pPr>
      <w:bookmarkStart w:id="1242" w:name="_Toc115768713"/>
      <w:r>
        <w:rPr>
          <w:rStyle w:val="CharSectno"/>
        </w:rPr>
        <w:t>16</w:t>
      </w:r>
      <w:r>
        <w:t>.</w:t>
      </w:r>
      <w:r>
        <w:tab/>
        <w:t>Appeal books not needed unless ordered</w:t>
      </w:r>
      <w:bookmarkEnd w:id="1242"/>
    </w:p>
    <w:p>
      <w:pPr>
        <w:pStyle w:val="Subsection"/>
      </w:pPr>
      <w:r>
        <w:tab/>
      </w:r>
      <w:r>
        <w:tab/>
        <w:t>An appeal book containing the documents needed to decide the appeal is not required unless it has been ordered under rule 4.</w:t>
      </w:r>
    </w:p>
    <w:p>
      <w:pPr>
        <w:pStyle w:val="Footnotesection"/>
      </w:pPr>
      <w:r>
        <w:tab/>
        <w:t>[Rule 16 inserted: Gazette 21 Feb 2007 p. 570.]</w:t>
      </w:r>
    </w:p>
    <w:p>
      <w:pPr>
        <w:pStyle w:val="Heading3"/>
      </w:pPr>
      <w:bookmarkStart w:id="1243" w:name="_Toc107304480"/>
      <w:bookmarkStart w:id="1244" w:name="_Toc107307799"/>
      <w:bookmarkStart w:id="1245" w:name="_Toc107329159"/>
      <w:bookmarkStart w:id="1246" w:name="_Toc115767433"/>
      <w:bookmarkStart w:id="1247" w:name="_Toc115768714"/>
      <w:r>
        <w:rPr>
          <w:rStyle w:val="CharDivNo"/>
        </w:rPr>
        <w:t>Division 4</w:t>
      </w:r>
      <w:r>
        <w:t> — </w:t>
      </w:r>
      <w:r>
        <w:rPr>
          <w:rStyle w:val="CharDivText"/>
        </w:rPr>
        <w:t>Concluding an appeal</w:t>
      </w:r>
      <w:bookmarkEnd w:id="1243"/>
      <w:bookmarkEnd w:id="1244"/>
      <w:bookmarkEnd w:id="1245"/>
      <w:bookmarkEnd w:id="1246"/>
      <w:bookmarkEnd w:id="1247"/>
    </w:p>
    <w:p>
      <w:pPr>
        <w:pStyle w:val="Footnoteheading"/>
      </w:pPr>
      <w:r>
        <w:tab/>
        <w:t>[Heading inserted: Gazette 21 Feb 2007 p. 570.]</w:t>
      </w:r>
    </w:p>
    <w:p>
      <w:pPr>
        <w:pStyle w:val="Heading5"/>
        <w:spacing w:before="180"/>
      </w:pPr>
      <w:bookmarkStart w:id="1248" w:name="_Toc115768715"/>
      <w:r>
        <w:rPr>
          <w:rStyle w:val="CharSectno"/>
        </w:rPr>
        <w:t>17</w:t>
      </w:r>
      <w:r>
        <w:t>.</w:t>
      </w:r>
      <w:r>
        <w:tab/>
        <w:t>Discontinuing an appeal</w:t>
      </w:r>
      <w:bookmarkEnd w:id="1248"/>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lastRenderedPageBreak/>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Gazette 21 Feb 2007 p. 570</w:t>
      </w:r>
      <w:r>
        <w:noBreakHyphen/>
        <w:t>1.]</w:t>
      </w:r>
    </w:p>
    <w:p>
      <w:pPr>
        <w:pStyle w:val="Heading5"/>
      </w:pPr>
      <w:bookmarkStart w:id="1249" w:name="_Toc115768716"/>
      <w:r>
        <w:rPr>
          <w:rStyle w:val="CharSectno"/>
        </w:rPr>
        <w:t>18</w:t>
      </w:r>
      <w:r>
        <w:t>.</w:t>
      </w:r>
      <w:r>
        <w:tab/>
        <w:t>Settling an appeal</w:t>
      </w:r>
      <w:bookmarkEnd w:id="1249"/>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Gazette 21 Feb 2007 p. 571; amended: Gazette 28 Jun 2011 p. 2551.]</w:t>
      </w:r>
    </w:p>
    <w:p>
      <w:pPr>
        <w:pStyle w:val="Heading5"/>
      </w:pPr>
      <w:bookmarkStart w:id="1250" w:name="_Toc115768717"/>
      <w:r>
        <w:rPr>
          <w:rStyle w:val="CharSectno"/>
        </w:rPr>
        <w:t>19</w:t>
      </w:r>
      <w:r>
        <w:t>.</w:t>
      </w:r>
      <w:r>
        <w:tab/>
        <w:t>Return of exhibits</w:t>
      </w:r>
      <w:bookmarkEnd w:id="1250"/>
    </w:p>
    <w:p>
      <w:pPr>
        <w:pStyle w:val="Subsection"/>
      </w:pPr>
      <w:r>
        <w:tab/>
        <w:t>(1)</w:t>
      </w:r>
      <w:r>
        <w:tab/>
        <w:t>This rule does not apply to or in respect of any record or thing that forms part of the Court’s record.</w:t>
      </w:r>
    </w:p>
    <w:p>
      <w:pPr>
        <w:pStyle w:val="Subsection"/>
        <w:keepNext/>
      </w:pPr>
      <w:r>
        <w:lastRenderedPageBreak/>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file a written undertaking as to the care, maintenance and custody of it and its re</w:t>
      </w:r>
      <w:r>
        <w:noBreakHyphen/>
        <w:t>delivery to the Court.</w:t>
      </w:r>
    </w:p>
    <w:p>
      <w:pPr>
        <w:pStyle w:val="Subsection"/>
      </w:pPr>
      <w:r>
        <w:tab/>
        <w:t>(6)</w:t>
      </w:r>
      <w:r>
        <w:tab/>
        <w:t xml:space="preserve">If a record or thing remains in the possession of the Court after reasonable steps have been taken to identify a person who is </w:t>
      </w:r>
      <w:r>
        <w:lastRenderedPageBreak/>
        <w:t>entitled to possession of it and to require the person to collect it from the court, a judge may order a registrar to destroy it or dispose of it in some other way.</w:t>
      </w:r>
    </w:p>
    <w:p>
      <w:pPr>
        <w:pStyle w:val="Footnotesection"/>
      </w:pPr>
      <w:r>
        <w:tab/>
        <w:t>[Rule 19 inserted: Gazette 21 Feb 2007 p. 571</w:t>
      </w:r>
      <w:r>
        <w:noBreakHyphen/>
        <w:t>2; amended: Gazette 27 Feb 2018 p. 574.]</w:t>
      </w:r>
    </w:p>
    <w:p>
      <w:pPr>
        <w:pStyle w:val="Ednotepart"/>
      </w:pPr>
      <w:r>
        <w:t>[Orders 65A and 65B deleted: Gazette 29 Apr 2005 p. 1800.]</w:t>
      </w:r>
    </w:p>
    <w:p>
      <w:pPr>
        <w:pStyle w:val="Heading2"/>
      </w:pPr>
      <w:bookmarkStart w:id="1251" w:name="_Toc107304484"/>
      <w:bookmarkStart w:id="1252" w:name="_Toc107307803"/>
      <w:bookmarkStart w:id="1253" w:name="_Toc107329163"/>
      <w:bookmarkStart w:id="1254" w:name="_Toc115767437"/>
      <w:bookmarkStart w:id="1255" w:name="_Toc115768718"/>
      <w:r>
        <w:rPr>
          <w:rStyle w:val="CharPartNo"/>
        </w:rPr>
        <w:lastRenderedPageBreak/>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1251"/>
      <w:bookmarkEnd w:id="1252"/>
      <w:bookmarkEnd w:id="1253"/>
      <w:bookmarkEnd w:id="1254"/>
      <w:bookmarkEnd w:id="1255"/>
    </w:p>
    <w:p>
      <w:pPr>
        <w:pStyle w:val="Footnoteheading"/>
      </w:pPr>
      <w:r>
        <w:tab/>
        <w:t xml:space="preserve">[Heading inserted: Gazette 22 Feb 2008 p. 640.] </w:t>
      </w:r>
    </w:p>
    <w:p>
      <w:pPr>
        <w:pStyle w:val="Heading5"/>
      </w:pPr>
      <w:bookmarkStart w:id="1256" w:name="_Toc115768719"/>
      <w:r>
        <w:rPr>
          <w:rStyle w:val="CharSectno"/>
        </w:rPr>
        <w:t>1</w:t>
      </w:r>
      <w:r>
        <w:t>.</w:t>
      </w:r>
      <w:r>
        <w:tab/>
        <w:t>Term used: Electoral Commissioner</w:t>
      </w:r>
      <w:bookmarkEnd w:id="1256"/>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Gazette 2 Feb 2001 p. 698.]</w:t>
      </w:r>
    </w:p>
    <w:p>
      <w:pPr>
        <w:pStyle w:val="Heading5"/>
      </w:pPr>
      <w:bookmarkStart w:id="1257" w:name="_Toc115768720"/>
      <w:r>
        <w:rPr>
          <w:rStyle w:val="CharSectno"/>
        </w:rPr>
        <w:t>2</w:t>
      </w:r>
      <w:r>
        <w:t>.</w:t>
      </w:r>
      <w:r>
        <w:tab/>
        <w:t>Application of this Order</w:t>
      </w:r>
      <w:bookmarkEnd w:id="1257"/>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Gazette 2 Feb 2001 p. 698.]</w:t>
      </w:r>
    </w:p>
    <w:p>
      <w:pPr>
        <w:pStyle w:val="Heading5"/>
      </w:pPr>
      <w:bookmarkStart w:id="1258" w:name="_Toc115768721"/>
      <w:r>
        <w:rPr>
          <w:rStyle w:val="CharSectno"/>
        </w:rPr>
        <w:t>3</w:t>
      </w:r>
      <w:r>
        <w:t>.</w:t>
      </w:r>
      <w:r>
        <w:tab/>
        <w:t>Application for review</w:t>
      </w:r>
      <w:bookmarkEnd w:id="1258"/>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Gazette 2 Feb 2001 p. 698.]</w:t>
      </w:r>
    </w:p>
    <w:p>
      <w:pPr>
        <w:pStyle w:val="Heading5"/>
      </w:pPr>
      <w:bookmarkStart w:id="1259" w:name="_Toc115768722"/>
      <w:r>
        <w:rPr>
          <w:rStyle w:val="CharSectno"/>
        </w:rPr>
        <w:t>4</w:t>
      </w:r>
      <w:r>
        <w:t>.</w:t>
      </w:r>
      <w:r>
        <w:tab/>
        <w:t>Title of proceedings</w:t>
      </w:r>
      <w:bookmarkEnd w:id="1259"/>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Gazette 2 Feb 2001 p. 698.]</w:t>
      </w:r>
    </w:p>
    <w:p>
      <w:pPr>
        <w:pStyle w:val="Heading5"/>
      </w:pPr>
      <w:bookmarkStart w:id="1260" w:name="_Toc115768723"/>
      <w:r>
        <w:rPr>
          <w:rStyle w:val="CharSectno"/>
        </w:rPr>
        <w:lastRenderedPageBreak/>
        <w:t>5</w:t>
      </w:r>
      <w:r>
        <w:t>.</w:t>
      </w:r>
      <w:r>
        <w:tab/>
        <w:t>Hearing the review</w:t>
      </w:r>
      <w:bookmarkEnd w:id="1260"/>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Gazette 2 Feb 2001 p. 698</w:t>
      </w:r>
      <w:r>
        <w:noBreakHyphen/>
        <w:t>9.]</w:t>
      </w:r>
    </w:p>
    <w:p>
      <w:pPr>
        <w:pStyle w:val="Heading5"/>
      </w:pPr>
      <w:bookmarkStart w:id="1261" w:name="_Toc115768724"/>
      <w:r>
        <w:rPr>
          <w:rStyle w:val="CharSectno"/>
        </w:rPr>
        <w:t>6</w:t>
      </w:r>
      <w:r>
        <w:t>.</w:t>
      </w:r>
      <w:r>
        <w:tab/>
        <w:t>Date of hearing</w:t>
      </w:r>
      <w:bookmarkEnd w:id="1261"/>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Gazette 2 Feb 2001 p. 699.]</w:t>
      </w:r>
    </w:p>
    <w:p>
      <w:pPr>
        <w:pStyle w:val="Heading5"/>
      </w:pPr>
      <w:bookmarkStart w:id="1262" w:name="_Toc115768725"/>
      <w:r>
        <w:rPr>
          <w:rStyle w:val="CharSectno"/>
        </w:rPr>
        <w:lastRenderedPageBreak/>
        <w:t>7</w:t>
      </w:r>
      <w:r>
        <w:t>.</w:t>
      </w:r>
      <w:r>
        <w:tab/>
        <w:t>Review book</w:t>
      </w:r>
      <w:bookmarkEnd w:id="1262"/>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file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Gazette 2 Feb 2001 p. 699; amended: Gazette 27 Feb 2018 p. 574.]</w:t>
      </w:r>
    </w:p>
    <w:p>
      <w:pPr>
        <w:pStyle w:val="Heading5"/>
      </w:pPr>
      <w:bookmarkStart w:id="1263" w:name="_Toc115768726"/>
      <w:r>
        <w:rPr>
          <w:rStyle w:val="CharSectno"/>
        </w:rPr>
        <w:t>8</w:t>
      </w:r>
      <w:r>
        <w:t>.</w:t>
      </w:r>
      <w:r>
        <w:tab/>
        <w:t>Applicant limited to grounds in originating motion</w:t>
      </w:r>
      <w:bookmarkEnd w:id="1263"/>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Gazette 2 Feb 2001 p. 699</w:t>
      </w:r>
      <w:r>
        <w:noBreakHyphen/>
        <w:t>700.]</w:t>
      </w:r>
    </w:p>
    <w:p>
      <w:pPr>
        <w:pStyle w:val="Heading5"/>
      </w:pPr>
      <w:bookmarkStart w:id="1264" w:name="_Toc115768727"/>
      <w:r>
        <w:rPr>
          <w:rStyle w:val="CharSectno"/>
        </w:rPr>
        <w:t>9</w:t>
      </w:r>
      <w:r>
        <w:t>.</w:t>
      </w:r>
      <w:r>
        <w:tab/>
        <w:t>Right to be heard in opposition</w:t>
      </w:r>
      <w:bookmarkEnd w:id="1264"/>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lastRenderedPageBreak/>
        <w:tab/>
        <w:t>(2)</w:t>
      </w:r>
      <w:r>
        <w:tab/>
        <w:t>A person who is heard under this rule, may, in the discretion of the Court, be ordered to pay costs.</w:t>
      </w:r>
    </w:p>
    <w:p>
      <w:pPr>
        <w:pStyle w:val="Footnotesection"/>
      </w:pPr>
      <w:r>
        <w:tab/>
        <w:t>[Rule 9 inserted: Gazette 2 Feb 2001 p. 700.]</w:t>
      </w:r>
    </w:p>
    <w:p>
      <w:pPr>
        <w:pStyle w:val="Heading5"/>
      </w:pPr>
      <w:bookmarkStart w:id="1265" w:name="_Toc115768728"/>
      <w:r>
        <w:rPr>
          <w:rStyle w:val="CharSectno"/>
        </w:rPr>
        <w:t>10</w:t>
      </w:r>
      <w:r>
        <w:t>.</w:t>
      </w:r>
      <w:r>
        <w:tab/>
        <w:t>Additional affidavits, determination of issue etc.</w:t>
      </w:r>
      <w:bookmarkEnd w:id="1265"/>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Gazette 2 Feb 2001 p. 700.]</w:t>
      </w:r>
    </w:p>
    <w:p>
      <w:pPr>
        <w:pStyle w:val="Heading5"/>
      </w:pPr>
      <w:bookmarkStart w:id="1266" w:name="_Toc115768729"/>
      <w:r>
        <w:rPr>
          <w:rStyle w:val="CharSectno"/>
        </w:rPr>
        <w:t>11</w:t>
      </w:r>
      <w:r>
        <w:t>.</w:t>
      </w:r>
      <w:r>
        <w:tab/>
        <w:t>Order as to result of review</w:t>
      </w:r>
      <w:bookmarkEnd w:id="1266"/>
    </w:p>
    <w:p>
      <w:pPr>
        <w:pStyle w:val="Subsection"/>
      </w:pPr>
      <w:r>
        <w:tab/>
        <w:t>(1)</w:t>
      </w:r>
      <w:r>
        <w:tab/>
        <w:t>The result of the review must be embodied in a formal order, which must be filed.</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Gazette 2 Feb 2001 p. 700; amended: Gazette 27 Feb 2018 p. 575.]</w:t>
      </w:r>
    </w:p>
    <w:p>
      <w:pPr>
        <w:pStyle w:val="Heading5"/>
      </w:pPr>
      <w:bookmarkStart w:id="1267" w:name="_Toc115768730"/>
      <w:r>
        <w:rPr>
          <w:rStyle w:val="CharSectno"/>
        </w:rPr>
        <w:t>12</w:t>
      </w:r>
      <w:r>
        <w:t>.</w:t>
      </w:r>
      <w:r>
        <w:tab/>
        <w:t>Application of rules of court</w:t>
      </w:r>
      <w:bookmarkEnd w:id="1267"/>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Gazette 2 Feb 2001 p. 700.]</w:t>
      </w:r>
    </w:p>
    <w:p>
      <w:pPr>
        <w:pStyle w:val="Heading2"/>
      </w:pPr>
      <w:bookmarkStart w:id="1268" w:name="_Toc107304497"/>
      <w:bookmarkStart w:id="1269" w:name="_Toc107307816"/>
      <w:bookmarkStart w:id="1270" w:name="_Toc107329176"/>
      <w:bookmarkStart w:id="1271" w:name="_Toc115767450"/>
      <w:bookmarkStart w:id="1272" w:name="_Toc115768731"/>
      <w:r>
        <w:rPr>
          <w:rStyle w:val="CharPartNo"/>
        </w:rPr>
        <w:lastRenderedPageBreak/>
        <w:t>Order 66</w:t>
      </w:r>
      <w:r>
        <w:t> — </w:t>
      </w:r>
      <w:r>
        <w:rPr>
          <w:rStyle w:val="CharPartText"/>
        </w:rPr>
        <w:t>Costs</w:t>
      </w:r>
      <w:bookmarkEnd w:id="1268"/>
      <w:bookmarkEnd w:id="1269"/>
      <w:bookmarkEnd w:id="1270"/>
      <w:bookmarkEnd w:id="1271"/>
      <w:bookmarkEnd w:id="1272"/>
    </w:p>
    <w:p>
      <w:pPr>
        <w:pStyle w:val="Heading3"/>
      </w:pPr>
      <w:bookmarkStart w:id="1273" w:name="_Toc107304498"/>
      <w:bookmarkStart w:id="1274" w:name="_Toc107307817"/>
      <w:bookmarkStart w:id="1275" w:name="_Toc107329177"/>
      <w:bookmarkStart w:id="1276" w:name="_Toc115767451"/>
      <w:bookmarkStart w:id="1277" w:name="_Toc115768732"/>
      <w:r>
        <w:rPr>
          <w:rStyle w:val="CharDivNo"/>
        </w:rPr>
        <w:t>Division 1</w:t>
      </w:r>
      <w:r>
        <w:t> — </w:t>
      </w:r>
      <w:r>
        <w:rPr>
          <w:rStyle w:val="CharDivText"/>
        </w:rPr>
        <w:t>General</w:t>
      </w:r>
      <w:bookmarkEnd w:id="1273"/>
      <w:bookmarkEnd w:id="1274"/>
      <w:bookmarkEnd w:id="1275"/>
      <w:bookmarkEnd w:id="1276"/>
      <w:bookmarkEnd w:id="1277"/>
    </w:p>
    <w:p>
      <w:pPr>
        <w:pStyle w:val="Footnoteheading"/>
      </w:pPr>
      <w:r>
        <w:tab/>
        <w:t xml:space="preserve">[Heading inserted: Gazette 22 Feb 2008 p. 640.] </w:t>
      </w:r>
    </w:p>
    <w:p>
      <w:pPr>
        <w:pStyle w:val="Heading5"/>
        <w:rPr>
          <w:snapToGrid w:val="0"/>
        </w:rPr>
      </w:pPr>
      <w:bookmarkStart w:id="1278" w:name="_Toc115768733"/>
      <w:r>
        <w:rPr>
          <w:rStyle w:val="CharSectno"/>
        </w:rPr>
        <w:t>1</w:t>
      </w:r>
      <w:r>
        <w:rPr>
          <w:snapToGrid w:val="0"/>
        </w:rPr>
        <w:t>.</w:t>
      </w:r>
      <w:r>
        <w:rPr>
          <w:snapToGrid w:val="0"/>
        </w:rPr>
        <w:tab/>
        <w:t>General rules as to costs</w:t>
      </w:r>
      <w:bookmarkEnd w:id="1278"/>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xml:space="preserve">, but in such case the Court may grant that defendant such sum for costs as will compensate him for expenses necessarily incurred by him and may in doing so exercise the powers hereinafter conferred </w:t>
      </w:r>
      <w:r>
        <w:rPr>
          <w:snapToGrid w:val="0"/>
        </w:rPr>
        <w:lastRenderedPageBreak/>
        <w:t>on it to order costs out of any property or fund with or without a right of recourse against any other party to the action or matter.</w:t>
      </w:r>
    </w:p>
    <w:p>
      <w:pPr>
        <w:pStyle w:val="Heading5"/>
        <w:rPr>
          <w:snapToGrid w:val="0"/>
        </w:rPr>
      </w:pPr>
      <w:bookmarkStart w:id="1279" w:name="_Toc115768734"/>
      <w:r>
        <w:rPr>
          <w:rStyle w:val="CharSectno"/>
        </w:rPr>
        <w:t>2</w:t>
      </w:r>
      <w:r>
        <w:rPr>
          <w:snapToGrid w:val="0"/>
        </w:rPr>
        <w:t>.</w:t>
      </w:r>
      <w:r>
        <w:rPr>
          <w:snapToGrid w:val="0"/>
        </w:rPr>
        <w:tab/>
        <w:t>Costs where several causes of action, defendants etc.</w:t>
      </w:r>
      <w:bookmarkEnd w:id="1279"/>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lastRenderedPageBreak/>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1280" w:name="_Toc115768735"/>
      <w:r>
        <w:rPr>
          <w:rStyle w:val="CharSectno"/>
        </w:rPr>
        <w:t>3</w:t>
      </w:r>
      <w:r>
        <w:rPr>
          <w:snapToGrid w:val="0"/>
        </w:rPr>
        <w:t>.</w:t>
      </w:r>
      <w:r>
        <w:rPr>
          <w:snapToGrid w:val="0"/>
        </w:rPr>
        <w:tab/>
        <w:t>Costs of amendment without leave or where facts or documents not admitted</w:t>
      </w:r>
      <w:bookmarkEnd w:id="1280"/>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1281" w:name="_Toc115768736"/>
      <w:r>
        <w:rPr>
          <w:rStyle w:val="CharSectno"/>
        </w:rPr>
        <w:t>4</w:t>
      </w:r>
      <w:r>
        <w:rPr>
          <w:snapToGrid w:val="0"/>
        </w:rPr>
        <w:t>.</w:t>
      </w:r>
      <w:r>
        <w:rPr>
          <w:snapToGrid w:val="0"/>
        </w:rPr>
        <w:tab/>
        <w:t>Action as to property, ordering costs out of property</w:t>
      </w:r>
      <w:bookmarkEnd w:id="1281"/>
    </w:p>
    <w:p>
      <w:pPr>
        <w:pStyle w:val="Subsection"/>
        <w:rPr>
          <w:snapToGrid w:val="0"/>
        </w:rPr>
      </w:pPr>
      <w:r>
        <w:rPr>
          <w:snapToGrid w:val="0"/>
        </w:rPr>
        <w:tab/>
        <w:t>(1)</w:t>
      </w:r>
      <w:r>
        <w:rPr>
          <w:snapToGrid w:val="0"/>
        </w:rPr>
        <w:tab/>
        <w:t xml:space="preserve">Where property is the subject of any action or matter, or where any question arising therein will affect any right or claim to </w:t>
      </w:r>
      <w:r>
        <w:rPr>
          <w:snapToGrid w:val="0"/>
        </w:rPr>
        <w:lastRenderedPageBreak/>
        <w:t>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1282" w:name="_Toc115768737"/>
      <w:r>
        <w:rPr>
          <w:rStyle w:val="CharSectno"/>
        </w:rPr>
        <w:t>5</w:t>
      </w:r>
      <w:r>
        <w:rPr>
          <w:snapToGrid w:val="0"/>
        </w:rPr>
        <w:t>.</w:t>
      </w:r>
      <w:r>
        <w:rPr>
          <w:snapToGrid w:val="0"/>
        </w:rPr>
        <w:tab/>
        <w:t>Lawyer may be ordered to pay costs etc.</w:t>
      </w:r>
      <w:bookmarkEnd w:id="1282"/>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legal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 xml:space="preserve">No order under this rule shall be made against a </w:t>
      </w:r>
      <w:r>
        <w:t>legal practitioner</w:t>
      </w:r>
      <w:r>
        <w:rPr>
          <w:snapToGrid w:val="0"/>
        </w:rPr>
        <w:t xml:space="preserve"> unless he has been given a reasonable opportunity to appear before the Court and show cause why the order should not be made, except where any proceeding in court or in </w:t>
      </w:r>
      <w:r>
        <w:rPr>
          <w:snapToGrid w:val="0"/>
        </w:rPr>
        <w:lastRenderedPageBreak/>
        <w:t>chambers cannot conveniently proceed, and fails or is adjourned without useful progress being made — </w:t>
      </w:r>
    </w:p>
    <w:p>
      <w:pPr>
        <w:pStyle w:val="Indenta"/>
        <w:spacing w:before="60"/>
        <w:rPr>
          <w:snapToGrid w:val="0"/>
        </w:rPr>
      </w:pPr>
      <w:r>
        <w:rPr>
          <w:snapToGrid w:val="0"/>
        </w:rPr>
        <w:tab/>
        <w:t>(a)</w:t>
      </w:r>
      <w:r>
        <w:rPr>
          <w:snapToGrid w:val="0"/>
        </w:rPr>
        <w:tab/>
        <w:t xml:space="preserve">because of the failure of the </w:t>
      </w:r>
      <w:r>
        <w:t>legal practitioner</w:t>
      </w:r>
      <w:r>
        <w:rPr>
          <w:snapToGrid w:val="0"/>
        </w:rPr>
        <w:t xml:space="preserve"> to attend in person or by a proper representative; or</w:t>
      </w:r>
    </w:p>
    <w:p>
      <w:pPr>
        <w:pStyle w:val="Indenta"/>
        <w:rPr>
          <w:snapToGrid w:val="0"/>
        </w:rPr>
      </w:pPr>
      <w:r>
        <w:rPr>
          <w:snapToGrid w:val="0"/>
        </w:rPr>
        <w:tab/>
        <w:t>(b)</w:t>
      </w:r>
      <w:r>
        <w:rPr>
          <w:snapToGrid w:val="0"/>
        </w:rPr>
        <w:tab/>
        <w:t xml:space="preserve">because of the failure of the </w:t>
      </w:r>
      <w:r>
        <w:t>legal practitioner</w:t>
      </w:r>
      <w:r>
        <w:rPr>
          <w:snapToGrid w:val="0"/>
        </w:rPr>
        <w:t xml:space="preserve">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 xml:space="preserve">The Court may direct that notice of any proceedings or order against a </w:t>
      </w:r>
      <w:r>
        <w:t>legal practitioner</w:t>
      </w:r>
      <w:r>
        <w:rPr>
          <w:snapToGrid w:val="0"/>
        </w:rPr>
        <w:t xml:space="preserve"> under this rule shall be given to his client in such manner as may be specified in the direction.</w:t>
      </w:r>
    </w:p>
    <w:p>
      <w:pPr>
        <w:pStyle w:val="Footnotesection"/>
      </w:pPr>
      <w:r>
        <w:tab/>
        <w:t>[Rule 5 amended: Gazette 23 Jan 2001 p. 562</w:t>
      </w:r>
      <w:r>
        <w:noBreakHyphen/>
        <w:t>3; SL 2022/74 r. 15.]</w:t>
      </w:r>
    </w:p>
    <w:p>
      <w:pPr>
        <w:pStyle w:val="Heading5"/>
        <w:rPr>
          <w:snapToGrid w:val="0"/>
        </w:rPr>
      </w:pPr>
      <w:bookmarkStart w:id="1283" w:name="_Toc115768738"/>
      <w:r>
        <w:rPr>
          <w:rStyle w:val="CharSectno"/>
        </w:rPr>
        <w:t>6</w:t>
      </w:r>
      <w:r>
        <w:rPr>
          <w:snapToGrid w:val="0"/>
        </w:rPr>
        <w:t>.</w:t>
      </w:r>
      <w:r>
        <w:rPr>
          <w:snapToGrid w:val="0"/>
        </w:rPr>
        <w:tab/>
        <w:t xml:space="preserve">Solicitor guardian </w:t>
      </w:r>
      <w:r>
        <w:rPr>
          <w:i/>
          <w:snapToGrid w:val="0"/>
        </w:rPr>
        <w:t>ad litem</w:t>
      </w:r>
      <w:r>
        <w:rPr>
          <w:snapToGrid w:val="0"/>
        </w:rPr>
        <w:t>, costs of</w:t>
      </w:r>
      <w:bookmarkEnd w:id="1283"/>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1284" w:name="_Toc115768739"/>
      <w:r>
        <w:rPr>
          <w:rStyle w:val="CharSectno"/>
        </w:rPr>
        <w:lastRenderedPageBreak/>
        <w:t>7</w:t>
      </w:r>
      <w:r>
        <w:rPr>
          <w:snapToGrid w:val="0"/>
        </w:rPr>
        <w:t>.</w:t>
      </w:r>
      <w:r>
        <w:rPr>
          <w:snapToGrid w:val="0"/>
        </w:rPr>
        <w:tab/>
        <w:t>Set</w:t>
      </w:r>
      <w:r>
        <w:rPr>
          <w:snapToGrid w:val="0"/>
        </w:rPr>
        <w:noBreakHyphen/>
        <w:t>off may be allowed despite solicitor’s lien</w:t>
      </w:r>
      <w:bookmarkEnd w:id="1284"/>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1285" w:name="_Toc115768740"/>
      <w:r>
        <w:rPr>
          <w:rStyle w:val="CharSectno"/>
        </w:rPr>
        <w:t>8</w:t>
      </w:r>
      <w:r>
        <w:rPr>
          <w:snapToGrid w:val="0"/>
        </w:rPr>
        <w:t>.</w:t>
      </w:r>
      <w:r>
        <w:rPr>
          <w:snapToGrid w:val="0"/>
        </w:rPr>
        <w:tab/>
        <w:t>State solicitors, costs of</w:t>
      </w:r>
      <w:bookmarkEnd w:id="1285"/>
    </w:p>
    <w:p>
      <w:pPr>
        <w:pStyle w:val="Subsection"/>
        <w:rPr>
          <w:snapToGrid w:val="0"/>
        </w:rPr>
      </w:pPr>
      <w:r>
        <w:rPr>
          <w:snapToGrid w:val="0"/>
        </w:rPr>
        <w:tab/>
      </w:r>
      <w:r>
        <w:rPr>
          <w:snapToGrid w:val="0"/>
        </w:rPr>
        <w:tab/>
        <w:t xml:space="preserve">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w:t>
      </w:r>
      <w:r>
        <w:t>legal practitioner</w:t>
      </w:r>
      <w:r>
        <w:rPr>
          <w:snapToGrid w:val="0"/>
        </w:rPr>
        <w:t xml:space="preserve"> engaged by such party.</w:t>
      </w:r>
    </w:p>
    <w:p>
      <w:pPr>
        <w:pStyle w:val="Footnotesection"/>
      </w:pPr>
      <w:r>
        <w:tab/>
        <w:t xml:space="preserve">[Rule 8 amended: Gazette 19 Dec 1975 p. 4571; 19 Apr 2005 p. 1299; SL 2022/74 r. 15.] </w:t>
      </w:r>
    </w:p>
    <w:p>
      <w:pPr>
        <w:pStyle w:val="Heading5"/>
      </w:pPr>
      <w:bookmarkStart w:id="1286" w:name="_Toc115768741"/>
      <w:r>
        <w:rPr>
          <w:rStyle w:val="CharSectno"/>
        </w:rPr>
        <w:t>8A</w:t>
      </w:r>
      <w:r>
        <w:t>.</w:t>
      </w:r>
      <w:r>
        <w:tab/>
        <w:t>Costs in case of legal practitioner acting pro bono</w:t>
      </w:r>
      <w:bookmarkEnd w:id="1286"/>
    </w:p>
    <w:p>
      <w:pPr>
        <w:pStyle w:val="Subsection"/>
      </w:pPr>
      <w:r>
        <w:tab/>
        <w:t>(1)</w:t>
      </w:r>
      <w:r>
        <w:tab/>
        <w:t>In an action or matter in which a legal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legal practitioner may recover the amount ordered to be paid in respect of — </w:t>
      </w:r>
    </w:p>
    <w:p>
      <w:pPr>
        <w:pStyle w:val="Indenta"/>
      </w:pPr>
      <w:r>
        <w:tab/>
        <w:t>(a)</w:t>
      </w:r>
      <w:r>
        <w:tab/>
        <w:t>fees for the legal practitioner’s services; and</w:t>
      </w:r>
    </w:p>
    <w:p>
      <w:pPr>
        <w:pStyle w:val="Indenta"/>
      </w:pPr>
      <w:r>
        <w:tab/>
        <w:t>(b)</w:t>
      </w:r>
      <w:r>
        <w:tab/>
        <w:t>disbursements incurred by the legal practitioner on behalf of the party.</w:t>
      </w:r>
    </w:p>
    <w:p>
      <w:pPr>
        <w:pStyle w:val="Footnotesection"/>
      </w:pPr>
      <w:r>
        <w:tab/>
        <w:t xml:space="preserve">[Rule 8A inserted: Gazette 22 Feb 2008 p. 641; amended: SL 2022/74 r. 15.] </w:t>
      </w:r>
    </w:p>
    <w:p>
      <w:pPr>
        <w:pStyle w:val="Heading5"/>
        <w:rPr>
          <w:snapToGrid w:val="0"/>
        </w:rPr>
      </w:pPr>
      <w:bookmarkStart w:id="1287" w:name="_Toc115768742"/>
      <w:r>
        <w:rPr>
          <w:rStyle w:val="CharSectno"/>
        </w:rPr>
        <w:t>9</w:t>
      </w:r>
      <w:r>
        <w:rPr>
          <w:snapToGrid w:val="0"/>
        </w:rPr>
        <w:t>.</w:t>
      </w:r>
      <w:r>
        <w:rPr>
          <w:snapToGrid w:val="0"/>
        </w:rPr>
        <w:tab/>
        <w:t>Restriction of discretion to order costs in some cases</w:t>
      </w:r>
      <w:bookmarkEnd w:id="1287"/>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 xml:space="preserve">examines the witnesses produced to support the will shall not be liable to pay the costs of the party propounding </w:t>
      </w:r>
      <w:r>
        <w:rPr>
          <w:snapToGrid w:val="0"/>
        </w:rPr>
        <w:lastRenderedPageBreak/>
        <w:t>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1288" w:name="_Toc115768743"/>
      <w:r>
        <w:rPr>
          <w:rStyle w:val="CharSectno"/>
        </w:rPr>
        <w:t>10</w:t>
      </w:r>
      <w:r>
        <w:rPr>
          <w:snapToGrid w:val="0"/>
        </w:rPr>
        <w:t>.</w:t>
      </w:r>
      <w:r>
        <w:rPr>
          <w:snapToGrid w:val="0"/>
        </w:rPr>
        <w:tab/>
        <w:t>Stage at which costs may be dealt with</w:t>
      </w:r>
      <w:bookmarkEnd w:id="1288"/>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lastRenderedPageBreak/>
        <w:tab/>
        <w:t>(c)</w:t>
      </w:r>
      <w:r>
        <w:rPr>
          <w:snapToGrid w:val="0"/>
        </w:rPr>
        <w:tab/>
        <w:t>order that the costs be ascertained by taxation or otherwise in that other court or tribunal.</w:t>
      </w:r>
    </w:p>
    <w:p>
      <w:pPr>
        <w:pStyle w:val="Heading5"/>
        <w:rPr>
          <w:snapToGrid w:val="0"/>
        </w:rPr>
      </w:pPr>
      <w:bookmarkStart w:id="1289" w:name="_Toc115768744"/>
      <w:r>
        <w:rPr>
          <w:rStyle w:val="CharSectno"/>
        </w:rPr>
        <w:t>11</w:t>
      </w:r>
      <w:r>
        <w:rPr>
          <w:snapToGrid w:val="0"/>
        </w:rPr>
        <w:t>.</w:t>
      </w:r>
      <w:r>
        <w:rPr>
          <w:snapToGrid w:val="0"/>
        </w:rPr>
        <w:tab/>
        <w:t>Scale of costs</w:t>
      </w:r>
      <w:bookmarkEnd w:id="1289"/>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legal costs determination made under the </w:t>
      </w:r>
      <w:r>
        <w:rPr>
          <w:i/>
        </w:rPr>
        <w:t>Legal Profession Uniform Law Application Act 2022</w:t>
      </w:r>
      <w:r>
        <w:t xml:space="preserve"> section 133, that relates to the costs that may be charged by law practices in respect of business before the Court carried out by legal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Uniform Law (WA)</w:t>
      </w:r>
      <w:r>
        <w:t xml:space="preserve"> permitting law practices</w:t>
      </w:r>
      <w:r>
        <w:rPr>
          <w:i/>
        </w:rPr>
        <w:t xml:space="preserve"> </w:t>
      </w:r>
      <w:r>
        <w:t xml:space="preserve">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keepNext/>
        <w:spacing w:before="120"/>
        <w:rPr>
          <w:snapToGrid w:val="0"/>
        </w:rPr>
      </w:pPr>
      <w:r>
        <w:rPr>
          <w:snapToGrid w:val="0"/>
        </w:rPr>
        <w:lastRenderedPageBreak/>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Gazette 7 Feb 1992 p. 686</w:t>
      </w:r>
      <w:r>
        <w:noBreakHyphen/>
        <w:t xml:space="preserve">7; amended: Gazette 19 Apr 2005 p. 1299; 3 Jul 2009 p. 2699; SL 2022/74 r. 11(1) and (2) and 15.] </w:t>
      </w:r>
    </w:p>
    <w:p>
      <w:pPr>
        <w:pStyle w:val="Ednotesection"/>
      </w:pPr>
      <w:r>
        <w:t>[</w:t>
      </w:r>
      <w:r>
        <w:rPr>
          <w:b/>
        </w:rPr>
        <w:t>12.</w:t>
      </w:r>
      <w:r>
        <w:tab/>
        <w:t>Deleted: Gazette 21 Feb 2007 p. 575.]</w:t>
      </w:r>
    </w:p>
    <w:p>
      <w:pPr>
        <w:pStyle w:val="Heading5"/>
        <w:keepNext w:val="0"/>
        <w:keepLines w:val="0"/>
        <w:rPr>
          <w:snapToGrid w:val="0"/>
        </w:rPr>
      </w:pPr>
      <w:bookmarkStart w:id="1290" w:name="_Toc115768745"/>
      <w:r>
        <w:rPr>
          <w:rStyle w:val="CharSectno"/>
        </w:rPr>
        <w:t>13</w:t>
      </w:r>
      <w:r>
        <w:rPr>
          <w:snapToGrid w:val="0"/>
        </w:rPr>
        <w:t>.</w:t>
      </w:r>
      <w:r>
        <w:rPr>
          <w:snapToGrid w:val="0"/>
        </w:rPr>
        <w:tab/>
        <w:t>Costs where scale does not apply</w:t>
      </w:r>
      <w:bookmarkEnd w:id="1290"/>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Gazette 7 Feb 1992 p. 687.] </w:t>
      </w:r>
    </w:p>
    <w:p>
      <w:pPr>
        <w:pStyle w:val="Heading5"/>
        <w:rPr>
          <w:snapToGrid w:val="0"/>
        </w:rPr>
      </w:pPr>
      <w:bookmarkStart w:id="1291" w:name="_Toc115768746"/>
      <w:r>
        <w:rPr>
          <w:rStyle w:val="CharSectno"/>
        </w:rPr>
        <w:t>14</w:t>
      </w:r>
      <w:r>
        <w:rPr>
          <w:snapToGrid w:val="0"/>
        </w:rPr>
        <w:t>.</w:t>
      </w:r>
      <w:r>
        <w:rPr>
          <w:snapToGrid w:val="0"/>
        </w:rPr>
        <w:tab/>
        <w:t>Lump sum award for costs, interim award as to</w:t>
      </w:r>
      <w:bookmarkEnd w:id="1291"/>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Gazette 19 Dec 1975 p. 4572.] </w:t>
      </w:r>
    </w:p>
    <w:p>
      <w:pPr>
        <w:pStyle w:val="Ednotesection"/>
      </w:pPr>
      <w:r>
        <w:lastRenderedPageBreak/>
        <w:t>[</w:t>
      </w:r>
      <w:r>
        <w:rPr>
          <w:b/>
        </w:rPr>
        <w:t>16.</w:t>
      </w:r>
      <w:r>
        <w:rPr>
          <w:b/>
        </w:rPr>
        <w:tab/>
      </w:r>
      <w:r>
        <w:t xml:space="preserve">Deleted: Gazette 7 Feb 1992 p. 687.] </w:t>
      </w:r>
    </w:p>
    <w:p>
      <w:pPr>
        <w:pStyle w:val="Heading5"/>
        <w:rPr>
          <w:snapToGrid w:val="0"/>
        </w:rPr>
      </w:pPr>
      <w:bookmarkStart w:id="1292" w:name="_Toc115768747"/>
      <w:r>
        <w:rPr>
          <w:rStyle w:val="CharSectno"/>
        </w:rPr>
        <w:t>17</w:t>
      </w:r>
      <w:r>
        <w:rPr>
          <w:snapToGrid w:val="0"/>
        </w:rPr>
        <w:t>.</w:t>
      </w:r>
      <w:r>
        <w:rPr>
          <w:snapToGrid w:val="0"/>
        </w:rPr>
        <w:tab/>
        <w:t>Cases that Magistrates Court could have decided, costs in</w:t>
      </w:r>
      <w:bookmarkEnd w:id="1292"/>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Gazette 29 Apr 2005 p. 1800.]</w:t>
      </w:r>
    </w:p>
    <w:p>
      <w:pPr>
        <w:pStyle w:val="Heading5"/>
        <w:rPr>
          <w:snapToGrid w:val="0"/>
        </w:rPr>
      </w:pPr>
      <w:bookmarkStart w:id="1293" w:name="_Toc115768748"/>
      <w:r>
        <w:rPr>
          <w:rStyle w:val="CharSectno"/>
        </w:rPr>
        <w:t>18</w:t>
      </w:r>
      <w:r>
        <w:rPr>
          <w:snapToGrid w:val="0"/>
        </w:rPr>
        <w:t>.</w:t>
      </w:r>
      <w:r>
        <w:rPr>
          <w:snapToGrid w:val="0"/>
        </w:rPr>
        <w:tab/>
        <w:t>Matters not provided for in scale</w:t>
      </w:r>
      <w:bookmarkEnd w:id="1293"/>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lastRenderedPageBreak/>
        <w:tab/>
        <w:t>(b)</w:t>
      </w:r>
      <w:r>
        <w:rPr>
          <w:snapToGrid w:val="0"/>
        </w:rPr>
        <w:tab/>
        <w:t>for a conference or consultation where and to the extent that the conference or consultation was necessary.</w:t>
      </w:r>
    </w:p>
    <w:p>
      <w:pPr>
        <w:pStyle w:val="Footnotesection"/>
      </w:pPr>
      <w:r>
        <w:tab/>
        <w:t>[Rule 18 inserted: Gazette 19 Dec 1975 p. 4572</w:t>
      </w:r>
      <w:r>
        <w:noBreakHyphen/>
        <w:t xml:space="preserve">3; amended: Gazette 14 Dec 1979 p. 3871; 7 Feb 1992 p. 687; 28 Jun 2011 p. 2552.] </w:t>
      </w:r>
    </w:p>
    <w:p>
      <w:pPr>
        <w:pStyle w:val="Heading5"/>
        <w:rPr>
          <w:snapToGrid w:val="0"/>
        </w:rPr>
      </w:pPr>
      <w:bookmarkStart w:id="1294" w:name="_Toc115768749"/>
      <w:r>
        <w:rPr>
          <w:rStyle w:val="CharSectno"/>
        </w:rPr>
        <w:t>19</w:t>
      </w:r>
      <w:r>
        <w:rPr>
          <w:snapToGrid w:val="0"/>
        </w:rPr>
        <w:t>.</w:t>
      </w:r>
      <w:r>
        <w:rPr>
          <w:snapToGrid w:val="0"/>
        </w:rPr>
        <w:tab/>
        <w:t>Disbursements etc. allowable on taxation</w:t>
      </w:r>
      <w:bookmarkEnd w:id="1294"/>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Gazette 30 Jun 2000 p. 3418.]</w:t>
      </w:r>
    </w:p>
    <w:p>
      <w:pPr>
        <w:pStyle w:val="Heading5"/>
        <w:rPr>
          <w:snapToGrid w:val="0"/>
        </w:rPr>
      </w:pPr>
      <w:bookmarkStart w:id="1295" w:name="_Toc115768750"/>
      <w:r>
        <w:rPr>
          <w:rStyle w:val="CharSectno"/>
        </w:rPr>
        <w:t>20</w:t>
      </w:r>
      <w:r>
        <w:rPr>
          <w:snapToGrid w:val="0"/>
        </w:rPr>
        <w:t>.</w:t>
      </w:r>
      <w:r>
        <w:rPr>
          <w:snapToGrid w:val="0"/>
        </w:rPr>
        <w:tab/>
        <w:t>Basis for calculating costs</w:t>
      </w:r>
      <w:bookmarkEnd w:id="1295"/>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 xml:space="preserve">Where relief other than a liquidated sum is claimed, either alone or in addition to a liquidated sum, the Court in giving judgment shall fix the value of the subject matter for the purpose of </w:t>
      </w:r>
      <w:r>
        <w:rPr>
          <w:snapToGrid w:val="0"/>
        </w:rPr>
        <w:lastRenderedPageBreak/>
        <w:t>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Gazette 30 Nov 1984 p. 3952.] </w:t>
      </w:r>
    </w:p>
    <w:p>
      <w:pPr>
        <w:pStyle w:val="Heading5"/>
        <w:rPr>
          <w:snapToGrid w:val="0"/>
        </w:rPr>
      </w:pPr>
      <w:bookmarkStart w:id="1296" w:name="_Toc115768751"/>
      <w:r>
        <w:rPr>
          <w:rStyle w:val="CharSectno"/>
        </w:rPr>
        <w:t>21</w:t>
      </w:r>
      <w:r>
        <w:rPr>
          <w:snapToGrid w:val="0"/>
        </w:rPr>
        <w:t>.</w:t>
      </w:r>
      <w:r>
        <w:rPr>
          <w:snapToGrid w:val="0"/>
        </w:rPr>
        <w:tab/>
        <w:t>No substantial trial, costs in case of</w:t>
      </w:r>
      <w:bookmarkEnd w:id="1296"/>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Gazette 19 Dec 1975 p. 4573; 7 Feb 1992 p. 687.] </w:t>
      </w:r>
    </w:p>
    <w:p>
      <w:pPr>
        <w:pStyle w:val="Ednotesection"/>
      </w:pPr>
      <w:r>
        <w:t>[</w:t>
      </w:r>
      <w:r>
        <w:rPr>
          <w:b/>
        </w:rPr>
        <w:t>22.</w:t>
      </w:r>
      <w:r>
        <w:rPr>
          <w:b/>
        </w:rPr>
        <w:tab/>
      </w:r>
      <w:r>
        <w:t xml:space="preserve">Deleted: Gazette 19 Dec 1975 p. 4573.] </w:t>
      </w:r>
    </w:p>
    <w:p>
      <w:pPr>
        <w:pStyle w:val="Heading5"/>
        <w:rPr>
          <w:snapToGrid w:val="0"/>
        </w:rPr>
      </w:pPr>
      <w:bookmarkStart w:id="1297" w:name="_Toc115768752"/>
      <w:r>
        <w:rPr>
          <w:rStyle w:val="CharSectno"/>
        </w:rPr>
        <w:t>23</w:t>
      </w:r>
      <w:r>
        <w:rPr>
          <w:snapToGrid w:val="0"/>
        </w:rPr>
        <w:t>.</w:t>
      </w:r>
      <w:r>
        <w:rPr>
          <w:snapToGrid w:val="0"/>
        </w:rPr>
        <w:tab/>
        <w:t>Certain fees in scales may be increased if inadequate</w:t>
      </w:r>
      <w:bookmarkEnd w:id="1297"/>
    </w:p>
    <w:p>
      <w:pPr>
        <w:pStyle w:val="Subsection"/>
        <w:keepNext/>
        <w:rPr>
          <w:snapToGrid w:val="0"/>
        </w:rPr>
      </w:pPr>
      <w:r>
        <w:rPr>
          <w:snapToGrid w:val="0"/>
        </w:rPr>
        <w:tab/>
      </w:r>
      <w:r>
        <w:rPr>
          <w:snapToGrid w:val="0"/>
        </w:rPr>
        <w:tab/>
        <w:t xml:space="preserve">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w:t>
      </w:r>
      <w:r>
        <w:rPr>
          <w:snapToGrid w:val="0"/>
        </w:rPr>
        <w:lastRenderedPageBreak/>
        <w:t>document has been drawn or settled by counsel or by the solicitor.</w:t>
      </w:r>
    </w:p>
    <w:p>
      <w:pPr>
        <w:pStyle w:val="Footnotesection"/>
      </w:pPr>
      <w:r>
        <w:tab/>
        <w:t xml:space="preserve">[Rule 23 amended: Gazette 19 Dec 1975 p. 4573; 7 Feb 1992 p. 687.] </w:t>
      </w:r>
    </w:p>
    <w:p>
      <w:pPr>
        <w:pStyle w:val="Heading5"/>
        <w:rPr>
          <w:snapToGrid w:val="0"/>
        </w:rPr>
      </w:pPr>
      <w:bookmarkStart w:id="1298" w:name="_Toc115768753"/>
      <w:r>
        <w:rPr>
          <w:rStyle w:val="CharSectno"/>
        </w:rPr>
        <w:t>24</w:t>
      </w:r>
      <w:r>
        <w:rPr>
          <w:snapToGrid w:val="0"/>
        </w:rPr>
        <w:t>.</w:t>
      </w:r>
      <w:r>
        <w:rPr>
          <w:snapToGrid w:val="0"/>
        </w:rPr>
        <w:tab/>
        <w:t>Judgment for person under disability, solicitor’s costs in case of</w:t>
      </w:r>
      <w:bookmarkEnd w:id="1298"/>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xml:space="preserve"> (2)(b) as if for references to a </w:t>
      </w:r>
      <w:r>
        <w:rPr>
          <w:snapToGrid w:val="0"/>
        </w:rPr>
        <w:lastRenderedPageBreak/>
        <w:t>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Gazette 29 Apr 2005 p. 1795; 28 Jun 2011 p. 2552 and 2555.]</w:t>
      </w:r>
    </w:p>
    <w:p>
      <w:pPr>
        <w:pStyle w:val="Heading5"/>
      </w:pPr>
      <w:bookmarkStart w:id="1299" w:name="_Toc115768754"/>
      <w:r>
        <w:rPr>
          <w:rStyle w:val="CharSectno"/>
        </w:rPr>
        <w:t>25</w:t>
      </w:r>
      <w:r>
        <w:t>.</w:t>
      </w:r>
      <w:r>
        <w:tab/>
        <w:t>Own costs orders</w:t>
      </w:r>
      <w:bookmarkEnd w:id="1299"/>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lastRenderedPageBreak/>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legal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lastRenderedPageBreak/>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Gazette 26 Sep 2014 p. 3560</w:t>
      </w:r>
      <w:r>
        <w:noBreakHyphen/>
        <w:t>1; amended: SL 2022/74 r. 15.]</w:t>
      </w:r>
    </w:p>
    <w:p>
      <w:pPr>
        <w:pStyle w:val="Ednotesection"/>
      </w:pPr>
      <w:r>
        <w:t>[</w:t>
      </w:r>
      <w:r>
        <w:rPr>
          <w:b/>
        </w:rPr>
        <w:t>26</w:t>
      </w:r>
      <w:r>
        <w:rPr>
          <w:b/>
        </w:rPr>
        <w:noBreakHyphen/>
        <w:t>31.</w:t>
      </w:r>
      <w:r>
        <w:tab/>
        <w:t xml:space="preserve">Deleted: Gazette 19 Dec 1975 p. 4573.] </w:t>
      </w:r>
    </w:p>
    <w:p>
      <w:pPr>
        <w:pStyle w:val="Heading3"/>
      </w:pPr>
      <w:bookmarkStart w:id="1300" w:name="_Toc107304521"/>
      <w:bookmarkStart w:id="1301" w:name="_Toc107307840"/>
      <w:bookmarkStart w:id="1302" w:name="_Toc107329200"/>
      <w:bookmarkStart w:id="1303" w:name="_Toc115767474"/>
      <w:bookmarkStart w:id="1304" w:name="_Toc115768755"/>
      <w:r>
        <w:rPr>
          <w:rStyle w:val="CharDivNo"/>
        </w:rPr>
        <w:t>Division 2</w:t>
      </w:r>
      <w:r>
        <w:t> — </w:t>
      </w:r>
      <w:r>
        <w:rPr>
          <w:rStyle w:val="CharDivText"/>
        </w:rPr>
        <w:t>Taxation of costs</w:t>
      </w:r>
      <w:bookmarkEnd w:id="1300"/>
      <w:bookmarkEnd w:id="1301"/>
      <w:bookmarkEnd w:id="1302"/>
      <w:bookmarkEnd w:id="1303"/>
      <w:bookmarkEnd w:id="1304"/>
    </w:p>
    <w:p>
      <w:pPr>
        <w:pStyle w:val="Footnoteheading"/>
      </w:pPr>
      <w:r>
        <w:tab/>
        <w:t xml:space="preserve">[Heading inserted: Gazette 22 Feb 2008 p. 640.] </w:t>
      </w:r>
    </w:p>
    <w:p>
      <w:pPr>
        <w:pStyle w:val="Heading5"/>
        <w:rPr>
          <w:snapToGrid w:val="0"/>
        </w:rPr>
      </w:pPr>
      <w:bookmarkStart w:id="1305" w:name="_Toc115768756"/>
      <w:r>
        <w:rPr>
          <w:rStyle w:val="CharSectno"/>
        </w:rPr>
        <w:t>32</w:t>
      </w:r>
      <w:r>
        <w:rPr>
          <w:snapToGrid w:val="0"/>
        </w:rPr>
        <w:t>.</w:t>
      </w:r>
      <w:r>
        <w:rPr>
          <w:snapToGrid w:val="0"/>
        </w:rPr>
        <w:tab/>
        <w:t>Bills of costs to be taxed</w:t>
      </w:r>
      <w:bookmarkEnd w:id="1305"/>
    </w:p>
    <w:p>
      <w:pPr>
        <w:pStyle w:val="Subsection"/>
        <w:rPr>
          <w:snapToGrid w:val="0"/>
        </w:rPr>
      </w:pPr>
      <w:r>
        <w:rPr>
          <w:snapToGrid w:val="0"/>
        </w:rPr>
        <w:tab/>
        <w:t>(1)</w:t>
      </w:r>
      <w:r>
        <w:rPr>
          <w:snapToGrid w:val="0"/>
        </w:rPr>
        <w:tab/>
        <w:t xml:space="preserve">Unless the Court in a particular case otherwise directs, bills of costs and fees which are payable to </w:t>
      </w:r>
      <w:r>
        <w:t>legal practitioners</w:t>
      </w:r>
      <w:r>
        <w:rPr>
          <w:snapToGrid w:val="0"/>
        </w:rPr>
        <w:t xml:space="preserve">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Footnotesection"/>
      </w:pPr>
      <w:r>
        <w:tab/>
        <w:t>[Rule 32 amended: SL 2022/74 r. 15.]</w:t>
      </w:r>
    </w:p>
    <w:p>
      <w:pPr>
        <w:pStyle w:val="Heading5"/>
        <w:rPr>
          <w:snapToGrid w:val="0"/>
        </w:rPr>
      </w:pPr>
      <w:bookmarkStart w:id="1306" w:name="_Toc115768757"/>
      <w:r>
        <w:rPr>
          <w:rStyle w:val="CharSectno"/>
        </w:rPr>
        <w:lastRenderedPageBreak/>
        <w:t>33</w:t>
      </w:r>
      <w:r>
        <w:rPr>
          <w:snapToGrid w:val="0"/>
        </w:rPr>
        <w:t>.</w:t>
      </w:r>
      <w:r>
        <w:rPr>
          <w:snapToGrid w:val="0"/>
        </w:rPr>
        <w:tab/>
        <w:t>Indorsements on bill of costs</w:t>
      </w:r>
      <w:bookmarkEnd w:id="1306"/>
    </w:p>
    <w:p>
      <w:pPr>
        <w:pStyle w:val="Subsection"/>
        <w:keepNext/>
        <w:rPr>
          <w:snapToGrid w:val="0"/>
        </w:rPr>
      </w:pPr>
      <w:r>
        <w:rPr>
          <w:snapToGrid w:val="0"/>
        </w:rPr>
        <w:tab/>
      </w:r>
      <w:r>
        <w:rPr>
          <w:snapToGrid w:val="0"/>
        </w:rPr>
        <w:tab/>
        <w:t>Every bill of costs which is left for taxation shall have indorsed therein a notice of appointment, and the name and address of the solicitor by whom it is so left, including any solicitor who is entitled or intended to participate in the costs to be taxed.</w:t>
      </w:r>
    </w:p>
    <w:p>
      <w:pPr>
        <w:pStyle w:val="Footnotesection"/>
      </w:pPr>
      <w:r>
        <w:tab/>
        <w:t>[Rule 33 amended: Gazette 27 Feb 2018 p. 575.]</w:t>
      </w:r>
    </w:p>
    <w:p>
      <w:pPr>
        <w:pStyle w:val="Heading5"/>
        <w:rPr>
          <w:snapToGrid w:val="0"/>
        </w:rPr>
      </w:pPr>
      <w:bookmarkStart w:id="1307" w:name="_Toc115768758"/>
      <w:r>
        <w:rPr>
          <w:rStyle w:val="CharSectno"/>
        </w:rPr>
        <w:t>34</w:t>
      </w:r>
      <w:r>
        <w:rPr>
          <w:snapToGrid w:val="0"/>
        </w:rPr>
        <w:t>.</w:t>
      </w:r>
      <w:r>
        <w:rPr>
          <w:snapToGrid w:val="0"/>
        </w:rPr>
        <w:tab/>
        <w:t>When notice of taxation need not be given</w:t>
      </w:r>
      <w:bookmarkEnd w:id="1307"/>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1308" w:name="_Toc115768759"/>
      <w:r>
        <w:rPr>
          <w:rStyle w:val="CharSectno"/>
        </w:rPr>
        <w:t>35</w:t>
      </w:r>
      <w:r>
        <w:rPr>
          <w:snapToGrid w:val="0"/>
        </w:rPr>
        <w:t>.</w:t>
      </w:r>
      <w:r>
        <w:rPr>
          <w:snapToGrid w:val="0"/>
        </w:rPr>
        <w:tab/>
        <w:t>Notice of taxation</w:t>
      </w:r>
      <w:bookmarkEnd w:id="1308"/>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1309" w:name="_Toc115768760"/>
      <w:r>
        <w:rPr>
          <w:rStyle w:val="CharSectno"/>
        </w:rPr>
        <w:t>36</w:t>
      </w:r>
      <w:r>
        <w:rPr>
          <w:snapToGrid w:val="0"/>
        </w:rPr>
        <w:t>.</w:t>
      </w:r>
      <w:r>
        <w:rPr>
          <w:snapToGrid w:val="0"/>
        </w:rPr>
        <w:tab/>
        <w:t>Vouchers as to disbursements to be filed</w:t>
      </w:r>
      <w:bookmarkEnd w:id="1309"/>
    </w:p>
    <w:p>
      <w:pPr>
        <w:pStyle w:val="Subsection"/>
        <w:rPr>
          <w:snapToGrid w:val="0"/>
        </w:rPr>
      </w:pPr>
      <w:r>
        <w:rPr>
          <w:snapToGrid w:val="0"/>
        </w:rPr>
        <w:tab/>
      </w:r>
      <w:r>
        <w:rPr>
          <w:snapToGrid w:val="0"/>
        </w:rPr>
        <w:tab/>
        <w:t xml:space="preserve">A party leaving a bill of costs for taxation must </w:t>
      </w:r>
      <w:r>
        <w:t>file</w:t>
      </w:r>
      <w:r>
        <w:rPr>
          <w:snapToGrid w:val="0"/>
        </w:rPr>
        <w:t xml:space="preserv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Gazette 19 Dec 1975 p. 4573; amended: Gazette 27 Feb 2018 p. 575.] </w:t>
      </w:r>
    </w:p>
    <w:p>
      <w:pPr>
        <w:pStyle w:val="Heading5"/>
        <w:rPr>
          <w:snapToGrid w:val="0"/>
        </w:rPr>
      </w:pPr>
      <w:bookmarkStart w:id="1310" w:name="_Toc115768761"/>
      <w:r>
        <w:rPr>
          <w:rStyle w:val="CharSectno"/>
        </w:rPr>
        <w:t>37</w:t>
      </w:r>
      <w:r>
        <w:rPr>
          <w:snapToGrid w:val="0"/>
        </w:rPr>
        <w:t>.</w:t>
      </w:r>
      <w:r>
        <w:rPr>
          <w:snapToGrid w:val="0"/>
        </w:rPr>
        <w:tab/>
        <w:t>Solicitor delaying taxation</w:t>
      </w:r>
      <w:bookmarkEnd w:id="1310"/>
    </w:p>
    <w:p>
      <w:pPr>
        <w:pStyle w:val="Subsection"/>
        <w:rPr>
          <w:snapToGrid w:val="0"/>
        </w:rPr>
      </w:pPr>
      <w:r>
        <w:rPr>
          <w:snapToGrid w:val="0"/>
        </w:rPr>
        <w:tab/>
      </w:r>
      <w:r>
        <w:rPr>
          <w:snapToGrid w:val="0"/>
        </w:rPr>
        <w:tab/>
        <w:t xml:space="preserve">Where any solicitor fails to </w:t>
      </w:r>
      <w:r>
        <w:t>file</w:t>
      </w:r>
      <w:r>
        <w:rPr>
          <w:snapToGrid w:val="0"/>
        </w:rPr>
        <w:t xml:space="preserve"> his bill with the necessary papers and vouchers within the time or extended time fixed by the taxing officer, or in any way delays or impedes the taxation he shall, unless the taxing officer otherwise directs, forfeit the </w:t>
      </w:r>
      <w:r>
        <w:rPr>
          <w:snapToGrid w:val="0"/>
        </w:rPr>
        <w:lastRenderedPageBreak/>
        <w:t>fees to which he would be entitled for preparing his bill of costs and attending on taxation.</w:t>
      </w:r>
    </w:p>
    <w:p>
      <w:pPr>
        <w:pStyle w:val="Footnotesection"/>
      </w:pPr>
      <w:r>
        <w:rPr>
          <w:i w:val="0"/>
        </w:rPr>
        <w:tab/>
      </w:r>
      <w:r>
        <w:t xml:space="preserve">[Rule 37 amended: Gazette 27 Feb 2018 p. 575.] </w:t>
      </w:r>
    </w:p>
    <w:p>
      <w:pPr>
        <w:pStyle w:val="Heading5"/>
        <w:rPr>
          <w:snapToGrid w:val="0"/>
        </w:rPr>
      </w:pPr>
      <w:bookmarkStart w:id="1311" w:name="_Toc115768762"/>
      <w:r>
        <w:rPr>
          <w:rStyle w:val="CharSectno"/>
        </w:rPr>
        <w:t>38</w:t>
      </w:r>
      <w:r>
        <w:rPr>
          <w:snapToGrid w:val="0"/>
        </w:rPr>
        <w:t>.</w:t>
      </w:r>
      <w:r>
        <w:rPr>
          <w:snapToGrid w:val="0"/>
        </w:rPr>
        <w:tab/>
        <w:t>Appointment to tax costs to be peremptory</w:t>
      </w:r>
      <w:bookmarkEnd w:id="1311"/>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1312" w:name="_Toc115768763"/>
      <w:r>
        <w:rPr>
          <w:rStyle w:val="CharSectno"/>
        </w:rPr>
        <w:t>39</w:t>
      </w:r>
      <w:r>
        <w:rPr>
          <w:snapToGrid w:val="0"/>
        </w:rPr>
        <w:t>.</w:t>
      </w:r>
      <w:r>
        <w:rPr>
          <w:snapToGrid w:val="0"/>
        </w:rPr>
        <w:tab/>
        <w:t>Taxing officer may direct bills of costs to be brought in</w:t>
      </w:r>
      <w:bookmarkEnd w:id="1312"/>
    </w:p>
    <w:p>
      <w:pPr>
        <w:pStyle w:val="Subsection"/>
        <w:spacing w:before="120"/>
        <w:rPr>
          <w:snapToGrid w:val="0"/>
        </w:rPr>
      </w:pPr>
      <w:r>
        <w:rPr>
          <w:snapToGrid w:val="0"/>
        </w:rPr>
        <w:tab/>
      </w:r>
      <w:r>
        <w:rPr>
          <w:snapToGrid w:val="0"/>
        </w:rPr>
        <w:tab/>
        <w:t xml:space="preserve">When an order directing the taxation of any costs in a proceeding has been made, the taxing officer may of his own motion give notice to a party to </w:t>
      </w:r>
      <w:r>
        <w:t>file</w:t>
      </w:r>
      <w:r>
        <w:rPr>
          <w:snapToGrid w:val="0"/>
        </w:rPr>
        <w:t xml:space="preserve"> his bills of costs for taxation and may limit a time for that purpose.</w:t>
      </w:r>
    </w:p>
    <w:p>
      <w:pPr>
        <w:pStyle w:val="Footnotesection"/>
      </w:pPr>
      <w:r>
        <w:rPr>
          <w:i w:val="0"/>
        </w:rPr>
        <w:tab/>
      </w:r>
      <w:r>
        <w:t xml:space="preserve">[Rule 39 amended: Gazette 27 Feb 2018 p. 575.] </w:t>
      </w:r>
    </w:p>
    <w:p>
      <w:pPr>
        <w:pStyle w:val="Heading5"/>
        <w:spacing w:before="200"/>
        <w:rPr>
          <w:snapToGrid w:val="0"/>
        </w:rPr>
      </w:pPr>
      <w:bookmarkStart w:id="1313" w:name="_Toc115768764"/>
      <w:r>
        <w:rPr>
          <w:rStyle w:val="CharSectno"/>
        </w:rPr>
        <w:t>40</w:t>
      </w:r>
      <w:r>
        <w:rPr>
          <w:snapToGrid w:val="0"/>
        </w:rPr>
        <w:t>.</w:t>
      </w:r>
      <w:r>
        <w:rPr>
          <w:snapToGrid w:val="0"/>
        </w:rPr>
        <w:tab/>
        <w:t>Default by party in taxing costs</w:t>
      </w:r>
      <w:bookmarkEnd w:id="1313"/>
    </w:p>
    <w:p>
      <w:pPr>
        <w:pStyle w:val="Subsection"/>
        <w:spacing w:before="120"/>
        <w:rPr>
          <w:snapToGrid w:val="0"/>
        </w:rPr>
      </w:pPr>
      <w:r>
        <w:rPr>
          <w:snapToGrid w:val="0"/>
        </w:rPr>
        <w:tab/>
      </w:r>
      <w:r>
        <w:rPr>
          <w:snapToGrid w:val="0"/>
        </w:rPr>
        <w:tab/>
        <w:t xml:space="preserve">When a party entitled to costs refuses or neglects to </w:t>
      </w:r>
      <w:r>
        <w:t>file</w:t>
      </w:r>
      <w:r>
        <w:rPr>
          <w:snapToGrid w:val="0"/>
        </w:rPr>
        <w:t xml:space="preserve">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Footnotesection"/>
      </w:pPr>
      <w:r>
        <w:rPr>
          <w:i w:val="0"/>
        </w:rPr>
        <w:tab/>
      </w:r>
      <w:r>
        <w:t xml:space="preserve">[Rule 40 amended: Gazette 27 Feb 2018 p. 575.] </w:t>
      </w:r>
    </w:p>
    <w:p>
      <w:pPr>
        <w:pStyle w:val="Heading5"/>
        <w:spacing w:before="200"/>
        <w:rPr>
          <w:snapToGrid w:val="0"/>
        </w:rPr>
      </w:pPr>
      <w:bookmarkStart w:id="1314" w:name="_Toc115768765"/>
      <w:r>
        <w:rPr>
          <w:rStyle w:val="CharSectno"/>
        </w:rPr>
        <w:t>41</w:t>
      </w:r>
      <w:r>
        <w:rPr>
          <w:snapToGrid w:val="0"/>
        </w:rPr>
        <w:t>.</w:t>
      </w:r>
      <w:r>
        <w:rPr>
          <w:snapToGrid w:val="0"/>
        </w:rPr>
        <w:tab/>
        <w:t>If costs payable out of property, notice to clients may be directed</w:t>
      </w:r>
      <w:bookmarkEnd w:id="1314"/>
    </w:p>
    <w:p>
      <w:pPr>
        <w:pStyle w:val="Subsection"/>
        <w:spacing w:before="120"/>
        <w:rPr>
          <w:snapToGrid w:val="0"/>
        </w:rPr>
      </w:pPr>
      <w:r>
        <w:rPr>
          <w:snapToGrid w:val="0"/>
        </w:rPr>
        <w:tab/>
      </w:r>
      <w:r>
        <w:rPr>
          <w:snapToGrid w:val="0"/>
        </w:rPr>
        <w:tab/>
        <w:t xml:space="preserve">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w:t>
      </w:r>
      <w:r>
        <w:rPr>
          <w:snapToGrid w:val="0"/>
        </w:rPr>
        <w:lastRenderedPageBreak/>
        <w:t>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1315" w:name="_Toc115768766"/>
      <w:r>
        <w:rPr>
          <w:rStyle w:val="CharSectno"/>
        </w:rPr>
        <w:t>42</w:t>
      </w:r>
      <w:r>
        <w:rPr>
          <w:snapToGrid w:val="0"/>
        </w:rPr>
        <w:t>.</w:t>
      </w:r>
      <w:r>
        <w:rPr>
          <w:snapToGrid w:val="0"/>
        </w:rPr>
        <w:tab/>
        <w:t>Bills of costs, content of</w:t>
      </w:r>
      <w:bookmarkEnd w:id="1315"/>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Gazette 30 Aug 1974 p. 3242; amended: Gazette 19 Dec 1975 p. 4573.] </w:t>
      </w:r>
    </w:p>
    <w:p>
      <w:pPr>
        <w:pStyle w:val="Heading5"/>
        <w:rPr>
          <w:snapToGrid w:val="0"/>
        </w:rPr>
      </w:pPr>
      <w:bookmarkStart w:id="1316" w:name="_Toc115768767"/>
      <w:r>
        <w:rPr>
          <w:rStyle w:val="CharSectno"/>
        </w:rPr>
        <w:t>43</w:t>
      </w:r>
      <w:r>
        <w:rPr>
          <w:snapToGrid w:val="0"/>
        </w:rPr>
        <w:t>.</w:t>
      </w:r>
      <w:r>
        <w:rPr>
          <w:snapToGrid w:val="0"/>
        </w:rPr>
        <w:tab/>
        <w:t>Taxing officer’s decisions on fact are final</w:t>
      </w:r>
      <w:bookmarkEnd w:id="1316"/>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1317" w:name="_Toc115768768"/>
      <w:r>
        <w:rPr>
          <w:rStyle w:val="CharSectno"/>
        </w:rPr>
        <w:t>44</w:t>
      </w:r>
      <w:r>
        <w:rPr>
          <w:snapToGrid w:val="0"/>
        </w:rPr>
        <w:t>.</w:t>
      </w:r>
      <w:r>
        <w:rPr>
          <w:snapToGrid w:val="0"/>
        </w:rPr>
        <w:tab/>
        <w:t>Taxing officer’s powers</w:t>
      </w:r>
      <w:bookmarkEnd w:id="1317"/>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lastRenderedPageBreak/>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Gazette 26 Mar 1993 p. 1845</w:t>
      </w:r>
      <w:r>
        <w:noBreakHyphen/>
        <w:t xml:space="preserve">6; 26 Aug 1994 p. 4415.] </w:t>
      </w:r>
    </w:p>
    <w:p>
      <w:pPr>
        <w:pStyle w:val="Heading5"/>
        <w:rPr>
          <w:snapToGrid w:val="0"/>
        </w:rPr>
      </w:pPr>
      <w:bookmarkStart w:id="1318" w:name="_Toc115768769"/>
      <w:r>
        <w:rPr>
          <w:rStyle w:val="CharSectno"/>
        </w:rPr>
        <w:t>45</w:t>
      </w:r>
      <w:r>
        <w:rPr>
          <w:snapToGrid w:val="0"/>
        </w:rPr>
        <w:t>.</w:t>
      </w:r>
      <w:r>
        <w:rPr>
          <w:snapToGrid w:val="0"/>
        </w:rPr>
        <w:tab/>
        <w:t>Taxing officer may refer taxation question to Court</w:t>
      </w:r>
      <w:bookmarkEnd w:id="1318"/>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1319" w:name="_Toc115768770"/>
      <w:r>
        <w:rPr>
          <w:rStyle w:val="CharSectno"/>
        </w:rPr>
        <w:t>46</w:t>
      </w:r>
      <w:r>
        <w:rPr>
          <w:snapToGrid w:val="0"/>
        </w:rPr>
        <w:t>.</w:t>
      </w:r>
      <w:r>
        <w:rPr>
          <w:snapToGrid w:val="0"/>
        </w:rPr>
        <w:tab/>
        <w:t>Where proceedings adjourned into court</w:t>
      </w:r>
      <w:bookmarkEnd w:id="1319"/>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1320" w:name="_Toc115768771"/>
      <w:r>
        <w:rPr>
          <w:rStyle w:val="CharSectno"/>
        </w:rPr>
        <w:t>47</w:t>
      </w:r>
      <w:r>
        <w:rPr>
          <w:snapToGrid w:val="0"/>
        </w:rPr>
        <w:t>.</w:t>
      </w:r>
      <w:r>
        <w:rPr>
          <w:snapToGrid w:val="0"/>
        </w:rPr>
        <w:tab/>
        <w:t>Interrogatories and discovery, costs of</w:t>
      </w:r>
      <w:bookmarkEnd w:id="1320"/>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 xml:space="preserve">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w:t>
      </w:r>
      <w:r>
        <w:rPr>
          <w:snapToGrid w:val="0"/>
        </w:rPr>
        <w:lastRenderedPageBreak/>
        <w:t>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1321" w:name="_Toc115768772"/>
      <w:r>
        <w:rPr>
          <w:rStyle w:val="CharSectno"/>
        </w:rPr>
        <w:t>48</w:t>
      </w:r>
      <w:r>
        <w:rPr>
          <w:snapToGrid w:val="0"/>
        </w:rPr>
        <w:t>.</w:t>
      </w:r>
      <w:r>
        <w:rPr>
          <w:snapToGrid w:val="0"/>
        </w:rPr>
        <w:tab/>
        <w:t>Costs of motion etc. follow event</w:t>
      </w:r>
      <w:bookmarkEnd w:id="1321"/>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1322" w:name="_Toc115768773"/>
      <w:r>
        <w:rPr>
          <w:rStyle w:val="CharSectno"/>
        </w:rPr>
        <w:t>49</w:t>
      </w:r>
      <w:r>
        <w:rPr>
          <w:snapToGrid w:val="0"/>
        </w:rPr>
        <w:t>.</w:t>
      </w:r>
      <w:r>
        <w:rPr>
          <w:snapToGrid w:val="0"/>
        </w:rPr>
        <w:tab/>
        <w:t>Motion etc. stood over to trial and no order made as to costs, costs in case of</w:t>
      </w:r>
      <w:bookmarkEnd w:id="1322"/>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1323" w:name="_Toc115768774"/>
      <w:r>
        <w:rPr>
          <w:rStyle w:val="CharSectno"/>
        </w:rPr>
        <w:t>50</w:t>
      </w:r>
      <w:r>
        <w:rPr>
          <w:snapToGrid w:val="0"/>
        </w:rPr>
        <w:t>.</w:t>
      </w:r>
      <w:r>
        <w:rPr>
          <w:snapToGrid w:val="0"/>
        </w:rPr>
        <w:tab/>
        <w:t>Costs reserved</w:t>
      </w:r>
      <w:bookmarkEnd w:id="1323"/>
    </w:p>
    <w:p>
      <w:pPr>
        <w:pStyle w:val="Subsection"/>
        <w:rPr>
          <w:snapToGrid w:val="0"/>
        </w:rPr>
      </w:pPr>
      <w:r>
        <w:rPr>
          <w:snapToGrid w:val="0"/>
        </w:rPr>
        <w:tab/>
      </w:r>
      <w:r>
        <w:rPr>
          <w:snapToGrid w:val="0"/>
        </w:rPr>
        <w:tab/>
        <w:t xml:space="preserve">When the costs of a motion, application, or other proceeding are reserved by the Court or a judge, costs of the motion, </w:t>
      </w:r>
      <w:r>
        <w:rPr>
          <w:snapToGrid w:val="0"/>
        </w:rPr>
        <w:lastRenderedPageBreak/>
        <w:t>application, or proceedings shall not be allowed to a party without an order of the Court or a judge.</w:t>
      </w:r>
    </w:p>
    <w:p>
      <w:pPr>
        <w:pStyle w:val="Heading5"/>
      </w:pPr>
      <w:bookmarkStart w:id="1324" w:name="_Toc115768775"/>
      <w:r>
        <w:rPr>
          <w:rStyle w:val="CharSectno"/>
        </w:rPr>
        <w:t>51</w:t>
      </w:r>
      <w:r>
        <w:t>.</w:t>
      </w:r>
      <w:r>
        <w:tab/>
        <w:t>When Court may fix costs</w:t>
      </w:r>
      <w:bookmarkEnd w:id="1324"/>
    </w:p>
    <w:p>
      <w:pPr>
        <w:pStyle w:val="Subsection"/>
        <w:keepNext/>
      </w:pPr>
      <w:r>
        <w:tab/>
        <w:t>(1)</w:t>
      </w:r>
      <w:r>
        <w:tab/>
        <w:t xml:space="preserve">In a particular action or matter the Court may, instead of making an order for taxation of costs — </w:t>
      </w:r>
    </w:p>
    <w:p>
      <w:pPr>
        <w:pStyle w:val="Indenta"/>
      </w:pPr>
      <w:r>
        <w:tab/>
        <w:t>(a)</w:t>
      </w:r>
      <w:r>
        <w:tab/>
        <w:t>make an order fixing the costs of a party to the action or matter in accordance with this Order; or</w:t>
      </w:r>
    </w:p>
    <w:p>
      <w:pPr>
        <w:pStyle w:val="Indenta"/>
      </w:pPr>
      <w:r>
        <w:tab/>
        <w:t>(b)</w:t>
      </w:r>
      <w:r>
        <w:tab/>
        <w:t xml:space="preserve">make an order under the </w:t>
      </w:r>
      <w:r>
        <w:rPr>
          <w:i/>
        </w:rPr>
        <w:t>Legal Profession Uniform Law Application Act 2022</w:t>
      </w:r>
      <w:r>
        <w:t xml:space="preserve"> section 141(3).</w:t>
      </w:r>
    </w:p>
    <w:p>
      <w:pPr>
        <w:pStyle w:val="Subsection"/>
      </w:pPr>
      <w:r>
        <w:tab/>
        <w:t>(2)</w:t>
      </w:r>
      <w:r>
        <w:tab/>
        <w:t>The Court may make an order under subrule (1) on its own motion or on an application by a party.</w:t>
      </w:r>
    </w:p>
    <w:p>
      <w:pPr>
        <w:pStyle w:val="Subsection"/>
      </w:pPr>
      <w:r>
        <w:tab/>
        <w:t>(3)</w:t>
      </w:r>
      <w:r>
        <w:tab/>
        <w:t>A party seeking an order under subrule (1)(b) must apply for the order within —</w:t>
      </w:r>
    </w:p>
    <w:p>
      <w:pPr>
        <w:pStyle w:val="Indenta"/>
      </w:pPr>
      <w:r>
        <w:tab/>
        <w:t>(a)</w:t>
      </w:r>
      <w:r>
        <w:tab/>
        <w:t>30 days after the date of the relevant judgment; or</w:t>
      </w:r>
    </w:p>
    <w:p>
      <w:pPr>
        <w:pStyle w:val="Indenta"/>
      </w:pPr>
      <w:r>
        <w:tab/>
        <w:t>(b)</w:t>
      </w:r>
      <w:r>
        <w:tab/>
        <w:t>another time fixed by the Court.</w:t>
      </w:r>
    </w:p>
    <w:p>
      <w:pPr>
        <w:pStyle w:val="Footnotesection"/>
      </w:pPr>
      <w:r>
        <w:tab/>
        <w:t>[Rule 51 inserted: Gazette 29 Jun 2018 p. 2438; amended: SL 2022/74 r. 11(3).]</w:t>
      </w:r>
    </w:p>
    <w:p>
      <w:pPr>
        <w:pStyle w:val="Heading5"/>
        <w:rPr>
          <w:snapToGrid w:val="0"/>
        </w:rPr>
      </w:pPr>
      <w:bookmarkStart w:id="1325" w:name="_Toc115768776"/>
      <w:r>
        <w:rPr>
          <w:rStyle w:val="CharSectno"/>
        </w:rPr>
        <w:t>52</w:t>
      </w:r>
      <w:r>
        <w:rPr>
          <w:snapToGrid w:val="0"/>
        </w:rPr>
        <w:t>.</w:t>
      </w:r>
      <w:r>
        <w:rPr>
          <w:snapToGrid w:val="0"/>
        </w:rPr>
        <w:tab/>
        <w:t>Taxing officer may refer question to judge if costs to be apportioned etc.</w:t>
      </w:r>
      <w:bookmarkEnd w:id="1325"/>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1326" w:name="_Toc107304543"/>
      <w:bookmarkStart w:id="1327" w:name="_Toc107307862"/>
      <w:bookmarkStart w:id="1328" w:name="_Toc107329222"/>
      <w:bookmarkStart w:id="1329" w:name="_Toc115767496"/>
      <w:bookmarkStart w:id="1330" w:name="_Toc115768777"/>
      <w:r>
        <w:rPr>
          <w:rStyle w:val="CharDivNo"/>
        </w:rPr>
        <w:lastRenderedPageBreak/>
        <w:t>Division 3</w:t>
      </w:r>
      <w:r>
        <w:t> — </w:t>
      </w:r>
      <w:r>
        <w:rPr>
          <w:rStyle w:val="CharDivText"/>
        </w:rPr>
        <w:t>Review of taxation</w:t>
      </w:r>
      <w:bookmarkEnd w:id="1326"/>
      <w:bookmarkEnd w:id="1327"/>
      <w:bookmarkEnd w:id="1328"/>
      <w:bookmarkEnd w:id="1329"/>
      <w:bookmarkEnd w:id="1330"/>
    </w:p>
    <w:p>
      <w:pPr>
        <w:pStyle w:val="Footnoteheading"/>
        <w:keepNext/>
      </w:pPr>
      <w:r>
        <w:tab/>
        <w:t xml:space="preserve">[Heading inserted: Gazette 22 Feb 2008 p. 641.] </w:t>
      </w:r>
    </w:p>
    <w:p>
      <w:pPr>
        <w:pStyle w:val="Heading5"/>
        <w:rPr>
          <w:snapToGrid w:val="0"/>
        </w:rPr>
      </w:pPr>
      <w:bookmarkStart w:id="1331" w:name="_Toc115768778"/>
      <w:r>
        <w:rPr>
          <w:rStyle w:val="CharSectno"/>
        </w:rPr>
        <w:t>53</w:t>
      </w:r>
      <w:r>
        <w:rPr>
          <w:snapToGrid w:val="0"/>
        </w:rPr>
        <w:t>.</w:t>
      </w:r>
      <w:r>
        <w:rPr>
          <w:snapToGrid w:val="0"/>
        </w:rPr>
        <w:tab/>
        <w:t>Party dissatisfied with taxation may object and apply for review</w:t>
      </w:r>
      <w:bookmarkEnd w:id="1331"/>
    </w:p>
    <w:p>
      <w:pPr>
        <w:pStyle w:val="Subsection"/>
        <w:keepNext/>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1332" w:name="_Toc115768779"/>
      <w:r>
        <w:rPr>
          <w:rStyle w:val="CharSectno"/>
        </w:rPr>
        <w:t>54</w:t>
      </w:r>
      <w:r>
        <w:rPr>
          <w:snapToGrid w:val="0"/>
        </w:rPr>
        <w:t>.</w:t>
      </w:r>
      <w:r>
        <w:rPr>
          <w:snapToGrid w:val="0"/>
        </w:rPr>
        <w:tab/>
        <w:t>Review of taxation by taxing officer</w:t>
      </w:r>
      <w:bookmarkEnd w:id="1332"/>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 xml:space="preserve">If so required by a party, the taxing officer shall state in his certificate of taxation or by reference to the objection, the </w:t>
      </w:r>
      <w:r>
        <w:rPr>
          <w:snapToGrid w:val="0"/>
        </w:rPr>
        <w:lastRenderedPageBreak/>
        <w:t>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keepNext/>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Gazette 7 Feb 1992 p. 687; 28 Jun 2011 p. 2555.] </w:t>
      </w:r>
    </w:p>
    <w:p>
      <w:pPr>
        <w:pStyle w:val="Heading5"/>
        <w:rPr>
          <w:snapToGrid w:val="0"/>
        </w:rPr>
      </w:pPr>
      <w:bookmarkStart w:id="1333" w:name="_Toc115768780"/>
      <w:r>
        <w:rPr>
          <w:rStyle w:val="CharSectno"/>
        </w:rPr>
        <w:t>55</w:t>
      </w:r>
      <w:r>
        <w:rPr>
          <w:snapToGrid w:val="0"/>
        </w:rPr>
        <w:t>.</w:t>
      </w:r>
      <w:r>
        <w:rPr>
          <w:snapToGrid w:val="0"/>
        </w:rPr>
        <w:tab/>
        <w:t>Review of taxation by judge</w:t>
      </w:r>
      <w:bookmarkEnd w:id="1333"/>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1334" w:name="_Toc115768781"/>
      <w:r>
        <w:rPr>
          <w:rStyle w:val="CharSectno"/>
        </w:rPr>
        <w:t>56</w:t>
      </w:r>
      <w:r>
        <w:rPr>
          <w:snapToGrid w:val="0"/>
        </w:rPr>
        <w:t>.</w:t>
      </w:r>
      <w:r>
        <w:rPr>
          <w:snapToGrid w:val="0"/>
        </w:rPr>
        <w:tab/>
        <w:t>No further evidence on review except with leave</w:t>
      </w:r>
      <w:bookmarkEnd w:id="1334"/>
    </w:p>
    <w:p>
      <w:pPr>
        <w:pStyle w:val="Subsection"/>
        <w:keepNext/>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t>
      </w:r>
      <w:r>
        <w:rPr>
          <w:snapToGrid w:val="0"/>
        </w:rPr>
        <w:lastRenderedPageBreak/>
        <w:t>which has been brought in before the taxing officer, and further evidence shall not be received upon the hearing of the application unless the judge otherwise directs.</w:t>
      </w:r>
    </w:p>
    <w:p>
      <w:pPr>
        <w:pStyle w:val="Footnotesection"/>
      </w:pPr>
      <w:r>
        <w:tab/>
        <w:t>[Rule 56 amended: Gazette 28 Jun 2011 p. 2555.]</w:t>
      </w:r>
    </w:p>
    <w:p>
      <w:pPr>
        <w:pStyle w:val="Heading3"/>
      </w:pPr>
      <w:bookmarkStart w:id="1335" w:name="_Toc107304548"/>
      <w:bookmarkStart w:id="1336" w:name="_Toc107307867"/>
      <w:bookmarkStart w:id="1337" w:name="_Toc107329227"/>
      <w:bookmarkStart w:id="1338" w:name="_Toc115767501"/>
      <w:bookmarkStart w:id="1339" w:name="_Toc115768782"/>
      <w:r>
        <w:rPr>
          <w:rStyle w:val="CharDivNo"/>
        </w:rPr>
        <w:t>Division 4</w:t>
      </w:r>
      <w:r>
        <w:t> — </w:t>
      </w:r>
      <w:r>
        <w:rPr>
          <w:rStyle w:val="CharDivText"/>
        </w:rPr>
        <w:t>Miscellaneous</w:t>
      </w:r>
      <w:bookmarkEnd w:id="1335"/>
      <w:bookmarkEnd w:id="1336"/>
      <w:bookmarkEnd w:id="1337"/>
      <w:bookmarkEnd w:id="1338"/>
      <w:bookmarkEnd w:id="1339"/>
    </w:p>
    <w:p>
      <w:pPr>
        <w:pStyle w:val="Footnoteheading"/>
        <w:keepNext/>
      </w:pPr>
      <w:r>
        <w:tab/>
        <w:t xml:space="preserve">[Heading inserted: Gazette 22 Feb 2008 p. 641.] </w:t>
      </w:r>
    </w:p>
    <w:p>
      <w:pPr>
        <w:pStyle w:val="Heading5"/>
        <w:rPr>
          <w:snapToGrid w:val="0"/>
        </w:rPr>
      </w:pPr>
      <w:bookmarkStart w:id="1340" w:name="_Toc115768783"/>
      <w:r>
        <w:rPr>
          <w:rStyle w:val="CharSectno"/>
        </w:rPr>
        <w:t>57</w:t>
      </w:r>
      <w:r>
        <w:rPr>
          <w:snapToGrid w:val="0"/>
        </w:rPr>
        <w:t>.</w:t>
      </w:r>
      <w:r>
        <w:rPr>
          <w:snapToGrid w:val="0"/>
        </w:rPr>
        <w:tab/>
        <w:t>Taxing officer’s certificate enforceable as judgment</w:t>
      </w:r>
      <w:bookmarkEnd w:id="1340"/>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1341" w:name="_Toc115768784"/>
      <w:r>
        <w:rPr>
          <w:rStyle w:val="CharSectno"/>
        </w:rPr>
        <w:t>58</w:t>
      </w:r>
      <w:r>
        <w:rPr>
          <w:snapToGrid w:val="0"/>
        </w:rPr>
        <w:t>.</w:t>
      </w:r>
      <w:r>
        <w:rPr>
          <w:snapToGrid w:val="0"/>
        </w:rPr>
        <w:tab/>
        <w:t>Stay on review</w:t>
      </w:r>
      <w:bookmarkEnd w:id="1341"/>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1342" w:name="_Toc115768785"/>
      <w:r>
        <w:rPr>
          <w:rStyle w:val="CharSectno"/>
        </w:rPr>
        <w:t>59</w:t>
      </w:r>
      <w:r>
        <w:rPr>
          <w:snapToGrid w:val="0"/>
        </w:rPr>
        <w:t>.</w:t>
      </w:r>
      <w:r>
        <w:rPr>
          <w:snapToGrid w:val="0"/>
        </w:rPr>
        <w:tab/>
        <w:t>Party liable to be paid and to pay costs, taxing officer’s powers in case of</w:t>
      </w:r>
      <w:bookmarkEnd w:id="1342"/>
    </w:p>
    <w:p>
      <w:pPr>
        <w:pStyle w:val="Subsection"/>
        <w:keepNext/>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1343" w:name="_Toc115768786"/>
      <w:r>
        <w:rPr>
          <w:rStyle w:val="CharSectno"/>
        </w:rPr>
        <w:lastRenderedPageBreak/>
        <w:t>60</w:t>
      </w:r>
      <w:r>
        <w:rPr>
          <w:snapToGrid w:val="0"/>
        </w:rPr>
        <w:t>.</w:t>
      </w:r>
      <w:r>
        <w:rPr>
          <w:snapToGrid w:val="0"/>
        </w:rPr>
        <w:tab/>
        <w:t>Taking of accounts, taxing officer’s duties and powers on</w:t>
      </w:r>
      <w:bookmarkEnd w:id="1343"/>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keepNext/>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Gazette 14 Dec 1979 p. 3871.] </w:t>
      </w:r>
    </w:p>
    <w:p>
      <w:pPr>
        <w:pStyle w:val="Heading5"/>
        <w:rPr>
          <w:snapToGrid w:val="0"/>
        </w:rPr>
      </w:pPr>
      <w:bookmarkStart w:id="1344" w:name="_Toc115768787"/>
      <w:r>
        <w:rPr>
          <w:rStyle w:val="CharSectno"/>
        </w:rPr>
        <w:t>61</w:t>
      </w:r>
      <w:r>
        <w:rPr>
          <w:snapToGrid w:val="0"/>
        </w:rPr>
        <w:t>.</w:t>
      </w:r>
      <w:r>
        <w:rPr>
          <w:snapToGrid w:val="0"/>
        </w:rPr>
        <w:tab/>
        <w:t>Interim certificate in matters of account</w:t>
      </w:r>
      <w:bookmarkEnd w:id="1344"/>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1345" w:name="_Toc107304554"/>
      <w:bookmarkStart w:id="1346" w:name="_Toc107307873"/>
      <w:bookmarkStart w:id="1347" w:name="_Toc107329233"/>
      <w:bookmarkStart w:id="1348" w:name="_Toc115767507"/>
      <w:bookmarkStart w:id="1349" w:name="_Toc115768788"/>
      <w:r>
        <w:rPr>
          <w:rStyle w:val="CharPartNo"/>
        </w:rPr>
        <w:lastRenderedPageBreak/>
        <w:t>Order 67</w:t>
      </w:r>
      <w:r>
        <w:rPr>
          <w:rStyle w:val="CharDivNo"/>
        </w:rPr>
        <w:t> </w:t>
      </w:r>
      <w:r>
        <w:t>—</w:t>
      </w:r>
      <w:r>
        <w:rPr>
          <w:rStyle w:val="CharDivText"/>
        </w:rPr>
        <w:t> </w:t>
      </w:r>
      <w:r>
        <w:rPr>
          <w:rStyle w:val="CharPartText"/>
        </w:rPr>
        <w:t>Central Office, officers</w:t>
      </w:r>
      <w:bookmarkEnd w:id="1345"/>
      <w:bookmarkEnd w:id="1346"/>
      <w:bookmarkEnd w:id="1347"/>
      <w:bookmarkEnd w:id="1348"/>
      <w:bookmarkEnd w:id="1349"/>
    </w:p>
    <w:p>
      <w:pPr>
        <w:pStyle w:val="Heading5"/>
        <w:rPr>
          <w:snapToGrid w:val="0"/>
        </w:rPr>
      </w:pPr>
      <w:bookmarkStart w:id="1350" w:name="_Toc115768789"/>
      <w:r>
        <w:rPr>
          <w:rStyle w:val="CharSectno"/>
        </w:rPr>
        <w:t>1</w:t>
      </w:r>
      <w:r>
        <w:rPr>
          <w:snapToGrid w:val="0"/>
        </w:rPr>
        <w:t>.</w:t>
      </w:r>
      <w:r>
        <w:rPr>
          <w:snapToGrid w:val="0"/>
        </w:rPr>
        <w:tab/>
        <w:t>Superintendence of Central Office</w:t>
      </w:r>
      <w:bookmarkEnd w:id="1350"/>
    </w:p>
    <w:p>
      <w:pPr>
        <w:pStyle w:val="Subsection"/>
        <w:rPr>
          <w:snapToGrid w:val="0"/>
        </w:rPr>
      </w:pPr>
      <w:r>
        <w:rPr>
          <w:snapToGrid w:val="0"/>
        </w:rPr>
        <w:tab/>
      </w:r>
      <w:r>
        <w:rPr>
          <w:snapToGrid w:val="0"/>
        </w:rPr>
        <w:tab/>
        <w:t xml:space="preserve">The </w:t>
      </w:r>
      <w:r>
        <w:t>Chief Justice or the Principal Registrar must</w:t>
      </w:r>
      <w:r>
        <w:rPr>
          <w:snapToGrid w:val="0"/>
        </w:rPr>
        <w:t xml:space="preserve"> superintend the business of the Central Office </w:t>
      </w:r>
      <w:r>
        <w:t>and give</w:t>
      </w:r>
      <w:r>
        <w:rPr>
          <w:snapToGrid w:val="0"/>
        </w:rPr>
        <w:t xml:space="preserve"> any directions that may be required on questions of practice and procedure.</w:t>
      </w:r>
    </w:p>
    <w:p>
      <w:pPr>
        <w:pStyle w:val="Footnotesection"/>
      </w:pPr>
      <w:r>
        <w:rPr>
          <w:i w:val="0"/>
        </w:rPr>
        <w:tab/>
      </w:r>
      <w:r>
        <w:t>[Rule 1 inserted: Gazette 14 Dec 1979 p. 3871; amended: Gazette 30 Nov 1984 p. 3952; SL 2020/242 r. 7(1).]</w:t>
      </w:r>
    </w:p>
    <w:p>
      <w:pPr>
        <w:pStyle w:val="Heading5"/>
        <w:rPr>
          <w:snapToGrid w:val="0"/>
        </w:rPr>
      </w:pPr>
      <w:bookmarkStart w:id="1351" w:name="_Toc115768790"/>
      <w:r>
        <w:rPr>
          <w:rStyle w:val="CharSectno"/>
        </w:rPr>
        <w:t>2</w:t>
      </w:r>
      <w:r>
        <w:rPr>
          <w:snapToGrid w:val="0"/>
        </w:rPr>
        <w:t>.</w:t>
      </w:r>
      <w:r>
        <w:rPr>
          <w:snapToGrid w:val="0"/>
        </w:rPr>
        <w:tab/>
        <w:t>Ministerial acts of registrar</w:t>
      </w:r>
      <w:bookmarkEnd w:id="1351"/>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Gazette 14 Dec 1979 p. 3871.]</w:t>
      </w:r>
    </w:p>
    <w:p>
      <w:pPr>
        <w:pStyle w:val="Heading5"/>
        <w:rPr>
          <w:snapToGrid w:val="0"/>
        </w:rPr>
      </w:pPr>
      <w:bookmarkStart w:id="1352" w:name="_Toc115768791"/>
      <w:r>
        <w:rPr>
          <w:rStyle w:val="CharSectno"/>
        </w:rPr>
        <w:t>3</w:t>
      </w:r>
      <w:r>
        <w:rPr>
          <w:snapToGrid w:val="0"/>
        </w:rPr>
        <w:t>.</w:t>
      </w:r>
      <w:r>
        <w:rPr>
          <w:snapToGrid w:val="0"/>
        </w:rPr>
        <w:tab/>
        <w:t>Taking of oaths and affidavits</w:t>
      </w:r>
      <w:bookmarkEnd w:id="1352"/>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Gazette 14 Dec 1979 p. 3871; amended: Gazette 30 Nov 1984 p. 3952.]</w:t>
      </w:r>
    </w:p>
    <w:p>
      <w:pPr>
        <w:pStyle w:val="Heading5"/>
        <w:rPr>
          <w:snapToGrid w:val="0"/>
        </w:rPr>
      </w:pPr>
      <w:bookmarkStart w:id="1353" w:name="_Toc115768792"/>
      <w:r>
        <w:rPr>
          <w:rStyle w:val="CharSectno"/>
        </w:rPr>
        <w:t>4</w:t>
      </w:r>
      <w:r>
        <w:rPr>
          <w:snapToGrid w:val="0"/>
        </w:rPr>
        <w:t>.</w:t>
      </w:r>
      <w:r>
        <w:rPr>
          <w:snapToGrid w:val="0"/>
        </w:rPr>
        <w:tab/>
        <w:t>Seals</w:t>
      </w:r>
      <w:bookmarkEnd w:id="1353"/>
    </w:p>
    <w:p>
      <w:pPr>
        <w:pStyle w:val="Subsection"/>
        <w:rPr>
          <w:snapToGrid w:val="0"/>
        </w:rPr>
      </w:pPr>
      <w:r>
        <w:rPr>
          <w:snapToGrid w:val="0"/>
        </w:rPr>
        <w:tab/>
      </w:r>
      <w:r>
        <w:rPr>
          <w:snapToGrid w:val="0"/>
        </w:rPr>
        <w:tab/>
        <w:t xml:space="preserve">The official seals </w:t>
      </w:r>
      <w:r>
        <w:t>of the Court</w:t>
      </w:r>
      <w:r>
        <w:rPr>
          <w:snapToGrid w:val="0"/>
        </w:rPr>
        <w:t xml:space="preserve"> shall be such as the Chief Justice from time to time directs.</w:t>
      </w:r>
    </w:p>
    <w:p>
      <w:pPr>
        <w:pStyle w:val="Footnotesection"/>
      </w:pPr>
      <w:r>
        <w:rPr>
          <w:i w:val="0"/>
        </w:rPr>
        <w:tab/>
      </w:r>
      <w:r>
        <w:t xml:space="preserve">[Rule 4 amended: Gazette 27 Feb 2018 p. 576.] </w:t>
      </w:r>
    </w:p>
    <w:p>
      <w:pPr>
        <w:pStyle w:val="Heading5"/>
        <w:rPr>
          <w:snapToGrid w:val="0"/>
        </w:rPr>
      </w:pPr>
      <w:bookmarkStart w:id="1354" w:name="_Toc115768793"/>
      <w:r>
        <w:rPr>
          <w:rStyle w:val="CharSectno"/>
        </w:rPr>
        <w:t>5</w:t>
      </w:r>
      <w:r>
        <w:rPr>
          <w:snapToGrid w:val="0"/>
        </w:rPr>
        <w:t>.</w:t>
      </w:r>
      <w:r>
        <w:rPr>
          <w:snapToGrid w:val="0"/>
        </w:rPr>
        <w:tab/>
        <w:t>Abuse of process etc., procedure in case of</w:t>
      </w:r>
      <w:bookmarkEnd w:id="1354"/>
    </w:p>
    <w:p>
      <w:pPr>
        <w:pStyle w:val="Subsection"/>
        <w:rPr>
          <w:snapToGrid w:val="0"/>
        </w:rPr>
      </w:pPr>
      <w:r>
        <w:rPr>
          <w:snapToGrid w:val="0"/>
        </w:rPr>
        <w:tab/>
        <w:t>(1)</w:t>
      </w:r>
      <w:r>
        <w:rPr>
          <w:snapToGrid w:val="0"/>
        </w:rPr>
        <w:tab/>
        <w:t xml:space="preserve">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w:t>
      </w:r>
      <w:r>
        <w:rPr>
          <w:snapToGrid w:val="0"/>
        </w:rPr>
        <w:lastRenderedPageBreak/>
        <w:t>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Gazette 24 Jan 1995 p. 271; amended: Gazette 28 Jun 2011 p. 2552</w:t>
      </w:r>
      <w:r>
        <w:noBreakHyphen/>
        <w:t>3.]</w:t>
      </w:r>
    </w:p>
    <w:p>
      <w:pPr>
        <w:pStyle w:val="Heading5"/>
        <w:rPr>
          <w:snapToGrid w:val="0"/>
        </w:rPr>
      </w:pPr>
      <w:bookmarkStart w:id="1355" w:name="_Toc115768794"/>
      <w:r>
        <w:rPr>
          <w:rStyle w:val="CharSectno"/>
        </w:rPr>
        <w:t>6</w:t>
      </w:r>
      <w:r>
        <w:rPr>
          <w:snapToGrid w:val="0"/>
        </w:rPr>
        <w:t>.</w:t>
      </w:r>
      <w:r>
        <w:rPr>
          <w:snapToGrid w:val="0"/>
        </w:rPr>
        <w:tab/>
        <w:t>Sealed documents, evidentiary status of</w:t>
      </w:r>
      <w:bookmarkEnd w:id="1355"/>
    </w:p>
    <w:p>
      <w:pPr>
        <w:pStyle w:val="Subsection"/>
        <w:rPr>
          <w:snapToGrid w:val="0"/>
        </w:rPr>
      </w:pPr>
      <w:r>
        <w:rPr>
          <w:snapToGrid w:val="0"/>
        </w:rPr>
        <w:tab/>
      </w:r>
      <w:r>
        <w:rPr>
          <w:snapToGrid w:val="0"/>
        </w:rPr>
        <w:tab/>
        <w:t xml:space="preserve">All copies, certificates, and other documents appearing to be sealed with a seal of the </w:t>
      </w:r>
      <w:r>
        <w:t>Court</w:t>
      </w:r>
      <w:r>
        <w:rPr>
          <w:snapToGrid w:val="0"/>
        </w:rPr>
        <w:t xml:space="preserve"> shall be presumed to be </w:t>
      </w:r>
      <w:r>
        <w:t>true</w:t>
      </w:r>
      <w:r>
        <w:rPr>
          <w:snapToGrid w:val="0"/>
        </w:rPr>
        <w:t xml:space="preserve"> copies or certificates or other documents issued </w:t>
      </w:r>
      <w:r>
        <w:t xml:space="preserve">by the Court, </w:t>
      </w:r>
      <w:r>
        <w:rPr>
          <w:snapToGrid w:val="0"/>
        </w:rPr>
        <w:t xml:space="preserve">and if duly stamped may be received in evidence, and no signature or other formality, except the sealing with a seal </w:t>
      </w:r>
      <w:r>
        <w:t xml:space="preserve">of the Court, </w:t>
      </w:r>
      <w:r>
        <w:rPr>
          <w:snapToGrid w:val="0"/>
        </w:rPr>
        <w:t>shall be required for the authentication of any such copy, certificate, or other document.</w:t>
      </w:r>
    </w:p>
    <w:p>
      <w:pPr>
        <w:pStyle w:val="Footnotesection"/>
      </w:pPr>
      <w:r>
        <w:rPr>
          <w:i w:val="0"/>
        </w:rPr>
        <w:tab/>
      </w:r>
      <w:r>
        <w:t xml:space="preserve">[Rule 6 amended: Gazette 27 Feb 2018 p. 576.] </w:t>
      </w:r>
    </w:p>
    <w:p>
      <w:pPr>
        <w:pStyle w:val="Heading5"/>
        <w:rPr>
          <w:snapToGrid w:val="0"/>
        </w:rPr>
      </w:pPr>
      <w:bookmarkStart w:id="1356" w:name="_Toc115768795"/>
      <w:r>
        <w:rPr>
          <w:rStyle w:val="CharSectno"/>
        </w:rPr>
        <w:t>7</w:t>
      </w:r>
      <w:r>
        <w:rPr>
          <w:snapToGrid w:val="0"/>
        </w:rPr>
        <w:t>.</w:t>
      </w:r>
      <w:r>
        <w:rPr>
          <w:snapToGrid w:val="0"/>
        </w:rPr>
        <w:tab/>
        <w:t>Petition, award etc. to be filed before judgment etc. passed</w:t>
      </w:r>
      <w:bookmarkEnd w:id="1356"/>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pPr>
      <w:bookmarkStart w:id="1357" w:name="_Toc115768796"/>
      <w:r>
        <w:rPr>
          <w:rStyle w:val="CharSectno"/>
        </w:rPr>
        <w:lastRenderedPageBreak/>
        <w:t>8</w:t>
      </w:r>
      <w:r>
        <w:t>.</w:t>
      </w:r>
      <w:r>
        <w:tab/>
        <w:t>Indexes to filed documents</w:t>
      </w:r>
      <w:bookmarkEnd w:id="1357"/>
    </w:p>
    <w:p>
      <w:pPr>
        <w:pStyle w:val="Subsection"/>
      </w:pPr>
      <w:r>
        <w:tab/>
      </w:r>
      <w:r>
        <w:tab/>
        <w:t>Proper indexes or calendars to the files or bundles of all documents that are filed must be kept, in the manner directed by the Chief Justice from time to time, so that they may be conveniently referred to when required.</w:t>
      </w:r>
    </w:p>
    <w:p>
      <w:pPr>
        <w:pStyle w:val="Footnotesection"/>
      </w:pPr>
      <w:r>
        <w:rPr>
          <w:i w:val="0"/>
        </w:rPr>
        <w:tab/>
      </w:r>
      <w:r>
        <w:t xml:space="preserve">[Rule 8 inserted: Gazette 27 Feb 2018 p. 576.] </w:t>
      </w:r>
    </w:p>
    <w:p>
      <w:pPr>
        <w:pStyle w:val="Heading5"/>
        <w:rPr>
          <w:snapToGrid w:val="0"/>
        </w:rPr>
      </w:pPr>
      <w:bookmarkStart w:id="1358" w:name="_Toc115768797"/>
      <w:r>
        <w:rPr>
          <w:rStyle w:val="CharSectno"/>
        </w:rPr>
        <w:t>9</w:t>
      </w:r>
      <w:r>
        <w:rPr>
          <w:snapToGrid w:val="0"/>
        </w:rPr>
        <w:t>.</w:t>
      </w:r>
      <w:r>
        <w:rPr>
          <w:snapToGrid w:val="0"/>
        </w:rPr>
        <w:tab/>
        <w:t>Date of filing to be marked etc.</w:t>
      </w:r>
      <w:bookmarkEnd w:id="1358"/>
    </w:p>
    <w:p>
      <w:pPr>
        <w:pStyle w:val="Subsection"/>
        <w:rPr>
          <w:snapToGrid w:val="0"/>
        </w:rPr>
      </w:pPr>
      <w:r>
        <w:rPr>
          <w:snapToGrid w:val="0"/>
        </w:rPr>
        <w:tab/>
        <w:t>(1)</w:t>
      </w:r>
      <w:r>
        <w:rPr>
          <w:snapToGrid w:val="0"/>
        </w:rPr>
        <w:tab/>
        <w:t>All documents filed in any proceedings must be sealed with a seal showing the date on which the document was filed</w:t>
      </w:r>
      <w:r>
        <w:t xml:space="preserve"> and, if the document was filed electronically, a record of the fact that it was filed electronically</w:t>
      </w:r>
      <w:r>
        <w:rPr>
          <w:snapToGrid w:val="0"/>
        </w:rPr>
        <w:t>.</w:t>
      </w:r>
    </w:p>
    <w:p>
      <w:pPr>
        <w:pStyle w:val="Subsection"/>
      </w:pPr>
      <w:r>
        <w:tab/>
        <w:t>(1A)</w:t>
      </w:r>
      <w:r>
        <w:tab/>
        <w:t>A document filed electronically may be sealed by means of the ECMS.</w:t>
      </w:r>
    </w:p>
    <w:p>
      <w:pPr>
        <w:pStyle w:val="Subsection"/>
        <w:rPr>
          <w:snapToGrid w:val="0"/>
        </w:rPr>
      </w:pPr>
      <w:r>
        <w:rPr>
          <w:snapToGrid w:val="0"/>
        </w:rPr>
        <w:tab/>
        <w:t>(2)</w:t>
      </w:r>
      <w:r>
        <w:rPr>
          <w:snapToGrid w:val="0"/>
        </w:rPr>
        <w:tab/>
        <w:t xml:space="preserve">There shall be entered in records kept in the </w:t>
      </w:r>
      <w:r>
        <w:t>manner directed by the Chief Justice from time to time</w:t>
      </w:r>
      <w:r>
        <w:rPr>
          <w:snapToGrid w:val="0"/>
        </w:rPr>
        <w:t xml:space="preserve"> for the purpose particulars of the date of delivery </w:t>
      </w:r>
      <w:r>
        <w:t>or receipt</w:t>
      </w:r>
      <w:r>
        <w:rPr>
          <w:snapToGrid w:val="0"/>
        </w:rPr>
        <w:t xml:space="preserve"> of every document for filing, the date of the document and the title of the cause or matter of which the document forms part of the record.</w:t>
      </w:r>
    </w:p>
    <w:p>
      <w:pPr>
        <w:pStyle w:val="Footnotesection"/>
      </w:pPr>
      <w:r>
        <w:tab/>
        <w:t xml:space="preserve">[Rule 9 amended: Gazette 26 Mar 1993 p. 1846; 22 Feb 2008 p. 650; 27 Feb 2018 p. 577; 31 Dec 2019 p. 4677-8.] </w:t>
      </w:r>
    </w:p>
    <w:p>
      <w:pPr>
        <w:pStyle w:val="Heading5"/>
      </w:pPr>
      <w:bookmarkStart w:id="1359" w:name="_Toc115768798"/>
      <w:r>
        <w:rPr>
          <w:rStyle w:val="CharSectno"/>
        </w:rPr>
        <w:t>10</w:t>
      </w:r>
      <w:r>
        <w:t>.</w:t>
      </w:r>
      <w:r>
        <w:tab/>
        <w:t>Custody of documents and things</w:t>
      </w:r>
      <w:bookmarkEnd w:id="1359"/>
    </w:p>
    <w:p>
      <w:pPr>
        <w:pStyle w:val="Subsection"/>
      </w:pPr>
      <w:r>
        <w:tab/>
        <w:t>(1)</w:t>
      </w:r>
      <w:r>
        <w:tab/>
        <w:t xml:space="preserve">The Principal Registrar has custody of all — </w:t>
      </w:r>
    </w:p>
    <w:p>
      <w:pPr>
        <w:pStyle w:val="Indenta"/>
      </w:pPr>
      <w:r>
        <w:tab/>
        <w:t>(a)</w:t>
      </w:r>
      <w:r>
        <w:tab/>
        <w:t>filed documents; and</w:t>
      </w:r>
    </w:p>
    <w:p>
      <w:pPr>
        <w:pStyle w:val="Indenta"/>
      </w:pPr>
      <w:r>
        <w:tab/>
        <w:t>(b)</w:t>
      </w:r>
      <w:r>
        <w:tab/>
        <w:t>things and other documents kept, left or deposited in the Central Office, whether or not due to a Court order.</w:t>
      </w:r>
    </w:p>
    <w:p>
      <w:pPr>
        <w:pStyle w:val="Subsection"/>
      </w:pPr>
      <w:r>
        <w:tab/>
        <w:t>(2)</w:t>
      </w:r>
      <w:r>
        <w:tab/>
        <w:t>The Principal Registrar must ensure the things referred to in subrule (1) are kept in safe custody.</w:t>
      </w:r>
    </w:p>
    <w:p>
      <w:pPr>
        <w:pStyle w:val="Footnotesection"/>
      </w:pPr>
      <w:r>
        <w:rPr>
          <w:i w:val="0"/>
        </w:rPr>
        <w:tab/>
      </w:r>
      <w:r>
        <w:t xml:space="preserve">[Rule 10 inserted: Gazette 27 Feb 2018 p. 577.] </w:t>
      </w:r>
    </w:p>
    <w:p>
      <w:pPr>
        <w:pStyle w:val="Ednotesection"/>
      </w:pPr>
      <w:r>
        <w:t>[</w:t>
      </w:r>
      <w:r>
        <w:rPr>
          <w:b/>
        </w:rPr>
        <w:t>11.</w:t>
      </w:r>
      <w:r>
        <w:tab/>
        <w:t>Deleted: Gazette 27 Feb 2018 p. 577.]</w:t>
      </w:r>
    </w:p>
    <w:p>
      <w:pPr>
        <w:pStyle w:val="Heading5"/>
        <w:rPr>
          <w:snapToGrid w:val="0"/>
        </w:rPr>
      </w:pPr>
      <w:bookmarkStart w:id="1360" w:name="_Toc115768799"/>
      <w:r>
        <w:rPr>
          <w:rStyle w:val="CharSectno"/>
        </w:rPr>
        <w:lastRenderedPageBreak/>
        <w:t>12</w:t>
      </w:r>
      <w:r>
        <w:rPr>
          <w:snapToGrid w:val="0"/>
        </w:rPr>
        <w:t>.</w:t>
      </w:r>
      <w:r>
        <w:rPr>
          <w:snapToGrid w:val="0"/>
        </w:rPr>
        <w:tab/>
        <w:t>Deposit of documents</w:t>
      </w:r>
      <w:bookmarkEnd w:id="1360"/>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1361" w:name="_Toc115768800"/>
      <w:r>
        <w:rPr>
          <w:rStyle w:val="CharSectno"/>
        </w:rPr>
        <w:t>13</w:t>
      </w:r>
      <w:r>
        <w:rPr>
          <w:snapToGrid w:val="0"/>
        </w:rPr>
        <w:t>.</w:t>
      </w:r>
      <w:r>
        <w:rPr>
          <w:snapToGrid w:val="0"/>
        </w:rPr>
        <w:tab/>
        <w:t>Restriction on removal of documents</w:t>
      </w:r>
      <w:bookmarkEnd w:id="1361"/>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Gazette 14 Dec 1979 p. 3871.] </w:t>
      </w:r>
    </w:p>
    <w:p>
      <w:pPr>
        <w:pStyle w:val="Heading5"/>
        <w:spacing w:before="240"/>
        <w:rPr>
          <w:snapToGrid w:val="0"/>
        </w:rPr>
      </w:pPr>
      <w:bookmarkStart w:id="1362" w:name="_Toc115768801"/>
      <w:r>
        <w:rPr>
          <w:rStyle w:val="CharSectno"/>
        </w:rPr>
        <w:t>14</w:t>
      </w:r>
      <w:r>
        <w:rPr>
          <w:snapToGrid w:val="0"/>
        </w:rPr>
        <w:t>.</w:t>
      </w:r>
      <w:r>
        <w:rPr>
          <w:snapToGrid w:val="0"/>
        </w:rPr>
        <w:tab/>
        <w:t>Deposit for officer’s expenses</w:t>
      </w:r>
      <w:bookmarkEnd w:id="1362"/>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1363" w:name="_Toc115768802"/>
      <w:r>
        <w:rPr>
          <w:rStyle w:val="CharSectno"/>
        </w:rPr>
        <w:t>15</w:t>
      </w:r>
      <w:r>
        <w:rPr>
          <w:snapToGrid w:val="0"/>
        </w:rPr>
        <w:t>.</w:t>
      </w:r>
      <w:r>
        <w:rPr>
          <w:snapToGrid w:val="0"/>
        </w:rPr>
        <w:tab/>
        <w:t>Admissions, awards etc. to be filed</w:t>
      </w:r>
      <w:bookmarkEnd w:id="1363"/>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copies thereof, or of any part thereof that may be required, shall be ready to be delivered to the party requiring the same within 48 hours after the same shall have been bespoken.</w:t>
      </w:r>
    </w:p>
    <w:p>
      <w:pPr>
        <w:pStyle w:val="Footnotesection"/>
      </w:pPr>
      <w:r>
        <w:rPr>
          <w:i w:val="0"/>
        </w:rPr>
        <w:tab/>
      </w:r>
      <w:r>
        <w:t xml:space="preserve">[Rule 15 amended: Gazette 27 Feb 2018 p. 577.] </w:t>
      </w:r>
    </w:p>
    <w:p>
      <w:pPr>
        <w:pStyle w:val="Heading5"/>
        <w:spacing w:before="240"/>
        <w:rPr>
          <w:snapToGrid w:val="0"/>
        </w:rPr>
      </w:pPr>
      <w:bookmarkStart w:id="1364" w:name="_Toc115768803"/>
      <w:r>
        <w:rPr>
          <w:rStyle w:val="CharSectno"/>
        </w:rPr>
        <w:lastRenderedPageBreak/>
        <w:t>16</w:t>
      </w:r>
      <w:r>
        <w:rPr>
          <w:snapToGrid w:val="0"/>
        </w:rPr>
        <w:t>.</w:t>
      </w:r>
      <w:r>
        <w:rPr>
          <w:snapToGrid w:val="0"/>
        </w:rPr>
        <w:tab/>
        <w:t>New forms</w:t>
      </w:r>
      <w:bookmarkEnd w:id="1364"/>
    </w:p>
    <w:p>
      <w:pPr>
        <w:pStyle w:val="Subsection"/>
        <w:rPr>
          <w:snapToGrid w:val="0"/>
        </w:rPr>
      </w:pPr>
      <w:r>
        <w:rPr>
          <w:snapToGrid w:val="0"/>
        </w:rPr>
        <w:tab/>
      </w:r>
      <w:r>
        <w:rPr>
          <w:snapToGrid w:val="0"/>
        </w:rPr>
        <w:tab/>
        <w:t xml:space="preserve">The </w:t>
      </w:r>
      <w:r>
        <w:t>Chief Justice or the Principal Registrar</w:t>
      </w:r>
      <w:r>
        <w:rPr>
          <w:snapToGrid w:val="0"/>
        </w:rPr>
        <w:t xml:space="preserve">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Gazette 30 Nov 1984 p. 3952; 28 Jun 2011 p. 2555; SL 2020/242 r. 7(2).] </w:t>
      </w:r>
    </w:p>
    <w:p>
      <w:pPr>
        <w:pStyle w:val="Heading5"/>
        <w:spacing w:before="240"/>
        <w:rPr>
          <w:snapToGrid w:val="0"/>
        </w:rPr>
      </w:pPr>
      <w:bookmarkStart w:id="1365" w:name="_Toc115768804"/>
      <w:r>
        <w:rPr>
          <w:rStyle w:val="CharSectno"/>
        </w:rPr>
        <w:t>17</w:t>
      </w:r>
      <w:r>
        <w:rPr>
          <w:snapToGrid w:val="0"/>
        </w:rPr>
        <w:t>.</w:t>
      </w:r>
      <w:r>
        <w:rPr>
          <w:snapToGrid w:val="0"/>
        </w:rPr>
        <w:tab/>
        <w:t>Accounts etc. to be taken by registrar, rules applying to</w:t>
      </w:r>
      <w:bookmarkEnd w:id="1365"/>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Gazette 14 Dec 1979 p. 3872; amended: Gazette 1 Aug 1980 p. 2559.] </w:t>
      </w:r>
    </w:p>
    <w:p>
      <w:pPr>
        <w:pStyle w:val="Heading5"/>
        <w:rPr>
          <w:snapToGrid w:val="0"/>
        </w:rPr>
      </w:pPr>
      <w:bookmarkStart w:id="1366" w:name="_Toc115768805"/>
      <w:r>
        <w:rPr>
          <w:rStyle w:val="CharSectno"/>
        </w:rPr>
        <w:t>18</w:t>
      </w:r>
      <w:r>
        <w:rPr>
          <w:snapToGrid w:val="0"/>
        </w:rPr>
        <w:t>.</w:t>
      </w:r>
      <w:r>
        <w:rPr>
          <w:snapToGrid w:val="0"/>
        </w:rPr>
        <w:tab/>
        <w:t>Reference in judgment etc. to registrar, effect of</w:t>
      </w:r>
      <w:bookmarkEnd w:id="1366"/>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Gazette 14 Dec 1979 p. 3872.] </w:t>
      </w:r>
    </w:p>
    <w:p>
      <w:pPr>
        <w:pStyle w:val="Ednotesection"/>
      </w:pPr>
      <w:r>
        <w:t>[</w:t>
      </w:r>
      <w:r>
        <w:rPr>
          <w:b/>
        </w:rPr>
        <w:t>18A, 18B.</w:t>
      </w:r>
      <w:r>
        <w:tab/>
        <w:t>Deleted: Gazette 27 Feb 2018 p. 578]</w:t>
      </w:r>
    </w:p>
    <w:p>
      <w:pPr>
        <w:pStyle w:val="Heading5"/>
      </w:pPr>
      <w:bookmarkStart w:id="1367" w:name="_Toc115768806"/>
      <w:r>
        <w:rPr>
          <w:rStyle w:val="CharSectno"/>
        </w:rPr>
        <w:t>19</w:t>
      </w:r>
      <w:r>
        <w:t>.</w:t>
      </w:r>
      <w:r>
        <w:tab/>
        <w:t>Principal Registrar may declare ECMS unavailable</w:t>
      </w:r>
      <w:bookmarkEnd w:id="1367"/>
    </w:p>
    <w:p>
      <w:pPr>
        <w:pStyle w:val="Subsection"/>
      </w:pPr>
      <w:r>
        <w:tab/>
        <w:t>(1)</w:t>
      </w:r>
      <w:r>
        <w:tab/>
        <w:t>The Principal Registrar may, in any manner the Principal Registrar thinks fit, declare that the ECMS is unavailable for use for a period set by the Principal Registrar.</w:t>
      </w:r>
    </w:p>
    <w:p>
      <w:pPr>
        <w:pStyle w:val="Subsection"/>
      </w:pPr>
      <w:r>
        <w:tab/>
        <w:t>(2)</w:t>
      </w:r>
      <w:r>
        <w:tab/>
        <w:t>The Principal Registrar, in writing, may delegate the Principal Registrar’s function under this rule to 1 or more other officers of the Court.</w:t>
      </w:r>
    </w:p>
    <w:p>
      <w:pPr>
        <w:pStyle w:val="Subsection"/>
      </w:pPr>
      <w:r>
        <w:lastRenderedPageBreak/>
        <w:tab/>
        <w:t>(3)</w:t>
      </w:r>
      <w:r>
        <w:tab/>
        <w:t>For the purposes of these rules, a declaration made by a delegate of the Principal Registrar under this rule is taken to be a declaration made by the Principal Registrar.</w:t>
      </w:r>
    </w:p>
    <w:p>
      <w:pPr>
        <w:pStyle w:val="Footnotesection"/>
      </w:pPr>
      <w:r>
        <w:rPr>
          <w:i w:val="0"/>
        </w:rPr>
        <w:tab/>
      </w:r>
      <w:r>
        <w:t xml:space="preserve">[Rule 19 inserted: Gazette 27 Feb 2018 p. 578; amended: Gazette 31 Dec 2019 p. 4677-8.] </w:t>
      </w:r>
    </w:p>
    <w:p>
      <w:pPr>
        <w:pStyle w:val="Ednotesection"/>
      </w:pPr>
      <w:r>
        <w:t>[</w:t>
      </w:r>
      <w:r>
        <w:rPr>
          <w:b/>
        </w:rPr>
        <w:t>20, 21.</w:t>
      </w:r>
      <w:r>
        <w:tab/>
        <w:t>Deleted: Gazette 27 Feb 2018 p. 578.]</w:t>
      </w:r>
    </w:p>
    <w:p>
      <w:pPr>
        <w:pStyle w:val="Heading2"/>
      </w:pPr>
      <w:bookmarkStart w:id="1368" w:name="_Toc107304573"/>
      <w:bookmarkStart w:id="1369" w:name="_Toc107307892"/>
      <w:bookmarkStart w:id="1370" w:name="_Toc107329252"/>
      <w:bookmarkStart w:id="1371" w:name="_Toc115767526"/>
      <w:bookmarkStart w:id="1372" w:name="_Toc115768807"/>
      <w:r>
        <w:rPr>
          <w:rStyle w:val="CharPartNo"/>
        </w:rPr>
        <w:lastRenderedPageBreak/>
        <w:t>Order 67A</w:t>
      </w:r>
      <w:r>
        <w:rPr>
          <w:b w:val="0"/>
        </w:rPr>
        <w:t> </w:t>
      </w:r>
      <w:r>
        <w:t>—</w:t>
      </w:r>
      <w:r>
        <w:rPr>
          <w:b w:val="0"/>
        </w:rPr>
        <w:t> </w:t>
      </w:r>
      <w:r>
        <w:rPr>
          <w:rStyle w:val="CharPartText"/>
        </w:rPr>
        <w:t>Filing documents</w:t>
      </w:r>
      <w:bookmarkEnd w:id="1368"/>
      <w:bookmarkEnd w:id="1369"/>
      <w:bookmarkEnd w:id="1370"/>
      <w:bookmarkEnd w:id="1371"/>
      <w:bookmarkEnd w:id="1372"/>
    </w:p>
    <w:p>
      <w:pPr>
        <w:pStyle w:val="Footnoteheading"/>
      </w:pPr>
      <w:r>
        <w:tab/>
        <w:t xml:space="preserve">[Heading inserted: Gazette 27 Feb 2018 p. 578.] </w:t>
      </w:r>
    </w:p>
    <w:p>
      <w:pPr>
        <w:pStyle w:val="Heading3"/>
      </w:pPr>
      <w:bookmarkStart w:id="1373" w:name="_Toc107304574"/>
      <w:bookmarkStart w:id="1374" w:name="_Toc107307893"/>
      <w:bookmarkStart w:id="1375" w:name="_Toc107329253"/>
      <w:bookmarkStart w:id="1376" w:name="_Toc115767527"/>
      <w:bookmarkStart w:id="1377" w:name="_Toc115768808"/>
      <w:r>
        <w:rPr>
          <w:rStyle w:val="CharDivNo"/>
        </w:rPr>
        <w:t>Division 1</w:t>
      </w:r>
      <w:r>
        <w:t> — </w:t>
      </w:r>
      <w:r>
        <w:rPr>
          <w:rStyle w:val="CharDivText"/>
        </w:rPr>
        <w:t>Preliminary matters</w:t>
      </w:r>
      <w:bookmarkEnd w:id="1373"/>
      <w:bookmarkEnd w:id="1374"/>
      <w:bookmarkEnd w:id="1375"/>
      <w:bookmarkEnd w:id="1376"/>
      <w:bookmarkEnd w:id="1377"/>
    </w:p>
    <w:p>
      <w:pPr>
        <w:pStyle w:val="Footnoteheading"/>
      </w:pPr>
      <w:r>
        <w:tab/>
        <w:t xml:space="preserve">[Heading inserted: Gazette 27 Feb 2018 p. 578.] </w:t>
      </w:r>
    </w:p>
    <w:p>
      <w:pPr>
        <w:pStyle w:val="Heading5"/>
      </w:pPr>
      <w:bookmarkStart w:id="1378" w:name="_Toc115768809"/>
      <w:r>
        <w:rPr>
          <w:rStyle w:val="CharSectno"/>
        </w:rPr>
        <w:t>1</w:t>
      </w:r>
      <w:r>
        <w:t>.</w:t>
      </w:r>
      <w:r>
        <w:tab/>
        <w:t>Terms used</w:t>
      </w:r>
      <w:bookmarkEnd w:id="1378"/>
    </w:p>
    <w:p>
      <w:pPr>
        <w:pStyle w:val="Subsection"/>
      </w:pPr>
      <w:r>
        <w:tab/>
      </w:r>
      <w:r>
        <w:tab/>
        <w:t>In this Order —</w:t>
      </w:r>
    </w:p>
    <w:p>
      <w:pPr>
        <w:pStyle w:val="Defstart"/>
      </w:pPr>
      <w:r>
        <w:tab/>
      </w:r>
      <w:r>
        <w:rPr>
          <w:rStyle w:val="CharDefText"/>
        </w:rPr>
        <w:t>complying document</w:t>
      </w:r>
      <w:r>
        <w:t xml:space="preserve"> means a document the form and content of which comply with these rules and any Court order or direction;</w:t>
      </w:r>
    </w:p>
    <w:p>
      <w:pPr>
        <w:pStyle w:val="Defstart"/>
      </w:pPr>
      <w:r>
        <w:tab/>
      </w:r>
      <w:r>
        <w:rPr>
          <w:rStyle w:val="CharDefText"/>
        </w:rPr>
        <w:t>deliver</w:t>
      </w:r>
      <w:r>
        <w:t xml:space="preserve"> means deliver by hand;</w:t>
      </w:r>
    </w:p>
    <w:p>
      <w:pPr>
        <w:pStyle w:val="Defstart"/>
      </w:pPr>
      <w:r>
        <w:tab/>
      </w:r>
      <w:r>
        <w:rPr>
          <w:rStyle w:val="CharDefText"/>
        </w:rPr>
        <w:t>Practice Directions</w:t>
      </w:r>
      <w:r>
        <w:t xml:space="preserve"> means practice directions issued by the Court from time to time.</w:t>
      </w:r>
    </w:p>
    <w:p>
      <w:pPr>
        <w:pStyle w:val="Footnotesection"/>
      </w:pPr>
      <w:r>
        <w:tab/>
        <w:t xml:space="preserve">[Rule 1 inserted: Gazette 27 Feb 2018 p. 578.] </w:t>
      </w:r>
    </w:p>
    <w:p>
      <w:pPr>
        <w:pStyle w:val="Heading3"/>
      </w:pPr>
      <w:bookmarkStart w:id="1379" w:name="_Toc107304576"/>
      <w:bookmarkStart w:id="1380" w:name="_Toc107307895"/>
      <w:bookmarkStart w:id="1381" w:name="_Toc107329255"/>
      <w:bookmarkStart w:id="1382" w:name="_Toc115767529"/>
      <w:bookmarkStart w:id="1383" w:name="_Toc115768810"/>
      <w:r>
        <w:rPr>
          <w:rStyle w:val="CharDivNo"/>
        </w:rPr>
        <w:t>Division 2</w:t>
      </w:r>
      <w:r>
        <w:t> — </w:t>
      </w:r>
      <w:r>
        <w:rPr>
          <w:rStyle w:val="CharDivText"/>
        </w:rPr>
        <w:t>Filing documents</w:t>
      </w:r>
      <w:bookmarkEnd w:id="1379"/>
      <w:bookmarkEnd w:id="1380"/>
      <w:bookmarkEnd w:id="1381"/>
      <w:bookmarkEnd w:id="1382"/>
      <w:bookmarkEnd w:id="1383"/>
    </w:p>
    <w:p>
      <w:pPr>
        <w:pStyle w:val="Footnoteheading"/>
      </w:pPr>
      <w:r>
        <w:tab/>
        <w:t xml:space="preserve">[Heading inserted: Gazette 27 Feb 2018 p. 579.] </w:t>
      </w:r>
    </w:p>
    <w:p>
      <w:pPr>
        <w:pStyle w:val="Heading5"/>
      </w:pPr>
      <w:bookmarkStart w:id="1384" w:name="_Toc115768811"/>
      <w:r>
        <w:rPr>
          <w:rStyle w:val="CharSectno"/>
        </w:rPr>
        <w:t>2</w:t>
      </w:r>
      <w:r>
        <w:t>.</w:t>
      </w:r>
      <w:r>
        <w:tab/>
        <w:t>General rules about filing documents</w:t>
      </w:r>
      <w:bookmarkEnd w:id="1384"/>
    </w:p>
    <w:p>
      <w:pPr>
        <w:pStyle w:val="Subsection"/>
      </w:pPr>
      <w:r>
        <w:tab/>
        <w:t>(1)</w:t>
      </w:r>
      <w:r>
        <w:tab/>
        <w:t>A person who is required by these rules or the Court to file a document, or who wants to do so, must, in accordance with this Order, present a complying document to the Court for filing.</w:t>
      </w:r>
    </w:p>
    <w:p>
      <w:pPr>
        <w:pStyle w:val="Subsection"/>
      </w:pPr>
      <w:r>
        <w:tab/>
        <w:t>(2)</w:t>
      </w:r>
      <w:r>
        <w:tab/>
        <w:t>The complying document must be presented together with any fee required to be paid when filing it or with the information the Court needs to enable the Court to be paid the fee.</w:t>
      </w:r>
    </w:p>
    <w:p>
      <w:pPr>
        <w:pStyle w:val="Subsection"/>
      </w:pPr>
      <w:r>
        <w:tab/>
        <w:t>(3)</w:t>
      </w:r>
      <w:r>
        <w:tab/>
        <w:t>A person must not present more than 1 copy of a document to the Court for filing unless these rules or the Court requires more than 1 copy to be filed.</w:t>
      </w:r>
    </w:p>
    <w:p>
      <w:pPr>
        <w:pStyle w:val="Subsection"/>
      </w:pPr>
      <w:r>
        <w:tab/>
        <w:t>(4)</w:t>
      </w:r>
      <w:r>
        <w:tab/>
        <w:t xml:space="preserve">If a party is required by these rules or the Court to file a document, the party cannot, without the Court’s leave, refer to </w:t>
      </w:r>
      <w:r>
        <w:lastRenderedPageBreak/>
        <w:t>or rely on the document in any hearing or in any other filed document unless it has been filed.</w:t>
      </w:r>
    </w:p>
    <w:p>
      <w:pPr>
        <w:pStyle w:val="Subsection"/>
      </w:pPr>
      <w:r>
        <w:tab/>
        <w:t>(5)</w:t>
      </w:r>
      <w:r>
        <w:tab/>
        <w:t>If under subrule (4) a party is given leave, the party must file the document as soon as practicable after the leave is given.</w:t>
      </w:r>
    </w:p>
    <w:p>
      <w:pPr>
        <w:pStyle w:val="Subsection"/>
      </w:pPr>
      <w:r>
        <w:tab/>
        <w:t>(6)</w:t>
      </w:r>
      <w:r>
        <w:tab/>
        <w:t>The Principal Registrar may refuse to file a document that is presented for filing if it is not a complying document or has been presented in contravention of this Order or a direction given under rule 3(4).</w:t>
      </w:r>
    </w:p>
    <w:p>
      <w:pPr>
        <w:pStyle w:val="Footnotesection"/>
      </w:pPr>
      <w:r>
        <w:tab/>
        <w:t xml:space="preserve">[Rule 2 inserted: Gazette 27 Feb 2018 p. 579.] </w:t>
      </w:r>
    </w:p>
    <w:p>
      <w:pPr>
        <w:pStyle w:val="Heading5"/>
      </w:pPr>
      <w:bookmarkStart w:id="1385" w:name="_Toc115768812"/>
      <w:r>
        <w:rPr>
          <w:rStyle w:val="CharSectno"/>
        </w:rPr>
        <w:t>3</w:t>
      </w:r>
      <w:r>
        <w:t>.</w:t>
      </w:r>
      <w:r>
        <w:tab/>
        <w:t>Documents must be filed using ECMS</w:t>
      </w:r>
      <w:bookmarkEnd w:id="1385"/>
    </w:p>
    <w:p>
      <w:pPr>
        <w:pStyle w:val="Subsection"/>
      </w:pPr>
      <w:r>
        <w:tab/>
        <w:t>(1)</w:t>
      </w:r>
      <w:r>
        <w:tab/>
        <w:t>To present a complying document to the Court for filing, a person must present it electronically using the ECMS and in accordance with rule 4 unless —</w:t>
      </w:r>
    </w:p>
    <w:p>
      <w:pPr>
        <w:pStyle w:val="Indenta"/>
      </w:pPr>
      <w:r>
        <w:tab/>
        <w:t>(a)</w:t>
      </w:r>
      <w:r>
        <w:tab/>
        <w:t>the ECMS has been declared unavailable for use under Order 67 rule 19, is otherwise unavailable for use or does not permit the document to be presented; or</w:t>
      </w:r>
    </w:p>
    <w:p>
      <w:pPr>
        <w:pStyle w:val="Indenta"/>
      </w:pPr>
      <w:r>
        <w:tab/>
        <w:t>(b)</w:t>
      </w:r>
      <w:r>
        <w:tab/>
        <w:t>these rules state that the document cannot be filed electronically; or</w:t>
      </w:r>
    </w:p>
    <w:p>
      <w:pPr>
        <w:pStyle w:val="Indenta"/>
      </w:pPr>
      <w:r>
        <w:tab/>
        <w:t>(c)</w:t>
      </w:r>
      <w:r>
        <w:tab/>
        <w:t>the document is filed for the purposes of proceedings or matters referred to in Order 1 rule 3(2) or (3); or</w:t>
      </w:r>
    </w:p>
    <w:p>
      <w:pPr>
        <w:pStyle w:val="Indenta"/>
      </w:pPr>
      <w:r>
        <w:tab/>
        <w:t>(d)</w:t>
      </w:r>
      <w:r>
        <w:tab/>
        <w:t>the document is filed for the purposes of Order 75A or 81H; or</w:t>
      </w:r>
    </w:p>
    <w:p>
      <w:pPr>
        <w:pStyle w:val="Indenta"/>
      </w:pPr>
      <w:r>
        <w:tab/>
        <w:t>(e)</w:t>
      </w:r>
      <w:r>
        <w:tab/>
        <w:t xml:space="preserve">the document is filed for the purposes of a criminal appeal, as defined in the </w:t>
      </w:r>
      <w:r>
        <w:rPr>
          <w:i/>
        </w:rPr>
        <w:t>Supreme Court (Court of Appeal) Rules 2005</w:t>
      </w:r>
      <w:r>
        <w:t xml:space="preserve"> rule 3(1); or</w:t>
      </w:r>
    </w:p>
    <w:p>
      <w:pPr>
        <w:pStyle w:val="Indenta"/>
      </w:pPr>
      <w:r>
        <w:tab/>
        <w:t>(f)</w:t>
      </w:r>
      <w:r>
        <w:tab/>
        <w:t xml:space="preserve">the document is filed for the purposes of an application under the </w:t>
      </w:r>
      <w:r>
        <w:rPr>
          <w:i/>
        </w:rPr>
        <w:t>Terrorism (Extraordinary Powers) Act 2005</w:t>
      </w:r>
      <w:r>
        <w:t xml:space="preserve"> or the </w:t>
      </w:r>
      <w:r>
        <w:rPr>
          <w:i/>
        </w:rPr>
        <w:t>Terrorism (Preventative Detention) Act 2006</w:t>
      </w:r>
      <w:r>
        <w:t>; or</w:t>
      </w:r>
    </w:p>
    <w:p>
      <w:pPr>
        <w:pStyle w:val="Indenta"/>
      </w:pPr>
      <w:r>
        <w:tab/>
        <w:t>(g)</w:t>
      </w:r>
      <w:r>
        <w:tab/>
        <w:t>the document is filed for the purposes of an urgent application made outside office hours; or</w:t>
      </w:r>
    </w:p>
    <w:p>
      <w:pPr>
        <w:pStyle w:val="Indenta"/>
      </w:pPr>
      <w:r>
        <w:lastRenderedPageBreak/>
        <w:tab/>
        <w:t>(h)</w:t>
      </w:r>
      <w:r>
        <w:tab/>
        <w:t>the document is filed by a person given permission under subrule (3) to file it otherwise than in accordance with this rule; or</w:t>
      </w:r>
    </w:p>
    <w:p>
      <w:pPr>
        <w:pStyle w:val="Indenta"/>
      </w:pPr>
      <w:r>
        <w:tab/>
        <w:t>(i)</w:t>
      </w:r>
      <w:r>
        <w:tab/>
        <w:t>the document is in a class of documents declared in the Practice Directions to be exempt from the requirement to be filed using the ECMS; or</w:t>
      </w:r>
    </w:p>
    <w:p>
      <w:pPr>
        <w:pStyle w:val="Indenta"/>
      </w:pPr>
      <w:r>
        <w:tab/>
        <w:t>(j)</w:t>
      </w:r>
      <w:r>
        <w:tab/>
        <w:t>the document is filed by a person in a class of persons declared in the Practice Directions to be exempt from the requirement to file using the ECMS.</w:t>
      </w:r>
    </w:p>
    <w:p>
      <w:pPr>
        <w:pStyle w:val="Subsection"/>
      </w:pPr>
      <w:r>
        <w:tab/>
        <w:t>(2)</w:t>
      </w:r>
      <w:r>
        <w:tab/>
        <w:t>If under subrule (1) a person cannot present a document electronically using the ECMS, the person may present it to the Court —</w:t>
      </w:r>
    </w:p>
    <w:p>
      <w:pPr>
        <w:pStyle w:val="Indenta"/>
      </w:pPr>
      <w:r>
        <w:tab/>
        <w:t>(a)</w:t>
      </w:r>
      <w:r>
        <w:tab/>
        <w:t>subject to rule 4, by emailing it; or</w:t>
      </w:r>
    </w:p>
    <w:p>
      <w:pPr>
        <w:pStyle w:val="Indenta"/>
      </w:pPr>
      <w:r>
        <w:tab/>
        <w:t>(b)</w:t>
      </w:r>
      <w:r>
        <w:tab/>
        <w:t>subject to rule 5, by delivering it; or</w:t>
      </w:r>
    </w:p>
    <w:p>
      <w:pPr>
        <w:pStyle w:val="Indenta"/>
      </w:pPr>
      <w:r>
        <w:tab/>
        <w:t>(c)</w:t>
      </w:r>
      <w:r>
        <w:tab/>
        <w:t>subject to rule 6, by posting it; or</w:t>
      </w:r>
    </w:p>
    <w:p>
      <w:pPr>
        <w:pStyle w:val="Indenta"/>
      </w:pPr>
      <w:r>
        <w:tab/>
        <w:t>(d)</w:t>
      </w:r>
      <w:r>
        <w:tab/>
        <w:t>subject to rule 7, by faxing it.</w:t>
      </w:r>
    </w:p>
    <w:p>
      <w:pPr>
        <w:pStyle w:val="Subsection"/>
      </w:pPr>
      <w:r>
        <w:tab/>
        <w:t>(3)</w:t>
      </w:r>
      <w:r>
        <w:tab/>
        <w:t>The Principal Registrar, for any good reason and without a formal application or request, may permit a person to present a document otherwise than in accordance with subrule (1).</w:t>
      </w:r>
    </w:p>
    <w:p>
      <w:pPr>
        <w:pStyle w:val="Subsection"/>
      </w:pPr>
      <w:r>
        <w:tab/>
        <w:t>(4)</w:t>
      </w:r>
      <w:r>
        <w:tab/>
        <w:t>When giving permission under subrule (3), the Principal Registrar may give directions as to the manner in which the document is to be presented, including as to whether the document is to be presented to the Court —</w:t>
      </w:r>
    </w:p>
    <w:p>
      <w:pPr>
        <w:pStyle w:val="Indenta"/>
      </w:pPr>
      <w:r>
        <w:tab/>
        <w:t>(a)</w:t>
      </w:r>
      <w:r>
        <w:tab/>
        <w:t>by emailing it; or</w:t>
      </w:r>
    </w:p>
    <w:p>
      <w:pPr>
        <w:pStyle w:val="Indenta"/>
      </w:pPr>
      <w:r>
        <w:tab/>
        <w:t>(b)</w:t>
      </w:r>
      <w:r>
        <w:tab/>
        <w:t>by delivering it; or</w:t>
      </w:r>
    </w:p>
    <w:p>
      <w:pPr>
        <w:pStyle w:val="Indenta"/>
      </w:pPr>
      <w:r>
        <w:tab/>
        <w:t>(c)</w:t>
      </w:r>
      <w:r>
        <w:tab/>
        <w:t>by posting it; or</w:t>
      </w:r>
    </w:p>
    <w:p>
      <w:pPr>
        <w:pStyle w:val="Indenta"/>
      </w:pPr>
      <w:r>
        <w:tab/>
        <w:t>(d)</w:t>
      </w:r>
      <w:r>
        <w:tab/>
        <w:t>by faxing it.</w:t>
      </w:r>
    </w:p>
    <w:p>
      <w:pPr>
        <w:pStyle w:val="Footnotesection"/>
      </w:pPr>
      <w:r>
        <w:tab/>
        <w:t xml:space="preserve">[Rule 3 inserted: Gazette 27 Feb 2018 p. 579-81; amended: Gazette 31 Dec 2019 p. 4677-8; SL 2021/34 r. 15.] </w:t>
      </w:r>
    </w:p>
    <w:p>
      <w:pPr>
        <w:pStyle w:val="Heading5"/>
      </w:pPr>
      <w:bookmarkStart w:id="1386" w:name="_Toc115768813"/>
      <w:r>
        <w:rPr>
          <w:rStyle w:val="CharSectno"/>
        </w:rPr>
        <w:lastRenderedPageBreak/>
        <w:t>4</w:t>
      </w:r>
      <w:r>
        <w:t>.</w:t>
      </w:r>
      <w:r>
        <w:tab/>
        <w:t>Documents presented for filing using ECMS or email</w:t>
      </w:r>
      <w:bookmarkEnd w:id="1386"/>
    </w:p>
    <w:p>
      <w:pPr>
        <w:pStyle w:val="Subsection"/>
      </w:pPr>
      <w:r>
        <w:tab/>
        <w:t>(1)</w:t>
      </w:r>
      <w:r>
        <w:tab/>
        <w:t>This rule applies to documents being presented to the Court for filing using the ECMS or email.</w:t>
      </w:r>
    </w:p>
    <w:p>
      <w:pPr>
        <w:pStyle w:val="Subsection"/>
      </w:pPr>
      <w:r>
        <w:tab/>
        <w:t>(2)</w:t>
      </w:r>
      <w:r>
        <w:tab/>
        <w:t>A person must not email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email it.</w:t>
      </w:r>
    </w:p>
    <w:p>
      <w:pPr>
        <w:pStyle w:val="Subsection"/>
      </w:pPr>
      <w:r>
        <w:tab/>
        <w:t>(3)</w:t>
      </w:r>
      <w:r>
        <w:tab/>
        <w:t xml:space="preserve">If under subrule (2) a person can email a document to the Court, the person must ensure — </w:t>
      </w:r>
    </w:p>
    <w:p>
      <w:pPr>
        <w:pStyle w:val="Indenta"/>
      </w:pPr>
      <w:r>
        <w:tab/>
        <w:t>(a)</w:t>
      </w:r>
      <w:r>
        <w:tab/>
        <w:t>the document is emailed to the email address of the Court specified by the Practice Directions; and</w:t>
      </w:r>
    </w:p>
    <w:p>
      <w:pPr>
        <w:pStyle w:val="Indenta"/>
      </w:pPr>
      <w:r>
        <w:tab/>
        <w:t>(b)</w:t>
      </w:r>
      <w:r>
        <w:tab/>
        <w:t xml:space="preserve">the email by which the document is sent to the Court includes the following — </w:t>
      </w:r>
    </w:p>
    <w:p>
      <w:pPr>
        <w:pStyle w:val="Indenti"/>
      </w:pPr>
      <w:r>
        <w:tab/>
        <w:t>(i)</w:t>
      </w:r>
      <w:r>
        <w:tab/>
        <w:t>the name of the person sending the document;</w:t>
      </w:r>
    </w:p>
    <w:p>
      <w:pPr>
        <w:pStyle w:val="Indenti"/>
      </w:pPr>
      <w:r>
        <w:tab/>
        <w:t>(ii)</w:t>
      </w:r>
      <w:r>
        <w:tab/>
        <w:t>the title and number of the proceeding to which the document relates;</w:t>
      </w:r>
    </w:p>
    <w:p>
      <w:pPr>
        <w:pStyle w:val="Indenti"/>
      </w:pPr>
      <w:r>
        <w:tab/>
        <w:t>(iii)</w:t>
      </w:r>
      <w:r>
        <w:tab/>
        <w:t>a description of the document;</w:t>
      </w:r>
    </w:p>
    <w:p>
      <w:pPr>
        <w:pStyle w:val="Indenti"/>
      </w:pPr>
      <w:r>
        <w:tab/>
        <w:t>(iv)</w:t>
      </w:r>
      <w:r>
        <w:tab/>
        <w:t>an explanation of the basis on which subrule (2) applies to the document.</w:t>
      </w:r>
    </w:p>
    <w:p>
      <w:pPr>
        <w:pStyle w:val="Subsection"/>
      </w:pPr>
      <w:r>
        <w:tab/>
        <w:t>(4)</w:t>
      </w:r>
      <w:r>
        <w:tab/>
        <w:t>Subrule (5) applies to these documents —</w:t>
      </w:r>
    </w:p>
    <w:p>
      <w:pPr>
        <w:pStyle w:val="Indenta"/>
      </w:pPr>
      <w:r>
        <w:tab/>
        <w:t>(a)</w:t>
      </w:r>
      <w:r>
        <w:tab/>
        <w:t>an affidavit;</w:t>
      </w:r>
    </w:p>
    <w:p>
      <w:pPr>
        <w:pStyle w:val="Indenta"/>
      </w:pPr>
      <w:r>
        <w:tab/>
        <w:t>(b)</w:t>
      </w:r>
      <w:r>
        <w:tab/>
        <w:t>a consent to the Court doing anything;</w:t>
      </w:r>
    </w:p>
    <w:p>
      <w:pPr>
        <w:pStyle w:val="Indenta"/>
      </w:pPr>
      <w:r>
        <w:tab/>
        <w:t>(c)</w:t>
      </w:r>
      <w:r>
        <w:tab/>
        <w:t>a document signed by a person who is not a party to the proceedings.</w:t>
      </w:r>
    </w:p>
    <w:p>
      <w:pPr>
        <w:pStyle w:val="Subsection"/>
      </w:pPr>
      <w:r>
        <w:tab/>
        <w:t>(5)</w:t>
      </w:r>
      <w:r>
        <w:tab/>
        <w:t>A document to which this subrule applies must not be presented for filing using the ECMS or email unless it is signed and is presented in a .pdf electronic format.</w:t>
      </w:r>
    </w:p>
    <w:p>
      <w:pPr>
        <w:pStyle w:val="Subsection"/>
      </w:pPr>
      <w:r>
        <w:tab/>
        <w:t>(6)</w:t>
      </w:r>
      <w:r>
        <w:tab/>
        <w:t>Subrule (7) applies to any document that is not listed in subrule (4) and that, under these rules, must be signed before it is filed.</w:t>
      </w:r>
    </w:p>
    <w:p>
      <w:pPr>
        <w:pStyle w:val="Subsection"/>
      </w:pPr>
      <w:r>
        <w:lastRenderedPageBreak/>
        <w:tab/>
        <w:t>(7)</w:t>
      </w:r>
      <w:r>
        <w:tab/>
        <w:t>If a document to which this subrule applies is to be presented for filing —</w:t>
      </w:r>
    </w:p>
    <w:p>
      <w:pPr>
        <w:pStyle w:val="Indenta"/>
      </w:pPr>
      <w:r>
        <w:tab/>
        <w:t>(a)</w:t>
      </w:r>
      <w:r>
        <w:tab/>
        <w:t>it must be signed before it is presented; and</w:t>
      </w:r>
    </w:p>
    <w:p>
      <w:pPr>
        <w:pStyle w:val="Indenta"/>
      </w:pPr>
      <w:r>
        <w:tab/>
        <w:t>(b)</w:t>
      </w:r>
      <w:r>
        <w:tab/>
        <w:t>a copy of it, in .docx electronic format, that states the name of the person who is required to sign it instead of showing the person’s signature, at any place in it where the signature is required, must be presented instead of the signed copy; and</w:t>
      </w:r>
    </w:p>
    <w:p>
      <w:pPr>
        <w:pStyle w:val="Indenta"/>
      </w:pPr>
      <w:r>
        <w:tab/>
        <w:t>(c)</w:t>
      </w:r>
      <w:r>
        <w:tab/>
        <w:t>the electronic copy must be presented using the ECMS or, subject to subrule (2), email; and</w:t>
      </w:r>
    </w:p>
    <w:p>
      <w:pPr>
        <w:pStyle w:val="Indenta"/>
      </w:pPr>
      <w:r>
        <w:tab/>
        <w:t>(d)</w:t>
      </w:r>
      <w:r>
        <w:tab/>
        <w:t>the person filing it must retain the signed copy and produce it if required to do so by the Court.</w:t>
      </w:r>
    </w:p>
    <w:p>
      <w:pPr>
        <w:pStyle w:val="Subsection"/>
      </w:pPr>
      <w:r>
        <w:tab/>
        <w:t>(8)</w:t>
      </w:r>
      <w:r>
        <w:tab/>
        <w:t>A person who files a document by email must —</w:t>
      </w:r>
    </w:p>
    <w:p>
      <w:pPr>
        <w:pStyle w:val="Indenta"/>
      </w:pPr>
      <w:r>
        <w:tab/>
        <w:t>(a)</w:t>
      </w:r>
      <w:r>
        <w:tab/>
        <w:t>indorse the first page of the original document with —</w:t>
      </w:r>
    </w:p>
    <w:p>
      <w:pPr>
        <w:pStyle w:val="Indenti"/>
      </w:pPr>
      <w:r>
        <w:tab/>
        <w:t>(i)</w:t>
      </w:r>
      <w:r>
        <w:tab/>
        <w:t>a statement that the document is the original of a document sent by email; and</w:t>
      </w:r>
    </w:p>
    <w:p>
      <w:pPr>
        <w:pStyle w:val="Indenti"/>
      </w:pPr>
      <w:r>
        <w:tab/>
        <w:t>(ii)</w:t>
      </w:r>
      <w:r>
        <w:tab/>
        <w:t>the date and time the document was sent by email;</w:t>
      </w:r>
    </w:p>
    <w:p>
      <w:pPr>
        <w:pStyle w:val="Indenta"/>
      </w:pPr>
      <w:r>
        <w:tab/>
      </w:r>
      <w:r>
        <w:tab/>
        <w:t>and</w:t>
      </w:r>
    </w:p>
    <w:p>
      <w:pPr>
        <w:pStyle w:val="Indenta"/>
      </w:pPr>
      <w:r>
        <w:tab/>
        <w:t>(b)</w:t>
      </w:r>
      <w:r>
        <w:tab/>
        <w:t>keep the indorsed original document; and</w:t>
      </w:r>
    </w:p>
    <w:p>
      <w:pPr>
        <w:pStyle w:val="Indenta"/>
      </w:pPr>
      <w:r>
        <w:tab/>
        <w:t>(c)</w:t>
      </w:r>
      <w:r>
        <w:tab/>
        <w:t>if required to do so by the Court, produce the indorsed original document to the Court.</w:t>
      </w:r>
    </w:p>
    <w:p>
      <w:pPr>
        <w:pStyle w:val="Subsection"/>
      </w:pPr>
      <w:r>
        <w:tab/>
        <w:t>(9)</w:t>
      </w:r>
      <w:r>
        <w:tab/>
        <w:t>Subject to subrules (4) to (7), all documents presented to the Court for filing using the ECMS or email must be in an electronic format specified by the Practice Directions.</w:t>
      </w:r>
    </w:p>
    <w:p>
      <w:pPr>
        <w:pStyle w:val="Subsection"/>
      </w:pPr>
      <w:r>
        <w:tab/>
        <w:t>(10)</w:t>
      </w:r>
      <w:r>
        <w:tab/>
        <w:t>A document filed electronically is taken to have been filed on the day and at the time recorded by the ECMS.</w:t>
      </w:r>
    </w:p>
    <w:p>
      <w:pPr>
        <w:pStyle w:val="Subsection"/>
      </w:pPr>
      <w:r>
        <w:tab/>
        <w:t>(11)</w:t>
      </w:r>
      <w:r>
        <w:tab/>
        <w:t>A document filed by email is taken to have been filed on the day and at the time when the Court receives the email.</w:t>
      </w:r>
    </w:p>
    <w:p>
      <w:pPr>
        <w:pStyle w:val="Subsection"/>
      </w:pPr>
      <w:r>
        <w:tab/>
        <w:t>(12)</w:t>
      </w:r>
      <w:r>
        <w:tab/>
        <w:t>Subrule (10) does not apply to a document that is recorded in the ECMS under rule 8(1) as if it had been filed electronically.</w:t>
      </w:r>
    </w:p>
    <w:p>
      <w:pPr>
        <w:pStyle w:val="Subsection"/>
      </w:pPr>
      <w:r>
        <w:lastRenderedPageBreak/>
        <w:tab/>
        <w:t>(13)</w:t>
      </w:r>
      <w:r>
        <w:tab/>
        <w:t xml:space="preserve">If — </w:t>
      </w:r>
    </w:p>
    <w:p>
      <w:pPr>
        <w:pStyle w:val="Indenta"/>
      </w:pPr>
      <w:r>
        <w:tab/>
        <w:t>(a)</w:t>
      </w:r>
      <w:r>
        <w:tab/>
        <w:t>these rules require 2 or more copies of a document to be filed; and</w:t>
      </w:r>
    </w:p>
    <w:p>
      <w:pPr>
        <w:pStyle w:val="Indenta"/>
      </w:pPr>
      <w:r>
        <w:tab/>
        <w:t>(b)</w:t>
      </w:r>
      <w:r>
        <w:tab/>
        <w:t>the document is filed electronically or by email,</w:t>
      </w:r>
    </w:p>
    <w:p>
      <w:pPr>
        <w:pStyle w:val="Subsection"/>
      </w:pPr>
      <w:r>
        <w:tab/>
      </w:r>
      <w:r>
        <w:tab/>
        <w:t>the requirement in paragraph (a) is taken to have been complied with.</w:t>
      </w:r>
    </w:p>
    <w:p>
      <w:pPr>
        <w:pStyle w:val="Subsection"/>
      </w:pPr>
      <w:r>
        <w:tab/>
        <w:t>(14)</w:t>
      </w:r>
      <w:r>
        <w:tab/>
        <w:t>A document that is presented for filing using the ECMS or email but not in accordance with the requirements of the ECMS and this rule is taken not to have been filed.</w:t>
      </w:r>
    </w:p>
    <w:p>
      <w:pPr>
        <w:pStyle w:val="Subsection"/>
      </w:pPr>
      <w:r>
        <w:tab/>
        <w:t>(15)</w:t>
      </w:r>
      <w:r>
        <w:tab/>
        <w:t>The Court may at any time, on the application of a party or on its own initiative, order a person who has presented a document for filing using the ECMS or email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4 inserted: Gazette 27 Feb 2018 p. 581-4; amended: Gazette 31 Dec 2019 p. 4677-8.] </w:t>
      </w:r>
    </w:p>
    <w:p>
      <w:pPr>
        <w:pStyle w:val="Heading5"/>
      </w:pPr>
      <w:bookmarkStart w:id="1387" w:name="_Toc115768814"/>
      <w:r>
        <w:rPr>
          <w:rStyle w:val="CharSectno"/>
        </w:rPr>
        <w:t>5</w:t>
      </w:r>
      <w:r>
        <w:t>.</w:t>
      </w:r>
      <w:r>
        <w:tab/>
        <w:t>Delivering documents for filing</w:t>
      </w:r>
      <w:bookmarkEnd w:id="1387"/>
    </w:p>
    <w:p>
      <w:pPr>
        <w:pStyle w:val="Subsection"/>
      </w:pPr>
      <w:r>
        <w:tab/>
      </w:r>
      <w:r>
        <w:tab/>
        <w:t>A person must not deliver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deliver it.</w:t>
      </w:r>
    </w:p>
    <w:p>
      <w:pPr>
        <w:pStyle w:val="Footnotesection"/>
      </w:pPr>
      <w:r>
        <w:tab/>
        <w:t xml:space="preserve">[Rule 5 inserted: Gazette 27 Feb 2018 p. 584.] </w:t>
      </w:r>
    </w:p>
    <w:p>
      <w:pPr>
        <w:pStyle w:val="Heading5"/>
      </w:pPr>
      <w:bookmarkStart w:id="1388" w:name="_Toc115768815"/>
      <w:r>
        <w:rPr>
          <w:rStyle w:val="CharSectno"/>
        </w:rPr>
        <w:t>6</w:t>
      </w:r>
      <w:r>
        <w:t>.</w:t>
      </w:r>
      <w:r>
        <w:tab/>
        <w:t>Posting documents for filing</w:t>
      </w:r>
      <w:bookmarkEnd w:id="1388"/>
    </w:p>
    <w:p>
      <w:pPr>
        <w:pStyle w:val="Subsection"/>
      </w:pPr>
      <w:r>
        <w:tab/>
        <w:t>(1)</w:t>
      </w:r>
      <w:r>
        <w:tab/>
        <w:t>A person must not post a document to the Court for filing unless —</w:t>
      </w:r>
    </w:p>
    <w:p>
      <w:pPr>
        <w:pStyle w:val="Indenta"/>
      </w:pPr>
      <w:r>
        <w:tab/>
        <w:t>(a)</w:t>
      </w:r>
      <w:r>
        <w:tab/>
        <w:t>these rules say it cannot be filed electronically; or</w:t>
      </w:r>
    </w:p>
    <w:p>
      <w:pPr>
        <w:pStyle w:val="Indenta"/>
      </w:pPr>
      <w:r>
        <w:lastRenderedPageBreak/>
        <w:tab/>
        <w:t>(b)</w:t>
      </w:r>
      <w:r>
        <w:tab/>
        <w:t>the Principal Registrar has permitted the person to post it.</w:t>
      </w:r>
    </w:p>
    <w:p>
      <w:pPr>
        <w:pStyle w:val="Subsection"/>
      </w:pPr>
      <w:r>
        <w:tab/>
        <w:t>(2)</w:t>
      </w:r>
      <w:r>
        <w:tab/>
        <w:t>If under subrule (1) a person can post a document to the Court, the person must comply with subrules (3) and (4).</w:t>
      </w:r>
    </w:p>
    <w:p>
      <w:pPr>
        <w:pStyle w:val="Subsection"/>
      </w:pPr>
      <w:r>
        <w:tab/>
        <w:t>(3)</w:t>
      </w:r>
      <w:r>
        <w:tab/>
        <w:t>A document sent by post to the Court must have a cover page stating the following —</w:t>
      </w:r>
    </w:p>
    <w:p>
      <w:pPr>
        <w:pStyle w:val="Indenta"/>
      </w:pPr>
      <w:r>
        <w:tab/>
        <w:t>(a)</w:t>
      </w:r>
      <w:r>
        <w:tab/>
        <w:t>the name of the person sending the document;</w:t>
      </w:r>
    </w:p>
    <w:p>
      <w:pPr>
        <w:pStyle w:val="Indenta"/>
      </w:pPr>
      <w:r>
        <w:tab/>
        <w:t>(b)</w:t>
      </w:r>
      <w:r>
        <w:tab/>
        <w:t>the title and number of the proceeding to which the document relates;</w:t>
      </w:r>
    </w:p>
    <w:p>
      <w:pPr>
        <w:pStyle w:val="Indenta"/>
      </w:pPr>
      <w:r>
        <w:tab/>
        <w:t>(c)</w:t>
      </w:r>
      <w:r>
        <w:tab/>
        <w:t>a description of the document;</w:t>
      </w:r>
    </w:p>
    <w:p>
      <w:pPr>
        <w:pStyle w:val="Indenta"/>
      </w:pPr>
      <w:r>
        <w:tab/>
        <w:t>(d)</w:t>
      </w:r>
      <w:r>
        <w:tab/>
        <w:t>an explanation of the basis on which subrule (1) applies to the document.</w:t>
      </w:r>
    </w:p>
    <w:p>
      <w:pPr>
        <w:pStyle w:val="Subsection"/>
      </w:pPr>
      <w:r>
        <w:tab/>
        <w:t>(4)</w:t>
      </w:r>
      <w:r>
        <w:tab/>
        <w:t>The document must be posted —</w:t>
      </w:r>
    </w:p>
    <w:p>
      <w:pPr>
        <w:pStyle w:val="Indenta"/>
      </w:pPr>
      <w:r>
        <w:tab/>
        <w:t>(a)</w:t>
      </w:r>
      <w:r>
        <w:tab/>
        <w:t>in an A4 or larger envelope; and</w:t>
      </w:r>
    </w:p>
    <w:p>
      <w:pPr>
        <w:pStyle w:val="Indenta"/>
      </w:pPr>
      <w:r>
        <w:tab/>
        <w:t>(b)</w:t>
      </w:r>
      <w:r>
        <w:tab/>
        <w:t>to the postal address of the Court specified in the Practice Directions.</w:t>
      </w:r>
    </w:p>
    <w:p>
      <w:pPr>
        <w:pStyle w:val="Footnotesection"/>
      </w:pPr>
      <w:r>
        <w:tab/>
        <w:t xml:space="preserve">[Rule 6 inserted: Gazette 27 Feb 2018 p. 584-5.] </w:t>
      </w:r>
    </w:p>
    <w:p>
      <w:pPr>
        <w:pStyle w:val="Heading5"/>
      </w:pPr>
      <w:bookmarkStart w:id="1389" w:name="_Toc115768816"/>
      <w:r>
        <w:rPr>
          <w:rStyle w:val="CharSectno"/>
        </w:rPr>
        <w:t>7</w:t>
      </w:r>
      <w:r>
        <w:t>.</w:t>
      </w:r>
      <w:r>
        <w:tab/>
        <w:t>Faxing documents for filing</w:t>
      </w:r>
      <w:bookmarkEnd w:id="1389"/>
    </w:p>
    <w:p>
      <w:pPr>
        <w:pStyle w:val="Subsection"/>
      </w:pPr>
      <w:r>
        <w:tab/>
        <w:t>(1)</w:t>
      </w:r>
      <w:r>
        <w:tab/>
        <w:t>A person must not fax a document to the Court for filing unless the Principal Registrar has permitted the person to fax it.</w:t>
      </w:r>
    </w:p>
    <w:p>
      <w:pPr>
        <w:pStyle w:val="Subsection"/>
      </w:pPr>
      <w:r>
        <w:tab/>
        <w:t>(2)</w:t>
      </w:r>
      <w:r>
        <w:tab/>
        <w:t>If under subrule (1) a person can fax a document to the Court, the person must comply with subrules (3) to (8).</w:t>
      </w:r>
    </w:p>
    <w:p>
      <w:pPr>
        <w:pStyle w:val="Subsection"/>
      </w:pPr>
      <w:r>
        <w:tab/>
        <w:t>(3)</w:t>
      </w:r>
      <w:r>
        <w:tab/>
        <w:t>The person must use the fax number of the Court specified in the Practice Directions.</w:t>
      </w:r>
    </w:p>
    <w:p>
      <w:pPr>
        <w:pStyle w:val="Subsection"/>
      </w:pPr>
      <w:r>
        <w:tab/>
        <w:t>(4)</w:t>
      </w:r>
      <w:r>
        <w:tab/>
        <w:t>A document that, with any attachments and a cover page, has more than 20 pages, must not be filed by fax and any such document received by the Court is to be taken not to have been filed.</w:t>
      </w:r>
    </w:p>
    <w:p>
      <w:pPr>
        <w:pStyle w:val="Subsection"/>
        <w:keepNext/>
      </w:pPr>
      <w:r>
        <w:lastRenderedPageBreak/>
        <w:tab/>
        <w:t>(5)</w:t>
      </w:r>
      <w:r>
        <w:tab/>
        <w:t>A document sent by fax to the Court must have a cover page stating —</w:t>
      </w:r>
    </w:p>
    <w:p>
      <w:pPr>
        <w:pStyle w:val="Indenta"/>
      </w:pPr>
      <w:r>
        <w:tab/>
        <w:t>(a)</w:t>
      </w:r>
      <w:r>
        <w:tab/>
        <w:t>the name, postal address, document exchange number (if any), telephone number and fax number of the person sending the document; and</w:t>
      </w:r>
    </w:p>
    <w:p>
      <w:pPr>
        <w:pStyle w:val="Indenta"/>
      </w:pPr>
      <w:r>
        <w:tab/>
        <w:t>(b)</w:t>
      </w:r>
      <w:r>
        <w:tab/>
        <w:t>the number of pages (including the cover page) being sent by fax.</w:t>
      </w:r>
    </w:p>
    <w:p>
      <w:pPr>
        <w:pStyle w:val="Subsection"/>
      </w:pPr>
      <w:r>
        <w:tab/>
        <w:t>(6)</w:t>
      </w:r>
      <w:r>
        <w:tab/>
        <w:t>A person who files a document by fax must —</w:t>
      </w:r>
    </w:p>
    <w:p>
      <w:pPr>
        <w:pStyle w:val="Indenta"/>
      </w:pPr>
      <w:r>
        <w:tab/>
        <w:t>(a)</w:t>
      </w:r>
      <w:r>
        <w:tab/>
        <w:t>indorse the first page of the original document with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indorsed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(7)</w:t>
      </w:r>
      <w:r>
        <w:tab/>
        <w:t>A document filed by fax is to be taken to have been filed on the day and at the time when the Court receives the fax.</w:t>
      </w:r>
    </w:p>
    <w:p>
      <w:pPr>
        <w:pStyle w:val="Subsection"/>
      </w:pPr>
      <w:r>
        <w:tab/>
        <w:t>(8)</w:t>
      </w:r>
      <w:r>
        <w:tab/>
        <w:t>The Court may at any time, on the application of a party or on its own initiative, order a person who has faxed a document to the Court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7 inserted: Gazette 27 Feb 2018 p. 585-6.] </w:t>
      </w:r>
    </w:p>
    <w:p>
      <w:pPr>
        <w:pStyle w:val="Heading5"/>
      </w:pPr>
      <w:bookmarkStart w:id="1390" w:name="_Toc115768817"/>
      <w:r>
        <w:rPr>
          <w:rStyle w:val="CharSectno"/>
        </w:rPr>
        <w:lastRenderedPageBreak/>
        <w:t>8</w:t>
      </w:r>
      <w:r>
        <w:t>.</w:t>
      </w:r>
      <w:r>
        <w:tab/>
        <w:t>How filed paper documents are to be dealt with</w:t>
      </w:r>
      <w:bookmarkEnd w:id="1390"/>
    </w:p>
    <w:p>
      <w:pPr>
        <w:pStyle w:val="Subsection"/>
        <w:keepNext/>
      </w:pPr>
      <w:r>
        <w:tab/>
        <w:t>(1)</w:t>
      </w:r>
      <w:r>
        <w:tab/>
        <w:t xml:space="preserve">If — </w:t>
      </w:r>
    </w:p>
    <w:p>
      <w:pPr>
        <w:pStyle w:val="Indenta"/>
      </w:pPr>
      <w:r>
        <w:tab/>
        <w:t>(a)</w:t>
      </w:r>
      <w:r>
        <w:tab/>
        <w:t>a paper copy of a document is filed in accordance with these rules; and</w:t>
      </w:r>
    </w:p>
    <w:p>
      <w:pPr>
        <w:pStyle w:val="Indenta"/>
      </w:pPr>
      <w:r>
        <w:tab/>
        <w:t>(b)</w:t>
      </w:r>
      <w:r>
        <w:tab/>
        <w:t>an electronic copy of it is not filed,</w:t>
      </w:r>
    </w:p>
    <w:p>
      <w:pPr>
        <w:pStyle w:val="Subsection"/>
      </w:pPr>
      <w:r>
        <w:tab/>
      </w:r>
      <w:r>
        <w:tab/>
        <w:t>the Principal Registrar may convert the document to an electronic format and record it in the ECMS as if it had been filed electronically.</w:t>
      </w:r>
    </w:p>
    <w:p>
      <w:pPr>
        <w:pStyle w:val="Subsection"/>
      </w:pPr>
      <w:r>
        <w:tab/>
        <w:t>(2)</w:t>
      </w:r>
      <w:r>
        <w:tab/>
        <w:t>Subrules (3) to (6) apply to a paper version of a document filed in the Court if the document is recorded in the ECMS under subrule (1) as if it had been filed electronically.</w:t>
      </w:r>
    </w:p>
    <w:p>
      <w:pPr>
        <w:pStyle w:val="Subsection"/>
      </w:pPr>
      <w:r>
        <w:tab/>
        <w:t>(3)</w:t>
      </w:r>
      <w:r>
        <w:tab/>
        <w:t xml:space="preserve">If a document is recorded in the ECMS under subrule (1) as if it had been filed electronically, the paper version of the document must be retained by the Court — </w:t>
      </w:r>
    </w:p>
    <w:p>
      <w:pPr>
        <w:pStyle w:val="Indenta"/>
      </w:pPr>
      <w:r>
        <w:tab/>
        <w:t>(a)</w:t>
      </w:r>
      <w:r>
        <w:tab/>
        <w:t>for 90 days from the day it was filed; and</w:t>
      </w:r>
    </w:p>
    <w:p>
      <w:pPr>
        <w:pStyle w:val="Indenta"/>
      </w:pPr>
      <w:r>
        <w:tab/>
        <w:t>(b)</w:t>
      </w:r>
      <w:r>
        <w:tab/>
        <w:t>until it is collected or the period referred to in subrule (4) expires, whichever occurs first.</w:t>
      </w:r>
    </w:p>
    <w:p>
      <w:pPr>
        <w:pStyle w:val="Subsection"/>
      </w:pPr>
      <w:r>
        <w:tab/>
        <w:t>(4)</w:t>
      </w:r>
      <w:r>
        <w:tab/>
        <w:t>The person who filed the paper version of the document may collect it from the Court within 30 days after the period referred to in subrule (3)(a) expires.</w:t>
      </w:r>
    </w:p>
    <w:p>
      <w:pPr>
        <w:pStyle w:val="Subsection"/>
      </w:pPr>
      <w:r>
        <w:tab/>
        <w:t>(5)</w:t>
      </w:r>
      <w:r>
        <w:tab/>
        <w:t>If the paper version of the document is not collected within the period referred to in subrule (4), a registrar may cause the document to be destroyed.</w:t>
      </w:r>
    </w:p>
    <w:p>
      <w:pPr>
        <w:pStyle w:val="Subsection"/>
      </w:pPr>
      <w:r>
        <w:tab/>
        <w:t>(6)</w:t>
      </w:r>
      <w:r>
        <w:tab/>
        <w:t xml:space="preserve">If the paper version of the document is collected within the period referred to in subrule (4), the person who filed it must, unless a registrar approves the destruction of the document — </w:t>
      </w:r>
    </w:p>
    <w:p>
      <w:pPr>
        <w:pStyle w:val="Indenta"/>
      </w:pPr>
      <w:r>
        <w:tab/>
        <w:t>(a)</w:t>
      </w:r>
      <w:r>
        <w:tab/>
        <w:t>keep the document; and</w:t>
      </w:r>
    </w:p>
    <w:p>
      <w:pPr>
        <w:pStyle w:val="Indenta"/>
      </w:pPr>
      <w:r>
        <w:tab/>
        <w:t>(b)</w:t>
      </w:r>
      <w:r>
        <w:tab/>
        <w:t>if directed to do so by the Court, produce the document to the Court.</w:t>
      </w:r>
    </w:p>
    <w:p>
      <w:pPr>
        <w:pStyle w:val="Footnotesection"/>
      </w:pPr>
      <w:r>
        <w:tab/>
        <w:t xml:space="preserve">[Rule 8 inserted: Gazette 27 Feb 2018 p. 587; amended: Gazette 31 Dec 2019 p. 4677-8.] </w:t>
      </w:r>
    </w:p>
    <w:p>
      <w:pPr>
        <w:pStyle w:val="Heading3"/>
      </w:pPr>
      <w:bookmarkStart w:id="1391" w:name="_Toc107304584"/>
      <w:bookmarkStart w:id="1392" w:name="_Toc107307903"/>
      <w:bookmarkStart w:id="1393" w:name="_Toc107329263"/>
      <w:bookmarkStart w:id="1394" w:name="_Toc115767537"/>
      <w:bookmarkStart w:id="1395" w:name="_Toc115768818"/>
      <w:r>
        <w:rPr>
          <w:rStyle w:val="CharDivNo"/>
        </w:rPr>
        <w:lastRenderedPageBreak/>
        <w:t>Division 3</w:t>
      </w:r>
      <w:r>
        <w:t> — </w:t>
      </w:r>
      <w:r>
        <w:rPr>
          <w:rStyle w:val="CharDivText"/>
        </w:rPr>
        <w:t>Documents containing sensitive information</w:t>
      </w:r>
      <w:bookmarkEnd w:id="1391"/>
      <w:bookmarkEnd w:id="1392"/>
      <w:bookmarkEnd w:id="1393"/>
      <w:bookmarkEnd w:id="1394"/>
      <w:bookmarkEnd w:id="1395"/>
    </w:p>
    <w:p>
      <w:pPr>
        <w:pStyle w:val="Footnoteheading"/>
        <w:keepNext/>
      </w:pPr>
      <w:r>
        <w:tab/>
        <w:t xml:space="preserve">[Heading inserted: Gazette 27 Feb 2018 p. 588.] </w:t>
      </w:r>
    </w:p>
    <w:p>
      <w:pPr>
        <w:pStyle w:val="Heading5"/>
      </w:pPr>
      <w:bookmarkStart w:id="1396" w:name="_Toc115768819"/>
      <w:r>
        <w:rPr>
          <w:rStyle w:val="CharSectno"/>
        </w:rPr>
        <w:t>9</w:t>
      </w:r>
      <w:r>
        <w:t>.</w:t>
      </w:r>
      <w:r>
        <w:tab/>
        <w:t>Terms used</w:t>
      </w:r>
      <w:bookmarkEnd w:id="1396"/>
    </w:p>
    <w:p>
      <w:pPr>
        <w:pStyle w:val="Subsection"/>
      </w:pPr>
      <w:r>
        <w:tab/>
      </w:r>
      <w:r>
        <w:tab/>
        <w:t>In this Division —</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tab/>
      </w:r>
      <w:r>
        <w:rPr>
          <w:rStyle w:val="CharDefText"/>
        </w:rPr>
        <w:t>restricted document</w:t>
      </w:r>
      <w:r>
        <w:t xml:space="preserve"> means a document the existence and the whole of the contents of which must not be known or accessible to anyone other than the person filing it and a judge, master or registrar;</w:t>
      </w:r>
    </w:p>
    <w:p>
      <w:pPr>
        <w:pStyle w:val="Defstart"/>
      </w:pPr>
      <w:r>
        <w:tab/>
      </w:r>
      <w:r>
        <w:rPr>
          <w:rStyle w:val="CharDefText"/>
        </w:rPr>
        <w:t>restricted information</w:t>
      </w:r>
      <w:r>
        <w:t xml:space="preserve"> means information access to which is restricted by —</w:t>
      </w:r>
    </w:p>
    <w:p>
      <w:pPr>
        <w:pStyle w:val="Defpara"/>
      </w:pPr>
      <w:r>
        <w:tab/>
        <w:t>(a)</w:t>
      </w:r>
      <w:r>
        <w:tab/>
        <w:t>legislation; or</w:t>
      </w:r>
    </w:p>
    <w:p>
      <w:pPr>
        <w:pStyle w:val="Defpara"/>
      </w:pPr>
      <w:r>
        <w:tab/>
        <w:t>(b)</w:t>
      </w:r>
      <w:r>
        <w:tab/>
        <w:t>an order made by a court in Australia.</w:t>
      </w:r>
    </w:p>
    <w:p>
      <w:pPr>
        <w:pStyle w:val="Footnotesection"/>
      </w:pPr>
      <w:r>
        <w:tab/>
        <w:t xml:space="preserve">[Rule 9 inserted: Gazette 27 Feb 2018 p. 588.] </w:t>
      </w:r>
    </w:p>
    <w:p>
      <w:pPr>
        <w:pStyle w:val="Heading5"/>
      </w:pPr>
      <w:bookmarkStart w:id="1397" w:name="_Toc115768820"/>
      <w:r>
        <w:rPr>
          <w:rStyle w:val="CharSectno"/>
        </w:rPr>
        <w:t>10</w:t>
      </w:r>
      <w:r>
        <w:t>.</w:t>
      </w:r>
      <w:r>
        <w:tab/>
        <w:t>Person to advise Court if filing sensitive document</w:t>
      </w:r>
      <w:bookmarkEnd w:id="1397"/>
    </w:p>
    <w:p>
      <w:pPr>
        <w:pStyle w:val="Subsection"/>
      </w:pPr>
      <w:r>
        <w:tab/>
        <w:t>(1)</w:t>
      </w:r>
      <w:r>
        <w:tab/>
        <w:t>A person presenting a document to the Court for filing must advise the Court —</w:t>
      </w:r>
    </w:p>
    <w:p>
      <w:pPr>
        <w:pStyle w:val="Indenta"/>
      </w:pPr>
      <w:r>
        <w:tab/>
        <w:t>(a)</w:t>
      </w:r>
      <w:r>
        <w:tab/>
        <w:t xml:space="preserve">if access to all or a part of the information in the document is restricted because — </w:t>
      </w:r>
    </w:p>
    <w:p>
      <w:pPr>
        <w:pStyle w:val="Indenti"/>
      </w:pPr>
      <w:r>
        <w:tab/>
        <w:t>(i)</w:t>
      </w:r>
      <w:r>
        <w:tab/>
        <w:t>the information is restricted information; or</w:t>
      </w:r>
    </w:p>
    <w:p>
      <w:pPr>
        <w:pStyle w:val="Indenti"/>
      </w:pPr>
      <w:r>
        <w:tab/>
        <w:t>(ii)</w:t>
      </w:r>
      <w:r>
        <w:tab/>
        <w:t>the person is applying under Order 67B rule 5 for an order restricting access to the information;</w:t>
      </w:r>
    </w:p>
    <w:p>
      <w:pPr>
        <w:pStyle w:val="Indenta"/>
      </w:pPr>
      <w:r>
        <w:tab/>
      </w:r>
      <w:r>
        <w:tab/>
        <w:t>or</w:t>
      </w:r>
    </w:p>
    <w:p>
      <w:pPr>
        <w:pStyle w:val="Indenta"/>
      </w:pPr>
      <w:r>
        <w:tab/>
        <w:t>(b)</w:t>
      </w:r>
      <w:r>
        <w:tab/>
        <w:t>if the document is a restricted document; or</w:t>
      </w:r>
    </w:p>
    <w:p>
      <w:pPr>
        <w:pStyle w:val="Indenta"/>
      </w:pPr>
      <w:r>
        <w:tab/>
        <w:t>(c)</w:t>
      </w:r>
      <w:r>
        <w:tab/>
        <w:t>if the existence and content of the document must not be made accessible or known to the judge or master who is or will be trying the case in respect of which the document is filed.</w:t>
      </w:r>
    </w:p>
    <w:p>
      <w:pPr>
        <w:pStyle w:val="Subsection"/>
      </w:pPr>
      <w:r>
        <w:lastRenderedPageBreak/>
        <w:tab/>
        <w:t>(2)</w:t>
      </w:r>
      <w:r>
        <w:tab/>
        <w:t>If a person presents a document to the Court for filing electronically, 2 or more of paragraphs (a), (b) and (c) in subrule (1) cannot apply to the document.</w:t>
      </w:r>
    </w:p>
    <w:p>
      <w:pPr>
        <w:pStyle w:val="Subsection"/>
      </w:pPr>
      <w:r>
        <w:tab/>
        <w:t>(3)</w:t>
      </w:r>
      <w:r>
        <w:tab/>
        <w:t xml:space="preserve">A person wanting to advise the Court under subrule (1) must — </w:t>
      </w:r>
    </w:p>
    <w:p>
      <w:pPr>
        <w:pStyle w:val="Indenta"/>
      </w:pPr>
      <w:r>
        <w:tab/>
        <w:t>(a)</w:t>
      </w:r>
      <w:r>
        <w:tab/>
        <w:t>if the person is presenting the document for filing electronically, record the advice on the ECMS and —</w:t>
      </w:r>
    </w:p>
    <w:p>
      <w:pPr>
        <w:pStyle w:val="Indenti"/>
      </w:pPr>
      <w:r>
        <w:tab/>
        <w:t>(i)</w:t>
      </w:r>
      <w:r>
        <w:tab/>
        <w:t>if subrule (1)(a)(i) applies to information in the document, comply with rule 11;</w:t>
      </w:r>
    </w:p>
    <w:p>
      <w:pPr>
        <w:pStyle w:val="Indenti"/>
      </w:pPr>
      <w:r>
        <w:tab/>
        <w:t>(ii)</w:t>
      </w:r>
      <w:r>
        <w:tab/>
        <w:t>if subrule (1)(a)(ii) applies to information in the document, comply with rule 12;</w:t>
      </w:r>
    </w:p>
    <w:p>
      <w:pPr>
        <w:pStyle w:val="Indenti"/>
      </w:pPr>
      <w:r>
        <w:tab/>
        <w:t>(iii)</w:t>
      </w:r>
      <w:r>
        <w:tab/>
        <w:t>if subrule (1)(b) applies to the document, comply with rule 13;</w:t>
      </w:r>
    </w:p>
    <w:p>
      <w:pPr>
        <w:pStyle w:val="Indenti"/>
      </w:pPr>
      <w:r>
        <w:tab/>
        <w:t>(iv)</w:t>
      </w:r>
      <w:r>
        <w:tab/>
        <w:t>if subrule (1)(c) applies to the document, comply with rule 14;</w:t>
      </w:r>
    </w:p>
    <w:p>
      <w:pPr>
        <w:pStyle w:val="Indenta"/>
      </w:pPr>
      <w:r>
        <w:tab/>
        <w:t>(b)</w:t>
      </w:r>
      <w:r>
        <w:tab/>
        <w:t xml:space="preserve">otherwise comply with — </w:t>
      </w:r>
    </w:p>
    <w:p>
      <w:pPr>
        <w:pStyle w:val="Indenti"/>
      </w:pPr>
      <w:r>
        <w:tab/>
        <w:t>(i)</w:t>
      </w:r>
      <w:r>
        <w:tab/>
        <w:t>rule 11 if subrule (1)(a)(i) applies to information in the document;</w:t>
      </w:r>
    </w:p>
    <w:p>
      <w:pPr>
        <w:pStyle w:val="Indenti"/>
      </w:pPr>
      <w:r>
        <w:tab/>
        <w:t>(ii)</w:t>
      </w:r>
      <w:r>
        <w:tab/>
        <w:t>rule 12 if subrule (1)(a)(ii) applies to information in the document;</w:t>
      </w:r>
    </w:p>
    <w:p>
      <w:pPr>
        <w:pStyle w:val="Indenti"/>
      </w:pPr>
      <w:r>
        <w:tab/>
        <w:t>(iii)</w:t>
      </w:r>
      <w:r>
        <w:tab/>
        <w:t>rule 13 if subrule (1)(b) applies to the document;</w:t>
      </w:r>
    </w:p>
    <w:p>
      <w:pPr>
        <w:pStyle w:val="Indenti"/>
      </w:pPr>
      <w:r>
        <w:tab/>
        <w:t>(iv)</w:t>
      </w:r>
      <w:r>
        <w:tab/>
        <w:t>rule 14 if subrule (1)(c) applies to the document.</w:t>
      </w:r>
    </w:p>
    <w:p>
      <w:pPr>
        <w:pStyle w:val="Subsection"/>
      </w:pPr>
      <w:r>
        <w:tab/>
        <w:t>(4)</w:t>
      </w:r>
      <w:r>
        <w:tab/>
        <w:t>A person who has presented a document to the Court for filing may subsequently advise the Court that 1 of paragraphs (a), (b) and (c) in subrule (1) applies to a document by asking the Principal Registrar to act under subrule (6).</w:t>
      </w:r>
    </w:p>
    <w:p>
      <w:pPr>
        <w:pStyle w:val="Subsection"/>
      </w:pPr>
      <w:r>
        <w:tab/>
        <w:t>(5)</w:t>
      </w:r>
      <w:r>
        <w:tab/>
        <w:t>If under this rule the Court has been advised that 1 of paragraphs (a), (b) or (c) in subrule (1) applies to a document, it is to be presumed that the paragraph does apply to it until —</w:t>
      </w:r>
    </w:p>
    <w:p>
      <w:pPr>
        <w:pStyle w:val="Indenta"/>
      </w:pPr>
      <w:r>
        <w:tab/>
        <w:t>(a)</w:t>
      </w:r>
      <w:r>
        <w:tab/>
        <w:t>its classification is changed or cancelled under subrule (6); or</w:t>
      </w:r>
    </w:p>
    <w:p>
      <w:pPr>
        <w:pStyle w:val="Indenta"/>
      </w:pPr>
      <w:r>
        <w:tab/>
        <w:t>(b)</w:t>
      </w:r>
      <w:r>
        <w:tab/>
        <w:t>if an order made under Order 67B rule 5(3) applies to it, the order is cancelled.</w:t>
      </w:r>
    </w:p>
    <w:p>
      <w:pPr>
        <w:pStyle w:val="Subsection"/>
      </w:pPr>
      <w:r>
        <w:lastRenderedPageBreak/>
        <w:tab/>
        <w:t>(6)</w:t>
      </w:r>
      <w:r>
        <w:tab/>
        <w:t>If satisfied there is good reason to do so, the Principal Registrar, by amending information on the ECMS or by taking other reasonable steps, may —</w:t>
      </w:r>
    </w:p>
    <w:p>
      <w:pPr>
        <w:pStyle w:val="Indenta"/>
      </w:pPr>
      <w:r>
        <w:tab/>
        <w:t>(a)</w:t>
      </w:r>
      <w:r>
        <w:tab/>
        <w:t>classify a filed document as being a document to which 1 of paragraphs (a), (b) and (c) in subrule (1) applies;</w:t>
      </w:r>
    </w:p>
    <w:p>
      <w:pPr>
        <w:pStyle w:val="Indenta"/>
      </w:pPr>
      <w:r>
        <w:tab/>
        <w:t>(b)</w:t>
      </w:r>
      <w:r>
        <w:tab/>
        <w:t>if a filed document is already such a document —</w:t>
      </w:r>
    </w:p>
    <w:p>
      <w:pPr>
        <w:pStyle w:val="Indenti"/>
      </w:pPr>
      <w:r>
        <w:tab/>
        <w:t>(i)</w:t>
      </w:r>
      <w:r>
        <w:tab/>
        <w:t>change its classification; or</w:t>
      </w:r>
    </w:p>
    <w:p>
      <w:pPr>
        <w:pStyle w:val="Indenti"/>
      </w:pPr>
      <w:r>
        <w:tab/>
        <w:t>(ii)</w:t>
      </w:r>
      <w:r>
        <w:tab/>
        <w:t>cancel its classification as a document to which any of paragraphs (a), (b) and (c) in subrule (1) applies.</w:t>
      </w:r>
    </w:p>
    <w:p>
      <w:pPr>
        <w:pStyle w:val="Subsection"/>
      </w:pPr>
      <w:r>
        <w:tab/>
        <w:t>(7)</w:t>
      </w:r>
      <w:r>
        <w:tab/>
        <w:t>The Principal Registrar must not act under subrule (6) unless the Principal Registrar has given the person who filed the document, and any person served with the document, an opportunity to object to the action.</w:t>
      </w:r>
    </w:p>
    <w:p>
      <w:pPr>
        <w:pStyle w:val="Subsection"/>
      </w:pPr>
      <w:r>
        <w:tab/>
        <w:t>(8)</w:t>
      </w:r>
      <w:r>
        <w:tab/>
        <w:t>Before acting under subrule (6), the Principal Registrar may give the person who filed the document any directions reasonably necessary to enable the Principal Registrar to properly classify the document, including directions that require the person to serve the document on 1 or more other persons.</w:t>
      </w:r>
    </w:p>
    <w:p>
      <w:pPr>
        <w:pStyle w:val="Footnotesection"/>
      </w:pPr>
      <w:r>
        <w:tab/>
        <w:t xml:space="preserve">[Rule 10 inserted: Gazette 27 Feb 2018 p. 588-90; amended: Gazette 31 Dec 2019 p. 4677-8.] </w:t>
      </w:r>
    </w:p>
    <w:p>
      <w:pPr>
        <w:pStyle w:val="Heading5"/>
      </w:pPr>
      <w:bookmarkStart w:id="1398" w:name="_Toc115768821"/>
      <w:r>
        <w:rPr>
          <w:rStyle w:val="CharSectno"/>
        </w:rPr>
        <w:t>11</w:t>
      </w:r>
      <w:r>
        <w:t>.</w:t>
      </w:r>
      <w:r>
        <w:tab/>
        <w:t>Documents containing restricted information</w:t>
      </w:r>
      <w:bookmarkEnd w:id="1398"/>
    </w:p>
    <w:p>
      <w:pPr>
        <w:pStyle w:val="Subsection"/>
      </w:pPr>
      <w:r>
        <w:tab/>
        <w:t>(1)</w:t>
      </w:r>
      <w:r>
        <w:tab/>
        <w:t>This rule applies if under rule 10(1) a person advises the Court that a document presented for filing contains restricted information.</w:t>
      </w:r>
    </w:p>
    <w:p>
      <w:pPr>
        <w:pStyle w:val="Subsection"/>
      </w:pPr>
      <w:r>
        <w:t xml:space="preserve"> </w:t>
      </w:r>
      <w:r>
        <w:tab/>
        <w:t>(2)</w:t>
      </w:r>
      <w:r>
        <w:tab/>
        <w:t>If the document was filed electronically, by email or by fax, the person who filed it must, within 24 hours after filing it, do the following —</w:t>
      </w:r>
    </w:p>
    <w:p>
      <w:pPr>
        <w:pStyle w:val="Indenta"/>
      </w:pPr>
      <w:r>
        <w:tab/>
        <w:t>(a)</w:t>
      </w:r>
      <w:r>
        <w:tab/>
        <w:t>file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contains information to which access is restricted by [</w:t>
      </w:r>
      <w:r>
        <w:rPr>
          <w:i/>
        </w:rPr>
        <w:t xml:space="preserve">the </w:t>
      </w:r>
      <w:r>
        <w:rPr>
          <w:i/>
        </w:rPr>
        <w:lastRenderedPageBreak/>
        <w:t>short title and provision of applicable legislation or the details of the applicable court order</w:t>
      </w:r>
      <w:r>
        <w:t>].;</w:t>
      </w:r>
    </w:p>
    <w:p>
      <w:pPr>
        <w:pStyle w:val="Indenti"/>
      </w:pPr>
      <w:r>
        <w:tab/>
        <w:t>(ii)</w:t>
      </w:r>
      <w:r>
        <w:tab/>
        <w:t>identifies the legislation, or court order, that restricts access to the information;</w:t>
      </w:r>
    </w:p>
    <w:p>
      <w:pPr>
        <w:pStyle w:val="Indenti"/>
      </w:pPr>
      <w:r>
        <w:tab/>
        <w:t>(iii)</w:t>
      </w:r>
      <w:r>
        <w:tab/>
        <w:t>identifies the restricted information in the document;</w:t>
      </w:r>
    </w:p>
    <w:p>
      <w:pPr>
        <w:pStyle w:val="Indenti"/>
      </w:pPr>
      <w:r>
        <w:tab/>
        <w:t>(iv)</w:t>
      </w:r>
      <w:r>
        <w:tab/>
        <w:t>identifies the person, or class of persons, who can have access to the information lawfully;</w:t>
      </w:r>
    </w:p>
    <w:p>
      <w:pPr>
        <w:pStyle w:val="Indenti"/>
      </w:pPr>
      <w:r>
        <w:tab/>
        <w:t>(v)</w:t>
      </w:r>
      <w:r>
        <w:tab/>
        <w:t>identifies the person, or class of persons, whose access to the information is restricted;</w:t>
      </w:r>
    </w:p>
    <w:p>
      <w:pPr>
        <w:pStyle w:val="Indenti"/>
      </w:pPr>
      <w:r>
        <w:tab/>
        <w:t>(vi)</w:t>
      </w:r>
      <w:r>
        <w:tab/>
        <w:t>states the conditions, if any, that the Court should impose if it were to give access to the information to any such person;</w:t>
      </w:r>
    </w:p>
    <w:p>
      <w:pPr>
        <w:pStyle w:val="Indenti"/>
      </w:pPr>
      <w:r>
        <w:tab/>
        <w:t>(vii)</w:t>
      </w:r>
      <w:r>
        <w:tab/>
        <w:t>states whether the information will cease to be restricted information and, if so, when it will cease to be restricted information;</w:t>
      </w:r>
    </w:p>
    <w:p>
      <w:pPr>
        <w:pStyle w:val="Indenta"/>
      </w:pPr>
      <w:r>
        <w:tab/>
        <w:t>(b)</w:t>
      </w:r>
      <w:r>
        <w:tab/>
        <w:t>if a court order restricts access to the information, file a copy of the order.</w:t>
      </w:r>
    </w:p>
    <w:p>
      <w:pPr>
        <w:pStyle w:val="Subsection"/>
      </w:pPr>
      <w:r>
        <w:tab/>
        <w:t>(3)</w:t>
      </w:r>
      <w:r>
        <w:tab/>
        <w:t>If the document was filed by delivering it,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This document contains information to which access is restricted by [</w:t>
      </w:r>
      <w:r>
        <w:rPr>
          <w:i/>
        </w:rPr>
        <w:t>the short title and provision of applicable legislation or the details of the applicable court order</w:t>
      </w:r>
      <w:r>
        <w:t>].;</w:t>
      </w:r>
    </w:p>
    <w:p>
      <w:pPr>
        <w:pStyle w:val="Indenta"/>
      </w:pPr>
      <w:r>
        <w:tab/>
        <w:t>(b)</w:t>
      </w:r>
      <w:r>
        <w:tab/>
        <w:t>within 1 day after filing it, file a memorandum that does the following —</w:t>
      </w:r>
    </w:p>
    <w:p>
      <w:pPr>
        <w:pStyle w:val="Indenti"/>
      </w:pPr>
      <w:r>
        <w:tab/>
        <w:t>(i)</w:t>
      </w:r>
      <w:r>
        <w:tab/>
        <w:t>identifies the legislation, or court order, that restricts access to the information;</w:t>
      </w:r>
    </w:p>
    <w:p>
      <w:pPr>
        <w:pStyle w:val="Indenti"/>
      </w:pPr>
      <w:r>
        <w:tab/>
        <w:t>(ii)</w:t>
      </w:r>
      <w:r>
        <w:tab/>
        <w:t>identifies the restricted information in the document;</w:t>
      </w:r>
    </w:p>
    <w:p>
      <w:pPr>
        <w:pStyle w:val="Indenti"/>
      </w:pPr>
      <w:r>
        <w:lastRenderedPageBreak/>
        <w:tab/>
        <w:t>(iii)</w:t>
      </w:r>
      <w:r>
        <w:tab/>
        <w:t>identifies the person, or class of persons, who can have access to the information lawfully;</w:t>
      </w:r>
    </w:p>
    <w:p>
      <w:pPr>
        <w:pStyle w:val="Indenti"/>
      </w:pPr>
      <w:r>
        <w:tab/>
        <w:t>(iv)</w:t>
      </w:r>
      <w:r>
        <w:tab/>
        <w:t>identifies the person, or class of persons, whose access to the information is restricted;</w:t>
      </w:r>
    </w:p>
    <w:p>
      <w:pPr>
        <w:pStyle w:val="Indenti"/>
      </w:pPr>
      <w:r>
        <w:tab/>
        <w:t>(v)</w:t>
      </w:r>
      <w:r>
        <w:tab/>
        <w:t>states the conditions, if any, that the Court should impose if it were to give access to the information to any such person;</w:t>
      </w:r>
    </w:p>
    <w:p>
      <w:pPr>
        <w:pStyle w:val="Indenta"/>
      </w:pPr>
      <w:r>
        <w:tab/>
        <w:t>(c)</w:t>
      </w:r>
      <w:r>
        <w:tab/>
        <w:t>if a court order restricts access to the information in the document, file a copy of the order within 1 day after filing the document.</w:t>
      </w:r>
    </w:p>
    <w:p>
      <w:pPr>
        <w:pStyle w:val="Subsection"/>
      </w:pPr>
      <w:r>
        <w:tab/>
        <w:t>(4)</w:t>
      </w:r>
      <w:r>
        <w:tab/>
        <w:t>If the person who filed the document does not comply with subrule (2) or (3), as the case requires, the Principal Registrar may exercise the powers in rule 10(6).</w:t>
      </w:r>
    </w:p>
    <w:p>
      <w:pPr>
        <w:pStyle w:val="Subsection"/>
      </w:pPr>
      <w:r>
        <w:tab/>
        <w:t>(5)</w:t>
      </w:r>
      <w:r>
        <w:tab/>
        <w:t>If a judge, master or registrar is not satisfied the document contains restricted information, the judge, master or registrar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11 inserted: Gazette 27 Feb 2018 p. 591-3.] </w:t>
      </w:r>
    </w:p>
    <w:p>
      <w:pPr>
        <w:pStyle w:val="Heading5"/>
      </w:pPr>
      <w:bookmarkStart w:id="1399" w:name="_Toc115768822"/>
      <w:r>
        <w:rPr>
          <w:rStyle w:val="CharSectno"/>
        </w:rPr>
        <w:t>12</w:t>
      </w:r>
      <w:r>
        <w:t>.</w:t>
      </w:r>
      <w:r>
        <w:tab/>
        <w:t>Documents containing information to which access should be restricted</w:t>
      </w:r>
      <w:bookmarkEnd w:id="1399"/>
    </w:p>
    <w:p>
      <w:pPr>
        <w:pStyle w:val="Subsection"/>
      </w:pPr>
      <w:r>
        <w:tab/>
        <w:t>(1)</w:t>
      </w:r>
      <w:r>
        <w:tab/>
        <w:t>This rule applies if under rule 10(1) a person advises the Court that the person is applying under Order 67B rule 5 for an order restricting access to information in a document presented for filing.</w:t>
      </w:r>
    </w:p>
    <w:p>
      <w:pPr>
        <w:pStyle w:val="Subsection"/>
      </w:pPr>
      <w:r>
        <w:tab/>
        <w:t>(2)</w:t>
      </w:r>
      <w:r>
        <w:tab/>
        <w:t>If the document was filed electronically, the person who filed it must, within 24 hours after filing it, file electronically an application that complies with Order 67B rule 5(2) and that applies for an order made under Order 67B rule 5(3).</w:t>
      </w:r>
    </w:p>
    <w:p>
      <w:pPr>
        <w:pStyle w:val="Subsection"/>
        <w:keepNext/>
      </w:pPr>
      <w:r>
        <w:lastRenderedPageBreak/>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 xml:space="preserve">This document contains information that is the subject of an application for an order made under the </w:t>
      </w:r>
      <w:r>
        <w:rPr>
          <w:i/>
        </w:rPr>
        <w:t>Rules of the Supreme Court 1971</w:t>
      </w:r>
      <w:r>
        <w:t xml:space="preserve"> Order 67B rule 5 that restricts access to it.;</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12 inserted: Gazette 27 Feb 2018 p. 593-4.] </w:t>
      </w:r>
    </w:p>
    <w:p>
      <w:pPr>
        <w:pStyle w:val="Heading5"/>
      </w:pPr>
      <w:bookmarkStart w:id="1400" w:name="_Toc115768823"/>
      <w:r>
        <w:rPr>
          <w:rStyle w:val="CharSectno"/>
        </w:rPr>
        <w:t>13</w:t>
      </w:r>
      <w:r>
        <w:t>.</w:t>
      </w:r>
      <w:r>
        <w:tab/>
        <w:t>Restricted documents</w:t>
      </w:r>
      <w:bookmarkEnd w:id="1400"/>
    </w:p>
    <w:p>
      <w:pPr>
        <w:pStyle w:val="Subsection"/>
      </w:pPr>
      <w:r>
        <w:tab/>
        <w:t>(1)</w:t>
      </w:r>
      <w:r>
        <w:tab/>
        <w:t>This rule applies if under rule 10(1) a person advises the Court that a document presented for filing is a restricted document.</w:t>
      </w:r>
    </w:p>
    <w:p>
      <w:pPr>
        <w:pStyle w:val="Subsection"/>
      </w:pPr>
      <w:r>
        <w:tab/>
        <w:t>(2)</w:t>
      </w:r>
      <w:r>
        <w:tab/>
        <w:t xml:space="preserve">If the document was filed electronically, the person who filed it must, within 24 hours after filing it, do the following — </w:t>
      </w:r>
    </w:p>
    <w:p>
      <w:pPr>
        <w:pStyle w:val="Indenta"/>
      </w:pPr>
      <w:r>
        <w:tab/>
        <w:t>(a)</w:t>
      </w:r>
      <w:r>
        <w:tab/>
        <w:t>file electronically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i"/>
      </w:pPr>
      <w:r>
        <w:tab/>
        <w:t>(ii)</w:t>
      </w:r>
      <w:r>
        <w:tab/>
        <w:t>explains why the document is a restricted document;</w:t>
      </w:r>
    </w:p>
    <w:p>
      <w:pPr>
        <w:pStyle w:val="Indenti"/>
      </w:pPr>
      <w:r>
        <w:lastRenderedPageBreak/>
        <w:tab/>
        <w:t>(iii)</w:t>
      </w:r>
      <w:r>
        <w:tab/>
        <w:t>if the document is a restricted document by virtue of legislation, or a court order, identify the legislation or order;</w:t>
      </w:r>
    </w:p>
    <w:p>
      <w:pPr>
        <w:pStyle w:val="Indenti"/>
      </w:pPr>
      <w:r>
        <w:tab/>
        <w:t>(iv)</w:t>
      </w:r>
      <w:r>
        <w:tab/>
        <w:t>states the conditions, if any, that the Court should impose if it were to give access to the document to anyone other than the person filing it and a judge or master;</w:t>
      </w:r>
    </w:p>
    <w:p>
      <w:pPr>
        <w:pStyle w:val="Indenti"/>
      </w:pPr>
      <w:r>
        <w:tab/>
        <w:t>(v)</w:t>
      </w:r>
      <w:r>
        <w:tab/>
        <w:t>states whether the document will cease to be a restricted document and, if so, when it will cease to be a restricted document;</w:t>
      </w:r>
    </w:p>
    <w:p>
      <w:pPr>
        <w:pStyle w:val="Indenta"/>
      </w:pPr>
      <w:r>
        <w:tab/>
        <w:t>(b)</w:t>
      </w:r>
      <w:r>
        <w:tab/>
        <w:t>if the document is a restricted document by virtue of a court order, file electronically a copy of the order;</w:t>
      </w:r>
    </w:p>
    <w:p>
      <w:pPr>
        <w:pStyle w:val="Indenta"/>
      </w:pPr>
      <w:r>
        <w:tab/>
        <w:t>(c)</w:t>
      </w:r>
      <w:r>
        <w:tab/>
        <w:t>if the document is a not a restricted document by virtue of legislation or a court order — file electronically an application that complies with Order 67B rule 5(2) and that applies for an order made under Order 67B rule 5(3).</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Subsection"/>
        <w:keepNext/>
      </w:pPr>
      <w:r>
        <w:lastRenderedPageBreak/>
        <w:tab/>
        <w:t>(5)</w:t>
      </w:r>
      <w:r>
        <w:tab/>
        <w:t>If a judge or master is not satisfied the document is a restricted document, the judge or master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13 inserted: Gazette 27 Feb 2018 p. 594-5.] </w:t>
      </w:r>
    </w:p>
    <w:p>
      <w:pPr>
        <w:pStyle w:val="Heading5"/>
      </w:pPr>
      <w:bookmarkStart w:id="1401" w:name="_Toc115768824"/>
      <w:r>
        <w:rPr>
          <w:rStyle w:val="CharSectno"/>
        </w:rPr>
        <w:t>14</w:t>
      </w:r>
      <w:r>
        <w:t>.</w:t>
      </w:r>
      <w:r>
        <w:tab/>
        <w:t>Documents that are not to be accessible to judiciary</w:t>
      </w:r>
      <w:bookmarkEnd w:id="1401"/>
    </w:p>
    <w:p>
      <w:pPr>
        <w:pStyle w:val="Subsection"/>
      </w:pPr>
      <w:r>
        <w:tab/>
        <w:t>(1)</w:t>
      </w:r>
      <w:r>
        <w:tab/>
        <w:t>This rule applies if under rule 10(1) a person advises the Court that the existence and content of a document presented for filing must not be made accessible or known to the judge or master who is or will be trying the case in respect of which the document is filed.</w:t>
      </w:r>
    </w:p>
    <w:p>
      <w:pPr>
        <w:pStyle w:val="Subsection"/>
      </w:pPr>
      <w:r>
        <w:tab/>
        <w:t>(2)</w:t>
      </w:r>
      <w:r>
        <w:tab/>
        <w:t>If the document was filed electronically, the person who filed it must, within 24 hours after filing it, file electronically a memorandum that does the following —</w:t>
      </w:r>
    </w:p>
    <w:p>
      <w:pPr>
        <w:pStyle w:val="Indenta"/>
      </w:pPr>
      <w:r>
        <w:tab/>
        <w:t>(a)</w:t>
      </w:r>
      <w:r>
        <w:tab/>
        <w:t>states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explains why the document is such a document;</w:t>
      </w:r>
    </w:p>
    <w:p>
      <w:pPr>
        <w:pStyle w:val="Indenta"/>
      </w:pPr>
      <w:r>
        <w:tab/>
        <w:t>(c)</w:t>
      </w:r>
      <w:r>
        <w:tab/>
        <w:t>states whether the document will cease to be such a document and, if so, when it will cease to be such a document.</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xml:space="preserve">] is a document the existence and content of which must not be made </w:t>
      </w:r>
      <w:r>
        <w:lastRenderedPageBreak/>
        <w:t>accessible or known to the judge or master who is or will be trying the case in respect of which it is filed.;</w:t>
      </w:r>
    </w:p>
    <w:p>
      <w:pPr>
        <w:pStyle w:val="Indenta"/>
      </w:pPr>
      <w:r>
        <w:tab/>
        <w:t>(b)</w:t>
      </w:r>
      <w:r>
        <w:tab/>
        <w:t>within 1 day after filing it, file a memorandum that does the following —</w:t>
      </w:r>
    </w:p>
    <w:p>
      <w:pPr>
        <w:pStyle w:val="Indenti"/>
      </w:pPr>
      <w:r>
        <w:tab/>
        <w:t>(i)</w:t>
      </w:r>
      <w:r>
        <w:tab/>
        <w:t>explains why the document is such a document;</w:t>
      </w:r>
    </w:p>
    <w:p>
      <w:pPr>
        <w:pStyle w:val="Indenti"/>
      </w:pPr>
      <w:r>
        <w:tab/>
        <w:t>(ii)</w:t>
      </w:r>
      <w:r>
        <w:tab/>
        <w:t>states whether the document will cease to be such a document and, if so, when it will cease to be such a document.</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14 inserted: Gazette 27 Feb 2018 p. 596-7.] </w:t>
      </w:r>
    </w:p>
    <w:p>
      <w:pPr>
        <w:pStyle w:val="Heading3"/>
      </w:pPr>
      <w:bookmarkStart w:id="1402" w:name="_Toc107304591"/>
      <w:bookmarkStart w:id="1403" w:name="_Toc107307910"/>
      <w:bookmarkStart w:id="1404" w:name="_Toc107329270"/>
      <w:bookmarkStart w:id="1405" w:name="_Toc115767544"/>
      <w:bookmarkStart w:id="1406" w:name="_Toc115768825"/>
      <w:r>
        <w:rPr>
          <w:rStyle w:val="CharDivNo"/>
        </w:rPr>
        <w:t>Division 4</w:t>
      </w:r>
      <w:r>
        <w:t> — </w:t>
      </w:r>
      <w:r>
        <w:rPr>
          <w:rStyle w:val="CharDivText"/>
        </w:rPr>
        <w:t>Miscellaneous matters</w:t>
      </w:r>
      <w:bookmarkEnd w:id="1402"/>
      <w:bookmarkEnd w:id="1403"/>
      <w:bookmarkEnd w:id="1404"/>
      <w:bookmarkEnd w:id="1405"/>
      <w:bookmarkEnd w:id="1406"/>
    </w:p>
    <w:p>
      <w:pPr>
        <w:pStyle w:val="Footnoteheading"/>
      </w:pPr>
      <w:r>
        <w:tab/>
        <w:t xml:space="preserve">[Heading inserted: Gazette 27 Feb 2018 p. 597.] </w:t>
      </w:r>
    </w:p>
    <w:p>
      <w:pPr>
        <w:pStyle w:val="Heading5"/>
      </w:pPr>
      <w:bookmarkStart w:id="1407" w:name="_Toc115768826"/>
      <w:r>
        <w:rPr>
          <w:rStyle w:val="CharSectno"/>
        </w:rPr>
        <w:t>15</w:t>
      </w:r>
      <w:r>
        <w:t>.</w:t>
      </w:r>
      <w:r>
        <w:tab/>
        <w:t>Principal Registrar may delegate</w:t>
      </w:r>
      <w:bookmarkEnd w:id="1407"/>
    </w:p>
    <w:p>
      <w:pPr>
        <w:pStyle w:val="Subsection"/>
      </w:pPr>
      <w:r>
        <w:tab/>
        <w:t>(1)</w:t>
      </w:r>
      <w:r>
        <w:tab/>
        <w:t>The Principal Registrar, in writing, may delegate all or any of the Principal Registrar’s functions under this Order to 1 or more other officers of the Court.</w:t>
      </w:r>
    </w:p>
    <w:p>
      <w:pPr>
        <w:pStyle w:val="Subsection"/>
      </w:pPr>
      <w:r>
        <w:tab/>
        <w:t>(2)</w:t>
      </w:r>
      <w:r>
        <w:tab/>
        <w:t>For the purposes of these rules, a decision made by a delegate of the Principal Registrar under this Order is taken to be a decision made by the Principal Registrar.</w:t>
      </w:r>
    </w:p>
    <w:p>
      <w:pPr>
        <w:pStyle w:val="Footnotesection"/>
      </w:pPr>
      <w:r>
        <w:tab/>
        <w:t xml:space="preserve">[Rule 15 inserted: Gazette 27 Feb 2018 p. 597.] </w:t>
      </w:r>
    </w:p>
    <w:p>
      <w:pPr>
        <w:pStyle w:val="Heading5"/>
      </w:pPr>
      <w:bookmarkStart w:id="1408" w:name="_Toc115768827"/>
      <w:r>
        <w:rPr>
          <w:rStyle w:val="CharSectno"/>
        </w:rPr>
        <w:t>16</w:t>
      </w:r>
      <w:r>
        <w:t>.</w:t>
      </w:r>
      <w:r>
        <w:tab/>
        <w:t>Principal Registrar may refer matters to judge or master</w:t>
      </w:r>
      <w:bookmarkEnd w:id="1408"/>
    </w:p>
    <w:p>
      <w:pPr>
        <w:pStyle w:val="Subsection"/>
      </w:pPr>
      <w:r>
        <w:tab/>
      </w:r>
      <w:r>
        <w:tab/>
        <w:t>The Principal Registrar may refer a question that arises under this Order in respect of a document to a judge or master.</w:t>
      </w:r>
    </w:p>
    <w:p>
      <w:pPr>
        <w:pStyle w:val="Footnotesection"/>
      </w:pPr>
      <w:r>
        <w:tab/>
        <w:t xml:space="preserve">[Rule 16 inserted: Gazette 27 Feb 2018 p. 597.] </w:t>
      </w:r>
    </w:p>
    <w:p>
      <w:pPr>
        <w:pStyle w:val="Heading5"/>
      </w:pPr>
      <w:bookmarkStart w:id="1409" w:name="_Toc115768828"/>
      <w:r>
        <w:rPr>
          <w:rStyle w:val="CharSectno"/>
        </w:rPr>
        <w:lastRenderedPageBreak/>
        <w:t>17</w:t>
      </w:r>
      <w:r>
        <w:t>.</w:t>
      </w:r>
      <w:r>
        <w:tab/>
        <w:t>Appeals from decisions made under this Order</w:t>
      </w:r>
      <w:bookmarkEnd w:id="1409"/>
    </w:p>
    <w:p>
      <w:pPr>
        <w:pStyle w:val="Subsection"/>
      </w:pPr>
      <w:r>
        <w:tab/>
        <w:t>(1)</w:t>
      </w:r>
      <w:r>
        <w:tab/>
        <w:t>A person who is dissatisfied by a decision made under this Order by the Principal Registrar may ask the Principal Registrar for the decision to be made afresh by a judge or master.</w:t>
      </w:r>
    </w:p>
    <w:p>
      <w:pPr>
        <w:pStyle w:val="Subsection"/>
      </w:pPr>
      <w:r>
        <w:tab/>
        <w:t>(2)</w:t>
      </w:r>
      <w:r>
        <w:tab/>
        <w:t>If the Principal Registrar receives a request made under subrule (1), the Principal Registrar must refer the matter concerned to a judge or master.</w:t>
      </w:r>
    </w:p>
    <w:p>
      <w:pPr>
        <w:pStyle w:val="Footnotesection"/>
      </w:pPr>
      <w:r>
        <w:tab/>
        <w:t xml:space="preserve">[Rule 17 inserted: Gazette 27 Feb 2018 p. 597.] </w:t>
      </w:r>
    </w:p>
    <w:p>
      <w:pPr>
        <w:pStyle w:val="Heading2"/>
      </w:pPr>
      <w:bookmarkStart w:id="1410" w:name="_Toc107304595"/>
      <w:bookmarkStart w:id="1411" w:name="_Toc107307914"/>
      <w:bookmarkStart w:id="1412" w:name="_Toc107329274"/>
      <w:bookmarkStart w:id="1413" w:name="_Toc115767548"/>
      <w:bookmarkStart w:id="1414" w:name="_Toc115768829"/>
      <w:r>
        <w:rPr>
          <w:rStyle w:val="CharPartNo"/>
        </w:rPr>
        <w:lastRenderedPageBreak/>
        <w:t>Order 67B</w:t>
      </w:r>
      <w:r>
        <w:rPr>
          <w:b w:val="0"/>
        </w:rPr>
        <w:t> </w:t>
      </w:r>
      <w:r>
        <w:t>—</w:t>
      </w:r>
      <w:r>
        <w:rPr>
          <w:b w:val="0"/>
        </w:rPr>
        <w:t> </w:t>
      </w:r>
      <w:r>
        <w:rPr>
          <w:rStyle w:val="CharPartText"/>
        </w:rPr>
        <w:t>Access to information and things held by the Court</w:t>
      </w:r>
      <w:bookmarkEnd w:id="1410"/>
      <w:bookmarkEnd w:id="1411"/>
      <w:bookmarkEnd w:id="1412"/>
      <w:bookmarkEnd w:id="1413"/>
      <w:bookmarkEnd w:id="1414"/>
    </w:p>
    <w:p>
      <w:pPr>
        <w:pStyle w:val="Footnoteheading"/>
      </w:pPr>
      <w:r>
        <w:tab/>
        <w:t xml:space="preserve">[Heading inserted: Gazette 27 Feb 2018 p. 598.] </w:t>
      </w:r>
    </w:p>
    <w:p>
      <w:pPr>
        <w:pStyle w:val="Heading3"/>
      </w:pPr>
      <w:bookmarkStart w:id="1415" w:name="_Toc107304596"/>
      <w:bookmarkStart w:id="1416" w:name="_Toc107307915"/>
      <w:bookmarkStart w:id="1417" w:name="_Toc107329275"/>
      <w:bookmarkStart w:id="1418" w:name="_Toc115767549"/>
      <w:bookmarkStart w:id="1419" w:name="_Toc115768830"/>
      <w:r>
        <w:rPr>
          <w:rStyle w:val="CharDivNo"/>
        </w:rPr>
        <w:t>Division 1</w:t>
      </w:r>
      <w:r>
        <w:t> — </w:t>
      </w:r>
      <w:r>
        <w:rPr>
          <w:rStyle w:val="CharDivText"/>
        </w:rPr>
        <w:t>Preliminary matters</w:t>
      </w:r>
      <w:bookmarkEnd w:id="1415"/>
      <w:bookmarkEnd w:id="1416"/>
      <w:bookmarkEnd w:id="1417"/>
      <w:bookmarkEnd w:id="1418"/>
      <w:bookmarkEnd w:id="1419"/>
    </w:p>
    <w:p>
      <w:pPr>
        <w:pStyle w:val="Footnoteheading"/>
      </w:pPr>
      <w:r>
        <w:tab/>
        <w:t xml:space="preserve">[Heading inserted: Gazette 27 Feb 2018 p. 598.] </w:t>
      </w:r>
    </w:p>
    <w:p>
      <w:pPr>
        <w:pStyle w:val="Heading5"/>
      </w:pPr>
      <w:bookmarkStart w:id="1420" w:name="_Toc115768831"/>
      <w:r>
        <w:rPr>
          <w:rStyle w:val="CharSectno"/>
        </w:rPr>
        <w:t>1</w:t>
      </w:r>
      <w:r>
        <w:t>.</w:t>
      </w:r>
      <w:r>
        <w:tab/>
        <w:t>Terms used</w:t>
      </w:r>
      <w:bookmarkEnd w:id="1420"/>
    </w:p>
    <w:p>
      <w:pPr>
        <w:pStyle w:val="Subsection"/>
      </w:pPr>
      <w:r>
        <w:tab/>
        <w:t>(1)</w:t>
      </w:r>
      <w:r>
        <w:tab/>
        <w:t>In this Order —</w:t>
      </w:r>
    </w:p>
    <w:p>
      <w:pPr>
        <w:pStyle w:val="Defstart"/>
      </w:pPr>
      <w:r>
        <w:tab/>
      </w:r>
      <w:r>
        <w:rPr>
          <w:rStyle w:val="CharDefText"/>
        </w:rPr>
        <w:t>hearing</w:t>
      </w:r>
      <w:r>
        <w:t xml:space="preserve"> means any hearing, including a trial, held by the Court in a proceeding;</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rPr>
          <w:szCs w:val="24"/>
        </w:rPr>
        <w:tab/>
      </w:r>
      <w:r>
        <w:rPr>
          <w:rStyle w:val="CharDefText"/>
          <w:szCs w:val="24"/>
        </w:rPr>
        <w:t>media manager</w:t>
      </w:r>
      <w:r>
        <w:rPr>
          <w:szCs w:val="24"/>
        </w:rPr>
        <w:t xml:space="preserve"> means the person who, on behalf of the Court, manages its relations with media organisations;</w:t>
      </w:r>
    </w:p>
    <w:p>
      <w:pPr>
        <w:pStyle w:val="Defstart"/>
      </w:pPr>
      <w:r>
        <w:tab/>
      </w:r>
      <w:r>
        <w:rPr>
          <w:rStyle w:val="CharDefText"/>
        </w:rPr>
        <w:t xml:space="preserve">media </w:t>
      </w:r>
      <w:r>
        <w:rPr>
          <w:rStyle w:val="CharDefText"/>
          <w:szCs w:val="24"/>
        </w:rPr>
        <w:t>organisation</w:t>
      </w:r>
      <w:r>
        <w:t xml:space="preserve"> means an organisation the principal purpose of which is to, and which itself does, disseminate news or information directly to the public by means of printed paper, radio, television or the internet;</w:t>
      </w:r>
    </w:p>
    <w:p>
      <w:pPr>
        <w:pStyle w:val="Defstart"/>
      </w:pPr>
      <w:r>
        <w:tab/>
      </w:r>
      <w:r>
        <w:rPr>
          <w:rStyle w:val="CharDefText"/>
        </w:rPr>
        <w:t>media representative</w:t>
      </w:r>
      <w:r>
        <w:t xml:space="preserve"> means a person who is employed by a media organisation;</w:t>
      </w:r>
    </w:p>
    <w:p>
      <w:pPr>
        <w:pStyle w:val="Defstart"/>
      </w:pPr>
      <w:r>
        <w:tab/>
      </w:r>
      <w:r>
        <w:rPr>
          <w:rStyle w:val="CharDefText"/>
        </w:rPr>
        <w:t>probate application</w:t>
      </w:r>
      <w:r>
        <w:t xml:space="preserve"> means an application for a grant, as defined in the </w:t>
      </w:r>
      <w:r>
        <w:rPr>
          <w:i/>
        </w:rPr>
        <w:t>Non</w:t>
      </w:r>
      <w:r>
        <w:rPr>
          <w:i/>
        </w:rPr>
        <w:noBreakHyphen/>
        <w:t>contentious Probate Rules 1967</w:t>
      </w:r>
      <w:r>
        <w:t xml:space="preserve"> rule 2;</w:t>
      </w:r>
    </w:p>
    <w:p>
      <w:pPr>
        <w:pStyle w:val="Defstart"/>
      </w:pPr>
      <w:r>
        <w:tab/>
      </w:r>
      <w:r>
        <w:rPr>
          <w:rStyle w:val="CharDefText"/>
        </w:rPr>
        <w:t>proceeding</w:t>
      </w:r>
      <w:r>
        <w:t xml:space="preserve"> means —</w:t>
      </w:r>
    </w:p>
    <w:p>
      <w:pPr>
        <w:pStyle w:val="Defpara"/>
      </w:pPr>
      <w:r>
        <w:tab/>
        <w:t>(a)</w:t>
      </w:r>
      <w:r>
        <w:tab/>
        <w:t>any case, or appeal, in the civil jurisdiction of the General Division; and</w:t>
      </w:r>
    </w:p>
    <w:p>
      <w:pPr>
        <w:pStyle w:val="Defpara"/>
      </w:pPr>
      <w:r>
        <w:tab/>
        <w:t>(b)</w:t>
      </w:r>
      <w:r>
        <w:tab/>
        <w:t xml:space="preserve">any civil appeal, as defined in the </w:t>
      </w:r>
      <w:r>
        <w:rPr>
          <w:i/>
        </w:rPr>
        <w:t>Supreme Court (Court of Appeal) Rules 2005</w:t>
      </w:r>
      <w:r>
        <w:t xml:space="preserve"> rule 3(1); and</w:t>
      </w:r>
    </w:p>
    <w:p>
      <w:pPr>
        <w:pStyle w:val="Defpara"/>
      </w:pPr>
      <w:r>
        <w:tab/>
        <w:t>(c)</w:t>
      </w:r>
      <w:r>
        <w:tab/>
        <w:t>any proceeding on a probate application;</w:t>
      </w:r>
    </w:p>
    <w:p>
      <w:pPr>
        <w:pStyle w:val="Defstart"/>
        <w:keepNext/>
      </w:pPr>
      <w:r>
        <w:lastRenderedPageBreak/>
        <w:tab/>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r>
      <w:r>
        <w:rPr>
          <w:rStyle w:val="CharDefText"/>
        </w:rPr>
        <w:t>transcript</w:t>
      </w:r>
      <w:r>
        <w:t xml:space="preserve"> means a transcript of an audio or audio</w:t>
      </w:r>
      <w:r>
        <w:noBreakHyphen/>
        <w:t>visual recording of a hearing in the Court.</w:t>
      </w:r>
    </w:p>
    <w:p>
      <w:pPr>
        <w:pStyle w:val="Subsection"/>
      </w:pPr>
      <w:r>
        <w:tab/>
        <w:t>(2)</w:t>
      </w:r>
      <w:r>
        <w:tab/>
        <w:t>In this Order, a reference to information or to a record or thing includes a reference to a part of it.</w:t>
      </w:r>
    </w:p>
    <w:p>
      <w:pPr>
        <w:pStyle w:val="Footnotesection"/>
      </w:pPr>
      <w:r>
        <w:tab/>
        <w:t xml:space="preserve">[Rule 1 inserted: Gazette 27 Feb 2018 p. 598-9.] </w:t>
      </w:r>
    </w:p>
    <w:p>
      <w:pPr>
        <w:pStyle w:val="Heading5"/>
      </w:pPr>
      <w:bookmarkStart w:id="1421" w:name="_Toc115768832"/>
      <w:r>
        <w:rPr>
          <w:rStyle w:val="CharSectno"/>
        </w:rPr>
        <w:t>2</w:t>
      </w:r>
      <w:r>
        <w:t>.</w:t>
      </w:r>
      <w:r>
        <w:tab/>
        <w:t>Application of this Order</w:t>
      </w:r>
      <w:bookmarkEnd w:id="1421"/>
    </w:p>
    <w:p>
      <w:pPr>
        <w:pStyle w:val="Subsection"/>
      </w:pPr>
      <w:r>
        <w:tab/>
        <w:t>(1)</w:t>
      </w:r>
      <w:r>
        <w:tab/>
        <w:t>This Order applies to information, records and other things held by the Court in respect of proceedings, whether or not due to a Court order.</w:t>
      </w:r>
    </w:p>
    <w:p>
      <w:pPr>
        <w:pStyle w:val="Subsection"/>
      </w:pPr>
      <w:r>
        <w:tab/>
        <w:t>(2)</w:t>
      </w:r>
      <w:r>
        <w:tab/>
        <w:t xml:space="preserve">This Order, other than Division 7, applies — </w:t>
      </w:r>
    </w:p>
    <w:p>
      <w:pPr>
        <w:pStyle w:val="Indenta"/>
      </w:pPr>
      <w:r>
        <w:tab/>
        <w:t>(a)</w:t>
      </w:r>
      <w:r>
        <w:tab/>
        <w:t>to any person, other than a party to a proceeding, who wants access to information or a record or other thing held by the Court in respect of a proceeding commenced on or after 1 March 2018; and</w:t>
      </w:r>
    </w:p>
    <w:p>
      <w:pPr>
        <w:pStyle w:val="Indenta"/>
      </w:pPr>
      <w:r>
        <w:tab/>
        <w:t>(b)</w:t>
      </w:r>
      <w:r>
        <w:tab/>
        <w:t>to any party to a proceeding who wants access to information or a record or other thing held by the Court in respect of the proceeding, no matter when it was commenced.</w:t>
      </w:r>
    </w:p>
    <w:p>
      <w:pPr>
        <w:pStyle w:val="Subsection"/>
      </w:pPr>
      <w:r>
        <w:tab/>
        <w:t>(3)</w:t>
      </w:r>
      <w:r>
        <w:tab/>
        <w:t>Despite subrules (1) and (2), this Order does not apply to these —</w:t>
      </w:r>
    </w:p>
    <w:p>
      <w:pPr>
        <w:pStyle w:val="Indenta"/>
      </w:pPr>
      <w:r>
        <w:tab/>
        <w:t>(a)</w:t>
      </w:r>
      <w:r>
        <w:tab/>
        <w:t>a record or other thing —</w:t>
      </w:r>
    </w:p>
    <w:p>
      <w:pPr>
        <w:pStyle w:val="Indenti"/>
      </w:pPr>
      <w:r>
        <w:tab/>
        <w:t>(i)</w:t>
      </w:r>
      <w:r>
        <w:tab/>
        <w:t>that is held by the Court as a result of a subpoena it issued in a proceeding; and</w:t>
      </w:r>
    </w:p>
    <w:p>
      <w:pPr>
        <w:pStyle w:val="Indenti"/>
      </w:pPr>
      <w:r>
        <w:lastRenderedPageBreak/>
        <w:tab/>
        <w:t>(ii)</w:t>
      </w:r>
      <w:r>
        <w:tab/>
        <w:t>that has not been formally admitted into evidence as an exhibit, or marked for identification, in the proceeding;</w:t>
      </w:r>
    </w:p>
    <w:p>
      <w:pPr>
        <w:pStyle w:val="Indenta"/>
      </w:pPr>
      <w:r>
        <w:tab/>
        <w:t>(b)</w:t>
      </w:r>
      <w:r>
        <w:tab/>
        <w:t>information, records or other things that the Court has ceased to hold in respect of proceedings;</w:t>
      </w:r>
    </w:p>
    <w:p>
      <w:pPr>
        <w:pStyle w:val="Indenta"/>
      </w:pPr>
      <w:r>
        <w:tab/>
        <w:t>(c)</w:t>
      </w:r>
      <w:r>
        <w:tab/>
        <w:t>a record that —</w:t>
      </w:r>
    </w:p>
    <w:p>
      <w:pPr>
        <w:pStyle w:val="Indenti"/>
      </w:pPr>
      <w:r>
        <w:tab/>
        <w:t>(i)</w:t>
      </w:r>
      <w:r>
        <w:tab/>
        <w:t>is created by or sent to the Court in respect of a proceeding for administrative purposes; and</w:t>
      </w:r>
    </w:p>
    <w:p>
      <w:pPr>
        <w:pStyle w:val="Indenti"/>
      </w:pPr>
      <w:r>
        <w:tab/>
        <w:t>(ii)</w:t>
      </w:r>
      <w:r>
        <w:tab/>
        <w:t>is not a filed document; and</w:t>
      </w:r>
    </w:p>
    <w:p>
      <w:pPr>
        <w:pStyle w:val="Indenti"/>
      </w:pPr>
      <w:r>
        <w:tab/>
        <w:t>(iii)</w:t>
      </w:r>
      <w:r>
        <w:tab/>
        <w:t>is not part of an index or other record of all cases in the Court.</w:t>
      </w:r>
    </w:p>
    <w:p>
      <w:pPr>
        <w:pStyle w:val="Footnotesection"/>
      </w:pPr>
      <w:r>
        <w:tab/>
        <w:t xml:space="preserve">[Rule 2 inserted: Gazette 27 Feb 2018 p. 599-600.] </w:t>
      </w:r>
    </w:p>
    <w:p>
      <w:pPr>
        <w:pStyle w:val="Heading5"/>
      </w:pPr>
      <w:bookmarkStart w:id="1422" w:name="_Toc115768833"/>
      <w:r>
        <w:rPr>
          <w:rStyle w:val="CharSectno"/>
        </w:rPr>
        <w:t>3</w:t>
      </w:r>
      <w:r>
        <w:t>.</w:t>
      </w:r>
      <w:r>
        <w:tab/>
        <w:t>Access to information and things under other legislation</w:t>
      </w:r>
      <w:bookmarkEnd w:id="1422"/>
    </w:p>
    <w:p>
      <w:pPr>
        <w:pStyle w:val="Subsection"/>
      </w:pPr>
      <w:r>
        <w:tab/>
      </w:r>
      <w:r>
        <w:tab/>
        <w:t>This Order does not affect any entitlement a person has under any other legislation to be given access to information or a record or thing.</w:t>
      </w:r>
    </w:p>
    <w:p>
      <w:pPr>
        <w:pStyle w:val="Footnotesection"/>
      </w:pPr>
      <w:r>
        <w:tab/>
        <w:t xml:space="preserve">[Rule 3 inserted: Gazette 27 Feb 2018 p. 600.] </w:t>
      </w:r>
    </w:p>
    <w:p>
      <w:pPr>
        <w:pStyle w:val="Heading5"/>
      </w:pPr>
      <w:bookmarkStart w:id="1423" w:name="_Toc115768834"/>
      <w:r>
        <w:rPr>
          <w:rStyle w:val="CharSectno"/>
        </w:rPr>
        <w:t>4</w:t>
      </w:r>
      <w:r>
        <w:t>.</w:t>
      </w:r>
      <w:r>
        <w:tab/>
        <w:t>Order does not limit Court’s general power to release information</w:t>
      </w:r>
      <w:bookmarkEnd w:id="1423"/>
    </w:p>
    <w:p>
      <w:pPr>
        <w:pStyle w:val="Subsection"/>
      </w:pPr>
      <w:r>
        <w:tab/>
      </w:r>
      <w:r>
        <w:tab/>
        <w:t>This Order does not prevent the Court from releasing, on its own initiative, any information, record or other thing to any person, on any terms and conditions and in any manner, it thinks ﬁt.</w:t>
      </w:r>
    </w:p>
    <w:p>
      <w:pPr>
        <w:pStyle w:val="Footnotesection"/>
      </w:pPr>
      <w:r>
        <w:tab/>
        <w:t xml:space="preserve">[Rule 4 inserted: Gazette 27 Feb 2018 p. 600.] </w:t>
      </w:r>
    </w:p>
    <w:p>
      <w:pPr>
        <w:pStyle w:val="Heading3"/>
      </w:pPr>
      <w:bookmarkStart w:id="1424" w:name="_Toc107304601"/>
      <w:bookmarkStart w:id="1425" w:name="_Toc107307920"/>
      <w:bookmarkStart w:id="1426" w:name="_Toc107329280"/>
      <w:bookmarkStart w:id="1427" w:name="_Toc115767554"/>
      <w:bookmarkStart w:id="1428" w:name="_Toc115768835"/>
      <w:r>
        <w:rPr>
          <w:rStyle w:val="CharDivNo"/>
        </w:rPr>
        <w:t>Division 2</w:t>
      </w:r>
      <w:r>
        <w:t> — </w:t>
      </w:r>
      <w:r>
        <w:rPr>
          <w:rStyle w:val="CharDivText"/>
        </w:rPr>
        <w:t>Orders restricting access</w:t>
      </w:r>
      <w:bookmarkEnd w:id="1424"/>
      <w:bookmarkEnd w:id="1425"/>
      <w:bookmarkEnd w:id="1426"/>
      <w:bookmarkEnd w:id="1427"/>
      <w:bookmarkEnd w:id="1428"/>
    </w:p>
    <w:p>
      <w:pPr>
        <w:pStyle w:val="Footnoteheading"/>
      </w:pPr>
      <w:r>
        <w:tab/>
        <w:t xml:space="preserve">[Heading inserted: Gazette 27 Feb 2018 p. 601.] </w:t>
      </w:r>
    </w:p>
    <w:p>
      <w:pPr>
        <w:pStyle w:val="Heading5"/>
      </w:pPr>
      <w:bookmarkStart w:id="1429" w:name="_Toc115768836"/>
      <w:r>
        <w:rPr>
          <w:rStyle w:val="CharSectno"/>
        </w:rPr>
        <w:t>5</w:t>
      </w:r>
      <w:r>
        <w:t>.</w:t>
      </w:r>
      <w:r>
        <w:tab/>
        <w:t>Court’s powers to restrict access</w:t>
      </w:r>
      <w:bookmarkEnd w:id="1429"/>
    </w:p>
    <w:p>
      <w:pPr>
        <w:pStyle w:val="Subsection"/>
      </w:pPr>
      <w:r>
        <w:tab/>
        <w:t>(1)</w:t>
      </w:r>
      <w:r>
        <w:tab/>
        <w:t xml:space="preserve">The Court may make an order under this rule — </w:t>
      </w:r>
    </w:p>
    <w:p>
      <w:pPr>
        <w:pStyle w:val="Indenta"/>
      </w:pPr>
      <w:r>
        <w:tab/>
        <w:t>(a)</w:t>
      </w:r>
      <w:r>
        <w:tab/>
        <w:t xml:space="preserve">on its own initiative; or </w:t>
      </w:r>
    </w:p>
    <w:p>
      <w:pPr>
        <w:pStyle w:val="Indenta"/>
      </w:pPr>
      <w:r>
        <w:lastRenderedPageBreak/>
        <w:tab/>
        <w:t>(b)</w:t>
      </w:r>
      <w:r>
        <w:tab/>
        <w:t>on the application of any person.</w:t>
      </w:r>
    </w:p>
    <w:p>
      <w:pPr>
        <w:pStyle w:val="Subsection"/>
      </w:pPr>
      <w:r>
        <w:tab/>
        <w:t>(2)</w:t>
      </w:r>
      <w:r>
        <w:tab/>
        <w:t>An application for an order made under subrule (3) must do the following —</w:t>
      </w:r>
    </w:p>
    <w:p>
      <w:pPr>
        <w:pStyle w:val="Indenta"/>
      </w:pPr>
      <w:r>
        <w:tab/>
        <w:t>(a)</w:t>
      </w:r>
      <w:r>
        <w:tab/>
        <w:t>state the grounds for the application;</w:t>
      </w:r>
    </w:p>
    <w:p>
      <w:pPr>
        <w:pStyle w:val="Indenta"/>
      </w:pPr>
      <w:r>
        <w:tab/>
        <w:t>(b)</w:t>
      </w:r>
      <w:r>
        <w:tab/>
        <w:t>identify the information, record or thing to which the order should apply;</w:t>
      </w:r>
    </w:p>
    <w:p>
      <w:pPr>
        <w:pStyle w:val="Indenta"/>
      </w:pPr>
      <w:r>
        <w:tab/>
        <w:t>(c)</w:t>
      </w:r>
      <w:r>
        <w:tab/>
        <w:t>state the person, or class of persons, whose access to the information, record or thing should be restricted by the order;</w:t>
      </w:r>
    </w:p>
    <w:p>
      <w:pPr>
        <w:pStyle w:val="Indenta"/>
      </w:pPr>
      <w:r>
        <w:tab/>
        <w:t>(d)</w:t>
      </w:r>
      <w:r>
        <w:tab/>
        <w:t>state any conditions that should apply if the Court were to give access to the information, record or thing;</w:t>
      </w:r>
    </w:p>
    <w:p>
      <w:pPr>
        <w:pStyle w:val="Indenta"/>
      </w:pPr>
      <w:r>
        <w:tab/>
        <w:t>(e)</w:t>
      </w:r>
      <w:r>
        <w:tab/>
        <w:t>state the period for which the order should apply.</w:t>
      </w:r>
    </w:p>
    <w:p>
      <w:pPr>
        <w:pStyle w:val="Subsection"/>
      </w:pPr>
      <w:r>
        <w:tab/>
        <w:t>(3)</w:t>
      </w:r>
      <w:r>
        <w:tab/>
        <w:t>The Court may make an order that restricts access to information or a record or other thing if it considers —</w:t>
      </w:r>
    </w:p>
    <w:p>
      <w:pPr>
        <w:pStyle w:val="Indenta"/>
      </w:pPr>
      <w:r>
        <w:tab/>
        <w:t>(a)</w:t>
      </w:r>
      <w:r>
        <w:tab/>
        <w:t>that the information, record or thing is the subject of a pending claim that it is privileged or confidential; or</w:t>
      </w:r>
    </w:p>
    <w:p>
      <w:pPr>
        <w:pStyle w:val="Indenta"/>
      </w:pPr>
      <w:r>
        <w:tab/>
        <w:t>(b)</w:t>
      </w:r>
      <w:r>
        <w:tab/>
        <w:t>that the information, record or thing is privileged or confidential; or</w:t>
      </w:r>
    </w:p>
    <w:p>
      <w:pPr>
        <w:pStyle w:val="Indenta"/>
      </w:pPr>
      <w:r>
        <w:tab/>
        <w:t>(c)</w:t>
      </w:r>
      <w:r>
        <w:tab/>
        <w:t>that in the interests of justice, access to the information, record or thing should be restricted.</w:t>
      </w:r>
    </w:p>
    <w:p>
      <w:pPr>
        <w:pStyle w:val="Subsection"/>
      </w:pPr>
      <w:r>
        <w:tab/>
        <w:t>(4)</w:t>
      </w:r>
      <w:r>
        <w:tab/>
        <w:t xml:space="preserve">An order made under subrule (3) must include the reasons for it and sufficient information to identify clearly — </w:t>
      </w:r>
    </w:p>
    <w:p>
      <w:pPr>
        <w:pStyle w:val="Indenta"/>
      </w:pPr>
      <w:r>
        <w:tab/>
        <w:t>(a)</w:t>
      </w:r>
      <w:r>
        <w:tab/>
        <w:t>the information, record or thing to which the order applies; and</w:t>
      </w:r>
    </w:p>
    <w:p>
      <w:pPr>
        <w:pStyle w:val="Indenta"/>
      </w:pPr>
      <w:r>
        <w:tab/>
        <w:t>(b)</w:t>
      </w:r>
      <w:r>
        <w:tab/>
        <w:t>the person, or class of persons, whose access to the information, record or thing is restricted by the order; and</w:t>
      </w:r>
    </w:p>
    <w:p>
      <w:pPr>
        <w:pStyle w:val="Indenta"/>
      </w:pPr>
      <w:r>
        <w:tab/>
        <w:t>(c)</w:t>
      </w:r>
      <w:r>
        <w:tab/>
        <w:t>any conditions that will apply if access to the information, record or thing were to be given by the Court; and</w:t>
      </w:r>
    </w:p>
    <w:p>
      <w:pPr>
        <w:pStyle w:val="Indenta"/>
      </w:pPr>
      <w:r>
        <w:tab/>
        <w:t>(d)</w:t>
      </w:r>
      <w:r>
        <w:tab/>
        <w:t>the period during which the order applies.</w:t>
      </w:r>
    </w:p>
    <w:p>
      <w:pPr>
        <w:pStyle w:val="Subsection"/>
      </w:pPr>
      <w:r>
        <w:lastRenderedPageBreak/>
        <w:tab/>
        <w:t>(5)</w:t>
      </w:r>
      <w:r>
        <w:tab/>
        <w:t>The Court may at any time, by order, amend or cancel an order made under subrule (3).</w:t>
      </w:r>
    </w:p>
    <w:p>
      <w:pPr>
        <w:pStyle w:val="Subsection"/>
      </w:pPr>
      <w:r>
        <w:tab/>
        <w:t>(6)</w:t>
      </w:r>
      <w:r>
        <w:tab/>
        <w:t>If an application is made for an order made under subrule (3) in respect of information or a record or other thing, access to the information, record or thing is taken to be unavailable to all but the Court and the applicant until the application is decided.</w:t>
      </w:r>
    </w:p>
    <w:p>
      <w:pPr>
        <w:pStyle w:val="Footnotesection"/>
      </w:pPr>
      <w:r>
        <w:tab/>
        <w:t xml:space="preserve">[Rule 5 inserted: Gazette 27 Feb 2018 p. 601-2.] </w:t>
      </w:r>
    </w:p>
    <w:p>
      <w:pPr>
        <w:pStyle w:val="Heading3"/>
      </w:pPr>
      <w:bookmarkStart w:id="1430" w:name="_Toc107304603"/>
      <w:bookmarkStart w:id="1431" w:name="_Toc107307922"/>
      <w:bookmarkStart w:id="1432" w:name="_Toc107329282"/>
      <w:bookmarkStart w:id="1433" w:name="_Toc115767556"/>
      <w:bookmarkStart w:id="1434" w:name="_Toc115768837"/>
      <w:r>
        <w:rPr>
          <w:rStyle w:val="CharDivNo"/>
        </w:rPr>
        <w:t>Division 3</w:t>
      </w:r>
      <w:r>
        <w:t> — </w:t>
      </w:r>
      <w:r>
        <w:rPr>
          <w:rStyle w:val="CharDivText"/>
        </w:rPr>
        <w:t>Entitlements to access</w:t>
      </w:r>
      <w:bookmarkEnd w:id="1430"/>
      <w:bookmarkEnd w:id="1431"/>
      <w:bookmarkEnd w:id="1432"/>
      <w:bookmarkEnd w:id="1433"/>
      <w:bookmarkEnd w:id="1434"/>
    </w:p>
    <w:p>
      <w:pPr>
        <w:pStyle w:val="Footnoteheading"/>
      </w:pPr>
      <w:r>
        <w:tab/>
        <w:t xml:space="preserve">[Heading inserted: Gazette 27 Feb 2018 p. 602.] </w:t>
      </w:r>
    </w:p>
    <w:p>
      <w:pPr>
        <w:pStyle w:val="Heading5"/>
      </w:pPr>
      <w:bookmarkStart w:id="1435" w:name="_Toc115768838"/>
      <w:r>
        <w:rPr>
          <w:rStyle w:val="CharSectno"/>
        </w:rPr>
        <w:t>6</w:t>
      </w:r>
      <w:r>
        <w:t>.</w:t>
      </w:r>
      <w:r>
        <w:tab/>
        <w:t>Entitlements of every person</w:t>
      </w:r>
      <w:bookmarkEnd w:id="1435"/>
    </w:p>
    <w:p>
      <w:pPr>
        <w:pStyle w:val="Subsection"/>
      </w:pPr>
      <w:r>
        <w:tab/>
        <w:t>(1)</w:t>
      </w:r>
      <w:r>
        <w:tab/>
        <w:t>For the purposes of this rule, a person’s access to information or a document is restricted if the person’s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Unless the person’s access to the information is restricted, any person is entitled to have access to the information listed in the Table held by the Court.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and Court of Appeal information</w:t>
            </w:r>
          </w:p>
        </w:tc>
      </w:tr>
      <w:tr>
        <w:trPr>
          <w:cantSplit/>
        </w:trPr>
        <w:tc>
          <w:tcPr>
            <w:tcW w:w="5500" w:type="dxa"/>
            <w:tcBorders>
              <w:bottom w:val="nil"/>
            </w:tcBorders>
          </w:tcPr>
          <w:p>
            <w:pPr>
              <w:pStyle w:val="TableNAm"/>
              <w:spacing w:before="0"/>
              <w:ind w:left="590" w:hanging="590"/>
            </w:pPr>
            <w:r>
              <w:t>1.</w:t>
            </w:r>
            <w:r>
              <w:tab/>
              <w:t>Whether a named person is or is not a party to a proceeding.</w:t>
            </w:r>
          </w:p>
        </w:tc>
      </w:tr>
      <w:tr>
        <w:trPr>
          <w:cantSplit/>
        </w:trPr>
        <w:tc>
          <w:tcPr>
            <w:tcW w:w="5500" w:type="dxa"/>
            <w:tcBorders>
              <w:top w:val="nil"/>
              <w:bottom w:val="nil"/>
            </w:tcBorders>
          </w:tcPr>
          <w:p>
            <w:pPr>
              <w:pStyle w:val="TableNAm"/>
              <w:spacing w:before="0"/>
              <w:ind w:left="590" w:hanging="590"/>
            </w:pPr>
            <w:r>
              <w:t>2.</w:t>
            </w:r>
            <w:r>
              <w:tab/>
              <w:t>Whether a named person is or is not a witness in a proceeding.</w:t>
            </w:r>
          </w:p>
        </w:tc>
      </w:tr>
      <w:tr>
        <w:trPr>
          <w:cantSplit/>
        </w:trPr>
        <w:tc>
          <w:tcPr>
            <w:tcW w:w="5500" w:type="dxa"/>
            <w:tcBorders>
              <w:top w:val="nil"/>
              <w:bottom w:val="nil"/>
            </w:tcBorders>
          </w:tcPr>
          <w:p>
            <w:pPr>
              <w:pStyle w:val="TableNAm"/>
              <w:spacing w:before="0"/>
              <w:ind w:left="590" w:hanging="590"/>
            </w:pPr>
            <w:r>
              <w:t>3.</w:t>
            </w:r>
            <w:r>
              <w:tab/>
              <w:t>Whether an identified record or thing that relates to a proceeding is or is not held by the Court.</w:t>
            </w:r>
          </w:p>
        </w:tc>
      </w:tr>
      <w:tr>
        <w:trPr>
          <w:cantSplit/>
        </w:trPr>
        <w:tc>
          <w:tcPr>
            <w:tcW w:w="5500" w:type="dxa"/>
            <w:tcBorders>
              <w:top w:val="nil"/>
              <w:bottom w:val="nil"/>
            </w:tcBorders>
          </w:tcPr>
          <w:p>
            <w:pPr>
              <w:pStyle w:val="TableNAm"/>
              <w:spacing w:before="0"/>
              <w:ind w:left="590" w:hanging="590"/>
            </w:pPr>
            <w:r>
              <w:lastRenderedPageBreak/>
              <w:t>4.</w:t>
            </w:r>
            <w:r>
              <w:tab/>
              <w:t>In respect of an identified proceeding —</w:t>
            </w:r>
          </w:p>
          <w:p>
            <w:pPr>
              <w:pStyle w:val="TableNAm"/>
              <w:tabs>
                <w:tab w:val="left" w:pos="1111"/>
              </w:tabs>
              <w:spacing w:before="0"/>
              <w:ind w:left="1123" w:hanging="1123"/>
            </w:pPr>
            <w:r>
              <w:tab/>
              <w:t>(a)</w:t>
            </w:r>
            <w:r>
              <w:tab/>
              <w:t>the name of each party to it;</w:t>
            </w:r>
          </w:p>
          <w:p>
            <w:pPr>
              <w:pStyle w:val="TableNAm"/>
              <w:tabs>
                <w:tab w:val="left" w:pos="1111"/>
              </w:tabs>
              <w:spacing w:before="0"/>
              <w:ind w:left="1123" w:hanging="1123"/>
            </w:pPr>
            <w:r>
              <w:tab/>
              <w:t>(b)</w:t>
            </w:r>
            <w:r>
              <w:tab/>
              <w:t>the name of the representative (if any) of each party to it;</w:t>
            </w:r>
          </w:p>
          <w:p>
            <w:pPr>
              <w:pStyle w:val="TableNAm"/>
              <w:tabs>
                <w:tab w:val="left" w:pos="1111"/>
              </w:tabs>
              <w:spacing w:before="0"/>
              <w:ind w:left="1123" w:hanging="1123"/>
            </w:pPr>
            <w:r>
              <w:tab/>
              <w:t>(c)</w:t>
            </w:r>
            <w:r>
              <w:tab/>
              <w:t>the date on which it was commenced;</w:t>
            </w:r>
          </w:p>
          <w:p>
            <w:pPr>
              <w:pStyle w:val="TableNAm"/>
              <w:tabs>
                <w:tab w:val="left" w:pos="1111"/>
              </w:tabs>
              <w:spacing w:before="0"/>
              <w:ind w:left="1123" w:hanging="1123"/>
            </w:pPr>
            <w:r>
              <w:tab/>
              <w:t>(d)</w:t>
            </w:r>
            <w:r>
              <w:tab/>
              <w:t>the matter reference number assigned to it by the Court;</w:t>
            </w:r>
          </w:p>
        </w:tc>
      </w:tr>
      <w:tr>
        <w:trPr>
          <w:cantSplit/>
        </w:trPr>
        <w:tc>
          <w:tcPr>
            <w:tcW w:w="5500" w:type="dxa"/>
            <w:tcBorders>
              <w:top w:val="nil"/>
            </w:tcBorders>
          </w:tcPr>
          <w:p>
            <w:pPr>
              <w:pStyle w:val="TableNAm"/>
              <w:tabs>
                <w:tab w:val="left" w:pos="1111"/>
              </w:tabs>
              <w:spacing w:before="0"/>
              <w:ind w:left="1123" w:hanging="1123"/>
            </w:pPr>
            <w:r>
              <w:tab/>
              <w:t>(e)</w:t>
            </w:r>
            <w:r>
              <w:tab/>
              <w:t>the title of any filed document held in relation to it;</w:t>
            </w:r>
          </w:p>
          <w:p>
            <w:pPr>
              <w:pStyle w:val="TableNAm"/>
              <w:tabs>
                <w:tab w:val="left" w:pos="1111"/>
              </w:tabs>
              <w:spacing w:before="0"/>
              <w:ind w:left="1123" w:hanging="1123"/>
            </w:pPr>
            <w:r>
              <w:tab/>
              <w:t>(f)</w:t>
            </w:r>
            <w:r>
              <w:tab/>
              <w:t>the date on which a filed document was filed;</w:t>
            </w:r>
          </w:p>
          <w:p>
            <w:pPr>
              <w:pStyle w:val="TableNAm"/>
              <w:tabs>
                <w:tab w:val="left" w:pos="1111"/>
              </w:tabs>
              <w:spacing w:before="0"/>
              <w:ind w:left="1123" w:hanging="1123"/>
            </w:pPr>
            <w:r>
              <w:tab/>
              <w:t>(g)</w:t>
            </w:r>
            <w:r>
              <w:tab/>
              <w:t>the date, time and nature of any hearing in it;</w:t>
            </w:r>
          </w:p>
          <w:p>
            <w:pPr>
              <w:pStyle w:val="TableNAm"/>
              <w:tabs>
                <w:tab w:val="left" w:pos="1111"/>
              </w:tabs>
              <w:spacing w:before="0"/>
              <w:ind w:left="1123" w:hanging="1123"/>
            </w:pPr>
            <w:r>
              <w:tab/>
              <w:t>(h)</w:t>
            </w:r>
            <w:r>
              <w:tab/>
              <w:t>the current status of it.</w:t>
            </w:r>
          </w:p>
        </w:tc>
      </w:tr>
      <w:tr>
        <w:tc>
          <w:tcPr>
            <w:tcW w:w="5500" w:type="dxa"/>
            <w:tcBorders>
              <w:bottom w:val="single" w:sz="4" w:space="0" w:color="auto"/>
            </w:tcBorders>
            <w:shd w:val="clear" w:color="auto" w:fill="auto"/>
          </w:tcPr>
          <w:p>
            <w:pPr>
              <w:pStyle w:val="TableNAm"/>
              <w:spacing w:before="0"/>
              <w:ind w:left="573" w:hanging="573"/>
            </w:pPr>
            <w:r>
              <w:rPr>
                <w:b/>
              </w:rPr>
              <w:t>B.</w:t>
            </w:r>
            <w:r>
              <w:rPr>
                <w:b/>
              </w:rPr>
              <w:tab/>
            </w:r>
            <w:r>
              <w:rPr>
                <w:b/>
                <w:bCs/>
              </w:rPr>
              <w:t>General</w:t>
            </w:r>
            <w:r>
              <w:rPr>
                <w:b/>
              </w:rPr>
              <w:t xml:space="preserve"> Division (non</w:t>
            </w:r>
            <w:r>
              <w:rPr>
                <w:b/>
              </w:rPr>
              <w:noBreakHyphen/>
              <w:t>contentious probate jurisdiction) information</w:t>
            </w:r>
          </w:p>
        </w:tc>
      </w:tr>
      <w:tr>
        <w:tc>
          <w:tcPr>
            <w:tcW w:w="5500" w:type="dxa"/>
            <w:tcBorders>
              <w:bottom w:val="nil"/>
            </w:tcBorders>
            <w:shd w:val="clear" w:color="auto" w:fill="auto"/>
          </w:tcPr>
          <w:p>
            <w:pPr>
              <w:pStyle w:val="TableNAm"/>
              <w:spacing w:before="0"/>
              <w:ind w:left="590" w:hanging="590"/>
            </w:pPr>
            <w:r>
              <w:t>1.</w:t>
            </w:r>
            <w:r>
              <w:tab/>
              <w:t>Whether a named person has made a probate application.</w:t>
            </w:r>
          </w:p>
        </w:tc>
      </w:tr>
      <w:tr>
        <w:tc>
          <w:tcPr>
            <w:tcW w:w="5500" w:type="dxa"/>
            <w:tcBorders>
              <w:top w:val="nil"/>
              <w:bottom w:val="nil"/>
            </w:tcBorders>
            <w:shd w:val="clear" w:color="auto" w:fill="auto"/>
          </w:tcPr>
          <w:p>
            <w:pPr>
              <w:pStyle w:val="TableNAm"/>
              <w:spacing w:before="0"/>
              <w:ind w:left="590" w:hanging="590"/>
            </w:pPr>
            <w:r>
              <w:t>2.</w:t>
            </w:r>
            <w:r>
              <w:tab/>
              <w:t>Whether an identified record or thing that relates to a probate application is or is not held by the Court.</w:t>
            </w:r>
          </w:p>
        </w:tc>
      </w:tr>
      <w:tr>
        <w:trPr>
          <w:cantSplit/>
        </w:trPr>
        <w:tc>
          <w:tcPr>
            <w:tcW w:w="5500" w:type="dxa"/>
            <w:tcBorders>
              <w:top w:val="nil"/>
            </w:tcBorders>
            <w:shd w:val="clear" w:color="auto" w:fill="auto"/>
          </w:tcPr>
          <w:p>
            <w:pPr>
              <w:pStyle w:val="TableNAm"/>
              <w:spacing w:before="0"/>
              <w:ind w:left="588" w:hanging="588"/>
            </w:pPr>
            <w:r>
              <w:t>3.</w:t>
            </w:r>
            <w:r>
              <w:tab/>
              <w:t>In respect of an identified probate application —</w:t>
            </w:r>
          </w:p>
          <w:p>
            <w:pPr>
              <w:pStyle w:val="TableNAm"/>
              <w:tabs>
                <w:tab w:val="left" w:pos="1111"/>
              </w:tabs>
              <w:spacing w:before="0"/>
              <w:ind w:left="1120" w:hanging="1120"/>
            </w:pPr>
            <w:r>
              <w:tab/>
              <w:t>(a)</w:t>
            </w:r>
            <w:r>
              <w:tab/>
              <w:t>the name of the applicant;</w:t>
            </w:r>
          </w:p>
          <w:p>
            <w:pPr>
              <w:pStyle w:val="TableNAm"/>
              <w:tabs>
                <w:tab w:val="left" w:pos="1111"/>
              </w:tabs>
              <w:spacing w:before="0"/>
              <w:ind w:left="1120" w:hanging="1120"/>
            </w:pPr>
            <w:r>
              <w:tab/>
              <w:t>(b)</w:t>
            </w:r>
            <w:r>
              <w:tab/>
              <w:t>the name of the representative (if any) of the applicant;</w:t>
            </w:r>
          </w:p>
          <w:p>
            <w:pPr>
              <w:pStyle w:val="TableNAm"/>
              <w:tabs>
                <w:tab w:val="left" w:pos="1111"/>
              </w:tabs>
              <w:spacing w:before="0"/>
              <w:ind w:left="1120" w:hanging="1120"/>
            </w:pPr>
            <w:r>
              <w:tab/>
              <w:t>(c)</w:t>
            </w:r>
            <w:r>
              <w:tab/>
              <w:t>the date on which it was made;</w:t>
            </w:r>
          </w:p>
          <w:p>
            <w:pPr>
              <w:pStyle w:val="TableNAm"/>
              <w:tabs>
                <w:tab w:val="left" w:pos="1111"/>
              </w:tabs>
              <w:spacing w:before="0"/>
              <w:ind w:left="1120" w:hanging="1120"/>
            </w:pPr>
            <w:r>
              <w:tab/>
              <w:t>(d)</w:t>
            </w:r>
            <w:r>
              <w:tab/>
              <w:t>the matter reference number assigned to it by the Court;</w:t>
            </w:r>
          </w:p>
          <w:p>
            <w:pPr>
              <w:pStyle w:val="TableNAm"/>
              <w:tabs>
                <w:tab w:val="left" w:pos="1111"/>
              </w:tabs>
              <w:spacing w:before="0"/>
              <w:ind w:left="1120" w:hanging="1120"/>
            </w:pPr>
            <w:r>
              <w:tab/>
              <w:t>(e)</w:t>
            </w:r>
            <w:r>
              <w:tab/>
              <w:t>the title of any filed document held in relation to it;</w:t>
            </w:r>
          </w:p>
          <w:p>
            <w:pPr>
              <w:pStyle w:val="TableNAm"/>
              <w:tabs>
                <w:tab w:val="left" w:pos="1111"/>
              </w:tabs>
              <w:spacing w:before="0"/>
              <w:ind w:left="1120" w:hanging="1120"/>
            </w:pPr>
            <w:r>
              <w:tab/>
              <w:t>(f)</w:t>
            </w:r>
            <w:r>
              <w:tab/>
              <w:t>the date on which a filed document was filed;</w:t>
            </w:r>
          </w:p>
          <w:p>
            <w:pPr>
              <w:pStyle w:val="TableNAm"/>
              <w:tabs>
                <w:tab w:val="left" w:pos="1111"/>
              </w:tabs>
              <w:spacing w:before="0"/>
              <w:ind w:left="1120" w:hanging="1120"/>
            </w:pPr>
            <w:r>
              <w:tab/>
              <w:t>(g)</w:t>
            </w:r>
            <w:r>
              <w:tab/>
              <w:t>the date, time and nature of any hearing in it;</w:t>
            </w:r>
          </w:p>
          <w:p>
            <w:pPr>
              <w:pStyle w:val="TableNAm"/>
              <w:tabs>
                <w:tab w:val="left" w:pos="1111"/>
              </w:tabs>
              <w:spacing w:before="0"/>
              <w:ind w:left="1120" w:hanging="1120"/>
            </w:pPr>
            <w:r>
              <w:tab/>
              <w:t>(h)</w:t>
            </w:r>
            <w:r>
              <w:tab/>
              <w:t>the current status of it.</w:t>
            </w:r>
          </w:p>
        </w:tc>
      </w:tr>
    </w:tbl>
    <w:p>
      <w:pPr>
        <w:pStyle w:val="Subsection"/>
      </w:pPr>
      <w:r>
        <w:lastRenderedPageBreak/>
        <w:tab/>
        <w:t>(3)</w:t>
      </w:r>
      <w:r>
        <w:tab/>
        <w:t>Unless the person’s access to the document is restricted, any person is entitled to have access to any of the filed documents, listed in the Table, that commenced a proceeding.</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documents</w:t>
            </w:r>
          </w:p>
        </w:tc>
      </w:tr>
      <w:tr>
        <w:trPr>
          <w:cantSplit/>
        </w:trPr>
        <w:tc>
          <w:tcPr>
            <w:tcW w:w="5500" w:type="dxa"/>
            <w:tcBorders>
              <w:bottom w:val="nil"/>
            </w:tcBorders>
          </w:tcPr>
          <w:p>
            <w:pPr>
              <w:pStyle w:val="TableNAm"/>
              <w:spacing w:before="0"/>
              <w:ind w:left="588" w:hanging="588"/>
            </w:pPr>
            <w:r>
              <w:t xml:space="preserve">1. </w:t>
            </w:r>
            <w:r>
              <w:tab/>
              <w:t>A writ indorsed under Order 6 rule 1 or indorsed with a statement of claim.</w:t>
            </w:r>
          </w:p>
        </w:tc>
      </w:tr>
      <w:tr>
        <w:trPr>
          <w:cantSplit/>
        </w:trPr>
        <w:tc>
          <w:tcPr>
            <w:tcW w:w="5500" w:type="dxa"/>
            <w:tcBorders>
              <w:top w:val="nil"/>
              <w:bottom w:val="nil"/>
            </w:tcBorders>
          </w:tcPr>
          <w:p>
            <w:pPr>
              <w:pStyle w:val="TableNAm"/>
              <w:spacing w:before="0"/>
              <w:ind w:left="588" w:hanging="588"/>
            </w:pPr>
            <w:r>
              <w:t>2.</w:t>
            </w:r>
            <w:r>
              <w:tab/>
              <w:t>An originating summons or motion, or other document, that commenced a proceeding under any of these Acts —</w:t>
            </w:r>
          </w:p>
          <w:p>
            <w:pPr>
              <w:pStyle w:val="TableNAm"/>
              <w:tabs>
                <w:tab w:val="left" w:pos="1111"/>
              </w:tabs>
              <w:spacing w:before="0"/>
              <w:ind w:left="1123" w:hanging="1123"/>
            </w:pPr>
            <w:r>
              <w:tab/>
              <w:t>(a)</w:t>
            </w:r>
            <w:r>
              <w:tab/>
              <w:t xml:space="preserve">the </w:t>
            </w:r>
            <w:r>
              <w:rPr>
                <w:i/>
              </w:rPr>
              <w:t>Corporations Act 2001</w:t>
            </w:r>
            <w:r>
              <w:t xml:space="preserve"> (Commonwealth);</w:t>
            </w:r>
          </w:p>
          <w:p>
            <w:pPr>
              <w:pStyle w:val="TableNAm"/>
              <w:tabs>
                <w:tab w:val="left" w:pos="1111"/>
              </w:tabs>
              <w:spacing w:before="0"/>
              <w:ind w:left="1123" w:hanging="1123"/>
            </w:pPr>
            <w:r>
              <w:tab/>
              <w:t>(b)</w:t>
            </w:r>
            <w:r>
              <w:tab/>
              <w:t xml:space="preserve">the </w:t>
            </w:r>
            <w:r>
              <w:rPr>
                <w:i/>
              </w:rPr>
              <w:t>Family Provision Act 1972</w:t>
            </w:r>
            <w:r>
              <w:t>;</w:t>
            </w:r>
          </w:p>
          <w:p>
            <w:pPr>
              <w:pStyle w:val="TableNAm"/>
              <w:tabs>
                <w:tab w:val="left" w:pos="1111"/>
              </w:tabs>
              <w:spacing w:before="0"/>
              <w:ind w:left="1123" w:hanging="1123"/>
            </w:pPr>
            <w:r>
              <w:tab/>
              <w:t>(c)</w:t>
            </w:r>
            <w:r>
              <w:tab/>
              <w:t xml:space="preserve">the </w:t>
            </w:r>
            <w:r>
              <w:rPr>
                <w:i/>
              </w:rPr>
              <w:t>Transfer of Land Act 1893</w:t>
            </w:r>
            <w:r>
              <w:t>;</w:t>
            </w:r>
          </w:p>
          <w:p>
            <w:pPr>
              <w:pStyle w:val="TableNAm"/>
              <w:tabs>
                <w:tab w:val="left" w:pos="1111"/>
              </w:tabs>
              <w:spacing w:before="0"/>
              <w:ind w:left="1123" w:hanging="1123"/>
            </w:pPr>
            <w:r>
              <w:tab/>
              <w:t>(d)</w:t>
            </w:r>
            <w:r>
              <w:tab/>
              <w:t xml:space="preserve">the </w:t>
            </w:r>
            <w:r>
              <w:rPr>
                <w:i/>
              </w:rPr>
              <w:t>Trustees Act 1962</w:t>
            </w:r>
            <w:r>
              <w:t>.</w:t>
            </w:r>
          </w:p>
        </w:tc>
      </w:tr>
      <w:tr>
        <w:trPr>
          <w:cantSplit/>
        </w:trPr>
        <w:tc>
          <w:tcPr>
            <w:tcW w:w="5500" w:type="dxa"/>
            <w:tcBorders>
              <w:top w:val="nil"/>
            </w:tcBorders>
          </w:tcPr>
          <w:p>
            <w:pPr>
              <w:pStyle w:val="TableNAm"/>
              <w:spacing w:before="0"/>
              <w:ind w:left="588" w:hanging="588"/>
            </w:pPr>
            <w:r>
              <w:t>3.</w:t>
            </w:r>
            <w:r>
              <w:tab/>
              <w:t>An appeal notice.</w:t>
            </w:r>
          </w:p>
        </w:tc>
      </w:tr>
      <w:tr>
        <w:trPr>
          <w:cantSplit/>
        </w:trPr>
        <w:tc>
          <w:tcPr>
            <w:tcW w:w="5500" w:type="dxa"/>
          </w:tcPr>
          <w:p>
            <w:pPr>
              <w:pStyle w:val="TableNAm"/>
              <w:spacing w:before="0"/>
              <w:ind w:left="574" w:hanging="574"/>
            </w:pPr>
            <w:r>
              <w:rPr>
                <w:b/>
              </w:rPr>
              <w:t>B.</w:t>
            </w:r>
            <w:r>
              <w:rPr>
                <w:b/>
              </w:rPr>
              <w:tab/>
              <w:t>Court of Appeal document</w:t>
            </w:r>
          </w:p>
        </w:tc>
      </w:tr>
      <w:tr>
        <w:trPr>
          <w:cantSplit/>
        </w:trPr>
        <w:tc>
          <w:tcPr>
            <w:tcW w:w="5500" w:type="dxa"/>
          </w:tcPr>
          <w:p>
            <w:pPr>
              <w:pStyle w:val="TableNAm"/>
              <w:spacing w:before="0"/>
              <w:ind w:left="588" w:hanging="588"/>
            </w:pPr>
            <w:r>
              <w:t>1.</w:t>
            </w:r>
            <w:r>
              <w:tab/>
              <w:t>An appeal notice.</w:t>
            </w:r>
          </w:p>
        </w:tc>
      </w:tr>
      <w:tr>
        <w:trPr>
          <w:cantSplit/>
        </w:trPr>
        <w:tc>
          <w:tcPr>
            <w:tcW w:w="5500" w:type="dxa"/>
          </w:tcPr>
          <w:p>
            <w:pPr>
              <w:pStyle w:val="TableNAm"/>
              <w:spacing w:before="0"/>
              <w:ind w:left="574" w:hanging="574"/>
            </w:pPr>
            <w:r>
              <w:rPr>
                <w:b/>
              </w:rPr>
              <w:t>C.</w:t>
            </w:r>
            <w:r>
              <w:rPr>
                <w:b/>
              </w:rPr>
              <w:tab/>
              <w:t>General Division (non</w:t>
            </w:r>
            <w:r>
              <w:rPr>
                <w:b/>
              </w:rPr>
              <w:noBreakHyphen/>
              <w:t>contentious probate jurisdiction) documents</w:t>
            </w:r>
          </w:p>
        </w:tc>
      </w:tr>
      <w:tr>
        <w:trPr>
          <w:cantSplit/>
        </w:trPr>
        <w:tc>
          <w:tcPr>
            <w:tcW w:w="5500" w:type="dxa"/>
          </w:tcPr>
          <w:p>
            <w:pPr>
              <w:pStyle w:val="TableNAm"/>
              <w:spacing w:before="0"/>
              <w:ind w:left="588" w:hanging="588"/>
            </w:pPr>
            <w:r>
              <w:t>1.</w:t>
            </w:r>
            <w:r>
              <w:tab/>
              <w:t xml:space="preserve">The originating motion that applies for a grant (as defined in the </w:t>
            </w:r>
            <w:r>
              <w:rPr>
                <w:i/>
              </w:rPr>
              <w:t>Non</w:t>
            </w:r>
            <w:r>
              <w:rPr>
                <w:i/>
              </w:rPr>
              <w:noBreakHyphen/>
              <w:t>contentious Probate Rules 1967</w:t>
            </w:r>
            <w:r>
              <w:t xml:space="preserve"> rule 2).</w:t>
            </w:r>
          </w:p>
        </w:tc>
      </w:tr>
    </w:tbl>
    <w:p>
      <w:pPr>
        <w:pStyle w:val="Subsection"/>
      </w:pPr>
      <w:r>
        <w:tab/>
        <w:t>(4)</w:t>
      </w:r>
      <w:r>
        <w:tab/>
        <w:t>Unless the person’s access to the document is restricted, any person is entitled to have access to —</w:t>
      </w:r>
    </w:p>
    <w:p>
      <w:pPr>
        <w:pStyle w:val="Indenta"/>
      </w:pPr>
      <w:r>
        <w:tab/>
        <w:t>(a)</w:t>
      </w:r>
      <w:r>
        <w:tab/>
        <w:t>any of the documents listed in Part A of the Table held by the Court in respect of a proceeding that was commenced by means of a document listed in Part A of the Table to subrule (3);</w:t>
      </w:r>
    </w:p>
    <w:p>
      <w:pPr>
        <w:pStyle w:val="Indenta"/>
      </w:pPr>
      <w:r>
        <w:tab/>
        <w:t>(b)</w:t>
      </w:r>
      <w:r>
        <w:tab/>
        <w:t>any of the documents listed in Part B of the Table held by the Court in respect of a proceeding that was commenced by means of a document listed in Part B of the Table to subrule (3);</w:t>
      </w:r>
    </w:p>
    <w:p>
      <w:pPr>
        <w:pStyle w:val="Indenta"/>
      </w:pPr>
      <w:r>
        <w:lastRenderedPageBreak/>
        <w:tab/>
        <w:t>(c)</w:t>
      </w:r>
      <w:r>
        <w:tab/>
        <w:t>any of the documents listed in Part C of the Table held by the Court in respect of a proceeding that was commenced by means of a document listed in Part C of the Table to subrule (3).</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4" w:hanging="574"/>
            </w:pPr>
            <w:r>
              <w:rPr>
                <w:b/>
                <w:bCs/>
              </w:rPr>
              <w:t>A.</w:t>
            </w:r>
            <w:r>
              <w:rPr>
                <w:b/>
                <w:bCs/>
              </w:rPr>
              <w:tab/>
            </w:r>
            <w:r>
              <w:rPr>
                <w:b/>
              </w:rPr>
              <w:t>General</w:t>
            </w:r>
            <w:r>
              <w:rPr>
                <w:b/>
                <w:bCs/>
              </w:rPr>
              <w:t xml:space="preserve"> Division (general jurisdiction) documents</w:t>
            </w:r>
          </w:p>
        </w:tc>
      </w:tr>
      <w:tr>
        <w:trPr>
          <w:cantSplit/>
        </w:trPr>
        <w:tc>
          <w:tcPr>
            <w:tcW w:w="5500" w:type="dxa"/>
            <w:tcBorders>
              <w:bottom w:val="nil"/>
            </w:tcBorders>
          </w:tcPr>
          <w:p>
            <w:pPr>
              <w:pStyle w:val="TableNAm"/>
              <w:spacing w:before="0"/>
              <w:ind w:left="588" w:hanging="588"/>
            </w:pPr>
            <w:r>
              <w:t xml:space="preserve">1. </w:t>
            </w:r>
            <w:r>
              <w:tab/>
              <w:t>A memorandum of appearance.</w:t>
            </w:r>
          </w:p>
        </w:tc>
      </w:tr>
      <w:tr>
        <w:trPr>
          <w:cantSplit/>
        </w:trPr>
        <w:tc>
          <w:tcPr>
            <w:tcW w:w="5500" w:type="dxa"/>
            <w:tcBorders>
              <w:top w:val="nil"/>
              <w:bottom w:val="nil"/>
            </w:tcBorders>
          </w:tcPr>
          <w:p>
            <w:pPr>
              <w:pStyle w:val="TableNAm"/>
              <w:spacing w:before="0"/>
              <w:ind w:left="588" w:hanging="588"/>
            </w:pPr>
            <w:r>
              <w:t>2.</w:t>
            </w:r>
            <w:r>
              <w:tab/>
              <w:t>A notice of change of solicitor.</w:t>
            </w:r>
          </w:p>
        </w:tc>
      </w:tr>
      <w:tr>
        <w:trPr>
          <w:cantSplit/>
        </w:trPr>
        <w:tc>
          <w:tcPr>
            <w:tcW w:w="5500" w:type="dxa"/>
            <w:tcBorders>
              <w:top w:val="nil"/>
              <w:bottom w:val="nil"/>
            </w:tcBorders>
          </w:tcPr>
          <w:p>
            <w:pPr>
              <w:pStyle w:val="TableNAm"/>
              <w:spacing w:before="0"/>
              <w:ind w:left="588" w:hanging="588"/>
            </w:pPr>
            <w:r>
              <w:t>3.</w:t>
            </w:r>
            <w:r>
              <w:tab/>
              <w:t>A notice of intention to act in person.</w:t>
            </w:r>
          </w:p>
        </w:tc>
      </w:tr>
      <w:tr>
        <w:trPr>
          <w:cantSplit/>
        </w:trPr>
        <w:tc>
          <w:tcPr>
            <w:tcW w:w="5500" w:type="dxa"/>
            <w:tcBorders>
              <w:top w:val="nil"/>
              <w:bottom w:val="nil"/>
            </w:tcBorders>
          </w:tcPr>
          <w:p>
            <w:pPr>
              <w:pStyle w:val="TableNAm"/>
              <w:spacing w:before="0"/>
              <w:ind w:left="588" w:hanging="588"/>
            </w:pPr>
            <w:r>
              <w:t>4.</w:t>
            </w:r>
            <w:r>
              <w:tab/>
              <w:t>A notice of ceasing to act.</w:t>
            </w:r>
          </w:p>
        </w:tc>
      </w:tr>
      <w:tr>
        <w:trPr>
          <w:cantSplit/>
        </w:trPr>
        <w:tc>
          <w:tcPr>
            <w:tcW w:w="5500" w:type="dxa"/>
            <w:tcBorders>
              <w:top w:val="nil"/>
              <w:bottom w:val="nil"/>
            </w:tcBorders>
          </w:tcPr>
          <w:p>
            <w:pPr>
              <w:pStyle w:val="TableNAm"/>
              <w:spacing w:before="0"/>
              <w:ind w:left="588" w:hanging="588"/>
            </w:pPr>
            <w:r>
              <w:t>5.</w:t>
            </w:r>
            <w:r>
              <w:tab/>
              <w:t>A notice of discontinuance.</w:t>
            </w:r>
          </w:p>
        </w:tc>
      </w:tr>
      <w:tr>
        <w:trPr>
          <w:cantSplit/>
        </w:trPr>
        <w:tc>
          <w:tcPr>
            <w:tcW w:w="5500" w:type="dxa"/>
            <w:tcBorders>
              <w:top w:val="nil"/>
              <w:bottom w:val="nil"/>
            </w:tcBorders>
          </w:tcPr>
          <w:p>
            <w:pPr>
              <w:pStyle w:val="TableNAm"/>
              <w:spacing w:before="0"/>
              <w:ind w:left="588" w:hanging="588"/>
            </w:pPr>
            <w:r>
              <w:t>6.</w:t>
            </w:r>
            <w:r>
              <w:tab/>
              <w:t>A list of exhibits.</w:t>
            </w:r>
          </w:p>
        </w:tc>
      </w:tr>
      <w:tr>
        <w:trPr>
          <w:cantSplit/>
        </w:trPr>
        <w:tc>
          <w:tcPr>
            <w:tcW w:w="5500" w:type="dxa"/>
            <w:tcBorders>
              <w:top w:val="nil"/>
              <w:bottom w:val="nil"/>
            </w:tcBorders>
          </w:tcPr>
          <w:p>
            <w:pPr>
              <w:pStyle w:val="TableNAm"/>
              <w:spacing w:before="0"/>
              <w:ind w:left="588" w:hanging="588"/>
            </w:pPr>
            <w:r>
              <w:t>7.</w:t>
            </w:r>
            <w:r>
              <w:tab/>
              <w:t>A list of things tendered to the Court in a hearing in the proceeding but not admitted into evidence.</w:t>
            </w:r>
          </w:p>
        </w:tc>
      </w:tr>
      <w:tr>
        <w:trPr>
          <w:cantSplit/>
        </w:trPr>
        <w:tc>
          <w:tcPr>
            <w:tcW w:w="5500" w:type="dxa"/>
            <w:tcBorders>
              <w:top w:val="nil"/>
              <w:bottom w:val="nil"/>
            </w:tcBorders>
          </w:tcPr>
          <w:p>
            <w:pPr>
              <w:pStyle w:val="TableNAm"/>
              <w:spacing w:before="0"/>
              <w:ind w:left="588" w:hanging="588"/>
            </w:pPr>
            <w:r>
              <w:t>8.</w:t>
            </w:r>
            <w:r>
              <w:tab/>
              <w:t>A judgment of the Court and the reasons for it.</w:t>
            </w:r>
          </w:p>
        </w:tc>
      </w:tr>
      <w:tr>
        <w:trPr>
          <w:cantSplit/>
        </w:trPr>
        <w:tc>
          <w:tcPr>
            <w:tcW w:w="5500" w:type="dxa"/>
            <w:tcBorders>
              <w:top w:val="nil"/>
              <w:bottom w:val="nil"/>
            </w:tcBorders>
          </w:tcPr>
          <w:p>
            <w:pPr>
              <w:pStyle w:val="TableNAm"/>
              <w:spacing w:before="0"/>
              <w:ind w:left="588" w:hanging="588"/>
            </w:pPr>
            <w:r>
              <w:t>9.</w:t>
            </w:r>
            <w:r>
              <w:tab/>
              <w:t>An order of the Court.</w:t>
            </w:r>
          </w:p>
        </w:tc>
      </w:tr>
      <w:tr>
        <w:trPr>
          <w:cantSplit/>
        </w:trPr>
        <w:tc>
          <w:tcPr>
            <w:tcW w:w="5500" w:type="dxa"/>
            <w:tcBorders>
              <w:top w:val="nil"/>
              <w:bottom w:val="nil"/>
            </w:tcBorders>
          </w:tcPr>
          <w:p>
            <w:pPr>
              <w:pStyle w:val="TableNAm"/>
              <w:spacing w:before="0"/>
              <w:ind w:left="588" w:hanging="588"/>
            </w:pPr>
            <w:r>
              <w:t>10.</w:t>
            </w:r>
            <w:r>
              <w:tab/>
              <w:t>A transcript.</w:t>
            </w:r>
          </w:p>
        </w:tc>
      </w:tr>
      <w:tr>
        <w:trPr>
          <w:cantSplit/>
        </w:trPr>
        <w:tc>
          <w:tcPr>
            <w:tcW w:w="5500" w:type="dxa"/>
            <w:tcBorders>
              <w:top w:val="nil"/>
              <w:bottom w:val="nil"/>
            </w:tcBorders>
          </w:tcPr>
          <w:p>
            <w:pPr>
              <w:pStyle w:val="TableNAm"/>
              <w:spacing w:before="0"/>
              <w:ind w:left="588" w:hanging="588"/>
            </w:pPr>
            <w:r>
              <w:t>11.</w:t>
            </w:r>
            <w:r>
              <w:tab/>
              <w:t>A notice of respondent’s intention filed under Order 65.</w:t>
            </w:r>
          </w:p>
        </w:tc>
      </w:tr>
      <w:tr>
        <w:trPr>
          <w:cantSplit/>
        </w:trPr>
        <w:tc>
          <w:tcPr>
            <w:tcW w:w="5500" w:type="dxa"/>
            <w:tcBorders>
              <w:top w:val="nil"/>
            </w:tcBorders>
          </w:tcPr>
          <w:p>
            <w:pPr>
              <w:pStyle w:val="TableNAm"/>
              <w:spacing w:before="0"/>
              <w:ind w:left="588" w:hanging="588"/>
            </w:pPr>
            <w:r>
              <w:t>12.</w:t>
            </w:r>
            <w:r>
              <w:tab/>
              <w:t>A discontinuance notice filed under Order 65.</w:t>
            </w:r>
          </w:p>
        </w:tc>
      </w:tr>
      <w:tr>
        <w:trPr>
          <w:cantSplit/>
        </w:trPr>
        <w:tc>
          <w:tcPr>
            <w:tcW w:w="5500" w:type="dxa"/>
            <w:tcBorders>
              <w:bottom w:val="single" w:sz="4" w:space="0" w:color="auto"/>
            </w:tcBorders>
          </w:tcPr>
          <w:p>
            <w:pPr>
              <w:pStyle w:val="TableNAm"/>
              <w:spacing w:before="0"/>
              <w:ind w:left="574" w:hanging="574"/>
            </w:pPr>
            <w:r>
              <w:rPr>
                <w:b/>
              </w:rPr>
              <w:t>B.</w:t>
            </w:r>
            <w:r>
              <w:rPr>
                <w:b/>
              </w:rPr>
              <w:tab/>
              <w:t>Court of Appeal documents</w:t>
            </w:r>
          </w:p>
        </w:tc>
      </w:tr>
      <w:tr>
        <w:trPr>
          <w:cantSplit/>
        </w:trPr>
        <w:tc>
          <w:tcPr>
            <w:tcW w:w="5500" w:type="dxa"/>
            <w:tcBorders>
              <w:bottom w:val="nil"/>
            </w:tcBorders>
          </w:tcPr>
          <w:p>
            <w:pPr>
              <w:pStyle w:val="TableNAm"/>
              <w:spacing w:before="0"/>
              <w:ind w:left="588" w:hanging="588"/>
            </w:pPr>
            <w:r>
              <w:t>1.</w:t>
            </w:r>
            <w:r>
              <w:tab/>
              <w:t>A notice of a respondent’s intention.</w:t>
            </w:r>
          </w:p>
        </w:tc>
      </w:tr>
      <w:tr>
        <w:trPr>
          <w:cantSplit/>
        </w:trPr>
        <w:tc>
          <w:tcPr>
            <w:tcW w:w="5500" w:type="dxa"/>
            <w:tcBorders>
              <w:top w:val="nil"/>
              <w:bottom w:val="nil"/>
            </w:tcBorders>
          </w:tcPr>
          <w:p>
            <w:pPr>
              <w:pStyle w:val="TableNAm"/>
              <w:spacing w:before="0"/>
              <w:ind w:left="588" w:hanging="588"/>
            </w:pPr>
            <w:r>
              <w:t>2.</w:t>
            </w:r>
            <w:r>
              <w:tab/>
              <w:t>A notice of a respondent’s cross appeal.</w:t>
            </w:r>
          </w:p>
        </w:tc>
      </w:tr>
      <w:tr>
        <w:trPr>
          <w:cantSplit/>
        </w:trPr>
        <w:tc>
          <w:tcPr>
            <w:tcW w:w="5500" w:type="dxa"/>
            <w:tcBorders>
              <w:top w:val="nil"/>
              <w:bottom w:val="nil"/>
            </w:tcBorders>
          </w:tcPr>
          <w:p>
            <w:pPr>
              <w:pStyle w:val="TableNAm"/>
              <w:spacing w:before="0"/>
              <w:ind w:left="588" w:hanging="588"/>
            </w:pPr>
            <w:r>
              <w:t>3.</w:t>
            </w:r>
            <w:r>
              <w:tab/>
              <w:t>A discontinuance notice.</w:t>
            </w:r>
          </w:p>
        </w:tc>
      </w:tr>
      <w:tr>
        <w:trPr>
          <w:cantSplit/>
        </w:trPr>
        <w:tc>
          <w:tcPr>
            <w:tcW w:w="5500" w:type="dxa"/>
            <w:tcBorders>
              <w:top w:val="nil"/>
              <w:bottom w:val="nil"/>
            </w:tcBorders>
          </w:tcPr>
          <w:p>
            <w:pPr>
              <w:pStyle w:val="TableNAm"/>
              <w:spacing w:before="0"/>
              <w:ind w:left="588" w:hanging="588"/>
            </w:pPr>
            <w:r>
              <w:t>4.</w:t>
            </w:r>
            <w:r>
              <w:tab/>
              <w:t>A list of exhibits referred to in the Court of Appeal.</w:t>
            </w:r>
          </w:p>
        </w:tc>
      </w:tr>
      <w:tr>
        <w:trPr>
          <w:cantSplit/>
        </w:trPr>
        <w:tc>
          <w:tcPr>
            <w:tcW w:w="5500" w:type="dxa"/>
            <w:tcBorders>
              <w:top w:val="nil"/>
              <w:bottom w:val="nil"/>
            </w:tcBorders>
          </w:tcPr>
          <w:p>
            <w:pPr>
              <w:pStyle w:val="TableNAm"/>
              <w:spacing w:before="0"/>
              <w:ind w:left="588" w:hanging="588"/>
            </w:pPr>
            <w:r>
              <w:t>5.</w:t>
            </w:r>
            <w:r>
              <w:tab/>
              <w:t>A judgment of the Court of Appeal and the reasons for it.</w:t>
            </w:r>
          </w:p>
        </w:tc>
      </w:tr>
      <w:tr>
        <w:trPr>
          <w:cantSplit/>
        </w:trPr>
        <w:tc>
          <w:tcPr>
            <w:tcW w:w="5500" w:type="dxa"/>
            <w:tcBorders>
              <w:top w:val="nil"/>
            </w:tcBorders>
          </w:tcPr>
          <w:p>
            <w:pPr>
              <w:pStyle w:val="TableNAm"/>
              <w:spacing w:before="0"/>
              <w:ind w:left="588" w:hanging="588"/>
            </w:pPr>
            <w:r>
              <w:t>6.</w:t>
            </w:r>
            <w:r>
              <w:tab/>
              <w:t>An order made by the Court of Appeal.</w:t>
            </w:r>
          </w:p>
        </w:tc>
      </w:tr>
      <w:tr>
        <w:trPr>
          <w:cantSplit/>
        </w:trPr>
        <w:tc>
          <w:tcPr>
            <w:tcW w:w="5500" w:type="dxa"/>
            <w:tcBorders>
              <w:top w:val="single" w:sz="4" w:space="0" w:color="auto"/>
              <w:left w:val="single" w:sz="4" w:space="0" w:color="auto"/>
              <w:bottom w:val="single" w:sz="4" w:space="0" w:color="auto"/>
              <w:right w:val="single" w:sz="4" w:space="0" w:color="auto"/>
            </w:tcBorders>
          </w:tcPr>
          <w:p>
            <w:pPr>
              <w:pStyle w:val="TableNAm"/>
              <w:spacing w:before="0"/>
              <w:ind w:left="574" w:hanging="574"/>
            </w:pPr>
            <w:r>
              <w:rPr>
                <w:b/>
              </w:rPr>
              <w:t>C.</w:t>
            </w:r>
            <w:r>
              <w:rPr>
                <w:b/>
              </w:rPr>
              <w:tab/>
              <w:t>General Division (non-contentious probate jurisdiction) documents</w:t>
            </w:r>
          </w:p>
        </w:tc>
      </w:tr>
      <w:tr>
        <w:trPr>
          <w:cantSplit/>
        </w:trPr>
        <w:tc>
          <w:tcPr>
            <w:tcW w:w="5500" w:type="dxa"/>
            <w:tcBorders>
              <w:top w:val="single" w:sz="4" w:space="0" w:color="auto"/>
              <w:left w:val="single" w:sz="4" w:space="0" w:color="auto"/>
              <w:bottom w:val="nil"/>
              <w:right w:val="single" w:sz="4" w:space="0" w:color="auto"/>
            </w:tcBorders>
          </w:tcPr>
          <w:p>
            <w:pPr>
              <w:pStyle w:val="TableNAm"/>
              <w:spacing w:before="0"/>
              <w:ind w:left="588" w:hanging="588"/>
            </w:pPr>
            <w:r>
              <w:t>1.</w:t>
            </w:r>
            <w:r>
              <w:tab/>
              <w:t xml:space="preserve">The grant (as defined in the </w:t>
            </w:r>
            <w:r>
              <w:rPr>
                <w:i/>
              </w:rPr>
              <w:t>Non</w:t>
            </w:r>
            <w:r>
              <w:rPr>
                <w:i/>
              </w:rPr>
              <w:noBreakHyphen/>
              <w:t>contentious Probate Rules 1967</w:t>
            </w:r>
            <w:r>
              <w:t xml:space="preserve"> rule 2) with, if applicable, the will attached.</w:t>
            </w:r>
          </w:p>
        </w:tc>
      </w:tr>
      <w:tr>
        <w:trPr>
          <w:cantSplit/>
        </w:trPr>
        <w:tc>
          <w:tcPr>
            <w:tcW w:w="5500" w:type="dxa"/>
            <w:tcBorders>
              <w:top w:val="nil"/>
              <w:left w:val="single" w:sz="4" w:space="0" w:color="auto"/>
              <w:bottom w:val="single" w:sz="4" w:space="0" w:color="auto"/>
              <w:right w:val="single" w:sz="4" w:space="0" w:color="auto"/>
            </w:tcBorders>
          </w:tcPr>
          <w:p>
            <w:pPr>
              <w:pStyle w:val="TableNAm"/>
              <w:spacing w:before="0"/>
              <w:ind w:left="588" w:hanging="588"/>
            </w:pPr>
            <w:r>
              <w:t>2.</w:t>
            </w:r>
            <w:r>
              <w:tab/>
              <w:t>Any order dismissing the originating motion.</w:t>
            </w:r>
          </w:p>
        </w:tc>
      </w:tr>
    </w:tbl>
    <w:p>
      <w:pPr>
        <w:pStyle w:val="Subsection"/>
      </w:pPr>
      <w:r>
        <w:lastRenderedPageBreak/>
        <w:tab/>
        <w:t>(5)</w:t>
      </w:r>
      <w:r>
        <w:tab/>
        <w:t>Despite subrules (2) to (4), a person using the website called the eCourts Portal of Western Australia is entitled to have access to any information or record to which the website, if used lawfully, allows the user to have access.</w:t>
      </w:r>
    </w:p>
    <w:p>
      <w:pPr>
        <w:pStyle w:val="Subsection"/>
      </w:pPr>
      <w:r>
        <w:tab/>
        <w:t>(6)</w:t>
      </w:r>
      <w:r>
        <w:tab/>
        <w:t>Despite subrules (2) to (4), an authorised user of the ECMS is entitled to have access to any information or record to which the system, if used lawfully, allows the user to have access.</w:t>
      </w:r>
    </w:p>
    <w:p>
      <w:pPr>
        <w:pStyle w:val="Footnotesection"/>
      </w:pPr>
      <w:r>
        <w:tab/>
        <w:t xml:space="preserve">[Rule 6 inserted: Gazette 27 Feb 2018 p. 602-6; amended: Gazette 31 Dec 2019 p. 4677-8.] </w:t>
      </w:r>
    </w:p>
    <w:p>
      <w:pPr>
        <w:pStyle w:val="Heading5"/>
      </w:pPr>
      <w:bookmarkStart w:id="1436" w:name="_Toc115768839"/>
      <w:r>
        <w:rPr>
          <w:rStyle w:val="CharSectno"/>
        </w:rPr>
        <w:t>7</w:t>
      </w:r>
      <w:r>
        <w:t>.</w:t>
      </w:r>
      <w:r>
        <w:tab/>
        <w:t>Entitlements of parties</w:t>
      </w:r>
      <w:bookmarkEnd w:id="1436"/>
    </w:p>
    <w:p>
      <w:pPr>
        <w:pStyle w:val="Subsection"/>
      </w:pPr>
      <w:r>
        <w:tab/>
        <w:t>(1)</w:t>
      </w:r>
      <w:r>
        <w:tab/>
        <w:t>For the purposes of this rule, a party’s access to information or a record or other thing is restricted if the party’s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 xml:space="preserve">Unless the party’s access to the information, record or thing is restricted, a party to a proceeding is entitled to have access to any of the following held by the Court in respect of the proceeding — </w:t>
      </w:r>
    </w:p>
    <w:p>
      <w:pPr>
        <w:pStyle w:val="Indenta"/>
      </w:pPr>
      <w:r>
        <w:tab/>
        <w:t>(a)</w:t>
      </w:r>
      <w:r>
        <w:tab/>
        <w:t>a filed document;</w:t>
      </w:r>
    </w:p>
    <w:p>
      <w:pPr>
        <w:pStyle w:val="Indenta"/>
      </w:pPr>
      <w:r>
        <w:tab/>
        <w:t>(b)</w:t>
      </w:r>
      <w:r>
        <w:tab/>
        <w:t>a list of exhibits;</w:t>
      </w:r>
    </w:p>
    <w:p>
      <w:pPr>
        <w:pStyle w:val="Indenta"/>
      </w:pPr>
      <w:r>
        <w:tab/>
        <w:t>(c)</w:t>
      </w:r>
      <w:r>
        <w:tab/>
        <w:t>an exhibit;</w:t>
      </w:r>
    </w:p>
    <w:p>
      <w:pPr>
        <w:pStyle w:val="Indenta"/>
      </w:pPr>
      <w:r>
        <w:tab/>
        <w:t>(d)</w:t>
      </w:r>
      <w:r>
        <w:tab/>
        <w:t>a list of things tendered to the Court in a hearing in the proceeding but not admitted into evidence;</w:t>
      </w:r>
    </w:p>
    <w:p>
      <w:pPr>
        <w:pStyle w:val="Indenta"/>
      </w:pPr>
      <w:r>
        <w:tab/>
        <w:t>(e)</w:t>
      </w:r>
      <w:r>
        <w:tab/>
        <w:t>any thing on the list referred to in paragraph (d);</w:t>
      </w:r>
    </w:p>
    <w:p>
      <w:pPr>
        <w:pStyle w:val="Indenta"/>
      </w:pPr>
      <w:r>
        <w:tab/>
        <w:t>(f)</w:t>
      </w:r>
      <w:r>
        <w:tab/>
        <w:t>a transcript.</w:t>
      </w:r>
    </w:p>
    <w:p>
      <w:pPr>
        <w:pStyle w:val="Footnotesection"/>
      </w:pPr>
      <w:r>
        <w:tab/>
        <w:t xml:space="preserve">[Rule 7 inserted: Gazette 27 Feb 2018 p. 606-7.] </w:t>
      </w:r>
    </w:p>
    <w:p>
      <w:pPr>
        <w:pStyle w:val="Heading3"/>
      </w:pPr>
      <w:bookmarkStart w:id="1437" w:name="_Toc107304606"/>
      <w:bookmarkStart w:id="1438" w:name="_Toc107307925"/>
      <w:bookmarkStart w:id="1439" w:name="_Toc107329285"/>
      <w:bookmarkStart w:id="1440" w:name="_Toc115767559"/>
      <w:bookmarkStart w:id="1441" w:name="_Toc115768840"/>
      <w:r>
        <w:rPr>
          <w:rStyle w:val="CharDivNo"/>
        </w:rPr>
        <w:lastRenderedPageBreak/>
        <w:t>Division 4</w:t>
      </w:r>
      <w:r>
        <w:t> — </w:t>
      </w:r>
      <w:r>
        <w:rPr>
          <w:rStyle w:val="CharDivText"/>
        </w:rPr>
        <w:t>Access with the Court’s permission</w:t>
      </w:r>
      <w:bookmarkEnd w:id="1437"/>
      <w:bookmarkEnd w:id="1438"/>
      <w:bookmarkEnd w:id="1439"/>
      <w:bookmarkEnd w:id="1440"/>
      <w:bookmarkEnd w:id="1441"/>
    </w:p>
    <w:p>
      <w:pPr>
        <w:pStyle w:val="Footnoteheading"/>
        <w:keepNext/>
      </w:pPr>
      <w:r>
        <w:tab/>
        <w:t xml:space="preserve">[Heading inserted: Gazette 27 Feb 2018 p. 607.] </w:t>
      </w:r>
    </w:p>
    <w:p>
      <w:pPr>
        <w:pStyle w:val="Heading5"/>
      </w:pPr>
      <w:bookmarkStart w:id="1442" w:name="_Toc115768841"/>
      <w:r>
        <w:rPr>
          <w:rStyle w:val="CharSectno"/>
        </w:rPr>
        <w:t>8</w:t>
      </w:r>
      <w:r>
        <w:t>.</w:t>
      </w:r>
      <w:r>
        <w:tab/>
        <w:t>Access with the Court’s permission</w:t>
      </w:r>
      <w:bookmarkEnd w:id="1442"/>
    </w:p>
    <w:p>
      <w:pPr>
        <w:pStyle w:val="Subsection"/>
      </w:pPr>
      <w:r>
        <w:tab/>
      </w:r>
      <w:r>
        <w:tab/>
        <w:t>A person who, for any reason, is not entitled to have access to information or a record or other thing under Division 3 may have access to it only —</w:t>
      </w:r>
    </w:p>
    <w:p>
      <w:pPr>
        <w:pStyle w:val="Indenta"/>
      </w:pPr>
      <w:r>
        <w:tab/>
        <w:t>(a)</w:t>
      </w:r>
      <w:r>
        <w:tab/>
        <w:t>with the permission of the Court given under rule 9 on an application made to the Court under rule 11; or</w:t>
      </w:r>
    </w:p>
    <w:p>
      <w:pPr>
        <w:pStyle w:val="Indenta"/>
      </w:pPr>
      <w:r>
        <w:tab/>
        <w:t>(b)</w:t>
      </w:r>
      <w:r>
        <w:tab/>
        <w:t>with the permission of the media manager given under rule 10 on an application made to the media manager under rule 11.</w:t>
      </w:r>
    </w:p>
    <w:p>
      <w:pPr>
        <w:pStyle w:val="Footnotesection"/>
      </w:pPr>
      <w:r>
        <w:tab/>
        <w:t xml:space="preserve">[Rule 8 inserted: Gazette 27 Feb 2018 p. 607.] </w:t>
      </w:r>
    </w:p>
    <w:p>
      <w:pPr>
        <w:pStyle w:val="Heading5"/>
      </w:pPr>
      <w:bookmarkStart w:id="1443" w:name="_Toc115768842"/>
      <w:r>
        <w:rPr>
          <w:rStyle w:val="CharSectno"/>
        </w:rPr>
        <w:t>9</w:t>
      </w:r>
      <w:r>
        <w:t>.</w:t>
      </w:r>
      <w:r>
        <w:tab/>
        <w:t>When Court can give permission</w:t>
      </w:r>
      <w:bookmarkEnd w:id="1443"/>
    </w:p>
    <w:p>
      <w:pPr>
        <w:pStyle w:val="Subsection"/>
      </w:pPr>
      <w:r>
        <w:tab/>
        <w:t>(1)</w:t>
      </w:r>
      <w:r>
        <w:tab/>
        <w:t>This rule applies if an application for permission is made in writing to the Court under rule 11.</w:t>
      </w:r>
    </w:p>
    <w:p>
      <w:pPr>
        <w:pStyle w:val="Subsection"/>
      </w:pPr>
      <w:r>
        <w:tab/>
        <w:t>(2)</w:t>
      </w:r>
      <w:r>
        <w:tab/>
        <w:t>This rule must be read with rule 13.</w:t>
      </w:r>
    </w:p>
    <w:p>
      <w:pPr>
        <w:pStyle w:val="Subsection"/>
      </w:pPr>
      <w:r>
        <w:tab/>
        <w:t>(3)</w:t>
      </w:r>
      <w:r>
        <w:tab/>
        <w:t>The Court must give permission if satisfied —</w:t>
      </w:r>
    </w:p>
    <w:p>
      <w:pPr>
        <w:pStyle w:val="Indenta"/>
      </w:pPr>
      <w:r>
        <w:tab/>
        <w:t>(a)</w:t>
      </w:r>
      <w:r>
        <w:tab/>
        <w:t>the application —</w:t>
      </w:r>
    </w:p>
    <w:p>
      <w:pPr>
        <w:pStyle w:val="Indenti"/>
      </w:pPr>
      <w:r>
        <w:tab/>
        <w:t>(i)</w:t>
      </w:r>
      <w:r>
        <w:tab/>
        <w:t>relates to information or a record or other thing that was considered by the Court in the proceeding to which the application relates; or</w:t>
      </w:r>
    </w:p>
    <w:p>
      <w:pPr>
        <w:pStyle w:val="Indenti"/>
      </w:pPr>
      <w:r>
        <w:tab/>
        <w:t>(ii)</w:t>
      </w:r>
      <w:r>
        <w:tab/>
        <w:t>relates to the transcript of the whole or a part of a hearing in that proceeding that the applicant was entitled to attend;</w:t>
      </w:r>
    </w:p>
    <w:p>
      <w:pPr>
        <w:pStyle w:val="Indenta"/>
      </w:pPr>
      <w:r>
        <w:tab/>
      </w:r>
      <w:r>
        <w:tab/>
        <w:t>and</w:t>
      </w:r>
    </w:p>
    <w:p>
      <w:pPr>
        <w:pStyle w:val="Indenta"/>
      </w:pPr>
      <w:r>
        <w:tab/>
        <w:t>(b)</w:t>
      </w:r>
      <w:r>
        <w:tab/>
        <w:t>the application does not relate to an audio or audio</w:t>
      </w:r>
      <w:r>
        <w:noBreakHyphen/>
        <w:t>visual recording of a hearing in that proceeding; and</w:t>
      </w:r>
    </w:p>
    <w:p>
      <w:pPr>
        <w:pStyle w:val="Indenta"/>
      </w:pPr>
      <w:r>
        <w:tab/>
        <w:t>(c)</w:t>
      </w:r>
      <w:r>
        <w:tab/>
        <w:t xml:space="preserve">if the application relates to information or a record or other thing that was considered by the Court in that </w:t>
      </w:r>
      <w:r>
        <w:lastRenderedPageBreak/>
        <w:t>proceeding but was not admitted into evidence or was struck out — that giving permission would not prejudice or adversely affect any person; and</w:t>
      </w:r>
    </w:p>
    <w:p>
      <w:pPr>
        <w:pStyle w:val="Indenta"/>
      </w:pPr>
      <w:r>
        <w:tab/>
        <w:t>(d)</w:t>
      </w:r>
      <w:r>
        <w:tab/>
        <w:t>that giving permission would not breach —</w:t>
      </w:r>
    </w:p>
    <w:p>
      <w:pPr>
        <w:pStyle w:val="Indenti"/>
      </w:pPr>
      <w:r>
        <w:tab/>
        <w:t>(i)</w:t>
      </w:r>
      <w:r>
        <w:tab/>
        <w:t>any legislation; or</w:t>
      </w:r>
    </w:p>
    <w:p>
      <w:pPr>
        <w:pStyle w:val="Indenti"/>
      </w:pPr>
      <w:r>
        <w:tab/>
        <w:t>(ii)</w:t>
      </w:r>
      <w:r>
        <w:tab/>
        <w:t>an order made by a court in Australia;</w:t>
      </w:r>
    </w:p>
    <w:p>
      <w:pPr>
        <w:pStyle w:val="Indenta"/>
      </w:pPr>
      <w:r>
        <w:tab/>
      </w:r>
      <w:r>
        <w:tab/>
        <w:t>and</w:t>
      </w:r>
    </w:p>
    <w:p>
      <w:pPr>
        <w:pStyle w:val="Indenta"/>
      </w:pPr>
      <w:r>
        <w:tab/>
        <w:t>(e)</w:t>
      </w:r>
      <w:r>
        <w:tab/>
        <w:t xml:space="preserve">the arrangements necessary to give the applicant access would not — </w:t>
      </w:r>
    </w:p>
    <w:p>
      <w:pPr>
        <w:pStyle w:val="Indenti"/>
      </w:pPr>
      <w:r>
        <w:tab/>
        <w:t>(i)</w:t>
      </w:r>
      <w:r>
        <w:tab/>
        <w:t>be unreasonably expensive or time consuming for the Court or a party; or</w:t>
      </w:r>
    </w:p>
    <w:p>
      <w:pPr>
        <w:pStyle w:val="Indenti"/>
      </w:pPr>
      <w:r>
        <w:tab/>
        <w:t>(ii)</w:t>
      </w:r>
      <w:r>
        <w:tab/>
        <w:t>unduly impede the efficient conduct of the proceeding;</w:t>
      </w:r>
    </w:p>
    <w:p>
      <w:pPr>
        <w:pStyle w:val="Indenta"/>
      </w:pPr>
      <w:r>
        <w:tab/>
      </w:r>
      <w:r>
        <w:tab/>
        <w:t>and</w:t>
      </w:r>
    </w:p>
    <w:p>
      <w:pPr>
        <w:pStyle w:val="Indenta"/>
      </w:pPr>
      <w:r>
        <w:tab/>
        <w:t>(f)</w:t>
      </w:r>
      <w:r>
        <w:tab/>
        <w:t>there is no other good reason to refuse the application.</w:t>
      </w:r>
    </w:p>
    <w:p>
      <w:pPr>
        <w:pStyle w:val="Subsection"/>
      </w:pPr>
      <w:r>
        <w:tab/>
        <w:t>(4)</w:t>
      </w:r>
      <w:r>
        <w:tab/>
        <w:t>If the application does not relate to information or a record or other thing referred to in subrule (3)(a) or to a recording referred to in subrule (3)(b), the Court may give permission if satisfied —</w:t>
      </w:r>
    </w:p>
    <w:p>
      <w:pPr>
        <w:pStyle w:val="Indenta"/>
      </w:pPr>
      <w:r>
        <w:tab/>
        <w:t>(a)</w:t>
      </w:r>
      <w:r>
        <w:tab/>
        <w:t>as to the matters in subrule (3)(d) to (f); and</w:t>
      </w:r>
    </w:p>
    <w:p>
      <w:pPr>
        <w:pStyle w:val="Indenta"/>
      </w:pPr>
      <w:r>
        <w:tab/>
        <w:t>(b)</w:t>
      </w:r>
      <w:r>
        <w:tab/>
        <w:t>there is a good reason to do so.</w:t>
      </w:r>
    </w:p>
    <w:p>
      <w:pPr>
        <w:pStyle w:val="Subsection"/>
      </w:pPr>
      <w:r>
        <w:tab/>
        <w:t>(5)</w:t>
      </w:r>
      <w:r>
        <w:tab/>
        <w:t>If under subrule (3)(a)(ii) the Court is not satisfied the applicant was entitled to attend the hearing, the Court may nevertheless give permission if satisfied —</w:t>
      </w:r>
    </w:p>
    <w:p>
      <w:pPr>
        <w:pStyle w:val="Indenta"/>
      </w:pPr>
      <w:r>
        <w:tab/>
        <w:t>(a)</w:t>
      </w:r>
      <w:r>
        <w:tab/>
        <w:t>as to the other matters in subrule (3); and</w:t>
      </w:r>
    </w:p>
    <w:p>
      <w:pPr>
        <w:pStyle w:val="Indenta"/>
      </w:pPr>
      <w:r>
        <w:tab/>
        <w:t>(b)</w:t>
      </w:r>
      <w:r>
        <w:tab/>
        <w:t>there is a good reason to do so.</w:t>
      </w:r>
    </w:p>
    <w:p>
      <w:pPr>
        <w:pStyle w:val="Subsection"/>
      </w:pPr>
      <w:r>
        <w:tab/>
        <w:t>(6)</w:t>
      </w:r>
      <w:r>
        <w:tab/>
        <w:t xml:space="preserve">If the application relates to a recording referred to in subrule (3)(b) then — </w:t>
      </w:r>
    </w:p>
    <w:p>
      <w:pPr>
        <w:pStyle w:val="Indenta"/>
      </w:pPr>
      <w:r>
        <w:tab/>
        <w:t>(a)</w:t>
      </w:r>
      <w:r>
        <w:tab/>
        <w:t>if the recording has been broadcast on the Court’s website, the Court may give permission if satisfied there is no good reason to refuse the application; or</w:t>
      </w:r>
    </w:p>
    <w:p>
      <w:pPr>
        <w:pStyle w:val="Indenta"/>
      </w:pPr>
      <w:r>
        <w:lastRenderedPageBreak/>
        <w:tab/>
        <w:t>(b)</w:t>
      </w:r>
      <w:r>
        <w:tab/>
        <w:t>if the recording has not been broadcast on the Court’s website, the Court may give permission only if satisfied —</w:t>
      </w:r>
    </w:p>
    <w:p>
      <w:pPr>
        <w:pStyle w:val="Indenti"/>
      </w:pPr>
      <w:r>
        <w:tab/>
        <w:t>(i)</w:t>
      </w:r>
      <w:r>
        <w:tab/>
        <w:t>as to the matters in subrule (3)(d) to (f); and</w:t>
      </w:r>
    </w:p>
    <w:p>
      <w:pPr>
        <w:pStyle w:val="Indenti"/>
      </w:pPr>
      <w:r>
        <w:tab/>
        <w:t>(ii)</w:t>
      </w:r>
      <w:r>
        <w:tab/>
        <w:t>there is an exceptional reason to do so.</w:t>
      </w:r>
    </w:p>
    <w:p>
      <w:pPr>
        <w:pStyle w:val="Footnotesection"/>
      </w:pPr>
      <w:r>
        <w:tab/>
        <w:t xml:space="preserve">[Rule 9 inserted: Gazette 27 Feb 2018 p. 607-9.] </w:t>
      </w:r>
    </w:p>
    <w:p>
      <w:pPr>
        <w:pStyle w:val="Heading5"/>
      </w:pPr>
      <w:bookmarkStart w:id="1444" w:name="_Toc115768843"/>
      <w:r>
        <w:rPr>
          <w:rStyle w:val="CharSectno"/>
        </w:rPr>
        <w:t>10</w:t>
      </w:r>
      <w:r>
        <w:t>.</w:t>
      </w:r>
      <w:r>
        <w:tab/>
        <w:t>When media manager can give permission</w:t>
      </w:r>
      <w:bookmarkEnd w:id="1444"/>
    </w:p>
    <w:p>
      <w:pPr>
        <w:pStyle w:val="Subsection"/>
      </w:pPr>
      <w:r>
        <w:tab/>
        <w:t>(1)</w:t>
      </w:r>
      <w:r>
        <w:tab/>
        <w:t>This rule applies if —</w:t>
      </w:r>
    </w:p>
    <w:p>
      <w:pPr>
        <w:pStyle w:val="Indenta"/>
      </w:pPr>
      <w:r>
        <w:tab/>
        <w:t>(a)</w:t>
      </w:r>
      <w:r>
        <w:tab/>
        <w:t>a media representative makes an oral application for permission under rule 11 to the media manager; or</w:t>
      </w:r>
    </w:p>
    <w:p>
      <w:pPr>
        <w:pStyle w:val="Indenta"/>
      </w:pPr>
      <w:r>
        <w:tab/>
        <w:t>(b)</w:t>
      </w:r>
      <w:r>
        <w:tab/>
        <w:t>a media representative makes a written application for permission under rule 11 to the Court that the Court refers to the media manager to deal with.</w:t>
      </w:r>
    </w:p>
    <w:p>
      <w:pPr>
        <w:pStyle w:val="Subsection"/>
      </w:pPr>
      <w:r>
        <w:tab/>
        <w:t>(2)</w:t>
      </w:r>
      <w:r>
        <w:tab/>
        <w:t>This rule must be read with rule 13.</w:t>
      </w:r>
    </w:p>
    <w:p>
      <w:pPr>
        <w:pStyle w:val="Subsection"/>
      </w:pPr>
      <w:r>
        <w:tab/>
        <w:t>(3)</w:t>
      </w:r>
      <w:r>
        <w:tab/>
        <w:t>The media manager must give permission if satisfied —</w:t>
      </w:r>
    </w:p>
    <w:p>
      <w:pPr>
        <w:pStyle w:val="Indenta"/>
      </w:pPr>
      <w:r>
        <w:tab/>
        <w:t>(a)</w:t>
      </w:r>
      <w:r>
        <w:tab/>
        <w:t>the applicant is a media representative; and</w:t>
      </w:r>
    </w:p>
    <w:p>
      <w:pPr>
        <w:pStyle w:val="Indenta"/>
      </w:pPr>
      <w:r>
        <w:tab/>
        <w:t>(b)</w:t>
      </w:r>
      <w:r>
        <w:tab/>
        <w:t>the Court has already given another media representative permission to have access to the information, record or other thing to which the applicant wants access; and</w:t>
      </w:r>
    </w:p>
    <w:p>
      <w:pPr>
        <w:pStyle w:val="Indenta"/>
      </w:pPr>
      <w:r>
        <w:tab/>
        <w:t>(c)</w:t>
      </w:r>
      <w:r>
        <w:tab/>
        <w:t>neither the other media representative nor the other media representative’s employer is a party to the proceeding in respect of which that information, record or other thing is held by the Court; and</w:t>
      </w:r>
    </w:p>
    <w:p>
      <w:pPr>
        <w:pStyle w:val="Indenta"/>
      </w:pPr>
      <w:r>
        <w:tab/>
        <w:t>(d)</w:t>
      </w:r>
      <w:r>
        <w:tab/>
        <w:t>neither the applicant nor the applicant’s employer is a party to that proceeding.</w:t>
      </w:r>
    </w:p>
    <w:p>
      <w:pPr>
        <w:pStyle w:val="Subsection"/>
      </w:pPr>
      <w:r>
        <w:tab/>
        <w:t>(4)</w:t>
      </w:r>
      <w:r>
        <w:tab/>
        <w:t>If the media manager gives permission under subrule (3), it must be on the same terms and conditions (if any) as those on which the Court gave permission to the other media representative.</w:t>
      </w:r>
    </w:p>
    <w:p>
      <w:pPr>
        <w:pStyle w:val="Footnotesection"/>
      </w:pPr>
      <w:r>
        <w:tab/>
        <w:t xml:space="preserve">[Rule 10 inserted: Gazette 27 Feb 2018 p. 609-10.] </w:t>
      </w:r>
    </w:p>
    <w:p>
      <w:pPr>
        <w:pStyle w:val="Heading3"/>
      </w:pPr>
      <w:bookmarkStart w:id="1445" w:name="_Toc107304610"/>
      <w:bookmarkStart w:id="1446" w:name="_Toc107307929"/>
      <w:bookmarkStart w:id="1447" w:name="_Toc107329289"/>
      <w:bookmarkStart w:id="1448" w:name="_Toc115767563"/>
      <w:bookmarkStart w:id="1449" w:name="_Toc115768844"/>
      <w:r>
        <w:rPr>
          <w:rStyle w:val="CharDivNo"/>
        </w:rPr>
        <w:lastRenderedPageBreak/>
        <w:t>Division 5</w:t>
      </w:r>
      <w:r>
        <w:t> — </w:t>
      </w:r>
      <w:r>
        <w:rPr>
          <w:rStyle w:val="CharDivText"/>
        </w:rPr>
        <w:t>Applications for access</w:t>
      </w:r>
      <w:bookmarkEnd w:id="1445"/>
      <w:bookmarkEnd w:id="1446"/>
      <w:bookmarkEnd w:id="1447"/>
      <w:bookmarkEnd w:id="1448"/>
      <w:bookmarkEnd w:id="1449"/>
    </w:p>
    <w:p>
      <w:pPr>
        <w:pStyle w:val="Footnoteheading"/>
      </w:pPr>
      <w:r>
        <w:tab/>
        <w:t xml:space="preserve">[Heading inserted: Gazette 27 Feb 2018 p. 610.] </w:t>
      </w:r>
    </w:p>
    <w:p>
      <w:pPr>
        <w:pStyle w:val="Heading5"/>
      </w:pPr>
      <w:bookmarkStart w:id="1450" w:name="_Toc115768845"/>
      <w:r>
        <w:rPr>
          <w:rStyle w:val="CharSectno"/>
        </w:rPr>
        <w:t>11</w:t>
      </w:r>
      <w:r>
        <w:t>.</w:t>
      </w:r>
      <w:r>
        <w:tab/>
        <w:t>Applying for access</w:t>
      </w:r>
      <w:bookmarkEnd w:id="1450"/>
    </w:p>
    <w:p>
      <w:pPr>
        <w:pStyle w:val="Subsection"/>
      </w:pPr>
      <w:r>
        <w:tab/>
        <w:t>(1)</w:t>
      </w:r>
      <w:r>
        <w:tab/>
        <w:t>A person using the Court’s website —</w:t>
      </w:r>
    </w:p>
    <w:p>
      <w:pPr>
        <w:pStyle w:val="Indenta"/>
      </w:pPr>
      <w:r>
        <w:tab/>
        <w:t>(a)</w:t>
      </w:r>
      <w:r>
        <w:tab/>
        <w:t>may have access to any information or record to which the website, if used lawfully, allows the user to have access; and</w:t>
      </w:r>
    </w:p>
    <w:p>
      <w:pPr>
        <w:pStyle w:val="Indenta"/>
      </w:pPr>
      <w:r>
        <w:tab/>
        <w:t>(b)</w:t>
      </w:r>
      <w:r>
        <w:tab/>
        <w:t>need not apply under this rule for access to the information or record.</w:t>
      </w:r>
    </w:p>
    <w:p>
      <w:pPr>
        <w:pStyle w:val="Subsection"/>
      </w:pPr>
      <w:r>
        <w:tab/>
        <w:t>(2)</w:t>
      </w:r>
      <w:r>
        <w:tab/>
        <w:t>A person who is an authorised user of the ECMS —</w:t>
      </w:r>
    </w:p>
    <w:p>
      <w:pPr>
        <w:pStyle w:val="Indenta"/>
      </w:pPr>
      <w:r>
        <w:tab/>
        <w:t>(a)</w:t>
      </w:r>
      <w:r>
        <w:tab/>
        <w:t>may have access to any information or record related to proceedings to which that system, if used lawfully, allows the person to have access; and</w:t>
      </w:r>
    </w:p>
    <w:p>
      <w:pPr>
        <w:pStyle w:val="Indenta"/>
      </w:pPr>
      <w:r>
        <w:tab/>
        <w:t>(b)</w:t>
      </w:r>
      <w:r>
        <w:tab/>
        <w:t>need not apply under this rule for access to the information or record.</w:t>
      </w:r>
    </w:p>
    <w:p>
      <w:pPr>
        <w:pStyle w:val="Subsection"/>
      </w:pPr>
      <w:r>
        <w:tab/>
        <w:t>(3)</w:t>
      </w:r>
      <w:r>
        <w:tab/>
        <w:t>A person who, under Division 3 or 4, wants access to information or a record or other thing must apply under this rule.</w:t>
      </w:r>
    </w:p>
    <w:p>
      <w:pPr>
        <w:pStyle w:val="Subsection"/>
      </w:pPr>
      <w:r>
        <w:tab/>
        <w:t>(4)</w:t>
      </w:r>
      <w:r>
        <w:tab/>
        <w:t>The application is taken to be an interlocutory application in the proceeding in respect of which the information, record or other thing is held by the Court, whether or not the applicant is a party to that proceeding.</w:t>
      </w:r>
    </w:p>
    <w:p>
      <w:pPr>
        <w:pStyle w:val="Subsection"/>
      </w:pPr>
      <w:r>
        <w:tab/>
        <w:t>(5)</w:t>
      </w:r>
      <w:r>
        <w:tab/>
        <w:t>Despite subrule (4), Order 4A rule 4A does not apply to the application.</w:t>
      </w:r>
    </w:p>
    <w:p>
      <w:pPr>
        <w:pStyle w:val="Subsection"/>
      </w:pPr>
      <w:r>
        <w:tab/>
        <w:t>(6)</w:t>
      </w:r>
      <w:r>
        <w:tab/>
        <w:t>Despite Order 59 rules 1(1) and 3, the application may be made by letter to the Principal Registrar.</w:t>
      </w:r>
    </w:p>
    <w:p>
      <w:pPr>
        <w:pStyle w:val="Subsection"/>
      </w:pPr>
      <w:r>
        <w:tab/>
        <w:t>(7)</w:t>
      </w:r>
      <w:r>
        <w:tab/>
        <w:t>If an application is made under subrule (6), the Principal Registrar may require the applicant to file a motion or summons in accordance with Order 59 rule 3(1)(b).</w:t>
      </w:r>
    </w:p>
    <w:p>
      <w:pPr>
        <w:pStyle w:val="Subsection"/>
      </w:pPr>
      <w:r>
        <w:lastRenderedPageBreak/>
        <w:tab/>
        <w:t>(8)</w:t>
      </w:r>
      <w:r>
        <w:tab/>
        <w:t>A person may apply orally to the Court for access to information or a record or thing if —</w:t>
      </w:r>
    </w:p>
    <w:p>
      <w:pPr>
        <w:pStyle w:val="Indenta"/>
      </w:pPr>
      <w:r>
        <w:tab/>
        <w:t>(a)</w:t>
      </w:r>
      <w:r>
        <w:tab/>
        <w:t>the person is entitled under Division 3 to have access to the information, record or other thing; and</w:t>
      </w:r>
    </w:p>
    <w:p>
      <w:pPr>
        <w:pStyle w:val="Indenta"/>
      </w:pPr>
      <w:r>
        <w:tab/>
        <w:t>(b)</w:t>
      </w:r>
      <w:r>
        <w:tab/>
        <w:t>no fee is payable in respect of the application.</w:t>
      </w:r>
    </w:p>
    <w:p>
      <w:pPr>
        <w:pStyle w:val="Subsection"/>
      </w:pPr>
      <w:r>
        <w:tab/>
        <w:t>(9)</w:t>
      </w:r>
      <w:r>
        <w:tab/>
        <w:t>A media representative may apply orally to the media manager for access to information if the media representative —</w:t>
      </w:r>
    </w:p>
    <w:p>
      <w:pPr>
        <w:pStyle w:val="Indenta"/>
      </w:pPr>
      <w:r>
        <w:tab/>
        <w:t>(a)</w:t>
      </w:r>
      <w:r>
        <w:tab/>
        <w:t>is entitled under rule 6 to have access to the information; and</w:t>
      </w:r>
    </w:p>
    <w:p>
      <w:pPr>
        <w:pStyle w:val="Indenta"/>
      </w:pPr>
      <w:r>
        <w:tab/>
        <w:t>(b)</w:t>
      </w:r>
      <w:r>
        <w:tab/>
        <w:t>gives the media manager the case number of the proceeding in respect of which the information is held by the Court.</w:t>
      </w:r>
    </w:p>
    <w:p>
      <w:pPr>
        <w:pStyle w:val="Subsection"/>
      </w:pPr>
      <w:r>
        <w:tab/>
        <w:t>(10)</w:t>
      </w:r>
      <w:r>
        <w:tab/>
        <w:t>Every written application must be accompanied by the prescribed fee (if any).</w:t>
      </w:r>
    </w:p>
    <w:p>
      <w:pPr>
        <w:pStyle w:val="Subsection"/>
      </w:pPr>
      <w:r>
        <w:tab/>
        <w:t>(11)</w:t>
      </w:r>
      <w:r>
        <w:tab/>
        <w:t>Every application must —</w:t>
      </w:r>
    </w:p>
    <w:p>
      <w:pPr>
        <w:pStyle w:val="Indenta"/>
      </w:pPr>
      <w:r>
        <w:tab/>
        <w:t>(a)</w:t>
      </w:r>
      <w:r>
        <w:tab/>
        <w:t>describe clearly —</w:t>
      </w:r>
    </w:p>
    <w:p>
      <w:pPr>
        <w:pStyle w:val="Indenti"/>
      </w:pPr>
      <w:r>
        <w:tab/>
        <w:t>(i)</w:t>
      </w:r>
      <w:r>
        <w:tab/>
        <w:t>the information, record or other thing to which access is wanted; and</w:t>
      </w:r>
    </w:p>
    <w:p>
      <w:pPr>
        <w:pStyle w:val="Indenti"/>
      </w:pPr>
      <w:r>
        <w:tab/>
        <w:t>(ii)</w:t>
      </w:r>
      <w:r>
        <w:tab/>
        <w:t>the proceeding in respect of which the information, record or other thing is held by the Court;</w:t>
      </w:r>
    </w:p>
    <w:p>
      <w:pPr>
        <w:pStyle w:val="Indenta"/>
      </w:pPr>
      <w:r>
        <w:tab/>
      </w:r>
      <w:r>
        <w:tab/>
        <w:t>and</w:t>
      </w:r>
    </w:p>
    <w:p>
      <w:pPr>
        <w:pStyle w:val="Indenta"/>
      </w:pPr>
      <w:r>
        <w:tab/>
        <w:t>(b)</w:t>
      </w:r>
      <w:r>
        <w:tab/>
        <w:t>if the applicant is a media representative, must state —</w:t>
      </w:r>
    </w:p>
    <w:p>
      <w:pPr>
        <w:pStyle w:val="Indenti"/>
      </w:pPr>
      <w:r>
        <w:tab/>
        <w:t>(i)</w:t>
      </w:r>
      <w:r>
        <w:tab/>
        <w:t>that fact; and</w:t>
      </w:r>
    </w:p>
    <w:p>
      <w:pPr>
        <w:pStyle w:val="Indenti"/>
      </w:pPr>
      <w:r>
        <w:tab/>
        <w:t>(ii)</w:t>
      </w:r>
      <w:r>
        <w:tab/>
        <w:t>whether the applicant or the applicant’s employer is a party to the proceeding in respect of which the information, record or other thing is held by the Court;</w:t>
      </w:r>
    </w:p>
    <w:p>
      <w:pPr>
        <w:pStyle w:val="Indenta"/>
      </w:pPr>
      <w:r>
        <w:tab/>
      </w:r>
      <w:r>
        <w:tab/>
        <w:t>and</w:t>
      </w:r>
    </w:p>
    <w:p>
      <w:pPr>
        <w:pStyle w:val="Indenta"/>
      </w:pPr>
      <w:r>
        <w:tab/>
        <w:t>(c)</w:t>
      </w:r>
      <w:r>
        <w:tab/>
        <w:t xml:space="preserve">if it is for access to information or a record, state the format (such as paper or digital) in which the applicant, </w:t>
      </w:r>
      <w:r>
        <w:lastRenderedPageBreak/>
        <w:t>if allowed access, would prefer to be given the information or record.</w:t>
      </w:r>
    </w:p>
    <w:p>
      <w:pPr>
        <w:pStyle w:val="Subsection"/>
      </w:pPr>
      <w:r>
        <w:tab/>
        <w:t>(12)</w:t>
      </w:r>
      <w:r>
        <w:tab/>
        <w:t>Every application for permission to have access must state the reasons why access is wanted.</w:t>
      </w:r>
    </w:p>
    <w:p>
      <w:pPr>
        <w:pStyle w:val="Subsection"/>
      </w:pPr>
      <w:r>
        <w:tab/>
        <w:t>(13)</w:t>
      </w:r>
      <w:r>
        <w:tab/>
        <w:t>The applicant need not serve the application on, or give notice of it to, any person unless the Court orders otherwise under rule 12.</w:t>
      </w:r>
    </w:p>
    <w:p>
      <w:pPr>
        <w:pStyle w:val="Footnotesection"/>
      </w:pPr>
      <w:r>
        <w:tab/>
        <w:t xml:space="preserve">[Rule 11 inserted: Gazette 27 Feb 2018 p. 610-13; amended: Gazette 31 Dec 2019 p. 4677-8.] </w:t>
      </w:r>
    </w:p>
    <w:p>
      <w:pPr>
        <w:pStyle w:val="Heading5"/>
      </w:pPr>
      <w:bookmarkStart w:id="1451" w:name="_Toc115768846"/>
      <w:r>
        <w:rPr>
          <w:rStyle w:val="CharSectno"/>
        </w:rPr>
        <w:t>12</w:t>
      </w:r>
      <w:r>
        <w:t>.</w:t>
      </w:r>
      <w:r>
        <w:tab/>
        <w:t>Court’s powers as to applications for permission</w:t>
      </w:r>
      <w:bookmarkEnd w:id="1451"/>
    </w:p>
    <w:p>
      <w:pPr>
        <w:pStyle w:val="Subsection"/>
      </w:pPr>
      <w:r>
        <w:tab/>
        <w:t>(1)</w:t>
      </w:r>
      <w:r>
        <w:tab/>
        <w:t>This rule applies if a written application is made to the Court under rule 11 for permission to have access.</w:t>
      </w:r>
    </w:p>
    <w:p>
      <w:pPr>
        <w:pStyle w:val="Subsection"/>
      </w:pPr>
      <w:r>
        <w:tab/>
        <w:t>(2)</w:t>
      </w:r>
      <w:r>
        <w:tab/>
        <w:t>The Court —</w:t>
      </w:r>
    </w:p>
    <w:p>
      <w:pPr>
        <w:pStyle w:val="Indenta"/>
      </w:pPr>
      <w:r>
        <w:tab/>
        <w:t>(a)</w:t>
      </w:r>
      <w:r>
        <w:tab/>
        <w:t>may order the applicant to provide additional information in the form of an affidavit;</w:t>
      </w:r>
    </w:p>
    <w:p>
      <w:pPr>
        <w:pStyle w:val="Indenta"/>
      </w:pPr>
      <w:r>
        <w:tab/>
        <w:t>(b)</w:t>
      </w:r>
      <w:r>
        <w:tab/>
        <w:t>may order the applicant to serve on a person specified in the order —</w:t>
      </w:r>
    </w:p>
    <w:p>
      <w:pPr>
        <w:pStyle w:val="Indenti"/>
      </w:pPr>
      <w:r>
        <w:tab/>
        <w:t>(i)</w:t>
      </w:r>
      <w:r>
        <w:tab/>
        <w:t>the application; and</w:t>
      </w:r>
    </w:p>
    <w:p>
      <w:pPr>
        <w:pStyle w:val="Indenti"/>
      </w:pPr>
      <w:r>
        <w:tab/>
        <w:t>(ii)</w:t>
      </w:r>
      <w:r>
        <w:tab/>
        <w:t>a notice giving the person an opportunity to give the Court submissions about the application;</w:t>
      </w:r>
    </w:p>
    <w:p>
      <w:pPr>
        <w:pStyle w:val="Indenta"/>
      </w:pPr>
      <w:r>
        <w:tab/>
        <w:t>(c)</w:t>
      </w:r>
      <w:r>
        <w:tab/>
        <w:t>may request any person to give it submissions about the application;</w:t>
      </w:r>
    </w:p>
    <w:p>
      <w:pPr>
        <w:pStyle w:val="Indenta"/>
      </w:pPr>
      <w:r>
        <w:tab/>
        <w:t>(d)</w:t>
      </w:r>
      <w:r>
        <w:tab/>
        <w:t>may decide the application on the basis of the documents filed without requiring the applicant to attend a hearing.</w:t>
      </w:r>
    </w:p>
    <w:p>
      <w:pPr>
        <w:pStyle w:val="Subsection"/>
      </w:pPr>
      <w:r>
        <w:tab/>
        <w:t>(3)</w:t>
      </w:r>
      <w:r>
        <w:tab/>
        <w:t>The Court is not required to determine an application until after the applicant complies with an order made under subrule (2).</w:t>
      </w:r>
    </w:p>
    <w:p>
      <w:pPr>
        <w:pStyle w:val="Footnotesection"/>
      </w:pPr>
      <w:r>
        <w:tab/>
        <w:t xml:space="preserve">[Rule 12 inserted: Gazette 27 Feb 2018 p. 613.] </w:t>
      </w:r>
    </w:p>
    <w:p>
      <w:pPr>
        <w:pStyle w:val="Heading5"/>
      </w:pPr>
      <w:bookmarkStart w:id="1452" w:name="_Toc115768847"/>
      <w:r>
        <w:rPr>
          <w:rStyle w:val="CharSectno"/>
        </w:rPr>
        <w:t>13</w:t>
      </w:r>
      <w:r>
        <w:t>.</w:t>
      </w:r>
      <w:r>
        <w:tab/>
        <w:t>How applications are determined</w:t>
      </w:r>
      <w:bookmarkEnd w:id="1452"/>
    </w:p>
    <w:p>
      <w:pPr>
        <w:pStyle w:val="Subsection"/>
      </w:pPr>
      <w:r>
        <w:tab/>
        <w:t>(1)</w:t>
      </w:r>
      <w:r>
        <w:tab/>
        <w:t>This rule applies to every application made under rule 11.</w:t>
      </w:r>
    </w:p>
    <w:p>
      <w:pPr>
        <w:pStyle w:val="Subsection"/>
      </w:pPr>
      <w:r>
        <w:lastRenderedPageBreak/>
        <w:tab/>
        <w:t>(2)</w:t>
      </w:r>
      <w:r>
        <w:tab/>
        <w:t>The Court or the media manager, as the case may be, may grant the application —</w:t>
      </w:r>
    </w:p>
    <w:p>
      <w:pPr>
        <w:pStyle w:val="Indenta"/>
      </w:pPr>
      <w:r>
        <w:tab/>
        <w:t>(a)</w:t>
      </w:r>
      <w:r>
        <w:tab/>
        <w:t>in whole or in part; and</w:t>
      </w:r>
    </w:p>
    <w:p>
      <w:pPr>
        <w:pStyle w:val="Indenta"/>
      </w:pPr>
      <w:r>
        <w:tab/>
        <w:t>(b)</w:t>
      </w:r>
      <w:r>
        <w:tab/>
        <w:t>with or without conditions.</w:t>
      </w:r>
    </w:p>
    <w:p>
      <w:pPr>
        <w:pStyle w:val="Subsection"/>
      </w:pPr>
      <w:r>
        <w:tab/>
        <w:t>(3)</w:t>
      </w:r>
      <w:r>
        <w:tab/>
        <w:t>If the Court or the media manager, as the case may be, is satisfied the applicant is entitled under Division 3 to have the access wanted, the Court or media manager must grant the application.</w:t>
      </w:r>
    </w:p>
    <w:p>
      <w:pPr>
        <w:pStyle w:val="Subsection"/>
      </w:pPr>
      <w:r>
        <w:tab/>
        <w:t>(4)</w:t>
      </w:r>
      <w:r>
        <w:tab/>
        <w:t>If the Court is satisfied the applicant needs permission to have the access wanted, it must determine the application in accordance with rule 9.</w:t>
      </w:r>
    </w:p>
    <w:p>
      <w:pPr>
        <w:pStyle w:val="Subsection"/>
      </w:pPr>
      <w:r>
        <w:tab/>
        <w:t>(5)</w:t>
      </w:r>
      <w:r>
        <w:tab/>
        <w:t>If the media manager is satisfied the applicant needs permission to have the access wanted, the media manager must determine the application in accordance with rule 10.</w:t>
      </w:r>
    </w:p>
    <w:p>
      <w:pPr>
        <w:pStyle w:val="Subsection"/>
      </w:pPr>
      <w:r>
        <w:tab/>
        <w:t>(6)</w:t>
      </w:r>
      <w:r>
        <w:tab/>
        <w:t>If the media manager refuses a written application —</w:t>
      </w:r>
    </w:p>
    <w:p>
      <w:pPr>
        <w:pStyle w:val="Indenta"/>
      </w:pPr>
      <w:r>
        <w:tab/>
        <w:t>(a)</w:t>
      </w:r>
      <w:r>
        <w:tab/>
        <w:t>the media manager may refer it to the Court to determine afresh; and</w:t>
      </w:r>
    </w:p>
    <w:p>
      <w:pPr>
        <w:pStyle w:val="Indenta"/>
      </w:pPr>
      <w:r>
        <w:tab/>
        <w:t>(b)</w:t>
      </w:r>
      <w:r>
        <w:tab/>
        <w:t>the refusal does not affect the applicant’s right to apply to the Court for access.</w:t>
      </w:r>
    </w:p>
    <w:p>
      <w:pPr>
        <w:pStyle w:val="Footnotesection"/>
      </w:pPr>
      <w:r>
        <w:tab/>
        <w:t>[Rule 13 inserted: Gazette 27 Feb 2018 p. 613</w:t>
      </w:r>
      <w:r>
        <w:noBreakHyphen/>
        <w:t xml:space="preserve">14.] </w:t>
      </w:r>
    </w:p>
    <w:p>
      <w:pPr>
        <w:pStyle w:val="Heading3"/>
      </w:pPr>
      <w:bookmarkStart w:id="1453" w:name="_Toc107304614"/>
      <w:bookmarkStart w:id="1454" w:name="_Toc107307933"/>
      <w:bookmarkStart w:id="1455" w:name="_Toc107329293"/>
      <w:bookmarkStart w:id="1456" w:name="_Toc115767567"/>
      <w:bookmarkStart w:id="1457" w:name="_Toc115768848"/>
      <w:r>
        <w:rPr>
          <w:rStyle w:val="CharDivNo"/>
        </w:rPr>
        <w:t>Division 6</w:t>
      </w:r>
      <w:r>
        <w:t> — </w:t>
      </w:r>
      <w:r>
        <w:rPr>
          <w:rStyle w:val="CharDivText"/>
        </w:rPr>
        <w:t>How access is given</w:t>
      </w:r>
      <w:bookmarkEnd w:id="1453"/>
      <w:bookmarkEnd w:id="1454"/>
      <w:bookmarkEnd w:id="1455"/>
      <w:bookmarkEnd w:id="1456"/>
      <w:bookmarkEnd w:id="1457"/>
    </w:p>
    <w:p>
      <w:pPr>
        <w:pStyle w:val="Footnoteheading"/>
      </w:pPr>
      <w:r>
        <w:tab/>
        <w:t xml:space="preserve">[Heading inserted: Gazette 27 Feb 2018 p. 614.] </w:t>
      </w:r>
    </w:p>
    <w:p>
      <w:pPr>
        <w:pStyle w:val="Heading5"/>
      </w:pPr>
      <w:bookmarkStart w:id="1458" w:name="_Toc115768849"/>
      <w:r>
        <w:rPr>
          <w:rStyle w:val="CharSectno"/>
        </w:rPr>
        <w:t>14</w:t>
      </w:r>
      <w:r>
        <w:t>.</w:t>
      </w:r>
      <w:r>
        <w:tab/>
        <w:t>How and when the Court gives access</w:t>
      </w:r>
      <w:bookmarkEnd w:id="1458"/>
    </w:p>
    <w:p>
      <w:pPr>
        <w:pStyle w:val="Subsection"/>
      </w:pPr>
      <w:r>
        <w:tab/>
        <w:t>(1)</w:t>
      </w:r>
      <w:r>
        <w:tab/>
        <w:t>For the purposes of this rule, an applicant is allowed access to information or a record or other thing if, on an application made under Division 5 —</w:t>
      </w:r>
    </w:p>
    <w:p>
      <w:pPr>
        <w:pStyle w:val="Indenta"/>
      </w:pPr>
      <w:r>
        <w:tab/>
        <w:t>(a)</w:t>
      </w:r>
      <w:r>
        <w:tab/>
        <w:t>it is determined the applicant is entitled to have access to the information, record or other thing; or</w:t>
      </w:r>
    </w:p>
    <w:p>
      <w:pPr>
        <w:pStyle w:val="Indenta"/>
      </w:pPr>
      <w:r>
        <w:tab/>
        <w:t>(b)</w:t>
      </w:r>
      <w:r>
        <w:tab/>
        <w:t>the applicant is given permission to have access to the information, record or other thing.</w:t>
      </w:r>
    </w:p>
    <w:p>
      <w:pPr>
        <w:pStyle w:val="Subsection"/>
      </w:pPr>
      <w:r>
        <w:lastRenderedPageBreak/>
        <w:tab/>
        <w:t>(2)</w:t>
      </w:r>
      <w:r>
        <w:tab/>
        <w:t>If an applicant is allowed access to information, the Court may give the applicant the information either orally or in writing.</w:t>
      </w:r>
    </w:p>
    <w:p>
      <w:pPr>
        <w:pStyle w:val="Subsection"/>
      </w:pPr>
      <w:r>
        <w:tab/>
        <w:t>(3)</w:t>
      </w:r>
      <w:r>
        <w:tab/>
        <w:t>If an applicant is allowed access to a record, the Court must give the applicant —</w:t>
      </w:r>
    </w:p>
    <w:p>
      <w:pPr>
        <w:pStyle w:val="Indenta"/>
      </w:pPr>
      <w:r>
        <w:tab/>
        <w:t>(a)</w:t>
      </w:r>
      <w:r>
        <w:tab/>
        <w:t>a reasonable opportunity to view or listen to it or both and, if necessary, the means by which to do so; and</w:t>
      </w:r>
    </w:p>
    <w:p>
      <w:pPr>
        <w:pStyle w:val="Indenta"/>
      </w:pPr>
      <w:r>
        <w:tab/>
        <w:t>(b)</w:t>
      </w:r>
      <w:r>
        <w:tab/>
        <w:t>a copy of it in, if practicable, the format preferred by the applicant.</w:t>
      </w:r>
    </w:p>
    <w:p>
      <w:pPr>
        <w:pStyle w:val="Subsection"/>
      </w:pPr>
      <w:r>
        <w:tab/>
        <w:t>(4)</w:t>
      </w:r>
      <w:r>
        <w:tab/>
        <w:t>If an applicant is allowed access to a thing that is not a record, the Court must give the applicant a reasonable opportunity —</w:t>
      </w:r>
    </w:p>
    <w:p>
      <w:pPr>
        <w:pStyle w:val="Indenta"/>
      </w:pPr>
      <w:r>
        <w:tab/>
        <w:t>(a)</w:t>
      </w:r>
      <w:r>
        <w:tab/>
        <w:t>to inspect it; and</w:t>
      </w:r>
    </w:p>
    <w:p>
      <w:pPr>
        <w:pStyle w:val="Indenta"/>
      </w:pPr>
      <w:r>
        <w:tab/>
        <w:t>(b)</w:t>
      </w:r>
      <w:r>
        <w:tab/>
        <w:t>to record an image of it.</w:t>
      </w:r>
    </w:p>
    <w:p>
      <w:pPr>
        <w:pStyle w:val="Subsection"/>
      </w:pPr>
      <w:r>
        <w:tab/>
        <w:t>(5)</w:t>
      </w:r>
      <w:r>
        <w:tab/>
        <w:t>Any physical access given under this rule must be given during office hours at the Central Office.</w:t>
      </w:r>
    </w:p>
    <w:p>
      <w:pPr>
        <w:pStyle w:val="Subsection"/>
      </w:pPr>
      <w:r>
        <w:tab/>
        <w:t>(6)</w:t>
      </w:r>
      <w:r>
        <w:tab/>
        <w:t>This rule does not prevent the Court from giving access to information or a record by electronic means.</w:t>
      </w:r>
    </w:p>
    <w:p>
      <w:pPr>
        <w:pStyle w:val="Footnotesection"/>
      </w:pPr>
      <w:r>
        <w:tab/>
        <w:t>[Rule 14 inserted: Gazette 27 Feb 2018 p. 614</w:t>
      </w:r>
      <w:r>
        <w:noBreakHyphen/>
        <w:t xml:space="preserve">15.] </w:t>
      </w:r>
    </w:p>
    <w:p>
      <w:pPr>
        <w:pStyle w:val="Heading3"/>
      </w:pPr>
      <w:bookmarkStart w:id="1459" w:name="_Toc107304616"/>
      <w:bookmarkStart w:id="1460" w:name="_Toc107307935"/>
      <w:bookmarkStart w:id="1461" w:name="_Toc107329295"/>
      <w:bookmarkStart w:id="1462" w:name="_Toc115767569"/>
      <w:bookmarkStart w:id="1463" w:name="_Toc115768850"/>
      <w:r>
        <w:rPr>
          <w:rStyle w:val="CharDivNo"/>
        </w:rPr>
        <w:t>Division 7</w:t>
      </w:r>
      <w:r>
        <w:t> — </w:t>
      </w:r>
      <w:r>
        <w:rPr>
          <w:rStyle w:val="CharDivText"/>
        </w:rPr>
        <w:t>Access by non</w:t>
      </w:r>
      <w:r>
        <w:rPr>
          <w:rStyle w:val="CharDivText"/>
        </w:rPr>
        <w:noBreakHyphen/>
        <w:t>parties to documents in cases commenced before 1 March 2018</w:t>
      </w:r>
      <w:bookmarkEnd w:id="1459"/>
      <w:bookmarkEnd w:id="1460"/>
      <w:bookmarkEnd w:id="1461"/>
      <w:bookmarkEnd w:id="1462"/>
      <w:bookmarkEnd w:id="1463"/>
    </w:p>
    <w:p>
      <w:pPr>
        <w:pStyle w:val="Footnoteheading"/>
      </w:pPr>
      <w:r>
        <w:tab/>
        <w:t xml:space="preserve">[Heading inserted: Gazette 27 Feb 2018 p. 615.] </w:t>
      </w:r>
    </w:p>
    <w:p>
      <w:pPr>
        <w:pStyle w:val="Heading5"/>
      </w:pPr>
      <w:bookmarkStart w:id="1464" w:name="_Toc115768851"/>
      <w:r>
        <w:rPr>
          <w:rStyle w:val="CharSectno"/>
        </w:rPr>
        <w:t>15</w:t>
      </w:r>
      <w:r>
        <w:t>.</w:t>
      </w:r>
      <w:r>
        <w:tab/>
        <w:t>Application of this Division</w:t>
      </w:r>
      <w:bookmarkEnd w:id="1464"/>
    </w:p>
    <w:p>
      <w:pPr>
        <w:pStyle w:val="Subsection"/>
      </w:pPr>
      <w:r>
        <w:tab/>
      </w:r>
      <w:r>
        <w:tab/>
        <w:t>This Division applies to a person, other than a party to a proceeding, who wants access to information or a record or other thing held by the Court in respect of a proceeding commenced before 1 March 2018.</w:t>
      </w:r>
    </w:p>
    <w:p>
      <w:pPr>
        <w:pStyle w:val="Footnotesection"/>
      </w:pPr>
      <w:r>
        <w:tab/>
        <w:t xml:space="preserve">[Rule 15 inserted: Gazette 27 Feb 2018 p. 615.] </w:t>
      </w:r>
    </w:p>
    <w:p>
      <w:pPr>
        <w:pStyle w:val="Heading5"/>
      </w:pPr>
      <w:bookmarkStart w:id="1465" w:name="_Toc115768852"/>
      <w:r>
        <w:rPr>
          <w:rStyle w:val="CharSectno"/>
        </w:rPr>
        <w:lastRenderedPageBreak/>
        <w:t>16</w:t>
      </w:r>
      <w:r>
        <w:t>.</w:t>
      </w:r>
      <w:r>
        <w:tab/>
        <w:t>Documents that can be inspected or copied</w:t>
      </w:r>
      <w:bookmarkEnd w:id="1465"/>
    </w:p>
    <w:p>
      <w:pPr>
        <w:pStyle w:val="Subsection"/>
      </w:pPr>
      <w:r>
        <w:tab/>
        <w:t>(1)</w:t>
      </w:r>
      <w:r>
        <w:tab/>
        <w:t>Any person referred to in rule 15 is, on payment of the prescribed fee, entitled during office hours to inspect and be given a copy of any of these filed documents —</w:t>
      </w:r>
    </w:p>
    <w:p>
      <w:pPr>
        <w:pStyle w:val="Indenta"/>
      </w:pPr>
      <w:r>
        <w:tab/>
        <w:t>(a)</w:t>
      </w:r>
      <w:r>
        <w:tab/>
        <w:t>any writ, and the statement of claim (if any) indorsed on the writ under Order 6 rule 3;</w:t>
      </w:r>
    </w:p>
    <w:p>
      <w:pPr>
        <w:pStyle w:val="Indenta"/>
      </w:pPr>
      <w:r>
        <w:tab/>
        <w:t>(b)</w:t>
      </w:r>
      <w:r>
        <w:tab/>
        <w:t xml:space="preserve">any originating application made under the </w:t>
      </w:r>
      <w:r>
        <w:rPr>
          <w:i/>
        </w:rPr>
        <w:t>Corporations Act 2001</w:t>
      </w:r>
      <w:r>
        <w:t xml:space="preserve"> (Commonwealth);</w:t>
      </w:r>
    </w:p>
    <w:p>
      <w:pPr>
        <w:pStyle w:val="Indenta"/>
      </w:pPr>
      <w:r>
        <w:tab/>
        <w:t>(c)</w:t>
      </w:r>
      <w:r>
        <w:tab/>
        <w:t xml:space="preserve">any appeal notice filed under the </w:t>
      </w:r>
      <w:r>
        <w:rPr>
          <w:i/>
        </w:rPr>
        <w:t>Supreme Court (Court of Appeal) Rules 2005</w:t>
      </w:r>
      <w:r>
        <w:t>;</w:t>
      </w:r>
    </w:p>
    <w:p>
      <w:pPr>
        <w:pStyle w:val="Indenta"/>
      </w:pPr>
      <w:r>
        <w:tab/>
        <w:t>(d)</w:t>
      </w:r>
      <w:r>
        <w:tab/>
        <w:t>any judgment or order given or made in court;</w:t>
      </w:r>
    </w:p>
    <w:p>
      <w:pPr>
        <w:pStyle w:val="Indenta"/>
      </w:pPr>
      <w:r>
        <w:tab/>
        <w:t>(e)</w:t>
      </w:r>
      <w:r>
        <w:tab/>
        <w:t>with the leave of the Court or a registrar, any other document.</w:t>
      </w:r>
    </w:p>
    <w:p>
      <w:pPr>
        <w:pStyle w:val="Subsection"/>
      </w:pPr>
      <w:r>
        <w:tab/>
        <w:t>(2)</w:t>
      </w:r>
      <w:r>
        <w:tab/>
        <w:t>An application for leave made under subrule (1)(e) need not be served on any person.</w:t>
      </w:r>
    </w:p>
    <w:p>
      <w:pPr>
        <w:pStyle w:val="Subsection"/>
      </w:pPr>
      <w:r>
        <w:tab/>
        <w:t>(3)</w:t>
      </w:r>
      <w:r>
        <w:tab/>
        <w:t>This rule does not entitle a person to search, inspect or take a copy of any part of a document that contains information that the person is prevented by an Act from possessing.</w:t>
      </w:r>
    </w:p>
    <w:p>
      <w:pPr>
        <w:pStyle w:val="Footnotesection"/>
      </w:pPr>
      <w:r>
        <w:tab/>
        <w:t>[Rule 16 inserted: Gazette 27 Feb 2018 p. 615</w:t>
      </w:r>
      <w:r>
        <w:noBreakHyphen/>
        <w:t xml:space="preserve">16.] </w:t>
      </w:r>
    </w:p>
    <w:p>
      <w:pPr>
        <w:pStyle w:val="Heading3"/>
      </w:pPr>
      <w:bookmarkStart w:id="1466" w:name="_Toc107304619"/>
      <w:bookmarkStart w:id="1467" w:name="_Toc107307938"/>
      <w:bookmarkStart w:id="1468" w:name="_Toc107329298"/>
      <w:bookmarkStart w:id="1469" w:name="_Toc115767572"/>
      <w:bookmarkStart w:id="1470" w:name="_Toc115768853"/>
      <w:r>
        <w:rPr>
          <w:rStyle w:val="CharDivNo"/>
        </w:rPr>
        <w:t>Division 8</w:t>
      </w:r>
      <w:r>
        <w:t> — </w:t>
      </w:r>
      <w:r>
        <w:rPr>
          <w:rStyle w:val="CharDivText"/>
        </w:rPr>
        <w:t>Miscellaneous matters</w:t>
      </w:r>
      <w:bookmarkEnd w:id="1466"/>
      <w:bookmarkEnd w:id="1467"/>
      <w:bookmarkEnd w:id="1468"/>
      <w:bookmarkEnd w:id="1469"/>
      <w:bookmarkEnd w:id="1470"/>
    </w:p>
    <w:p>
      <w:pPr>
        <w:pStyle w:val="Footnoteheading"/>
      </w:pPr>
      <w:r>
        <w:tab/>
        <w:t xml:space="preserve">[Heading inserted: Gazette 27 Feb 2018 p. 616.] </w:t>
      </w:r>
    </w:p>
    <w:p>
      <w:pPr>
        <w:pStyle w:val="Heading5"/>
      </w:pPr>
      <w:bookmarkStart w:id="1471" w:name="_Toc115768854"/>
      <w:r>
        <w:rPr>
          <w:rStyle w:val="CharSectno"/>
        </w:rPr>
        <w:t>17</w:t>
      </w:r>
      <w:r>
        <w:t>.</w:t>
      </w:r>
      <w:r>
        <w:tab/>
        <w:t>Registrars’ decisions may be dealt with by judge or master</w:t>
      </w:r>
      <w:bookmarkEnd w:id="1471"/>
    </w:p>
    <w:p>
      <w:pPr>
        <w:pStyle w:val="Subsection"/>
      </w:pPr>
      <w:r>
        <w:tab/>
        <w:t>(1)</w:t>
      </w:r>
      <w:r>
        <w:tab/>
        <w:t>In this rule —</w:t>
      </w:r>
    </w:p>
    <w:p>
      <w:pPr>
        <w:pStyle w:val="Defstart"/>
      </w:pPr>
      <w:r>
        <w:tab/>
      </w:r>
      <w:r>
        <w:rPr>
          <w:rStyle w:val="CharDefText"/>
        </w:rPr>
        <w:t>access application</w:t>
      </w:r>
      <w:r>
        <w:t xml:space="preserve"> means an application made under rule 11.</w:t>
      </w:r>
    </w:p>
    <w:p>
      <w:pPr>
        <w:pStyle w:val="Subsection"/>
      </w:pPr>
      <w:r>
        <w:tab/>
        <w:t>(2)</w:t>
      </w:r>
      <w:r>
        <w:tab/>
        <w:t>A person dissatisfied by a decision made under this Order by a registrar on an access application may ask the registrar for the access application to be dealt with in a new hearing by a judge or master.</w:t>
      </w:r>
    </w:p>
    <w:p>
      <w:pPr>
        <w:pStyle w:val="Subsection"/>
      </w:pPr>
      <w:r>
        <w:lastRenderedPageBreak/>
        <w:tab/>
        <w:t>(3)</w:t>
      </w:r>
      <w:r>
        <w:tab/>
        <w:t>If a registrar receives a request made under subrule (1), the registrar must refer the matter concerned to a judge or master.</w:t>
      </w:r>
    </w:p>
    <w:p>
      <w:pPr>
        <w:pStyle w:val="Footnotesection"/>
      </w:pPr>
      <w:r>
        <w:tab/>
        <w:t>[Rule 17 inserted: Gazette 27 Feb 2018 p. 616.]</w:t>
      </w:r>
    </w:p>
    <w:p>
      <w:pPr>
        <w:pStyle w:val="Heading2"/>
        <w:rPr>
          <w:b w:val="0"/>
        </w:rPr>
      </w:pPr>
      <w:bookmarkStart w:id="1472" w:name="_Toc107304621"/>
      <w:bookmarkStart w:id="1473" w:name="_Toc107307940"/>
      <w:bookmarkStart w:id="1474" w:name="_Toc107329300"/>
      <w:bookmarkStart w:id="1475" w:name="_Toc115767574"/>
      <w:bookmarkStart w:id="1476" w:name="_Toc115768855"/>
      <w:r>
        <w:rPr>
          <w:rStyle w:val="CharPartNo"/>
        </w:rPr>
        <w:lastRenderedPageBreak/>
        <w:t>Order 68</w:t>
      </w:r>
      <w:r>
        <w:rPr>
          <w:rStyle w:val="CharDivNo"/>
        </w:rPr>
        <w:t> </w:t>
      </w:r>
      <w:r>
        <w:t>—</w:t>
      </w:r>
      <w:r>
        <w:rPr>
          <w:rStyle w:val="CharDivText"/>
        </w:rPr>
        <w:t> </w:t>
      </w:r>
      <w:r>
        <w:rPr>
          <w:rStyle w:val="CharPartText"/>
        </w:rPr>
        <w:t>Sittings, vacations and office hours</w:t>
      </w:r>
      <w:bookmarkEnd w:id="1472"/>
      <w:bookmarkEnd w:id="1473"/>
      <w:bookmarkEnd w:id="1474"/>
      <w:bookmarkEnd w:id="1475"/>
      <w:bookmarkEnd w:id="1476"/>
    </w:p>
    <w:p>
      <w:pPr>
        <w:pStyle w:val="Heading5"/>
        <w:rPr>
          <w:snapToGrid w:val="0"/>
        </w:rPr>
      </w:pPr>
      <w:bookmarkStart w:id="1477" w:name="_Toc115768856"/>
      <w:r>
        <w:rPr>
          <w:rStyle w:val="CharSectno"/>
        </w:rPr>
        <w:t>1</w:t>
      </w:r>
      <w:r>
        <w:rPr>
          <w:snapToGrid w:val="0"/>
        </w:rPr>
        <w:t>.</w:t>
      </w:r>
      <w:r>
        <w:rPr>
          <w:snapToGrid w:val="0"/>
        </w:rPr>
        <w:tab/>
        <w:t>Civil sittings</w:t>
      </w:r>
      <w:bookmarkEnd w:id="1477"/>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Gazette 29 Apr 2005 p. 1793.]</w:t>
      </w:r>
    </w:p>
    <w:p>
      <w:pPr>
        <w:pStyle w:val="Heading5"/>
        <w:rPr>
          <w:snapToGrid w:val="0"/>
        </w:rPr>
      </w:pPr>
      <w:bookmarkStart w:id="1478" w:name="_Toc115768857"/>
      <w:r>
        <w:rPr>
          <w:rStyle w:val="CharSectno"/>
        </w:rPr>
        <w:t>2</w:t>
      </w:r>
      <w:r>
        <w:rPr>
          <w:snapToGrid w:val="0"/>
        </w:rPr>
        <w:t>.</w:t>
      </w:r>
      <w:r>
        <w:rPr>
          <w:snapToGrid w:val="0"/>
        </w:rPr>
        <w:tab/>
        <w:t>Criminal sittings</w:t>
      </w:r>
      <w:bookmarkEnd w:id="1478"/>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1479" w:name="_Toc115768858"/>
      <w:r>
        <w:rPr>
          <w:rStyle w:val="CharSectno"/>
        </w:rPr>
        <w:t>3</w:t>
      </w:r>
      <w:r>
        <w:rPr>
          <w:snapToGrid w:val="0"/>
        </w:rPr>
        <w:t>.</w:t>
      </w:r>
      <w:r>
        <w:rPr>
          <w:snapToGrid w:val="0"/>
        </w:rPr>
        <w:tab/>
        <w:t>Court vacations</w:t>
      </w:r>
      <w:bookmarkEnd w:id="1479"/>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2</w:t>
      </w:r>
      <w:r>
        <w:t xml:space="preserve"> amended: Gazette 23 Sep 1983 p. 3798; 26 Aug 1994 p. 4413.] </w:t>
      </w:r>
    </w:p>
    <w:p>
      <w:pPr>
        <w:pStyle w:val="Heading5"/>
        <w:keepLines w:val="0"/>
        <w:rPr>
          <w:snapToGrid w:val="0"/>
        </w:rPr>
      </w:pPr>
      <w:bookmarkStart w:id="1480" w:name="_Toc115768859"/>
      <w:r>
        <w:rPr>
          <w:rStyle w:val="CharSectno"/>
        </w:rPr>
        <w:lastRenderedPageBreak/>
        <w:t>4</w:t>
      </w:r>
      <w:r>
        <w:rPr>
          <w:snapToGrid w:val="0"/>
        </w:rPr>
        <w:t>.</w:t>
      </w:r>
      <w:r>
        <w:rPr>
          <w:snapToGrid w:val="0"/>
        </w:rPr>
        <w:tab/>
        <w:t>Days included in sitting and vacation</w:t>
      </w:r>
      <w:bookmarkEnd w:id="1480"/>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1481" w:name="_Toc115768860"/>
      <w:r>
        <w:rPr>
          <w:rStyle w:val="CharSectno"/>
        </w:rPr>
        <w:t>5</w:t>
      </w:r>
      <w:r>
        <w:rPr>
          <w:snapToGrid w:val="0"/>
        </w:rPr>
        <w:t>.</w:t>
      </w:r>
      <w:r>
        <w:rPr>
          <w:snapToGrid w:val="0"/>
        </w:rPr>
        <w:tab/>
        <w:t>When Court’s offices are open</w:t>
      </w:r>
      <w:bookmarkEnd w:id="1481"/>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Gazette 9 Nov 1973 p. 4165; 26 Aug 1994 p. 4413.] </w:t>
      </w:r>
    </w:p>
    <w:p>
      <w:pPr>
        <w:pStyle w:val="Heading5"/>
        <w:rPr>
          <w:snapToGrid w:val="0"/>
        </w:rPr>
      </w:pPr>
      <w:bookmarkStart w:id="1482" w:name="_Toc115768861"/>
      <w:r>
        <w:rPr>
          <w:rStyle w:val="CharSectno"/>
        </w:rPr>
        <w:t>6</w:t>
      </w:r>
      <w:r>
        <w:rPr>
          <w:snapToGrid w:val="0"/>
        </w:rPr>
        <w:t>.</w:t>
      </w:r>
      <w:r>
        <w:rPr>
          <w:snapToGrid w:val="0"/>
        </w:rPr>
        <w:tab/>
        <w:t>Office hours</w:t>
      </w:r>
      <w:bookmarkEnd w:id="1482"/>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Gazette 10 Nov 1995 p. 5247.] </w:t>
      </w:r>
    </w:p>
    <w:p>
      <w:pPr>
        <w:pStyle w:val="Heading5"/>
        <w:rPr>
          <w:snapToGrid w:val="0"/>
        </w:rPr>
      </w:pPr>
      <w:bookmarkStart w:id="1483" w:name="_Toc115768862"/>
      <w:r>
        <w:rPr>
          <w:rStyle w:val="CharSectno"/>
        </w:rPr>
        <w:t>7</w:t>
      </w:r>
      <w:r>
        <w:rPr>
          <w:snapToGrid w:val="0"/>
        </w:rPr>
        <w:t>.</w:t>
      </w:r>
      <w:r>
        <w:rPr>
          <w:snapToGrid w:val="0"/>
        </w:rPr>
        <w:tab/>
        <w:t>Vacation Judge</w:t>
      </w:r>
      <w:bookmarkEnd w:id="1483"/>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1484" w:name="_Toc107304629"/>
      <w:bookmarkStart w:id="1485" w:name="_Toc107307948"/>
      <w:bookmarkStart w:id="1486" w:name="_Toc107329308"/>
      <w:bookmarkStart w:id="1487" w:name="_Toc115767582"/>
      <w:bookmarkStart w:id="1488" w:name="_Toc115768863"/>
      <w:r>
        <w:rPr>
          <w:rStyle w:val="CharPartNo"/>
        </w:rPr>
        <w:lastRenderedPageBreak/>
        <w:t>Order 69</w:t>
      </w:r>
      <w:r>
        <w:rPr>
          <w:rStyle w:val="CharDivNo"/>
        </w:rPr>
        <w:t> </w:t>
      </w:r>
      <w:r>
        <w:t>—</w:t>
      </w:r>
      <w:r>
        <w:rPr>
          <w:rStyle w:val="CharDivText"/>
        </w:rPr>
        <w:t> </w:t>
      </w:r>
      <w:r>
        <w:rPr>
          <w:rStyle w:val="CharPartText"/>
        </w:rPr>
        <w:t>Paper, printing, notice, and copies</w:t>
      </w:r>
      <w:bookmarkEnd w:id="1484"/>
      <w:bookmarkEnd w:id="1485"/>
      <w:bookmarkEnd w:id="1486"/>
      <w:bookmarkEnd w:id="1487"/>
      <w:bookmarkEnd w:id="1488"/>
    </w:p>
    <w:p>
      <w:pPr>
        <w:pStyle w:val="Heading5"/>
        <w:rPr>
          <w:snapToGrid w:val="0"/>
        </w:rPr>
      </w:pPr>
      <w:bookmarkStart w:id="1489" w:name="_Toc115768864"/>
      <w:r>
        <w:rPr>
          <w:rStyle w:val="CharSectno"/>
        </w:rPr>
        <w:t>1</w:t>
      </w:r>
      <w:r>
        <w:rPr>
          <w:snapToGrid w:val="0"/>
        </w:rPr>
        <w:t>.</w:t>
      </w:r>
      <w:r>
        <w:rPr>
          <w:snapToGrid w:val="0"/>
        </w:rPr>
        <w:tab/>
        <w:t>Printing of documents, rules as to</w:t>
      </w:r>
      <w:bookmarkEnd w:id="1489"/>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pages of clear sharp and legible type.</w:t>
      </w:r>
    </w:p>
    <w:p>
      <w:pPr>
        <w:pStyle w:val="Subsection"/>
        <w:rPr>
          <w:snapToGrid w:val="0"/>
        </w:rPr>
      </w:pPr>
      <w:r>
        <w:rPr>
          <w:snapToGrid w:val="0"/>
        </w:rPr>
        <w:tab/>
        <w:t>(3)</w:t>
      </w:r>
      <w:r>
        <w:rPr>
          <w:snapToGrid w:val="0"/>
        </w:rPr>
        <w:tab/>
        <w:t xml:space="preserve">Any document produced by a photographic or similar process giving a positive, clear, and permanent representation free from blemishes, shall to the extent that it contains a </w:t>
      </w:r>
      <w:r>
        <w:t>copy</w:t>
      </w:r>
      <w:r>
        <w:rPr>
          <w:snapToGrid w:val="0"/>
        </w:rPr>
        <w:t xml:space="preserve"> of any printed or typewritten matter be treated for the purpose of these rules as if it were printed.</w:t>
      </w:r>
    </w:p>
    <w:p>
      <w:pPr>
        <w:pStyle w:val="Footnotesection"/>
      </w:pPr>
      <w:r>
        <w:tab/>
        <w:t>[Rule 1 amended: Gazette 27 Feb 2018 p. 616</w:t>
      </w:r>
      <w:r>
        <w:noBreakHyphen/>
        <w:t>17.]</w:t>
      </w:r>
    </w:p>
    <w:p>
      <w:pPr>
        <w:pStyle w:val="Heading5"/>
        <w:rPr>
          <w:snapToGrid w:val="0"/>
        </w:rPr>
      </w:pPr>
      <w:bookmarkStart w:id="1490" w:name="_Toc115768865"/>
      <w:r>
        <w:rPr>
          <w:rStyle w:val="CharSectno"/>
        </w:rPr>
        <w:t>2</w:t>
      </w:r>
      <w:r>
        <w:rPr>
          <w:snapToGrid w:val="0"/>
        </w:rPr>
        <w:t>.</w:t>
      </w:r>
      <w:r>
        <w:rPr>
          <w:snapToGrid w:val="0"/>
        </w:rPr>
        <w:tab/>
        <w:t>Requirements as to documents prepared by parties</w:t>
      </w:r>
      <w:bookmarkEnd w:id="1490"/>
    </w:p>
    <w:p>
      <w:pPr>
        <w:pStyle w:val="Subsection"/>
      </w:pPr>
      <w:r>
        <w:tab/>
        <w:t>(1A)</w:t>
      </w:r>
      <w:r>
        <w:tab/>
        <w:t>For the purposes of documents filed electronically, this rule applies with any necessary changes.</w:t>
      </w:r>
    </w:p>
    <w:p>
      <w:pPr>
        <w:pStyle w:val="Subsection"/>
        <w:rPr>
          <w:snapToGrid w:val="0"/>
        </w:rPr>
      </w:pPr>
      <w:r>
        <w:rPr>
          <w:snapToGrid w:val="0"/>
        </w:rPr>
        <w:tab/>
        <w:t>(1)</w:t>
      </w:r>
      <w:r>
        <w:rPr>
          <w:snapToGrid w:val="0"/>
        </w:rPr>
        <w:tab/>
        <w:t xml:space="preserve">Unless the nature of the document renders it impracticable, every document prepared by a party for use in the Supreme Court </w:t>
      </w:r>
      <w:r>
        <w:t xml:space="preserve">must, </w:t>
      </w:r>
      <w:r>
        <w:rPr>
          <w:snapToGrid w:val="0"/>
        </w:rPr>
        <w:t xml:space="preserve">subject to any directions given from time to time by the </w:t>
      </w:r>
      <w:r>
        <w:t xml:space="preserve">Principal Registrar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 xml:space="preserve">be upon white paper of good and durable quality and capable of receiving ink </w:t>
      </w:r>
      <w:r>
        <w:t>writing; and</w:t>
      </w:r>
    </w:p>
    <w:p>
      <w:pPr>
        <w:pStyle w:val="Indenta"/>
      </w:pPr>
      <w:r>
        <w:lastRenderedPageBreak/>
        <w:tab/>
        <w:t>(ca)</w:t>
      </w:r>
      <w:r>
        <w:tab/>
        <w:t>comply with subrule (1AA);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 xml:space="preserve">one side only of the paper with a margin of not less than </w:t>
      </w:r>
      <w:r>
        <w:t>30 </w:t>
      </w:r>
      <w:r>
        <w:rPr>
          <w:snapToGrid w:val="0"/>
        </w:rPr>
        <w:t>mm on the left hand side of each sheet; or</w:t>
      </w:r>
    </w:p>
    <w:p>
      <w:pPr>
        <w:pStyle w:val="Indenti"/>
        <w:rPr>
          <w:snapToGrid w:val="0"/>
        </w:rPr>
      </w:pPr>
      <w:r>
        <w:rPr>
          <w:snapToGrid w:val="0"/>
        </w:rPr>
        <w:tab/>
        <w:t>(ii)</w:t>
      </w:r>
      <w:r>
        <w:rPr>
          <w:snapToGrid w:val="0"/>
        </w:rPr>
        <w:tab/>
        <w:t xml:space="preserve">both sides of the paper with a margin of not less than </w:t>
      </w:r>
      <w:r>
        <w:t>30 </w:t>
      </w:r>
      <w:r>
        <w:rPr>
          <w:snapToGrid w:val="0"/>
        </w:rPr>
        <w:t xml:space="preserve">mm on the left hand side of the front of each sheet and not less than </w:t>
      </w:r>
      <w:r>
        <w:t>30 </w:t>
      </w:r>
      <w:r>
        <w:rPr>
          <w:snapToGrid w:val="0"/>
        </w:rPr>
        <w:t>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r>
      <w:r>
        <w:t xml:space="preserve">unless the document is in a prescribed form, </w:t>
      </w:r>
      <w:r>
        <w:rPr>
          <w:snapToGrid w:val="0"/>
        </w:rPr>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pPr>
      <w:r>
        <w:lastRenderedPageBreak/>
        <w:tab/>
        <w:t>(1AA)</w:t>
      </w:r>
      <w:r>
        <w:tab/>
        <w:t>The textual content of a document, including any endnotes, footnotes and quotations, must be typewritten or printed using at least the size of print used for these rules (12 point Times New Roman).</w:t>
      </w:r>
    </w:p>
    <w:p>
      <w:pPr>
        <w:pStyle w:val="Subsection"/>
      </w:pPr>
      <w:r>
        <w:tab/>
        <w:t>(1AB)</w:t>
      </w:r>
      <w:r>
        <w:tab/>
        <w:t>Except as provided in subrule (1AC), a document may show an abbreviation of the title of the proceeding which is sufficient to identify the proceeding.</w:t>
      </w:r>
    </w:p>
    <w:p>
      <w:pPr>
        <w:pStyle w:val="Subsection"/>
      </w:pPr>
      <w:r>
        <w:tab/>
        <w:t>(1AC)</w:t>
      </w:r>
      <w:r>
        <w:tab/>
        <w:t xml:space="preserve">Subrule (1AB) does not apply to the following documents — </w:t>
      </w:r>
    </w:p>
    <w:p>
      <w:pPr>
        <w:pStyle w:val="Indenta"/>
      </w:pPr>
      <w:r>
        <w:tab/>
        <w:t>(a)</w:t>
      </w:r>
      <w:r>
        <w:tab/>
        <w:t>an originating process;</w:t>
      </w:r>
    </w:p>
    <w:p>
      <w:pPr>
        <w:pStyle w:val="Indenta"/>
      </w:pPr>
      <w:r>
        <w:tab/>
        <w:t>(b)</w:t>
      </w:r>
      <w:r>
        <w:tab/>
        <w:t>a document to be served on a person who is not a party to a proceeding;</w:t>
      </w:r>
    </w:p>
    <w:p>
      <w:pPr>
        <w:pStyle w:val="Indenta"/>
      </w:pPr>
      <w:r>
        <w:tab/>
        <w:t>(c)</w:t>
      </w:r>
      <w:r>
        <w:tab/>
        <w:t>a final judgment or order.</w:t>
      </w:r>
    </w:p>
    <w:p>
      <w:pPr>
        <w:pStyle w:val="Ednotesubsection"/>
      </w:pPr>
      <w:r>
        <w:tab/>
        <w:t>[(1a)</w:t>
      </w:r>
      <w:r>
        <w:tab/>
        <w:t>deleted]</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Ednotesubsection"/>
      </w:pPr>
      <w:r>
        <w:tab/>
        <w:t>[(3)</w:t>
      </w:r>
      <w:r>
        <w:tab/>
        <w:t>deleted]</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keepNext/>
      </w:pPr>
      <w:r>
        <w:tab/>
        <w:t>(5)</w:t>
      </w:r>
      <w:r>
        <w:tab/>
        <w:t xml:space="preserve">The Court may require — </w:t>
      </w:r>
    </w:p>
    <w:p>
      <w:pPr>
        <w:pStyle w:val="Indenta"/>
      </w:pPr>
      <w:r>
        <w:tab/>
        <w:t>(a)</w:t>
      </w:r>
      <w:r>
        <w:tab/>
        <w:t>any document required for use in the Court to be printed or otherwise produced in any particular manner that it thinks fit; or</w:t>
      </w:r>
    </w:p>
    <w:p>
      <w:pPr>
        <w:pStyle w:val="Indenta"/>
      </w:pPr>
      <w:r>
        <w:tab/>
        <w:t>(b)</w:t>
      </w:r>
      <w:r>
        <w:tab/>
        <w:t>1 or more paper versions of any document that has been filed electronically to be delivered to the Central Office.</w:t>
      </w:r>
    </w:p>
    <w:p>
      <w:pPr>
        <w:pStyle w:val="Footnotesection"/>
      </w:pPr>
      <w:r>
        <w:tab/>
        <w:t>[Rule 2 amended: Gazette 7 Dec 1973 p. 4489; 30 Nov 1984 p. 3952; 15 Dec 1989 p. 4520; 24 Oct 1995 p. 4919; 21 Feb 2007 p. 575</w:t>
      </w:r>
      <w:r>
        <w:noBreakHyphen/>
        <w:t xml:space="preserve">6; 28 Jun 2011 p. 2552; 24 May 2017 p. 2607; 27 Feb 2018 p. 617; SL 2020/242 r. 8.] </w:t>
      </w:r>
    </w:p>
    <w:p>
      <w:pPr>
        <w:pStyle w:val="Ednotesection"/>
      </w:pPr>
      <w:r>
        <w:lastRenderedPageBreak/>
        <w:t>[</w:t>
      </w:r>
      <w:r>
        <w:rPr>
          <w:b/>
        </w:rPr>
        <w:t>3.</w:t>
      </w:r>
      <w:r>
        <w:tab/>
        <w:t>Deleted: Gazette 27 Feb 2018 p. 617.]</w:t>
      </w:r>
    </w:p>
    <w:p>
      <w:pPr>
        <w:pStyle w:val="Heading5"/>
        <w:rPr>
          <w:snapToGrid w:val="0"/>
        </w:rPr>
      </w:pPr>
      <w:bookmarkStart w:id="1491" w:name="_Toc115768866"/>
      <w:r>
        <w:rPr>
          <w:rStyle w:val="CharSectno"/>
        </w:rPr>
        <w:t>4</w:t>
      </w:r>
      <w:r>
        <w:rPr>
          <w:snapToGrid w:val="0"/>
        </w:rPr>
        <w:t>.</w:t>
      </w:r>
      <w:r>
        <w:rPr>
          <w:snapToGrid w:val="0"/>
        </w:rPr>
        <w:tab/>
        <w:t>Copies of documents for other parties</w:t>
      </w:r>
      <w:bookmarkEnd w:id="1491"/>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1492" w:name="_Toc115768867"/>
      <w:r>
        <w:rPr>
          <w:rStyle w:val="CharSectno"/>
        </w:rPr>
        <w:t>5</w:t>
      </w:r>
      <w:r>
        <w:rPr>
          <w:snapToGrid w:val="0"/>
        </w:rPr>
        <w:t>.</w:t>
      </w:r>
      <w:r>
        <w:rPr>
          <w:snapToGrid w:val="0"/>
        </w:rPr>
        <w:tab/>
        <w:t>Requirements as to copies</w:t>
      </w:r>
      <w:bookmarkEnd w:id="1492"/>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 xml:space="preserve">The party by whom a copy is supplied under this Order, or if he sues or appears by a solicitor, his solicitor shall be answerable for the copy being a true copy of the </w:t>
      </w:r>
      <w:r>
        <w:t>original.</w:t>
      </w:r>
    </w:p>
    <w:p>
      <w:pPr>
        <w:pStyle w:val="Footnotesection"/>
      </w:pPr>
      <w:r>
        <w:tab/>
        <w:t>[Rule 5 amended: Gazette 21 Feb 2007 p. 576; 27 Feb 2018 p. 617.]</w:t>
      </w:r>
    </w:p>
    <w:p>
      <w:pPr>
        <w:pStyle w:val="Heading5"/>
        <w:rPr>
          <w:snapToGrid w:val="0"/>
        </w:rPr>
      </w:pPr>
      <w:bookmarkStart w:id="1493" w:name="_Toc115768868"/>
      <w:r>
        <w:rPr>
          <w:rStyle w:val="CharSectno"/>
        </w:rPr>
        <w:lastRenderedPageBreak/>
        <w:t>6</w:t>
      </w:r>
      <w:r>
        <w:rPr>
          <w:snapToGrid w:val="0"/>
        </w:rPr>
        <w:t>.</w:t>
      </w:r>
      <w:r>
        <w:rPr>
          <w:snapToGrid w:val="0"/>
        </w:rPr>
        <w:tab/>
        <w:t xml:space="preserve">Copies of affidavits on certain </w:t>
      </w:r>
      <w:r>
        <w:rPr>
          <w:i/>
          <w:snapToGrid w:val="0"/>
        </w:rPr>
        <w:t>ex parte</w:t>
      </w:r>
      <w:r>
        <w:rPr>
          <w:snapToGrid w:val="0"/>
        </w:rPr>
        <w:t xml:space="preserve"> applications</w:t>
      </w:r>
      <w:bookmarkEnd w:id="1493"/>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Gazette 28 Jun 2011 p. 2552.]</w:t>
      </w:r>
    </w:p>
    <w:p>
      <w:pPr>
        <w:pStyle w:val="Heading2"/>
        <w:rPr>
          <w:b w:val="0"/>
        </w:rPr>
      </w:pPr>
      <w:bookmarkStart w:id="1494" w:name="_Toc107304635"/>
      <w:bookmarkStart w:id="1495" w:name="_Toc107307954"/>
      <w:bookmarkStart w:id="1496" w:name="_Toc107329314"/>
      <w:bookmarkStart w:id="1497" w:name="_Toc115767588"/>
      <w:bookmarkStart w:id="1498" w:name="_Toc115768869"/>
      <w:r>
        <w:rPr>
          <w:rStyle w:val="CharPartNo"/>
        </w:rPr>
        <w:lastRenderedPageBreak/>
        <w:t>Order 70</w:t>
      </w:r>
      <w:r>
        <w:rPr>
          <w:rStyle w:val="CharDivNo"/>
        </w:rPr>
        <w:t> </w:t>
      </w:r>
      <w:r>
        <w:t>—</w:t>
      </w:r>
      <w:r>
        <w:rPr>
          <w:rStyle w:val="CharDivText"/>
        </w:rPr>
        <w:t> </w:t>
      </w:r>
      <w:r>
        <w:rPr>
          <w:rStyle w:val="CharPartText"/>
        </w:rPr>
        <w:t>Disability</w:t>
      </w:r>
      <w:bookmarkEnd w:id="1494"/>
      <w:bookmarkEnd w:id="1495"/>
      <w:bookmarkEnd w:id="1496"/>
      <w:bookmarkEnd w:id="1497"/>
      <w:bookmarkEnd w:id="1498"/>
    </w:p>
    <w:p>
      <w:pPr>
        <w:pStyle w:val="Heading5"/>
        <w:rPr>
          <w:snapToGrid w:val="0"/>
        </w:rPr>
      </w:pPr>
      <w:bookmarkStart w:id="1499" w:name="_Toc115768870"/>
      <w:r>
        <w:rPr>
          <w:rStyle w:val="CharSectno"/>
        </w:rPr>
        <w:t>1</w:t>
      </w:r>
      <w:r>
        <w:rPr>
          <w:snapToGrid w:val="0"/>
        </w:rPr>
        <w:t>.</w:t>
      </w:r>
      <w:r>
        <w:rPr>
          <w:snapToGrid w:val="0"/>
        </w:rPr>
        <w:tab/>
        <w:t>Terms used</w:t>
      </w:r>
      <w:bookmarkEnd w:id="1499"/>
    </w:p>
    <w:p>
      <w:pPr>
        <w:pStyle w:val="Subsection"/>
        <w:rPr>
          <w:snapToGrid w:val="0"/>
        </w:rPr>
      </w:pPr>
      <w:r>
        <w:rPr>
          <w:snapToGrid w:val="0"/>
        </w:rPr>
        <w:tab/>
      </w:r>
      <w:r>
        <w:rPr>
          <w:snapToGrid w:val="0"/>
        </w:rPr>
        <w:tab/>
        <w:t>In this Order unless the contrary intention appears — </w:t>
      </w:r>
    </w:p>
    <w:p>
      <w:pPr>
        <w:pStyle w:val="Defstart"/>
      </w:pPr>
      <w:r>
        <w:tab/>
      </w:r>
      <w:r>
        <w:rPr>
          <w:rStyle w:val="CharDefText"/>
        </w:rPr>
        <w:t>GAA 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their affairs in respect of any proceedings to which the declaration relates;</w:t>
      </w:r>
    </w:p>
    <w:p>
      <w:pPr>
        <w:pStyle w:val="Defstart"/>
      </w:pPr>
      <w:r>
        <w:tab/>
      </w:r>
      <w:r>
        <w:rPr>
          <w:rStyle w:val="CharDefText"/>
        </w:rPr>
        <w:t>represented person</w:t>
      </w:r>
      <w:r>
        <w:t xml:space="preserve"> means a person in respect of whom a guardian or administrator has been appointed under the GAA Act with authority to do either or both of the following — </w:t>
      </w:r>
    </w:p>
    <w:p>
      <w:pPr>
        <w:pStyle w:val="Defpara"/>
      </w:pPr>
      <w:r>
        <w:tab/>
        <w:t>(a)</w:t>
      </w:r>
      <w:r>
        <w:tab/>
        <w:t>as the next friend of the represented person, to commence, conduct or settle on behalf of the represented person specified proceedings, some proceedings or all proceedings;</w:t>
      </w:r>
    </w:p>
    <w:p>
      <w:pPr>
        <w:pStyle w:val="Defpara"/>
      </w:pPr>
      <w:r>
        <w:tab/>
        <w:t>(b)</w:t>
      </w:r>
      <w:r>
        <w:tab/>
        <w:t xml:space="preserve">as the guardian </w:t>
      </w:r>
      <w:r>
        <w:rPr>
          <w:i/>
        </w:rPr>
        <w:t>ad litem</w:t>
      </w:r>
      <w:r>
        <w:t xml:space="preserve"> of the represented person, to defend or settle specified proceedings, some proceedings, or all proceedings, that are taken against the represented person.</w:t>
      </w:r>
    </w:p>
    <w:p>
      <w:pPr>
        <w:pStyle w:val="Footnotesection"/>
      </w:pPr>
      <w:r>
        <w:tab/>
        <w:t xml:space="preserve">[Rule 1 inserted: Gazette 22 Jul 1994 p. 3746; amended: SL 2020/242 r. 9(1)-(3).] </w:t>
      </w:r>
    </w:p>
    <w:p>
      <w:pPr>
        <w:pStyle w:val="Heading5"/>
        <w:rPr>
          <w:snapToGrid w:val="0"/>
        </w:rPr>
      </w:pPr>
      <w:bookmarkStart w:id="1500" w:name="_Toc115768871"/>
      <w:r>
        <w:rPr>
          <w:rStyle w:val="CharSectno"/>
        </w:rPr>
        <w:t>2</w:t>
      </w:r>
      <w:r>
        <w:rPr>
          <w:snapToGrid w:val="0"/>
        </w:rPr>
        <w:t>.</w:t>
      </w:r>
      <w:r>
        <w:rPr>
          <w:snapToGrid w:val="0"/>
        </w:rPr>
        <w:tab/>
        <w:t>Persons under disability suing or defending</w:t>
      </w:r>
      <w:bookmarkEnd w:id="1500"/>
    </w:p>
    <w:p>
      <w:pPr>
        <w:pStyle w:val="Subsection"/>
        <w:keepNext/>
      </w:pPr>
      <w:r>
        <w:tab/>
        <w:t>(1)</w:t>
      </w:r>
      <w:r>
        <w:tab/>
        <w:t xml:space="preserve">Except as provided in subrule (4) a person under disability — </w:t>
      </w:r>
    </w:p>
    <w:p>
      <w:pPr>
        <w:pStyle w:val="Indenta"/>
      </w:pPr>
      <w:r>
        <w:tab/>
        <w:t>(a)</w:t>
      </w:r>
      <w:r>
        <w:tab/>
        <w:t>cannot bring, or make a claim in, any proceedings except by the person’s next friend; and</w:t>
      </w:r>
    </w:p>
    <w:p>
      <w:pPr>
        <w:pStyle w:val="Indenta"/>
      </w:pPr>
      <w:r>
        <w:tab/>
        <w:t>(b)</w:t>
      </w:r>
      <w:r>
        <w:tab/>
        <w:t xml:space="preserve">cannot defend, make a counterclaim or intervene in any proceedings, or appear in any proceedings under a </w:t>
      </w:r>
      <w:r>
        <w:lastRenderedPageBreak/>
        <w:t xml:space="preserve">judgment or order, notice of which has been served on the person, except by the person’s guardian </w:t>
      </w:r>
      <w:r>
        <w:rPr>
          <w:i/>
        </w:rPr>
        <w:t>ad litem</w:t>
      </w:r>
      <w: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w:t>
      </w:r>
      <w:r>
        <w:t>must</w:t>
      </w:r>
      <w:r>
        <w:rPr>
          <w:snapToGrid w:val="0"/>
        </w:rPr>
        <w:t xml:space="preserve"> or may, if the party is a person under disability, be done by </w:t>
      </w:r>
      <w:r>
        <w:t>the person’s</w:t>
      </w:r>
      <w:r>
        <w:rPr>
          <w:snapToGrid w:val="0"/>
        </w:rPr>
        <w:t xml:space="preserve">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Subsection"/>
      </w:pPr>
      <w:r>
        <w:tab/>
        <w:t>(5)</w:t>
      </w:r>
      <w:r>
        <w:tab/>
        <w:t xml:space="preserve">If a person under disability is a represented person, the next friend or guardian </w:t>
      </w:r>
      <w:r>
        <w:rPr>
          <w:i/>
        </w:rPr>
        <w:t>ad litem</w:t>
      </w:r>
      <w:r>
        <w:t xml:space="preserve"> of the represented person in any proceedings must be — </w:t>
      </w:r>
    </w:p>
    <w:p>
      <w:pPr>
        <w:pStyle w:val="Indenta"/>
      </w:pPr>
      <w:r>
        <w:tab/>
        <w:t>(a)</w:t>
      </w:r>
      <w:r>
        <w:tab/>
        <w:t xml:space="preserve">a guardian or administrator of the represented person authorised under the GAA Act Part 5 or 6 to act as next friend or guardian </w:t>
      </w:r>
      <w:r>
        <w:rPr>
          <w:i/>
        </w:rPr>
        <w:t>ad litem</w:t>
      </w:r>
      <w:r>
        <w:t>, as the case may be, in those proceedings; or</w:t>
      </w:r>
    </w:p>
    <w:p>
      <w:pPr>
        <w:pStyle w:val="Indenta"/>
      </w:pPr>
      <w:r>
        <w:tab/>
        <w:t>(b)</w:t>
      </w:r>
      <w:r>
        <w:tab/>
        <w:t xml:space="preserve">some other person appointed by the Court to be the next friend or guardian </w:t>
      </w:r>
      <w:r>
        <w:rPr>
          <w:i/>
        </w:rPr>
        <w:t>ad litem</w:t>
      </w:r>
      <w:r>
        <w:t>, as the case may be, in those proceedings.</w:t>
      </w:r>
    </w:p>
    <w:p>
      <w:pPr>
        <w:pStyle w:val="Subsection"/>
      </w:pPr>
      <w:r>
        <w:tab/>
        <w:t>(6)</w:t>
      </w:r>
      <w:r>
        <w:tab/>
        <w:t xml:space="preserve">An appointment by the Court under subrule (5)(b) may be — </w:t>
      </w:r>
    </w:p>
    <w:p>
      <w:pPr>
        <w:pStyle w:val="Indenta"/>
      </w:pPr>
      <w:r>
        <w:tab/>
        <w:t>(a)</w:t>
      </w:r>
      <w:r>
        <w:tab/>
        <w:t>of its own motion; or</w:t>
      </w:r>
    </w:p>
    <w:p>
      <w:pPr>
        <w:pStyle w:val="Indenta"/>
      </w:pPr>
      <w:r>
        <w:tab/>
        <w:t>(b)</w:t>
      </w:r>
      <w:r>
        <w:tab/>
        <w:t>on an application made under rule 5.</w:t>
      </w:r>
    </w:p>
    <w:p>
      <w:pPr>
        <w:pStyle w:val="Subsection"/>
      </w:pPr>
      <w:r>
        <w:tab/>
        <w:t>(7)</w:t>
      </w:r>
      <w:r>
        <w:tab/>
        <w:t>For the purposes of subrule (6)(b) the Court may vary the requirements of rule 5 as it considers appropriate in the circumstances.</w:t>
      </w:r>
    </w:p>
    <w:p>
      <w:pPr>
        <w:pStyle w:val="Footnotesection"/>
      </w:pPr>
      <w:r>
        <w:tab/>
        <w:t>[Rule 2 amended: Gazette 28 Jun 2011 p. 2552; SL 2020/242 r. 9(4)-(6).]</w:t>
      </w:r>
    </w:p>
    <w:p>
      <w:pPr>
        <w:pStyle w:val="Heading5"/>
        <w:rPr>
          <w:snapToGrid w:val="0"/>
        </w:rPr>
      </w:pPr>
      <w:bookmarkStart w:id="1501" w:name="_Toc115768872"/>
      <w:r>
        <w:rPr>
          <w:rStyle w:val="CharSectno"/>
        </w:rPr>
        <w:lastRenderedPageBreak/>
        <w:t>3</w:t>
      </w:r>
      <w:r>
        <w:rPr>
          <w:snapToGrid w:val="0"/>
        </w:rPr>
        <w:t>.</w:t>
      </w:r>
      <w:r>
        <w:rPr>
          <w:snapToGrid w:val="0"/>
        </w:rPr>
        <w:tab/>
        <w:t xml:space="preserve">Appointment of next friend or guardian </w:t>
      </w:r>
      <w:r>
        <w:rPr>
          <w:i/>
          <w:snapToGrid w:val="0"/>
        </w:rPr>
        <w:t>ad litem</w:t>
      </w:r>
      <w:bookmarkEnd w:id="1501"/>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w:t>
      </w:r>
      <w:r>
        <w:t>necessary for the purpose of a proceeding to which this rule applies.</w:t>
      </w:r>
    </w:p>
    <w:p>
      <w:pPr>
        <w:pStyle w:val="Subsection"/>
        <w:rPr>
          <w:snapToGrid w:val="0"/>
        </w:rPr>
      </w:pPr>
      <w:r>
        <w:rPr>
          <w:snapToGrid w:val="0"/>
        </w:rPr>
        <w:tab/>
        <w:t>(3)</w:t>
      </w:r>
      <w:r>
        <w:rPr>
          <w:snapToGrid w:val="0"/>
        </w:rPr>
        <w:tab/>
        <w:t xml:space="preserve">If a person under disability is a represented person, a guardian or administrator authorised under the GAA Act Part 5 or 6 to act as next friend or guardian </w:t>
      </w:r>
      <w:r>
        <w:rPr>
          <w:i/>
          <w:snapToGrid w:val="0"/>
        </w:rPr>
        <w:t>ad litem</w:t>
      </w:r>
      <w:r>
        <w:rPr>
          <w:snapToGrid w:val="0"/>
        </w:rPr>
        <w:t xml:space="preserve">, as the case may be, of the represented person in the proceedings is the next friend or guardian </w:t>
      </w:r>
      <w:r>
        <w:rPr>
          <w:i/>
          <w:snapToGrid w:val="0"/>
        </w:rPr>
        <w:t>ad litem</w:t>
      </w:r>
      <w:r>
        <w:rPr>
          <w:snapToGrid w:val="0"/>
        </w:rPr>
        <w:t>, as the case may be.</w:t>
      </w:r>
    </w:p>
    <w:p>
      <w:pPr>
        <w:pStyle w:val="Subsection"/>
        <w:rPr>
          <w:snapToGrid w:val="0"/>
        </w:rPr>
      </w:pPr>
      <w:r>
        <w:tab/>
        <w:t>(4)</w:t>
      </w:r>
      <w:r>
        <w:tab/>
        <w:t>Subrule (3) does not apply</w:t>
      </w:r>
      <w:r>
        <w:rPr>
          <w:snapToGrid w:val="0"/>
        </w:rPr>
        <w:t xml:space="preserve">, in a case to which </w:t>
      </w:r>
      <w:r>
        <w:t>subrule</w:t>
      </w:r>
      <w:r>
        <w:rPr>
          <w:snapToGrid w:val="0"/>
        </w:rPr>
        <w:t xml:space="preserve"> (5) or (6) or rule 6 applies, if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w:t>
      </w:r>
      <w:r>
        <w:t>is</w:t>
      </w:r>
      <w:r>
        <w:rPr>
          <w:snapToGrid w:val="0"/>
        </w:rPr>
        <w:t xml:space="preserve"> entitled to act as such friend or guardian, as the case may be, of the person under disability in those proceedings unless the Court makes an order appointing </w:t>
      </w:r>
      <w:r>
        <w:t>another person</w:t>
      </w:r>
      <w:r>
        <w:rPr>
          <w:snapToGrid w:val="0"/>
        </w:rPr>
        <w:t xml:space="preserve">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w:t>
      </w:r>
      <w:r>
        <w:t>to the proceedings</w:t>
      </w:r>
      <w:r>
        <w:rPr>
          <w:snapToGrid w:val="0"/>
        </w:rPr>
        <w:t xml:space="preserve"> becomes a person under a disability, an application </w:t>
      </w:r>
      <w:r>
        <w:t>must</w:t>
      </w:r>
      <w:r>
        <w:rPr>
          <w:snapToGrid w:val="0"/>
        </w:rPr>
        <w:t xml:space="preserve"> be made to the Court for the appointment of a next friend or guardian </w:t>
      </w:r>
      <w:r>
        <w:rPr>
          <w:i/>
          <w:snapToGrid w:val="0"/>
        </w:rPr>
        <w:t>ad litem</w:t>
      </w:r>
      <w:r>
        <w:rPr>
          <w:snapToGrid w:val="0"/>
        </w:rPr>
        <w:t>, as the case may be, of that party.</w:t>
      </w:r>
    </w:p>
    <w:p>
      <w:pPr>
        <w:pStyle w:val="Subsection"/>
        <w:keepNext/>
        <w:rPr>
          <w:snapToGrid w:val="0"/>
        </w:rPr>
      </w:pPr>
      <w:r>
        <w:rPr>
          <w:snapToGrid w:val="0"/>
        </w:rPr>
        <w:tab/>
        <w:t>(7)</w:t>
      </w:r>
      <w:r>
        <w:rPr>
          <w:snapToGrid w:val="0"/>
        </w:rPr>
        <w:tab/>
        <w:t xml:space="preserve">Except where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xml:space="preserve"> (3), or is the Public </w:t>
      </w:r>
      <w:r>
        <w:rPr>
          <w:snapToGrid w:val="0"/>
        </w:rPr>
        <w:lastRenderedPageBreak/>
        <w:t xml:space="preserve">Trustee, the documents specified in subrule (8) must be filed before — </w:t>
      </w:r>
    </w:p>
    <w:p>
      <w:pPr>
        <w:pStyle w:val="Indenta"/>
        <w:rPr>
          <w:snapToGrid w:val="0"/>
        </w:rPr>
      </w:pPr>
      <w:r>
        <w:rPr>
          <w:snapToGrid w:val="0"/>
        </w:rPr>
        <w:tab/>
        <w:t>(a)</w:t>
      </w:r>
      <w:r>
        <w:rPr>
          <w:snapToGrid w:val="0"/>
        </w:rPr>
        <w:tab/>
        <w:t>the name of any person can be used in a cause or matter as next friend of the person under disability; and</w:t>
      </w:r>
    </w:p>
    <w:p>
      <w:pPr>
        <w:pStyle w:val="Indenta"/>
        <w:rPr>
          <w:snapToGrid w:val="0"/>
        </w:rPr>
      </w:pPr>
      <w:r>
        <w:rPr>
          <w:snapToGrid w:val="0"/>
        </w:rPr>
        <w:tab/>
        <w:t>(b)</w:t>
      </w:r>
      <w:r>
        <w:rPr>
          <w:snapToGrid w:val="0"/>
        </w:rPr>
        <w:tab/>
        <w:t>an appearance can be entered in a cause or matter for the person under disability; and</w:t>
      </w:r>
    </w:p>
    <w:p>
      <w:pPr>
        <w:pStyle w:val="Indenta"/>
      </w:pPr>
      <w:r>
        <w:rPr>
          <w:snapToGrid w:val="0"/>
        </w:rPr>
        <w:tab/>
        <w:t>(c)</w:t>
      </w:r>
      <w:r>
        <w:rPr>
          <w:snapToGrid w:val="0"/>
        </w:rPr>
        <w:tab/>
        <w:t xml:space="preserve">the person under disability is entitled to appear by the person’s guardian </w:t>
      </w:r>
      <w:r>
        <w:rPr>
          <w:i/>
          <w:snapToGrid w:val="0"/>
        </w:rPr>
        <w:t>ad litem</w:t>
      </w:r>
      <w:r>
        <w:rPr>
          <w:snapToGrid w:val="0"/>
        </w:rPr>
        <w:t xml:space="preserve"> on the hearing of a petition, summons or motion which, or notice of which, has been served on the person.</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tab/>
        <w:t>(b)</w:t>
      </w:r>
      <w:r>
        <w:tab/>
      </w:r>
      <w:r>
        <w:rPr>
          <w:snapToGrid w:val="0"/>
        </w:rPr>
        <w:t>an affidavit by the solicitor for the person under disability deposing — </w:t>
      </w:r>
    </w:p>
    <w:p>
      <w:pPr>
        <w:pStyle w:val="Indenti"/>
        <w:rPr>
          <w:snapToGrid w:val="0"/>
        </w:rPr>
      </w:pPr>
      <w:r>
        <w:rPr>
          <w:snapToGrid w:val="0"/>
        </w:rPr>
        <w:tab/>
        <w:t>(i)</w:t>
      </w:r>
      <w:r>
        <w:rPr>
          <w:snapToGrid w:val="0"/>
        </w:rPr>
        <w:tab/>
        <w:t>that the solicitor knows or believes, as the case may be, that the person to whom the affidavit relates is an infant or a represented person, stating (in the case of a represented person) the grounds of that knowledge or belief; and</w:t>
      </w:r>
    </w:p>
    <w:p>
      <w:pPr>
        <w:pStyle w:val="Indenti"/>
        <w:rPr>
          <w:snapToGrid w:val="0"/>
        </w:rPr>
      </w:pPr>
      <w:r>
        <w:rPr>
          <w:snapToGrid w:val="0"/>
        </w:rPr>
        <w:tab/>
        <w:t>(ii)</w:t>
      </w:r>
      <w:r>
        <w:rPr>
          <w:snapToGrid w:val="0"/>
        </w:rPr>
        <w:tab/>
        <w:t xml:space="preserve">that the person named in the affidavit as next friend or guardian </w:t>
      </w:r>
      <w:r>
        <w:rPr>
          <w:i/>
          <w:snapToGrid w:val="0"/>
        </w:rPr>
        <w:t>ad litem</w:t>
      </w:r>
      <w:r>
        <w:rPr>
          <w:snapToGrid w:val="0"/>
        </w:rPr>
        <w:t>, as the case may be, has no interest in the cause or matter in question adverse to that of the person under disability; and</w:t>
      </w:r>
    </w:p>
    <w:p>
      <w:pPr>
        <w:pStyle w:val="Indenti"/>
        <w:rPr>
          <w:snapToGrid w:val="0"/>
        </w:rPr>
      </w:pPr>
      <w:r>
        <w:rPr>
          <w:snapToGrid w:val="0"/>
        </w:rPr>
        <w:tab/>
        <w:t>(iii)</w:t>
      </w:r>
      <w:r>
        <w:rPr>
          <w:snapToGrid w:val="0"/>
        </w:rPr>
        <w:tab/>
        <w:t xml:space="preserve">that in the case of an infant (who is not a represented person) who has attained the age of 14 years, the infant consents to the person named in the affidavit acting as next friend or guardian </w:t>
      </w:r>
      <w:r>
        <w:rPr>
          <w:i/>
          <w:snapToGrid w:val="0"/>
        </w:rPr>
        <w:t>ad litem</w:t>
      </w:r>
      <w:r>
        <w:rPr>
          <w:snapToGrid w:val="0"/>
        </w:rPr>
        <w:t>, as the case may be.</w:t>
      </w:r>
    </w:p>
    <w:p>
      <w:pPr>
        <w:pStyle w:val="Ednotepara"/>
      </w:pPr>
      <w:r>
        <w:tab/>
        <w:t>[(c)</w:t>
      </w:r>
      <w:r>
        <w:tab/>
        <w:t>deleted]</w:t>
      </w:r>
    </w:p>
    <w:p>
      <w:pPr>
        <w:pStyle w:val="Subsection"/>
        <w:rPr>
          <w:snapToGrid w:val="0"/>
        </w:rPr>
      </w:pPr>
      <w:r>
        <w:lastRenderedPageBreak/>
        <w:tab/>
        <w:t>(9)</w:t>
      </w:r>
      <w:r>
        <w:tab/>
        <w:t>If</w:t>
      </w:r>
      <w:r>
        <w:rPr>
          <w:snapToGrid w:val="0"/>
        </w:rPr>
        <w:t xml:space="preserve"> the person who is the next friend or guardian </w:t>
      </w:r>
      <w:r>
        <w:rPr>
          <w:i/>
          <w:snapToGrid w:val="0"/>
        </w:rPr>
        <w:t>ad litem</w:t>
      </w:r>
      <w:r>
        <w:rPr>
          <w:snapToGrid w:val="0"/>
        </w:rPr>
        <w:t xml:space="preserve">, as the case may be, of a represented person and is authorised under the GAA Act Part 5 or 6 to conduct proceedings in a cause or matter in the name of the represented person or on behalf of the represented person, a copy of the order made under the GAA Act Part 5 or 6 giving the authority must be filed before — </w:t>
      </w:r>
    </w:p>
    <w:p>
      <w:pPr>
        <w:pStyle w:val="Indenta"/>
        <w:rPr>
          <w:snapToGrid w:val="0"/>
        </w:rPr>
      </w:pPr>
      <w:r>
        <w:rPr>
          <w:snapToGrid w:val="0"/>
        </w:rPr>
        <w:tab/>
        <w:t>(a)</w:t>
      </w:r>
      <w:r>
        <w:rPr>
          <w:snapToGrid w:val="0"/>
        </w:rPr>
        <w:tab/>
        <w:t>the name of any person can be used in the cause or matter as next friend of the represented person; and</w:t>
      </w:r>
    </w:p>
    <w:p>
      <w:pPr>
        <w:pStyle w:val="Indenta"/>
        <w:rPr>
          <w:snapToGrid w:val="0"/>
        </w:rPr>
      </w:pPr>
      <w:r>
        <w:rPr>
          <w:snapToGrid w:val="0"/>
        </w:rPr>
        <w:tab/>
        <w:t>(b)</w:t>
      </w:r>
      <w:r>
        <w:rPr>
          <w:snapToGrid w:val="0"/>
        </w:rPr>
        <w:tab/>
        <w:t>an appearance can be entered in a cause or matter for the represented person; and</w:t>
      </w:r>
    </w:p>
    <w:p>
      <w:pPr>
        <w:pStyle w:val="Indenta"/>
      </w:pPr>
      <w:r>
        <w:rPr>
          <w:snapToGrid w:val="0"/>
        </w:rPr>
        <w:tab/>
        <w:t>(c)</w:t>
      </w:r>
      <w:r>
        <w:rPr>
          <w:snapToGrid w:val="0"/>
        </w:rPr>
        <w:tab/>
        <w:t xml:space="preserve">the represented person is entitled to appear by the person’s guardian </w:t>
      </w:r>
      <w:r>
        <w:rPr>
          <w:i/>
          <w:snapToGrid w:val="0"/>
        </w:rPr>
        <w:t>ad litem</w:t>
      </w:r>
      <w:r>
        <w:rPr>
          <w:snapToGrid w:val="0"/>
        </w:rPr>
        <w:t xml:space="preserve"> on the hearing of a petition, summons or motion which, or notice of which, has been served on the person.</w:t>
      </w:r>
    </w:p>
    <w:p>
      <w:pPr>
        <w:pStyle w:val="Footnotesection"/>
      </w:pPr>
      <w:r>
        <w:tab/>
        <w:t>[Rule 3 amended: Gazette 22 Jul 1994 p. 3746</w:t>
      </w:r>
      <w:r>
        <w:noBreakHyphen/>
        <w:t>8; 28 Jun 2011 p. 2552</w:t>
      </w:r>
      <w:r>
        <w:noBreakHyphen/>
        <w:t xml:space="preserve">3; SL 2020/242 r. 9(7)-(13).] </w:t>
      </w:r>
    </w:p>
    <w:p>
      <w:pPr>
        <w:pStyle w:val="Heading5"/>
        <w:rPr>
          <w:snapToGrid w:val="0"/>
        </w:rPr>
      </w:pPr>
      <w:bookmarkStart w:id="1502" w:name="_Toc115768873"/>
      <w:r>
        <w:rPr>
          <w:rStyle w:val="CharSectno"/>
        </w:rPr>
        <w:t>4</w:t>
      </w:r>
      <w:r>
        <w:rPr>
          <w:snapToGrid w:val="0"/>
        </w:rPr>
        <w:t>.</w:t>
      </w:r>
      <w:r>
        <w:rPr>
          <w:snapToGrid w:val="0"/>
        </w:rPr>
        <w:tab/>
        <w:t>Special provisions for probate actions</w:t>
      </w:r>
      <w:bookmarkEnd w:id="1502"/>
    </w:p>
    <w:p>
      <w:pPr>
        <w:pStyle w:val="Subsection"/>
        <w:rPr>
          <w:snapToGrid w:val="0"/>
        </w:rPr>
      </w:pPr>
      <w:r>
        <w:rPr>
          <w:snapToGrid w:val="0"/>
        </w:rPr>
        <w:tab/>
        <w:t>(1)</w:t>
      </w:r>
      <w:r>
        <w:rPr>
          <w:snapToGrid w:val="0"/>
        </w:rPr>
        <w:tab/>
        <w:t>This rule applies in relation to a probate action.</w:t>
      </w:r>
    </w:p>
    <w:p>
      <w:pPr>
        <w:pStyle w:val="Subsection"/>
      </w:pPr>
      <w:r>
        <w:tab/>
        <w:t>(2)</w:t>
      </w:r>
      <w:r>
        <w:tab/>
        <w:t xml:space="preserve">Except as provided in subrule (3), a person must not act in a probate action as next friend or guardian </w:t>
      </w:r>
      <w:r>
        <w:rPr>
          <w:i/>
        </w:rPr>
        <w:t>ad litem</w:t>
      </w:r>
      <w:r>
        <w:t xml:space="preserve"> of a person under disability unless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pPr>
      <w:r>
        <w:tab/>
        <w:t>(a)</w:t>
      </w:r>
      <w:r>
        <w:tab/>
      </w:r>
      <w:r>
        <w:rPr>
          <w:snapToGrid w:val="0"/>
        </w:rPr>
        <w:t>in the case of a represented person, the person is the guardian or administrator authorised under the GAA Act Part 5 or 6 to conduct legal proceedings in the name of the represented person;</w:t>
      </w:r>
    </w:p>
    <w:p>
      <w:pPr>
        <w:pStyle w:val="Indenta"/>
        <w:rPr>
          <w:snapToGrid w:val="0"/>
        </w:rPr>
      </w:pPr>
      <w:r>
        <w:rPr>
          <w:snapToGrid w:val="0"/>
        </w:rPr>
        <w:tab/>
        <w:t>(b)</w:t>
      </w:r>
      <w:r>
        <w:rPr>
          <w:snapToGrid w:val="0"/>
        </w:rPr>
        <w:tab/>
        <w:t xml:space="preserve">in the case of an infant (who is not also a represented person) </w:t>
      </w:r>
      <w:r>
        <w:t>the person</w:t>
      </w:r>
      <w:r>
        <w:rPr>
          <w:snapToGrid w:val="0"/>
        </w:rPr>
        <w:t xml:space="preserv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w:t>
      </w:r>
      <w:r>
        <w:rPr>
          <w:snapToGrid w:val="0"/>
        </w:rPr>
        <w:lastRenderedPageBreak/>
        <w:t xml:space="preserve">paragraph (b) and the person is one of the next of kin of the infant and has been appointed by </w:t>
      </w:r>
      <w:r>
        <w:t>the infant to act as the infant’s</w:t>
      </w:r>
      <w:r>
        <w:rPr>
          <w:snapToGrid w:val="0"/>
        </w:rPr>
        <w:t xml:space="preserve">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w:t>
      </w:r>
      <w:r>
        <w:t>the person</w:t>
      </w:r>
      <w:r>
        <w:rPr>
          <w:snapToGrid w:val="0"/>
        </w:rPr>
        <w:t xml:space="preserve"> in the action (where </w:t>
      </w:r>
      <w:r>
        <w:t>the person</w:t>
      </w:r>
      <w:r>
        <w:rPr>
          <w:snapToGrid w:val="0"/>
        </w:rPr>
        <w:t xml:space="preserv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w:t>
      </w:r>
      <w:r>
        <w:t xml:space="preserve">the GAA Act Part 5 or 6 </w:t>
      </w:r>
      <w:r>
        <w:rPr>
          <w:snapToGrid w:val="0"/>
        </w:rPr>
        <w:t xml:space="preserve">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keepNext/>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w:t>
      </w:r>
      <w:r>
        <w:t xml:space="preserve">the proposed next friend or guardian </w:t>
      </w:r>
      <w:r>
        <w:rPr>
          <w:i/>
        </w:rPr>
        <w:t>ad litem</w:t>
      </w:r>
      <w:r>
        <w:rPr>
          <w:snapToGrid w:val="0"/>
        </w:rPr>
        <w:t xml:space="preserve"> has no interest in the action adverse to that of the infant, and is a next</w:t>
      </w:r>
      <w:r>
        <w:rPr>
          <w:snapToGrid w:val="0"/>
        </w:rPr>
        <w:noBreakHyphen/>
        <w:t>of</w:t>
      </w:r>
      <w:r>
        <w:rPr>
          <w:snapToGrid w:val="0"/>
        </w:rPr>
        <w:noBreakHyphen/>
        <w:t>kin of the infant.</w:t>
      </w:r>
    </w:p>
    <w:p>
      <w:pPr>
        <w:pStyle w:val="Footnotesection"/>
      </w:pPr>
      <w:r>
        <w:lastRenderedPageBreak/>
        <w:tab/>
        <w:t xml:space="preserve">[Rule 4 amended: Gazette 30 Nov 1984 p. 3952; 22 Jul 1994 p. 3748; 30 Jun 2003 p. 2631; 28 Jun 2011 p. 2552 and 2555; SL 2020/242 r. 9(14)-(17).] </w:t>
      </w:r>
    </w:p>
    <w:p>
      <w:pPr>
        <w:pStyle w:val="Heading5"/>
        <w:rPr>
          <w:snapToGrid w:val="0"/>
        </w:rPr>
      </w:pPr>
      <w:bookmarkStart w:id="1503" w:name="_Toc115768874"/>
      <w:r>
        <w:rPr>
          <w:rStyle w:val="CharSectno"/>
        </w:rPr>
        <w:t>5</w:t>
      </w:r>
      <w:r>
        <w:rPr>
          <w:snapToGrid w:val="0"/>
        </w:rPr>
        <w:t>.</w:t>
      </w:r>
      <w:r>
        <w:rPr>
          <w:snapToGrid w:val="0"/>
        </w:rPr>
        <w:tab/>
        <w:t>Procedure on no appearance by person under disability</w:t>
      </w:r>
      <w:bookmarkEnd w:id="1503"/>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w:t>
      </w:r>
      <w:r>
        <w:t xml:space="preserve">(as respects the person under disability) </w:t>
      </w:r>
      <w:r>
        <w:rPr>
          <w:snapToGrid w:val="0"/>
        </w:rPr>
        <w:t xml:space="preserve">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w:t>
      </w:r>
      <w:r>
        <w:rPr>
          <w:snapToGrid w:val="0"/>
        </w:rPr>
        <w:lastRenderedPageBreak/>
        <w:t>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xml:space="preserve"> (6) that notice of the application was, after the expiration of the time limited for appearance, and at least 7 days before the day named in the notice for hearing the application, duly served on </w:t>
      </w:r>
      <w:r>
        <w:t>the person under disability.</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Gazette 28 Jun 2011 p. 2552</w:t>
      </w:r>
      <w:r>
        <w:noBreakHyphen/>
        <w:t>3; SL 2020/242 r. 9(18) and (19).]</w:t>
      </w:r>
    </w:p>
    <w:p>
      <w:pPr>
        <w:pStyle w:val="Heading5"/>
        <w:rPr>
          <w:snapToGrid w:val="0"/>
        </w:rPr>
      </w:pPr>
      <w:bookmarkStart w:id="1504" w:name="_Toc115768875"/>
      <w:r>
        <w:rPr>
          <w:rStyle w:val="CharSectno"/>
        </w:rPr>
        <w:lastRenderedPageBreak/>
        <w:t>6</w:t>
      </w:r>
      <w:r>
        <w:rPr>
          <w:snapToGrid w:val="0"/>
        </w:rPr>
        <w:t>.</w:t>
      </w:r>
      <w:r>
        <w:rPr>
          <w:snapToGrid w:val="0"/>
        </w:rPr>
        <w:tab/>
        <w:t>Time for application by person under disability to discharge or vary order under O. 18 r. 7</w:t>
      </w:r>
      <w:bookmarkEnd w:id="1504"/>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w:t>
      </w:r>
      <w:r>
        <w:t>that person.</w:t>
      </w:r>
    </w:p>
    <w:p>
      <w:pPr>
        <w:pStyle w:val="Footnotesection"/>
      </w:pPr>
      <w:r>
        <w:tab/>
        <w:t>[Rule 6 amended: SL 2020/242 r. 9(20).]</w:t>
      </w:r>
    </w:p>
    <w:p>
      <w:pPr>
        <w:pStyle w:val="Heading5"/>
        <w:rPr>
          <w:snapToGrid w:val="0"/>
        </w:rPr>
      </w:pPr>
      <w:bookmarkStart w:id="1505" w:name="_Toc115768876"/>
      <w:r>
        <w:rPr>
          <w:rStyle w:val="CharSectno"/>
        </w:rPr>
        <w:t>7</w:t>
      </w:r>
      <w:r>
        <w:rPr>
          <w:snapToGrid w:val="0"/>
        </w:rPr>
        <w:t>.</w:t>
      </w:r>
      <w:r>
        <w:rPr>
          <w:snapToGrid w:val="0"/>
        </w:rPr>
        <w:tab/>
        <w:t>Removal of next friend or guardian</w:t>
      </w:r>
      <w:bookmarkEnd w:id="1505"/>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w:t>
      </w:r>
      <w:r>
        <w:t>must</w:t>
      </w:r>
      <w:r>
        <w:rPr>
          <w:snapToGrid w:val="0"/>
        </w:rPr>
        <w:t xml:space="preserve">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Footnotesection"/>
      </w:pPr>
      <w:r>
        <w:tab/>
        <w:t>[Rule 7 amended: SL 2020/242 r. 9(21).]</w:t>
      </w:r>
    </w:p>
    <w:p>
      <w:pPr>
        <w:pStyle w:val="Heading5"/>
      </w:pPr>
      <w:bookmarkStart w:id="1506" w:name="_Toc115768877"/>
      <w:r>
        <w:rPr>
          <w:rStyle w:val="CharSectno"/>
        </w:rPr>
        <w:t>8</w:t>
      </w:r>
      <w:r>
        <w:t>.</w:t>
      </w:r>
      <w:r>
        <w:tab/>
        <w:t>No implied admission from pleading</w:t>
      </w:r>
      <w:bookmarkEnd w:id="1506"/>
    </w:p>
    <w:p>
      <w:pPr>
        <w:pStyle w:val="Subsection"/>
        <w:keepNext/>
      </w:pPr>
      <w:r>
        <w:tab/>
      </w:r>
      <w:r>
        <w:tab/>
        <w:t xml:space="preserve">Despite anything in Order 20 rule 14(1), a person under disability is not taken to admit the truth of any allegation of fact made in the pleading of the opposite party by reason only that </w:t>
      </w:r>
      <w:r>
        <w:lastRenderedPageBreak/>
        <w:t>the allegation was not traversed in the pleadings of the person under disability.</w:t>
      </w:r>
    </w:p>
    <w:p>
      <w:pPr>
        <w:pStyle w:val="Footnotesection"/>
      </w:pPr>
      <w:r>
        <w:tab/>
        <w:t>[Rule 8 inserted: SL 2020/242 r. 9(22).]</w:t>
      </w:r>
    </w:p>
    <w:p>
      <w:pPr>
        <w:pStyle w:val="Heading5"/>
        <w:rPr>
          <w:snapToGrid w:val="0"/>
        </w:rPr>
      </w:pPr>
      <w:bookmarkStart w:id="1507" w:name="_Toc115768878"/>
      <w:r>
        <w:rPr>
          <w:rStyle w:val="CharSectno"/>
        </w:rPr>
        <w:t>9</w:t>
      </w:r>
      <w:r>
        <w:rPr>
          <w:snapToGrid w:val="0"/>
        </w:rPr>
        <w:t>.</w:t>
      </w:r>
      <w:r>
        <w:rPr>
          <w:snapToGrid w:val="0"/>
        </w:rPr>
        <w:tab/>
        <w:t>Discovery and interrogatories</w:t>
      </w:r>
      <w:bookmarkEnd w:id="1507"/>
    </w:p>
    <w:p>
      <w:pPr>
        <w:pStyle w:val="Subsection"/>
        <w:rPr>
          <w:snapToGrid w:val="0"/>
        </w:rPr>
      </w:pPr>
      <w:r>
        <w:rPr>
          <w:snapToGrid w:val="0"/>
        </w:rPr>
        <w:tab/>
      </w:r>
      <w:r>
        <w:rPr>
          <w:snapToGrid w:val="0"/>
        </w:rPr>
        <w:tab/>
        <w:t xml:space="preserve">Orders 26 and 27 apply to a person under disability and to </w:t>
      </w:r>
      <w:r>
        <w:t>the person’s</w:t>
      </w:r>
      <w:r>
        <w:rPr>
          <w:snapToGrid w:val="0"/>
        </w:rPr>
        <w:t xml:space="preserve"> next friend or guardian </w:t>
      </w:r>
      <w:r>
        <w:rPr>
          <w:i/>
          <w:snapToGrid w:val="0"/>
        </w:rPr>
        <w:t>ad litem</w:t>
      </w:r>
      <w:r>
        <w:rPr>
          <w:snapToGrid w:val="0"/>
        </w:rPr>
        <w:t>.</w:t>
      </w:r>
    </w:p>
    <w:p>
      <w:pPr>
        <w:pStyle w:val="Footnotesection"/>
      </w:pPr>
      <w:r>
        <w:tab/>
        <w:t>[Rule 9 amended: SL 2020/242 r. 9(23).]</w:t>
      </w:r>
    </w:p>
    <w:p>
      <w:pPr>
        <w:pStyle w:val="Heading5"/>
        <w:rPr>
          <w:snapToGrid w:val="0"/>
        </w:rPr>
      </w:pPr>
      <w:bookmarkStart w:id="1508" w:name="_Toc115768879"/>
      <w:r>
        <w:rPr>
          <w:rStyle w:val="CharSectno"/>
        </w:rPr>
        <w:t>10</w:t>
      </w:r>
      <w:r>
        <w:rPr>
          <w:snapToGrid w:val="0"/>
        </w:rPr>
        <w:t>.</w:t>
      </w:r>
      <w:r>
        <w:rPr>
          <w:snapToGrid w:val="0"/>
        </w:rPr>
        <w:tab/>
        <w:t>Settlement etc. of action by person under disability</w:t>
      </w:r>
      <w:bookmarkEnd w:id="1508"/>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xml:space="preserve">) in which there is a claim by or on behalf of or against a person under disability, </w:t>
      </w:r>
      <w:r>
        <w:t>is</w:t>
      </w:r>
      <w:r>
        <w:rPr>
          <w:snapToGrid w:val="0"/>
        </w:rPr>
        <w:t xml:space="preserv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 xml:space="preserve">if made before the hearing of a cause or matter, </w:t>
      </w:r>
      <w:r>
        <w:t>must</w:t>
      </w:r>
      <w:r>
        <w:rPr>
          <w:snapToGrid w:val="0"/>
        </w:rPr>
        <w:t xml:space="preserve"> be by summons in chambers;</w:t>
      </w:r>
    </w:p>
    <w:p>
      <w:pPr>
        <w:pStyle w:val="Indenta"/>
        <w:rPr>
          <w:snapToGrid w:val="0"/>
        </w:rPr>
      </w:pPr>
      <w:r>
        <w:rPr>
          <w:snapToGrid w:val="0"/>
        </w:rPr>
        <w:tab/>
        <w:t>(b)</w:t>
      </w:r>
      <w:r>
        <w:rPr>
          <w:snapToGrid w:val="0"/>
        </w:rPr>
        <w:tab/>
        <w:t xml:space="preserve">if made during the trial of an action or issue, </w:t>
      </w:r>
      <w:r>
        <w:t>must</w:t>
      </w:r>
      <w:r>
        <w:rPr>
          <w:snapToGrid w:val="0"/>
        </w:rPr>
        <w:t xml:space="preserve"> be to the trial judge on motion,</w:t>
      </w:r>
    </w:p>
    <w:p>
      <w:pPr>
        <w:pStyle w:val="Subsection"/>
        <w:rPr>
          <w:snapToGrid w:val="0"/>
        </w:rPr>
      </w:pPr>
      <w:r>
        <w:rPr>
          <w:snapToGrid w:val="0"/>
        </w:rPr>
        <w:tab/>
      </w:r>
      <w:r>
        <w:rPr>
          <w:snapToGrid w:val="0"/>
        </w:rPr>
        <w:tab/>
        <w:t xml:space="preserve">and </w:t>
      </w:r>
      <w:r>
        <w:t>must</w:t>
      </w:r>
      <w:r>
        <w:rPr>
          <w:snapToGrid w:val="0"/>
        </w:rPr>
        <w:t xml:space="preserve"> be supported by affidavit and by the opinion of an independent counsel; but the Court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Gazette 7 Oct 1977 p. 3602; amended: Gazette 29 Apr 2005 p. 1795; 28 Jun 2011 p. 2552; SL 2020/242 r. 9(24) and (25).] </w:t>
      </w:r>
    </w:p>
    <w:p>
      <w:pPr>
        <w:pStyle w:val="Heading5"/>
      </w:pPr>
      <w:bookmarkStart w:id="1509" w:name="_Toc115768880"/>
      <w:r>
        <w:rPr>
          <w:rStyle w:val="CharSectno"/>
        </w:rPr>
        <w:lastRenderedPageBreak/>
        <w:t>10A</w:t>
      </w:r>
      <w:r>
        <w:t>.</w:t>
      </w:r>
      <w:r>
        <w:tab/>
        <w:t>Settlement etc. of appeal by person under disability</w:t>
      </w:r>
      <w:bookmarkEnd w:id="1509"/>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Gazette 29 Apr 2005 p. 1793.] </w:t>
      </w:r>
    </w:p>
    <w:p>
      <w:pPr>
        <w:pStyle w:val="Heading5"/>
        <w:rPr>
          <w:snapToGrid w:val="0"/>
        </w:rPr>
      </w:pPr>
      <w:bookmarkStart w:id="1510" w:name="_Toc115768881"/>
      <w:r>
        <w:rPr>
          <w:rStyle w:val="CharSectno"/>
        </w:rPr>
        <w:t>11</w:t>
      </w:r>
      <w:r>
        <w:rPr>
          <w:snapToGrid w:val="0"/>
        </w:rPr>
        <w:t>.</w:t>
      </w:r>
      <w:r>
        <w:rPr>
          <w:snapToGrid w:val="0"/>
        </w:rPr>
        <w:tab/>
        <w:t>Settlement etc. before action commenced</w:t>
      </w:r>
      <w:bookmarkEnd w:id="1510"/>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1511" w:name="_Toc115768882"/>
      <w:r>
        <w:rPr>
          <w:rStyle w:val="CharSectno"/>
        </w:rPr>
        <w:t>12</w:t>
      </w:r>
      <w:r>
        <w:rPr>
          <w:snapToGrid w:val="0"/>
        </w:rPr>
        <w:t>.</w:t>
      </w:r>
      <w:r>
        <w:rPr>
          <w:snapToGrid w:val="0"/>
        </w:rPr>
        <w:tab/>
        <w:t>Control of money recovered for person under disability</w:t>
      </w:r>
      <w:bookmarkEnd w:id="1511"/>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lastRenderedPageBreak/>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 xml:space="preserve">the money </w:t>
      </w:r>
      <w:r>
        <w:t xml:space="preserve">must, </w:t>
      </w:r>
      <w:r>
        <w:rPr>
          <w:snapToGrid w:val="0"/>
        </w:rPr>
        <w:t>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Gazette 12 Jun 2012 p. 2452; SL 2020/242 r. 9(26).]</w:t>
      </w:r>
    </w:p>
    <w:p>
      <w:pPr>
        <w:pStyle w:val="Heading5"/>
        <w:rPr>
          <w:snapToGrid w:val="0"/>
        </w:rPr>
      </w:pPr>
      <w:bookmarkStart w:id="1512" w:name="_Toc115768883"/>
      <w:r>
        <w:rPr>
          <w:rStyle w:val="CharSectno"/>
        </w:rPr>
        <w:t>13</w:t>
      </w:r>
      <w:r>
        <w:rPr>
          <w:snapToGrid w:val="0"/>
        </w:rPr>
        <w:t>.</w:t>
      </w:r>
      <w:r>
        <w:rPr>
          <w:snapToGrid w:val="0"/>
        </w:rPr>
        <w:tab/>
        <w:t>Personal service on person under disability</w:t>
      </w:r>
      <w:bookmarkEnd w:id="1512"/>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tab/>
        <w:t>(3)</w:t>
      </w:r>
      <w:r>
        <w:tab/>
        <w:t xml:space="preserve">If the person to be served is a person under disability only because of infancy and has </w:t>
      </w:r>
      <w:r>
        <w:rPr>
          <w:snapToGrid w:val="0"/>
        </w:rPr>
        <w:t xml:space="preserve">no next friend or guardian </w:t>
      </w:r>
      <w:r>
        <w:rPr>
          <w:i/>
          <w:snapToGrid w:val="0"/>
        </w:rPr>
        <w:t>ad litem</w:t>
      </w:r>
      <w:r>
        <w:rPr>
          <w:snapToGrid w:val="0"/>
        </w:rPr>
        <w:t xml:space="preserve"> in the proceedings, the document may be served — </w:t>
      </w:r>
    </w:p>
    <w:p>
      <w:pPr>
        <w:pStyle w:val="Indenta"/>
      </w:pPr>
      <w:r>
        <w:tab/>
        <w:t>(a)</w:t>
      </w:r>
      <w:r>
        <w:tab/>
        <w:t>if the person is aged 16 years or upwards, on the person; or</w:t>
      </w:r>
    </w:p>
    <w:p>
      <w:pPr>
        <w:pStyle w:val="Indenta"/>
      </w:pPr>
      <w:r>
        <w:lastRenderedPageBreak/>
        <w:tab/>
        <w:t>(b)</w:t>
      </w:r>
      <w:r>
        <w:tab/>
        <w:t>on one of the person’s parents or the person’s guardian; or</w:t>
      </w:r>
    </w:p>
    <w:p>
      <w:pPr>
        <w:pStyle w:val="Indenta"/>
      </w:pPr>
      <w:r>
        <w:tab/>
        <w:t>(c)</w:t>
      </w:r>
      <w:r>
        <w:tab/>
        <w:t>if the person has no parent or guardian, on the person with whom the person resides or in whose care the person is.</w:t>
      </w:r>
    </w:p>
    <w:p>
      <w:pPr>
        <w:pStyle w:val="Subsection"/>
      </w:pPr>
      <w:r>
        <w:tab/>
        <w:t>(4)</w:t>
      </w:r>
      <w:r>
        <w:tab/>
        <w:t xml:space="preserve">If the person to be served is a represented person as defined in the GAA Act section 3(1) and has no next friend or guardian </w:t>
      </w:r>
      <w:r>
        <w:rPr>
          <w:i/>
        </w:rPr>
        <w:t>ad litem</w:t>
      </w:r>
      <w:r>
        <w:t xml:space="preserve"> in the proceedings, the document may be served — </w:t>
      </w:r>
    </w:p>
    <w:p>
      <w:pPr>
        <w:pStyle w:val="Indenta"/>
        <w:rPr>
          <w:snapToGrid w:val="0"/>
        </w:rPr>
      </w:pPr>
      <w:r>
        <w:rPr>
          <w:snapToGrid w:val="0"/>
        </w:rPr>
        <w:tab/>
        <w:t>(a)</w:t>
      </w:r>
      <w:r>
        <w:rPr>
          <w:snapToGrid w:val="0"/>
        </w:rPr>
        <w:tab/>
        <w:t xml:space="preserve">on the Public Trustee if the person is a represented person as defined in the </w:t>
      </w:r>
      <w:r>
        <w:rPr>
          <w:i/>
          <w:snapToGrid w:val="0"/>
        </w:rPr>
        <w:t>Public Trustee Act 1941</w:t>
      </w:r>
      <w:r>
        <w:rPr>
          <w:snapToGrid w:val="0"/>
        </w:rPr>
        <w:t xml:space="preserve"> section 2; or</w:t>
      </w:r>
    </w:p>
    <w:p>
      <w:pPr>
        <w:pStyle w:val="Indenta"/>
      </w:pPr>
      <w:r>
        <w:tab/>
        <w:t>(b)</w:t>
      </w:r>
      <w:r>
        <w:tab/>
        <w:t>on the person with whom the represented person resides or in whose care the person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w:t>
      </w:r>
      <w:r>
        <w:t>is taken</w:t>
      </w:r>
      <w:r>
        <w:rPr>
          <w:snapToGrid w:val="0"/>
        </w:rPr>
        <w:t xml:space="preserve">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xml:space="preserve"> (2) to (5), be served personally on </w:t>
      </w:r>
      <w:r>
        <w:t xml:space="preserve">the person, </w:t>
      </w:r>
      <w:r>
        <w:rPr>
          <w:snapToGrid w:val="0"/>
        </w:rPr>
        <w:t>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Gazette 15 Jun 1973 p. 2250; 22 Jul 1994 p. 3748; 21 Feb 2007 p. 576; 28 Jun 2011 p. 2552</w:t>
      </w:r>
      <w:r>
        <w:noBreakHyphen/>
        <w:t xml:space="preserve">3 and 2555; SL 2020/242 r. 9(27)-(30).] </w:t>
      </w:r>
    </w:p>
    <w:p>
      <w:pPr>
        <w:pStyle w:val="Heading2"/>
        <w:rPr>
          <w:b w:val="0"/>
        </w:rPr>
      </w:pPr>
      <w:bookmarkStart w:id="1513" w:name="_Toc107304650"/>
      <w:bookmarkStart w:id="1514" w:name="_Toc107307969"/>
      <w:bookmarkStart w:id="1515" w:name="_Toc107329329"/>
      <w:bookmarkStart w:id="1516" w:name="_Toc115767603"/>
      <w:bookmarkStart w:id="1517" w:name="_Toc115768884"/>
      <w:r>
        <w:rPr>
          <w:rStyle w:val="CharPartNo"/>
        </w:rPr>
        <w:lastRenderedPageBreak/>
        <w:t>Order 71</w:t>
      </w:r>
      <w:r>
        <w:rPr>
          <w:rStyle w:val="CharDivNo"/>
        </w:rPr>
        <w:t> </w:t>
      </w:r>
      <w:r>
        <w:t>—</w:t>
      </w:r>
      <w:r>
        <w:rPr>
          <w:rStyle w:val="CharDivText"/>
        </w:rPr>
        <w:t> </w:t>
      </w:r>
      <w:r>
        <w:rPr>
          <w:rStyle w:val="CharPartText"/>
        </w:rPr>
        <w:t>Partners, business names</w:t>
      </w:r>
      <w:bookmarkEnd w:id="1513"/>
      <w:bookmarkEnd w:id="1514"/>
      <w:bookmarkEnd w:id="1515"/>
      <w:bookmarkEnd w:id="1516"/>
      <w:bookmarkEnd w:id="1517"/>
    </w:p>
    <w:p>
      <w:pPr>
        <w:pStyle w:val="Heading5"/>
        <w:rPr>
          <w:snapToGrid w:val="0"/>
        </w:rPr>
      </w:pPr>
      <w:bookmarkStart w:id="1518" w:name="_Toc115768885"/>
      <w:r>
        <w:rPr>
          <w:rStyle w:val="CharSectno"/>
        </w:rPr>
        <w:t>1</w:t>
      </w:r>
      <w:r>
        <w:rPr>
          <w:snapToGrid w:val="0"/>
        </w:rPr>
        <w:t>.</w:t>
      </w:r>
      <w:r>
        <w:rPr>
          <w:snapToGrid w:val="0"/>
        </w:rPr>
        <w:tab/>
        <w:t>Partners may sue or be sued in name of firm</w:t>
      </w:r>
      <w:bookmarkEnd w:id="1518"/>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1519" w:name="_Toc115768886"/>
      <w:r>
        <w:rPr>
          <w:rStyle w:val="CharSectno"/>
        </w:rPr>
        <w:t>2</w:t>
      </w:r>
      <w:r>
        <w:rPr>
          <w:snapToGrid w:val="0"/>
        </w:rPr>
        <w:t>.</w:t>
      </w:r>
      <w:r>
        <w:rPr>
          <w:snapToGrid w:val="0"/>
        </w:rPr>
        <w:tab/>
        <w:t>Disclosure of partners’ names</w:t>
      </w:r>
      <w:bookmarkEnd w:id="1519"/>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xml:space="preserve">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w:t>
      </w:r>
      <w:r>
        <w:rPr>
          <w:snapToGrid w:val="0"/>
        </w:rPr>
        <w:lastRenderedPageBreak/>
        <w:t>power to the Court to strike out any defence by the firm in its firm name.</w:t>
      </w:r>
    </w:p>
    <w:p>
      <w:pPr>
        <w:pStyle w:val="Footnotesection"/>
      </w:pPr>
      <w:r>
        <w:tab/>
        <w:t>[Rule 2 amended: Gazette 28 Jun 2011 p. 2552</w:t>
      </w:r>
      <w:r>
        <w:noBreakHyphen/>
        <w:t>3.]</w:t>
      </w:r>
    </w:p>
    <w:p>
      <w:pPr>
        <w:pStyle w:val="Heading5"/>
        <w:rPr>
          <w:snapToGrid w:val="0"/>
        </w:rPr>
      </w:pPr>
      <w:bookmarkStart w:id="1520" w:name="_Toc115768887"/>
      <w:r>
        <w:rPr>
          <w:rStyle w:val="CharSectno"/>
        </w:rPr>
        <w:t>3</w:t>
      </w:r>
      <w:r>
        <w:rPr>
          <w:snapToGrid w:val="0"/>
        </w:rPr>
        <w:t>.</w:t>
      </w:r>
      <w:r>
        <w:rPr>
          <w:snapToGrid w:val="0"/>
        </w:rPr>
        <w:tab/>
        <w:t>Service on firm</w:t>
      </w:r>
      <w:bookmarkEnd w:id="1520"/>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Gazette 28 Jun 2011 p. 2552.]</w:t>
      </w:r>
    </w:p>
    <w:p>
      <w:pPr>
        <w:pStyle w:val="Heading5"/>
        <w:rPr>
          <w:snapToGrid w:val="0"/>
        </w:rPr>
      </w:pPr>
      <w:bookmarkStart w:id="1521" w:name="_Toc115768888"/>
      <w:r>
        <w:rPr>
          <w:rStyle w:val="CharSectno"/>
        </w:rPr>
        <w:t>4</w:t>
      </w:r>
      <w:r>
        <w:rPr>
          <w:snapToGrid w:val="0"/>
        </w:rPr>
        <w:t>.</w:t>
      </w:r>
      <w:r>
        <w:rPr>
          <w:snapToGrid w:val="0"/>
        </w:rPr>
        <w:tab/>
        <w:t>Person served under r. 3 to be notified of character in which he is served</w:t>
      </w:r>
      <w:bookmarkEnd w:id="1521"/>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1522" w:name="_Toc115768889"/>
      <w:r>
        <w:rPr>
          <w:rStyle w:val="CharSectno"/>
        </w:rPr>
        <w:lastRenderedPageBreak/>
        <w:t>5</w:t>
      </w:r>
      <w:r>
        <w:rPr>
          <w:snapToGrid w:val="0"/>
        </w:rPr>
        <w:t>.</w:t>
      </w:r>
      <w:r>
        <w:rPr>
          <w:snapToGrid w:val="0"/>
        </w:rPr>
        <w:tab/>
        <w:t>Appearance of partners</w:t>
      </w:r>
      <w:bookmarkEnd w:id="1522"/>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1523" w:name="_Toc115768890"/>
      <w:r>
        <w:rPr>
          <w:rStyle w:val="CharSectno"/>
        </w:rPr>
        <w:t>6</w:t>
      </w:r>
      <w:r>
        <w:rPr>
          <w:snapToGrid w:val="0"/>
        </w:rPr>
        <w:t>.</w:t>
      </w:r>
      <w:r>
        <w:rPr>
          <w:snapToGrid w:val="0"/>
        </w:rPr>
        <w:tab/>
        <w:t>No appearance except by partners</w:t>
      </w:r>
      <w:bookmarkEnd w:id="1523"/>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1524" w:name="_Toc115768891"/>
      <w:r>
        <w:rPr>
          <w:rStyle w:val="CharSectno"/>
        </w:rPr>
        <w:t>7</w:t>
      </w:r>
      <w:r>
        <w:rPr>
          <w:snapToGrid w:val="0"/>
        </w:rPr>
        <w:t>.</w:t>
      </w:r>
      <w:r>
        <w:rPr>
          <w:snapToGrid w:val="0"/>
        </w:rPr>
        <w:tab/>
        <w:t>Appearance under protest of person served as partner</w:t>
      </w:r>
      <w:bookmarkEnd w:id="1524"/>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lastRenderedPageBreak/>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Gazette 28 Jun 2011 p. 2552.]</w:t>
      </w:r>
    </w:p>
    <w:p>
      <w:pPr>
        <w:pStyle w:val="Ednotesection"/>
      </w:pPr>
      <w:r>
        <w:t>[</w:t>
      </w:r>
      <w:r>
        <w:rPr>
          <w:b/>
          <w:bCs/>
        </w:rPr>
        <w:t>8.</w:t>
      </w:r>
      <w:r>
        <w:tab/>
        <w:t>Deleted: Gazette 22 Feb 2008 p. 641.]</w:t>
      </w:r>
    </w:p>
    <w:p>
      <w:pPr>
        <w:pStyle w:val="Heading5"/>
      </w:pPr>
      <w:bookmarkStart w:id="1525" w:name="_Toc115768892"/>
      <w:r>
        <w:rPr>
          <w:rStyle w:val="CharSectno"/>
        </w:rPr>
        <w:t>9</w:t>
      </w:r>
      <w:r>
        <w:t>.</w:t>
      </w:r>
      <w:r>
        <w:tab/>
        <w:t>Rules 1 to 7 apply also to some actions between firm and its members etc.</w:t>
      </w:r>
      <w:bookmarkEnd w:id="1525"/>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Gazette 22 Feb 2008 p. 642.]</w:t>
      </w:r>
    </w:p>
    <w:p>
      <w:pPr>
        <w:pStyle w:val="Ednotesection"/>
      </w:pPr>
      <w:r>
        <w:t>[</w:t>
      </w:r>
      <w:r>
        <w:rPr>
          <w:b/>
          <w:bCs/>
        </w:rPr>
        <w:t>10.</w:t>
      </w:r>
      <w:r>
        <w:tab/>
        <w:t>Deleted: Gazette 22 Feb 2008 p. 642.]</w:t>
      </w:r>
    </w:p>
    <w:p>
      <w:pPr>
        <w:pStyle w:val="Heading5"/>
        <w:rPr>
          <w:snapToGrid w:val="0"/>
        </w:rPr>
      </w:pPr>
      <w:bookmarkStart w:id="1526" w:name="_Toc115768893"/>
      <w:r>
        <w:rPr>
          <w:rStyle w:val="CharSectno"/>
        </w:rPr>
        <w:t>11</w:t>
      </w:r>
      <w:r>
        <w:rPr>
          <w:snapToGrid w:val="0"/>
        </w:rPr>
        <w:t>.</w:t>
      </w:r>
      <w:r>
        <w:rPr>
          <w:snapToGrid w:val="0"/>
        </w:rPr>
        <w:tab/>
        <w:t>Rules 2 to 9 apply to proceedings begun by originating summons</w:t>
      </w:r>
      <w:bookmarkEnd w:id="1526"/>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Gazette 22 Feb 2008 p. 642.] </w:t>
      </w:r>
    </w:p>
    <w:p>
      <w:pPr>
        <w:pStyle w:val="Heading5"/>
        <w:rPr>
          <w:snapToGrid w:val="0"/>
        </w:rPr>
      </w:pPr>
      <w:bookmarkStart w:id="1527" w:name="_Toc115768894"/>
      <w:r>
        <w:rPr>
          <w:rStyle w:val="CharSectno"/>
        </w:rPr>
        <w:t>12</w:t>
      </w:r>
      <w:r>
        <w:rPr>
          <w:snapToGrid w:val="0"/>
        </w:rPr>
        <w:t>.</w:t>
      </w:r>
      <w:r>
        <w:rPr>
          <w:snapToGrid w:val="0"/>
        </w:rPr>
        <w:tab/>
        <w:t>Application to person using business name</w:t>
      </w:r>
      <w:bookmarkEnd w:id="1527"/>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1528" w:name="_Toc115768895"/>
      <w:r>
        <w:rPr>
          <w:rStyle w:val="CharSectno"/>
        </w:rPr>
        <w:lastRenderedPageBreak/>
        <w:t>13</w:t>
      </w:r>
      <w:r>
        <w:rPr>
          <w:snapToGrid w:val="0"/>
        </w:rPr>
        <w:t>.</w:t>
      </w:r>
      <w:r>
        <w:rPr>
          <w:snapToGrid w:val="0"/>
        </w:rPr>
        <w:tab/>
        <w:t>Application to charge partner’s interest in partnership etc.</w:t>
      </w:r>
      <w:bookmarkEnd w:id="1528"/>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1529" w:name="_Toc107304662"/>
      <w:bookmarkStart w:id="1530" w:name="_Toc107307981"/>
      <w:bookmarkStart w:id="1531" w:name="_Toc107329341"/>
      <w:bookmarkStart w:id="1532" w:name="_Toc115767615"/>
      <w:bookmarkStart w:id="1533" w:name="_Toc115768896"/>
      <w:r>
        <w:rPr>
          <w:rStyle w:val="CharPartNo"/>
        </w:rPr>
        <w:lastRenderedPageBreak/>
        <w:t>Order 71A</w:t>
      </w:r>
      <w:r>
        <w:rPr>
          <w:b w:val="0"/>
        </w:rPr>
        <w:t> </w:t>
      </w:r>
      <w:r>
        <w:t>—</w:t>
      </w:r>
      <w:r>
        <w:rPr>
          <w:b w:val="0"/>
        </w:rPr>
        <w:t> </w:t>
      </w:r>
      <w:r>
        <w:rPr>
          <w:rStyle w:val="CharPartText"/>
        </w:rPr>
        <w:t>Contact details of parties and others</w:t>
      </w:r>
      <w:bookmarkEnd w:id="1529"/>
      <w:bookmarkEnd w:id="1530"/>
      <w:bookmarkEnd w:id="1531"/>
      <w:bookmarkEnd w:id="1532"/>
      <w:bookmarkEnd w:id="1533"/>
    </w:p>
    <w:p>
      <w:pPr>
        <w:pStyle w:val="Footnoteheading"/>
      </w:pPr>
      <w:r>
        <w:tab/>
        <w:t>[Heading inserted: Gazette 21 Feb 2007 p. 576.]</w:t>
      </w:r>
    </w:p>
    <w:p>
      <w:pPr>
        <w:pStyle w:val="Heading5"/>
      </w:pPr>
      <w:bookmarkStart w:id="1534" w:name="_Toc115768897"/>
      <w:r>
        <w:rPr>
          <w:rStyle w:val="CharSectno"/>
        </w:rPr>
        <w:t>1</w:t>
      </w:r>
      <w:r>
        <w:t>.</w:t>
      </w:r>
      <w:r>
        <w:tab/>
        <w:t>Addresses of places, requirements for</w:t>
      </w:r>
      <w:bookmarkEnd w:id="1534"/>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Gazette 21 Feb 2007 p. 576.]</w:t>
      </w:r>
    </w:p>
    <w:p>
      <w:pPr>
        <w:pStyle w:val="Heading5"/>
      </w:pPr>
      <w:bookmarkStart w:id="1535" w:name="_Toc115768898"/>
      <w:r>
        <w:rPr>
          <w:rStyle w:val="CharSectno"/>
        </w:rPr>
        <w:t>2</w:t>
      </w:r>
      <w:r>
        <w:t>.</w:t>
      </w:r>
      <w:r>
        <w:tab/>
        <w:t>Geographical addresses</w:t>
      </w:r>
      <w:bookmarkEnd w:id="1535"/>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2015</w:t>
      </w:r>
      <w:r>
        <w:t xml:space="preserve"> — the address of the </w:t>
      </w:r>
      <w:r>
        <w:lastRenderedPageBreak/>
        <w:t>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if the person is the State, a Territory or the Commonwealth — the address of the place in Australia where the legal practitioner representing the person conducts business as a legal practitioner.</w:t>
      </w:r>
    </w:p>
    <w:p>
      <w:pPr>
        <w:pStyle w:val="Footnotesection"/>
      </w:pPr>
      <w:r>
        <w:tab/>
        <w:t>[Rule 2 inserted: Gazette 21 Feb 2007 p. 577; amended: Gazette 22 Feb 2008 p. 653; 16 Nov 2016 p. 5200; SL 2022/74 r. 15.]</w:t>
      </w:r>
    </w:p>
    <w:p>
      <w:pPr>
        <w:pStyle w:val="Heading5"/>
      </w:pPr>
      <w:bookmarkStart w:id="1536" w:name="_Toc115768899"/>
      <w:r>
        <w:t>3A.</w:t>
      </w:r>
      <w:r>
        <w:tab/>
        <w:t>Court may dispense with requirement to state geographical address</w:t>
      </w:r>
      <w:bookmarkEnd w:id="1536"/>
    </w:p>
    <w:p>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pPr>
        <w:pStyle w:val="Subsection"/>
      </w:pPr>
      <w:r>
        <w:tab/>
        <w:t>(2)</w:t>
      </w:r>
      <w:r>
        <w:tab/>
        <w:t xml:space="preserve">Subject to subrule (3), the Court must not make an order under subrule (1) in relation to a person unless the person — </w:t>
      </w:r>
    </w:p>
    <w:p>
      <w:pPr>
        <w:pStyle w:val="Indenta"/>
      </w:pPr>
      <w:r>
        <w:tab/>
        <w:t>(a)</w:t>
      </w:r>
      <w:r>
        <w:tab/>
        <w:t>is an individual; and</w:t>
      </w:r>
    </w:p>
    <w:p>
      <w:pPr>
        <w:pStyle w:val="Indenta"/>
      </w:pPr>
      <w:r>
        <w:tab/>
        <w:t>(b)</w:t>
      </w:r>
      <w:r>
        <w:tab/>
        <w:t>has provided an address for service; and</w:t>
      </w:r>
    </w:p>
    <w:p>
      <w:pPr>
        <w:pStyle w:val="Indenta"/>
      </w:pPr>
      <w:r>
        <w:tab/>
        <w:t>(c)</w:t>
      </w:r>
      <w:r>
        <w:tab/>
        <w:t>has provided his or her geographical address to the Court on a confidential basis.</w:t>
      </w:r>
    </w:p>
    <w:p>
      <w:pPr>
        <w:pStyle w:val="Subsection"/>
      </w:pPr>
      <w:r>
        <w:tab/>
        <w:t>(3)</w:t>
      </w:r>
      <w:r>
        <w:tab/>
        <w:t>In exceptional circumstances, the Court may make an order under subrule (1) even though the person has not provided his or her geographical address to the Court.</w:t>
      </w:r>
    </w:p>
    <w:p>
      <w:pPr>
        <w:pStyle w:val="Subsection"/>
      </w:pPr>
      <w:r>
        <w:tab/>
        <w:t>(4)</w:t>
      </w:r>
      <w:r>
        <w:tab/>
        <w:t>The Court may, on the application of any person or on its own initiative, do one or more of the following —</w:t>
      </w:r>
    </w:p>
    <w:p>
      <w:pPr>
        <w:pStyle w:val="Indenta"/>
      </w:pPr>
      <w:r>
        <w:tab/>
        <w:t>(a)</w:t>
      </w:r>
      <w:r>
        <w:tab/>
        <w:t>amend or cancel an order made under subrule (1);</w:t>
      </w:r>
    </w:p>
    <w:p>
      <w:pPr>
        <w:pStyle w:val="Indenta"/>
      </w:pPr>
      <w:r>
        <w:tab/>
        <w:t>(b)</w:t>
      </w:r>
      <w:r>
        <w:tab/>
        <w:t>order that the person’s geographical address be given to another person.</w:t>
      </w:r>
    </w:p>
    <w:p>
      <w:pPr>
        <w:pStyle w:val="Footnotesection"/>
      </w:pPr>
      <w:r>
        <w:lastRenderedPageBreak/>
        <w:tab/>
        <w:t>[Rule 3A inserted: Gazette 13 Nov 2015 p. 4649-50.]</w:t>
      </w:r>
    </w:p>
    <w:p>
      <w:pPr>
        <w:pStyle w:val="Heading5"/>
      </w:pPr>
      <w:bookmarkStart w:id="1537" w:name="_Toc115768900"/>
      <w:r>
        <w:rPr>
          <w:rStyle w:val="CharSectno"/>
        </w:rPr>
        <w:t>3</w:t>
      </w:r>
      <w:r>
        <w:t>.</w:t>
      </w:r>
      <w:r>
        <w:tab/>
        <w:t>Service details, meaning of</w:t>
      </w:r>
      <w:bookmarkEnd w:id="1537"/>
    </w:p>
    <w:p>
      <w:pPr>
        <w:pStyle w:val="Subsection"/>
      </w:pPr>
      <w:r>
        <w:tab/>
        <w:t>(1)</w:t>
      </w:r>
      <w:r>
        <w:tab/>
        <w:t>If these rules require a document to state a person’s service details and the person is self</w:t>
      </w:r>
      <w:r>
        <w:noBreakHyphen/>
        <w:t>represented, the document —</w:t>
      </w:r>
    </w:p>
    <w:p>
      <w:pPr>
        <w:pStyle w:val="Indenta"/>
      </w:pPr>
      <w:r>
        <w:tab/>
        <w:t>(a)</w:t>
      </w:r>
      <w:r>
        <w:tab/>
        <w:t>must state a postal address in Australia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legal practitioner, the document —</w:t>
      </w:r>
    </w:p>
    <w:p>
      <w:pPr>
        <w:pStyle w:val="Indenta"/>
      </w:pPr>
      <w:r>
        <w:tab/>
        <w:t>(a)</w:t>
      </w:r>
      <w:r>
        <w:tab/>
        <w:t>must state the name of the legal practitioner; and</w:t>
      </w:r>
    </w:p>
    <w:p>
      <w:pPr>
        <w:pStyle w:val="Indenta"/>
      </w:pPr>
      <w:r>
        <w:tab/>
        <w:t>(b)</w:t>
      </w:r>
      <w:r>
        <w:tab/>
        <w:t>must state the address of the place in Australia where the legal practitioner conducts business as a legal practitioner; and</w:t>
      </w:r>
    </w:p>
    <w:p>
      <w:pPr>
        <w:pStyle w:val="Indenta"/>
      </w:pPr>
      <w:r>
        <w:tab/>
        <w:t>(c)</w:t>
      </w:r>
      <w:r>
        <w:tab/>
        <w:t>must state the legal practitioner’s postal address in Australia; and</w:t>
      </w:r>
    </w:p>
    <w:p>
      <w:pPr>
        <w:pStyle w:val="Indenta"/>
      </w:pPr>
      <w:r>
        <w:tab/>
        <w:t>(d)</w:t>
      </w:r>
      <w:r>
        <w:tab/>
        <w:t>with the legal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in Australia that can be used to serve documents on the legal practitioner.</w:t>
      </w:r>
    </w:p>
    <w:p>
      <w:pPr>
        <w:pStyle w:val="Ednotepara"/>
      </w:pPr>
      <w:r>
        <w:tab/>
        <w:t>[(e)</w:t>
      </w:r>
      <w:r>
        <w:tab/>
        <w:t>deleted]</w:t>
      </w:r>
    </w:p>
    <w:p>
      <w:pPr>
        <w:pStyle w:val="Subsection"/>
      </w:pPr>
      <w:r>
        <w:tab/>
        <w:t>(3)</w:t>
      </w:r>
      <w:r>
        <w:tab/>
        <w:t xml:space="preserve">If under this rule a document states a fax number or an email address of a person, the person is to be taken to have consented </w:t>
      </w:r>
      <w:r>
        <w:lastRenderedPageBreak/>
        <w:t>to being served with documents by fax at that fax number or by means of email at that email address.</w:t>
      </w:r>
    </w:p>
    <w:p>
      <w:pPr>
        <w:pStyle w:val="Subsection"/>
      </w:pPr>
      <w:r>
        <w:tab/>
        <w:t>(4)</w:t>
      </w:r>
      <w:r>
        <w:tab/>
        <w:t xml:space="preserve">If a legal practitioner practises in a business with one or more other legal practitioners or people — </w:t>
      </w:r>
    </w:p>
    <w:p>
      <w:pPr>
        <w:pStyle w:val="Indenta"/>
        <w:spacing w:before="70"/>
      </w:pPr>
      <w:r>
        <w:tab/>
        <w:t>(a)</w:t>
      </w:r>
      <w:r>
        <w:tab/>
        <w:t>a fax number stated under subrule (2) must be the fax number of the business and not that of the legal practitioner personally; and</w:t>
      </w:r>
    </w:p>
    <w:p>
      <w:pPr>
        <w:pStyle w:val="Indenta"/>
        <w:spacing w:before="70"/>
      </w:pPr>
      <w:r>
        <w:tab/>
        <w:t>(b)</w:t>
      </w:r>
      <w:r>
        <w:tab/>
        <w:t>an email address stated under subrule (2) must be the email address of the business and not that of the legal practitioner personally.</w:t>
      </w:r>
    </w:p>
    <w:p>
      <w:pPr>
        <w:pStyle w:val="Subsection"/>
      </w:pPr>
      <w:r>
        <w:tab/>
        <w:t>(5)</w:t>
      </w:r>
      <w:r>
        <w:tab/>
        <w:t>If a party who is self</w:t>
      </w:r>
      <w:r>
        <w:noBreakHyphen/>
        <w:t>represented is an authorised user of the ECMS, any email address stated under subrule (1) must be the email address of the party recorded on the ECMS.</w:t>
      </w:r>
    </w:p>
    <w:p>
      <w:pPr>
        <w:pStyle w:val="Subsection"/>
      </w:pPr>
      <w:r>
        <w:tab/>
        <w:t>(6)</w:t>
      </w:r>
      <w:r>
        <w:tab/>
        <w:t>If a legal practitioner is an authorised user of the ECMS, any email address stated under subrule (2) must be the email address of the legal practitioner recorded on the ECMS.</w:t>
      </w:r>
    </w:p>
    <w:p>
      <w:pPr>
        <w:pStyle w:val="Footnotesection"/>
      </w:pPr>
      <w:r>
        <w:tab/>
        <w:t>[Rule 3 inserted: Gazette 21 Feb 2007 p. 577</w:t>
      </w:r>
      <w:r>
        <w:noBreakHyphen/>
        <w:t>8; amended: Gazette 22 Feb 2008 p. 654; 27 Feb 2018 p. 618; 31 Dec 2019 p. 4677-8; SL 2022/74 r. 15.]</w:t>
      </w:r>
    </w:p>
    <w:p>
      <w:pPr>
        <w:pStyle w:val="Heading5"/>
      </w:pPr>
      <w:bookmarkStart w:id="1538" w:name="_Toc115768901"/>
      <w:r>
        <w:rPr>
          <w:rStyle w:val="CharSectno"/>
        </w:rPr>
        <w:t>4</w:t>
      </w:r>
      <w:r>
        <w:t>.</w:t>
      </w:r>
      <w:r>
        <w:tab/>
        <w:t>Documents without contact details to be rejected</w:t>
      </w:r>
      <w:bookmarkEnd w:id="1538"/>
    </w:p>
    <w:p>
      <w:pPr>
        <w:pStyle w:val="Subsection"/>
      </w:pPr>
      <w:r>
        <w:tab/>
        <w:t>(1)</w:t>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Subsection"/>
      </w:pPr>
      <w:r>
        <w:tab/>
        <w:t>(2)</w:t>
      </w:r>
      <w:r>
        <w:tab/>
        <w:t>A document is not to be rejected on the basis that it does not state a person’s geographical address if the Court has ordered, under rule 3A, that it is not required to be stated.</w:t>
      </w:r>
    </w:p>
    <w:p>
      <w:pPr>
        <w:pStyle w:val="Footnotesection"/>
      </w:pPr>
      <w:r>
        <w:tab/>
        <w:t>[Rule 4 inserted: Gazette 21 Feb 2007 p. 578; amended: Gazette 13 Nov 2015 p. 4650.]</w:t>
      </w:r>
    </w:p>
    <w:p>
      <w:pPr>
        <w:pStyle w:val="Heading5"/>
      </w:pPr>
      <w:bookmarkStart w:id="1539" w:name="_Toc115768902"/>
      <w:r>
        <w:rPr>
          <w:rStyle w:val="CharSectno"/>
        </w:rPr>
        <w:lastRenderedPageBreak/>
        <w:t>5</w:t>
      </w:r>
      <w:r>
        <w:t>.</w:t>
      </w:r>
      <w:r>
        <w:tab/>
        <w:t>Changes of information to be notified</w:t>
      </w:r>
      <w:bookmarkEnd w:id="1539"/>
    </w:p>
    <w:p>
      <w:pPr>
        <w:pStyle w:val="Subsection"/>
        <w:keepNext/>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(aa)</w:t>
      </w:r>
      <w:r>
        <w:tab/>
        <w:t>must be in Form 5AA; and</w:t>
      </w:r>
    </w:p>
    <w:p>
      <w:pPr>
        <w:pStyle w:val="Indenta"/>
      </w:pPr>
      <w:r>
        <w:tab/>
        <w:t>(a)</w:t>
      </w:r>
      <w:r>
        <w:tab/>
        <w:t>must be given by filing a notice and serving it on any person who has been given the information; and</w:t>
      </w:r>
    </w:p>
    <w:p>
      <w:pPr>
        <w:pStyle w:val="Indenta"/>
        <w:keepNext/>
      </w:pPr>
      <w:r>
        <w:tab/>
        <w:t>(b)</w:t>
      </w:r>
      <w:r>
        <w:tab/>
        <w:t>may be given as part of a notice given under Order 8.</w:t>
      </w:r>
    </w:p>
    <w:p>
      <w:pPr>
        <w:pStyle w:val="Footnotesection"/>
      </w:pPr>
      <w:r>
        <w:tab/>
        <w:t>[Rule 5 inserted: Gazette 21 Feb 2007 p. 579; amended: Gazette 13 Nov 2015 p. 4650; 27 Feb 2018 p. 618.]</w:t>
      </w:r>
    </w:p>
    <w:p>
      <w:pPr>
        <w:pStyle w:val="Heading5"/>
      </w:pPr>
      <w:bookmarkStart w:id="1540" w:name="_Toc115768903"/>
      <w:r>
        <w:rPr>
          <w:rStyle w:val="CharSectno"/>
        </w:rPr>
        <w:t>6</w:t>
      </w:r>
      <w:r>
        <w:t>.</w:t>
      </w:r>
      <w:r>
        <w:tab/>
        <w:t>Fictitious details in documents, court powers as to</w:t>
      </w:r>
      <w:bookmarkEnd w:id="1540"/>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Gazette 21 Feb 2007 p. 579.]</w:t>
      </w:r>
    </w:p>
    <w:p>
      <w:pPr>
        <w:pStyle w:val="Heading2"/>
        <w:rPr>
          <w:b w:val="0"/>
        </w:rPr>
      </w:pPr>
      <w:bookmarkStart w:id="1541" w:name="_Toc107304670"/>
      <w:bookmarkStart w:id="1542" w:name="_Toc107307989"/>
      <w:bookmarkStart w:id="1543" w:name="_Toc107329349"/>
      <w:bookmarkStart w:id="1544" w:name="_Toc115767623"/>
      <w:bookmarkStart w:id="1545" w:name="_Toc115768904"/>
      <w:r>
        <w:rPr>
          <w:rStyle w:val="CharPartNo"/>
        </w:rPr>
        <w:lastRenderedPageBreak/>
        <w:t>Order 72</w:t>
      </w:r>
      <w:r>
        <w:rPr>
          <w:rStyle w:val="CharDivNo"/>
        </w:rPr>
        <w:t> </w:t>
      </w:r>
      <w:r>
        <w:t>—</w:t>
      </w:r>
      <w:r>
        <w:rPr>
          <w:rStyle w:val="CharDivText"/>
        </w:rPr>
        <w:t> </w:t>
      </w:r>
      <w:r>
        <w:rPr>
          <w:rStyle w:val="CharPartText"/>
        </w:rPr>
        <w:t>Service of documents</w:t>
      </w:r>
      <w:bookmarkEnd w:id="1541"/>
      <w:bookmarkEnd w:id="1542"/>
      <w:bookmarkEnd w:id="1543"/>
      <w:bookmarkEnd w:id="1544"/>
      <w:bookmarkEnd w:id="1545"/>
    </w:p>
    <w:p>
      <w:pPr>
        <w:pStyle w:val="Heading5"/>
        <w:rPr>
          <w:snapToGrid w:val="0"/>
        </w:rPr>
      </w:pPr>
      <w:bookmarkStart w:id="1546" w:name="_Toc115768905"/>
      <w:r>
        <w:rPr>
          <w:rStyle w:val="CharSectno"/>
        </w:rPr>
        <w:t>1</w:t>
      </w:r>
      <w:r>
        <w:rPr>
          <w:snapToGrid w:val="0"/>
        </w:rPr>
        <w:t>.</w:t>
      </w:r>
      <w:r>
        <w:rPr>
          <w:snapToGrid w:val="0"/>
        </w:rPr>
        <w:tab/>
        <w:t>When personal service required</w:t>
      </w:r>
      <w:bookmarkEnd w:id="1546"/>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Gazette 28 Jun 2011 p. 2552.]</w:t>
      </w:r>
    </w:p>
    <w:p>
      <w:pPr>
        <w:pStyle w:val="Heading5"/>
        <w:rPr>
          <w:snapToGrid w:val="0"/>
        </w:rPr>
      </w:pPr>
      <w:bookmarkStart w:id="1547" w:name="_Toc115768906"/>
      <w:r>
        <w:rPr>
          <w:rStyle w:val="CharSectno"/>
        </w:rPr>
        <w:t>2</w:t>
      </w:r>
      <w:r>
        <w:rPr>
          <w:snapToGrid w:val="0"/>
        </w:rPr>
        <w:t>.</w:t>
      </w:r>
      <w:r>
        <w:rPr>
          <w:snapToGrid w:val="0"/>
        </w:rPr>
        <w:tab/>
        <w:t>Personal service on individual</w:t>
      </w:r>
      <w:bookmarkEnd w:id="1547"/>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 xml:space="preserve">in any other case the original or </w:t>
      </w:r>
      <w:r>
        <w:t>a true</w:t>
      </w:r>
      <w:r>
        <w:rPr>
          <w:snapToGrid w:val="0"/>
        </w:rPr>
        <w:t xml:space="preserve"> copy.</w:t>
      </w:r>
    </w:p>
    <w:p>
      <w:pPr>
        <w:pStyle w:val="Footnotesection"/>
      </w:pPr>
      <w:r>
        <w:tab/>
        <w:t>[Rule 2 amended: Gazette 27 Feb 2018 p. 618.]</w:t>
      </w:r>
    </w:p>
    <w:p>
      <w:pPr>
        <w:pStyle w:val="Heading5"/>
        <w:rPr>
          <w:snapToGrid w:val="0"/>
        </w:rPr>
      </w:pPr>
      <w:bookmarkStart w:id="1548" w:name="_Toc115768907"/>
      <w:r>
        <w:rPr>
          <w:rStyle w:val="CharSectno"/>
        </w:rPr>
        <w:t>3</w:t>
      </w:r>
      <w:r>
        <w:rPr>
          <w:snapToGrid w:val="0"/>
        </w:rPr>
        <w:t>.</w:t>
      </w:r>
      <w:r>
        <w:rPr>
          <w:snapToGrid w:val="0"/>
        </w:rPr>
        <w:tab/>
        <w:t>Personal service on body corporate</w:t>
      </w:r>
      <w:bookmarkEnd w:id="1548"/>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Gazette 22 Feb 2008 p. 654.] </w:t>
      </w:r>
    </w:p>
    <w:p>
      <w:pPr>
        <w:pStyle w:val="Heading5"/>
      </w:pPr>
      <w:bookmarkStart w:id="1549" w:name="_Toc115768908"/>
      <w:r>
        <w:rPr>
          <w:rStyle w:val="CharSectno"/>
        </w:rPr>
        <w:lastRenderedPageBreak/>
        <w:t>3A</w:t>
      </w:r>
      <w:r>
        <w:t>.</w:t>
      </w:r>
      <w:r>
        <w:tab/>
        <w:t>Personal service on State</w:t>
      </w:r>
      <w:bookmarkEnd w:id="1549"/>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Gazette 21 Feb 2007 p. 579; amended: Gazette 22 Feb 2008 p. 654.]</w:t>
      </w:r>
    </w:p>
    <w:p>
      <w:pPr>
        <w:pStyle w:val="Heading5"/>
        <w:rPr>
          <w:snapToGrid w:val="0"/>
        </w:rPr>
      </w:pPr>
      <w:bookmarkStart w:id="1550" w:name="_Toc115768909"/>
      <w:r>
        <w:rPr>
          <w:rStyle w:val="CharSectno"/>
        </w:rPr>
        <w:t>4</w:t>
      </w:r>
      <w:r>
        <w:rPr>
          <w:snapToGrid w:val="0"/>
        </w:rPr>
        <w:t>.</w:t>
      </w:r>
      <w:r>
        <w:rPr>
          <w:snapToGrid w:val="0"/>
        </w:rPr>
        <w:tab/>
        <w:t>Substituted service</w:t>
      </w:r>
      <w:bookmarkEnd w:id="1550"/>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Gazette 14 May 1976 p. 1431; 12 Nov 1976 p. 4277.] </w:t>
      </w:r>
    </w:p>
    <w:p>
      <w:pPr>
        <w:pStyle w:val="Heading5"/>
      </w:pPr>
      <w:bookmarkStart w:id="1551" w:name="_Toc115768910"/>
      <w:r>
        <w:rPr>
          <w:rStyle w:val="CharSectno"/>
        </w:rPr>
        <w:t>5</w:t>
      </w:r>
      <w:r>
        <w:t>.</w:t>
      </w:r>
      <w:r>
        <w:tab/>
        <w:t>Ordinary service, how effected</w:t>
      </w:r>
      <w:bookmarkEnd w:id="1551"/>
    </w:p>
    <w:p>
      <w:pPr>
        <w:pStyle w:val="Subsection"/>
      </w:pPr>
      <w:r>
        <w:tab/>
        <w:t>(1)</w:t>
      </w:r>
      <w:r>
        <w:tab/>
        <w:t>This rule does not apply to a document that, under these rules, has to be served personally.</w:t>
      </w:r>
    </w:p>
    <w:p>
      <w:pPr>
        <w:pStyle w:val="Subsection"/>
      </w:pPr>
      <w:r>
        <w:lastRenderedPageBreak/>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legal practitioner, be addressed to the legal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keepNext/>
      </w:pPr>
      <w:r>
        <w:lastRenderedPageBreak/>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legal practitioner in connection with the proceedings to which the document relates — by delivering it to the place, or posting it by pre</w:t>
      </w:r>
      <w:r>
        <w:noBreakHyphen/>
        <w:t>paid post to the address of the place, where the legal practitioner conducts business as a legal practitioner; or</w:t>
      </w:r>
    </w:p>
    <w:p>
      <w:pPr>
        <w:pStyle w:val="Indenta"/>
      </w:pPr>
      <w:r>
        <w:tab/>
        <w:t>(c)</w:t>
      </w:r>
      <w:r>
        <w:tab/>
        <w:t>by the means that the Court directs in a particular case.</w:t>
      </w:r>
    </w:p>
    <w:p>
      <w:pPr>
        <w:pStyle w:val="Footnotesection"/>
      </w:pPr>
      <w:r>
        <w:tab/>
        <w:t>[Rule 5 inserted: Gazette 21 Feb 2007 p. 580</w:t>
      </w:r>
      <w:r>
        <w:noBreakHyphen/>
        <w:t>1; amended: SL 2022/74 r. 15.]</w:t>
      </w:r>
    </w:p>
    <w:p>
      <w:pPr>
        <w:pStyle w:val="Heading5"/>
      </w:pPr>
      <w:bookmarkStart w:id="1552" w:name="_Toc115768911"/>
      <w:r>
        <w:rPr>
          <w:rStyle w:val="CharSectno"/>
        </w:rPr>
        <w:t>5A</w:t>
      </w:r>
      <w:r>
        <w:t>.</w:t>
      </w:r>
      <w:r>
        <w:tab/>
        <w:t>Ordinary service, when effected</w:t>
      </w:r>
      <w:bookmarkEnd w:id="1552"/>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lastRenderedPageBreak/>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Gazette 21 Feb 2007 p. 581; amended: Gazette 22 Feb 2008 p. 654; 28 Jul 2010 p. 3468.]</w:t>
      </w:r>
    </w:p>
    <w:p>
      <w:pPr>
        <w:pStyle w:val="Heading5"/>
      </w:pPr>
      <w:bookmarkStart w:id="1553" w:name="_Toc115768912"/>
      <w:r>
        <w:rPr>
          <w:rStyle w:val="CharSectno"/>
        </w:rPr>
        <w:t>6</w:t>
      </w:r>
      <w:r>
        <w:t>.</w:t>
      </w:r>
      <w:r>
        <w:tab/>
        <w:t>Service of documents by Court</w:t>
      </w:r>
      <w:bookmarkEnd w:id="1553"/>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an authorised user of the ECMS —</w:t>
      </w:r>
    </w:p>
    <w:p>
      <w:pPr>
        <w:pStyle w:val="Indenti"/>
      </w:pPr>
      <w:r>
        <w:tab/>
        <w:t>(i)</w:t>
      </w:r>
      <w:r>
        <w:tab/>
        <w:t>put it in an electronic mailbox maintained by the Court; and</w:t>
      </w:r>
    </w:p>
    <w:p>
      <w:pPr>
        <w:pStyle w:val="Indenti"/>
      </w:pPr>
      <w:r>
        <w:tab/>
        <w:t>(ii)</w:t>
      </w:r>
      <w:r>
        <w:tab/>
        <w:t>send to the person’s email address recorded on the ECMS an email that says the document is in the mailbox,</w:t>
      </w:r>
    </w:p>
    <w:p>
      <w:pPr>
        <w:pStyle w:val="Indenta"/>
      </w:pPr>
      <w:r>
        <w:tab/>
      </w:r>
      <w:r>
        <w:tab/>
        <w:t>or serve it on the person under rule 5; or</w:t>
      </w:r>
    </w:p>
    <w:p>
      <w:pPr>
        <w:pStyle w:val="Indenta"/>
      </w:pPr>
      <w:r>
        <w:lastRenderedPageBreak/>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Gazette 22 Feb 2008 p. 655; amended: Gazette 27 Feb 2018 p. 618</w:t>
      </w:r>
      <w:r>
        <w:noBreakHyphen/>
        <w:t>19; 31 Dec 2019 p. 4677-8.]</w:t>
      </w:r>
    </w:p>
    <w:p>
      <w:pPr>
        <w:pStyle w:val="Heading5"/>
      </w:pPr>
      <w:bookmarkStart w:id="1554" w:name="_Toc115768913"/>
      <w:r>
        <w:rPr>
          <w:rStyle w:val="CharSectno"/>
        </w:rPr>
        <w:t>6A</w:t>
      </w:r>
      <w:r>
        <w:t>.</w:t>
      </w:r>
      <w:r>
        <w:tab/>
        <w:t>Serving documents by email</w:t>
      </w:r>
      <w:bookmarkEnd w:id="1554"/>
    </w:p>
    <w:p>
      <w:pPr>
        <w:pStyle w:val="Subsection"/>
      </w:pPr>
      <w:r>
        <w:tab/>
      </w:r>
      <w:r>
        <w:tab/>
        <w:t>Order 67A rule 4(4) to (7), with any necessary changes, apply to a document being served by email in the same way as they apply to a document being filed by email.</w:t>
      </w:r>
    </w:p>
    <w:p>
      <w:pPr>
        <w:pStyle w:val="Footnotesection"/>
      </w:pPr>
      <w:r>
        <w:tab/>
        <w:t>[Rule 6A inserted: Gazette 22 Feb 2008 p. 655; amended: Gazette 27 Feb 2018 p. 619.]</w:t>
      </w:r>
    </w:p>
    <w:p>
      <w:pPr>
        <w:pStyle w:val="Heading5"/>
        <w:rPr>
          <w:snapToGrid w:val="0"/>
        </w:rPr>
      </w:pPr>
      <w:bookmarkStart w:id="1555" w:name="_Toc115768914"/>
      <w:r>
        <w:rPr>
          <w:rStyle w:val="CharSectno"/>
        </w:rPr>
        <w:t>7</w:t>
      </w:r>
      <w:r>
        <w:rPr>
          <w:snapToGrid w:val="0"/>
        </w:rPr>
        <w:t>.</w:t>
      </w:r>
      <w:r>
        <w:rPr>
          <w:snapToGrid w:val="0"/>
        </w:rPr>
        <w:tab/>
        <w:t>Affidavits of service, content of</w:t>
      </w:r>
      <w:bookmarkEnd w:id="1555"/>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556" w:name="_Toc115768915"/>
      <w:r>
        <w:rPr>
          <w:rStyle w:val="CharSectno"/>
        </w:rPr>
        <w:t>8</w:t>
      </w:r>
      <w:r>
        <w:rPr>
          <w:snapToGrid w:val="0"/>
        </w:rPr>
        <w:t>.</w:t>
      </w:r>
      <w:r>
        <w:rPr>
          <w:snapToGrid w:val="0"/>
        </w:rPr>
        <w:tab/>
        <w:t>No service required in certain cases</w:t>
      </w:r>
      <w:bookmarkEnd w:id="1556"/>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1557" w:name="_Toc107304682"/>
      <w:bookmarkStart w:id="1558" w:name="_Toc107308001"/>
      <w:bookmarkStart w:id="1559" w:name="_Toc107329361"/>
      <w:bookmarkStart w:id="1560" w:name="_Toc115767635"/>
      <w:bookmarkStart w:id="1561" w:name="_Toc115768916"/>
      <w:r>
        <w:rPr>
          <w:rStyle w:val="CharPartNo"/>
        </w:rPr>
        <w:lastRenderedPageBreak/>
        <w:t>Order 73</w:t>
      </w:r>
      <w:r>
        <w:rPr>
          <w:rStyle w:val="CharDivNo"/>
        </w:rPr>
        <w:t> </w:t>
      </w:r>
      <w:r>
        <w:t>—</w:t>
      </w:r>
      <w:r>
        <w:rPr>
          <w:rStyle w:val="CharDivText"/>
        </w:rPr>
        <w:t> </w:t>
      </w:r>
      <w:r>
        <w:rPr>
          <w:rStyle w:val="CharPartText"/>
        </w:rPr>
        <w:t>Probate proceedings</w:t>
      </w:r>
      <w:bookmarkEnd w:id="1557"/>
      <w:bookmarkEnd w:id="1558"/>
      <w:bookmarkEnd w:id="1559"/>
      <w:bookmarkEnd w:id="1560"/>
      <w:bookmarkEnd w:id="1561"/>
    </w:p>
    <w:p>
      <w:pPr>
        <w:pStyle w:val="Heading5"/>
        <w:rPr>
          <w:snapToGrid w:val="0"/>
        </w:rPr>
      </w:pPr>
      <w:bookmarkStart w:id="1562" w:name="_Toc115768917"/>
      <w:r>
        <w:rPr>
          <w:rStyle w:val="CharSectno"/>
        </w:rPr>
        <w:t>1</w:t>
      </w:r>
      <w:r>
        <w:rPr>
          <w:snapToGrid w:val="0"/>
        </w:rPr>
        <w:t>.</w:t>
      </w:r>
      <w:r>
        <w:rPr>
          <w:snapToGrid w:val="0"/>
        </w:rPr>
        <w:tab/>
        <w:t>Application of this Order and terms used</w:t>
      </w:r>
      <w:bookmarkEnd w:id="1562"/>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1563" w:name="_Toc115768918"/>
      <w:r>
        <w:rPr>
          <w:rStyle w:val="CharSectno"/>
        </w:rPr>
        <w:t>2</w:t>
      </w:r>
      <w:r>
        <w:rPr>
          <w:snapToGrid w:val="0"/>
        </w:rPr>
        <w:t>.</w:t>
      </w:r>
      <w:r>
        <w:rPr>
          <w:snapToGrid w:val="0"/>
        </w:rPr>
        <w:tab/>
        <w:t>Commencing probate action</w:t>
      </w:r>
      <w:bookmarkEnd w:id="1563"/>
    </w:p>
    <w:p>
      <w:pPr>
        <w:pStyle w:val="Subsection"/>
      </w:pPr>
      <w:r>
        <w:tab/>
        <w:t>(1)</w:t>
      </w:r>
      <w:r>
        <w:tab/>
        <w:t>A probate action must be begun by writ.</w:t>
      </w:r>
    </w:p>
    <w:p>
      <w:pPr>
        <w:pStyle w:val="Subsection"/>
        <w:rPr>
          <w:snapToGrid w:val="0"/>
        </w:rPr>
      </w:pPr>
      <w:r>
        <w:rPr>
          <w:snapToGrid w:val="0"/>
        </w:rPr>
        <w:tab/>
        <w:t>(2)</w:t>
      </w:r>
      <w:r>
        <w:rPr>
          <w:snapToGrid w:val="0"/>
        </w:rPr>
        <w:tab/>
        <w:t xml:space="preserve">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w:t>
      </w:r>
      <w:r>
        <w:t>filed.</w:t>
      </w:r>
    </w:p>
    <w:p>
      <w:pPr>
        <w:pStyle w:val="Footnotesection"/>
      </w:pPr>
      <w:r>
        <w:tab/>
        <w:t>[Rule 2 amended: Gazette 27 Feb 2018 p. 619.]</w:t>
      </w:r>
    </w:p>
    <w:p>
      <w:pPr>
        <w:pStyle w:val="Ednotesection"/>
      </w:pPr>
      <w:r>
        <w:t>[</w:t>
      </w:r>
      <w:r>
        <w:rPr>
          <w:b/>
        </w:rPr>
        <w:t>3.</w:t>
      </w:r>
      <w:r>
        <w:tab/>
        <w:t>Deleted: Gazette 12 Jun 2012 p. 2452.]</w:t>
      </w:r>
    </w:p>
    <w:p>
      <w:pPr>
        <w:pStyle w:val="Heading5"/>
        <w:rPr>
          <w:snapToGrid w:val="0"/>
        </w:rPr>
      </w:pPr>
      <w:bookmarkStart w:id="1564" w:name="_Toc115768919"/>
      <w:r>
        <w:rPr>
          <w:rStyle w:val="CharSectno"/>
        </w:rPr>
        <w:lastRenderedPageBreak/>
        <w:t>4</w:t>
      </w:r>
      <w:r>
        <w:rPr>
          <w:snapToGrid w:val="0"/>
        </w:rPr>
        <w:t>.</w:t>
      </w:r>
      <w:r>
        <w:rPr>
          <w:snapToGrid w:val="0"/>
        </w:rPr>
        <w:tab/>
        <w:t>Intervention by person who is not defendant</w:t>
      </w:r>
      <w:bookmarkEnd w:id="1564"/>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565" w:name="_Toc115768920"/>
      <w:r>
        <w:rPr>
          <w:rStyle w:val="CharSectno"/>
        </w:rPr>
        <w:t>5</w:t>
      </w:r>
      <w:r>
        <w:rPr>
          <w:snapToGrid w:val="0"/>
        </w:rPr>
        <w:t>.</w:t>
      </w:r>
      <w:r>
        <w:rPr>
          <w:snapToGrid w:val="0"/>
        </w:rPr>
        <w:tab/>
        <w:t>Citation against non-party with adverse interest</w:t>
      </w:r>
      <w:bookmarkEnd w:id="1565"/>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566" w:name="_Toc115768921"/>
      <w:r>
        <w:rPr>
          <w:rStyle w:val="CharSectno"/>
        </w:rPr>
        <w:t>6</w:t>
      </w:r>
      <w:r>
        <w:rPr>
          <w:snapToGrid w:val="0"/>
        </w:rPr>
        <w:t>.</w:t>
      </w:r>
      <w:r>
        <w:rPr>
          <w:snapToGrid w:val="0"/>
        </w:rPr>
        <w:tab/>
        <w:t>Person cited failing to appear</w:t>
      </w:r>
      <w:bookmarkEnd w:id="1566"/>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567" w:name="_Toc115768922"/>
      <w:r>
        <w:rPr>
          <w:rStyle w:val="CharSectno"/>
        </w:rPr>
        <w:t>7</w:t>
      </w:r>
      <w:r>
        <w:rPr>
          <w:snapToGrid w:val="0"/>
        </w:rPr>
        <w:t>.</w:t>
      </w:r>
      <w:r>
        <w:rPr>
          <w:snapToGrid w:val="0"/>
        </w:rPr>
        <w:tab/>
        <w:t>Entry of appearance</w:t>
      </w:r>
      <w:bookmarkEnd w:id="1567"/>
    </w:p>
    <w:p>
      <w:pPr>
        <w:pStyle w:val="Subsection"/>
        <w:rPr>
          <w:snapToGrid w:val="0"/>
        </w:rPr>
      </w:pPr>
      <w:r>
        <w:rPr>
          <w:snapToGrid w:val="0"/>
        </w:rPr>
        <w:tab/>
      </w:r>
      <w:r>
        <w:rPr>
          <w:snapToGrid w:val="0"/>
        </w:rPr>
        <w:tab/>
        <w:t xml:space="preserve">An </w:t>
      </w:r>
      <w:r>
        <w:t>entry of</w:t>
      </w:r>
      <w:r>
        <w:rPr>
          <w:snapToGrid w:val="0"/>
        </w:rPr>
        <w:t xml:space="preserve"> appearance in a probate action must be </w:t>
      </w:r>
      <w:r>
        <w:t>filed</w:t>
      </w:r>
      <w:r>
        <w:rPr>
          <w:snapToGrid w:val="0"/>
        </w:rPr>
        <w:t xml:space="preserve"> and Order 12 rules 1 to 7 apply to an entry of appearance by a </w:t>
      </w:r>
      <w:r>
        <w:rPr>
          <w:snapToGrid w:val="0"/>
        </w:rPr>
        <w:lastRenderedPageBreak/>
        <w:t>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Footnotesection"/>
      </w:pPr>
      <w:r>
        <w:tab/>
        <w:t>[Rule 7 amended: Gazette 27 Feb 2018 p. 619</w:t>
      </w:r>
      <w:r>
        <w:noBreakHyphen/>
        <w:t>20.]</w:t>
      </w:r>
    </w:p>
    <w:p>
      <w:pPr>
        <w:pStyle w:val="Heading5"/>
        <w:rPr>
          <w:snapToGrid w:val="0"/>
        </w:rPr>
      </w:pPr>
      <w:bookmarkStart w:id="1568" w:name="_Toc115768923"/>
      <w:r>
        <w:rPr>
          <w:rStyle w:val="CharSectno"/>
        </w:rPr>
        <w:t>8</w:t>
      </w:r>
      <w:r>
        <w:rPr>
          <w:snapToGrid w:val="0"/>
        </w:rPr>
        <w:t>.</w:t>
      </w:r>
      <w:r>
        <w:rPr>
          <w:snapToGrid w:val="0"/>
        </w:rPr>
        <w:tab/>
        <w:t>Citation to executor etc. to bring in probate etc.</w:t>
      </w:r>
      <w:bookmarkEnd w:id="1568"/>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pPr>
      <w:bookmarkStart w:id="1569" w:name="_Toc115768924"/>
      <w:r>
        <w:rPr>
          <w:rStyle w:val="CharSectno"/>
        </w:rPr>
        <w:t>8A</w:t>
      </w:r>
      <w:r>
        <w:t>.</w:t>
      </w:r>
      <w:r>
        <w:tab/>
        <w:t>Applications to include draft citation</w:t>
      </w:r>
      <w:bookmarkEnd w:id="1569"/>
    </w:p>
    <w:p>
      <w:pPr>
        <w:pStyle w:val="Subsection"/>
      </w:pPr>
      <w:r>
        <w:tab/>
      </w:r>
      <w:r>
        <w:tab/>
        <w:t>An application under rule 5 or 8 must include a draft citation.</w:t>
      </w:r>
    </w:p>
    <w:p>
      <w:pPr>
        <w:pStyle w:val="Footnotesection"/>
      </w:pPr>
      <w:r>
        <w:tab/>
        <w:t>[Rule 8A inserted: Gazette 27 Feb 2018 p. 620.]</w:t>
      </w:r>
    </w:p>
    <w:p>
      <w:pPr>
        <w:pStyle w:val="Heading5"/>
        <w:rPr>
          <w:snapToGrid w:val="0"/>
        </w:rPr>
      </w:pPr>
      <w:bookmarkStart w:id="1570" w:name="_Toc115768925"/>
      <w:r>
        <w:rPr>
          <w:rStyle w:val="CharSectno"/>
        </w:rPr>
        <w:t>9</w:t>
      </w:r>
      <w:r>
        <w:rPr>
          <w:snapToGrid w:val="0"/>
        </w:rPr>
        <w:t>.</w:t>
      </w:r>
      <w:r>
        <w:rPr>
          <w:snapToGrid w:val="0"/>
        </w:rPr>
        <w:tab/>
        <w:t>Citations, issue of</w:t>
      </w:r>
      <w:bookmarkEnd w:id="1570"/>
    </w:p>
    <w:p>
      <w:pPr>
        <w:pStyle w:val="Subsection"/>
        <w:rPr>
          <w:snapToGrid w:val="0"/>
        </w:rPr>
      </w:pPr>
      <w:r>
        <w:rPr>
          <w:snapToGrid w:val="0"/>
        </w:rPr>
        <w:tab/>
        <w:t>(1)</w:t>
      </w:r>
      <w:r>
        <w:rPr>
          <w:snapToGrid w:val="0"/>
        </w:rPr>
        <w:tab/>
        <w:t>A citation must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Gazette 14 Dec 1979 p. 3872; 27 Feb 2018 p. 620.] </w:t>
      </w:r>
    </w:p>
    <w:p>
      <w:pPr>
        <w:pStyle w:val="Heading5"/>
        <w:rPr>
          <w:snapToGrid w:val="0"/>
        </w:rPr>
      </w:pPr>
      <w:bookmarkStart w:id="1571" w:name="_Toc115768926"/>
      <w:r>
        <w:rPr>
          <w:rStyle w:val="CharSectno"/>
        </w:rPr>
        <w:lastRenderedPageBreak/>
        <w:t>10</w:t>
      </w:r>
      <w:r>
        <w:rPr>
          <w:snapToGrid w:val="0"/>
        </w:rPr>
        <w:t>.</w:t>
      </w:r>
      <w:r>
        <w:rPr>
          <w:snapToGrid w:val="0"/>
        </w:rPr>
        <w:tab/>
        <w:t>Citations, service of</w:t>
      </w:r>
      <w:bookmarkEnd w:id="1571"/>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Gazette 28 Jun 2011 p. 2552; 12 Jun 2012 p. 2452.]</w:t>
      </w:r>
    </w:p>
    <w:p>
      <w:pPr>
        <w:pStyle w:val="Heading5"/>
        <w:spacing w:before="240"/>
        <w:rPr>
          <w:snapToGrid w:val="0"/>
        </w:rPr>
      </w:pPr>
      <w:bookmarkStart w:id="1572" w:name="_Toc115768927"/>
      <w:r>
        <w:rPr>
          <w:rStyle w:val="CharSectno"/>
        </w:rPr>
        <w:t>11</w:t>
      </w:r>
      <w:r>
        <w:rPr>
          <w:snapToGrid w:val="0"/>
        </w:rPr>
        <w:t>.</w:t>
      </w:r>
      <w:r>
        <w:rPr>
          <w:snapToGrid w:val="0"/>
        </w:rPr>
        <w:tab/>
        <w:t>Affidavit of scripts</w:t>
      </w:r>
      <w:bookmarkEnd w:id="1572"/>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w:t>
      </w:r>
      <w:r>
        <w:rPr>
          <w:snapToGrid w:val="0"/>
        </w:rPr>
        <w:lastRenderedPageBreak/>
        <w:t>appearance by a defendant, or if no defendant enters an appearance and the Court does not otherwise direct, before the action is set down for trial.</w:t>
      </w:r>
    </w:p>
    <w:p>
      <w:pPr>
        <w:pStyle w:val="Footnotesection"/>
      </w:pPr>
      <w:r>
        <w:tab/>
        <w:t>[Rule 11 amended: Gazette 21 Feb 2007 p. 582.]</w:t>
      </w:r>
    </w:p>
    <w:p>
      <w:pPr>
        <w:pStyle w:val="Heading5"/>
        <w:rPr>
          <w:snapToGrid w:val="0"/>
        </w:rPr>
      </w:pPr>
      <w:bookmarkStart w:id="1573" w:name="_Toc115768928"/>
      <w:r>
        <w:rPr>
          <w:rStyle w:val="CharSectno"/>
        </w:rPr>
        <w:t>12</w:t>
      </w:r>
      <w:r>
        <w:rPr>
          <w:snapToGrid w:val="0"/>
        </w:rPr>
        <w:t>.</w:t>
      </w:r>
      <w:r>
        <w:rPr>
          <w:snapToGrid w:val="0"/>
        </w:rPr>
        <w:tab/>
        <w:t>Scripts in pencil, affidavits as to; inspecting affidavits of scripts</w:t>
      </w:r>
      <w:bookmarkEnd w:id="1573"/>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Gazette 21 Feb 2007 p. 582; 27 Feb 2018 p. 620.]</w:t>
      </w:r>
    </w:p>
    <w:p>
      <w:pPr>
        <w:pStyle w:val="Heading5"/>
        <w:rPr>
          <w:snapToGrid w:val="0"/>
        </w:rPr>
      </w:pPr>
      <w:bookmarkStart w:id="1574" w:name="_Toc115768929"/>
      <w:r>
        <w:rPr>
          <w:rStyle w:val="CharSectno"/>
        </w:rPr>
        <w:t>13</w:t>
      </w:r>
      <w:r>
        <w:rPr>
          <w:snapToGrid w:val="0"/>
        </w:rPr>
        <w:t>.</w:t>
      </w:r>
      <w:r>
        <w:rPr>
          <w:snapToGrid w:val="0"/>
        </w:rPr>
        <w:tab/>
        <w:t>Default of appearance</w:t>
      </w:r>
      <w:bookmarkEnd w:id="1574"/>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 xml:space="preserve">Where the defendant or none of the defendants in a probate action and none of the persons (if any) cited under rule 5, enters an appearance, and the Court has not, on the application of the </w:t>
      </w:r>
      <w:r>
        <w:rPr>
          <w:snapToGrid w:val="0"/>
        </w:rPr>
        <w:lastRenderedPageBreak/>
        <w:t>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Gazette 28 Jun 2011 p. 2552; 12 Jun 2012 p. 2452.]</w:t>
      </w:r>
    </w:p>
    <w:p>
      <w:pPr>
        <w:pStyle w:val="Heading5"/>
        <w:rPr>
          <w:snapToGrid w:val="0"/>
        </w:rPr>
      </w:pPr>
      <w:bookmarkStart w:id="1575" w:name="_Toc115768930"/>
      <w:r>
        <w:rPr>
          <w:rStyle w:val="CharSectno"/>
        </w:rPr>
        <w:t>14</w:t>
      </w:r>
      <w:r>
        <w:rPr>
          <w:snapToGrid w:val="0"/>
        </w:rPr>
        <w:t>.</w:t>
      </w:r>
      <w:r>
        <w:rPr>
          <w:snapToGrid w:val="0"/>
        </w:rPr>
        <w:tab/>
        <w:t>Counterclaim</w:t>
      </w:r>
      <w:bookmarkEnd w:id="1575"/>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1576" w:name="_Toc115768931"/>
      <w:r>
        <w:rPr>
          <w:rStyle w:val="CharSectno"/>
        </w:rPr>
        <w:t>15</w:t>
      </w:r>
      <w:r>
        <w:rPr>
          <w:snapToGrid w:val="0"/>
        </w:rPr>
        <w:t>.</w:t>
      </w:r>
      <w:r>
        <w:rPr>
          <w:snapToGrid w:val="0"/>
        </w:rPr>
        <w:tab/>
        <w:t>Defendant may require only proof in solemn form</w:t>
      </w:r>
      <w:bookmarkEnd w:id="1576"/>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1577" w:name="_Toc115768932"/>
      <w:r>
        <w:rPr>
          <w:rStyle w:val="CharSectno"/>
        </w:rPr>
        <w:t>16</w:t>
      </w:r>
      <w:r>
        <w:rPr>
          <w:snapToGrid w:val="0"/>
        </w:rPr>
        <w:t>.</w:t>
      </w:r>
      <w:r>
        <w:rPr>
          <w:snapToGrid w:val="0"/>
        </w:rPr>
        <w:tab/>
        <w:t>Pleadings</w:t>
      </w:r>
      <w:bookmarkEnd w:id="1577"/>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 xml:space="preserve">Where by virtue of an interest a party claims to be entitled to a grant of letters of administration another party shall not dispute </w:t>
      </w:r>
      <w:r>
        <w:rPr>
          <w:snapToGrid w:val="0"/>
        </w:rPr>
        <w:lastRenderedPageBreak/>
        <w:t>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578" w:name="_Toc115768933"/>
      <w:r>
        <w:rPr>
          <w:rStyle w:val="CharSectno"/>
        </w:rPr>
        <w:t>17</w:t>
      </w:r>
      <w:r>
        <w:rPr>
          <w:snapToGrid w:val="0"/>
        </w:rPr>
        <w:t>.</w:t>
      </w:r>
      <w:r>
        <w:rPr>
          <w:snapToGrid w:val="0"/>
        </w:rPr>
        <w:tab/>
        <w:t>Default of pleadings</w:t>
      </w:r>
      <w:bookmarkEnd w:id="1578"/>
    </w:p>
    <w:p>
      <w:pPr>
        <w:pStyle w:val="Ednotesubsection"/>
      </w:pPr>
      <w:r>
        <w:tab/>
        <w:t>[(1)</w:t>
      </w:r>
      <w:r>
        <w:tab/>
        <w:t>deleted]</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Footnotesection"/>
      </w:pPr>
      <w:r>
        <w:tab/>
        <w:t>[Rule 17 amended: Gazette 16 Nov 2016 p. 5200.]</w:t>
      </w:r>
    </w:p>
    <w:p>
      <w:pPr>
        <w:pStyle w:val="Heading5"/>
        <w:rPr>
          <w:snapToGrid w:val="0"/>
        </w:rPr>
      </w:pPr>
      <w:bookmarkStart w:id="1579" w:name="_Toc115768934"/>
      <w:r>
        <w:rPr>
          <w:rStyle w:val="CharSectno"/>
        </w:rPr>
        <w:t>18</w:t>
      </w:r>
      <w:r>
        <w:rPr>
          <w:snapToGrid w:val="0"/>
        </w:rPr>
        <w:t>.</w:t>
      </w:r>
      <w:r>
        <w:rPr>
          <w:snapToGrid w:val="0"/>
        </w:rPr>
        <w:tab/>
        <w:t>Discontinuance</w:t>
      </w:r>
      <w:bookmarkEnd w:id="1579"/>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 xml:space="preserve">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w:t>
      </w:r>
      <w:r>
        <w:rPr>
          <w:snapToGrid w:val="0"/>
        </w:rPr>
        <w:lastRenderedPageBreak/>
        <w:t>probate of the will or letters of administration of the estate of the deceased person, which is the subject of the action be made to the person entitled thereto.</w:t>
      </w:r>
    </w:p>
    <w:p>
      <w:pPr>
        <w:pStyle w:val="Heading5"/>
        <w:spacing w:before="180"/>
        <w:rPr>
          <w:snapToGrid w:val="0"/>
        </w:rPr>
      </w:pPr>
      <w:bookmarkStart w:id="1580" w:name="_Toc115768935"/>
      <w:r>
        <w:rPr>
          <w:rStyle w:val="CharSectno"/>
        </w:rPr>
        <w:t>19</w:t>
      </w:r>
      <w:r>
        <w:rPr>
          <w:snapToGrid w:val="0"/>
        </w:rPr>
        <w:t>.</w:t>
      </w:r>
      <w:r>
        <w:rPr>
          <w:snapToGrid w:val="0"/>
        </w:rPr>
        <w:tab/>
        <w:t>Compromise</w:t>
      </w:r>
      <w:bookmarkEnd w:id="1580"/>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581" w:name="_Toc115768936"/>
      <w:r>
        <w:rPr>
          <w:rStyle w:val="CharSectno"/>
        </w:rPr>
        <w:t>20</w:t>
      </w:r>
      <w:r>
        <w:rPr>
          <w:snapToGrid w:val="0"/>
        </w:rPr>
        <w:t>.</w:t>
      </w:r>
      <w:r>
        <w:rPr>
          <w:snapToGrid w:val="0"/>
        </w:rPr>
        <w:tab/>
        <w:t>Orders etc. to bring in will etc.</w:t>
      </w:r>
      <w:bookmarkEnd w:id="1581"/>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an affidavit to that effect.</w:t>
      </w:r>
    </w:p>
    <w:p>
      <w:pPr>
        <w:pStyle w:val="Footnotesection"/>
      </w:pPr>
      <w:r>
        <w:tab/>
        <w:t xml:space="preserve">[Rule 20 amended: Gazette 30 Nov 1984 p. 3952; 28 Jun 2011 p. 2552; 24 May 2017 p. 2577; 27 Feb 2018 p. 620.] </w:t>
      </w:r>
    </w:p>
    <w:p>
      <w:pPr>
        <w:pStyle w:val="Heading5"/>
        <w:spacing w:before="180"/>
        <w:rPr>
          <w:snapToGrid w:val="0"/>
        </w:rPr>
      </w:pPr>
      <w:bookmarkStart w:id="1582" w:name="_Toc115768937"/>
      <w:r>
        <w:rPr>
          <w:rStyle w:val="CharSectno"/>
        </w:rPr>
        <w:t>21</w:t>
      </w:r>
      <w:r>
        <w:rPr>
          <w:snapToGrid w:val="0"/>
        </w:rPr>
        <w:t>.</w:t>
      </w:r>
      <w:r>
        <w:rPr>
          <w:snapToGrid w:val="0"/>
        </w:rPr>
        <w:tab/>
        <w:t>Applications, making</w:t>
      </w:r>
      <w:bookmarkEnd w:id="1582"/>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lastRenderedPageBreak/>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Gazette 28 Jun 2011 p. 2552.]</w:t>
      </w:r>
    </w:p>
    <w:p>
      <w:pPr>
        <w:pStyle w:val="Heading5"/>
        <w:spacing w:before="300"/>
        <w:rPr>
          <w:snapToGrid w:val="0"/>
        </w:rPr>
      </w:pPr>
      <w:bookmarkStart w:id="1583" w:name="_Toc115768938"/>
      <w:r>
        <w:rPr>
          <w:rStyle w:val="CharSectno"/>
        </w:rPr>
        <w:t>22</w:t>
      </w:r>
      <w:r>
        <w:rPr>
          <w:snapToGrid w:val="0"/>
        </w:rPr>
        <w:t>.</w:t>
      </w:r>
      <w:r>
        <w:rPr>
          <w:snapToGrid w:val="0"/>
        </w:rPr>
        <w:tab/>
        <w:t>Administrator or receiver appointed pending litigation</w:t>
      </w:r>
      <w:bookmarkEnd w:id="1583"/>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Gazette 30 Nov 1984 p. 3952.] </w:t>
      </w:r>
    </w:p>
    <w:p>
      <w:pPr>
        <w:pStyle w:val="Ednotepart"/>
      </w:pPr>
      <w:r>
        <w:t>[Order 74 deleted: Gazette 30 Oct 1992 p. 5310.]</w:t>
      </w:r>
    </w:p>
    <w:p>
      <w:pPr>
        <w:pStyle w:val="Heading2"/>
      </w:pPr>
      <w:bookmarkStart w:id="1584" w:name="_Toc107304705"/>
      <w:bookmarkStart w:id="1585" w:name="_Toc107308024"/>
      <w:bookmarkStart w:id="1586" w:name="_Toc107329384"/>
      <w:bookmarkStart w:id="1587" w:name="_Toc115767658"/>
      <w:bookmarkStart w:id="1588" w:name="_Toc115768939"/>
      <w:r>
        <w:rPr>
          <w:rStyle w:val="CharPartNo"/>
        </w:rPr>
        <w:lastRenderedPageBreak/>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rFonts w:ascii="Times New Roman Bold" w:hAnsi="Times New Roman Bold"/>
          <w:vertAlign w:val="superscript"/>
        </w:rPr>
        <w:t>4</w:t>
      </w:r>
      <w:bookmarkEnd w:id="1584"/>
      <w:bookmarkEnd w:id="1585"/>
      <w:bookmarkEnd w:id="1586"/>
      <w:bookmarkEnd w:id="1587"/>
      <w:bookmarkEnd w:id="1588"/>
    </w:p>
    <w:p>
      <w:pPr>
        <w:pStyle w:val="Footnoteheading"/>
      </w:pPr>
      <w:r>
        <w:tab/>
        <w:t xml:space="preserve">[Heading inserted: Gazette 22 Feb 2008 p. 642.] </w:t>
      </w:r>
    </w:p>
    <w:p>
      <w:pPr>
        <w:pStyle w:val="Heading5"/>
        <w:rPr>
          <w:snapToGrid w:val="0"/>
        </w:rPr>
      </w:pPr>
      <w:bookmarkStart w:id="1589" w:name="_Toc115768940"/>
      <w:r>
        <w:rPr>
          <w:rStyle w:val="CharSectno"/>
        </w:rPr>
        <w:t>1</w:t>
      </w:r>
      <w:r>
        <w:rPr>
          <w:snapToGrid w:val="0"/>
        </w:rPr>
        <w:t>.</w:t>
      </w:r>
      <w:r>
        <w:rPr>
          <w:snapToGrid w:val="0"/>
        </w:rPr>
        <w:tab/>
        <w:t>Terms used</w:t>
      </w:r>
      <w:bookmarkEnd w:id="158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4</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Gazette 15 Jun 1973 p. 2250.] </w:t>
      </w:r>
    </w:p>
    <w:p>
      <w:pPr>
        <w:pStyle w:val="Heading5"/>
        <w:rPr>
          <w:snapToGrid w:val="0"/>
        </w:rPr>
      </w:pPr>
      <w:bookmarkStart w:id="1590" w:name="_Toc115768941"/>
      <w:r>
        <w:rPr>
          <w:rStyle w:val="CharSectno"/>
        </w:rPr>
        <w:t>2</w:t>
      </w:r>
      <w:r>
        <w:rPr>
          <w:snapToGrid w:val="0"/>
        </w:rPr>
        <w:t>.</w:t>
      </w:r>
      <w:r>
        <w:rPr>
          <w:snapToGrid w:val="0"/>
        </w:rPr>
        <w:tab/>
        <w:t>Applications under Act, making of</w:t>
      </w:r>
      <w:bookmarkEnd w:id="1590"/>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4</w:t>
      </w:r>
      <w:r>
        <w:rPr>
          <w:snapToGrid w:val="0"/>
        </w:rPr>
        <w:t>, and in the matter of the will or estate of the deceased person to which the proceedings relate.</w:t>
      </w:r>
    </w:p>
    <w:p>
      <w:pPr>
        <w:pStyle w:val="Footnotesection"/>
      </w:pPr>
      <w:r>
        <w:tab/>
        <w:t xml:space="preserve">[Rule 2 inserted: Gazette 15 Jun 1973 p. 2250.] </w:t>
      </w:r>
    </w:p>
    <w:p>
      <w:pPr>
        <w:pStyle w:val="Heading5"/>
      </w:pPr>
      <w:bookmarkStart w:id="1591" w:name="_Toc115768942"/>
      <w:r>
        <w:rPr>
          <w:rStyle w:val="CharSectno"/>
        </w:rPr>
        <w:t>3</w:t>
      </w:r>
      <w:r>
        <w:t>.</w:t>
      </w:r>
      <w:r>
        <w:tab/>
        <w:t>Copy of summons to be placed on probate file or linked to electronic file</w:t>
      </w:r>
      <w:bookmarkEnd w:id="1591"/>
    </w:p>
    <w:p>
      <w:pPr>
        <w:pStyle w:val="Subsection"/>
        <w:rPr>
          <w:snapToGrid w:val="0"/>
        </w:rPr>
      </w:pPr>
      <w:r>
        <w:rPr>
          <w:snapToGrid w:val="0"/>
        </w:rPr>
        <w:tab/>
        <w:t>(1)</w:t>
      </w:r>
      <w:r>
        <w:rPr>
          <w:snapToGrid w:val="0"/>
        </w:rPr>
        <w:tab/>
        <w:t xml:space="preserve">Upon the issue of an originating summons under this Order, the person presenting the summons for sealing must deliver to the Principal Registrar or file electronically a copy of the will of the </w:t>
      </w:r>
      <w:r>
        <w:rPr>
          <w:snapToGrid w:val="0"/>
        </w:rPr>
        <w:lastRenderedPageBreak/>
        <w:t>testator as admitted to probate or annexed to letters of administration of the testator’s estate.</w:t>
      </w:r>
    </w:p>
    <w:p>
      <w:pPr>
        <w:pStyle w:val="Subsection"/>
        <w:keepNext/>
      </w:pPr>
      <w:r>
        <w:tab/>
        <w:t>(2)</w:t>
      </w:r>
      <w:r>
        <w:tab/>
        <w:t xml:space="preserve">The Principal Registrar must — </w:t>
      </w:r>
    </w:p>
    <w:p>
      <w:pPr>
        <w:pStyle w:val="Indenta"/>
        <w:rPr>
          <w:snapToGrid w:val="0"/>
        </w:rPr>
      </w:pPr>
      <w:r>
        <w:rPr>
          <w:snapToGrid w:val="0"/>
        </w:rPr>
        <w:tab/>
        <w:t>(a)</w:t>
      </w:r>
      <w:r>
        <w:rPr>
          <w:snapToGrid w:val="0"/>
        </w:rPr>
        <w:tab/>
        <w:t>cause a copy of the summons to be placed on the probate file in the Registry; or</w:t>
      </w:r>
    </w:p>
    <w:p>
      <w:pPr>
        <w:pStyle w:val="Indenta"/>
        <w:rPr>
          <w:snapToGrid w:val="0"/>
        </w:rPr>
      </w:pPr>
      <w:r>
        <w:rPr>
          <w:snapToGrid w:val="0"/>
        </w:rPr>
        <w:tab/>
        <w:t>(b)</w:t>
      </w:r>
      <w:r>
        <w:rPr>
          <w:snapToGrid w:val="0"/>
        </w:rPr>
        <w:tab/>
        <w:t>link an electronic copy of the summons to the Court’s electronic file for the probate matter.</w:t>
      </w:r>
    </w:p>
    <w:p>
      <w:pPr>
        <w:pStyle w:val="Subsection"/>
      </w:pPr>
      <w:r>
        <w:tab/>
        <w:t>(3)</w:t>
      </w:r>
      <w:r>
        <w:tab/>
        <w:t>The Principal Registrar, in writing, may delegate the Principal Registrar’s functions under subrule (2) to 1 or more officers of the Court.</w:t>
      </w:r>
    </w:p>
    <w:p>
      <w:pPr>
        <w:pStyle w:val="Footnotesection"/>
      </w:pPr>
      <w:r>
        <w:tab/>
        <w:t>[Rule 3 inserted: SL 2020/242 r. 10(1).]</w:t>
      </w:r>
    </w:p>
    <w:p>
      <w:pPr>
        <w:pStyle w:val="Ednotesection"/>
      </w:pPr>
      <w:r>
        <w:t>[</w:t>
      </w:r>
      <w:r>
        <w:rPr>
          <w:b/>
        </w:rPr>
        <w:t>4.</w:t>
      </w:r>
      <w:r>
        <w:tab/>
        <w:t>Deleted: Gazette 21 Feb 2007 p. 582.]</w:t>
      </w:r>
    </w:p>
    <w:p>
      <w:pPr>
        <w:pStyle w:val="Heading5"/>
        <w:rPr>
          <w:snapToGrid w:val="0"/>
        </w:rPr>
      </w:pPr>
      <w:bookmarkStart w:id="1592" w:name="_Toc115768943"/>
      <w:r>
        <w:rPr>
          <w:rStyle w:val="CharSectno"/>
        </w:rPr>
        <w:t>5</w:t>
      </w:r>
      <w:r>
        <w:rPr>
          <w:snapToGrid w:val="0"/>
        </w:rPr>
        <w:t>.</w:t>
      </w:r>
      <w:r>
        <w:rPr>
          <w:snapToGrid w:val="0"/>
        </w:rPr>
        <w:tab/>
        <w:t>Court may make inquiries etc.</w:t>
      </w:r>
      <w:bookmarkEnd w:id="1592"/>
      <w:r>
        <w:rPr>
          <w:snapToGrid w:val="0"/>
        </w:rPr>
        <w:t xml:space="preserve"> </w:t>
      </w:r>
    </w:p>
    <w:p>
      <w:pPr>
        <w:pStyle w:val="Subsection"/>
        <w:rPr>
          <w:snapToGrid w:val="0"/>
        </w:rPr>
      </w:pPr>
      <w:r>
        <w:rPr>
          <w:snapToGrid w:val="0"/>
        </w:rPr>
        <w:tab/>
      </w:r>
      <w:r>
        <w:rPr>
          <w:snapToGrid w:val="0"/>
        </w:rPr>
        <w:tab/>
      </w:r>
      <w:r>
        <w:t xml:space="preserve">At a case management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lastRenderedPageBreak/>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Gazette 15 Jun 1973 p. 2250</w:t>
      </w:r>
      <w:r>
        <w:noBreakHyphen/>
        <w:t xml:space="preserve">1; amended: Gazette 21 Feb 2007 p. 582; 28 Jul 2010 p. 3468; 16 Aug 2017 p. 4420.] </w:t>
      </w:r>
    </w:p>
    <w:p>
      <w:pPr>
        <w:pStyle w:val="Heading5"/>
        <w:rPr>
          <w:snapToGrid w:val="0"/>
        </w:rPr>
      </w:pPr>
      <w:bookmarkStart w:id="1593" w:name="_Toc115768944"/>
      <w:r>
        <w:rPr>
          <w:rStyle w:val="CharSectno"/>
        </w:rPr>
        <w:t>6</w:t>
      </w:r>
      <w:r>
        <w:rPr>
          <w:snapToGrid w:val="0"/>
        </w:rPr>
        <w:t>.</w:t>
      </w:r>
      <w:r>
        <w:rPr>
          <w:snapToGrid w:val="0"/>
        </w:rPr>
        <w:tab/>
        <w:t>Parties may be added</w:t>
      </w:r>
      <w:bookmarkEnd w:id="1593"/>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Gazette 15 Jun 1973 p. 2251.] </w:t>
      </w:r>
    </w:p>
    <w:p>
      <w:pPr>
        <w:pStyle w:val="Heading5"/>
        <w:spacing w:before="200"/>
        <w:rPr>
          <w:snapToGrid w:val="0"/>
        </w:rPr>
      </w:pPr>
      <w:bookmarkStart w:id="1594" w:name="_Toc115768945"/>
      <w:r>
        <w:rPr>
          <w:rStyle w:val="CharSectno"/>
        </w:rPr>
        <w:t>7</w:t>
      </w:r>
      <w:r>
        <w:rPr>
          <w:snapToGrid w:val="0"/>
        </w:rPr>
        <w:t>.</w:t>
      </w:r>
      <w:r>
        <w:rPr>
          <w:snapToGrid w:val="0"/>
        </w:rPr>
        <w:tab/>
        <w:t>Representative defendant</w:t>
      </w:r>
      <w:bookmarkEnd w:id="1594"/>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Gazette 15 Jun 1973 p. 2251.] </w:t>
      </w:r>
    </w:p>
    <w:p>
      <w:pPr>
        <w:pStyle w:val="Heading5"/>
        <w:spacing w:before="200"/>
        <w:rPr>
          <w:snapToGrid w:val="0"/>
        </w:rPr>
      </w:pPr>
      <w:bookmarkStart w:id="1595" w:name="_Toc115768946"/>
      <w:r>
        <w:rPr>
          <w:rStyle w:val="CharSectno"/>
        </w:rPr>
        <w:t>8</w:t>
      </w:r>
      <w:r>
        <w:rPr>
          <w:snapToGrid w:val="0"/>
        </w:rPr>
        <w:t>.</w:t>
      </w:r>
      <w:r>
        <w:rPr>
          <w:snapToGrid w:val="0"/>
        </w:rPr>
        <w:tab/>
        <w:t>Probate etc. to be lodged at Registry if judgment for plaintiff</w:t>
      </w:r>
      <w:bookmarkEnd w:id="1595"/>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Gazette 15 Jun 1973 p. 2251.] </w:t>
      </w:r>
    </w:p>
    <w:p>
      <w:pPr>
        <w:pStyle w:val="Heading5"/>
        <w:spacing w:before="200"/>
        <w:rPr>
          <w:snapToGrid w:val="0"/>
        </w:rPr>
      </w:pPr>
      <w:bookmarkStart w:id="1596" w:name="_Toc115768947"/>
      <w:r>
        <w:rPr>
          <w:rStyle w:val="CharSectno"/>
        </w:rPr>
        <w:lastRenderedPageBreak/>
        <w:t>9</w:t>
      </w:r>
      <w:r>
        <w:rPr>
          <w:snapToGrid w:val="0"/>
        </w:rPr>
        <w:t>.</w:t>
      </w:r>
      <w:r>
        <w:rPr>
          <w:snapToGrid w:val="0"/>
        </w:rPr>
        <w:tab/>
        <w:t>Appearance to originating summons for extension of time not required</w:t>
      </w:r>
      <w:bookmarkEnd w:id="1596"/>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Gazette 15 Jun 1973 p. 2251.] </w:t>
      </w:r>
    </w:p>
    <w:p>
      <w:pPr>
        <w:pStyle w:val="Ednotesection"/>
      </w:pPr>
      <w:r>
        <w:t>[</w:t>
      </w:r>
      <w:r>
        <w:rPr>
          <w:b/>
        </w:rPr>
        <w:t>10.</w:t>
      </w:r>
      <w:r>
        <w:tab/>
        <w:t>Deleted: SL 2020/242 r. 10(2).]</w:t>
      </w:r>
    </w:p>
    <w:p>
      <w:pPr>
        <w:pStyle w:val="Heading2"/>
      </w:pPr>
      <w:bookmarkStart w:id="1597" w:name="_Toc104282357"/>
      <w:bookmarkStart w:id="1598" w:name="_Toc104284444"/>
      <w:bookmarkStart w:id="1599" w:name="_Toc104285011"/>
      <w:bookmarkStart w:id="1600" w:name="_Toc104285318"/>
      <w:bookmarkStart w:id="1601" w:name="_Toc104301153"/>
      <w:bookmarkStart w:id="1602" w:name="_Toc104357823"/>
      <w:bookmarkStart w:id="1603" w:name="_Toc104373877"/>
      <w:bookmarkStart w:id="1604" w:name="_Toc104374486"/>
      <w:bookmarkStart w:id="1605" w:name="_Toc105583316"/>
      <w:bookmarkStart w:id="1606" w:name="_Toc107308033"/>
      <w:bookmarkStart w:id="1607" w:name="_Toc107329393"/>
      <w:bookmarkStart w:id="1608" w:name="_Toc115767667"/>
      <w:bookmarkStart w:id="1609" w:name="_Toc115768948"/>
      <w:bookmarkStart w:id="1610" w:name="_Toc107304714"/>
      <w:r>
        <w:rPr>
          <w:rStyle w:val="CharPartNo"/>
        </w:rPr>
        <w:lastRenderedPageBreak/>
        <w:t>Order 75A</w:t>
      </w:r>
      <w:r>
        <w:t> — </w:t>
      </w:r>
      <w:r>
        <w:rPr>
          <w:rStyle w:val="CharPartText"/>
        </w:rPr>
        <w:t>Admission rules</w:t>
      </w:r>
      <w:bookmarkEnd w:id="1597"/>
      <w:bookmarkEnd w:id="1598"/>
      <w:bookmarkEnd w:id="1599"/>
      <w:bookmarkEnd w:id="1600"/>
      <w:bookmarkEnd w:id="1601"/>
      <w:bookmarkEnd w:id="1602"/>
      <w:bookmarkEnd w:id="1603"/>
      <w:bookmarkEnd w:id="1604"/>
      <w:bookmarkEnd w:id="1605"/>
      <w:bookmarkEnd w:id="1606"/>
      <w:bookmarkEnd w:id="1607"/>
      <w:bookmarkEnd w:id="1608"/>
      <w:bookmarkEnd w:id="1609"/>
    </w:p>
    <w:p>
      <w:pPr>
        <w:pStyle w:val="Footnoteheading"/>
      </w:pPr>
      <w:r>
        <w:tab/>
        <w:t>[Heading inserted: SL 2022/74 r. 12.]</w:t>
      </w:r>
    </w:p>
    <w:p>
      <w:pPr>
        <w:pStyle w:val="Heading5"/>
      </w:pPr>
      <w:bookmarkStart w:id="1611" w:name="_Toc104374488"/>
      <w:bookmarkStart w:id="1612" w:name="_Toc105583318"/>
      <w:bookmarkStart w:id="1613" w:name="_Toc115768949"/>
      <w:bookmarkEnd w:id="1610"/>
      <w:r>
        <w:rPr>
          <w:rStyle w:val="CharSectno"/>
        </w:rPr>
        <w:t>1</w:t>
      </w:r>
      <w:r>
        <w:t>.</w:t>
      </w:r>
      <w:r>
        <w:tab/>
        <w:t>Terms used</w:t>
      </w:r>
      <w:bookmarkEnd w:id="1611"/>
      <w:bookmarkEnd w:id="1612"/>
      <w:bookmarkEnd w:id="1613"/>
    </w:p>
    <w:p>
      <w:pPr>
        <w:pStyle w:val="Subsection"/>
      </w:pPr>
      <w:r>
        <w:tab/>
      </w:r>
      <w:r>
        <w:tab/>
        <w:t>In this Order —</w:t>
      </w:r>
    </w:p>
    <w:p>
      <w:pPr>
        <w:pStyle w:val="Defstart"/>
      </w:pPr>
      <w:r>
        <w:tab/>
      </w:r>
      <w:r>
        <w:rPr>
          <w:rStyle w:val="CharDefText"/>
        </w:rPr>
        <w:t>applicant</w:t>
      </w:r>
      <w:r>
        <w:t xml:space="preserve"> means a person who makes an application under rule 2(1); </w:t>
      </w:r>
    </w:p>
    <w:p>
      <w:pPr>
        <w:pStyle w:val="Defstart"/>
      </w:pPr>
      <w:r>
        <w:tab/>
      </w:r>
      <w:r>
        <w:rPr>
          <w:rStyle w:val="CharDefText"/>
        </w:rPr>
        <w:t>Board</w:t>
      </w:r>
      <w:r>
        <w:t xml:space="preserve"> means the Legal Practice Board established under the </w:t>
      </w:r>
      <w:r>
        <w:rPr>
          <w:i/>
        </w:rPr>
        <w:t>Legal Profession Uniform Law Application Act 2022</w:t>
      </w:r>
      <w:r>
        <w:t xml:space="preserve"> section 30(1);</w:t>
      </w:r>
    </w:p>
    <w:p>
      <w:pPr>
        <w:pStyle w:val="Defstart"/>
      </w:pPr>
      <w:r>
        <w:tab/>
      </w:r>
      <w:r>
        <w:rPr>
          <w:rStyle w:val="CharDefText"/>
        </w:rPr>
        <w:t>Supreme Court (full bench)</w:t>
      </w:r>
      <w:r>
        <w:t xml:space="preserve"> means the Court constituted by at least 3 judges.</w:t>
      </w:r>
    </w:p>
    <w:p>
      <w:pPr>
        <w:pStyle w:val="Footnotesection"/>
      </w:pPr>
      <w:r>
        <w:tab/>
        <w:t>[Rule 1 inserted: SL 2022/74 r. 13(1).]</w:t>
      </w:r>
    </w:p>
    <w:p>
      <w:pPr>
        <w:pStyle w:val="Heading5"/>
      </w:pPr>
      <w:bookmarkStart w:id="1614" w:name="_Toc115768950"/>
      <w:r>
        <w:rPr>
          <w:rStyle w:val="CharSectno"/>
        </w:rPr>
        <w:t>2</w:t>
      </w:r>
      <w:r>
        <w:t>.</w:t>
      </w:r>
      <w:r>
        <w:tab/>
        <w:t>Application for admission</w:t>
      </w:r>
      <w:bookmarkEnd w:id="1614"/>
    </w:p>
    <w:p>
      <w:pPr>
        <w:pStyle w:val="Subsection"/>
      </w:pPr>
      <w:r>
        <w:tab/>
        <w:t>(1)</w:t>
      </w:r>
      <w:r>
        <w:tab/>
        <w:t xml:space="preserve">An application for admission to the Australian legal profession under the </w:t>
      </w:r>
      <w:r>
        <w:rPr>
          <w:i/>
        </w:rPr>
        <w:t>Legal Profession Uniform Law (WA)</w:t>
      </w:r>
      <w:r>
        <w:t xml:space="preserve"> section 16 must be made to the Supreme Court (full bench) by motion.</w:t>
      </w:r>
    </w:p>
    <w:p>
      <w:pPr>
        <w:pStyle w:val="Subsection"/>
        <w:rPr>
          <w:snapToGrid w:val="0"/>
        </w:rPr>
      </w:pPr>
      <w:r>
        <w:rPr>
          <w:snapToGrid w:val="0"/>
        </w:rPr>
        <w:tab/>
        <w:t>(2)</w:t>
      </w:r>
      <w:r>
        <w:rPr>
          <w:snapToGrid w:val="0"/>
        </w:rPr>
        <w:tab/>
        <w:t>The application must be filed at least 2 months before the proposed date of admission.</w:t>
      </w:r>
    </w:p>
    <w:p>
      <w:pPr>
        <w:pStyle w:val="Subsection"/>
      </w:pPr>
      <w:r>
        <w:tab/>
        <w:t>(2A)</w:t>
      </w:r>
      <w:r>
        <w:tab/>
        <w:t>The application cannot be filed electronically.</w:t>
      </w:r>
    </w:p>
    <w:p>
      <w:pPr>
        <w:pStyle w:val="Subsection"/>
        <w:keepNext/>
      </w:pPr>
      <w:r>
        <w:tab/>
        <w:t>(3)</w:t>
      </w:r>
      <w:r>
        <w:tab/>
        <w:t xml:space="preserve">The applicant must serve a notice of motion on the Board when they apply to the Board for a compliance certificate under the </w:t>
      </w:r>
      <w:r>
        <w:rPr>
          <w:i/>
        </w:rPr>
        <w:t>Legal Profession Uniform Law (WA)</w:t>
      </w:r>
      <w:r>
        <w:t xml:space="preserve"> section 19(1). </w:t>
      </w:r>
    </w:p>
    <w:p>
      <w:pPr>
        <w:pStyle w:val="Footnotesection"/>
      </w:pPr>
      <w:r>
        <w:tab/>
        <w:t>[Rule 2 inserted: Gazette 6 Feb 2009 p. 244; amended: Gazette 16 Aug 2017 p. 4420; 27 Feb 2018 p. 620</w:t>
      </w:r>
      <w:r>
        <w:noBreakHyphen/>
        <w:t>1; SL 2022/74 r. 13(2) and (3).]</w:t>
      </w:r>
    </w:p>
    <w:p>
      <w:pPr>
        <w:pStyle w:val="Heading5"/>
      </w:pPr>
      <w:bookmarkStart w:id="1615" w:name="_Toc104374489"/>
      <w:bookmarkStart w:id="1616" w:name="_Toc105583319"/>
      <w:bookmarkStart w:id="1617" w:name="_Toc115768951"/>
      <w:r>
        <w:rPr>
          <w:rStyle w:val="CharSectno"/>
        </w:rPr>
        <w:t>2A</w:t>
      </w:r>
      <w:r>
        <w:t>.</w:t>
      </w:r>
      <w:r>
        <w:tab/>
        <w:t>Compliance certificates</w:t>
      </w:r>
      <w:bookmarkEnd w:id="1615"/>
      <w:bookmarkEnd w:id="1616"/>
      <w:bookmarkEnd w:id="1617"/>
    </w:p>
    <w:p>
      <w:pPr>
        <w:pStyle w:val="Subsection"/>
      </w:pPr>
      <w:r>
        <w:tab/>
        <w:t>(1)</w:t>
      </w:r>
      <w:r>
        <w:tab/>
        <w:t xml:space="preserve">If the Board issues a compliance certificate in respect of an applicant under the </w:t>
      </w:r>
      <w:r>
        <w:rPr>
          <w:i/>
        </w:rPr>
        <w:t>Legal Profession Uniform Law (WA)</w:t>
      </w:r>
      <w:r>
        <w:t xml:space="preserve"> section 19(3), the Board must file the compliance certificate in </w:t>
      </w:r>
      <w:r>
        <w:lastRenderedPageBreak/>
        <w:t>the Court at least 7 days before the applicant’s proposed date of admission.</w:t>
      </w:r>
    </w:p>
    <w:p>
      <w:pPr>
        <w:pStyle w:val="Subsection"/>
        <w:keepNext/>
      </w:pPr>
      <w:r>
        <w:tab/>
        <w:t>(2)</w:t>
      </w:r>
      <w:r>
        <w:tab/>
        <w:t>The Board must serve on the applicant a copy of the compliance certificate filed under subrule (1).</w:t>
      </w:r>
    </w:p>
    <w:p>
      <w:pPr>
        <w:pStyle w:val="Footnotesection"/>
      </w:pPr>
      <w:r>
        <w:tab/>
        <w:t>[Rule 2A inserted: SL 2022/74 r. 13(4).]</w:t>
      </w:r>
    </w:p>
    <w:p>
      <w:pPr>
        <w:pStyle w:val="Heading5"/>
      </w:pPr>
      <w:bookmarkStart w:id="1618" w:name="_Toc104374490"/>
      <w:bookmarkStart w:id="1619" w:name="_Toc105583320"/>
      <w:bookmarkStart w:id="1620" w:name="_Toc115768952"/>
      <w:r>
        <w:rPr>
          <w:rStyle w:val="CharSectno"/>
        </w:rPr>
        <w:t>2B</w:t>
      </w:r>
      <w:r>
        <w:t>.</w:t>
      </w:r>
      <w:r>
        <w:tab/>
        <w:t xml:space="preserve">Appeals under </w:t>
      </w:r>
      <w:r>
        <w:rPr>
          <w:i/>
        </w:rPr>
        <w:t>Legal Profession Uniform Law (WA)</w:t>
      </w:r>
      <w:r>
        <w:t xml:space="preserve"> section 26 or 27</w:t>
      </w:r>
      <w:bookmarkEnd w:id="1618"/>
      <w:bookmarkEnd w:id="1619"/>
      <w:bookmarkEnd w:id="1620"/>
    </w:p>
    <w:p>
      <w:pPr>
        <w:pStyle w:val="Subsection"/>
        <w:keepNext/>
      </w:pPr>
      <w:r>
        <w:tab/>
      </w:r>
      <w:r>
        <w:tab/>
        <w:t xml:space="preserve">Order 65 (other than rule 10(6)) applies to an appeal under the </w:t>
      </w:r>
      <w:r>
        <w:rPr>
          <w:i/>
        </w:rPr>
        <w:t>Legal Profession Uniform Law (WA)</w:t>
      </w:r>
      <w:r>
        <w:t xml:space="preserve"> section 26 or 27.</w:t>
      </w:r>
    </w:p>
    <w:p>
      <w:pPr>
        <w:pStyle w:val="Footnotesection"/>
      </w:pPr>
      <w:bookmarkStart w:id="1621" w:name="_Toc104374491"/>
      <w:bookmarkStart w:id="1622" w:name="_Toc105583321"/>
      <w:r>
        <w:tab/>
        <w:t>[Rule 2B inserted: SL 2022/74 r. 13(4).]</w:t>
      </w:r>
    </w:p>
    <w:p>
      <w:pPr>
        <w:pStyle w:val="Heading5"/>
      </w:pPr>
      <w:bookmarkStart w:id="1623" w:name="_Toc115768953"/>
      <w:r>
        <w:rPr>
          <w:rStyle w:val="CharSectno"/>
        </w:rPr>
        <w:t>2C</w:t>
      </w:r>
      <w:r>
        <w:t>.</w:t>
      </w:r>
      <w:r>
        <w:tab/>
        <w:t>Objection to admission</w:t>
      </w:r>
      <w:bookmarkEnd w:id="1621"/>
      <w:bookmarkEnd w:id="1622"/>
      <w:bookmarkEnd w:id="1623"/>
    </w:p>
    <w:p>
      <w:pPr>
        <w:pStyle w:val="Subsection"/>
      </w:pPr>
      <w:r>
        <w:tab/>
        <w:t>(1)</w:t>
      </w:r>
      <w:r>
        <w:tab/>
        <w:t xml:space="preserve">A person (the </w:t>
      </w:r>
      <w:r>
        <w:rPr>
          <w:rStyle w:val="CharDefText"/>
        </w:rPr>
        <w:t>objector</w:t>
      </w:r>
      <w:r>
        <w:t xml:space="preserve">) may object to the admission of an applicant to the Australian legal profession under the </w:t>
      </w:r>
      <w:r>
        <w:rPr>
          <w:i/>
        </w:rPr>
        <w:t>Legal Profession Uniform Law (WA)</w:t>
      </w:r>
      <w:r>
        <w:t xml:space="preserve"> section 16(3) by filing a notice in the Court.</w:t>
      </w:r>
    </w:p>
    <w:p>
      <w:pPr>
        <w:pStyle w:val="Subsection"/>
        <w:keepNext/>
      </w:pPr>
      <w:r>
        <w:tab/>
        <w:t>(2)</w:t>
      </w:r>
      <w:r>
        <w:tab/>
        <w:t>A notice filed under subrule (1) must —</w:t>
      </w:r>
    </w:p>
    <w:p>
      <w:pPr>
        <w:pStyle w:val="Indenta"/>
      </w:pPr>
      <w:r>
        <w:tab/>
        <w:t>(a)</w:t>
      </w:r>
      <w:r>
        <w:tab/>
        <w:t xml:space="preserve">state the grounds of the objection; and </w:t>
      </w:r>
    </w:p>
    <w:p>
      <w:pPr>
        <w:pStyle w:val="Indenta"/>
      </w:pPr>
      <w:r>
        <w:tab/>
        <w:t>(b)</w:t>
      </w:r>
      <w:r>
        <w:tab/>
        <w:t>be filed at least 7 days before the applicant’s proposed date of admission; and</w:t>
      </w:r>
    </w:p>
    <w:p>
      <w:pPr>
        <w:pStyle w:val="Indenta"/>
      </w:pPr>
      <w:r>
        <w:tab/>
        <w:t>(c)</w:t>
      </w:r>
      <w:r>
        <w:tab/>
        <w:t>be served on the applicant, unless the Court orders otherwise.</w:t>
      </w:r>
    </w:p>
    <w:p>
      <w:pPr>
        <w:pStyle w:val="Subsection"/>
        <w:keepNext/>
      </w:pPr>
      <w:r>
        <w:tab/>
        <w:t>(3)</w:t>
      </w:r>
      <w:r>
        <w:tab/>
        <w:t>The Court may, at any time after a notice under subrule (1) is filed, do one or more of the following —</w:t>
      </w:r>
    </w:p>
    <w:p>
      <w:pPr>
        <w:pStyle w:val="Indenta"/>
      </w:pPr>
      <w:r>
        <w:tab/>
        <w:t>(a)</w:t>
      </w:r>
      <w:r>
        <w:tab/>
        <w:t xml:space="preserve">dismiss or strike out the objection if the Court believes that it is frivolous, vexatious, misconceived or lacking in substance, is being used for an improper purpose or is otherwise an abuse of process; </w:t>
      </w:r>
    </w:p>
    <w:p>
      <w:pPr>
        <w:pStyle w:val="Indenta"/>
      </w:pPr>
      <w:r>
        <w:tab/>
        <w:t>(b)</w:t>
      </w:r>
      <w:r>
        <w:tab/>
        <w:t xml:space="preserve">order the objector or the applicant, or both, to file written submissions; </w:t>
      </w:r>
    </w:p>
    <w:p>
      <w:pPr>
        <w:pStyle w:val="Indenta"/>
      </w:pPr>
      <w:r>
        <w:tab/>
        <w:t>(c)</w:t>
      </w:r>
      <w:r>
        <w:tab/>
        <w:t xml:space="preserve">determine the objection in chambers on the documents; </w:t>
      </w:r>
    </w:p>
    <w:p>
      <w:pPr>
        <w:pStyle w:val="Indenta"/>
      </w:pPr>
      <w:r>
        <w:lastRenderedPageBreak/>
        <w:tab/>
        <w:t>(d)</w:t>
      </w:r>
      <w:r>
        <w:tab/>
        <w:t>list the objection for hearing.</w:t>
      </w:r>
    </w:p>
    <w:p>
      <w:pPr>
        <w:pStyle w:val="Subsection"/>
        <w:keepNext/>
      </w:pPr>
      <w:r>
        <w:tab/>
        <w:t>(4)</w:t>
      </w:r>
      <w:r>
        <w:tab/>
        <w:t>If a hearing is held to determine the objection, both the objector and the applicant are entitled to appear and be heard.</w:t>
      </w:r>
    </w:p>
    <w:p>
      <w:pPr>
        <w:pStyle w:val="Footnotesection"/>
      </w:pPr>
      <w:r>
        <w:tab/>
        <w:t>[Rule 2C inserted: SL 2022/74 r. 13(4).]</w:t>
      </w:r>
    </w:p>
    <w:p>
      <w:pPr>
        <w:pStyle w:val="Heading5"/>
      </w:pPr>
      <w:bookmarkStart w:id="1624" w:name="_Toc115768954"/>
      <w:r>
        <w:rPr>
          <w:rStyle w:val="CharSectno"/>
        </w:rPr>
        <w:t>3</w:t>
      </w:r>
      <w:r>
        <w:t>.</w:t>
      </w:r>
      <w:r>
        <w:tab/>
        <w:t>Attendance at hearing of application for admission</w:t>
      </w:r>
      <w:bookmarkEnd w:id="1624"/>
    </w:p>
    <w:p>
      <w:pPr>
        <w:pStyle w:val="Subsection"/>
      </w:pPr>
      <w:r>
        <w:tab/>
        <w:t>(1)</w:t>
      </w:r>
      <w:r>
        <w:tab/>
        <w:t>Subject to subrule (2) a person who applies for admission must attend in person before the Supreme Court (full bench) when the application is heard.</w:t>
      </w:r>
    </w:p>
    <w:p>
      <w:pPr>
        <w:pStyle w:val="Subsection"/>
      </w:pPr>
      <w:r>
        <w:tab/>
        <w:t>(2)</w:t>
      </w:r>
      <w:r>
        <w:tab/>
        <w:t xml:space="preserve">A person who applies for admission under the </w:t>
      </w:r>
      <w:r>
        <w:rPr>
          <w:i/>
        </w:rPr>
        <w:t xml:space="preserve">Mutual Recognition Act 1992 </w:t>
      </w:r>
      <w:r>
        <w:t xml:space="preserve">(Commonwealth) or the </w:t>
      </w:r>
      <w:r>
        <w:rPr>
          <w:i/>
        </w:rPr>
        <w:t>Trans</w:t>
      </w:r>
      <w:r>
        <w:rPr>
          <w:i/>
        </w:rPr>
        <w:noBreakHyphen/>
        <w:t>Tasman Mutual Recognition Act 1997</w:t>
      </w:r>
      <w:r>
        <w:t xml:space="preserve"> (Commonwealth) may be represented at the hearing of the application by counsel and, if represented, is not required to attend in person.</w:t>
      </w:r>
    </w:p>
    <w:p>
      <w:pPr>
        <w:pStyle w:val="Subsection"/>
        <w:keepNext/>
      </w:pPr>
      <w:r>
        <w:tab/>
        <w:t>(3)</w:t>
      </w:r>
      <w:r>
        <w:tab/>
        <w:t xml:space="preserve">A person who is admitted without appearing in person must, within 21 days of being admitted — </w:t>
      </w:r>
    </w:p>
    <w:p>
      <w:pPr>
        <w:pStyle w:val="Indenta"/>
        <w:keepNext/>
      </w:pPr>
      <w:r>
        <w:tab/>
        <w:t>(a)</w:t>
      </w:r>
      <w:r>
        <w:tab/>
        <w:t xml:space="preserve">attend at — </w:t>
      </w:r>
    </w:p>
    <w:p>
      <w:pPr>
        <w:pStyle w:val="Indenti"/>
      </w:pPr>
      <w:r>
        <w:tab/>
        <w:t>(i)</w:t>
      </w:r>
      <w:r>
        <w:tab/>
        <w:t xml:space="preserve">if the application for admission was made under the </w:t>
      </w:r>
      <w:r>
        <w:rPr>
          <w:i/>
          <w:iCs/>
        </w:rPr>
        <w:t>Mutual Recognition Act 1992</w:t>
      </w:r>
      <w:r>
        <w:t xml:space="preserve"> (Commonwealth) — the office of a superior court of a State or Territory or of the High Court; or</w:t>
      </w:r>
    </w:p>
    <w:p>
      <w:pPr>
        <w:pStyle w:val="Indenti"/>
        <w:keepNext/>
      </w:pPr>
      <w:r>
        <w:tab/>
        <w:t>(ii)</w:t>
      </w:r>
      <w:r>
        <w:tab/>
        <w:t xml:space="preserve">if the application for admission was made under the </w:t>
      </w:r>
      <w:r>
        <w:rPr>
          <w:i/>
          <w:iCs/>
        </w:rPr>
        <w:t>Trans</w:t>
      </w:r>
      <w:r>
        <w:rPr>
          <w:i/>
          <w:iCs/>
        </w:rPr>
        <w:noBreakHyphen/>
        <w:t>Tasman Mutual Recognition Act 1997</w:t>
      </w:r>
      <w:r>
        <w:t xml:space="preserve"> (Commonwealth) — the office of a superior court of a State or Territory or the High Court of Australia or of the Supreme Court or High Court of New Zealand; </w:t>
      </w:r>
    </w:p>
    <w:p>
      <w:pPr>
        <w:pStyle w:val="Indenta"/>
      </w:pPr>
      <w:r>
        <w:tab/>
      </w:r>
      <w:r>
        <w:tab/>
        <w:t>and</w:t>
      </w:r>
    </w:p>
    <w:p>
      <w:pPr>
        <w:pStyle w:val="Indenta"/>
      </w:pPr>
      <w:r>
        <w:tab/>
        <w:t>(b)</w:t>
      </w:r>
      <w:r>
        <w:tab/>
        <w:t>before the Principal Registrar, a registrar, a deputy registrar or the prothonotary of that court, take an oath or affirmation in the form set out in rule 4.</w:t>
      </w:r>
    </w:p>
    <w:p>
      <w:pPr>
        <w:pStyle w:val="Subsection"/>
        <w:keepNext/>
      </w:pPr>
      <w:r>
        <w:lastRenderedPageBreak/>
        <w:tab/>
        <w:t>(4)</w:t>
      </w:r>
      <w:r>
        <w:tab/>
        <w:t xml:space="preserve">When a person takes an oath or affirmation in accordance with subrule (3), the person’s name is to be entered in the Supreme Court roll maintained under the </w:t>
      </w:r>
      <w:r>
        <w:rPr>
          <w:i/>
        </w:rPr>
        <w:t>Legal Profession Uniform Law (WA)</w:t>
      </w:r>
      <w:r>
        <w:t xml:space="preserve"> section 22(1) in the usual manner.</w:t>
      </w:r>
    </w:p>
    <w:p>
      <w:pPr>
        <w:pStyle w:val="Footnotesection"/>
      </w:pPr>
      <w:r>
        <w:tab/>
        <w:t>[Rule 3 inserted: Gazette 6 Feb 2009 p. 244-5; amended: SL 2022/74 r. 13(5)</w:t>
      </w:r>
      <w:r>
        <w:noBreakHyphen/>
        <w:t>(7).]</w:t>
      </w:r>
    </w:p>
    <w:p>
      <w:pPr>
        <w:pStyle w:val="Heading5"/>
      </w:pPr>
      <w:bookmarkStart w:id="1625" w:name="_Toc115768955"/>
      <w:r>
        <w:rPr>
          <w:rStyle w:val="CharSectno"/>
        </w:rPr>
        <w:t>4</w:t>
      </w:r>
      <w:r>
        <w:t>.</w:t>
      </w:r>
      <w:r>
        <w:tab/>
        <w:t>Oath or affirmation</w:t>
      </w:r>
      <w:bookmarkEnd w:id="1625"/>
    </w:p>
    <w:p>
      <w:pPr>
        <w:pStyle w:val="Subsection"/>
      </w:pPr>
      <w:r>
        <w:tab/>
      </w:r>
      <w:r>
        <w:tab/>
        <w:t xml:space="preserve">The form of the oath or affirmation required under the </w:t>
      </w:r>
      <w:r>
        <w:rPr>
          <w:i/>
        </w:rPr>
        <w:t>Legal Profession Uniform Law (WA)</w:t>
      </w:r>
      <w:r>
        <w:t xml:space="preserve"> section 16(1)(c) is —</w:t>
      </w:r>
    </w:p>
    <w:p>
      <w:pPr>
        <w:pStyle w:val="Subsection"/>
        <w:keepNext/>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Gazette 6 Feb 2009 p. 245; amended: Gazette 3 May 2013 p. 1719; SL 2022/74 r. 13(8).]</w:t>
      </w:r>
    </w:p>
    <w:p>
      <w:pPr>
        <w:pStyle w:val="Heading2"/>
      </w:pPr>
      <w:bookmarkStart w:id="1626" w:name="_Toc107304719"/>
      <w:bookmarkStart w:id="1627" w:name="_Toc107308041"/>
      <w:bookmarkStart w:id="1628" w:name="_Toc107329401"/>
      <w:bookmarkStart w:id="1629" w:name="_Toc115767675"/>
      <w:bookmarkStart w:id="1630" w:name="_Toc115768956"/>
      <w:r>
        <w:rPr>
          <w:rStyle w:val="CharPartNo"/>
        </w:rPr>
        <w:lastRenderedPageBreak/>
        <w:t>Order 76</w:t>
      </w:r>
      <w:r>
        <w:rPr>
          <w:b w:val="0"/>
        </w:rPr>
        <w:t> </w:t>
      </w:r>
      <w:r>
        <w:t>—</w:t>
      </w:r>
      <w:r>
        <w:rPr>
          <w:b w:val="0"/>
        </w:rPr>
        <w:t> </w:t>
      </w:r>
      <w:r>
        <w:rPr>
          <w:rStyle w:val="CharPartText"/>
          <w:i/>
        </w:rPr>
        <w:t>Public Notaries Act 1979</w:t>
      </w:r>
      <w:r>
        <w:rPr>
          <w:rStyle w:val="CharPartText"/>
        </w:rPr>
        <w:t xml:space="preserve"> rules</w:t>
      </w:r>
      <w:bookmarkEnd w:id="1626"/>
      <w:bookmarkEnd w:id="1627"/>
      <w:bookmarkEnd w:id="1628"/>
      <w:bookmarkEnd w:id="1629"/>
      <w:bookmarkEnd w:id="1630"/>
    </w:p>
    <w:p>
      <w:pPr>
        <w:pStyle w:val="Footnoteheading"/>
      </w:pPr>
      <w:r>
        <w:tab/>
        <w:t>[Heading inserted: Gazette 21 Feb 2007 p. 582.]</w:t>
      </w:r>
    </w:p>
    <w:p>
      <w:pPr>
        <w:pStyle w:val="Heading5"/>
        <w:rPr>
          <w:snapToGrid w:val="0"/>
        </w:rPr>
      </w:pPr>
      <w:bookmarkStart w:id="1631" w:name="_Toc115768957"/>
      <w:r>
        <w:rPr>
          <w:rStyle w:val="CharSectno"/>
        </w:rPr>
        <w:t>1</w:t>
      </w:r>
      <w:r>
        <w:rPr>
          <w:snapToGrid w:val="0"/>
        </w:rPr>
        <w:t>.</w:t>
      </w:r>
      <w:r>
        <w:rPr>
          <w:snapToGrid w:val="0"/>
        </w:rPr>
        <w:tab/>
        <w:t>Terms used</w:t>
      </w:r>
      <w:bookmarkEnd w:id="163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Gazette 18 Jul 1980 p. 2384.] </w:t>
      </w:r>
    </w:p>
    <w:p>
      <w:pPr>
        <w:pStyle w:val="Heading5"/>
      </w:pPr>
      <w:bookmarkStart w:id="1632" w:name="_Toc115768958"/>
      <w:r>
        <w:rPr>
          <w:rStyle w:val="CharSectno"/>
        </w:rPr>
        <w:t>1A</w:t>
      </w:r>
      <w:r>
        <w:t>.</w:t>
      </w:r>
      <w:r>
        <w:tab/>
        <w:t>Districts prescribed for Act</w:t>
      </w:r>
      <w:bookmarkEnd w:id="1632"/>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t>Shark Bay</w:t>
            </w:r>
          </w:p>
          <w:p>
            <w:pPr>
              <w:pStyle w:val="TableNAm"/>
              <w:tabs>
                <w:tab w:val="left" w:pos="2223"/>
              </w:tabs>
              <w:spacing w:before="0"/>
            </w:pPr>
            <w:r>
              <w:t>Exmouth</w:t>
            </w:r>
            <w:r>
              <w:tab/>
              <w:t>Upper Gascoyne</w:t>
            </w:r>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r>
              <w:t>Dundas</w:t>
            </w:r>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t>Wiluna</w:t>
            </w:r>
          </w:p>
        </w:tc>
      </w:tr>
      <w:tr>
        <w:tc>
          <w:tcPr>
            <w:tcW w:w="1500" w:type="dxa"/>
          </w:tcPr>
          <w:p>
            <w:pPr>
              <w:pStyle w:val="TableNAm"/>
            </w:pPr>
            <w:r>
              <w:t>Great Southern District</w:t>
            </w:r>
          </w:p>
        </w:tc>
        <w:tc>
          <w:tcPr>
            <w:tcW w:w="4560" w:type="dxa"/>
          </w:tcPr>
          <w:p>
            <w:pPr>
              <w:pStyle w:val="TableNAm"/>
              <w:tabs>
                <w:tab w:val="left" w:pos="2223"/>
              </w:tabs>
            </w:pPr>
            <w:r>
              <w:t>Albany (Town)</w:t>
            </w:r>
            <w:r>
              <w:tab/>
              <w:t>Katanning</w:t>
            </w:r>
          </w:p>
          <w:p>
            <w:pPr>
              <w:pStyle w:val="TableNAm"/>
              <w:tabs>
                <w:tab w:val="left" w:pos="2223"/>
              </w:tabs>
              <w:spacing w:before="0"/>
            </w:pPr>
            <w:r>
              <w:t>Albany (Shire)</w:t>
            </w:r>
            <w:r>
              <w:tab/>
              <w:t>Kent</w:t>
            </w:r>
          </w:p>
          <w:p>
            <w:pPr>
              <w:pStyle w:val="TableNAm"/>
              <w:tabs>
                <w:tab w:val="left" w:pos="2223"/>
              </w:tabs>
              <w:spacing w:before="0"/>
            </w:pPr>
            <w:r>
              <w:t>Broomehill</w:t>
            </w:r>
            <w:r>
              <w:tab/>
              <w:t>Kojonup</w:t>
            </w:r>
          </w:p>
          <w:p>
            <w:pPr>
              <w:pStyle w:val="TableNAm"/>
              <w:tabs>
                <w:tab w:val="left" w:pos="2223"/>
              </w:tabs>
              <w:spacing w:before="0"/>
            </w:pPr>
            <w:r>
              <w:t>Cranbrook</w:t>
            </w:r>
            <w:r>
              <w:tab/>
              <w:t>Plantagenet</w:t>
            </w:r>
          </w:p>
          <w:p>
            <w:pPr>
              <w:pStyle w:val="TableNAm"/>
              <w:tabs>
                <w:tab w:val="left" w:pos="2223"/>
              </w:tabs>
              <w:spacing w:before="0"/>
            </w:pPr>
            <w:r>
              <w:t>Denmark</w:t>
            </w:r>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lastRenderedPageBreak/>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West Kimberley</w:t>
            </w:r>
          </w:p>
          <w:p>
            <w:pPr>
              <w:pStyle w:val="TableNAm"/>
              <w:tabs>
                <w:tab w:val="left" w:pos="2223"/>
              </w:tabs>
              <w:spacing w:before="0"/>
            </w:pPr>
            <w:r>
              <w:t>Halls Creek</w:t>
            </w:r>
          </w:p>
          <w:p>
            <w:pPr>
              <w:pStyle w:val="TableNAm"/>
              <w:tabs>
                <w:tab w:val="left" w:pos="2223"/>
              </w:tabs>
              <w:spacing w:before="0"/>
            </w:pPr>
            <w:r>
              <w:t>Wyndham</w:t>
            </w:r>
            <w:r>
              <w:noBreakHyphen/>
              <w:t>East Kimberley</w:t>
            </w:r>
          </w:p>
        </w:tc>
      </w:tr>
      <w:tr>
        <w:tc>
          <w:tcPr>
            <w:tcW w:w="1500" w:type="dxa"/>
          </w:tcPr>
          <w:p>
            <w:pPr>
              <w:pStyle w:val="TableNAm"/>
            </w:pPr>
            <w:r>
              <w:t>Mid West District</w:t>
            </w:r>
          </w:p>
        </w:tc>
        <w:tc>
          <w:tcPr>
            <w:tcW w:w="4560" w:type="dxa"/>
          </w:tcPr>
          <w:p>
            <w:pPr>
              <w:pStyle w:val="TableNAm"/>
              <w:tabs>
                <w:tab w:val="clear" w:pos="567"/>
                <w:tab w:val="left" w:pos="2223"/>
              </w:tabs>
            </w:pPr>
            <w:r>
              <w:t>Carnamah</w:t>
            </w:r>
            <w:r>
              <w:tab/>
              <w:t>Morawa</w:t>
            </w:r>
          </w:p>
          <w:p>
            <w:pPr>
              <w:pStyle w:val="TableNAm"/>
              <w:tabs>
                <w:tab w:val="clear" w:pos="567"/>
                <w:tab w:val="left" w:pos="2223"/>
              </w:tabs>
              <w:spacing w:before="0"/>
            </w:pPr>
            <w:r>
              <w:t>Chapman Valley</w:t>
            </w:r>
            <w:r>
              <w:tab/>
              <w:t>Mt. Magnet</w:t>
            </w:r>
          </w:p>
          <w:p>
            <w:pPr>
              <w:pStyle w:val="TableNAm"/>
              <w:tabs>
                <w:tab w:val="clear" w:pos="567"/>
                <w:tab w:val="left" w:pos="2223"/>
              </w:tabs>
              <w:spacing w:before="0"/>
            </w:pPr>
            <w:r>
              <w:t>Coorow</w:t>
            </w:r>
            <w:r>
              <w:tab/>
              <w:t>Mullewa</w:t>
            </w:r>
          </w:p>
          <w:p>
            <w:pPr>
              <w:pStyle w:val="TableNAm"/>
              <w:tabs>
                <w:tab w:val="clear" w:pos="567"/>
                <w:tab w:val="left" w:pos="2223"/>
              </w:tabs>
              <w:spacing w:before="0"/>
            </w:pPr>
            <w:r>
              <w:t>Cue</w:t>
            </w:r>
            <w:r>
              <w:tab/>
              <w:t>Murchison</w:t>
            </w:r>
          </w:p>
          <w:p>
            <w:pPr>
              <w:pStyle w:val="TableNAm"/>
              <w:tabs>
                <w:tab w:val="clear" w:pos="567"/>
                <w:tab w:val="left" w:pos="2223"/>
              </w:tabs>
              <w:spacing w:before="0"/>
            </w:pPr>
            <w:r>
              <w:t>Geraldton</w:t>
            </w:r>
            <w:r>
              <w:tab/>
              <w:t>Northampton</w:t>
            </w:r>
          </w:p>
          <w:p>
            <w:pPr>
              <w:pStyle w:val="TableNAm"/>
              <w:tabs>
                <w:tab w:val="clear" w:pos="567"/>
                <w:tab w:val="left" w:pos="2223"/>
              </w:tabs>
              <w:spacing w:before="0"/>
            </w:pPr>
            <w:r>
              <w:t>Greenough</w:t>
            </w:r>
            <w:r>
              <w:tab/>
              <w:t>Perenjori</w:t>
            </w:r>
          </w:p>
          <w:p>
            <w:pPr>
              <w:pStyle w:val="TableNAm"/>
              <w:tabs>
                <w:tab w:val="clear" w:pos="567"/>
                <w:tab w:val="left" w:pos="2223"/>
              </w:tabs>
              <w:spacing w:before="0"/>
            </w:pPr>
            <w:r>
              <w:t>Irwin</w:t>
            </w:r>
            <w:r>
              <w:tab/>
              <w:t>Sandstone</w:t>
            </w:r>
          </w:p>
          <w:p>
            <w:pPr>
              <w:pStyle w:val="TableNAm"/>
              <w:tabs>
                <w:tab w:val="clear" w:pos="567"/>
                <w:tab w:val="left" w:pos="2223"/>
              </w:tabs>
              <w:spacing w:before="0"/>
            </w:pPr>
            <w:r>
              <w:t>Meekatharra</w:t>
            </w:r>
            <w:r>
              <w:tab/>
              <w:t>Three Springs</w:t>
            </w:r>
          </w:p>
          <w:p>
            <w:pPr>
              <w:pStyle w:val="TableNAm"/>
              <w:tabs>
                <w:tab w:val="clear" w:pos="567"/>
                <w:tab w:val="left" w:pos="2223"/>
              </w:tabs>
              <w:spacing w:before="0"/>
            </w:pPr>
            <w:r>
              <w:t>Mingenew</w:t>
            </w:r>
            <w:r>
              <w:tab/>
              <w:t>Yalgoo</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r>
              <w:t>Murray</w:t>
            </w:r>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r>
              <w:t>East Pilbara</w:t>
            </w:r>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t>Harvey</w:t>
            </w:r>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lastRenderedPageBreak/>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t>Victoria Plains</w:t>
            </w:r>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r>
              <w:t>Lake Grace</w:t>
            </w:r>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r>
              <w:t>Mt. Marshall</w:t>
            </w:r>
            <w:r>
              <w:tab/>
              <w:t>Yilgarn</w:t>
            </w:r>
          </w:p>
          <w:p>
            <w:pPr>
              <w:pStyle w:val="TableNAm"/>
              <w:tabs>
                <w:tab w:val="clear" w:pos="567"/>
                <w:tab w:val="left" w:pos="2223"/>
              </w:tabs>
              <w:spacing w:before="0"/>
            </w:pPr>
            <w:r>
              <w:t>Mukinbudin</w:t>
            </w:r>
            <w:r>
              <w:tab/>
              <w:t>York</w:t>
            </w:r>
          </w:p>
        </w:tc>
      </w:tr>
    </w:tbl>
    <w:p>
      <w:pPr>
        <w:pStyle w:val="Footnotesection"/>
      </w:pPr>
      <w:r>
        <w:tab/>
        <w:t>[Rule 1A inserted: Gazette 21 Feb 2007 p. 583</w:t>
      </w:r>
      <w:r>
        <w:noBreakHyphen/>
        <w:t>4; amended: SL 2020/228 r. 4.]</w:t>
      </w:r>
    </w:p>
    <w:p>
      <w:pPr>
        <w:pStyle w:val="Heading5"/>
        <w:rPr>
          <w:snapToGrid w:val="0"/>
        </w:rPr>
      </w:pPr>
      <w:bookmarkStart w:id="1633" w:name="_Toc115768959"/>
      <w:r>
        <w:rPr>
          <w:rStyle w:val="CharSectno"/>
        </w:rPr>
        <w:t>2</w:t>
      </w:r>
      <w:r>
        <w:rPr>
          <w:snapToGrid w:val="0"/>
        </w:rPr>
        <w:t>.</w:t>
      </w:r>
      <w:r>
        <w:rPr>
          <w:snapToGrid w:val="0"/>
        </w:rPr>
        <w:tab/>
        <w:t>Application for certificate of fitness (Act s. 8)</w:t>
      </w:r>
      <w:bookmarkEnd w:id="1633"/>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Supreme Court roll maintained under the </w:t>
      </w:r>
      <w:r>
        <w:rPr>
          <w:i/>
        </w:rPr>
        <w:t>Legal Profession Uniform Law (WA)</w:t>
      </w:r>
      <w:r>
        <w:t xml:space="preserve"> section 22(1) and is not a disqualified person as defined in section 6(1) of that Law; and</w:t>
      </w:r>
    </w:p>
    <w:p>
      <w:pPr>
        <w:pStyle w:val="Indenta"/>
        <w:rPr>
          <w:snapToGrid w:val="0"/>
        </w:rPr>
      </w:pPr>
      <w:r>
        <w:rPr>
          <w:snapToGrid w:val="0"/>
        </w:rPr>
        <w:lastRenderedPageBreak/>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 xml:space="preserve">exhibiting certificates from 2 </w:t>
      </w:r>
      <w:r>
        <w:t>legal practitioners</w:t>
      </w:r>
      <w:r>
        <w:rPr>
          <w:snapToGrid w:val="0"/>
        </w:rPr>
        <w:t xml:space="preserve">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 xml:space="preserve">setting out details of any professional experience as a </w:t>
      </w:r>
      <w:r>
        <w:t>legal practitioner</w:t>
      </w:r>
      <w:r>
        <w:rPr>
          <w:snapToGrid w:val="0"/>
        </w:rPr>
        <w:t xml:space="preserve">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Gazette 18 Jul 1980 p. 2384; amended: Gazette 19 Apr 2005 p. 1300; 29 Apr 2005 p. 1794; 3 Jul 2009 p. 2699; SL 2022/74 r. 14 and 15.] </w:t>
      </w:r>
    </w:p>
    <w:p>
      <w:pPr>
        <w:pStyle w:val="Heading5"/>
        <w:rPr>
          <w:snapToGrid w:val="0"/>
        </w:rPr>
      </w:pPr>
      <w:bookmarkStart w:id="1634" w:name="_Toc115768960"/>
      <w:r>
        <w:rPr>
          <w:rStyle w:val="CharSectno"/>
        </w:rPr>
        <w:t>3</w:t>
      </w:r>
      <w:r>
        <w:rPr>
          <w:snapToGrid w:val="0"/>
        </w:rPr>
        <w:t>.</w:t>
      </w:r>
      <w:r>
        <w:rPr>
          <w:snapToGrid w:val="0"/>
        </w:rPr>
        <w:tab/>
        <w:t>Notice of intention to apply to be appointed Public Notary (Act s. 9)</w:t>
      </w:r>
      <w:bookmarkEnd w:id="1634"/>
    </w:p>
    <w:p>
      <w:pPr>
        <w:pStyle w:val="Subsection"/>
        <w:rPr>
          <w:snapToGrid w:val="0"/>
        </w:rPr>
      </w:pPr>
      <w:r>
        <w:rPr>
          <w:snapToGrid w:val="0"/>
        </w:rPr>
        <w:tab/>
        <w:t>(1)</w:t>
      </w:r>
      <w:r>
        <w:rPr>
          <w:snapToGrid w:val="0"/>
        </w:rPr>
        <w:tab/>
        <w:t xml:space="preserve">An applicant shall on 2 occasions advertise in a morning daily newspaper published in Perth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lastRenderedPageBreak/>
        <w:tab/>
        <w:t>(3)</w:t>
      </w:r>
      <w:r>
        <w:rPr>
          <w:snapToGrid w:val="0"/>
        </w:rPr>
        <w:tab/>
        <w:t xml:space="preserve">The notice referred to in </w:t>
      </w:r>
      <w:r>
        <w:t>subrules</w:t>
      </w:r>
      <w:r>
        <w:rPr>
          <w:snapToGrid w:val="0"/>
        </w:rPr>
        <w:t> (1) and (2) shall be in accordance with Form No. 93B.</w:t>
      </w:r>
    </w:p>
    <w:p>
      <w:pPr>
        <w:pStyle w:val="Footnotesection"/>
      </w:pPr>
      <w:r>
        <w:tab/>
        <w:t>[Rule 3 inserted: Gazette 18 Jul 1980 p. 2384</w:t>
      </w:r>
      <w:r>
        <w:noBreakHyphen/>
        <w:t>5; amended: Gazette 30 Nov 1984 p. 3954; 29 Apr 2005 p. 1794; 28 Jun 2011 p. 2552</w:t>
      </w:r>
      <w:r>
        <w:noBreakHyphen/>
        <w:t xml:space="preserve">3.] </w:t>
      </w:r>
    </w:p>
    <w:p>
      <w:pPr>
        <w:pStyle w:val="Heading5"/>
        <w:rPr>
          <w:snapToGrid w:val="0"/>
        </w:rPr>
      </w:pPr>
      <w:bookmarkStart w:id="1635" w:name="_Toc115768961"/>
      <w:r>
        <w:rPr>
          <w:rStyle w:val="CharSectno"/>
        </w:rPr>
        <w:t>4</w:t>
      </w:r>
      <w:r>
        <w:rPr>
          <w:snapToGrid w:val="0"/>
        </w:rPr>
        <w:t>.</w:t>
      </w:r>
      <w:r>
        <w:rPr>
          <w:snapToGrid w:val="0"/>
        </w:rPr>
        <w:tab/>
        <w:t>Application to be appointed Public Notary</w:t>
      </w:r>
      <w:bookmarkEnd w:id="1635"/>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Gazette 18 Jul 1980 p. 2385; amended: Gazette 29 Apr 2005 p. 1794; 28 Jun 2011 p. 2552.] </w:t>
      </w:r>
    </w:p>
    <w:p>
      <w:pPr>
        <w:pStyle w:val="Heading5"/>
        <w:rPr>
          <w:snapToGrid w:val="0"/>
        </w:rPr>
      </w:pPr>
      <w:bookmarkStart w:id="1636" w:name="_Toc115768962"/>
      <w:r>
        <w:rPr>
          <w:rStyle w:val="CharSectno"/>
        </w:rPr>
        <w:t>5</w:t>
      </w:r>
      <w:r>
        <w:rPr>
          <w:snapToGrid w:val="0"/>
        </w:rPr>
        <w:t>.</w:t>
      </w:r>
      <w:r>
        <w:rPr>
          <w:snapToGrid w:val="0"/>
        </w:rPr>
        <w:tab/>
        <w:t>Certificates of appointment, form of</w:t>
      </w:r>
      <w:bookmarkEnd w:id="1636"/>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lastRenderedPageBreak/>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Gazette 18 Jul 1980 p. 2385.] </w:t>
      </w:r>
    </w:p>
    <w:p>
      <w:pPr>
        <w:pStyle w:val="Heading5"/>
        <w:rPr>
          <w:snapToGrid w:val="0"/>
        </w:rPr>
      </w:pPr>
      <w:bookmarkStart w:id="1637" w:name="_Toc115768963"/>
      <w:r>
        <w:rPr>
          <w:rStyle w:val="CharSectno"/>
        </w:rPr>
        <w:t>6</w:t>
      </w:r>
      <w:r>
        <w:rPr>
          <w:snapToGrid w:val="0"/>
        </w:rPr>
        <w:t>.</w:t>
      </w:r>
      <w:r>
        <w:rPr>
          <w:snapToGrid w:val="0"/>
        </w:rPr>
        <w:tab/>
        <w:t>Applications to suspend or strike off Public Notaries</w:t>
      </w:r>
      <w:bookmarkEnd w:id="1637"/>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Gazette 18 Jul 1980 p. 2385; amended: Gazette 29 Apr 2005 p. 1794.] </w:t>
      </w:r>
    </w:p>
    <w:p>
      <w:pPr>
        <w:pStyle w:val="Heading5"/>
        <w:rPr>
          <w:snapToGrid w:val="0"/>
        </w:rPr>
      </w:pPr>
      <w:bookmarkStart w:id="1638" w:name="_Toc115768964"/>
      <w:r>
        <w:rPr>
          <w:rStyle w:val="CharSectno"/>
        </w:rPr>
        <w:t>7</w:t>
      </w:r>
      <w:r>
        <w:rPr>
          <w:snapToGrid w:val="0"/>
        </w:rPr>
        <w:t>.</w:t>
      </w:r>
      <w:r>
        <w:rPr>
          <w:snapToGrid w:val="0"/>
        </w:rPr>
        <w:tab/>
        <w:t>Fees payable on application for appointment</w:t>
      </w:r>
      <w:bookmarkEnd w:id="1638"/>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Gazette 18 Apr 1980 p. 2385; amended: Gazette 30 Nov 1984 p. 3954.] </w:t>
      </w:r>
    </w:p>
    <w:p>
      <w:pPr>
        <w:pStyle w:val="Ednotesection"/>
      </w:pPr>
      <w:r>
        <w:t>[</w:t>
      </w:r>
      <w:r>
        <w:rPr>
          <w:b/>
        </w:rPr>
        <w:t>8.</w:t>
      </w:r>
      <w:r>
        <w:rPr>
          <w:b/>
        </w:rPr>
        <w:tab/>
      </w:r>
      <w:r>
        <w:t>Deleted: Gazette 16 Jul 1999 p. 3201.]</w:t>
      </w:r>
    </w:p>
    <w:p>
      <w:pPr>
        <w:pStyle w:val="Ednotepart"/>
      </w:pPr>
      <w:r>
        <w:t>[Order 77 deleted: Gazette 29 Apr 2005 p. 1794.]</w:t>
      </w:r>
    </w:p>
    <w:p>
      <w:pPr>
        <w:pStyle w:val="Ednotepart"/>
      </w:pPr>
      <w:r>
        <w:t>[Order 78 deleted: Gazette 21 Feb 2007 p. 584.]</w:t>
      </w:r>
    </w:p>
    <w:p>
      <w:pPr>
        <w:pStyle w:val="Ednotepart"/>
      </w:pPr>
      <w:r>
        <w:t>[Order 79 deleted: Gazette 29 Apr 2005 p. 1801.]</w:t>
      </w:r>
    </w:p>
    <w:p>
      <w:pPr>
        <w:pStyle w:val="Heading2"/>
      </w:pPr>
      <w:bookmarkStart w:id="1639" w:name="_Toc107304728"/>
      <w:bookmarkStart w:id="1640" w:name="_Toc107308050"/>
      <w:bookmarkStart w:id="1641" w:name="_Toc107329410"/>
      <w:bookmarkStart w:id="1642" w:name="_Toc115767684"/>
      <w:bookmarkStart w:id="1643" w:name="_Toc115768965"/>
      <w:r>
        <w:rPr>
          <w:rStyle w:val="CharPartNo"/>
        </w:rPr>
        <w:lastRenderedPageBreak/>
        <w:t>Order 80</w:t>
      </w:r>
      <w:r>
        <w:rPr>
          <w:b w:val="0"/>
        </w:rPr>
        <w:t> </w:t>
      </w:r>
      <w:r>
        <w:t>—</w:t>
      </w:r>
      <w:r>
        <w:rPr>
          <w:b w:val="0"/>
        </w:rPr>
        <w:t> </w:t>
      </w:r>
      <w:r>
        <w:rPr>
          <w:rStyle w:val="CharPartText"/>
          <w:i/>
          <w:iCs/>
        </w:rPr>
        <w:t>Escheat (Procedure) Act 1940</w:t>
      </w:r>
      <w:r>
        <w:rPr>
          <w:rStyle w:val="CharPartText"/>
        </w:rPr>
        <w:t xml:space="preserve"> rules</w:t>
      </w:r>
      <w:bookmarkEnd w:id="1639"/>
      <w:bookmarkEnd w:id="1640"/>
      <w:bookmarkEnd w:id="1641"/>
      <w:bookmarkEnd w:id="1642"/>
      <w:bookmarkEnd w:id="1643"/>
    </w:p>
    <w:p>
      <w:pPr>
        <w:pStyle w:val="Footnoteheading"/>
      </w:pPr>
      <w:r>
        <w:tab/>
        <w:t xml:space="preserve">[Heading inserted: Gazette 22 Feb 2008 p. 643.] </w:t>
      </w:r>
    </w:p>
    <w:p>
      <w:pPr>
        <w:pStyle w:val="Heading5"/>
        <w:rPr>
          <w:snapToGrid w:val="0"/>
        </w:rPr>
      </w:pPr>
      <w:bookmarkStart w:id="1644" w:name="_Toc115768966"/>
      <w:r>
        <w:rPr>
          <w:rStyle w:val="CharSectno"/>
        </w:rPr>
        <w:t>1</w:t>
      </w:r>
      <w:r>
        <w:rPr>
          <w:snapToGrid w:val="0"/>
        </w:rPr>
        <w:t>.</w:t>
      </w:r>
      <w:r>
        <w:rPr>
          <w:snapToGrid w:val="0"/>
        </w:rPr>
        <w:tab/>
        <w:t>Term used: said Act</w:t>
      </w:r>
      <w:bookmarkEnd w:id="1644"/>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1645" w:name="_Toc115768967"/>
      <w:r>
        <w:rPr>
          <w:rStyle w:val="CharSectno"/>
        </w:rPr>
        <w:t>2</w:t>
      </w:r>
      <w:r>
        <w:rPr>
          <w:snapToGrid w:val="0"/>
        </w:rPr>
        <w:t>.</w:t>
      </w:r>
      <w:r>
        <w:rPr>
          <w:snapToGrid w:val="0"/>
        </w:rPr>
        <w:tab/>
        <w:t>Applications for Order of Escheat, making</w:t>
      </w:r>
      <w:bookmarkEnd w:id="1645"/>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Gazette 15 Jun 1973 p. 2252; amended: Gazette 19 Apr 2005 p. 1300; 28 Jun 2011 p. 2552.] </w:t>
      </w:r>
    </w:p>
    <w:p>
      <w:pPr>
        <w:pStyle w:val="Heading5"/>
        <w:rPr>
          <w:snapToGrid w:val="0"/>
        </w:rPr>
      </w:pPr>
      <w:bookmarkStart w:id="1646" w:name="_Toc115768968"/>
      <w:r>
        <w:rPr>
          <w:rStyle w:val="CharSectno"/>
        </w:rPr>
        <w:t>3</w:t>
      </w:r>
      <w:r>
        <w:rPr>
          <w:snapToGrid w:val="0"/>
        </w:rPr>
        <w:t>.</w:t>
      </w:r>
      <w:r>
        <w:rPr>
          <w:snapToGrid w:val="0"/>
        </w:rPr>
        <w:tab/>
        <w:t>Notice of applications, form of</w:t>
      </w:r>
      <w:bookmarkEnd w:id="1646"/>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647" w:name="_Toc115768969"/>
      <w:r>
        <w:rPr>
          <w:rStyle w:val="CharSectno"/>
        </w:rPr>
        <w:t>4</w:t>
      </w:r>
      <w:r>
        <w:rPr>
          <w:snapToGrid w:val="0"/>
        </w:rPr>
        <w:t>.</w:t>
      </w:r>
      <w:r>
        <w:rPr>
          <w:snapToGrid w:val="0"/>
        </w:rPr>
        <w:tab/>
        <w:t>Evidence; judge may direct inquiry</w:t>
      </w:r>
      <w:bookmarkEnd w:id="1647"/>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648" w:name="_Toc115768970"/>
      <w:r>
        <w:rPr>
          <w:rStyle w:val="CharSectno"/>
        </w:rPr>
        <w:lastRenderedPageBreak/>
        <w:t>5</w:t>
      </w:r>
      <w:r>
        <w:rPr>
          <w:snapToGrid w:val="0"/>
        </w:rPr>
        <w:t>.</w:t>
      </w:r>
      <w:r>
        <w:rPr>
          <w:snapToGrid w:val="0"/>
        </w:rPr>
        <w:tab/>
        <w:t>Claimants to file affidavit verifying claim and may be heard</w:t>
      </w:r>
      <w:bookmarkEnd w:id="1648"/>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649" w:name="_Toc115768971"/>
      <w:r>
        <w:rPr>
          <w:rStyle w:val="CharSectno"/>
        </w:rPr>
        <w:t>6</w:t>
      </w:r>
      <w:r>
        <w:rPr>
          <w:snapToGrid w:val="0"/>
        </w:rPr>
        <w:t>.</w:t>
      </w:r>
      <w:r>
        <w:rPr>
          <w:snapToGrid w:val="0"/>
        </w:rPr>
        <w:tab/>
        <w:t>Judge may order issue to be tried</w:t>
      </w:r>
      <w:bookmarkEnd w:id="1649"/>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650" w:name="_Toc115768972"/>
      <w:r>
        <w:rPr>
          <w:rStyle w:val="CharSectno"/>
        </w:rPr>
        <w:t>7</w:t>
      </w:r>
      <w:r>
        <w:rPr>
          <w:snapToGrid w:val="0"/>
        </w:rPr>
        <w:t>.</w:t>
      </w:r>
      <w:r>
        <w:rPr>
          <w:snapToGrid w:val="0"/>
        </w:rPr>
        <w:tab/>
        <w:t>Order of Escheat, form of</w:t>
      </w:r>
      <w:bookmarkEnd w:id="1650"/>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651" w:name="_Toc115768973"/>
      <w:r>
        <w:rPr>
          <w:rStyle w:val="CharSectno"/>
        </w:rPr>
        <w:t>8</w:t>
      </w:r>
      <w:r>
        <w:rPr>
          <w:snapToGrid w:val="0"/>
        </w:rPr>
        <w:t>.</w:t>
      </w:r>
      <w:r>
        <w:rPr>
          <w:snapToGrid w:val="0"/>
        </w:rPr>
        <w:tab/>
        <w:t>Costs</w:t>
      </w:r>
      <w:bookmarkEnd w:id="1651"/>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652" w:name="_Toc107304737"/>
      <w:bookmarkStart w:id="1653" w:name="_Toc107308059"/>
      <w:bookmarkStart w:id="1654" w:name="_Toc107329419"/>
      <w:bookmarkStart w:id="1655" w:name="_Toc115767693"/>
      <w:bookmarkStart w:id="1656" w:name="_Toc115768974"/>
      <w:r>
        <w:rPr>
          <w:rStyle w:val="CharPartNo"/>
        </w:rPr>
        <w:lastRenderedPageBreak/>
        <w:t>Order 80A</w:t>
      </w:r>
      <w:r>
        <w:rPr>
          <w:b w:val="0"/>
        </w:rPr>
        <w:t> </w:t>
      </w:r>
      <w:r>
        <w:t>—</w:t>
      </w:r>
      <w:r>
        <w:rPr>
          <w:b w:val="0"/>
        </w:rPr>
        <w:t> </w:t>
      </w:r>
      <w:r>
        <w:rPr>
          <w:rStyle w:val="CharPartText"/>
          <w:i/>
          <w:iCs/>
        </w:rPr>
        <w:t>Royal Commission (Custody of Records) Act 1992</w:t>
      </w:r>
      <w:r>
        <w:rPr>
          <w:rStyle w:val="CharPartText"/>
        </w:rPr>
        <w:t xml:space="preserve"> rules</w:t>
      </w:r>
      <w:bookmarkEnd w:id="1652"/>
      <w:bookmarkEnd w:id="1653"/>
      <w:bookmarkEnd w:id="1654"/>
      <w:bookmarkEnd w:id="1655"/>
      <w:bookmarkEnd w:id="1656"/>
    </w:p>
    <w:p>
      <w:pPr>
        <w:pStyle w:val="Footnoteheading"/>
      </w:pPr>
      <w:r>
        <w:tab/>
        <w:t xml:space="preserve">[Heading inserted: Gazette 22 Feb 2008 p. 643.] </w:t>
      </w:r>
    </w:p>
    <w:p>
      <w:pPr>
        <w:pStyle w:val="Heading5"/>
        <w:rPr>
          <w:snapToGrid w:val="0"/>
        </w:rPr>
      </w:pPr>
      <w:bookmarkStart w:id="1657" w:name="_Toc115768975"/>
      <w:r>
        <w:rPr>
          <w:rStyle w:val="CharSectno"/>
        </w:rPr>
        <w:t>1</w:t>
      </w:r>
      <w:r>
        <w:rPr>
          <w:snapToGrid w:val="0"/>
        </w:rPr>
        <w:t>.</w:t>
      </w:r>
      <w:r>
        <w:rPr>
          <w:snapToGrid w:val="0"/>
        </w:rPr>
        <w:tab/>
        <w:t>Terms used</w:t>
      </w:r>
      <w:bookmarkEnd w:id="165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Gazette 26 Jan 1993 p. 828.] </w:t>
      </w:r>
    </w:p>
    <w:p>
      <w:pPr>
        <w:pStyle w:val="Heading5"/>
        <w:rPr>
          <w:snapToGrid w:val="0"/>
        </w:rPr>
      </w:pPr>
      <w:bookmarkStart w:id="1658" w:name="_Toc115768976"/>
      <w:r>
        <w:rPr>
          <w:rStyle w:val="CharSectno"/>
        </w:rPr>
        <w:t>2</w:t>
      </w:r>
      <w:r>
        <w:rPr>
          <w:snapToGrid w:val="0"/>
        </w:rPr>
        <w:t>.</w:t>
      </w:r>
      <w:r>
        <w:rPr>
          <w:snapToGrid w:val="0"/>
        </w:rPr>
        <w:tab/>
        <w:t>Applications for leave to have access (Act s. 14)</w:t>
      </w:r>
      <w:bookmarkEnd w:id="1658"/>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Ednotesubsection"/>
      </w:pPr>
      <w:r>
        <w:tab/>
        <w:t>[(3)</w:t>
      </w:r>
      <w:r>
        <w:tab/>
        <w:t>deleted]</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lastRenderedPageBreak/>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Gazette 26 Jan 1993 p. 829; amended: Gazette 28 Jun 2011 p. 2552; 27 Feb 2018 p. 621.] </w:t>
      </w:r>
    </w:p>
    <w:p>
      <w:pPr>
        <w:pStyle w:val="Heading5"/>
        <w:rPr>
          <w:snapToGrid w:val="0"/>
        </w:rPr>
      </w:pPr>
      <w:bookmarkStart w:id="1659" w:name="_Toc115768977"/>
      <w:r>
        <w:rPr>
          <w:rStyle w:val="CharSectno"/>
        </w:rPr>
        <w:t>3</w:t>
      </w:r>
      <w:r>
        <w:rPr>
          <w:snapToGrid w:val="0"/>
        </w:rPr>
        <w:t>.</w:t>
      </w:r>
      <w:r>
        <w:rPr>
          <w:snapToGrid w:val="0"/>
        </w:rPr>
        <w:tab/>
        <w:t>Order granting leave, form of</w:t>
      </w:r>
      <w:bookmarkEnd w:id="1659"/>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Gazette 26 Jan 1993 p. 829.] </w:t>
      </w:r>
    </w:p>
    <w:p>
      <w:pPr>
        <w:pStyle w:val="Ednotepart"/>
      </w:pPr>
      <w:r>
        <w:t>[Order 81 deleted: Gazette 29 Apr 2005 p. 1801.]</w:t>
      </w:r>
    </w:p>
    <w:p>
      <w:pPr>
        <w:pStyle w:val="Ednotepart"/>
      </w:pPr>
      <w:r>
        <w:t>[Order 81A deleted: Gazette 21 Feb 2007 p. 584.]</w:t>
      </w:r>
    </w:p>
    <w:p>
      <w:pPr>
        <w:pStyle w:val="Heading2"/>
      </w:pPr>
      <w:bookmarkStart w:id="1660" w:name="_Toc107304741"/>
      <w:bookmarkStart w:id="1661" w:name="_Toc107308063"/>
      <w:bookmarkStart w:id="1662" w:name="_Toc107329423"/>
      <w:bookmarkStart w:id="1663" w:name="_Toc115767697"/>
      <w:bookmarkStart w:id="1664" w:name="_Toc115768978"/>
      <w:r>
        <w:rPr>
          <w:rStyle w:val="CharPartNo"/>
        </w:rPr>
        <w:lastRenderedPageBreak/>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660"/>
      <w:bookmarkEnd w:id="1661"/>
      <w:bookmarkEnd w:id="1662"/>
      <w:bookmarkEnd w:id="1663"/>
      <w:bookmarkEnd w:id="1664"/>
    </w:p>
    <w:p>
      <w:pPr>
        <w:pStyle w:val="Footnoteheading"/>
      </w:pPr>
      <w:r>
        <w:tab/>
        <w:t xml:space="preserve">[Heading inserted: Gazette 22 Feb 2008 p. 644.] </w:t>
      </w:r>
    </w:p>
    <w:p>
      <w:pPr>
        <w:pStyle w:val="Heading5"/>
        <w:spacing w:before="260"/>
        <w:rPr>
          <w:snapToGrid w:val="0"/>
        </w:rPr>
      </w:pPr>
      <w:bookmarkStart w:id="1665" w:name="_Toc115768979"/>
      <w:r>
        <w:rPr>
          <w:rStyle w:val="CharSectno"/>
        </w:rPr>
        <w:t>1</w:t>
      </w:r>
      <w:r>
        <w:rPr>
          <w:snapToGrid w:val="0"/>
        </w:rPr>
        <w:t>.</w:t>
      </w:r>
      <w:r>
        <w:rPr>
          <w:snapToGrid w:val="0"/>
        </w:rPr>
        <w:tab/>
        <w:t>Terms used; how applications to be made</w:t>
      </w:r>
      <w:bookmarkEnd w:id="1665"/>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Gazette 1 Mar 1994 p. 788.] </w:t>
      </w:r>
    </w:p>
    <w:p>
      <w:pPr>
        <w:pStyle w:val="Heading5"/>
        <w:spacing w:before="260"/>
        <w:rPr>
          <w:snapToGrid w:val="0"/>
        </w:rPr>
      </w:pPr>
      <w:bookmarkStart w:id="1666" w:name="_Toc115768980"/>
      <w:r>
        <w:rPr>
          <w:rStyle w:val="CharSectno"/>
        </w:rPr>
        <w:t>2</w:t>
      </w:r>
      <w:r>
        <w:rPr>
          <w:snapToGrid w:val="0"/>
        </w:rPr>
        <w:t>.</w:t>
      </w:r>
      <w:r>
        <w:rPr>
          <w:snapToGrid w:val="0"/>
        </w:rPr>
        <w:tab/>
        <w:t>Enforcing judgments under Act s. 105, procedure for</w:t>
      </w:r>
      <w:bookmarkEnd w:id="1666"/>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Gazette 1 Mar 1994 p. 788.] </w:t>
      </w:r>
    </w:p>
    <w:p>
      <w:pPr>
        <w:pStyle w:val="Heading5"/>
        <w:rPr>
          <w:snapToGrid w:val="0"/>
        </w:rPr>
      </w:pPr>
      <w:bookmarkStart w:id="1667" w:name="_Toc115768981"/>
      <w:r>
        <w:rPr>
          <w:rStyle w:val="CharSectno"/>
        </w:rPr>
        <w:lastRenderedPageBreak/>
        <w:t>3</w:t>
      </w:r>
      <w:r>
        <w:rPr>
          <w:snapToGrid w:val="0"/>
        </w:rPr>
        <w:t>.</w:t>
      </w:r>
      <w:r>
        <w:rPr>
          <w:snapToGrid w:val="0"/>
        </w:rPr>
        <w:tab/>
        <w:t>Claiming interest under Act s. 108, procedure for</w:t>
      </w:r>
      <w:bookmarkEnd w:id="1667"/>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Gazette 1 Mar 1994 p. 789.] </w:t>
      </w:r>
    </w:p>
    <w:p>
      <w:pPr>
        <w:pStyle w:val="Heading5"/>
      </w:pPr>
      <w:bookmarkStart w:id="1668" w:name="_Toc115768982"/>
      <w:r>
        <w:rPr>
          <w:rStyle w:val="CharSectno"/>
        </w:rPr>
        <w:t>4</w:t>
      </w:r>
      <w:r>
        <w:t>.</w:t>
      </w:r>
      <w:r>
        <w:tab/>
        <w:t>Appeals under Act</w:t>
      </w:r>
      <w:bookmarkEnd w:id="1668"/>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Gazette 21 Feb 2007 p. 585.]</w:t>
      </w:r>
    </w:p>
    <w:p>
      <w:pPr>
        <w:pStyle w:val="Heading2"/>
      </w:pPr>
      <w:bookmarkStart w:id="1669" w:name="_Toc107304746"/>
      <w:bookmarkStart w:id="1670" w:name="_Toc107308068"/>
      <w:bookmarkStart w:id="1671" w:name="_Toc107329428"/>
      <w:bookmarkStart w:id="1672" w:name="_Toc115767702"/>
      <w:bookmarkStart w:id="1673" w:name="_Toc115768983"/>
      <w:r>
        <w:rPr>
          <w:rStyle w:val="CharPartNo"/>
        </w:rPr>
        <w:lastRenderedPageBreak/>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1669"/>
      <w:bookmarkEnd w:id="1670"/>
      <w:bookmarkEnd w:id="1671"/>
      <w:bookmarkEnd w:id="1672"/>
      <w:bookmarkEnd w:id="1673"/>
    </w:p>
    <w:p>
      <w:pPr>
        <w:pStyle w:val="Footnoteheading"/>
      </w:pPr>
      <w:r>
        <w:tab/>
        <w:t>[Heading inserted: Gazette 21 Feb 2007 p. 585; amended: Gazette 19 Dec 2014 p. 4845.]</w:t>
      </w:r>
    </w:p>
    <w:p>
      <w:pPr>
        <w:pStyle w:val="Heading5"/>
      </w:pPr>
      <w:bookmarkStart w:id="1674" w:name="_Toc115768984"/>
      <w:r>
        <w:rPr>
          <w:rStyle w:val="CharSectno"/>
        </w:rPr>
        <w:t>1</w:t>
      </w:r>
      <w:r>
        <w:t>.</w:t>
      </w:r>
      <w:r>
        <w:tab/>
        <w:t>Terms used</w:t>
      </w:r>
      <w:bookmarkEnd w:id="1674"/>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r>
        <w:tab/>
        <w:t>[Rule 1 inserted: Gazette 19 Dec 2014 p. 4846.]</w:t>
      </w:r>
    </w:p>
    <w:p>
      <w:pPr>
        <w:pStyle w:val="Heading5"/>
      </w:pPr>
      <w:bookmarkStart w:id="1675" w:name="_Toc115768985"/>
      <w:r>
        <w:rPr>
          <w:rStyle w:val="CharSectno"/>
        </w:rPr>
        <w:t>2</w:t>
      </w:r>
      <w:r>
        <w:t>.</w:t>
      </w:r>
      <w:r>
        <w:tab/>
        <w:t>Applications under RT (AD) Act s. 24, 27 or 35, how to be made</w:t>
      </w:r>
      <w:bookmarkEnd w:id="1675"/>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keepNext/>
      </w:pPr>
      <w:r>
        <w:lastRenderedPageBreak/>
        <w:tab/>
        <w:t>(5)</w:t>
      </w:r>
      <w:r>
        <w:tab/>
        <w:t>When a form and any affidavit is filed under this rule, 3 copies must also be filed.</w:t>
      </w:r>
    </w:p>
    <w:p>
      <w:pPr>
        <w:pStyle w:val="Footnotesection"/>
      </w:pPr>
      <w:r>
        <w:tab/>
        <w:t>[Rule 2 inserted: Gazette 21 Feb 2007 p. 585</w:t>
      </w:r>
      <w:r>
        <w:noBreakHyphen/>
        <w:t>6; amended: Gazette 19 Dec 2014 p. 4846.]</w:t>
      </w:r>
    </w:p>
    <w:p>
      <w:pPr>
        <w:pStyle w:val="Heading5"/>
      </w:pPr>
      <w:bookmarkStart w:id="1676" w:name="_Toc115768986"/>
      <w:r>
        <w:rPr>
          <w:rStyle w:val="CharSectno"/>
        </w:rPr>
        <w:t>3</w:t>
      </w:r>
      <w:r>
        <w:t>.</w:t>
      </w:r>
      <w:r>
        <w:tab/>
        <w:t>Registrar’s functions when application is made</w:t>
      </w:r>
      <w:bookmarkEnd w:id="1676"/>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Gazette 21 Feb 2007 p. 586; amended: Gazette 19 Dec 2014 p. 4846.]</w:t>
      </w:r>
    </w:p>
    <w:p>
      <w:pPr>
        <w:pStyle w:val="Heading5"/>
      </w:pPr>
      <w:bookmarkStart w:id="1677" w:name="_Toc115768987"/>
      <w:r>
        <w:rPr>
          <w:rStyle w:val="CharSectno"/>
        </w:rPr>
        <w:t>4</w:t>
      </w:r>
      <w:r>
        <w:t>.</w:t>
      </w:r>
      <w:r>
        <w:tab/>
        <w:t>Applicant to serve application etc.</w:t>
      </w:r>
      <w:bookmarkEnd w:id="1677"/>
    </w:p>
    <w:p>
      <w:pPr>
        <w:pStyle w:val="Subsection"/>
      </w:pPr>
      <w:r>
        <w:tab/>
        <w:t>(1)</w:t>
      </w:r>
      <w:r>
        <w:tab/>
        <w:t>On receiving the copies of a Form No. 101, 102 or 104 and any accompanying affidavit from a registrar, the applicant must serve one copy of the form and any accompanying affidavit on the CEO.</w:t>
      </w:r>
    </w:p>
    <w:p>
      <w:pPr>
        <w:pStyle w:val="Subsection"/>
      </w:pPr>
      <w:r>
        <w:lastRenderedPageBreak/>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Gazette 28 Jul 2010 p. 3484-5; amended: Gazette 19 Dec 2014 p. 4846</w:t>
      </w:r>
      <w:r>
        <w:noBreakHyphen/>
        <w:t>7.]</w:t>
      </w:r>
    </w:p>
    <w:p>
      <w:pPr>
        <w:pStyle w:val="Heading5"/>
      </w:pPr>
      <w:bookmarkStart w:id="1678" w:name="_Toc115768988"/>
      <w:r>
        <w:rPr>
          <w:rStyle w:val="CharSectno"/>
        </w:rPr>
        <w:t>5</w:t>
      </w:r>
      <w:r>
        <w:t>.</w:t>
      </w:r>
      <w:r>
        <w:tab/>
        <w:t>Hearing of application, appearance at</w:t>
      </w:r>
      <w:bookmarkEnd w:id="1678"/>
    </w:p>
    <w:p>
      <w:pPr>
        <w:pStyle w:val="Subsection"/>
      </w:pPr>
      <w:r>
        <w:tab/>
        <w:t>(1)</w:t>
      </w:r>
      <w:r>
        <w:tab/>
        <w:t>The CEO is entitled to be heard on an application made under the RT (AD) Act section 24(1), 27 or 35(1).</w:t>
      </w:r>
    </w:p>
    <w:p>
      <w:pPr>
        <w:pStyle w:val="Subsection"/>
      </w:pPr>
      <w:r>
        <w:tab/>
        <w:t>(2)</w:t>
      </w:r>
      <w:r>
        <w:tab/>
        <w:t>If the Court is satisfied that the CEO has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Gazette 21 Feb 2007 p. 587; amended: Gazette 28 Jul 2010 p. 3485; 19 Dec 2014 p. 4847; 4 Sep 2015 p. 3698.]</w:t>
      </w:r>
    </w:p>
    <w:p>
      <w:pPr>
        <w:pStyle w:val="Heading5"/>
      </w:pPr>
      <w:bookmarkStart w:id="1679" w:name="_Toc115768989"/>
      <w:r>
        <w:rPr>
          <w:rStyle w:val="CharSectno"/>
        </w:rPr>
        <w:t>6</w:t>
      </w:r>
      <w:r>
        <w:t>.</w:t>
      </w:r>
      <w:r>
        <w:tab/>
        <w:t>Hearing of application, procedure on</w:t>
      </w:r>
      <w:bookmarkEnd w:id="1679"/>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tab/>
        <w:t>[Rule 6 inserted: Gazette 21 Feb 2007 p. 587; amended: Gazette 19 Dec 2014 p. 4847.]</w:t>
      </w:r>
    </w:p>
    <w:p>
      <w:pPr>
        <w:pStyle w:val="Heading5"/>
      </w:pPr>
      <w:bookmarkStart w:id="1680" w:name="_Toc115768990"/>
      <w:r>
        <w:rPr>
          <w:rStyle w:val="CharSectno"/>
        </w:rPr>
        <w:lastRenderedPageBreak/>
        <w:t>7</w:t>
      </w:r>
      <w:r>
        <w:t>.</w:t>
      </w:r>
      <w:r>
        <w:tab/>
        <w:t>CEO to be notified of decision</w:t>
      </w:r>
      <w:bookmarkEnd w:id="1680"/>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Gazette 21 Feb 2007 p. 587; amended: Gazette 19 Dec 2014 p. 4848.]</w:t>
      </w:r>
    </w:p>
    <w:p>
      <w:pPr>
        <w:pStyle w:val="Ednotepart"/>
      </w:pPr>
      <w:r>
        <w:t>[Order 81D deleted: Gazette 20 Dec 2016 p. 5842.]</w:t>
      </w:r>
    </w:p>
    <w:p>
      <w:pPr>
        <w:pStyle w:val="Heading2"/>
        <w:rPr>
          <w:b w:val="0"/>
        </w:rPr>
      </w:pPr>
      <w:bookmarkStart w:id="1681" w:name="_Toc107304754"/>
      <w:bookmarkStart w:id="1682" w:name="_Toc107308076"/>
      <w:bookmarkStart w:id="1683" w:name="_Toc107329436"/>
      <w:bookmarkStart w:id="1684" w:name="_Toc115767710"/>
      <w:bookmarkStart w:id="1685" w:name="_Toc115768991"/>
      <w:r>
        <w:rPr>
          <w:rStyle w:val="CharPartNo"/>
        </w:rPr>
        <w:lastRenderedPageBreak/>
        <w:t>Order 81E</w:t>
      </w:r>
      <w:r>
        <w:rPr>
          <w:rStyle w:val="CharDivNo"/>
        </w:rPr>
        <w:t> </w:t>
      </w:r>
      <w:r>
        <w:t>—</w:t>
      </w:r>
      <w:r>
        <w:rPr>
          <w:rStyle w:val="CharDivText"/>
        </w:rPr>
        <w:t> </w:t>
      </w:r>
      <w:r>
        <w:rPr>
          <w:rStyle w:val="CharPartText"/>
        </w:rPr>
        <w:t>Cross</w:t>
      </w:r>
      <w:r>
        <w:rPr>
          <w:rStyle w:val="CharPartText"/>
        </w:rPr>
        <w:noBreakHyphen/>
        <w:t>vesting</w:t>
      </w:r>
      <w:bookmarkEnd w:id="1681"/>
      <w:bookmarkEnd w:id="1682"/>
      <w:bookmarkEnd w:id="1683"/>
      <w:bookmarkEnd w:id="1684"/>
      <w:bookmarkEnd w:id="1685"/>
    </w:p>
    <w:p>
      <w:pPr>
        <w:pStyle w:val="Footnoteheading"/>
        <w:ind w:left="890"/>
        <w:rPr>
          <w:snapToGrid w:val="0"/>
        </w:rPr>
      </w:pPr>
      <w:r>
        <w:rPr>
          <w:snapToGrid w:val="0"/>
        </w:rPr>
        <w:tab/>
        <w:t>[Heading inserted: Gazette 1 Jul 1988 p. 2140.]</w:t>
      </w:r>
    </w:p>
    <w:p>
      <w:pPr>
        <w:pStyle w:val="Heading5"/>
        <w:rPr>
          <w:snapToGrid w:val="0"/>
        </w:rPr>
      </w:pPr>
      <w:bookmarkStart w:id="1686" w:name="_Toc115768992"/>
      <w:r>
        <w:rPr>
          <w:rStyle w:val="CharSectno"/>
        </w:rPr>
        <w:t>1</w:t>
      </w:r>
      <w:r>
        <w:rPr>
          <w:snapToGrid w:val="0"/>
        </w:rPr>
        <w:t>.</w:t>
      </w:r>
      <w:r>
        <w:rPr>
          <w:snapToGrid w:val="0"/>
        </w:rPr>
        <w:tab/>
        <w:t>Terms used</w:t>
      </w:r>
      <w:bookmarkEnd w:id="168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Western Australia;</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Gazette 1 Jul 1988 p. 2140.] </w:t>
      </w:r>
    </w:p>
    <w:p>
      <w:pPr>
        <w:pStyle w:val="Heading5"/>
        <w:rPr>
          <w:snapToGrid w:val="0"/>
        </w:rPr>
      </w:pPr>
      <w:bookmarkStart w:id="1687" w:name="_Toc115768993"/>
      <w:r>
        <w:rPr>
          <w:rStyle w:val="CharSectno"/>
        </w:rPr>
        <w:t>2</w:t>
      </w:r>
      <w:r>
        <w:rPr>
          <w:snapToGrid w:val="0"/>
        </w:rPr>
        <w:t>.</w:t>
      </w:r>
      <w:r>
        <w:rPr>
          <w:snapToGrid w:val="0"/>
        </w:rPr>
        <w:tab/>
        <w:t>Application of this Order</w:t>
      </w:r>
      <w:bookmarkEnd w:id="1687"/>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Gazette 1 Jul 1988 p. 2140.] </w:t>
      </w:r>
    </w:p>
    <w:p>
      <w:pPr>
        <w:pStyle w:val="Heading5"/>
        <w:rPr>
          <w:snapToGrid w:val="0"/>
        </w:rPr>
      </w:pPr>
      <w:bookmarkStart w:id="1688" w:name="_Toc115768994"/>
      <w:r>
        <w:rPr>
          <w:rStyle w:val="CharSectno"/>
        </w:rPr>
        <w:t>3</w:t>
      </w:r>
      <w:r>
        <w:rPr>
          <w:snapToGrid w:val="0"/>
        </w:rPr>
        <w:t>.</w:t>
      </w:r>
      <w:r>
        <w:rPr>
          <w:snapToGrid w:val="0"/>
        </w:rPr>
        <w:tab/>
        <w:t>Commencing proceedings that rely on cross-vesting laws</w:t>
      </w:r>
      <w:bookmarkEnd w:id="1688"/>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 xml:space="preserve">vesting laws shall indorse the process by which those laws are invoked with a statement </w:t>
      </w:r>
      <w:r>
        <w:rPr>
          <w:snapToGrid w:val="0"/>
        </w:rPr>
        <w:lastRenderedPageBreak/>
        <w:t>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Gazette 1 Jul 1988 p. 2141; amended: Gazette 28 Jun 2011 p. 2552.] </w:t>
      </w:r>
    </w:p>
    <w:p>
      <w:pPr>
        <w:pStyle w:val="Heading5"/>
        <w:rPr>
          <w:snapToGrid w:val="0"/>
        </w:rPr>
      </w:pPr>
      <w:bookmarkStart w:id="1689" w:name="_Toc115768995"/>
      <w:r>
        <w:rPr>
          <w:rStyle w:val="CharSectno"/>
        </w:rPr>
        <w:t>4</w:t>
      </w:r>
      <w:r>
        <w:rPr>
          <w:snapToGrid w:val="0"/>
        </w:rPr>
        <w:t>.</w:t>
      </w:r>
      <w:r>
        <w:rPr>
          <w:snapToGrid w:val="0"/>
        </w:rPr>
        <w:tab/>
        <w:t>Special federal matters</w:t>
      </w:r>
      <w:bookmarkEnd w:id="1689"/>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Gazette 1 Jul 1988 p. 2141.] </w:t>
      </w:r>
    </w:p>
    <w:p>
      <w:pPr>
        <w:pStyle w:val="Ednotesection"/>
      </w:pPr>
      <w:r>
        <w:t>[</w:t>
      </w:r>
      <w:r>
        <w:rPr>
          <w:b/>
        </w:rPr>
        <w:t>5.</w:t>
      </w:r>
      <w:r>
        <w:rPr>
          <w:b/>
        </w:rPr>
        <w:tab/>
      </w:r>
      <w:r>
        <w:t xml:space="preserve">Deleted: Gazette 26 Aug 1994 p. 4413.] </w:t>
      </w:r>
    </w:p>
    <w:p>
      <w:pPr>
        <w:pStyle w:val="Heading5"/>
        <w:rPr>
          <w:snapToGrid w:val="0"/>
        </w:rPr>
      </w:pPr>
      <w:bookmarkStart w:id="1690" w:name="_Toc115768996"/>
      <w:r>
        <w:rPr>
          <w:rStyle w:val="CharSectno"/>
        </w:rPr>
        <w:t>6</w:t>
      </w:r>
      <w:r>
        <w:rPr>
          <w:snapToGrid w:val="0"/>
        </w:rPr>
        <w:t>.</w:t>
      </w:r>
      <w:r>
        <w:rPr>
          <w:snapToGrid w:val="0"/>
        </w:rPr>
        <w:tab/>
        <w:t>Directions for conduct of proceedings</w:t>
      </w:r>
      <w:bookmarkEnd w:id="1690"/>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lastRenderedPageBreak/>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Gazette 1 Jul 1988 p. 2141.] </w:t>
      </w:r>
    </w:p>
    <w:p>
      <w:pPr>
        <w:pStyle w:val="Heading5"/>
        <w:rPr>
          <w:snapToGrid w:val="0"/>
        </w:rPr>
      </w:pPr>
      <w:bookmarkStart w:id="1691" w:name="_Toc115768997"/>
      <w:r>
        <w:rPr>
          <w:rStyle w:val="CharSectno"/>
        </w:rPr>
        <w:t>7</w:t>
      </w:r>
      <w:r>
        <w:rPr>
          <w:snapToGrid w:val="0"/>
        </w:rPr>
        <w:t>.</w:t>
      </w:r>
      <w:r>
        <w:rPr>
          <w:snapToGrid w:val="0"/>
        </w:rPr>
        <w:tab/>
        <w:t>Transfer of proceedings</w:t>
      </w:r>
      <w:bookmarkEnd w:id="1691"/>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Gazette 1 Jul 1988 p. 2141.] </w:t>
      </w:r>
    </w:p>
    <w:p>
      <w:pPr>
        <w:pStyle w:val="Heading5"/>
        <w:rPr>
          <w:snapToGrid w:val="0"/>
        </w:rPr>
      </w:pPr>
      <w:bookmarkStart w:id="1692" w:name="_Toc115768998"/>
      <w:r>
        <w:rPr>
          <w:rStyle w:val="CharSectno"/>
        </w:rPr>
        <w:t>8</w:t>
      </w:r>
      <w:r>
        <w:rPr>
          <w:snapToGrid w:val="0"/>
        </w:rPr>
        <w:t>.</w:t>
      </w:r>
      <w:r>
        <w:rPr>
          <w:snapToGrid w:val="0"/>
        </w:rPr>
        <w:tab/>
        <w:t>Applications to be dealt with by judge</w:t>
      </w:r>
      <w:bookmarkEnd w:id="1692"/>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Gazette 1 Jul 1988 p. 2142.] </w:t>
      </w:r>
    </w:p>
    <w:p>
      <w:pPr>
        <w:pStyle w:val="Heading5"/>
        <w:rPr>
          <w:snapToGrid w:val="0"/>
        </w:rPr>
      </w:pPr>
      <w:bookmarkStart w:id="1693" w:name="_Toc115768999"/>
      <w:r>
        <w:rPr>
          <w:rStyle w:val="CharSectno"/>
        </w:rPr>
        <w:lastRenderedPageBreak/>
        <w:t>9</w:t>
      </w:r>
      <w:r>
        <w:rPr>
          <w:snapToGrid w:val="0"/>
        </w:rPr>
        <w:t>.</w:t>
      </w:r>
      <w:r>
        <w:rPr>
          <w:snapToGrid w:val="0"/>
        </w:rPr>
        <w:tab/>
        <w:t>Transfer on Attorney General’s application (Act s. 5 or 6)</w:t>
      </w:r>
      <w:bookmarkEnd w:id="1693"/>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Gazette 1 Jul 1988 p. 2142.] </w:t>
      </w:r>
    </w:p>
    <w:p>
      <w:pPr>
        <w:pStyle w:val="Heading5"/>
        <w:rPr>
          <w:snapToGrid w:val="0"/>
        </w:rPr>
      </w:pPr>
      <w:bookmarkStart w:id="1694" w:name="_Toc115769000"/>
      <w:r>
        <w:rPr>
          <w:rStyle w:val="CharSectno"/>
        </w:rPr>
        <w:t>10</w:t>
      </w:r>
      <w:r>
        <w:rPr>
          <w:snapToGrid w:val="0"/>
        </w:rPr>
        <w:t>.</w:t>
      </w:r>
      <w:r>
        <w:rPr>
          <w:snapToGrid w:val="0"/>
        </w:rPr>
        <w:tab/>
        <w:t>Transfer under Act s. 8, Court’s powers on</w:t>
      </w:r>
      <w:bookmarkEnd w:id="1694"/>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Gazette 1 Jul 1988 p. 2142; amended: Gazette 28 Jun 2011 p. 2552.] </w:t>
      </w:r>
    </w:p>
    <w:p>
      <w:pPr>
        <w:pStyle w:val="Heading5"/>
        <w:rPr>
          <w:snapToGrid w:val="0"/>
        </w:rPr>
      </w:pPr>
      <w:bookmarkStart w:id="1695" w:name="_Toc115769001"/>
      <w:r>
        <w:rPr>
          <w:rStyle w:val="CharSectno"/>
        </w:rPr>
        <w:t>11</w:t>
      </w:r>
      <w:r>
        <w:rPr>
          <w:snapToGrid w:val="0"/>
        </w:rPr>
        <w:t>.</w:t>
      </w:r>
      <w:r>
        <w:rPr>
          <w:snapToGrid w:val="0"/>
        </w:rPr>
        <w:tab/>
        <w:t>Procedure if laws etc. of other place to apply under Act s. 11(1)</w:t>
      </w:r>
      <w:bookmarkEnd w:id="1695"/>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lastRenderedPageBreak/>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Gazette 1 Jul 1988 p. 2142; amended: Gazette 28 Jun 2011 p. 2555.] </w:t>
      </w:r>
    </w:p>
    <w:p>
      <w:pPr>
        <w:pStyle w:val="Heading2"/>
      </w:pPr>
      <w:bookmarkStart w:id="1696" w:name="_Toc107304765"/>
      <w:bookmarkStart w:id="1697" w:name="_Toc107308087"/>
      <w:bookmarkStart w:id="1698" w:name="_Toc107329447"/>
      <w:bookmarkStart w:id="1699" w:name="_Toc115767721"/>
      <w:bookmarkStart w:id="1700" w:name="_Toc115769002"/>
      <w:r>
        <w:rPr>
          <w:rStyle w:val="CharPartNo"/>
        </w:rPr>
        <w:lastRenderedPageBreak/>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1696"/>
      <w:bookmarkEnd w:id="1697"/>
      <w:bookmarkEnd w:id="1698"/>
      <w:bookmarkEnd w:id="1699"/>
      <w:bookmarkEnd w:id="1700"/>
    </w:p>
    <w:p>
      <w:pPr>
        <w:pStyle w:val="Footnoteheading"/>
      </w:pPr>
      <w:r>
        <w:tab/>
        <w:t>[Heading inserted: Gazette 21 Feb 2007 p. 592.]</w:t>
      </w:r>
    </w:p>
    <w:p>
      <w:pPr>
        <w:pStyle w:val="Heading5"/>
      </w:pPr>
      <w:bookmarkStart w:id="1701" w:name="_Toc115769003"/>
      <w:r>
        <w:rPr>
          <w:rStyle w:val="CharSectno"/>
        </w:rPr>
        <w:t>1</w:t>
      </w:r>
      <w:r>
        <w:t>.</w:t>
      </w:r>
      <w:r>
        <w:tab/>
        <w:t>Terms used</w:t>
      </w:r>
      <w:bookmarkEnd w:id="1701"/>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Gazette 21 Feb 2007 p. 592.]</w:t>
      </w:r>
    </w:p>
    <w:p>
      <w:pPr>
        <w:pStyle w:val="Heading5"/>
      </w:pPr>
      <w:bookmarkStart w:id="1702" w:name="_Toc115769004"/>
      <w:r>
        <w:rPr>
          <w:rStyle w:val="CharSectno"/>
        </w:rPr>
        <w:t>2</w:t>
      </w:r>
      <w:r>
        <w:t>.</w:t>
      </w:r>
      <w:r>
        <w:tab/>
        <w:t>Applications under Act, how to be made</w:t>
      </w:r>
      <w:bookmarkEnd w:id="1702"/>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lastRenderedPageBreak/>
        <w:tab/>
        <w:t>(c)</w:t>
      </w:r>
      <w:r>
        <w:tab/>
        <w:t>must call the person making the application the ‘applicant’; and</w:t>
      </w:r>
    </w:p>
    <w:p>
      <w:pPr>
        <w:pStyle w:val="Indenta"/>
      </w:pPr>
      <w:r>
        <w:tab/>
        <w:t>(d)</w:t>
      </w:r>
      <w:r>
        <w:tab/>
        <w:t>must call the person against whom the proceedings are initiated the ‘respondent’.</w:t>
      </w:r>
    </w:p>
    <w:p>
      <w:pPr>
        <w:pStyle w:val="Ednotesubsection"/>
      </w:pPr>
      <w:r>
        <w:tab/>
        <w:t>[(3A)</w:t>
      </w:r>
      <w:r>
        <w:tab/>
        <w:t>deleted]</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 xml:space="preserve">Subrule (5) does not apply to an application for an order under the Act that is filed together with the written consent to the </w:t>
      </w:r>
      <w:r>
        <w:lastRenderedPageBreak/>
        <w:t>making of the order of every person whose consent the Court needs in order to make the order by consent.</w:t>
      </w:r>
    </w:p>
    <w:p>
      <w:pPr>
        <w:pStyle w:val="Subsection"/>
        <w:keepNext/>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Gazette 21 Feb 2007 p. 592</w:t>
      </w:r>
      <w:r>
        <w:noBreakHyphen/>
        <w:t>3; amended: Gazette 27 Feb 2018 p. 621; SL 2022/53 r. 4.]</w:t>
      </w:r>
    </w:p>
    <w:p>
      <w:pPr>
        <w:pStyle w:val="Heading5"/>
        <w:spacing w:before="240"/>
      </w:pPr>
      <w:bookmarkStart w:id="1703" w:name="_Toc115769005"/>
      <w:r>
        <w:rPr>
          <w:rStyle w:val="CharSectno"/>
        </w:rPr>
        <w:t>3</w:t>
      </w:r>
      <w:r>
        <w:t>.</w:t>
      </w:r>
      <w:r>
        <w:tab/>
        <w:t>Service on DPP (Cwlth) in Perth</w:t>
      </w:r>
      <w:bookmarkEnd w:id="1703"/>
    </w:p>
    <w:p>
      <w:pPr>
        <w:pStyle w:val="Subsection"/>
        <w:spacing w:before="180"/>
      </w:pPr>
      <w:r>
        <w:tab/>
      </w:r>
      <w:r>
        <w:tab/>
        <w:t>Service of an application under the Act and any document required to accompany the application on the DPP is effected if the application and document are served on the DPP’s office in Perth.</w:t>
      </w:r>
    </w:p>
    <w:p>
      <w:pPr>
        <w:pStyle w:val="Footnotesection"/>
      </w:pPr>
      <w:r>
        <w:tab/>
        <w:t>[Rule 3 inserted: Gazette 21 Feb 2007 p. 593.]</w:t>
      </w:r>
    </w:p>
    <w:p>
      <w:pPr>
        <w:pStyle w:val="Heading5"/>
      </w:pPr>
      <w:bookmarkStart w:id="1704" w:name="_Toc115769006"/>
      <w:r>
        <w:rPr>
          <w:rStyle w:val="CharSectno"/>
        </w:rPr>
        <w:t>4</w:t>
      </w:r>
      <w:r>
        <w:t>.</w:t>
      </w:r>
      <w:r>
        <w:tab/>
        <w:t>DPP to file grounds for contesting application</w:t>
      </w:r>
      <w:bookmarkEnd w:id="1704"/>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Gazette 21 Feb 2007 p. 594.]</w:t>
      </w:r>
    </w:p>
    <w:p>
      <w:pPr>
        <w:pStyle w:val="Heading5"/>
        <w:spacing w:before="240"/>
      </w:pPr>
      <w:bookmarkStart w:id="1705" w:name="_Toc115769007"/>
      <w:r>
        <w:rPr>
          <w:rStyle w:val="CharSectno"/>
        </w:rPr>
        <w:t>5</w:t>
      </w:r>
      <w:r>
        <w:t>.</w:t>
      </w:r>
      <w:r>
        <w:tab/>
        <w:t>Summons for directions</w:t>
      </w:r>
      <w:bookmarkEnd w:id="1705"/>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Gazette 21 Feb 2007 p. 594.]</w:t>
      </w:r>
    </w:p>
    <w:p>
      <w:pPr>
        <w:pStyle w:val="Heading5"/>
        <w:spacing w:before="240"/>
      </w:pPr>
      <w:bookmarkStart w:id="1706" w:name="_Toc115769008"/>
      <w:r>
        <w:rPr>
          <w:rStyle w:val="CharSectno"/>
        </w:rPr>
        <w:lastRenderedPageBreak/>
        <w:t>6</w:t>
      </w:r>
      <w:r>
        <w:t>.</w:t>
      </w:r>
      <w:r>
        <w:tab/>
        <w:t>Court may give directions at any time</w:t>
      </w:r>
      <w:bookmarkEnd w:id="1706"/>
    </w:p>
    <w:p>
      <w:pPr>
        <w:pStyle w:val="Subsection"/>
        <w:keepNext/>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Gazette 21 Feb 2007 p. 594.]</w:t>
      </w:r>
    </w:p>
    <w:p>
      <w:pPr>
        <w:pStyle w:val="Heading5"/>
        <w:spacing w:before="240"/>
      </w:pPr>
      <w:bookmarkStart w:id="1707" w:name="_Toc115769009"/>
      <w:r>
        <w:rPr>
          <w:rStyle w:val="CharSectno"/>
        </w:rPr>
        <w:t>7</w:t>
      </w:r>
      <w:r>
        <w:t>.</w:t>
      </w:r>
      <w:r>
        <w:tab/>
        <w:t>Representative respondent</w:t>
      </w:r>
      <w:bookmarkEnd w:id="1707"/>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Gazette 21 Feb 2007 p. 594; renumbered as rule 7: Gazette 22 Feb 2008 p. 644.]</w:t>
      </w:r>
    </w:p>
    <w:p>
      <w:pPr>
        <w:pStyle w:val="Heading5"/>
      </w:pPr>
      <w:bookmarkStart w:id="1708" w:name="_Toc115769010"/>
      <w:r>
        <w:rPr>
          <w:rStyle w:val="CharSectno"/>
        </w:rPr>
        <w:lastRenderedPageBreak/>
        <w:t>8</w:t>
      </w:r>
      <w:r>
        <w:t>.</w:t>
      </w:r>
      <w:r>
        <w:tab/>
        <w:t>Evidence on applications</w:t>
      </w:r>
      <w:bookmarkEnd w:id="1708"/>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Gazette 21 Feb 2007 p. 594; renumbered as rule 8: Gazette 22 Feb 2008 p. 644.]</w:t>
      </w:r>
    </w:p>
    <w:p>
      <w:pPr>
        <w:pStyle w:val="Heading5"/>
      </w:pPr>
      <w:bookmarkStart w:id="1709" w:name="_Toc115769011"/>
      <w:r>
        <w:rPr>
          <w:rStyle w:val="CharSectno"/>
        </w:rPr>
        <w:t>9</w:t>
      </w:r>
      <w:r>
        <w:t>.</w:t>
      </w:r>
      <w:r>
        <w:tab/>
        <w:t>Court may order separate hearing</w:t>
      </w:r>
      <w:bookmarkEnd w:id="1709"/>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Gazette 21 Feb 2007 p. 595; renumbered as rule 9: Gazette 22 Feb 2008 p. 644.]</w:t>
      </w:r>
    </w:p>
    <w:p>
      <w:pPr>
        <w:pStyle w:val="Heading2"/>
      </w:pPr>
      <w:bookmarkStart w:id="1710" w:name="_Toc107304775"/>
      <w:bookmarkStart w:id="1711" w:name="_Toc107308097"/>
      <w:bookmarkStart w:id="1712" w:name="_Toc107329457"/>
      <w:bookmarkStart w:id="1713" w:name="_Toc115767731"/>
      <w:bookmarkStart w:id="1714" w:name="_Toc115769012"/>
      <w:r>
        <w:rPr>
          <w:rStyle w:val="CharPartNo"/>
        </w:rPr>
        <w:lastRenderedPageBreak/>
        <w:t>Order 81FA</w:t>
      </w:r>
      <w:r>
        <w:rPr>
          <w:b w:val="0"/>
        </w:rPr>
        <w:t> </w:t>
      </w:r>
      <w:r>
        <w:t>—</w:t>
      </w:r>
      <w:r>
        <w:rPr>
          <w:b w:val="0"/>
        </w:rPr>
        <w:t> </w:t>
      </w:r>
      <w:r>
        <w:rPr>
          <w:rStyle w:val="CharPartText"/>
          <w:i/>
          <w:iCs/>
        </w:rPr>
        <w:t>Criminal Property Confiscation Act 2000</w:t>
      </w:r>
      <w:r>
        <w:rPr>
          <w:rStyle w:val="CharPartText"/>
        </w:rPr>
        <w:t xml:space="preserve"> rules</w:t>
      </w:r>
      <w:bookmarkEnd w:id="1710"/>
      <w:bookmarkEnd w:id="1711"/>
      <w:bookmarkEnd w:id="1712"/>
      <w:bookmarkEnd w:id="1713"/>
      <w:bookmarkEnd w:id="1714"/>
    </w:p>
    <w:p>
      <w:pPr>
        <w:pStyle w:val="Footnoteheading"/>
        <w:ind w:left="890"/>
        <w:rPr>
          <w:snapToGrid w:val="0"/>
        </w:rPr>
      </w:pPr>
      <w:r>
        <w:rPr>
          <w:snapToGrid w:val="0"/>
        </w:rPr>
        <w:tab/>
        <w:t>[Heading inserted: Gazette 22 Feb 2008 p. 644.]</w:t>
      </w:r>
    </w:p>
    <w:p>
      <w:pPr>
        <w:pStyle w:val="Heading3"/>
        <w:rPr>
          <w:b w:val="0"/>
        </w:rPr>
      </w:pPr>
      <w:bookmarkStart w:id="1715" w:name="_Toc107304776"/>
      <w:bookmarkStart w:id="1716" w:name="_Toc107308098"/>
      <w:bookmarkStart w:id="1717" w:name="_Toc107329458"/>
      <w:bookmarkStart w:id="1718" w:name="_Toc115767732"/>
      <w:bookmarkStart w:id="1719" w:name="_Toc115769013"/>
      <w:r>
        <w:rPr>
          <w:rStyle w:val="CharDivNo"/>
        </w:rPr>
        <w:t>Part 1</w:t>
      </w:r>
      <w:r>
        <w:t> —</w:t>
      </w:r>
      <w:r>
        <w:rPr>
          <w:b w:val="0"/>
        </w:rPr>
        <w:t> </w:t>
      </w:r>
      <w:r>
        <w:rPr>
          <w:rStyle w:val="CharDivText"/>
        </w:rPr>
        <w:t>Preliminary</w:t>
      </w:r>
      <w:bookmarkEnd w:id="1715"/>
      <w:bookmarkEnd w:id="1716"/>
      <w:bookmarkEnd w:id="1717"/>
      <w:bookmarkEnd w:id="1718"/>
      <w:bookmarkEnd w:id="1719"/>
    </w:p>
    <w:p>
      <w:pPr>
        <w:pStyle w:val="Footnoteheading"/>
        <w:ind w:left="890"/>
        <w:rPr>
          <w:snapToGrid w:val="0"/>
        </w:rPr>
      </w:pPr>
      <w:r>
        <w:rPr>
          <w:snapToGrid w:val="0"/>
        </w:rPr>
        <w:tab/>
        <w:t>[Heading inserted: Gazette 27 Sep 2002 p. 4830.]</w:t>
      </w:r>
    </w:p>
    <w:p>
      <w:pPr>
        <w:pStyle w:val="Heading5"/>
      </w:pPr>
      <w:bookmarkStart w:id="1720" w:name="_Toc115769014"/>
      <w:r>
        <w:rPr>
          <w:rStyle w:val="CharSectno"/>
        </w:rPr>
        <w:t>1</w:t>
      </w:r>
      <w:r>
        <w:t>.</w:t>
      </w:r>
      <w:r>
        <w:tab/>
        <w:t>Terms used</w:t>
      </w:r>
      <w:bookmarkEnd w:id="1720"/>
    </w:p>
    <w:p>
      <w:pPr>
        <w:pStyle w:val="Subsection"/>
      </w:pPr>
      <w:r>
        <w:tab/>
      </w:r>
      <w:r>
        <w:tab/>
        <w:t>In this Order, unless the contrary intention appears —</w:t>
      </w:r>
    </w:p>
    <w:p>
      <w:pPr>
        <w:pStyle w:val="Defstart"/>
      </w:pPr>
      <w:r>
        <w:tab/>
      </w:r>
      <w:r>
        <w:rPr>
          <w:rStyle w:val="CharDefText"/>
        </w:rPr>
        <w:t>CCC</w:t>
      </w:r>
      <w:r>
        <w:t xml:space="preserve"> means the Corruption and Crime Commission established under the </w:t>
      </w:r>
      <w:r>
        <w:rPr>
          <w:i/>
        </w:rPr>
        <w:t>Corruption, Crime and Misconduct Act 2003</w:t>
      </w:r>
      <w:r>
        <w:t xml:space="preserve"> section 8(1);</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made by the court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keepNext/>
      </w:pPr>
      <w:r>
        <w:rPr>
          <w:b/>
        </w:rPr>
        <w:lastRenderedPageBreak/>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Gazette 27 Sep 2002 p. 4830</w:t>
      </w:r>
      <w:r>
        <w:noBreakHyphen/>
        <w:t>1; amended: Gazette 28 Aug 2018 p. 2992.]</w:t>
      </w:r>
    </w:p>
    <w:p>
      <w:pPr>
        <w:pStyle w:val="Heading3"/>
      </w:pPr>
      <w:bookmarkStart w:id="1721" w:name="_Toc107304778"/>
      <w:bookmarkStart w:id="1722" w:name="_Toc107308100"/>
      <w:bookmarkStart w:id="1723" w:name="_Toc107329460"/>
      <w:bookmarkStart w:id="1724" w:name="_Toc115767734"/>
      <w:bookmarkStart w:id="1725" w:name="_Toc115769015"/>
      <w:r>
        <w:rPr>
          <w:rStyle w:val="CharDivNo"/>
        </w:rPr>
        <w:t>Part 2</w:t>
      </w:r>
      <w:r>
        <w:t> — </w:t>
      </w:r>
      <w:r>
        <w:rPr>
          <w:rStyle w:val="CharDivText"/>
        </w:rPr>
        <w:t>Proceedings under the Confiscation Act 2000</w:t>
      </w:r>
      <w:bookmarkEnd w:id="1721"/>
      <w:bookmarkEnd w:id="1722"/>
      <w:bookmarkEnd w:id="1723"/>
      <w:bookmarkEnd w:id="1724"/>
      <w:bookmarkEnd w:id="1725"/>
    </w:p>
    <w:p>
      <w:pPr>
        <w:pStyle w:val="Footnoteheading"/>
        <w:ind w:left="890"/>
        <w:rPr>
          <w:snapToGrid w:val="0"/>
        </w:rPr>
      </w:pPr>
      <w:r>
        <w:rPr>
          <w:snapToGrid w:val="0"/>
        </w:rPr>
        <w:tab/>
        <w:t>[Heading inserted: Gazette 27 Sep 2002 p. 4831.]</w:t>
      </w:r>
    </w:p>
    <w:p>
      <w:pPr>
        <w:pStyle w:val="Heading5"/>
      </w:pPr>
      <w:bookmarkStart w:id="1726" w:name="_Toc115769016"/>
      <w:r>
        <w:rPr>
          <w:rStyle w:val="CharSectno"/>
        </w:rPr>
        <w:t>2</w:t>
      </w:r>
      <w:r>
        <w:t>.</w:t>
      </w:r>
      <w:r>
        <w:tab/>
        <w:t>Declarations under Act s. 30, applications for</w:t>
      </w:r>
      <w:bookmarkEnd w:id="1726"/>
    </w:p>
    <w:p>
      <w:pPr>
        <w:pStyle w:val="Subsection"/>
      </w:pPr>
      <w:r>
        <w:tab/>
        <w:t>(1)</w:t>
      </w:r>
      <w:r>
        <w:tab/>
        <w:t xml:space="preserve">An application by the DPP or the CCC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keepNext/>
      </w:pPr>
      <w:r>
        <w:lastRenderedPageBreak/>
        <w:tab/>
        <w:t>(4)</w:t>
      </w:r>
      <w:r>
        <w:tab/>
        <w:t>On hearing an application, the court may give any directions it thinks fit, whether or not it finds that the property has been confiscated.</w:t>
      </w:r>
    </w:p>
    <w:p>
      <w:pPr>
        <w:pStyle w:val="Footnotesection"/>
      </w:pPr>
      <w:r>
        <w:tab/>
        <w:t>[Rule 2 inserted: Gazette 27 Sep 2002 p. 4831; amended: Gazette 28 Aug 2018 p. 2992.]</w:t>
      </w:r>
    </w:p>
    <w:p>
      <w:pPr>
        <w:pStyle w:val="Heading5"/>
      </w:pPr>
      <w:bookmarkStart w:id="1727" w:name="_Toc115769017"/>
      <w:r>
        <w:rPr>
          <w:rStyle w:val="CharSectno"/>
        </w:rPr>
        <w:t>3</w:t>
      </w:r>
      <w:r>
        <w:t>.</w:t>
      </w:r>
      <w:r>
        <w:tab/>
        <w:t>Other declarations or orders, applications for</w:t>
      </w:r>
      <w:bookmarkEnd w:id="1727"/>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keepNext/>
      </w:pPr>
      <w:r>
        <w:lastRenderedPageBreak/>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Gazette 27 Sep 2002 p. 4831</w:t>
      </w:r>
      <w:r>
        <w:noBreakHyphen/>
        <w:t>2; amended: Gazette 10 Aug 2004 p. 3185.]</w:t>
      </w:r>
    </w:p>
    <w:p>
      <w:pPr>
        <w:pStyle w:val="Heading5"/>
      </w:pPr>
      <w:bookmarkStart w:id="1728" w:name="_Toc115769018"/>
      <w:r>
        <w:rPr>
          <w:rStyle w:val="CharSectno"/>
        </w:rPr>
        <w:t>4</w:t>
      </w:r>
      <w:r>
        <w:t>.</w:t>
      </w:r>
      <w:r>
        <w:tab/>
        <w:t>Affidavit in support required for some applications</w:t>
      </w:r>
      <w:bookmarkEnd w:id="1728"/>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Gazette 27 Sep 2002 p. 4832.]</w:t>
      </w:r>
    </w:p>
    <w:p>
      <w:pPr>
        <w:pStyle w:val="Heading5"/>
      </w:pPr>
      <w:bookmarkStart w:id="1729" w:name="_Toc115769019"/>
      <w:r>
        <w:rPr>
          <w:rStyle w:val="CharSectno"/>
        </w:rPr>
        <w:t>5</w:t>
      </w:r>
      <w:r>
        <w:t>.</w:t>
      </w:r>
      <w:r>
        <w:tab/>
        <w:t>Objections to confiscation of property, making of</w:t>
      </w:r>
      <w:bookmarkEnd w:id="1729"/>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Gazette 27 Sep 2002 p. 4832.]</w:t>
      </w:r>
    </w:p>
    <w:p>
      <w:pPr>
        <w:pStyle w:val="Heading5"/>
      </w:pPr>
      <w:bookmarkStart w:id="1730" w:name="_Toc115769020"/>
      <w:r>
        <w:rPr>
          <w:rStyle w:val="CharSectno"/>
        </w:rPr>
        <w:lastRenderedPageBreak/>
        <w:t>6</w:t>
      </w:r>
      <w:r>
        <w:t>.</w:t>
      </w:r>
      <w:r>
        <w:tab/>
        <w:t>DPP or CCC to be served</w:t>
      </w:r>
      <w:bookmarkEnd w:id="1730"/>
    </w:p>
    <w:p>
      <w:pPr>
        <w:pStyle w:val="Subsection"/>
        <w:keepNext/>
        <w:keepLines/>
      </w:pPr>
      <w:r>
        <w:tab/>
      </w:r>
      <w:r>
        <w:tab/>
        <w:t>When a party (other than the DPP or the CCC) files an objection or makes an application under this Order, the party is to serve a copy of the objection or application on the DPP or the CCC, as the case requires.</w:t>
      </w:r>
    </w:p>
    <w:p>
      <w:pPr>
        <w:pStyle w:val="Footnotesection"/>
      </w:pPr>
      <w:r>
        <w:tab/>
        <w:t>[Rule 6 inserted: Gazette 27 Sep 2002 p. 4832; amended: Gazette 28 Aug 2018 p. 2992.]</w:t>
      </w:r>
    </w:p>
    <w:p>
      <w:pPr>
        <w:pStyle w:val="Heading5"/>
      </w:pPr>
      <w:bookmarkStart w:id="1731" w:name="_Toc115769021"/>
      <w:r>
        <w:rPr>
          <w:rStyle w:val="CharSectno"/>
        </w:rPr>
        <w:t>7</w:t>
      </w:r>
      <w:r>
        <w:t>.</w:t>
      </w:r>
      <w:r>
        <w:tab/>
        <w:t>Directions</w:t>
      </w:r>
      <w:bookmarkEnd w:id="1731"/>
    </w:p>
    <w:p>
      <w:pPr>
        <w:pStyle w:val="Ednotesubsection"/>
      </w:pPr>
      <w:r>
        <w:tab/>
        <w:t>[(1)</w:t>
      </w:r>
      <w:r>
        <w:tab/>
        <w:t>deleted]</w:t>
      </w:r>
    </w:p>
    <w:p>
      <w:pPr>
        <w:pStyle w:val="Subsection"/>
      </w:pPr>
      <w:r>
        <w:tab/>
        <w:t>(2)</w:t>
      </w:r>
      <w:r>
        <w:tab/>
        <w:t xml:space="preserve">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Gazette 27 Sep 2002 p. 4832</w:t>
      </w:r>
      <w:r>
        <w:noBreakHyphen/>
        <w:t>3; amended: SL 2022/53 r. 5.]</w:t>
      </w:r>
    </w:p>
    <w:p>
      <w:pPr>
        <w:pStyle w:val="Heading5"/>
      </w:pPr>
      <w:bookmarkStart w:id="1732" w:name="_Toc115769022"/>
      <w:r>
        <w:rPr>
          <w:rStyle w:val="CharSectno"/>
        </w:rPr>
        <w:t>8</w:t>
      </w:r>
      <w:r>
        <w:t>.</w:t>
      </w:r>
      <w:r>
        <w:tab/>
        <w:t>Conference not required</w:t>
      </w:r>
      <w:bookmarkEnd w:id="1732"/>
    </w:p>
    <w:p>
      <w:pPr>
        <w:pStyle w:val="Subsection"/>
      </w:pPr>
      <w:r>
        <w:tab/>
      </w:r>
      <w:r>
        <w:tab/>
        <w:t>Order 59 rule 9 does not apply to a summons in proceedings under the Confiscation Act 2000.</w:t>
      </w:r>
    </w:p>
    <w:p>
      <w:pPr>
        <w:pStyle w:val="Footnotesection"/>
      </w:pPr>
      <w:r>
        <w:tab/>
        <w:t>[Rule 8 inserted: Gazette 27 Sep 2002 p. 4833.]</w:t>
      </w:r>
    </w:p>
    <w:p>
      <w:pPr>
        <w:pStyle w:val="Heading5"/>
      </w:pPr>
      <w:bookmarkStart w:id="1733" w:name="_Toc115769023"/>
      <w:r>
        <w:rPr>
          <w:rStyle w:val="CharSectno"/>
        </w:rPr>
        <w:t>9</w:t>
      </w:r>
      <w:r>
        <w:t>.</w:t>
      </w:r>
      <w:r>
        <w:tab/>
        <w:t>Representative defendant</w:t>
      </w:r>
      <w:bookmarkEnd w:id="1733"/>
    </w:p>
    <w:p>
      <w:pPr>
        <w:pStyle w:val="Subsection"/>
        <w:keepNext/>
      </w:pPr>
      <w:r>
        <w:tab/>
      </w:r>
      <w:r>
        <w:tab/>
        <w:t xml:space="preserve">If a person has been added as a defendant in proceedings under the Confiscation Act 2000, and other persons (including unborn </w:t>
      </w:r>
      <w:r>
        <w:lastRenderedPageBreak/>
        <w:t xml:space="preserve">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Gazette 27 Sep 2002 p. 4833.]</w:t>
      </w:r>
    </w:p>
    <w:p>
      <w:pPr>
        <w:pStyle w:val="Heading3"/>
        <w:keepLines/>
      </w:pPr>
      <w:bookmarkStart w:id="1734" w:name="_Toc107304787"/>
      <w:bookmarkStart w:id="1735" w:name="_Toc107308109"/>
      <w:bookmarkStart w:id="1736" w:name="_Toc107329469"/>
      <w:bookmarkStart w:id="1737" w:name="_Toc115767743"/>
      <w:bookmarkStart w:id="1738" w:name="_Toc115769024"/>
      <w:r>
        <w:rPr>
          <w:rStyle w:val="CharDivNo"/>
        </w:rPr>
        <w:t>Part 3</w:t>
      </w:r>
      <w:r>
        <w:t> — </w:t>
      </w:r>
      <w:r>
        <w:rPr>
          <w:rStyle w:val="CharDivText"/>
        </w:rPr>
        <w:t>Registration of freezing notices and interstate orders</w:t>
      </w:r>
      <w:bookmarkEnd w:id="1734"/>
      <w:bookmarkEnd w:id="1735"/>
      <w:bookmarkEnd w:id="1736"/>
      <w:bookmarkEnd w:id="1737"/>
      <w:bookmarkEnd w:id="1738"/>
    </w:p>
    <w:p>
      <w:pPr>
        <w:pStyle w:val="Footnoteheading"/>
        <w:keepNext/>
        <w:keepLines/>
        <w:ind w:left="890"/>
        <w:rPr>
          <w:snapToGrid w:val="0"/>
        </w:rPr>
      </w:pPr>
      <w:r>
        <w:rPr>
          <w:snapToGrid w:val="0"/>
        </w:rPr>
        <w:tab/>
        <w:t>[Heading inserted: Gazette 27 Sep 2002 p. 4833.]</w:t>
      </w:r>
    </w:p>
    <w:p>
      <w:pPr>
        <w:pStyle w:val="Heading5"/>
      </w:pPr>
      <w:bookmarkStart w:id="1739" w:name="_Toc115769025"/>
      <w:r>
        <w:rPr>
          <w:rStyle w:val="CharSectno"/>
        </w:rPr>
        <w:t>10</w:t>
      </w:r>
      <w:r>
        <w:t>.</w:t>
      </w:r>
      <w:r>
        <w:tab/>
        <w:t>Freezing notices, registration of etc.</w:t>
      </w:r>
      <w:bookmarkEnd w:id="1739"/>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Gazette 27 Sep 2002 p. 4833</w:t>
      </w:r>
      <w:r>
        <w:noBreakHyphen/>
        <w:t>4.]</w:t>
      </w:r>
    </w:p>
    <w:p>
      <w:pPr>
        <w:pStyle w:val="Heading5"/>
      </w:pPr>
      <w:bookmarkStart w:id="1740" w:name="_Toc115769026"/>
      <w:r>
        <w:rPr>
          <w:rStyle w:val="CharSectno"/>
        </w:rPr>
        <w:t>11</w:t>
      </w:r>
      <w:r>
        <w:t>.</w:t>
      </w:r>
      <w:r>
        <w:tab/>
        <w:t>Interstate orders, registration of etc.</w:t>
      </w:r>
      <w:bookmarkEnd w:id="1740"/>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keepNext/>
      </w:pPr>
      <w:r>
        <w:lastRenderedPageBreak/>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Gazette 27 Sep 2002 p. 4834; amended: Gazette 22 Feb 2008 p. 645.]</w:t>
      </w:r>
    </w:p>
    <w:p>
      <w:pPr>
        <w:pStyle w:val="Heading2"/>
      </w:pPr>
      <w:bookmarkStart w:id="1741" w:name="_Toc107304790"/>
      <w:bookmarkStart w:id="1742" w:name="_Toc107308112"/>
      <w:bookmarkStart w:id="1743" w:name="_Toc107329472"/>
      <w:bookmarkStart w:id="1744" w:name="_Toc115767746"/>
      <w:bookmarkStart w:id="1745" w:name="_Toc115769027"/>
      <w:r>
        <w:rPr>
          <w:rStyle w:val="CharPartNo"/>
        </w:rPr>
        <w:lastRenderedPageBreak/>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1741"/>
      <w:bookmarkEnd w:id="1742"/>
      <w:bookmarkEnd w:id="1743"/>
      <w:bookmarkEnd w:id="1744"/>
      <w:bookmarkEnd w:id="1745"/>
    </w:p>
    <w:p>
      <w:pPr>
        <w:pStyle w:val="Footnoteheading"/>
        <w:ind w:left="890"/>
        <w:rPr>
          <w:snapToGrid w:val="0"/>
        </w:rPr>
      </w:pPr>
      <w:r>
        <w:rPr>
          <w:snapToGrid w:val="0"/>
        </w:rPr>
        <w:tab/>
        <w:t>[Heading inserted: Gazette 22 Feb 2008 p. 645.]</w:t>
      </w:r>
    </w:p>
    <w:p>
      <w:pPr>
        <w:pStyle w:val="Heading5"/>
      </w:pPr>
      <w:bookmarkStart w:id="1746" w:name="_Toc115769028"/>
      <w:r>
        <w:rPr>
          <w:rStyle w:val="CharSectno"/>
        </w:rPr>
        <w:t>1</w:t>
      </w:r>
      <w:r>
        <w:t>.</w:t>
      </w:r>
      <w:r>
        <w:tab/>
        <w:t>Terms used</w:t>
      </w:r>
      <w:bookmarkEnd w:id="1746"/>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Gazette 22 Feb 2008 p. 645.]</w:t>
      </w:r>
    </w:p>
    <w:p>
      <w:pPr>
        <w:pStyle w:val="Heading5"/>
      </w:pPr>
      <w:bookmarkStart w:id="1747" w:name="_Toc115769029"/>
      <w:r>
        <w:rPr>
          <w:rStyle w:val="CharSectno"/>
        </w:rPr>
        <w:t>2</w:t>
      </w:r>
      <w:r>
        <w:t>.</w:t>
      </w:r>
      <w:r>
        <w:tab/>
        <w:t>General matters</w:t>
      </w:r>
      <w:bookmarkEnd w:id="1747"/>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lastRenderedPageBreak/>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Gazette 22 Feb 2008 p. 645</w:t>
      </w:r>
      <w:r>
        <w:noBreakHyphen/>
        <w:t>6.]</w:t>
      </w:r>
    </w:p>
    <w:p>
      <w:pPr>
        <w:pStyle w:val="Heading5"/>
      </w:pPr>
      <w:bookmarkStart w:id="1748" w:name="_Toc115769030"/>
      <w:r>
        <w:rPr>
          <w:rStyle w:val="CharSectno"/>
        </w:rPr>
        <w:t>3</w:t>
      </w:r>
      <w:r>
        <w:t>.</w:t>
      </w:r>
      <w:r>
        <w:tab/>
        <w:t>Claims, how to be made</w:t>
      </w:r>
      <w:bookmarkEnd w:id="1748"/>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Gazette 22 Feb 2008 p. 646.]</w:t>
      </w:r>
    </w:p>
    <w:p>
      <w:pPr>
        <w:pStyle w:val="Heading5"/>
      </w:pPr>
      <w:bookmarkStart w:id="1749" w:name="_Toc115769031"/>
      <w:r>
        <w:rPr>
          <w:rStyle w:val="CharSectno"/>
        </w:rPr>
        <w:t>4</w:t>
      </w:r>
      <w:r>
        <w:t>.</w:t>
      </w:r>
      <w:r>
        <w:tab/>
        <w:t>Defendant may file memorandum of appearance</w:t>
      </w:r>
      <w:bookmarkEnd w:id="1749"/>
    </w:p>
    <w:p>
      <w:pPr>
        <w:pStyle w:val="Subsection"/>
      </w:pPr>
      <w:r>
        <w:tab/>
      </w:r>
      <w:r>
        <w:tab/>
        <w:t>A defendant who is served with a claim and who wants to respond to it or be heard at its hearing must enter an appearance under Order 12.</w:t>
      </w:r>
    </w:p>
    <w:p>
      <w:pPr>
        <w:pStyle w:val="Footnotesection"/>
      </w:pPr>
      <w:r>
        <w:tab/>
        <w:t>[Rule 4 inserted: Gazette 22 Feb 2008 p. 647.]</w:t>
      </w:r>
    </w:p>
    <w:p>
      <w:pPr>
        <w:pStyle w:val="Heading5"/>
      </w:pPr>
      <w:bookmarkStart w:id="1750" w:name="_Toc115769032"/>
      <w:r>
        <w:rPr>
          <w:rStyle w:val="CharSectno"/>
        </w:rPr>
        <w:lastRenderedPageBreak/>
        <w:t>5</w:t>
      </w:r>
      <w:r>
        <w:t>.</w:t>
      </w:r>
      <w:r>
        <w:tab/>
        <w:t>Defendant may file affidavit in response</w:t>
      </w:r>
      <w:bookmarkEnd w:id="1750"/>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Gazette 22 Feb 2008 p. 647.]</w:t>
      </w:r>
    </w:p>
    <w:p>
      <w:pPr>
        <w:pStyle w:val="Heading5"/>
      </w:pPr>
      <w:bookmarkStart w:id="1751" w:name="_Toc115769033"/>
      <w:r>
        <w:rPr>
          <w:rStyle w:val="CharSectno"/>
        </w:rPr>
        <w:t>6</w:t>
      </w:r>
      <w:r>
        <w:t>.</w:t>
      </w:r>
      <w:r>
        <w:tab/>
        <w:t>Applications in course of proceedings on claim</w:t>
      </w:r>
      <w:bookmarkEnd w:id="1751"/>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Gazette 22 Feb 2008 p. 647.]</w:t>
      </w:r>
    </w:p>
    <w:p>
      <w:pPr>
        <w:pStyle w:val="Heading5"/>
      </w:pPr>
      <w:bookmarkStart w:id="1752" w:name="_Toc115769034"/>
      <w:r>
        <w:rPr>
          <w:rStyle w:val="CharSectno"/>
        </w:rPr>
        <w:t>7</w:t>
      </w:r>
      <w:r>
        <w:t>.</w:t>
      </w:r>
      <w:r>
        <w:tab/>
        <w:t>Hearing claims</w:t>
      </w:r>
      <w:bookmarkEnd w:id="1752"/>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Gazette 22 Feb 2008 p. 647.]</w:t>
      </w:r>
    </w:p>
    <w:p>
      <w:pPr>
        <w:pStyle w:val="Heading5"/>
      </w:pPr>
      <w:bookmarkStart w:id="1753" w:name="_Toc115769035"/>
      <w:r>
        <w:rPr>
          <w:rStyle w:val="CharSectno"/>
        </w:rPr>
        <w:lastRenderedPageBreak/>
        <w:t>8</w:t>
      </w:r>
      <w:r>
        <w:t>.</w:t>
      </w:r>
      <w:r>
        <w:tab/>
        <w:t>Costs</w:t>
      </w:r>
      <w:bookmarkEnd w:id="1753"/>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Gazette 22 Feb 2008 p. 648.]</w:t>
      </w:r>
    </w:p>
    <w:p>
      <w:pPr>
        <w:pStyle w:val="Heading5"/>
      </w:pPr>
      <w:bookmarkStart w:id="1754" w:name="_Toc115769036"/>
      <w:r>
        <w:rPr>
          <w:rStyle w:val="CharSectno"/>
        </w:rPr>
        <w:t>9</w:t>
      </w:r>
      <w:r>
        <w:t>.</w:t>
      </w:r>
      <w:r>
        <w:tab/>
        <w:t>Documents cannot be filed electronically</w:t>
      </w:r>
      <w:bookmarkEnd w:id="1754"/>
    </w:p>
    <w:p>
      <w:pPr>
        <w:pStyle w:val="Subsection"/>
      </w:pPr>
      <w:r>
        <w:tab/>
      </w:r>
      <w:r>
        <w:tab/>
        <w:t>A claim, affidavit or other document to be filed under this Order cannot be filed electronically.</w:t>
      </w:r>
    </w:p>
    <w:p>
      <w:pPr>
        <w:pStyle w:val="Footnotesection"/>
      </w:pPr>
      <w:r>
        <w:tab/>
        <w:t xml:space="preserve">[Rule 9 inserted: Gazette 27 Feb 2018 p. 621.] </w:t>
      </w:r>
    </w:p>
    <w:p>
      <w:pPr>
        <w:pStyle w:val="Heading2"/>
      </w:pPr>
      <w:bookmarkStart w:id="1755" w:name="_Toc107304800"/>
      <w:bookmarkStart w:id="1756" w:name="_Toc107308122"/>
      <w:bookmarkStart w:id="1757" w:name="_Toc107329482"/>
      <w:bookmarkStart w:id="1758" w:name="_Toc115767756"/>
      <w:bookmarkStart w:id="1759" w:name="_Toc115769037"/>
      <w:r>
        <w:rPr>
          <w:rStyle w:val="CharPartNo"/>
        </w:rPr>
        <w:lastRenderedPageBreak/>
        <w:t>Order 81H</w:t>
      </w:r>
      <w:r>
        <w:rPr>
          <w:b w:val="0"/>
        </w:rPr>
        <w:t> </w:t>
      </w:r>
      <w:r>
        <w:t>—</w:t>
      </w:r>
      <w:r>
        <w:rPr>
          <w:b w:val="0"/>
        </w:rPr>
        <w:t> </w:t>
      </w:r>
      <w:r>
        <w:rPr>
          <w:rStyle w:val="CharPartText"/>
          <w:i/>
          <w:iCs/>
        </w:rPr>
        <w:t xml:space="preserve">Surveillance Devices Act 1998 </w:t>
      </w:r>
      <w:r>
        <w:rPr>
          <w:rStyle w:val="CharPartText"/>
        </w:rPr>
        <w:t>rules</w:t>
      </w:r>
      <w:bookmarkEnd w:id="1755"/>
      <w:bookmarkEnd w:id="1756"/>
      <w:bookmarkEnd w:id="1757"/>
      <w:bookmarkEnd w:id="1758"/>
      <w:bookmarkEnd w:id="1759"/>
    </w:p>
    <w:p>
      <w:pPr>
        <w:pStyle w:val="Footnoteheading"/>
        <w:ind w:left="890"/>
        <w:rPr>
          <w:snapToGrid w:val="0"/>
        </w:rPr>
      </w:pPr>
      <w:r>
        <w:rPr>
          <w:snapToGrid w:val="0"/>
        </w:rPr>
        <w:tab/>
        <w:t>[Heading inserted: Gazette 22 Feb 2008 p. 649.]</w:t>
      </w:r>
    </w:p>
    <w:p>
      <w:pPr>
        <w:pStyle w:val="Heading5"/>
      </w:pPr>
      <w:bookmarkStart w:id="1760" w:name="_Toc115769038"/>
      <w:r>
        <w:rPr>
          <w:rStyle w:val="CharSectno"/>
        </w:rPr>
        <w:t>1</w:t>
      </w:r>
      <w:r>
        <w:t>.</w:t>
      </w:r>
      <w:r>
        <w:tab/>
        <w:t>Term used: Act</w:t>
      </w:r>
      <w:bookmarkEnd w:id="1760"/>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Gazette 26 Nov 1999 p. 5903.]</w:t>
      </w:r>
    </w:p>
    <w:p>
      <w:pPr>
        <w:pStyle w:val="Heading5"/>
      </w:pPr>
      <w:bookmarkStart w:id="1761" w:name="_Toc115769039"/>
      <w:r>
        <w:rPr>
          <w:rStyle w:val="CharSectno"/>
        </w:rPr>
        <w:t>2</w:t>
      </w:r>
      <w:r>
        <w:t>.</w:t>
      </w:r>
      <w:r>
        <w:tab/>
        <w:t>Warrants, applications for</w:t>
      </w:r>
      <w:bookmarkEnd w:id="1761"/>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Gazette 26 Nov 1999 p. 5904.]</w:t>
      </w:r>
    </w:p>
    <w:p>
      <w:pPr>
        <w:pStyle w:val="Heading5"/>
      </w:pPr>
      <w:bookmarkStart w:id="1762" w:name="_Toc115769040"/>
      <w:r>
        <w:rPr>
          <w:rStyle w:val="CharSectno"/>
        </w:rPr>
        <w:t>3</w:t>
      </w:r>
      <w:r>
        <w:t>.</w:t>
      </w:r>
      <w:r>
        <w:tab/>
        <w:t>Report to judge (Act s. 21 or 30)</w:t>
      </w:r>
      <w:bookmarkEnd w:id="1762"/>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Gazette 26 Nov 1999 p. 5904.]</w:t>
      </w:r>
    </w:p>
    <w:p>
      <w:pPr>
        <w:pStyle w:val="Heading5"/>
      </w:pPr>
      <w:bookmarkStart w:id="1763" w:name="_Toc115769041"/>
      <w:r>
        <w:rPr>
          <w:rStyle w:val="CharSectno"/>
        </w:rPr>
        <w:t>4</w:t>
      </w:r>
      <w:r>
        <w:t>.</w:t>
      </w:r>
      <w:r>
        <w:tab/>
        <w:t>Order allowing publication etc. (Act s. 31), application for</w:t>
      </w:r>
      <w:bookmarkEnd w:id="1763"/>
    </w:p>
    <w:p>
      <w:pPr>
        <w:pStyle w:val="Subsection"/>
      </w:pPr>
      <w:r>
        <w:tab/>
      </w:r>
      <w:r>
        <w:tab/>
        <w:t>An application for an order under section 31 of the Act is to be made by originating motion and accompanied by an affidavit in support.</w:t>
      </w:r>
    </w:p>
    <w:p>
      <w:pPr>
        <w:pStyle w:val="Footnotesection"/>
      </w:pPr>
      <w:r>
        <w:tab/>
        <w:t>[Rule 4 inserted: Gazette 26 Nov 1999 p. 5904.]</w:t>
      </w:r>
    </w:p>
    <w:p>
      <w:pPr>
        <w:pStyle w:val="Heading5"/>
      </w:pPr>
      <w:bookmarkStart w:id="1764" w:name="_Toc115769042"/>
      <w:r>
        <w:rPr>
          <w:rStyle w:val="CharSectno"/>
        </w:rPr>
        <w:lastRenderedPageBreak/>
        <w:t>5</w:t>
      </w:r>
      <w:r>
        <w:t>.</w:t>
      </w:r>
      <w:r>
        <w:tab/>
        <w:t>Identification of persons in documents</w:t>
      </w:r>
      <w:bookmarkEnd w:id="1764"/>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Gazette 26 Nov 1999 p. 5904.]</w:t>
      </w:r>
    </w:p>
    <w:p>
      <w:pPr>
        <w:pStyle w:val="Heading5"/>
      </w:pPr>
      <w:bookmarkStart w:id="1765" w:name="_Toc115769043"/>
      <w:r>
        <w:rPr>
          <w:rStyle w:val="CharSectno"/>
        </w:rPr>
        <w:t>6</w:t>
      </w:r>
      <w:r>
        <w:t>.</w:t>
      </w:r>
      <w:r>
        <w:tab/>
        <w:t>Practice Directions</w:t>
      </w:r>
      <w:bookmarkEnd w:id="1765"/>
      <w:r>
        <w:t xml:space="preserve"> </w:t>
      </w:r>
    </w:p>
    <w:p>
      <w:pPr>
        <w:pStyle w:val="Subsection"/>
      </w:pPr>
      <w:r>
        <w:tab/>
        <w:t>(1)</w:t>
      </w:r>
      <w:r>
        <w:tab/>
        <w:t>The Court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Gazette 26 Nov 1999 p. 5904; amended: Gazette 27 Feb 2018 p. 621.]</w:t>
      </w:r>
    </w:p>
    <w:p>
      <w:pPr>
        <w:pStyle w:val="Heading5"/>
      </w:pPr>
      <w:bookmarkStart w:id="1766" w:name="_Toc115769044"/>
      <w:r>
        <w:rPr>
          <w:rStyle w:val="CharSectno"/>
        </w:rPr>
        <w:t>7</w:t>
      </w:r>
      <w:r>
        <w:t>.</w:t>
      </w:r>
      <w:r>
        <w:tab/>
        <w:t>Documents cannot be filed electronically</w:t>
      </w:r>
      <w:bookmarkEnd w:id="1766"/>
    </w:p>
    <w:p>
      <w:pPr>
        <w:pStyle w:val="Subsection"/>
      </w:pPr>
      <w:r>
        <w:tab/>
      </w:r>
      <w:r>
        <w:tab/>
        <w:t>An originating summons, affidavit or other document to be filed under this Order cannot be filed electronically.</w:t>
      </w:r>
    </w:p>
    <w:p>
      <w:pPr>
        <w:pStyle w:val="Footnotesection"/>
      </w:pPr>
      <w:r>
        <w:tab/>
        <w:t>[Rule 7 inserted: Gazette 27 Feb 2018 p. 622.]</w:t>
      </w:r>
    </w:p>
    <w:p>
      <w:pPr>
        <w:pStyle w:val="Heading2"/>
        <w:rPr>
          <w:b w:val="0"/>
        </w:rPr>
      </w:pPr>
      <w:bookmarkStart w:id="1767" w:name="_Toc107304808"/>
      <w:bookmarkStart w:id="1768" w:name="_Toc107308130"/>
      <w:bookmarkStart w:id="1769" w:name="_Toc107329490"/>
      <w:bookmarkStart w:id="1770" w:name="_Toc115767764"/>
      <w:bookmarkStart w:id="1771" w:name="_Toc115769045"/>
      <w:r>
        <w:rPr>
          <w:rStyle w:val="CharPartNo"/>
        </w:rPr>
        <w:lastRenderedPageBreak/>
        <w:t>Order 82</w:t>
      </w:r>
      <w:r>
        <w:rPr>
          <w:rStyle w:val="CharDivNo"/>
        </w:rPr>
        <w:t> </w:t>
      </w:r>
      <w:r>
        <w:t>—</w:t>
      </w:r>
      <w:r>
        <w:rPr>
          <w:rStyle w:val="CharDivText"/>
        </w:rPr>
        <w:t> </w:t>
      </w:r>
      <w:r>
        <w:rPr>
          <w:rStyle w:val="CharPartText"/>
        </w:rPr>
        <w:t>Sheriff’s rules</w:t>
      </w:r>
      <w:bookmarkEnd w:id="1767"/>
      <w:bookmarkEnd w:id="1768"/>
      <w:bookmarkEnd w:id="1769"/>
      <w:bookmarkEnd w:id="1770"/>
      <w:bookmarkEnd w:id="1771"/>
    </w:p>
    <w:p>
      <w:pPr>
        <w:pStyle w:val="Ednotesection"/>
      </w:pPr>
      <w:r>
        <w:t>[</w:t>
      </w:r>
      <w:r>
        <w:rPr>
          <w:b/>
        </w:rPr>
        <w:t>1</w:t>
      </w:r>
      <w:r>
        <w:rPr>
          <w:b/>
        </w:rPr>
        <w:noBreakHyphen/>
        <w:t>6.</w:t>
      </w:r>
      <w:r>
        <w:tab/>
        <w:t>Deleted: Gazette 21 Feb 2007 p. 595.]</w:t>
      </w:r>
    </w:p>
    <w:p>
      <w:pPr>
        <w:pStyle w:val="Heading5"/>
        <w:rPr>
          <w:snapToGrid w:val="0"/>
        </w:rPr>
      </w:pPr>
      <w:bookmarkStart w:id="1772" w:name="_Toc115769046"/>
      <w:r>
        <w:rPr>
          <w:rStyle w:val="CharSectno"/>
        </w:rPr>
        <w:t>7</w:t>
      </w:r>
      <w:r>
        <w:rPr>
          <w:snapToGrid w:val="0"/>
        </w:rPr>
        <w:t>.</w:t>
      </w:r>
      <w:r>
        <w:rPr>
          <w:snapToGrid w:val="0"/>
        </w:rPr>
        <w:tab/>
        <w:t>Service of process by sheriff</w:t>
      </w:r>
      <w:bookmarkEnd w:id="1772"/>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Gazette 30 Nov 1984 p. 3952.] </w:t>
      </w:r>
    </w:p>
    <w:p>
      <w:pPr>
        <w:pStyle w:val="Ednotesection"/>
      </w:pPr>
      <w:r>
        <w:t>[</w:t>
      </w:r>
      <w:r>
        <w:rPr>
          <w:b/>
        </w:rPr>
        <w:t>8.</w:t>
      </w:r>
      <w:r>
        <w:tab/>
        <w:t>Deleted: Gazette 21 Feb 2007 p. 595.]</w:t>
      </w:r>
    </w:p>
    <w:p>
      <w:pPr>
        <w:pStyle w:val="Heading5"/>
        <w:rPr>
          <w:snapToGrid w:val="0"/>
        </w:rPr>
      </w:pPr>
      <w:bookmarkStart w:id="1773" w:name="_Toc115769047"/>
      <w:r>
        <w:rPr>
          <w:rStyle w:val="CharSectno"/>
        </w:rPr>
        <w:t>9</w:t>
      </w:r>
      <w:r>
        <w:rPr>
          <w:snapToGrid w:val="0"/>
        </w:rPr>
        <w:t>.</w:t>
      </w:r>
      <w:r>
        <w:rPr>
          <w:snapToGrid w:val="0"/>
        </w:rPr>
        <w:tab/>
        <w:t>Fees etc. payable to sheriff, disputes as to</w:t>
      </w:r>
      <w:bookmarkEnd w:id="1773"/>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Gazette 30 Jul 1982 p. 2947.] </w:t>
      </w:r>
    </w:p>
    <w:p>
      <w:pPr>
        <w:pStyle w:val="Ednotesection"/>
      </w:pPr>
      <w:r>
        <w:t>[</w:t>
      </w:r>
      <w:r>
        <w:rPr>
          <w:b/>
        </w:rPr>
        <w:t>10.</w:t>
      </w:r>
      <w:r>
        <w:tab/>
        <w:t>Deleted: Gazette 21 Feb 2007 p. 595.]</w:t>
      </w:r>
    </w:p>
    <w:p>
      <w:pPr>
        <w:pStyle w:val="Heading5"/>
        <w:rPr>
          <w:snapToGrid w:val="0"/>
        </w:rPr>
      </w:pPr>
      <w:bookmarkStart w:id="1774" w:name="_Toc115769048"/>
      <w:r>
        <w:rPr>
          <w:rStyle w:val="CharSectno"/>
        </w:rPr>
        <w:lastRenderedPageBreak/>
        <w:t>11</w:t>
      </w:r>
      <w:r>
        <w:rPr>
          <w:snapToGrid w:val="0"/>
        </w:rPr>
        <w:t>.</w:t>
      </w:r>
      <w:r>
        <w:rPr>
          <w:snapToGrid w:val="0"/>
        </w:rPr>
        <w:tab/>
        <w:t>Deposit on account of sheriff’s fees</w:t>
      </w:r>
      <w:bookmarkEnd w:id="1774"/>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Gazette 21 Feb 2007 p. 595.]</w:t>
      </w:r>
    </w:p>
    <w:p>
      <w:pPr>
        <w:pStyle w:val="Ednotesection"/>
      </w:pPr>
      <w:r>
        <w:t>[</w:t>
      </w:r>
      <w:r>
        <w:rPr>
          <w:b/>
        </w:rPr>
        <w:t>12, 13.</w:t>
      </w:r>
      <w:r>
        <w:tab/>
        <w:t>Deleted: Gazette 21 Feb 2007 p. 595.]</w:t>
      </w:r>
    </w:p>
    <w:p>
      <w:pPr>
        <w:pStyle w:val="Heading5"/>
        <w:rPr>
          <w:snapToGrid w:val="0"/>
        </w:rPr>
      </w:pPr>
      <w:bookmarkStart w:id="1775" w:name="_Toc115769049"/>
      <w:r>
        <w:rPr>
          <w:rStyle w:val="CharSectno"/>
        </w:rPr>
        <w:t>14</w:t>
      </w:r>
      <w:r>
        <w:rPr>
          <w:snapToGrid w:val="0"/>
        </w:rPr>
        <w:t>.</w:t>
      </w:r>
      <w:r>
        <w:rPr>
          <w:snapToGrid w:val="0"/>
        </w:rPr>
        <w:tab/>
        <w:t>Travel distance by sheriff for service</w:t>
      </w:r>
      <w:bookmarkEnd w:id="1775"/>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Gazette 7 Dec 1973 p. 4489; 30 Nov 1984 p. 3952; 26 Aug 1994 p. 4415; 27 Jul 2001 p. 3895; 21 Feb 2007 p. 595.] </w:t>
      </w:r>
    </w:p>
    <w:p>
      <w:pPr>
        <w:pStyle w:val="Ednotesection"/>
      </w:pPr>
      <w:r>
        <w:t>[</w:t>
      </w:r>
      <w:r>
        <w:rPr>
          <w:b/>
        </w:rPr>
        <w:t>15.</w:t>
      </w:r>
      <w:r>
        <w:tab/>
        <w:t>Deleted: Gazette 21 Feb 2007 p. 595.]</w:t>
      </w:r>
    </w:p>
    <w:p>
      <w:pPr>
        <w:pStyle w:val="Heading5"/>
        <w:rPr>
          <w:snapToGrid w:val="0"/>
        </w:rPr>
      </w:pPr>
      <w:bookmarkStart w:id="1776" w:name="_Toc115769050"/>
      <w:r>
        <w:rPr>
          <w:rStyle w:val="CharSectno"/>
        </w:rPr>
        <w:t>16</w:t>
      </w:r>
      <w:r>
        <w:rPr>
          <w:snapToGrid w:val="0"/>
        </w:rPr>
        <w:t>.</w:t>
      </w:r>
      <w:r>
        <w:rPr>
          <w:snapToGrid w:val="0"/>
        </w:rPr>
        <w:tab/>
        <w:t>Non</w:t>
      </w:r>
      <w:r>
        <w:rPr>
          <w:snapToGrid w:val="0"/>
        </w:rPr>
        <w:noBreakHyphen/>
        <w:t>payment of sheriff’s fees, consequences of</w:t>
      </w:r>
      <w:bookmarkEnd w:id="1776"/>
    </w:p>
    <w:p>
      <w:pPr>
        <w:pStyle w:val="Subsection"/>
        <w:rPr>
          <w:snapToGrid w:val="0"/>
        </w:rPr>
      </w:pPr>
      <w:r>
        <w:rPr>
          <w:snapToGrid w:val="0"/>
        </w:rPr>
        <w:tab/>
      </w:r>
      <w:r>
        <w:rPr>
          <w:snapToGrid w:val="0"/>
        </w:rPr>
        <w:tab/>
        <w:t xml:space="preserve">If any solicitor, who has made a request for the service of any process or document, or for any work for which fees are properly chargeable in the sheriff’s office, makes default in </w:t>
      </w:r>
      <w:r>
        <w:rPr>
          <w:snapToGrid w:val="0"/>
        </w:rPr>
        <w:lastRenderedPageBreak/>
        <w:t>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Gazette 21 Feb 2007 p. 595.]</w:t>
      </w:r>
    </w:p>
    <w:p>
      <w:pPr>
        <w:pStyle w:val="Heading2"/>
        <w:rPr>
          <w:b w:val="0"/>
        </w:rPr>
      </w:pPr>
      <w:bookmarkStart w:id="1777" w:name="_Toc107304814"/>
      <w:bookmarkStart w:id="1778" w:name="_Toc107308136"/>
      <w:bookmarkStart w:id="1779" w:name="_Toc107329496"/>
      <w:bookmarkStart w:id="1780" w:name="_Toc115767770"/>
      <w:bookmarkStart w:id="1781" w:name="_Toc115769051"/>
      <w:r>
        <w:rPr>
          <w:rStyle w:val="CharPartNo"/>
        </w:rPr>
        <w:lastRenderedPageBreak/>
        <w:t>Order 83</w:t>
      </w:r>
      <w:r>
        <w:rPr>
          <w:rStyle w:val="CharDivNo"/>
        </w:rPr>
        <w:t> </w:t>
      </w:r>
      <w:r>
        <w:t>—</w:t>
      </w:r>
      <w:r>
        <w:rPr>
          <w:rStyle w:val="CharDivText"/>
        </w:rPr>
        <w:t> </w:t>
      </w:r>
      <w:r>
        <w:rPr>
          <w:rStyle w:val="CharPartText"/>
        </w:rPr>
        <w:t>Consolidation of pending causes and matters</w:t>
      </w:r>
      <w:bookmarkEnd w:id="1777"/>
      <w:bookmarkEnd w:id="1778"/>
      <w:bookmarkEnd w:id="1779"/>
      <w:bookmarkEnd w:id="1780"/>
      <w:bookmarkEnd w:id="1781"/>
    </w:p>
    <w:p>
      <w:pPr>
        <w:pStyle w:val="Heading5"/>
        <w:rPr>
          <w:snapToGrid w:val="0"/>
        </w:rPr>
      </w:pPr>
      <w:bookmarkStart w:id="1782" w:name="_Toc115769052"/>
      <w:r>
        <w:rPr>
          <w:rStyle w:val="CharSectno"/>
        </w:rPr>
        <w:t>1</w:t>
      </w:r>
      <w:r>
        <w:rPr>
          <w:snapToGrid w:val="0"/>
        </w:rPr>
        <w:t>.</w:t>
      </w:r>
      <w:r>
        <w:rPr>
          <w:snapToGrid w:val="0"/>
        </w:rPr>
        <w:tab/>
        <w:t>Causes may be consolidated</w:t>
      </w:r>
      <w:bookmarkEnd w:id="1782"/>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783" w:name="_Toc115769053"/>
      <w:r>
        <w:rPr>
          <w:rStyle w:val="CharSectno"/>
        </w:rPr>
        <w:t>2</w:t>
      </w:r>
      <w:r>
        <w:rPr>
          <w:snapToGrid w:val="0"/>
        </w:rPr>
        <w:t>.</w:t>
      </w:r>
      <w:r>
        <w:rPr>
          <w:snapToGrid w:val="0"/>
        </w:rPr>
        <w:tab/>
        <w:t>Consolidation with action removed from another court</w:t>
      </w:r>
      <w:bookmarkEnd w:id="1783"/>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784" w:name="_Toc115769054"/>
      <w:r>
        <w:rPr>
          <w:rStyle w:val="CharSectno"/>
        </w:rPr>
        <w:t>3</w:t>
      </w:r>
      <w:r>
        <w:rPr>
          <w:snapToGrid w:val="0"/>
        </w:rPr>
        <w:t>.</w:t>
      </w:r>
      <w:r>
        <w:rPr>
          <w:snapToGrid w:val="0"/>
        </w:rPr>
        <w:tab/>
        <w:t>Directions</w:t>
      </w:r>
      <w:bookmarkEnd w:id="1784"/>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Gazette 27 Jul 2001 p. 3895.]</w:t>
      </w:r>
    </w:p>
    <w:p>
      <w:pPr>
        <w:pStyle w:val="Heading2"/>
        <w:rPr>
          <w:b w:val="0"/>
        </w:rPr>
      </w:pPr>
      <w:bookmarkStart w:id="1785" w:name="_Toc107304818"/>
      <w:bookmarkStart w:id="1786" w:name="_Toc107308140"/>
      <w:bookmarkStart w:id="1787" w:name="_Toc107329500"/>
      <w:bookmarkStart w:id="1788" w:name="_Toc115767774"/>
      <w:bookmarkStart w:id="1789" w:name="_Toc115769055"/>
      <w:r>
        <w:rPr>
          <w:rStyle w:val="CharPartNo"/>
        </w:rPr>
        <w:lastRenderedPageBreak/>
        <w:t>Order 84</w:t>
      </w:r>
      <w:r>
        <w:rPr>
          <w:rStyle w:val="CharDivNo"/>
        </w:rPr>
        <w:t> </w:t>
      </w:r>
      <w:r>
        <w:t>—</w:t>
      </w:r>
      <w:r>
        <w:rPr>
          <w:rStyle w:val="CharDivText"/>
        </w:rPr>
        <w:t> </w:t>
      </w:r>
      <w:r>
        <w:rPr>
          <w:rStyle w:val="CharPartText"/>
        </w:rPr>
        <w:t>General rules</w:t>
      </w:r>
      <w:bookmarkEnd w:id="1785"/>
      <w:bookmarkEnd w:id="1786"/>
      <w:bookmarkEnd w:id="1787"/>
      <w:bookmarkEnd w:id="1788"/>
      <w:bookmarkEnd w:id="1789"/>
    </w:p>
    <w:p>
      <w:pPr>
        <w:pStyle w:val="Heading5"/>
        <w:rPr>
          <w:snapToGrid w:val="0"/>
        </w:rPr>
      </w:pPr>
      <w:bookmarkStart w:id="1790" w:name="_Toc115769056"/>
      <w:r>
        <w:rPr>
          <w:rStyle w:val="CharSectno"/>
        </w:rPr>
        <w:t>1</w:t>
      </w:r>
      <w:r>
        <w:rPr>
          <w:snapToGrid w:val="0"/>
        </w:rPr>
        <w:t>.</w:t>
      </w:r>
      <w:r>
        <w:rPr>
          <w:snapToGrid w:val="0"/>
        </w:rPr>
        <w:tab/>
        <w:t>Repealed Orders not revived</w:t>
      </w:r>
      <w:bookmarkEnd w:id="1790"/>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791" w:name="_Toc115769057"/>
      <w:r>
        <w:rPr>
          <w:rStyle w:val="CharSectno"/>
        </w:rPr>
        <w:t>2</w:t>
      </w:r>
      <w:r>
        <w:rPr>
          <w:snapToGrid w:val="0"/>
        </w:rPr>
        <w:t>.</w:t>
      </w:r>
      <w:r>
        <w:rPr>
          <w:snapToGrid w:val="0"/>
        </w:rPr>
        <w:tab/>
        <w:t>Cases not provided for</w:t>
      </w:r>
      <w:bookmarkEnd w:id="1791"/>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Gazette 28 Jun 2011 p. 2552.]</w:t>
      </w:r>
    </w:p>
    <w:p>
      <w:pPr>
        <w:pStyle w:val="Heading5"/>
        <w:rPr>
          <w:snapToGrid w:val="0"/>
        </w:rPr>
      </w:pPr>
      <w:bookmarkStart w:id="1792" w:name="_Toc115769058"/>
      <w:r>
        <w:rPr>
          <w:rStyle w:val="CharSectno"/>
        </w:rPr>
        <w:t>3</w:t>
      </w:r>
      <w:r>
        <w:rPr>
          <w:snapToGrid w:val="0"/>
        </w:rPr>
        <w:t>.</w:t>
      </w:r>
      <w:r>
        <w:rPr>
          <w:snapToGrid w:val="0"/>
        </w:rPr>
        <w:tab/>
        <w:t>Publication of written reasons for judgment</w:t>
      </w:r>
      <w:bookmarkEnd w:id="1792"/>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Gazette 29 Apr 2005 p. 1795.]</w:t>
      </w:r>
    </w:p>
    <w:p>
      <w:pPr>
        <w:pStyle w:val="Heading5"/>
        <w:rPr>
          <w:snapToGrid w:val="0"/>
        </w:rPr>
      </w:pPr>
      <w:bookmarkStart w:id="1793" w:name="_Toc115769059"/>
      <w:r>
        <w:rPr>
          <w:rStyle w:val="CharSectno"/>
        </w:rPr>
        <w:lastRenderedPageBreak/>
        <w:t>4</w:t>
      </w:r>
      <w:r>
        <w:rPr>
          <w:snapToGrid w:val="0"/>
        </w:rPr>
        <w:t>.</w:t>
      </w:r>
      <w:r>
        <w:rPr>
          <w:snapToGrid w:val="0"/>
        </w:rPr>
        <w:tab/>
        <w:t>Bankruptcy jurisdiction, duty of Registrar in Bankruptcy as to seals, records etc.</w:t>
      </w:r>
      <w:bookmarkEnd w:id="1793"/>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Gazette 26 Aug 1994 p. 4415; 19 Apr 2005 p. 1300.] </w:t>
      </w:r>
    </w:p>
    <w:p>
      <w:pPr>
        <w:pStyle w:val="Heading5"/>
        <w:spacing w:before="240"/>
        <w:rPr>
          <w:snapToGrid w:val="0"/>
        </w:rPr>
      </w:pPr>
      <w:bookmarkStart w:id="1794" w:name="_Toc115769060"/>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1794"/>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Gazette 12 Nov 1976 p. 4277.] </w:t>
      </w:r>
    </w:p>
    <w:p>
      <w:pPr>
        <w:pStyle w:val="Heading5"/>
        <w:spacing w:before="240"/>
        <w:rPr>
          <w:snapToGrid w:val="0"/>
        </w:rPr>
      </w:pPr>
      <w:bookmarkStart w:id="1795" w:name="_Toc115769061"/>
      <w:r>
        <w:rPr>
          <w:rStyle w:val="CharSectno"/>
        </w:rPr>
        <w:lastRenderedPageBreak/>
        <w:t>6</w:t>
      </w:r>
      <w:r>
        <w:rPr>
          <w:snapToGrid w:val="0"/>
        </w:rPr>
        <w:t>.</w:t>
      </w:r>
      <w:r>
        <w:rPr>
          <w:snapToGrid w:val="0"/>
        </w:rPr>
        <w:tab/>
        <w:t>Sale proceeds paid into court, claimants to must file affidavit</w:t>
      </w:r>
      <w:bookmarkEnd w:id="1795"/>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Gazette 26 Aug 1994 p. 4415.] </w:t>
      </w:r>
    </w:p>
    <w:p>
      <w:pPr>
        <w:pStyle w:val="Heading5"/>
        <w:rPr>
          <w:snapToGrid w:val="0"/>
        </w:rPr>
      </w:pPr>
      <w:bookmarkStart w:id="1796" w:name="_Toc115769062"/>
      <w:r>
        <w:rPr>
          <w:rStyle w:val="CharSectno"/>
        </w:rPr>
        <w:t>7</w:t>
      </w:r>
      <w:r>
        <w:rPr>
          <w:snapToGrid w:val="0"/>
        </w:rPr>
        <w:t>.</w:t>
      </w:r>
      <w:r>
        <w:rPr>
          <w:snapToGrid w:val="0"/>
        </w:rPr>
        <w:tab/>
        <w:t>Account by solicitor to client, applying for and order as to</w:t>
      </w:r>
      <w:bookmarkEnd w:id="1796"/>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797" w:name="_Toc115769063"/>
      <w:r>
        <w:rPr>
          <w:rStyle w:val="CharSectno"/>
        </w:rPr>
        <w:t>8</w:t>
      </w:r>
      <w:r>
        <w:t>.</w:t>
      </w:r>
      <w:r>
        <w:tab/>
        <w:t>Interest and apportionment, certification of</w:t>
      </w:r>
      <w:bookmarkEnd w:id="1797"/>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Gazette 21 Feb 2007 p. 595.]</w:t>
      </w:r>
    </w:p>
    <w:p>
      <w:pPr>
        <w:pStyle w:val="Heading5"/>
        <w:rPr>
          <w:snapToGrid w:val="0"/>
        </w:rPr>
      </w:pPr>
      <w:bookmarkStart w:id="1798" w:name="_Toc115769064"/>
      <w:r>
        <w:rPr>
          <w:rStyle w:val="CharSectno"/>
        </w:rPr>
        <w:lastRenderedPageBreak/>
        <w:t>9</w:t>
      </w:r>
      <w:r>
        <w:rPr>
          <w:snapToGrid w:val="0"/>
        </w:rPr>
        <w:t>.</w:t>
      </w:r>
      <w:r>
        <w:rPr>
          <w:snapToGrid w:val="0"/>
        </w:rPr>
        <w:tab/>
      </w:r>
      <w:r>
        <w:rPr>
          <w:i/>
          <w:snapToGrid w:val="0"/>
        </w:rPr>
        <w:t>Admiralty Act 1988</w:t>
      </w:r>
      <w:r>
        <w:rPr>
          <w:snapToGrid w:val="0"/>
        </w:rPr>
        <w:t xml:space="preserve"> (Cwlth) rules, registrar etc. may exercise powers etc. under</w:t>
      </w:r>
      <w:bookmarkEnd w:id="1798"/>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Gazette 30 Mar 1990 p. 1574; amended: Gazette 30 Oct 1992 p. 5310; 21 Feb 2007 p. 595.]</w:t>
      </w:r>
    </w:p>
    <w:p>
      <w:pPr>
        <w:pStyle w:val="Heading2"/>
      </w:pPr>
      <w:bookmarkStart w:id="1799" w:name="_Toc107304828"/>
      <w:bookmarkStart w:id="1800" w:name="_Toc107308150"/>
      <w:bookmarkStart w:id="1801" w:name="_Toc107329510"/>
      <w:bookmarkStart w:id="1802" w:name="_Toc115767784"/>
      <w:bookmarkStart w:id="1803" w:name="_Toc115769065"/>
      <w:r>
        <w:rPr>
          <w:rStyle w:val="CharPartNo"/>
        </w:rPr>
        <w:lastRenderedPageBreak/>
        <w:t>Order 85</w:t>
      </w:r>
      <w:r>
        <w:rPr>
          <w:b w:val="0"/>
        </w:rPr>
        <w:t> </w:t>
      </w:r>
      <w:r>
        <w:t>—</w:t>
      </w:r>
      <w:r>
        <w:rPr>
          <w:b w:val="0"/>
        </w:rPr>
        <w:t> </w:t>
      </w:r>
      <w:r>
        <w:rPr>
          <w:rStyle w:val="CharPartText"/>
          <w:i/>
          <w:iCs/>
        </w:rPr>
        <w:t>Federal Courts (State Jurisdiction) Act 1999</w:t>
      </w:r>
      <w:r>
        <w:rPr>
          <w:rStyle w:val="CharPartText"/>
        </w:rPr>
        <w:t xml:space="preserve"> rules</w:t>
      </w:r>
      <w:bookmarkEnd w:id="1799"/>
      <w:bookmarkEnd w:id="1800"/>
      <w:bookmarkEnd w:id="1801"/>
      <w:bookmarkEnd w:id="1802"/>
      <w:bookmarkEnd w:id="1803"/>
    </w:p>
    <w:p>
      <w:pPr>
        <w:pStyle w:val="Footnoteheading"/>
        <w:ind w:left="890"/>
        <w:rPr>
          <w:snapToGrid w:val="0"/>
        </w:rPr>
      </w:pPr>
      <w:r>
        <w:rPr>
          <w:snapToGrid w:val="0"/>
        </w:rPr>
        <w:tab/>
        <w:t>[Heading inserted: Gazette 22 Feb 2008 p. 649.]</w:t>
      </w:r>
    </w:p>
    <w:p>
      <w:pPr>
        <w:pStyle w:val="Heading5"/>
      </w:pPr>
      <w:bookmarkStart w:id="1804" w:name="_Toc115769066"/>
      <w:r>
        <w:rPr>
          <w:rStyle w:val="CharSectno"/>
        </w:rPr>
        <w:t>1</w:t>
      </w:r>
      <w:r>
        <w:t>.</w:t>
      </w:r>
      <w:r>
        <w:tab/>
        <w:t>Terms used</w:t>
      </w:r>
      <w:bookmarkEnd w:id="1804"/>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Gazette 5 Nov 1999 p. 5629.]</w:t>
      </w:r>
    </w:p>
    <w:p>
      <w:pPr>
        <w:pStyle w:val="Heading5"/>
      </w:pPr>
      <w:bookmarkStart w:id="1805" w:name="_Toc115769067"/>
      <w:r>
        <w:rPr>
          <w:rStyle w:val="CharSectno"/>
        </w:rPr>
        <w:t>2</w:t>
      </w:r>
      <w:r>
        <w:t>.</w:t>
      </w:r>
      <w:r>
        <w:tab/>
        <w:t>Title of proceedings</w:t>
      </w:r>
      <w:bookmarkEnd w:id="1805"/>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Gazette 5 Nov 1999 p. 5629.]</w:t>
      </w:r>
    </w:p>
    <w:p>
      <w:pPr>
        <w:pStyle w:val="Heading5"/>
      </w:pPr>
      <w:bookmarkStart w:id="1806" w:name="_Toc115769068"/>
      <w:r>
        <w:rPr>
          <w:rStyle w:val="CharSectno"/>
        </w:rPr>
        <w:t>3</w:t>
      </w:r>
      <w:r>
        <w:t>.</w:t>
      </w:r>
      <w:r>
        <w:tab/>
        <w:t>No proceedings on ineffective judgment before application to have it registered</w:t>
      </w:r>
      <w:bookmarkEnd w:id="1806"/>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lastRenderedPageBreak/>
        <w:tab/>
        <w:t>(3)</w:t>
      </w:r>
      <w:r>
        <w:tab/>
        <w:t>An application to have an ineffective judgment registered may be made at the same time as an application referred to in rule 6(1)(a).</w:t>
      </w:r>
    </w:p>
    <w:p>
      <w:pPr>
        <w:pStyle w:val="Footnotesection"/>
      </w:pPr>
      <w:r>
        <w:tab/>
        <w:t>[Rule 3 inserted: Gazette 5 Nov 1999 p. 5629</w:t>
      </w:r>
      <w:r>
        <w:noBreakHyphen/>
        <w:t>30; amended: Gazette 28 Jun 2011 p. 2552.]</w:t>
      </w:r>
    </w:p>
    <w:p>
      <w:pPr>
        <w:pStyle w:val="Heading5"/>
      </w:pPr>
      <w:bookmarkStart w:id="1807" w:name="_Toc115769069"/>
      <w:r>
        <w:rPr>
          <w:rStyle w:val="CharSectno"/>
        </w:rPr>
        <w:t>4</w:t>
      </w:r>
      <w:r>
        <w:t>.</w:t>
      </w:r>
      <w:r>
        <w:tab/>
        <w:t>Ineffective judgment, application for registration of</w:t>
      </w:r>
      <w:bookmarkEnd w:id="1807"/>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If an ineffective judgment relates to 2 or more matters some of which are not State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lastRenderedPageBreak/>
        <w:tab/>
        <w:t>(d)</w:t>
      </w:r>
      <w:r>
        <w:tab/>
        <w:t>state to the best of the deponent’s knowledge and belief that the applicant is entitled to enforce the judgment.</w:t>
      </w:r>
    </w:p>
    <w:p>
      <w:pPr>
        <w:pStyle w:val="Footnotesection"/>
      </w:pPr>
      <w:r>
        <w:tab/>
        <w:t>[Rule 4 inserted: Gazette 5 Nov 1999 p. 5630.]</w:t>
      </w:r>
    </w:p>
    <w:p>
      <w:pPr>
        <w:pStyle w:val="Heading5"/>
      </w:pPr>
      <w:bookmarkStart w:id="1808" w:name="_Toc115769070"/>
      <w:r>
        <w:rPr>
          <w:rStyle w:val="CharSectno"/>
        </w:rPr>
        <w:t>5</w:t>
      </w:r>
      <w:r>
        <w:t>.</w:t>
      </w:r>
      <w:r>
        <w:tab/>
        <w:t>Ineffective judgments, registration of</w:t>
      </w:r>
      <w:bookmarkEnd w:id="1808"/>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Gazette 5 Nov 1999 p. 5630</w:t>
      </w:r>
      <w:r>
        <w:noBreakHyphen/>
        <w:t>1.]</w:t>
      </w:r>
    </w:p>
    <w:p>
      <w:pPr>
        <w:pStyle w:val="Heading5"/>
      </w:pPr>
      <w:bookmarkStart w:id="1809" w:name="_Toc115769071"/>
      <w:r>
        <w:rPr>
          <w:rStyle w:val="CharSectno"/>
        </w:rPr>
        <w:t>6</w:t>
      </w:r>
      <w:r>
        <w:t>.</w:t>
      </w:r>
      <w:r>
        <w:tab/>
        <w:t>Act s. 10, application for order under</w:t>
      </w:r>
      <w:bookmarkEnd w:id="1809"/>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 xml:space="preserve">the supporting affidavit must, in addition to complying with rule 4, exhibit a copy of each document on the </w:t>
      </w:r>
      <w:r>
        <w:lastRenderedPageBreak/>
        <w:t>Commonwealth court’s file, unless that file has been transferred to the Supreme Court or the Supreme Court orders otherwise.</w:t>
      </w:r>
    </w:p>
    <w:p>
      <w:pPr>
        <w:pStyle w:val="Footnotesection"/>
      </w:pPr>
      <w:r>
        <w:tab/>
        <w:t>[Rule 6 inserted: Gazette 5 Nov 1999 p. 5631; amended: Gazette 29 Apr 2005 p. 1795; 28 Jun 2011 p. 2552.]</w:t>
      </w:r>
    </w:p>
    <w:p>
      <w:pPr>
        <w:pStyle w:val="Heading5"/>
      </w:pPr>
      <w:bookmarkStart w:id="1810" w:name="_Toc115769072"/>
      <w:r>
        <w:rPr>
          <w:rStyle w:val="CharSectno"/>
        </w:rPr>
        <w:t>7</w:t>
      </w:r>
      <w:r>
        <w:t>.</w:t>
      </w:r>
      <w:r>
        <w:tab/>
        <w:t>Act s. 11, application for order under</w:t>
      </w:r>
      <w:bookmarkEnd w:id="1810"/>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Gazette 5 Nov 1999 p. 5631</w:t>
      </w:r>
      <w:r>
        <w:noBreakHyphen/>
        <w:t>2.]</w:t>
      </w:r>
    </w:p>
    <w:p>
      <w:pPr>
        <w:pStyle w:val="Heading5"/>
      </w:pPr>
      <w:bookmarkStart w:id="1811" w:name="_Toc115769073"/>
      <w:r>
        <w:rPr>
          <w:rStyle w:val="CharSectno"/>
        </w:rPr>
        <w:t>8</w:t>
      </w:r>
      <w:r>
        <w:t>.</w:t>
      </w:r>
      <w:r>
        <w:tab/>
        <w:t>Act s. 11, effect of order under</w:t>
      </w:r>
      <w:bookmarkEnd w:id="1811"/>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lastRenderedPageBreak/>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Gazette 5 Nov 1999 p. 5632.]</w:t>
      </w:r>
    </w:p>
    <w:p>
      <w:pPr>
        <w:pStyle w:val="yEdnoteschedule"/>
      </w:pPr>
      <w:r>
        <w:t>[First Schedule deleted: Gazette 21 Feb 2007 p. 595.]</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812" w:name="_Toc107304837"/>
      <w:bookmarkStart w:id="1813" w:name="_Toc107308159"/>
      <w:bookmarkStart w:id="1814" w:name="_Toc107329519"/>
      <w:bookmarkStart w:id="1815" w:name="_Toc115767793"/>
      <w:bookmarkStart w:id="1816" w:name="_Toc115769074"/>
      <w:r>
        <w:rPr>
          <w:rStyle w:val="CharSchNo"/>
        </w:rPr>
        <w:lastRenderedPageBreak/>
        <w:t>Schedule 2</w:t>
      </w:r>
      <w:r>
        <w:rPr>
          <w:rStyle w:val="CharSDivNo"/>
        </w:rPr>
        <w:t> </w:t>
      </w:r>
      <w:r>
        <w:t>—</w:t>
      </w:r>
      <w:r>
        <w:rPr>
          <w:rStyle w:val="CharSDivText"/>
        </w:rPr>
        <w:t> </w:t>
      </w:r>
      <w:r>
        <w:rPr>
          <w:rStyle w:val="CharSchText"/>
        </w:rPr>
        <w:t>Forms</w:t>
      </w:r>
      <w:bookmarkEnd w:id="1812"/>
      <w:bookmarkEnd w:id="1813"/>
      <w:bookmarkEnd w:id="1814"/>
      <w:bookmarkEnd w:id="1815"/>
      <w:bookmarkEnd w:id="1816"/>
    </w:p>
    <w:p>
      <w:pPr>
        <w:pStyle w:val="yFootnoteheading"/>
      </w:pPr>
      <w:r>
        <w:tab/>
        <w:t>[Heading inserted: Gazette 28 Jun 2011 p. 2555.]</w:t>
      </w:r>
    </w:p>
    <w:p>
      <w:pPr>
        <w:pStyle w:val="yHeading5"/>
      </w:pPr>
      <w:bookmarkStart w:id="1817" w:name="_Toc115769075"/>
      <w:r>
        <w:rPr>
          <w:rStyle w:val="CharSClsNo"/>
        </w:rPr>
        <w:t>1</w:t>
      </w:r>
      <w:r>
        <w:t>.</w:t>
      </w:r>
      <w:r>
        <w:tab/>
        <w:t>Writ of summons (general form) (O. 5 r. 1)</w:t>
      </w:r>
      <w:bookmarkEnd w:id="1817"/>
    </w:p>
    <w:p>
      <w:pPr>
        <w:pStyle w:val="yMiscellaneousBody"/>
        <w:tabs>
          <w:tab w:val="left" w:pos="4920"/>
        </w:tabs>
        <w:spacing w:before="120"/>
        <w:rPr>
          <w:sz w:val="20"/>
        </w:rPr>
      </w:pPr>
      <w:r>
        <w:rPr>
          <w:sz w:val="20"/>
        </w:rPr>
        <w:t xml:space="preserve">In the Supreme Court </w:t>
      </w:r>
      <w:r>
        <w:rPr>
          <w:sz w:val="20"/>
        </w:rPr>
        <w:tab/>
        <w:t>No.                 of 20     .</w:t>
      </w:r>
      <w:r>
        <w:rPr>
          <w:sz w:val="20"/>
        </w:rPr>
        <w:br/>
        <w:t>of Western Australia.</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To C.D. of                                                               in the State of Western Australia.</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Western Australia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A defendant may appear to this writ by entering an appearance either personally or by solicitor at the Central Office of the Supreme Court at Perth.</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 xml:space="preserve">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w:t>
      </w:r>
      <w:r>
        <w:rPr>
          <w:sz w:val="20"/>
        </w:rPr>
        <w:lastRenderedPageBreak/>
        <w:t>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w:t>
      </w:r>
      <w:r>
        <w:rPr>
          <w:sz w:val="20"/>
          <w:vertAlign w:val="superscript"/>
        </w:rPr>
        <w:t xml:space="preserve">1 </w:t>
      </w:r>
      <w:r>
        <w:rPr>
          <w:sz w:val="20"/>
        </w:rPr>
        <w:t>is:</w:t>
      </w:r>
    </w:p>
    <w:p>
      <w:pPr>
        <w:pStyle w:val="yMiscellaneousBody"/>
        <w:spacing w:before="120"/>
        <w:rPr>
          <w:sz w:val="20"/>
        </w:rPr>
      </w:pPr>
      <w:r>
        <w:rPr>
          <w:sz w:val="20"/>
        </w:rPr>
        <w:t>The plaintiff’s service details</w:t>
      </w:r>
      <w:r>
        <w:rPr>
          <w:sz w:val="20"/>
          <w:vertAlign w:val="superscript"/>
        </w:rPr>
        <w:t xml:space="preserve">2 </w:t>
      </w:r>
      <w:r>
        <w:rPr>
          <w:sz w:val="20"/>
        </w:rPr>
        <w:t>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MiscellaneousBody"/>
      </w:pPr>
      <w:r>
        <w:rPr>
          <w:sz w:val="20"/>
        </w:rPr>
        <w:t>Notes to Form No. 1 —</w:t>
      </w:r>
    </w:p>
    <w:p>
      <w:pPr>
        <w:pStyle w:val="yMiscellaneousBody"/>
        <w:tabs>
          <w:tab w:val="left" w:pos="426"/>
        </w:tabs>
        <w:ind w:left="426" w:hanging="426"/>
      </w:pPr>
      <w:r>
        <w:t>1.</w:t>
      </w:r>
      <w:r>
        <w:tab/>
        <w:t>Must be provided unless otherwise ordered by the Court.  See Order 71A r. 2 and 3A.</w:t>
      </w:r>
    </w:p>
    <w:p>
      <w:pPr>
        <w:pStyle w:val="yMiscellaneousBody"/>
        <w:tabs>
          <w:tab w:val="left" w:pos="426"/>
        </w:tabs>
        <w:ind w:left="426" w:hanging="426"/>
      </w:pPr>
      <w:r>
        <w:t>2.</w:t>
      </w:r>
      <w:r>
        <w:tab/>
        <w:t>Must be in accordance with Order 71A.</w:t>
      </w:r>
    </w:p>
    <w:p>
      <w:pPr>
        <w:pStyle w:val="yFootnotesection"/>
      </w:pPr>
      <w:r>
        <w:tab/>
        <w:t>[Form 1 amended: Gazette 9 Nov 1973 p. 4165; 29 Mar 1974 p. 1042; 27 Aug 1976 p. 3226; 19 Apr 2005 p. 1300; 21 Feb 2007 p. 596; 28 Jul 2010 p. 3485; 28 Jun 2011 p. 2556; 13 Nov 2015 p. 4650-1.]</w:t>
      </w:r>
    </w:p>
    <w:p>
      <w:pPr>
        <w:pStyle w:val="yHeading5"/>
        <w:keepNext w:val="0"/>
        <w:keepLines w:val="0"/>
        <w:pageBreakBefore/>
        <w:widowControl w:val="0"/>
        <w:spacing w:before="0" w:after="120"/>
      </w:pPr>
      <w:bookmarkStart w:id="1818" w:name="_Toc115769076"/>
      <w:r>
        <w:rPr>
          <w:rStyle w:val="CharSClsNo"/>
        </w:rPr>
        <w:lastRenderedPageBreak/>
        <w:t>2</w:t>
      </w:r>
      <w:r>
        <w:t>.</w:t>
      </w:r>
      <w:r>
        <w:tab/>
        <w:t>Writ of summons indorsed with statement of claim (O. 5 r. 1)</w:t>
      </w:r>
      <w:bookmarkEnd w:id="1818"/>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keepNext/>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Gazette 9 Nov 1973 p. 4165; 28 Jun 2011 p. 2556.]</w:t>
      </w:r>
    </w:p>
    <w:p>
      <w:pPr>
        <w:pStyle w:val="yHeading5"/>
        <w:keepNext w:val="0"/>
        <w:keepLines w:val="0"/>
        <w:pageBreakBefore/>
        <w:widowControl w:val="0"/>
        <w:spacing w:before="0" w:after="120"/>
      </w:pPr>
      <w:bookmarkStart w:id="1819" w:name="_Toc115769077"/>
      <w:r>
        <w:rPr>
          <w:rStyle w:val="CharSClsNo"/>
        </w:rPr>
        <w:lastRenderedPageBreak/>
        <w:t>3</w:t>
      </w:r>
      <w:r>
        <w:t>.</w:t>
      </w:r>
      <w:r>
        <w:rPr>
          <w:b w:val="0"/>
        </w:rPr>
        <w:tab/>
      </w:r>
      <w:r>
        <w:t>Writ of summons to be served outside WA</w:t>
      </w:r>
      <w:bookmarkEnd w:id="1819"/>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Gazette 9 Nov 1973 p. 4165; 28 Jul 2010 p. 3485-6; 28 Jun 2011 p. 2556; 12 Jun 2012 p. 2452.]</w:t>
      </w:r>
    </w:p>
    <w:p>
      <w:pPr>
        <w:pStyle w:val="yHeading5"/>
        <w:keepNext w:val="0"/>
        <w:keepLines w:val="0"/>
        <w:pageBreakBefore/>
        <w:widowControl w:val="0"/>
        <w:spacing w:before="0" w:after="120"/>
      </w:pPr>
      <w:bookmarkStart w:id="1820" w:name="_Toc115769078"/>
      <w:r>
        <w:rPr>
          <w:rStyle w:val="CharSClsNo"/>
        </w:rPr>
        <w:lastRenderedPageBreak/>
        <w:t>4</w:t>
      </w:r>
      <w:r>
        <w:t>.</w:t>
      </w:r>
      <w:r>
        <w:tab/>
        <w:t>Notice to defendant in action for possession, foreclosure or sale of mortgaged property (O. 4AA r. 3)</w:t>
      </w:r>
      <w:bookmarkEnd w:id="1820"/>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in action for possession, foreclosure or sale of mortgaged property</w:t>
            </w:r>
          </w:p>
        </w:tc>
      </w:tr>
      <w:tr>
        <w:tc>
          <w:tcPr>
            <w:tcW w:w="1701" w:type="dxa"/>
          </w:tcPr>
          <w:p>
            <w:pPr>
              <w:pStyle w:val="yMiscellaneousBody"/>
              <w:rPr>
                <w:sz w:val="20"/>
              </w:rPr>
            </w:pPr>
            <w:r>
              <w:rPr>
                <w:sz w:val="20"/>
              </w:rPr>
              <w:t>Parties</w:t>
            </w:r>
          </w:p>
        </w:tc>
        <w:tc>
          <w:tcPr>
            <w:tcW w:w="5379" w:type="dxa"/>
            <w:gridSpan w:val="2"/>
          </w:tcPr>
          <w:p>
            <w:pPr>
              <w:pStyle w:val="yMiscellaneousBody"/>
              <w:jc w:val="right"/>
              <w:rPr>
                <w:sz w:val="20"/>
              </w:rPr>
            </w:pPr>
            <w:r>
              <w:rPr>
                <w:sz w:val="20"/>
              </w:rPr>
              <w:t>Plaintiff</w:t>
            </w:r>
          </w:p>
          <w:p>
            <w:pPr>
              <w:pStyle w:val="yMiscellaneousBody"/>
              <w:jc w:val="right"/>
              <w:rPr>
                <w:sz w:val="20"/>
              </w:rPr>
            </w:pPr>
            <w:r>
              <w:rPr>
                <w:sz w:val="20"/>
              </w:rPr>
              <w:t>Defendant</w:t>
            </w:r>
          </w:p>
        </w:tc>
      </w:tr>
      <w:tr>
        <w:tc>
          <w:tcPr>
            <w:tcW w:w="7080" w:type="dxa"/>
            <w:gridSpan w:val="3"/>
            <w:tcBorders>
              <w:bottom w:val="single" w:sz="4" w:space="0" w:color="auto"/>
            </w:tcBorders>
          </w:tcPr>
          <w:p>
            <w:pPr>
              <w:pStyle w:val="yMiscellaneousBody"/>
              <w:jc w:val="center"/>
              <w:rPr>
                <w:b/>
                <w:sz w:val="20"/>
              </w:rPr>
            </w:pPr>
            <w:r>
              <w:rPr>
                <w:b/>
                <w:sz w:val="20"/>
              </w:rPr>
              <w:t>Notice to [</w:t>
            </w:r>
            <w:r>
              <w:rPr>
                <w:b/>
                <w:i/>
                <w:sz w:val="20"/>
              </w:rPr>
              <w:t>insert name of defendant</w:t>
            </w:r>
            <w:r>
              <w:rPr>
                <w:b/>
                <w:sz w:val="20"/>
              </w:rPr>
              <w:t>]</w:t>
            </w:r>
          </w:p>
          <w:p>
            <w:pPr>
              <w:pStyle w:val="yMiscellaneousBody"/>
              <w:jc w:val="center"/>
              <w:rPr>
                <w:b/>
                <w:sz w:val="20"/>
              </w:rPr>
            </w:pPr>
            <w:r>
              <w:rPr>
                <w:b/>
                <w:sz w:val="20"/>
              </w:rPr>
              <w:t>IMPORTANT NOTICE AND HOW TO RESPOND</w:t>
            </w:r>
          </w:p>
        </w:tc>
      </w:tr>
      <w:tr>
        <w:tc>
          <w:tcPr>
            <w:tcW w:w="7080" w:type="dxa"/>
            <w:gridSpan w:val="3"/>
            <w:tcBorders>
              <w:bottom w:val="nil"/>
            </w:tcBorders>
          </w:tcPr>
          <w:p>
            <w:pPr>
              <w:pStyle w:val="yMiscellaneousBody"/>
              <w:rPr>
                <w:sz w:val="20"/>
              </w:rPr>
            </w:pPr>
            <w:r>
              <w:rPr>
                <w:sz w:val="20"/>
              </w:rPr>
              <w:t>This is an IMPORTANT NOTICE issued to you because a claim has been made against you in the Supreme Court of Western Australia. If you do not respond you may lose ownership of the property described below and action may be taken to sell that property.</w:t>
            </w:r>
          </w:p>
        </w:tc>
      </w:tr>
      <w:tr>
        <w:tc>
          <w:tcPr>
            <w:tcW w:w="7080" w:type="dxa"/>
            <w:gridSpan w:val="3"/>
            <w:tcBorders>
              <w:top w:val="nil"/>
              <w:bottom w:val="nil"/>
            </w:tcBorders>
          </w:tcPr>
          <w:p>
            <w:pPr>
              <w:pStyle w:val="yMiscellaneousBody"/>
              <w:rPr>
                <w:sz w:val="20"/>
              </w:rPr>
            </w:pPr>
            <w:r>
              <w:rPr>
                <w:sz w:val="20"/>
              </w:rPr>
              <w:t>Attached to this notice is a writ of summons issued by the Supreme Court of Western Australia. The plaintiff, [</w:t>
            </w:r>
            <w:r>
              <w:rPr>
                <w:i/>
                <w:sz w:val="20"/>
              </w:rPr>
              <w:t>name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notice contains important information about your rights. Please read it carefully.</w:t>
            </w:r>
          </w:p>
        </w:tc>
      </w:tr>
      <w:tr>
        <w:tc>
          <w:tcPr>
            <w:tcW w:w="7080" w:type="dxa"/>
            <w:gridSpan w:val="3"/>
            <w:tcBorders>
              <w:top w:val="nil"/>
              <w:bottom w:val="nil"/>
            </w:tcBorders>
          </w:tcPr>
          <w:p>
            <w:pPr>
              <w:pStyle w:val="yMiscellaneousBody"/>
              <w:rPr>
                <w:sz w:val="20"/>
              </w:rPr>
            </w:pPr>
            <w:r>
              <w:rPr>
                <w:b/>
                <w:sz w:val="20"/>
              </w:rPr>
              <w:t>If you are unsure of what you should do:</w:t>
            </w:r>
            <w:r>
              <w:rPr>
                <w:sz w:val="20"/>
              </w:rPr>
              <w:t xml:space="preserve"> 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bottom w:val="nil"/>
            </w:tcBorders>
          </w:tcPr>
          <w:p>
            <w:pPr>
              <w:pStyle w:val="yMiscellaneousBody"/>
              <w:rPr>
                <w:sz w:val="20"/>
              </w:rPr>
            </w:pPr>
            <w:r>
              <w:rPr>
                <w:b/>
                <w:sz w:val="20"/>
              </w:rPr>
              <w:t>If you do not agree with the claim and believe that you have a legal defence:</w:t>
            </w:r>
            <w:r>
              <w:rPr>
                <w:sz w:val="20"/>
              </w:rPr>
              <w:t xml:space="preserve"> you should, within [</w:t>
            </w:r>
            <w:r>
              <w:rPr>
                <w:i/>
                <w:sz w:val="20"/>
              </w:rPr>
              <w:t>number of days as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you wish to defend the action.</w:t>
            </w:r>
          </w:p>
        </w:tc>
      </w:tr>
      <w:tr>
        <w:tc>
          <w:tcPr>
            <w:tcW w:w="7080" w:type="dxa"/>
            <w:gridSpan w:val="3"/>
            <w:tcBorders>
              <w:top w:val="nil"/>
              <w:bottom w:val="nil"/>
            </w:tcBorders>
          </w:tcPr>
          <w:p>
            <w:pPr>
              <w:pStyle w:val="yMiscellaneousBody"/>
              <w:rPr>
                <w:sz w:val="20"/>
              </w:rPr>
            </w:pPr>
            <w:r>
              <w:rPr>
                <w:sz w:val="20"/>
              </w:rPr>
              <w:t>You do not have a legal defence just because you disagree with what the plaintiff is proposing to do or because events have been outside your control. For example, it is not a legal defence that you cannot pay your mortgage repayments because you are unemployed. Because any defence can only succeed if it is recognised at law it might assist you to get some legal advice.</w:t>
            </w:r>
          </w:p>
        </w:tc>
      </w:tr>
      <w:tr>
        <w:tc>
          <w:tcPr>
            <w:tcW w:w="7080" w:type="dxa"/>
            <w:gridSpan w:val="3"/>
            <w:tcBorders>
              <w:top w:val="nil"/>
              <w:bottom w:val="nil"/>
            </w:tcBorders>
          </w:tcPr>
          <w:p>
            <w:pPr>
              <w:pStyle w:val="yMiscellaneousBody"/>
              <w:rPr>
                <w:sz w:val="20"/>
              </w:rPr>
            </w:pPr>
            <w:r>
              <w:rPr>
                <w:sz w:val="20"/>
              </w:rPr>
              <w:lastRenderedPageBreak/>
              <w:t>To inform the Court and [</w:t>
            </w:r>
            <w:r>
              <w:rPr>
                <w:i/>
                <w:sz w:val="20"/>
              </w:rPr>
              <w:t>name of law firm representing plaintiff</w:t>
            </w:r>
            <w:r>
              <w:rPr>
                <w:sz w:val="20"/>
              </w:rPr>
              <w:t>] that you wish to defend the action you should:</w:t>
            </w:r>
          </w:p>
          <w:p>
            <w:pPr>
              <w:pStyle w:val="yMiscellaneousBody"/>
              <w:tabs>
                <w:tab w:val="left" w:pos="293"/>
                <w:tab w:val="left" w:pos="853"/>
              </w:tabs>
              <w:ind w:left="867" w:hanging="867"/>
              <w:rPr>
                <w:sz w:val="20"/>
              </w:rPr>
            </w:pPr>
            <w:r>
              <w:rPr>
                <w:sz w:val="20"/>
              </w:rPr>
              <w:tab/>
              <w:t>1.</w:t>
            </w:r>
            <w:r>
              <w:rPr>
                <w:sz w:val="20"/>
              </w:rPr>
              <w:tab/>
              <w:t>File an original and one 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Supreme Court website at: www.supremecourt.wa.gov.au.</w:t>
            </w:r>
          </w:p>
          <w:p>
            <w:pPr>
              <w:pStyle w:val="yMiscellaneousBody"/>
              <w:tabs>
                <w:tab w:val="left" w:pos="293"/>
                <w:tab w:val="left" w:pos="853"/>
              </w:tabs>
              <w:ind w:left="867" w:hanging="867"/>
              <w:rPr>
                <w:sz w:val="20"/>
              </w:rPr>
            </w:pPr>
            <w:r>
              <w:rPr>
                <w:sz w:val="20"/>
              </w:rPr>
              <w:tab/>
              <w:t>2.</w:t>
            </w:r>
            <w:r>
              <w:rPr>
                <w:sz w:val="20"/>
              </w:rPr>
              <w:tab/>
              <w:t>Serve on [</w:t>
            </w:r>
            <w:r>
              <w:rPr>
                <w:i/>
                <w:sz w:val="20"/>
              </w:rPr>
              <w:t>name of law firm representing plaintiff</w:t>
            </w:r>
            <w:r>
              <w:rPr>
                <w:sz w:val="20"/>
              </w:rPr>
              <w:t>] without delay a copy of the stamped Memorandum of Appearance that is returned to you by the Court (1. above).</w:t>
            </w:r>
          </w:p>
        </w:tc>
      </w:tr>
      <w:tr>
        <w:tc>
          <w:tcPr>
            <w:tcW w:w="7080" w:type="dxa"/>
            <w:gridSpan w:val="3"/>
            <w:tcBorders>
              <w:top w:val="nil"/>
              <w:bottom w:val="nil"/>
            </w:tcBorders>
          </w:tcPr>
          <w:p>
            <w:pPr>
              <w:pStyle w:val="yMiscellaneousBody"/>
              <w:rPr>
                <w:sz w:val="20"/>
              </w:rPr>
            </w:pPr>
            <w:r>
              <w:rPr>
                <w:b/>
                <w:sz w:val="20"/>
              </w:rPr>
              <w:t>If you do nothing:</w:t>
            </w:r>
            <w:r>
              <w:rPr>
                <w:sz w:val="20"/>
              </w:rPr>
              <w:t xml:space="preserve"> if you do not file a Memorandum of Appearance at the Court within [</w:t>
            </w:r>
            <w:r>
              <w:rPr>
                <w:i/>
                <w:sz w:val="20"/>
              </w:rPr>
              <w:t>number of days as required in Order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w:t>
            </w:r>
          </w:p>
        </w:tc>
      </w:tr>
      <w:tr>
        <w:tc>
          <w:tcPr>
            <w:tcW w:w="7080" w:type="dxa"/>
            <w:gridSpan w:val="3"/>
            <w:tcBorders>
              <w:top w:val="nil"/>
            </w:tcBorders>
          </w:tcPr>
          <w:p>
            <w:pPr>
              <w:pStyle w:val="yMiscellaneousBody"/>
              <w:rPr>
                <w:sz w:val="20"/>
              </w:rPr>
            </w:pPr>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tc>
      </w:tr>
    </w:tbl>
    <w:p>
      <w:pPr>
        <w:pStyle w:val="yMiscellaneousBody"/>
        <w:rPr>
          <w:sz w:val="20"/>
        </w:rPr>
      </w:pPr>
      <w:r>
        <w:rPr>
          <w:sz w:val="20"/>
        </w:rPr>
        <w:t>Note to Form 4:</w:t>
      </w:r>
    </w:p>
    <w:p>
      <w:pPr>
        <w:pStyle w:val="yMiscellaneousBody"/>
        <w:rPr>
          <w:sz w:val="20"/>
        </w:rPr>
      </w:pPr>
      <w:r>
        <w:rPr>
          <w:sz w:val="20"/>
        </w:rPr>
        <w:t>1.</w:t>
      </w:r>
      <w:r>
        <w:rPr>
          <w:sz w:val="20"/>
        </w:rPr>
        <w:tab/>
        <w:t>Delete inapplicable.</w:t>
      </w:r>
    </w:p>
    <w:p>
      <w:pPr>
        <w:pStyle w:val="yFootnotesection"/>
        <w:keepLines w:val="0"/>
        <w:widowControl w:val="0"/>
        <w:spacing w:before="160"/>
      </w:pPr>
      <w:r>
        <w:tab/>
        <w:t>[Form 4 inserted: Gazette 16 Nov 2016 p. 5200</w:t>
      </w:r>
      <w:r>
        <w:noBreakHyphen/>
        <w:t>2.]</w:t>
      </w:r>
    </w:p>
    <w:p>
      <w:pPr>
        <w:pStyle w:val="yHeading5"/>
        <w:keepNext w:val="0"/>
        <w:keepLines w:val="0"/>
        <w:pageBreakBefore/>
        <w:widowControl w:val="0"/>
        <w:spacing w:before="0" w:after="120"/>
      </w:pPr>
      <w:bookmarkStart w:id="1821" w:name="_Toc115769079"/>
      <w:r>
        <w:rPr>
          <w:rStyle w:val="CharSClsNo"/>
        </w:rPr>
        <w:lastRenderedPageBreak/>
        <w:t>5</w:t>
      </w:r>
      <w:r>
        <w:t>.</w:t>
      </w:r>
      <w:r>
        <w:rPr>
          <w:b w:val="0"/>
        </w:rPr>
        <w:tab/>
      </w:r>
      <w:r>
        <w:t>Indorsements of representative capacity of parties (O. 6 r. 5)</w:t>
      </w:r>
      <w:bookmarkEnd w:id="1821"/>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Gazette 30 Jun 2003 p. 2631; 28 Jun 2011 p. 2556.]</w:t>
      </w:r>
    </w:p>
    <w:p>
      <w:pPr>
        <w:pStyle w:val="yHeading5"/>
        <w:keepNext w:val="0"/>
        <w:keepLines w:val="0"/>
        <w:pageBreakBefore/>
        <w:widowControl w:val="0"/>
        <w:spacing w:before="0" w:after="120"/>
      </w:pPr>
      <w:bookmarkStart w:id="1822" w:name="_Toc115769080"/>
      <w:r>
        <w:lastRenderedPageBreak/>
        <w:t>5AA.</w:t>
      </w:r>
      <w:r>
        <w:tab/>
        <w:t>Notice of change of representation, service details or address (O. 8 r. 5A; O. 71A r. 5(2)(aa))</w:t>
      </w:r>
      <w:bookmarkEnd w:id="1822"/>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trPr>
          <w:cantSplit/>
          <w:trHeight w:val="329"/>
        </w:trPr>
        <w:tc>
          <w:tcPr>
            <w:tcW w:w="3544" w:type="dxa"/>
            <w:gridSpan w:val="2"/>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Height w:val="328"/>
        </w:trPr>
        <w:tc>
          <w:tcPr>
            <w:tcW w:w="3544" w:type="dxa"/>
            <w:gridSpan w:val="2"/>
            <w:vMerge/>
            <w:tcBorders>
              <w:bottom w:val="nil"/>
            </w:tcBorders>
          </w:tcPr>
          <w:p>
            <w:pPr>
              <w:pStyle w:val="yTableNAm"/>
              <w:spacing w:before="60"/>
              <w:rPr>
                <w:sz w:val="20"/>
              </w:rPr>
            </w:pPr>
          </w:p>
        </w:tc>
        <w:tc>
          <w:tcPr>
            <w:tcW w:w="3260" w:type="dxa"/>
            <w:gridSpan w:val="3"/>
            <w:tcBorders>
              <w:bottom w:val="nil"/>
            </w:tcBorders>
          </w:tcPr>
          <w:p>
            <w:pPr>
              <w:pStyle w:val="yTableNAm"/>
              <w:spacing w:before="60"/>
              <w:rPr>
                <w:sz w:val="20"/>
              </w:rPr>
            </w:pPr>
            <w:r>
              <w:rPr>
                <w:b/>
                <w:sz w:val="20"/>
              </w:rPr>
              <w:t>Notice of change of representation, service details or address</w:t>
            </w:r>
          </w:p>
        </w:tc>
      </w:tr>
      <w:tr>
        <w:trPr>
          <w:cantSplit/>
        </w:trPr>
        <w:tc>
          <w:tcPr>
            <w:tcW w:w="1701" w:type="dxa"/>
            <w:tcBorders>
              <w:bottom w:val="nil"/>
            </w:tcBorders>
          </w:tcPr>
          <w:p>
            <w:pPr>
              <w:pStyle w:val="yTableNAm"/>
              <w:rPr>
                <w:sz w:val="20"/>
              </w:rPr>
            </w:pPr>
            <w:r>
              <w:rPr>
                <w:sz w:val="20"/>
              </w:rPr>
              <w:t>Parties</w:t>
            </w:r>
          </w:p>
        </w:tc>
        <w:tc>
          <w:tcPr>
            <w:tcW w:w="5103" w:type="dxa"/>
            <w:gridSpan w:val="4"/>
            <w:tcBorders>
              <w:bottom w:val="nil"/>
            </w:tcBorders>
          </w:tcPr>
          <w:p>
            <w:pPr>
              <w:pStyle w:val="yTableNAm"/>
              <w:tabs>
                <w:tab w:val="clear" w:pos="567"/>
                <w:tab w:val="left" w:pos="228"/>
              </w:tabs>
              <w:jc w:val="right"/>
              <w:rPr>
                <w:sz w:val="20"/>
              </w:rPr>
            </w:pPr>
            <w:r>
              <w:rPr>
                <w:sz w:val="20"/>
              </w:rPr>
              <w:t>Plaintiff/Applicant/Appellant</w:t>
            </w:r>
            <w:r>
              <w:rPr>
                <w:sz w:val="20"/>
                <w:vertAlign w:val="superscript"/>
              </w:rPr>
              <w:t>1</w:t>
            </w:r>
          </w:p>
          <w:p>
            <w:pPr>
              <w:pStyle w:val="yTableNAm"/>
              <w:tabs>
                <w:tab w:val="clear" w:pos="567"/>
                <w:tab w:val="left" w:pos="228"/>
              </w:tabs>
              <w:jc w:val="right"/>
              <w:rPr>
                <w:sz w:val="20"/>
              </w:rPr>
            </w:pPr>
            <w:r>
              <w:rPr>
                <w:sz w:val="20"/>
              </w:rPr>
              <w:t>Defendant/Respondent</w:t>
            </w:r>
            <w:r>
              <w:rPr>
                <w:sz w:val="20"/>
                <w:vertAlign w:val="superscript"/>
              </w:rPr>
              <w:t>1</w:t>
            </w:r>
          </w:p>
        </w:tc>
      </w:tr>
      <w:tr>
        <w:trPr>
          <w:cantSplit/>
        </w:trPr>
        <w:tc>
          <w:tcPr>
            <w:tcW w:w="1701" w:type="dxa"/>
            <w:tcBorders>
              <w:bottom w:val="nil"/>
            </w:tcBorders>
          </w:tcPr>
          <w:p>
            <w:pPr>
              <w:pStyle w:val="yTableNAm"/>
              <w:rPr>
                <w:sz w:val="20"/>
              </w:rPr>
            </w:pPr>
            <w:r>
              <w:rPr>
                <w:sz w:val="20"/>
              </w:rPr>
              <w:t>Party filing notice</w:t>
            </w:r>
          </w:p>
        </w:tc>
        <w:tc>
          <w:tcPr>
            <w:tcW w:w="5103" w:type="dxa"/>
            <w:gridSpan w:val="4"/>
            <w:tcBorders>
              <w:bottom w:val="nil"/>
            </w:tcBorders>
          </w:tcPr>
          <w:p>
            <w:pPr>
              <w:pStyle w:val="yTableNAm"/>
              <w:rPr>
                <w:sz w:val="20"/>
              </w:rPr>
            </w:pPr>
            <w:r>
              <w:rPr>
                <w:sz w:val="20"/>
              </w:rPr>
              <w:t>Plaintiff/Applicant/Appellant</w:t>
            </w:r>
            <w:r>
              <w:rPr>
                <w:sz w:val="20"/>
                <w:vertAlign w:val="superscript"/>
              </w:rPr>
              <w:t>2</w:t>
            </w:r>
          </w:p>
          <w:p>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trPr>
          <w:cantSplit/>
        </w:trPr>
        <w:tc>
          <w:tcPr>
            <w:tcW w:w="1701" w:type="dxa"/>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CURRENT ADDRESS AND SERVICE DETAILS</w:t>
            </w:r>
          </w:p>
        </w:tc>
      </w:tr>
      <w:tr>
        <w:trPr>
          <w:cantSplit/>
        </w:trPr>
        <w:tc>
          <w:tcPr>
            <w:tcW w:w="1701"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Telephone number</w:t>
            </w:r>
            <w:r>
              <w:rPr>
                <w:sz w:val="20"/>
                <w:vertAlign w:val="superscript"/>
              </w:rPr>
              <w:t>5</w:t>
            </w:r>
          </w:p>
        </w:tc>
        <w:tc>
          <w:tcPr>
            <w:tcW w:w="1843" w:type="dxa"/>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CHANGE OF REPRESENTATION - IF APPLICABLE</w:t>
            </w:r>
          </w:p>
        </w:tc>
      </w:tr>
      <w:tr>
        <w:trPr>
          <w:cantSplit/>
        </w:trPr>
        <w:tc>
          <w:tcPr>
            <w:tcW w:w="1701" w:type="dxa"/>
            <w:tcBorders>
              <w:bottom w:val="single" w:sz="4" w:space="0" w:color="auto"/>
            </w:tcBorders>
          </w:tcPr>
          <w:p>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pPr>
              <w:pStyle w:val="yTableNAm"/>
              <w:rPr>
                <w:sz w:val="20"/>
              </w:rPr>
            </w:pPr>
            <w:r>
              <w:rPr>
                <w:sz w:val="20"/>
              </w:rPr>
              <w:sym w:font="Monotype Sorts" w:char="F070"/>
            </w:r>
            <w:r>
              <w:rPr>
                <w:sz w:val="20"/>
              </w:rPr>
              <w:tab/>
              <w:t xml:space="preserve">I intend to act in person </w:t>
            </w:r>
          </w:p>
          <w:p>
            <w:pPr>
              <w:pStyle w:val="yTableNAm"/>
              <w:rPr>
                <w:sz w:val="20"/>
              </w:rPr>
            </w:pPr>
            <w:r>
              <w:rPr>
                <w:sz w:val="20"/>
              </w:rPr>
              <w:sym w:font="Monotype Sorts" w:char="F070"/>
            </w:r>
            <w:r>
              <w:rPr>
                <w:sz w:val="20"/>
              </w:rPr>
              <w:tab/>
              <w:t xml:space="preserve">I have changed lawyers </w:t>
            </w:r>
          </w:p>
        </w:tc>
      </w:tr>
      <w:tr>
        <w:trPr>
          <w:cantSplit/>
        </w:trPr>
        <w:tc>
          <w:tcPr>
            <w:tcW w:w="1701" w:type="dxa"/>
            <w:tcBorders>
              <w:bottom w:val="single" w:sz="4" w:space="0" w:color="auto"/>
            </w:tcBorders>
          </w:tcPr>
          <w:p>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12" w:space="0" w:color="auto"/>
            </w:tcBorders>
          </w:tcPr>
          <w:p>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pPr>
              <w:pStyle w:val="yTableNAm"/>
              <w:rPr>
                <w:sz w:val="20"/>
              </w:rPr>
            </w:pPr>
          </w:p>
        </w:tc>
      </w:tr>
      <w:tr>
        <w:trPr>
          <w:cantSplit/>
        </w:trPr>
        <w:tc>
          <w:tcPr>
            <w:tcW w:w="1701" w:type="dxa"/>
            <w:tcBorders>
              <w:top w:val="single" w:sz="12" w:space="0" w:color="auto"/>
              <w:bottom w:val="single" w:sz="4" w:space="0" w:color="auto"/>
            </w:tcBorders>
          </w:tcPr>
          <w:p>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5AA —</w:t>
      </w:r>
    </w:p>
    <w:p>
      <w:pPr>
        <w:pStyle w:val="yMiscellaneousBody"/>
        <w:spacing w:before="0"/>
        <w:ind w:left="540" w:hanging="540"/>
        <w:rPr>
          <w:sz w:val="20"/>
        </w:rPr>
      </w:pPr>
      <w:r>
        <w:rPr>
          <w:sz w:val="20"/>
        </w:rPr>
        <w:lastRenderedPageBreak/>
        <w:t>1.</w:t>
      </w:r>
      <w:r>
        <w:rPr>
          <w:sz w:val="20"/>
        </w:rPr>
        <w:tab/>
        <w:t>Add full party details.</w:t>
      </w:r>
    </w:p>
    <w:p>
      <w:pPr>
        <w:pStyle w:val="yMiscellaneousBody"/>
        <w:spacing w:before="0"/>
        <w:ind w:left="540" w:hanging="540"/>
        <w:rPr>
          <w:sz w:val="20"/>
        </w:rPr>
      </w:pPr>
      <w:r>
        <w:rPr>
          <w:sz w:val="20"/>
        </w:rPr>
        <w:t>2.</w:t>
      </w:r>
      <w:r>
        <w:rPr>
          <w:sz w:val="20"/>
        </w:rPr>
        <w:tab/>
        <w:t>Delete inapplicable.  Add other party designation if required.</w:t>
      </w:r>
    </w:p>
    <w:p>
      <w:pPr>
        <w:pStyle w:val="yMiscellaneousBody"/>
        <w:spacing w:before="0"/>
        <w:ind w:left="540" w:hanging="540"/>
        <w:rPr>
          <w:sz w:val="20"/>
        </w:rPr>
      </w:pPr>
      <w:r>
        <w:rPr>
          <w:sz w:val="20"/>
        </w:rPr>
        <w:t>3.</w:t>
      </w:r>
      <w:r>
        <w:rPr>
          <w:sz w:val="20"/>
        </w:rPr>
        <w:tab/>
        <w:t>Must be provided unless otherwise ordered by the Court.  See Order 71A r. 2 and 3A.</w:t>
      </w:r>
    </w:p>
    <w:p>
      <w:pPr>
        <w:pStyle w:val="yMiscellaneousBody"/>
        <w:spacing w:before="0"/>
        <w:ind w:left="540" w:hanging="540"/>
        <w:rPr>
          <w:sz w:val="20"/>
        </w:rPr>
      </w:pPr>
      <w:r>
        <w:rPr>
          <w:sz w:val="20"/>
        </w:rPr>
        <w:t>4.</w:t>
      </w:r>
      <w:r>
        <w:rPr>
          <w:sz w:val="20"/>
        </w:rPr>
        <w:tab/>
        <w:t>Must be provided - to be lawyer’s postal address if party is legally represented.</w:t>
      </w:r>
    </w:p>
    <w:p>
      <w:pPr>
        <w:pStyle w:val="yMiscellaneousBody"/>
        <w:spacing w:before="0"/>
        <w:ind w:left="540" w:hanging="540"/>
        <w:rPr>
          <w:sz w:val="20"/>
        </w:rPr>
      </w:pPr>
      <w:r>
        <w:rPr>
          <w:sz w:val="20"/>
        </w:rPr>
        <w:t>5.</w:t>
      </w:r>
      <w:r>
        <w:rPr>
          <w:sz w:val="20"/>
        </w:rPr>
        <w:tab/>
        <w:t>Must be provided - to be lawyer’s telephone number if party is legally represented.</w:t>
      </w:r>
    </w:p>
    <w:p>
      <w:pPr>
        <w:pStyle w:val="yMiscellaneousBody"/>
        <w:spacing w:before="0"/>
        <w:ind w:left="540" w:hanging="540"/>
        <w:rPr>
          <w:sz w:val="20"/>
        </w:rPr>
      </w:pPr>
      <w:r>
        <w:rPr>
          <w:sz w:val="20"/>
        </w:rPr>
        <w:t>6.</w:t>
      </w:r>
      <w:r>
        <w:rPr>
          <w:sz w:val="20"/>
        </w:rPr>
        <w:tab/>
        <w:t>Optional - if provided, may be used for service of documents.</w:t>
      </w:r>
    </w:p>
    <w:p>
      <w:pPr>
        <w:pStyle w:val="yMiscellaneousBody"/>
        <w:spacing w:before="0"/>
        <w:ind w:left="540" w:hanging="540"/>
        <w:rPr>
          <w:sz w:val="20"/>
        </w:rPr>
      </w:pPr>
      <w:r>
        <w:rPr>
          <w:sz w:val="20"/>
        </w:rPr>
        <w:t>7.</w:t>
      </w:r>
      <w:r>
        <w:rPr>
          <w:sz w:val="20"/>
        </w:rPr>
        <w:tab/>
        <w:t>Optional.</w:t>
      </w:r>
    </w:p>
    <w:p>
      <w:pPr>
        <w:pStyle w:val="yMiscellaneousBody"/>
        <w:spacing w:before="0"/>
        <w:ind w:left="540" w:hanging="540"/>
        <w:rPr>
          <w:sz w:val="20"/>
        </w:rPr>
      </w:pPr>
      <w:r>
        <w:rPr>
          <w:sz w:val="20"/>
        </w:rPr>
        <w:t>8.</w:t>
      </w:r>
      <w:r>
        <w:rPr>
          <w:sz w:val="20"/>
        </w:rPr>
        <w:tab/>
        <w:t>Tick relevant box.  If changing lawyers complete new lawyer’s contact details below.</w:t>
      </w:r>
    </w:p>
    <w:p>
      <w:pPr>
        <w:pStyle w:val="yMiscellaneousBody"/>
        <w:spacing w:before="0"/>
        <w:ind w:left="540" w:hanging="540"/>
        <w:rPr>
          <w:sz w:val="20"/>
        </w:rPr>
      </w:pPr>
      <w:r>
        <w:rPr>
          <w:sz w:val="20"/>
        </w:rPr>
        <w:t>9.</w:t>
      </w:r>
      <w:r>
        <w:rPr>
          <w:sz w:val="20"/>
        </w:rPr>
        <w:tab/>
        <w:t>Must be provided if a new lawyer has been appointed.</w:t>
      </w:r>
    </w:p>
    <w:p>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pPr>
        <w:pStyle w:val="yFootnotesection"/>
        <w:keepLines w:val="0"/>
        <w:widowControl w:val="0"/>
        <w:spacing w:before="160"/>
      </w:pPr>
      <w:r>
        <w:tab/>
        <w:t>[Form 5AA inserted: Gazette 13 Nov 2015 p. 4651-2.]</w:t>
      </w:r>
    </w:p>
    <w:p>
      <w:pPr>
        <w:pStyle w:val="yHeading5"/>
        <w:keepNext w:val="0"/>
        <w:keepLines w:val="0"/>
        <w:pageBreakBefore/>
        <w:widowControl w:val="0"/>
        <w:spacing w:before="0" w:after="120"/>
      </w:pPr>
      <w:bookmarkStart w:id="1823" w:name="_Toc115769081"/>
      <w:r>
        <w:rPr>
          <w:rStyle w:val="CharSClsNo"/>
        </w:rPr>
        <w:lastRenderedPageBreak/>
        <w:t>5A</w:t>
      </w:r>
      <w:r>
        <w:t>.</w:t>
      </w:r>
      <w:r>
        <w:tab/>
        <w:t>Request for service abroad of judicial documents and certificate (O. 11A r. 4, 6 &amp; 16)</w:t>
      </w:r>
      <w:bookmarkEnd w:id="1823"/>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lastRenderedPageBreak/>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lastRenderedPageBreak/>
        <w:t>*Delete if inappropriate.</w:t>
      </w:r>
    </w:p>
    <w:p>
      <w:pPr>
        <w:pStyle w:val="yFootnotesection"/>
      </w:pPr>
      <w:r>
        <w:tab/>
        <w:t>[Form 5A inserted: Gazette 3 Jul 2009 p. 2696</w:t>
      </w:r>
      <w:r>
        <w:noBreakHyphen/>
        <w:t>8; (printers correction: Gazette 7 Jul 2009 p. 2719).]</w:t>
      </w:r>
    </w:p>
    <w:p>
      <w:pPr>
        <w:pStyle w:val="yHeading5"/>
        <w:keepNext w:val="0"/>
        <w:keepLines w:val="0"/>
        <w:pageBreakBefore/>
        <w:spacing w:before="0"/>
      </w:pPr>
      <w:bookmarkStart w:id="1824" w:name="_Toc115769082"/>
      <w:r>
        <w:rPr>
          <w:rStyle w:val="CharSClsNo"/>
        </w:rPr>
        <w:lastRenderedPageBreak/>
        <w:t>5B</w:t>
      </w:r>
      <w:r>
        <w:t>.</w:t>
      </w:r>
      <w:r>
        <w:tab/>
        <w:t>Summary of the document to be served (O. 11A r. 4)</w:t>
      </w:r>
      <w:bookmarkEnd w:id="1824"/>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i/>
          <w:sz w:val="20"/>
        </w:rPr>
        <w:t>[person to be served]</w:t>
      </w:r>
      <w:r>
        <w:rPr>
          <w:b/>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Gazette 3 Jul 2009 p. 2698</w:t>
      </w:r>
      <w:r>
        <w:noBreakHyphen/>
        <w:t>9; amended: SL 2020/242 r. 11.]</w:t>
      </w:r>
    </w:p>
    <w:p>
      <w:pPr>
        <w:pStyle w:val="yEdnotedivision"/>
        <w:spacing w:before="240"/>
        <w:outlineLvl w:val="9"/>
      </w:pPr>
      <w:r>
        <w:t>[Forms 5C</w:t>
      </w:r>
      <w:r>
        <w:noBreakHyphen/>
        <w:t>5F deleted: Gazette 3 Jul 2009 p. 2696.]</w:t>
      </w:r>
    </w:p>
    <w:p>
      <w:pPr>
        <w:pStyle w:val="yHeading5"/>
        <w:keepNext w:val="0"/>
        <w:keepLines w:val="0"/>
        <w:pageBreakBefore/>
        <w:spacing w:before="0"/>
      </w:pPr>
      <w:bookmarkStart w:id="1825" w:name="_Toc115769083"/>
      <w:r>
        <w:lastRenderedPageBreak/>
        <w:t>6.</w:t>
      </w:r>
      <w:r>
        <w:tab/>
        <w:t>Memorandum of appearance (O. 12 r. 2(2))</w:t>
      </w:r>
      <w:bookmarkEnd w:id="1825"/>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trPr>
          <w:cantSplit/>
          <w:trHeight w:val="329"/>
        </w:trPr>
        <w:tc>
          <w:tcPr>
            <w:tcW w:w="3544" w:type="dxa"/>
            <w:gridSpan w:val="3"/>
            <w:vMerge w:val="restart"/>
            <w:tcBorders>
              <w:bottom w:val="single" w:sz="4" w:space="0" w:color="auto"/>
            </w:tcBorders>
          </w:tcPr>
          <w:p>
            <w:pPr>
              <w:pStyle w:val="yTableNAm"/>
              <w:rPr>
                <w:sz w:val="20"/>
              </w:rPr>
            </w:pPr>
            <w:r>
              <w:rPr>
                <w:sz w:val="20"/>
              </w:rPr>
              <w:t>Supreme Court of Western Australia</w:t>
            </w:r>
          </w:p>
        </w:tc>
        <w:tc>
          <w:tcPr>
            <w:tcW w:w="3260" w:type="dxa"/>
            <w:gridSpan w:val="3"/>
            <w:tcBorders>
              <w:bottom w:val="single" w:sz="4" w:space="0" w:color="auto"/>
            </w:tcBorders>
            <w:vAlign w:val="center"/>
          </w:tcPr>
          <w:p>
            <w:pPr>
              <w:pStyle w:val="yTableNAm"/>
              <w:rPr>
                <w:sz w:val="20"/>
              </w:rPr>
            </w:pPr>
            <w:r>
              <w:rPr>
                <w:sz w:val="20"/>
              </w:rPr>
              <w:t>No:</w:t>
            </w:r>
          </w:p>
        </w:tc>
      </w:tr>
      <w:tr>
        <w:trPr>
          <w:cantSplit/>
          <w:trHeight w:val="328"/>
        </w:trPr>
        <w:tc>
          <w:tcPr>
            <w:tcW w:w="3544" w:type="dxa"/>
            <w:gridSpan w:val="3"/>
            <w:vMerge/>
            <w:tcBorders>
              <w:bottom w:val="single" w:sz="4" w:space="0" w:color="auto"/>
            </w:tcBorders>
          </w:tcPr>
          <w:p>
            <w:pPr>
              <w:pStyle w:val="yTableNAm"/>
              <w:spacing w:before="60"/>
              <w:rPr>
                <w:sz w:val="20"/>
              </w:rPr>
            </w:pPr>
          </w:p>
        </w:tc>
        <w:tc>
          <w:tcPr>
            <w:tcW w:w="3260" w:type="dxa"/>
            <w:gridSpan w:val="3"/>
            <w:tcBorders>
              <w:bottom w:val="single" w:sz="4" w:space="0" w:color="auto"/>
            </w:tcBorders>
          </w:tcPr>
          <w:p>
            <w:pPr>
              <w:pStyle w:val="yTableNAm"/>
              <w:spacing w:before="60"/>
              <w:rPr>
                <w:sz w:val="20"/>
              </w:rPr>
            </w:pPr>
            <w:r>
              <w:rPr>
                <w:b/>
                <w:sz w:val="20"/>
              </w:rPr>
              <w:t>Memorandum of appearance</w:t>
            </w:r>
          </w:p>
        </w:tc>
      </w:tr>
      <w:tr>
        <w:trPr>
          <w:cantSplit/>
        </w:trPr>
        <w:tc>
          <w:tcPr>
            <w:tcW w:w="1658" w:type="dxa"/>
            <w:tcBorders>
              <w:top w:val="single" w:sz="4" w:space="0" w:color="auto"/>
              <w:bottom w:val="nil"/>
            </w:tcBorders>
          </w:tcPr>
          <w:p>
            <w:pPr>
              <w:pStyle w:val="yTableNAm"/>
              <w:rPr>
                <w:sz w:val="20"/>
              </w:rPr>
            </w:pPr>
            <w:r>
              <w:rPr>
                <w:sz w:val="20"/>
              </w:rPr>
              <w:t>Parties</w:t>
            </w:r>
          </w:p>
        </w:tc>
        <w:tc>
          <w:tcPr>
            <w:tcW w:w="5146" w:type="dxa"/>
            <w:gridSpan w:val="5"/>
            <w:tcBorders>
              <w:top w:val="single" w:sz="4" w:space="0" w:color="auto"/>
              <w:bottom w:val="nil"/>
            </w:tcBorders>
          </w:tcPr>
          <w:p>
            <w:pPr>
              <w:pStyle w:val="yTableNAm"/>
              <w:jc w:val="right"/>
              <w:rPr>
                <w:sz w:val="20"/>
              </w:rPr>
            </w:pPr>
            <w:r>
              <w:rPr>
                <w:sz w:val="20"/>
              </w:rPr>
              <w:t>Plaintiff/Applicant</w:t>
            </w:r>
            <w:r>
              <w:rPr>
                <w:sz w:val="20"/>
                <w:vertAlign w:val="superscript"/>
              </w:rPr>
              <w:t>1</w:t>
            </w:r>
          </w:p>
          <w:p>
            <w:pPr>
              <w:pStyle w:val="yTableNAm"/>
              <w:jc w:val="right"/>
              <w:rPr>
                <w:sz w:val="20"/>
              </w:rPr>
            </w:pPr>
            <w:r>
              <w:rPr>
                <w:sz w:val="20"/>
              </w:rPr>
              <w:t>Defendant/Respondent</w:t>
            </w:r>
            <w:r>
              <w:rPr>
                <w:sz w:val="20"/>
                <w:vertAlign w:val="superscript"/>
              </w:rPr>
              <w:t>1</w:t>
            </w:r>
          </w:p>
        </w:tc>
      </w:tr>
      <w:tr>
        <w:trPr>
          <w:cantSplit/>
        </w:trPr>
        <w:tc>
          <w:tcPr>
            <w:tcW w:w="6804" w:type="dxa"/>
            <w:gridSpan w:val="6"/>
            <w:tcBorders>
              <w:bottom w:val="single" w:sz="4" w:space="0" w:color="auto"/>
            </w:tcBorders>
          </w:tcPr>
          <w:p>
            <w:pPr>
              <w:pStyle w:val="yTableNAm"/>
              <w:rPr>
                <w:sz w:val="20"/>
              </w:rPr>
            </w:pPr>
            <w:r>
              <w:rPr>
                <w:sz w:val="20"/>
              </w:rPr>
              <w:t>Enter an appearance for the Defendant/Respondent/Third Party</w:t>
            </w:r>
            <w:r>
              <w:rPr>
                <w:sz w:val="20"/>
                <w:vertAlign w:val="superscript"/>
              </w:rPr>
              <w:t>2</w:t>
            </w:r>
            <w:r>
              <w:rPr>
                <w:sz w:val="20"/>
              </w:rPr>
              <w:t>:</w:t>
            </w:r>
          </w:p>
          <w:p>
            <w:pPr>
              <w:pStyle w:val="yTableNAm"/>
              <w:rPr>
                <w:sz w:val="20"/>
              </w:rPr>
            </w:pPr>
          </w:p>
        </w:tc>
      </w:tr>
      <w:tr>
        <w:trPr>
          <w:cantSplit/>
        </w:trPr>
        <w:tc>
          <w:tcPr>
            <w:tcW w:w="1701" w:type="dxa"/>
            <w:gridSpan w:val="2"/>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6"/>
            <w:tcBorders>
              <w:bottom w:val="single" w:sz="4" w:space="0" w:color="auto"/>
            </w:tcBorders>
          </w:tcPr>
          <w:p>
            <w:pPr>
              <w:pStyle w:val="yTableNAm"/>
              <w:rPr>
                <w:sz w:val="20"/>
              </w:rPr>
            </w:pPr>
            <w:r>
              <w:rPr>
                <w:b/>
                <w:sz w:val="20"/>
              </w:rPr>
              <w:t>ADDRESS AND SERVICE DETAILS</w:t>
            </w:r>
          </w:p>
        </w:tc>
      </w:tr>
      <w:tr>
        <w:trPr>
          <w:cantSplit/>
        </w:trPr>
        <w:tc>
          <w:tcPr>
            <w:tcW w:w="1658"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pPr>
              <w:pStyle w:val="yTableNAm"/>
              <w:rPr>
                <w:sz w:val="20"/>
              </w:rPr>
            </w:pPr>
          </w:p>
        </w:tc>
      </w:tr>
      <w:tr>
        <w:trPr>
          <w:cantSplit/>
        </w:trPr>
        <w:tc>
          <w:tcPr>
            <w:tcW w:w="1658" w:type="dxa"/>
            <w:tcBorders>
              <w:top w:val="single" w:sz="4" w:space="0" w:color="auto"/>
              <w:bottom w:val="single" w:sz="4" w:space="0" w:color="auto"/>
            </w:tcBorders>
          </w:tcPr>
          <w:p>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pPr>
              <w:pStyle w:val="yTableNAm"/>
              <w:rPr>
                <w:sz w:val="20"/>
              </w:rPr>
            </w:pPr>
            <w:r>
              <w:rPr>
                <w:sz w:val="20"/>
              </w:rPr>
              <w:t>Date:</w:t>
            </w:r>
          </w:p>
        </w:tc>
      </w:tr>
    </w:tbl>
    <w:p>
      <w:pPr>
        <w:pStyle w:val="yMiscellaneousBody"/>
        <w:tabs>
          <w:tab w:val="left" w:pos="5670"/>
        </w:tabs>
        <w:ind w:left="540" w:hanging="540"/>
        <w:rPr>
          <w:sz w:val="20"/>
        </w:rPr>
      </w:pPr>
      <w:r>
        <w:rPr>
          <w:sz w:val="20"/>
        </w:rPr>
        <w:t>Notes to Form No. 6 —</w:t>
      </w:r>
    </w:p>
    <w:p>
      <w:pPr>
        <w:pStyle w:val="yMiscellaneousBody"/>
        <w:tabs>
          <w:tab w:val="left" w:pos="5670"/>
        </w:tabs>
        <w:spacing w:before="0"/>
        <w:ind w:left="540" w:hanging="540"/>
        <w:rPr>
          <w:sz w:val="20"/>
        </w:rPr>
      </w:pPr>
      <w:r>
        <w:rPr>
          <w:sz w:val="20"/>
        </w:rPr>
        <w:t>1.</w:t>
      </w:r>
      <w:r>
        <w:rPr>
          <w:sz w:val="20"/>
        </w:rPr>
        <w:tab/>
        <w:t>Add full party details.</w:t>
      </w:r>
    </w:p>
    <w:p>
      <w:pPr>
        <w:pStyle w:val="yMiscellaneousBody"/>
        <w:tabs>
          <w:tab w:val="left" w:pos="5670"/>
        </w:tabs>
        <w:spacing w:before="0"/>
        <w:ind w:left="540" w:hanging="540"/>
        <w:rPr>
          <w:sz w:val="20"/>
        </w:rPr>
      </w:pPr>
      <w:r>
        <w:rPr>
          <w:sz w:val="20"/>
        </w:rPr>
        <w:t>2.</w:t>
      </w:r>
      <w:r>
        <w:rPr>
          <w:sz w:val="20"/>
        </w:rPr>
        <w:tab/>
        <w:t>Delete inapplicable.  Add other party designation if required.</w:t>
      </w:r>
    </w:p>
    <w:p>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pPr>
        <w:pStyle w:val="yMiscellaneousBody"/>
        <w:tabs>
          <w:tab w:val="left" w:pos="5670"/>
        </w:tabs>
        <w:spacing w:before="0"/>
        <w:ind w:left="540" w:hanging="540"/>
        <w:rPr>
          <w:sz w:val="20"/>
        </w:rPr>
      </w:pPr>
      <w:r>
        <w:rPr>
          <w:sz w:val="20"/>
        </w:rPr>
        <w:t>4.</w:t>
      </w:r>
      <w:r>
        <w:rPr>
          <w:sz w:val="20"/>
        </w:rPr>
        <w:tab/>
        <w:t>Must be provided if a lawyer has been appointed.</w:t>
      </w:r>
    </w:p>
    <w:p>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pPr>
        <w:pStyle w:val="yMiscellaneousBody"/>
        <w:tabs>
          <w:tab w:val="left" w:pos="5670"/>
        </w:tabs>
        <w:spacing w:before="0"/>
        <w:ind w:left="540" w:hanging="540"/>
        <w:rPr>
          <w:sz w:val="20"/>
        </w:rPr>
      </w:pPr>
      <w:r>
        <w:rPr>
          <w:sz w:val="20"/>
        </w:rPr>
        <w:t>6.</w:t>
      </w:r>
      <w:r>
        <w:rPr>
          <w:sz w:val="20"/>
        </w:rPr>
        <w:tab/>
        <w:t>Optional - if provided, may be used for service of documents.</w:t>
      </w:r>
    </w:p>
    <w:p>
      <w:pPr>
        <w:pStyle w:val="yMiscellaneousBody"/>
        <w:keepNext/>
        <w:tabs>
          <w:tab w:val="left" w:pos="5670"/>
        </w:tabs>
        <w:spacing w:before="0"/>
        <w:ind w:left="540" w:hanging="540"/>
        <w:rPr>
          <w:sz w:val="20"/>
        </w:rPr>
      </w:pPr>
      <w:r>
        <w:rPr>
          <w:sz w:val="20"/>
        </w:rPr>
        <w:lastRenderedPageBreak/>
        <w:t>7.</w:t>
      </w:r>
      <w:r>
        <w:rPr>
          <w:sz w:val="20"/>
        </w:rPr>
        <w:tab/>
        <w:t>Must be provided - to be lawyer’s telephone number if party is legally represented.</w:t>
      </w:r>
    </w:p>
    <w:p>
      <w:pPr>
        <w:pStyle w:val="yMiscellaneousBody"/>
        <w:keepNext/>
        <w:tabs>
          <w:tab w:val="left" w:pos="5670"/>
        </w:tabs>
        <w:spacing w:before="0"/>
        <w:ind w:left="540" w:hanging="540"/>
        <w:rPr>
          <w:sz w:val="20"/>
        </w:rPr>
      </w:pPr>
      <w:r>
        <w:rPr>
          <w:sz w:val="20"/>
        </w:rPr>
        <w:t>8.</w:t>
      </w:r>
      <w:r>
        <w:rPr>
          <w:sz w:val="20"/>
        </w:rPr>
        <w:tab/>
        <w:t>Optional.</w:t>
      </w:r>
    </w:p>
    <w:p>
      <w:pPr>
        <w:pStyle w:val="yFootnotesection"/>
        <w:tabs>
          <w:tab w:val="left" w:pos="5670"/>
        </w:tabs>
      </w:pPr>
      <w:r>
        <w:tab/>
        <w:t>[Form 6 inserted: Gazette 13 Nov 2015 p. 4652.]</w:t>
      </w:r>
    </w:p>
    <w:p>
      <w:pPr>
        <w:pStyle w:val="yHeading5"/>
        <w:keepNext w:val="0"/>
        <w:keepLines w:val="0"/>
        <w:pageBreakBefore/>
        <w:widowControl w:val="0"/>
        <w:spacing w:before="0" w:after="160"/>
      </w:pPr>
      <w:bookmarkStart w:id="1826" w:name="_Toc115769084"/>
      <w:r>
        <w:rPr>
          <w:rStyle w:val="CharSClsNo"/>
        </w:rPr>
        <w:lastRenderedPageBreak/>
        <w:t>7</w:t>
      </w:r>
      <w:r>
        <w:t>.</w:t>
      </w:r>
      <w:r>
        <w:rPr>
          <w:b w:val="0"/>
        </w:rPr>
        <w:tab/>
      </w:r>
      <w:r>
        <w:t>Notice limiting defence (O. 12 r. 10)</w:t>
      </w:r>
      <w:bookmarkEnd w:id="1826"/>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Gazette 28 Jun 2011 p. 2556.]</w:t>
      </w:r>
    </w:p>
    <w:p>
      <w:pPr>
        <w:pStyle w:val="yEdnotedivision"/>
        <w:outlineLvl w:val="9"/>
      </w:pPr>
      <w:r>
        <w:t>[Forms 8 and 9 deleted: Gazette 21 Feb 2007 p. 536.]</w:t>
      </w:r>
    </w:p>
    <w:p>
      <w:pPr>
        <w:pStyle w:val="yHeading5"/>
        <w:keepNext w:val="0"/>
        <w:keepLines w:val="0"/>
        <w:pageBreakBefore/>
        <w:widowControl w:val="0"/>
        <w:spacing w:before="0"/>
      </w:pPr>
      <w:bookmarkStart w:id="1827" w:name="_Toc115769085"/>
      <w:r>
        <w:rPr>
          <w:rStyle w:val="CharSClsNo"/>
        </w:rPr>
        <w:lastRenderedPageBreak/>
        <w:t>10</w:t>
      </w:r>
      <w:r>
        <w:t>.</w:t>
      </w:r>
      <w:r>
        <w:rPr>
          <w:b w:val="0"/>
        </w:rPr>
        <w:tab/>
      </w:r>
      <w:r>
        <w:t>Forms for Order 18</w:t>
      </w:r>
      <w:bookmarkEnd w:id="1827"/>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The person served with this Counterclaim may enter an appearance either personally or by a solicitor at the Central Office of the Supreme Court at Perth.</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lastRenderedPageBreak/>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Gazette 28 Jun 2011 p. 2556</w:t>
      </w:r>
      <w:r>
        <w:noBreakHyphen/>
        <w:t>7.]</w:t>
      </w:r>
    </w:p>
    <w:p>
      <w:pPr>
        <w:pStyle w:val="yHeading5"/>
        <w:pageBreakBefore/>
        <w:spacing w:before="0" w:after="120"/>
      </w:pPr>
      <w:bookmarkStart w:id="1828" w:name="_Toc115769086"/>
      <w:r>
        <w:rPr>
          <w:rStyle w:val="CharSClsNo"/>
        </w:rPr>
        <w:lastRenderedPageBreak/>
        <w:t>11</w:t>
      </w:r>
      <w:r>
        <w:t>.</w:t>
      </w:r>
      <w:r>
        <w:rPr>
          <w:b w:val="0"/>
        </w:rPr>
        <w:tab/>
      </w:r>
      <w:r>
        <w:t>Third party notice (general form) (O. 19 r. 1)</w:t>
      </w:r>
      <w:bookmarkEnd w:id="1828"/>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of Western Australia.</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Appearance is to be entered at the Central Office, Supreme Court, Perth.</w:t>
            </w:r>
          </w:p>
        </w:tc>
      </w:tr>
    </w:tbl>
    <w:p>
      <w:pPr>
        <w:pStyle w:val="yFootnotesection"/>
        <w:spacing w:after="120"/>
      </w:pPr>
      <w:r>
        <w:tab/>
        <w:t>[Form 11 amended: Gazette 28 Jun 2011 p. 2557.]</w:t>
      </w:r>
    </w:p>
    <w:p>
      <w:pPr>
        <w:pStyle w:val="yHeading5"/>
        <w:keepNext w:val="0"/>
        <w:keepLines w:val="0"/>
        <w:pageBreakBefore/>
        <w:spacing w:before="0" w:after="120"/>
      </w:pPr>
      <w:bookmarkStart w:id="1829" w:name="_Toc115769087"/>
      <w:r>
        <w:rPr>
          <w:rStyle w:val="CharSClsNo"/>
        </w:rPr>
        <w:lastRenderedPageBreak/>
        <w:t>12</w:t>
      </w:r>
      <w:r>
        <w:t>.</w:t>
      </w:r>
      <w:r>
        <w:rPr>
          <w:b w:val="0"/>
        </w:rPr>
        <w:tab/>
      </w:r>
      <w:r>
        <w:t>Third party notice where question or issue to be determined (O. 19 r. 1)</w:t>
      </w:r>
      <w:bookmarkEnd w:id="1829"/>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Gazette 9 Nov 1973 p. 4165; 28 Jun 2011 p. 2557.]</w:t>
      </w:r>
    </w:p>
    <w:p>
      <w:pPr>
        <w:pStyle w:val="yEdnotedivision"/>
        <w:spacing w:before="240"/>
        <w:outlineLvl w:val="9"/>
      </w:pPr>
      <w:r>
        <w:t>[Forms 13 and 14 deleted: Gazette 21 Feb 2007 p. 596.]</w:t>
      </w:r>
    </w:p>
    <w:p>
      <w:pPr>
        <w:pStyle w:val="yEdnotedivision"/>
        <w:spacing w:before="240"/>
        <w:outlineLvl w:val="9"/>
      </w:pPr>
      <w:r>
        <w:t>[Form 15 deleted: Gazette 5 Jun 1992 p. 2282.]</w:t>
      </w:r>
    </w:p>
    <w:p>
      <w:pPr>
        <w:pStyle w:val="yEdnotedivision"/>
        <w:spacing w:before="240"/>
        <w:outlineLvl w:val="9"/>
      </w:pPr>
      <w:r>
        <w:t>[Form 16 deleted: Gazette 21 Feb 2007 p. 596.]</w:t>
      </w:r>
    </w:p>
    <w:p>
      <w:pPr>
        <w:pStyle w:val="yHeading5"/>
        <w:keepNext w:val="0"/>
        <w:keepLines w:val="0"/>
        <w:pageBreakBefore/>
        <w:widowControl w:val="0"/>
        <w:spacing w:before="0" w:after="120"/>
      </w:pPr>
      <w:bookmarkStart w:id="1830" w:name="_Toc115769088"/>
      <w:r>
        <w:rPr>
          <w:rStyle w:val="CharSClsNo"/>
        </w:rPr>
        <w:lastRenderedPageBreak/>
        <w:t>17</w:t>
      </w:r>
      <w:r>
        <w:t>.</w:t>
      </w:r>
      <w:r>
        <w:tab/>
        <w:t>List of documents (O. 26 r. 4(1) &amp; 8)</w:t>
      </w:r>
      <w:bookmarkEnd w:id="18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Supreme Court of Western Australia</w:t>
            </w:r>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legal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legal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lastRenderedPageBreak/>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 xml:space="preserve">Certificate by party giving discovery or its legal practitioner </w:t>
            </w:r>
            <w:r>
              <w:rPr>
                <w:sz w:val="20"/>
                <w:vertAlign w:val="superscript"/>
              </w:rPr>
              <w:t> 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 xml:space="preserve">Party’s </w:t>
            </w:r>
            <w:r>
              <w:rPr>
                <w:i/>
                <w:sz w:val="20"/>
              </w:rPr>
              <w:t>legal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lastRenderedPageBreak/>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legal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Gazette 28 Jul 2010 p. 3472-5; amended: SL 2022/74 r. 15.]</w:t>
      </w:r>
    </w:p>
    <w:p>
      <w:pPr>
        <w:pStyle w:val="yHeading5"/>
        <w:keepNext w:val="0"/>
        <w:keepLines w:val="0"/>
        <w:pageBreakBefore/>
        <w:spacing w:after="120"/>
      </w:pPr>
      <w:bookmarkStart w:id="1831" w:name="_Toc115769089"/>
      <w:r>
        <w:rPr>
          <w:rStyle w:val="CharSClsNo"/>
        </w:rPr>
        <w:lastRenderedPageBreak/>
        <w:t>18</w:t>
      </w:r>
      <w:r>
        <w:t>.</w:t>
      </w:r>
      <w:r>
        <w:rPr>
          <w:b w:val="0"/>
        </w:rPr>
        <w:tab/>
      </w:r>
      <w:r>
        <w:t>Affidavit verifying list of documents (O. 26 r. 4(3))</w:t>
      </w:r>
      <w:bookmarkEnd w:id="1831"/>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legal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Gazette 28 Jul 2010 p. 3475-6; 28 Jun 2011 p. 2557; SL 2022/74 r. 15.]</w:t>
      </w:r>
    </w:p>
    <w:p>
      <w:pPr>
        <w:pStyle w:val="yEdnotedivision"/>
        <w:spacing w:after="240"/>
        <w:outlineLvl w:val="9"/>
      </w:pPr>
      <w:r>
        <w:t>[Form 18A deleted: Gazette 28 Jul 2010 p. 3468.]</w:t>
      </w:r>
    </w:p>
    <w:p>
      <w:pPr>
        <w:pStyle w:val="yEdnotedivision"/>
        <w:spacing w:after="240"/>
        <w:outlineLvl w:val="9"/>
      </w:pPr>
      <w:r>
        <w:t>[Forms 19 and 20 deleted: Gazette 16 Aug 2017 p. 4421.]</w:t>
      </w:r>
    </w:p>
    <w:p>
      <w:pPr>
        <w:pStyle w:val="yHeading5"/>
      </w:pPr>
      <w:bookmarkStart w:id="1832" w:name="_Toc115769090"/>
      <w:r>
        <w:rPr>
          <w:rStyle w:val="CharSClsNo"/>
        </w:rPr>
        <w:lastRenderedPageBreak/>
        <w:t>21</w:t>
      </w:r>
      <w:r>
        <w:t>.</w:t>
      </w:r>
      <w:r>
        <w:tab/>
        <w:t>Subpoena to give oral evidence (O. 36B r. 3(1))</w:t>
      </w:r>
      <w:bookmarkEnd w:id="1832"/>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w:t>
            </w:r>
          </w:p>
        </w:tc>
      </w:tr>
      <w:tr>
        <w:trPr>
          <w:cantSplit/>
        </w:trPr>
        <w:tc>
          <w:tcPr>
            <w:tcW w:w="1418" w:type="dxa"/>
          </w:tcPr>
          <w:p>
            <w:pPr>
              <w:pStyle w:val="yTableNAm"/>
              <w:keepNext/>
              <w:spacing w:before="0"/>
              <w:rPr>
                <w:sz w:val="20"/>
                <w:vertAlign w:val="superscript"/>
              </w:rPr>
            </w:pPr>
            <w:r>
              <w:rPr>
                <w:sz w:val="20"/>
              </w:rPr>
              <w:t>Parties</w:t>
            </w:r>
            <w:r>
              <w:rPr>
                <w:sz w:val="20"/>
                <w:vertAlign w:val="superscript"/>
              </w:rPr>
              <w:t>1</w:t>
            </w:r>
          </w:p>
        </w:tc>
        <w:tc>
          <w:tcPr>
            <w:tcW w:w="5670" w:type="dxa"/>
            <w:gridSpan w:val="3"/>
          </w:tcPr>
          <w:p>
            <w:pPr>
              <w:pStyle w:val="yTableNAm"/>
              <w:keepNext/>
              <w:tabs>
                <w:tab w:val="clear" w:pos="567"/>
                <w:tab w:val="left" w:pos="2897"/>
              </w:tabs>
              <w:spacing w:before="0"/>
              <w:rPr>
                <w:sz w:val="20"/>
              </w:rPr>
            </w:pPr>
            <w:r>
              <w:rPr>
                <w:sz w:val="20"/>
              </w:rPr>
              <w:tab/>
              <w:t>Plaintiff</w:t>
            </w:r>
          </w:p>
          <w:p>
            <w:pPr>
              <w:pStyle w:val="yTableNAm"/>
              <w:keepNext/>
              <w:tabs>
                <w:tab w:val="clear" w:pos="567"/>
                <w:tab w:val="left" w:pos="2897"/>
              </w:tabs>
              <w:spacing w:before="0"/>
              <w:rPr>
                <w:sz w:val="20"/>
              </w:rPr>
            </w:pPr>
            <w:r>
              <w:rPr>
                <w:sz w:val="20"/>
              </w:rPr>
              <w:tab/>
              <w:t>Defendant</w:t>
            </w:r>
          </w:p>
        </w:tc>
      </w:tr>
      <w:tr>
        <w:trPr>
          <w:cantSplit/>
        </w:trPr>
        <w:tc>
          <w:tcPr>
            <w:tcW w:w="1418" w:type="dxa"/>
          </w:tcPr>
          <w:p>
            <w:pPr>
              <w:pStyle w:val="yTableNAm"/>
              <w:keepNext/>
              <w:spacing w:before="0"/>
              <w:rPr>
                <w:sz w:val="20"/>
              </w:rPr>
            </w:pPr>
            <w:r>
              <w:rPr>
                <w:sz w:val="20"/>
              </w:rPr>
              <w:t>To</w:t>
            </w:r>
          </w:p>
        </w:tc>
        <w:tc>
          <w:tcPr>
            <w:tcW w:w="5670" w:type="dxa"/>
            <w:gridSpan w:val="3"/>
          </w:tcPr>
          <w:p>
            <w:pPr>
              <w:pStyle w:val="yTableNAm"/>
              <w:keepNext/>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to give oral evidence.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8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spacing w:before="0"/>
              <w:rPr>
                <w:b/>
                <w:sz w:val="20"/>
              </w:rPr>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to give oral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088"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p>
            <w:pPr>
              <w:pStyle w:val="yTableNAm"/>
              <w:spacing w:before="0"/>
              <w:rPr>
                <w:sz w:val="20"/>
              </w:rPr>
            </w:pPr>
          </w:p>
        </w:tc>
        <w:tc>
          <w:tcPr>
            <w:tcW w:w="5670" w:type="dxa"/>
            <w:gridSpan w:val="3"/>
          </w:tcPr>
          <w:p>
            <w:pPr>
              <w:pStyle w:val="yTableNAm"/>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spacing w:before="0"/>
              <w:rPr>
                <w:b/>
                <w:sz w:val="20"/>
              </w:rPr>
            </w:pPr>
            <w:r>
              <w:rPr>
                <w:b/>
                <w:sz w:val="20"/>
              </w:rPr>
              <w:t>Addressee a corporation</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rPr>
          <w:cantSplit/>
        </w:trPr>
        <w:tc>
          <w:tcPr>
            <w:tcW w:w="1418" w:type="dxa"/>
            <w:shd w:val="clear" w:color="auto" w:fill="auto"/>
          </w:tcPr>
          <w:p>
            <w:pPr>
              <w:pStyle w:val="yTableNAm"/>
              <w:spacing w:before="0"/>
              <w:rPr>
                <w:b/>
                <w:sz w:val="20"/>
              </w:rPr>
            </w:pPr>
            <w:r>
              <w:rPr>
                <w:b/>
                <w:sz w:val="20"/>
              </w:rPr>
              <w:lastRenderedPageBreak/>
              <w:t>Applications in relation to subpoena</w:t>
            </w:r>
          </w:p>
        </w:tc>
        <w:tc>
          <w:tcPr>
            <w:tcW w:w="5670" w:type="dxa"/>
            <w:gridSpan w:val="3"/>
            <w:shd w:val="clear" w:color="auto" w:fill="auto"/>
          </w:tcPr>
          <w:p>
            <w:pPr>
              <w:pStyle w:val="yTableNAm"/>
              <w:spacing w:before="0"/>
              <w:ind w:left="369" w:hanging="369"/>
              <w:rPr>
                <w:sz w:val="20"/>
              </w:rPr>
            </w:pPr>
            <w:r>
              <w:rPr>
                <w:sz w:val="20"/>
              </w:rPr>
              <w:t>5.</w:t>
            </w:r>
            <w:r>
              <w:rPr>
                <w:sz w:val="20"/>
              </w:rPr>
              <w:tab/>
              <w:t>You have the right to apply to the Court for an order setting aside this subpoena or for other relief in respect of it.</w:t>
            </w:r>
          </w:p>
        </w:tc>
      </w:tr>
      <w:tr>
        <w:trPr>
          <w:cantSplit/>
        </w:trPr>
        <w:tc>
          <w:tcPr>
            <w:tcW w:w="1418" w:type="dxa"/>
          </w:tcPr>
          <w:p>
            <w:pPr>
              <w:pStyle w:val="yTableNAm"/>
              <w:spacing w:before="0"/>
              <w:rPr>
                <w:b/>
                <w:sz w:val="20"/>
              </w:rPr>
            </w:pPr>
            <w:r>
              <w:rPr>
                <w:b/>
                <w:sz w:val="20"/>
              </w:rPr>
              <w:t>Loss or expense of compliance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6.</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7.</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pPr>
      <w:r>
        <w:t>Footnotes to Form 21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 inserted: Gazette 24 May 2017 p. 2577</w:t>
      </w:r>
      <w:r>
        <w:noBreakHyphen/>
        <w:t>8.]</w:t>
      </w:r>
    </w:p>
    <w:p>
      <w:pPr>
        <w:pStyle w:val="yHeading5"/>
      </w:pPr>
      <w:bookmarkStart w:id="1833" w:name="_Toc115769091"/>
      <w:r>
        <w:rPr>
          <w:rStyle w:val="CharSClsNo"/>
        </w:rPr>
        <w:t>21A</w:t>
      </w:r>
      <w:r>
        <w:t>.</w:t>
      </w:r>
      <w:r>
        <w:tab/>
        <w:t>Subpoena to produce documents (O. 36B r. 3(1))</w:t>
      </w:r>
      <w:bookmarkEnd w:id="183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and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keepNext/>
              <w:spacing w:before="0"/>
              <w:rPr>
                <w:b/>
                <w:sz w:val="20"/>
              </w:rPr>
            </w:pPr>
            <w:r>
              <w:rPr>
                <w:b/>
                <w:sz w:val="20"/>
              </w:rPr>
              <w:lastRenderedPageBreak/>
              <w:t>Details of subpoena</w:t>
            </w:r>
          </w:p>
        </w:tc>
        <w:tc>
          <w:tcPr>
            <w:tcW w:w="5670" w:type="dxa"/>
            <w:gridSpan w:val="3"/>
          </w:tcPr>
          <w:p>
            <w:pPr>
              <w:pStyle w:val="yTableNAm"/>
              <w:keepNext/>
              <w:spacing w:before="0"/>
              <w:rPr>
                <w:sz w:val="20"/>
              </w:rPr>
            </w:pPr>
            <w:r>
              <w:rPr>
                <w:sz w:val="20"/>
              </w:rPr>
              <w:t xml:space="preserve">You must comply with this subpoena — </w:t>
            </w:r>
          </w:p>
          <w:p>
            <w:pPr>
              <w:pStyle w:val="yTableNAm"/>
              <w:keepNext/>
              <w:spacing w:before="0"/>
              <w:ind w:left="368" w:hanging="368"/>
              <w:rPr>
                <w:sz w:val="20"/>
              </w:rPr>
            </w:pPr>
            <w:r>
              <w:rPr>
                <w:sz w:val="20"/>
              </w:rPr>
              <w:t>(a)</w:t>
            </w:r>
            <w:r>
              <w:rPr>
                <w:sz w:val="20"/>
              </w:rPr>
              <w:tab/>
              <w:t>by attending the Court and producing this subpoena or a copy of it and the documents or things specified in the Schedule of documents below at the date, time and place specified below; or</w:t>
            </w:r>
          </w:p>
          <w:p>
            <w:pPr>
              <w:pStyle w:val="yTableNAm"/>
              <w:keepNext/>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below. (</w:t>
            </w:r>
            <w:r>
              <w:rPr>
                <w:i/>
                <w:sz w:val="20"/>
              </w:rPr>
              <w:t>See Notes 5-8</w:t>
            </w:r>
            <w:r>
              <w:rPr>
                <w:sz w:val="20"/>
              </w:rPr>
              <w:t>)</w:t>
            </w:r>
          </w:p>
          <w:p>
            <w:pPr>
              <w:pStyle w:val="yTableNAm"/>
              <w:keepNext/>
              <w:spacing w:before="0"/>
              <w:rPr>
                <w:sz w:val="20"/>
              </w:rPr>
            </w:pPr>
            <w:r>
              <w:rPr>
                <w:sz w:val="20"/>
              </w:rPr>
              <w:t xml:space="preserve">Date, time and place at which you must attend and produce this subpoena or a copy of it and the documents or things, unless you receive a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Address to which this subpoena (or copy) and documents or things may be delivered or posted:</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David Malcolm Justice Centre</w:t>
            </w:r>
          </w:p>
          <w:p>
            <w:pPr>
              <w:pStyle w:val="yTableNAm"/>
              <w:keepNext/>
              <w:spacing w:before="0"/>
              <w:ind w:left="368"/>
              <w:rPr>
                <w:sz w:val="20"/>
              </w:rPr>
            </w:pPr>
            <w:r>
              <w:rPr>
                <w:sz w:val="20"/>
              </w:rPr>
              <w:t>Level 11, 28 Barrack Street</w:t>
            </w:r>
          </w:p>
          <w:p>
            <w:pPr>
              <w:pStyle w:val="yTableNAm"/>
              <w:keepNext/>
              <w:spacing w:before="0"/>
              <w:ind w:left="368"/>
              <w:rPr>
                <w:sz w:val="20"/>
              </w:rPr>
            </w:pPr>
            <w:r>
              <w:rPr>
                <w:sz w:val="20"/>
              </w:rPr>
              <w:t>Perth WA 6000</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Court of Appeal Office</w:t>
            </w:r>
          </w:p>
          <w:p>
            <w:pPr>
              <w:pStyle w:val="yTableNAm"/>
              <w:keepNext/>
              <w:spacing w:before="0"/>
              <w:ind w:left="368"/>
              <w:rPr>
                <w:sz w:val="20"/>
              </w:rPr>
            </w:pPr>
            <w:r>
              <w:rPr>
                <w:sz w:val="20"/>
              </w:rPr>
              <w:t>Stirling Gardens, Barrack Street</w:t>
            </w:r>
          </w:p>
          <w:p>
            <w:pPr>
              <w:pStyle w:val="yTableNAm"/>
              <w:keepNext/>
              <w:spacing w:before="0"/>
              <w:ind w:left="368"/>
              <w:rPr>
                <w:sz w:val="20"/>
              </w:rPr>
            </w:pPr>
            <w:r>
              <w:rPr>
                <w:sz w:val="20"/>
              </w:rPr>
              <w:t>Perth WA 6000</w:t>
            </w:r>
          </w:p>
        </w:tc>
      </w:tr>
      <w:tr>
        <w:trPr>
          <w:cantSplit/>
        </w:trPr>
        <w:tc>
          <w:tcPr>
            <w:tcW w:w="7088" w:type="dxa"/>
            <w:gridSpan w:val="4"/>
          </w:tcPr>
          <w:p>
            <w:pPr>
              <w:pStyle w:val="yTableNAm"/>
              <w:keepNext/>
              <w:spacing w:before="0"/>
              <w:jc w:val="center"/>
              <w:rPr>
                <w:b/>
                <w:sz w:val="20"/>
              </w:rPr>
            </w:pPr>
            <w:r>
              <w:rPr>
                <w:b/>
                <w:sz w:val="20"/>
              </w:rPr>
              <w:t>Schedule of documents</w:t>
            </w:r>
          </w:p>
        </w:tc>
      </w:tr>
      <w:tr>
        <w:trPr>
          <w:cantSplit/>
        </w:trPr>
        <w:tc>
          <w:tcPr>
            <w:tcW w:w="7088" w:type="dxa"/>
            <w:gridSpan w:val="4"/>
          </w:tcPr>
          <w:p>
            <w:pPr>
              <w:pStyle w:val="yTableNAm"/>
              <w:keepNext/>
              <w:spacing w:before="0"/>
              <w:rPr>
                <w:sz w:val="20"/>
              </w:rPr>
            </w:pPr>
            <w:r>
              <w:rPr>
                <w:sz w:val="20"/>
              </w:rPr>
              <w:t>The documents and things you must produce are as follows:</w:t>
            </w:r>
          </w:p>
          <w:p>
            <w:pPr>
              <w:pStyle w:val="yTableNAm"/>
              <w:keepNext/>
              <w:spacing w:before="0"/>
              <w:rPr>
                <w:i/>
                <w:sz w:val="20"/>
              </w:rPr>
            </w:pPr>
            <w:r>
              <w:rPr>
                <w:sz w:val="20"/>
              </w:rPr>
              <w:t>[</w:t>
            </w:r>
            <w:r>
              <w:rPr>
                <w:i/>
                <w:sz w:val="20"/>
              </w:rPr>
              <w:t>List the documents or things and state whether the original of any document is required. If insufficient space, attach list.</w:t>
            </w:r>
            <w:r>
              <w:rPr>
                <w:sz w:val="20"/>
              </w:rPr>
              <w:t>]</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3.</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lastRenderedPageBreak/>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gridSpan w:val="3"/>
          </w:tcPr>
          <w:p>
            <w:pPr>
              <w:pStyle w:val="yTableNAm"/>
              <w:spacing w:before="0"/>
              <w:ind w:left="369" w:hanging="369"/>
              <w:rPr>
                <w:sz w:val="20"/>
              </w:rPr>
            </w:pPr>
            <w:r>
              <w:rPr>
                <w:sz w:val="20"/>
              </w:rPr>
              <w:t>5.</w:t>
            </w:r>
            <w:r>
              <w:rPr>
                <w:sz w:val="20"/>
              </w:rPr>
              <w:tab/>
              <w:t>Instead of attending the Court and producing this subpoena (or a copy of it) and the documents or things, you may comply with this subpoena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gridSpan w:val="3"/>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rPr>
          <w:cantSplit/>
        </w:trPr>
        <w:tc>
          <w:tcPr>
            <w:tcW w:w="1418" w:type="dxa"/>
            <w:tcBorders>
              <w:bottom w:val="nil"/>
            </w:tcBorders>
          </w:tcPr>
          <w:p>
            <w:pPr>
              <w:pStyle w:val="yTableNAm"/>
              <w:spacing w:before="0"/>
              <w:rPr>
                <w:b/>
                <w:sz w:val="20"/>
                <w:vertAlign w:val="superscript"/>
              </w:rPr>
            </w:pPr>
            <w:r>
              <w:rPr>
                <w:b/>
                <w:sz w:val="20"/>
              </w:rPr>
              <w:t>Production of copy instead of original</w:t>
            </w:r>
          </w:p>
        </w:tc>
        <w:tc>
          <w:tcPr>
            <w:tcW w:w="5670" w:type="dxa"/>
            <w:gridSpan w:val="3"/>
            <w:tcBorders>
              <w:bottom w:val="nil"/>
            </w:tcBorders>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tc>
      </w:tr>
      <w:tr>
        <w:trPr>
          <w:cantSplit/>
        </w:trP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lastRenderedPageBreak/>
              <w:t>Loss or expense of compliance</w:t>
            </w:r>
          </w:p>
        </w:tc>
        <w:tc>
          <w:tcPr>
            <w:tcW w:w="5670" w:type="dxa"/>
            <w:gridSpan w:val="3"/>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21A inserted: Gazette 24 May 2017 p. 2578</w:t>
      </w:r>
      <w:r>
        <w:noBreakHyphen/>
        <w:t>81.]</w:t>
      </w:r>
    </w:p>
    <w:p>
      <w:pPr>
        <w:pStyle w:val="yHeading5"/>
      </w:pPr>
      <w:bookmarkStart w:id="1834" w:name="_Toc115769092"/>
      <w:r>
        <w:rPr>
          <w:rStyle w:val="CharSClsNo"/>
        </w:rPr>
        <w:t>21B</w:t>
      </w:r>
      <w:r>
        <w:t>.</w:t>
      </w:r>
      <w:r>
        <w:tab/>
        <w:t>Subpoena to give oral evidence and produce documents (O. 36B r. 3(1))</w:t>
      </w:r>
      <w:bookmarkEnd w:id="1834"/>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 and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to give oral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keepNext/>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Borders>
              <w:bottom w:val="nil"/>
            </w:tcBorders>
          </w:tcPr>
          <w:p>
            <w:pPr>
              <w:pStyle w:val="yTableNAm"/>
              <w:keepNext/>
              <w:spacing w:before="0"/>
              <w:rPr>
                <w:b/>
                <w:sz w:val="20"/>
              </w:rPr>
            </w:pPr>
            <w:r>
              <w:rPr>
                <w:b/>
                <w:sz w:val="20"/>
              </w:rPr>
              <w:lastRenderedPageBreak/>
              <w:t>Details of subpoena</w:t>
            </w:r>
          </w:p>
        </w:tc>
        <w:tc>
          <w:tcPr>
            <w:tcW w:w="5670" w:type="dxa"/>
            <w:gridSpan w:val="3"/>
            <w:tcBorders>
              <w:bottom w:val="nil"/>
            </w:tcBorders>
          </w:tcPr>
          <w:p>
            <w:pPr>
              <w:pStyle w:val="yTableNAm"/>
              <w:keepNext/>
              <w:spacing w:before="0"/>
              <w:rPr>
                <w:sz w:val="20"/>
              </w:rPr>
            </w:pPr>
            <w:r>
              <w:rPr>
                <w:sz w:val="20"/>
              </w:rPr>
              <w:t xml:space="preserve">In so far as this subpoena requires you to attend to give oral evidence, you must attend as follows, unless you receive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You must continue to attend from day-to-day unless excused by the Court or the person authorised to take evidence in this proceeding or until the hearing of the matter is completed.</w:t>
            </w:r>
          </w:p>
          <w:p>
            <w:pPr>
              <w:pStyle w:val="yTableNAm"/>
              <w:keepNext/>
              <w:spacing w:before="0"/>
              <w:ind w:left="368" w:hanging="368"/>
              <w:rPr>
                <w:sz w:val="20"/>
              </w:rPr>
            </w:pPr>
          </w:p>
        </w:tc>
      </w:tr>
      <w:tr>
        <w:tc>
          <w:tcPr>
            <w:tcW w:w="1418" w:type="dxa"/>
            <w:tcBorders>
              <w:top w:val="nil"/>
              <w:bottom w:val="nil"/>
            </w:tcBorders>
          </w:tcPr>
          <w:p>
            <w:pPr>
              <w:pStyle w:val="yTableNAm"/>
              <w:spacing w:before="0"/>
              <w:rPr>
                <w:b/>
                <w:sz w:val="20"/>
              </w:rPr>
            </w:pPr>
          </w:p>
        </w:tc>
        <w:tc>
          <w:tcPr>
            <w:tcW w:w="5670" w:type="dxa"/>
            <w:gridSpan w:val="3"/>
            <w:tcBorders>
              <w:top w:val="nil"/>
              <w:bottom w:val="nil"/>
            </w:tcBorders>
          </w:tcPr>
          <w:p>
            <w:pPr>
              <w:pStyle w:val="yTableNAm"/>
              <w:rPr>
                <w:sz w:val="20"/>
              </w:rPr>
            </w:pPr>
            <w:r>
              <w:rPr>
                <w:sz w:val="20"/>
              </w:rPr>
              <w:t xml:space="preserve">Insofar as this subpoena requires you to attend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to produce this subpoena or a copy of it and the documents or things specified in the Schedule of documents below at the date, time and place specified for attendance and production; or</w:t>
            </w:r>
          </w:p>
          <w:p>
            <w:pPr>
              <w:pStyle w:val="yTableNAm"/>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for attendance and production. (</w:t>
            </w:r>
            <w:r>
              <w:rPr>
                <w:i/>
                <w:sz w:val="20"/>
              </w:rPr>
              <w:t>See Notes 5–8</w:t>
            </w:r>
            <w:r>
              <w:rPr>
                <w:sz w:val="20"/>
              </w:rPr>
              <w:t>)</w:t>
            </w:r>
          </w:p>
        </w:tc>
      </w:tr>
      <w:t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rPr>
                <w:sz w:val="20"/>
              </w:rPr>
            </w:pPr>
            <w:r>
              <w:rPr>
                <w:sz w:val="20"/>
              </w:rPr>
              <w:t xml:space="preserve">Date, time and place at which you must attend to produce the subpoena or a copy of it and the documents or things,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Address to which this subpoena (or copy) and documents or things may be delivered: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 Office</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tc>
      </w:tr>
    </w:tbl>
    <w:p>
      <w:pPr>
        <w:pStyle w:val="yMiscellaneousBody"/>
        <w:spacing w:before="0"/>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5670"/>
      </w:tblGrid>
      <w:tr>
        <w:trPr>
          <w:cantSplit/>
        </w:trPr>
        <w:tc>
          <w:tcPr>
            <w:tcW w:w="7088" w:type="dxa"/>
            <w:gridSpan w:val="2"/>
          </w:tcPr>
          <w:p>
            <w:pPr>
              <w:pStyle w:val="yTableNAm"/>
              <w:keepNext/>
              <w:keepLines/>
              <w:spacing w:before="0"/>
              <w:jc w:val="center"/>
              <w:rPr>
                <w:b/>
                <w:sz w:val="20"/>
              </w:rPr>
            </w:pPr>
            <w:r>
              <w:rPr>
                <w:b/>
                <w:sz w:val="20"/>
              </w:rPr>
              <w:lastRenderedPageBreak/>
              <w:t>Schedule of documents</w:t>
            </w:r>
          </w:p>
        </w:tc>
      </w:tr>
      <w:tr>
        <w:trPr>
          <w:cantSplit/>
        </w:trPr>
        <w:tc>
          <w:tcPr>
            <w:tcW w:w="7088" w:type="dxa"/>
            <w:gridSpan w:val="2"/>
          </w:tcPr>
          <w:p>
            <w:pPr>
              <w:pStyle w:val="yTableNAm"/>
              <w:spacing w:before="0"/>
              <w:rPr>
                <w:sz w:val="20"/>
              </w:rPr>
            </w:pPr>
            <w:r>
              <w:rPr>
                <w:sz w:val="20"/>
              </w:rPr>
              <w:t>The documents and things you must produce are as follows:</w:t>
            </w:r>
          </w:p>
          <w:p>
            <w:pPr>
              <w:pStyle w:val="yTableNAm"/>
              <w:spacing w:before="0"/>
              <w:rPr>
                <w:i/>
                <w:sz w:val="20"/>
              </w:rPr>
            </w:pPr>
            <w:r>
              <w:rPr>
                <w:i/>
                <w:sz w:val="20"/>
              </w:rPr>
              <w:t>[List the documents or things and whether the original of any document is required. If insufficient space, attach list.]</w:t>
            </w:r>
          </w:p>
        </w:tc>
      </w:tr>
      <w:tr>
        <w:trPr>
          <w:cantSplit/>
        </w:trPr>
        <w:tc>
          <w:tcPr>
            <w:tcW w:w="7088" w:type="dxa"/>
            <w:gridSpan w:val="2"/>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tc>
        <w:tc>
          <w:tcPr>
            <w:tcW w:w="5670" w:type="dxa"/>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tc>
        <w:tc>
          <w:tcPr>
            <w:tcW w:w="5670" w:type="dxa"/>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tcPr>
          <w:p>
            <w:pPr>
              <w:pStyle w:val="yTableNAm"/>
              <w:spacing w:before="0"/>
              <w:ind w:left="369" w:hanging="369"/>
              <w:rPr>
                <w:sz w:val="20"/>
              </w:rPr>
            </w:pPr>
            <w:r>
              <w:rPr>
                <w:sz w:val="20"/>
              </w:rPr>
              <w:t>5.</w:t>
            </w:r>
            <w:r>
              <w:rPr>
                <w:sz w:val="20"/>
              </w:rPr>
              <w:tab/>
              <w:t>Insofar as this subpoena requires you to attend and produce the subpoena (or a copy of it) and documents or things, you may, instead of attending, comply with that requirement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c>
          <w:tcPr>
            <w:tcW w:w="1418" w:type="dxa"/>
          </w:tcPr>
          <w:p>
            <w:pPr>
              <w:pStyle w:val="yTableNAm"/>
              <w:spacing w:before="0"/>
              <w:rPr>
                <w:b/>
                <w:sz w:val="20"/>
                <w:vertAlign w:val="superscript"/>
              </w:rPr>
            </w:pPr>
            <w:r>
              <w:rPr>
                <w:b/>
                <w:sz w:val="20"/>
              </w:rPr>
              <w:t>Production of copy instead of original</w:t>
            </w:r>
          </w:p>
        </w:tc>
        <w:tc>
          <w:tcPr>
            <w:tcW w:w="5670" w:type="dxa"/>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lastRenderedPageBreak/>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lastRenderedPageBreak/>
              <w:t>Applications in relation to subpoena</w:t>
            </w:r>
          </w:p>
        </w:tc>
        <w:tc>
          <w:tcPr>
            <w:tcW w:w="5670" w:type="dxa"/>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21B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1 of any party, include the additional parties’ names and types of party in a schedule to the subpoena.</w:t>
      </w:r>
    </w:p>
    <w:p>
      <w:pPr>
        <w:pStyle w:val="yFootnotesection"/>
      </w:pPr>
      <w:r>
        <w:tab/>
        <w:t>[Form 21B inserted: Gazette 24 May 2017 p. 2582</w:t>
      </w:r>
      <w:r>
        <w:noBreakHyphen/>
        <w:t>5.]</w:t>
      </w:r>
    </w:p>
    <w:p>
      <w:pPr>
        <w:pStyle w:val="yEdnotesection"/>
      </w:pPr>
      <w:r>
        <w:t>[Form 22 deleted: Gazette 24 May 2017 p. 2585.]</w:t>
      </w:r>
    </w:p>
    <w:p>
      <w:pPr>
        <w:pStyle w:val="yHeading5"/>
        <w:keepNext w:val="0"/>
        <w:keepLines w:val="0"/>
        <w:pageBreakBefore/>
        <w:widowControl w:val="0"/>
        <w:spacing w:before="0" w:after="120"/>
      </w:pPr>
      <w:bookmarkStart w:id="1835" w:name="_Toc115769093"/>
      <w:r>
        <w:rPr>
          <w:rStyle w:val="CharSClsNo"/>
        </w:rPr>
        <w:lastRenderedPageBreak/>
        <w:t>22A</w:t>
      </w:r>
      <w:r>
        <w:t>.</w:t>
      </w:r>
      <w:r>
        <w:tab/>
        <w:t>Subpoena notice and declaration (O. 36B r. 10(3))</w:t>
      </w:r>
      <w:bookmarkEnd w:id="1835"/>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Supreme Court of Western Australia</w:t>
            </w:r>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 w:val="left" w:pos="874"/>
                <w:tab w:val="left" w:pos="1136"/>
              </w:tabs>
              <w:rPr>
                <w:sz w:val="20"/>
              </w:rPr>
            </w:pPr>
            <w:r>
              <w:rPr>
                <w:sz w:val="20"/>
              </w:rPr>
              <w:t>(a)</w:t>
            </w:r>
            <w:r>
              <w:rPr>
                <w:sz w:val="20"/>
              </w:rPr>
              <w:tab/>
              <w:t>a photocopy; or</w:t>
            </w:r>
          </w:p>
          <w:p>
            <w:pPr>
              <w:pStyle w:val="yTableNAm"/>
              <w:tabs>
                <w:tab w:val="clear" w:pos="567"/>
                <w:tab w:val="left" w:pos="383"/>
                <w:tab w:val="left" w:pos="874"/>
                <w:tab w:val="left" w:pos="1136"/>
              </w:tabs>
              <w:ind w:left="386" w:hanging="386"/>
              <w:rPr>
                <w:sz w:val="20"/>
              </w:rPr>
            </w:pPr>
            <w:r>
              <w:rPr>
                <w:sz w:val="20"/>
              </w:rPr>
              <w:t>(b)</w:t>
            </w:r>
            <w:r>
              <w:rPr>
                <w:sz w:val="20"/>
              </w:rPr>
              <w:tab/>
              <w:t xml:space="preserve">in an electronic form on a CD-ROM, DVD or USB device in any of the following electronic formats — </w:t>
            </w:r>
          </w:p>
          <w:p>
            <w:pPr>
              <w:pStyle w:val="yTableNAm"/>
              <w:keepNext/>
              <w:spacing w:before="0"/>
              <w:ind w:left="935" w:hanging="1"/>
              <w:rPr>
                <w:sz w:val="20"/>
              </w:rPr>
            </w:pPr>
            <w:r>
              <w:rPr>
                <w:sz w:val="20"/>
              </w:rPr>
              <w:t>.doc and .docx – Microsoft Word documents</w:t>
            </w:r>
          </w:p>
          <w:p>
            <w:pPr>
              <w:pStyle w:val="yTableNAm"/>
              <w:keepNext/>
              <w:spacing w:before="0"/>
              <w:ind w:left="935" w:hanging="1"/>
              <w:rPr>
                <w:sz w:val="20"/>
              </w:rPr>
            </w:pPr>
            <w:r>
              <w:rPr>
                <w:sz w:val="20"/>
              </w:rPr>
              <w:t>.pdf – Adobe Acrobat documents</w:t>
            </w:r>
          </w:p>
          <w:p>
            <w:pPr>
              <w:pStyle w:val="yTableNAm"/>
              <w:keepNext/>
              <w:spacing w:before="0"/>
              <w:ind w:left="935" w:hanging="1"/>
              <w:rPr>
                <w:sz w:val="20"/>
              </w:rPr>
            </w:pPr>
            <w:r>
              <w:rPr>
                <w:sz w:val="20"/>
              </w:rPr>
              <w:t>.xls and .xlsx – Microsoft Excel spreadsheets</w:t>
            </w:r>
          </w:p>
          <w:p>
            <w:pPr>
              <w:pStyle w:val="yTableNAm"/>
              <w:keepNext/>
              <w:spacing w:before="0"/>
              <w:ind w:left="935" w:hanging="1"/>
              <w:rPr>
                <w:sz w:val="20"/>
              </w:rPr>
            </w:pPr>
            <w:r>
              <w:rPr>
                <w:sz w:val="20"/>
              </w:rPr>
              <w:t>.jpg – image files</w:t>
            </w:r>
          </w:p>
          <w:p>
            <w:pPr>
              <w:pStyle w:val="yTableNAm"/>
              <w:keepNext/>
              <w:spacing w:before="0"/>
              <w:ind w:left="935" w:hanging="1"/>
              <w:rPr>
                <w:sz w:val="20"/>
              </w:rPr>
            </w:pPr>
            <w:r>
              <w:rPr>
                <w:sz w:val="20"/>
              </w:rPr>
              <w:t>.rtf – rich text format</w:t>
            </w:r>
          </w:p>
          <w:p>
            <w:pPr>
              <w:pStyle w:val="yTableNAm"/>
              <w:keepNext/>
              <w:spacing w:before="0"/>
              <w:ind w:left="935" w:hanging="1"/>
              <w:rPr>
                <w:sz w:val="20"/>
              </w:rPr>
            </w:pPr>
            <w:r>
              <w:rPr>
                <w:sz w:val="20"/>
              </w:rPr>
              <w:t>.gif – graphics interchange format</w:t>
            </w:r>
          </w:p>
          <w:p>
            <w:pPr>
              <w:pStyle w:val="yTableNAm"/>
              <w:keepNext/>
              <w:spacing w:before="0"/>
              <w:ind w:left="935" w:hanging="1"/>
              <w:rPr>
                <w:sz w:val="20"/>
              </w:rPr>
            </w:pPr>
            <w:r>
              <w:rPr>
                <w:sz w:val="20"/>
              </w:rPr>
              <w:t>.tif – tagged image format</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all of the materials you produce are copies the registrar may destroy the copies when they are no longer required by the Court.</w:t>
            </w:r>
          </w:p>
          <w:p>
            <w:pPr>
              <w:pStyle w:val="yTableNAm"/>
              <w:rPr>
                <w:b/>
                <w:bCs/>
                <w:sz w:val="20"/>
              </w:rPr>
            </w:pPr>
            <w:r>
              <w:rPr>
                <w:sz w:val="20"/>
              </w:rPr>
              <w:t>If you declare that the material you produce includes any original document the registrar may, when the material is no longer required by the Court, return all of the material to you at the address specified by you in the Declaration below.</w:t>
            </w:r>
          </w:p>
        </w:tc>
      </w:tr>
      <w:tr>
        <w:trPr>
          <w:cantSplit/>
        </w:trPr>
        <w:tc>
          <w:tcPr>
            <w:tcW w:w="7080" w:type="dxa"/>
            <w:gridSpan w:val="3"/>
          </w:tcPr>
          <w:p>
            <w:pPr>
              <w:pStyle w:val="yTableNAm"/>
              <w:keepNext/>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may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lastRenderedPageBreak/>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may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Gazette 28 Jul 2010 p. 3480-1; amended: Gazette 24 May 2017 p. 2586; 16 Aug 2017 p. 4421.]</w:t>
      </w:r>
    </w:p>
    <w:p>
      <w:pPr>
        <w:pStyle w:val="yEdnotedivision"/>
        <w:outlineLvl w:val="9"/>
      </w:pPr>
      <w:r>
        <w:t>[Form 22B deleted: Gazette 21 Feb 2007 p. 546.]</w:t>
      </w:r>
    </w:p>
    <w:p>
      <w:pPr>
        <w:pStyle w:val="yHeading5"/>
      </w:pPr>
      <w:bookmarkStart w:id="1836" w:name="_Toc115769094"/>
      <w:r>
        <w:rPr>
          <w:rStyle w:val="CharSClsNo"/>
        </w:rPr>
        <w:t>23</w:t>
      </w:r>
      <w:r>
        <w:t>.</w:t>
      </w:r>
      <w:r>
        <w:tab/>
        <w:t>Subpoena to give evidence to WA Supreme Court (to be served in NZ) (O. 39A r. 2A)</w:t>
      </w:r>
      <w:bookmarkEnd w:id="1836"/>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686"/>
      </w:tblGrid>
      <w:tr>
        <w:trPr>
          <w:cantSplit/>
          <w:trHeight w:val="194"/>
        </w:trPr>
        <w:tc>
          <w:tcPr>
            <w:tcW w:w="3402" w:type="dxa"/>
            <w:gridSpan w:val="2"/>
            <w:vMerge w:val="restart"/>
          </w:tcPr>
          <w:p>
            <w:pPr>
              <w:pStyle w:val="yTableNAm"/>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402" w:type="dxa"/>
            <w:gridSpan w:val="2"/>
            <w:vMerge/>
          </w:tcPr>
          <w:p>
            <w:pPr>
              <w:pStyle w:val="yTableNAm"/>
              <w:spacing w:before="0"/>
              <w:rPr>
                <w:sz w:val="20"/>
              </w:rPr>
            </w:pPr>
          </w:p>
        </w:tc>
        <w:tc>
          <w:tcPr>
            <w:tcW w:w="3686" w:type="dxa"/>
          </w:tcPr>
          <w:p>
            <w:pPr>
              <w:pStyle w:val="yTableNAm"/>
              <w:spacing w:before="0"/>
              <w:rPr>
                <w:b/>
                <w:sz w:val="20"/>
              </w:rPr>
            </w:pPr>
            <w:r>
              <w:rPr>
                <w:b/>
                <w:sz w:val="20"/>
              </w:rPr>
              <w:t>Notice attached to 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to give evidence to the Supreme Court of Western Australia. The subpoena has been issued by that court.</w:t>
            </w:r>
          </w:p>
          <w:p>
            <w:pPr>
              <w:pStyle w:val="yTableNAm"/>
              <w:spacing w:before="0"/>
              <w:rPr>
                <w:sz w:val="20"/>
              </w:rPr>
            </w:pP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lastRenderedPageBreak/>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keepNext/>
              <w:spacing w:before="0"/>
              <w:rPr>
                <w:b/>
                <w:sz w:val="20"/>
              </w:rPr>
            </w:pPr>
            <w:r>
              <w:rPr>
                <w:b/>
                <w:sz w:val="20"/>
              </w:rPr>
              <w:lastRenderedPageBreak/>
              <w:t>Your rights</w:t>
            </w:r>
          </w:p>
        </w:tc>
        <w:tc>
          <w:tcPr>
            <w:tcW w:w="5670" w:type="dxa"/>
            <w:gridSpan w:val="2"/>
          </w:tcPr>
          <w:p>
            <w:pPr>
              <w:pStyle w:val="yTableNAm"/>
              <w:keepNext/>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keepNext/>
              <w:keepLines/>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keepNext/>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keepNext/>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keepNext/>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keepNext/>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3" w:hanging="368"/>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3" w:hanging="368"/>
              <w:rPr>
                <w:sz w:val="20"/>
              </w:rPr>
            </w:pPr>
            <w:r>
              <w:rPr>
                <w:sz w:val="20"/>
              </w:rPr>
              <w:tab/>
            </w:r>
            <w:r>
              <w:rPr>
                <w:sz w:val="20"/>
              </w:rPr>
              <w:tab/>
              <w:t>and</w:t>
            </w:r>
          </w:p>
          <w:p>
            <w:pPr>
              <w:pStyle w:val="yTableNAm"/>
              <w:spacing w:before="0"/>
              <w:ind w:left="793" w:hanging="368"/>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3" w:hanging="368"/>
              <w:rPr>
                <w:sz w:val="20"/>
              </w:rPr>
            </w:pPr>
            <w:r>
              <w:rPr>
                <w:sz w:val="20"/>
              </w:rPr>
              <w:t>(c)</w:t>
            </w:r>
            <w:r>
              <w:rPr>
                <w:sz w:val="20"/>
              </w:rPr>
              <w:tab/>
              <w:t>the subpoena was served on you before or on the date specified in the order as the last day on which the subpoena may be served; and</w:t>
            </w:r>
          </w:p>
          <w:p>
            <w:pPr>
              <w:pStyle w:val="yTableNAm"/>
              <w:keepNext/>
              <w:spacing w:before="0"/>
              <w:ind w:left="793" w:hanging="368"/>
              <w:rPr>
                <w:sz w:val="20"/>
              </w:rPr>
            </w:pPr>
            <w:r>
              <w:rPr>
                <w:sz w:val="20"/>
              </w:rPr>
              <w:t>(d)</w:t>
            </w:r>
            <w:r>
              <w:rPr>
                <w:sz w:val="20"/>
              </w:rPr>
              <w:tab/>
              <w:t>service of the subpoena complied with any other conditions specified in the order; and</w:t>
            </w:r>
          </w:p>
          <w:p>
            <w:pPr>
              <w:pStyle w:val="yTableNAm"/>
              <w:spacing w:before="0"/>
              <w:ind w:left="793" w:hanging="368"/>
              <w:rPr>
                <w:sz w:val="20"/>
              </w:rPr>
            </w:pPr>
            <w:r>
              <w:rPr>
                <w:sz w:val="20"/>
              </w:rPr>
              <w:t>(e)</w:t>
            </w:r>
            <w:r>
              <w:rPr>
                <w:sz w:val="20"/>
              </w:rPr>
              <w:tab/>
              <w:t>you are over the age of 18 years.</w:t>
            </w:r>
          </w:p>
        </w:tc>
      </w:tr>
      <w:tr>
        <w:trPr>
          <w:cantSplit/>
        </w:trPr>
        <w:tc>
          <w:tcPr>
            <w:tcW w:w="1418" w:type="dxa"/>
          </w:tcPr>
          <w:p>
            <w:pPr>
              <w:pStyle w:val="yTableNAm"/>
              <w:spacing w:before="0"/>
              <w:rPr>
                <w:b/>
                <w:sz w:val="20"/>
              </w:rPr>
            </w:pPr>
            <w:r>
              <w:rPr>
                <w:b/>
                <w:sz w:val="20"/>
              </w:rPr>
              <w:lastRenderedPageBreak/>
              <w:t>Failure to comply with subpoena</w:t>
            </w:r>
          </w:p>
        </w:tc>
        <w:tc>
          <w:tcPr>
            <w:tcW w:w="5670" w:type="dxa"/>
            <w:gridSpan w:val="2"/>
          </w:tcPr>
          <w:p>
            <w:pPr>
              <w:pStyle w:val="yTableNAm"/>
              <w:spacing w:before="0"/>
              <w:ind w:left="369" w:hanging="369"/>
              <w:rPr>
                <w:sz w:val="20"/>
              </w:rPr>
            </w:pPr>
            <w:r>
              <w:rPr>
                <w:sz w:val="20"/>
              </w:rPr>
              <w:t>7.</w:t>
            </w:r>
            <w:r>
              <w:rPr>
                <w:sz w:val="20"/>
              </w:rPr>
              <w:tab/>
              <w:t>If you do not comply with the subpoena you may be arrested and taken before the High Court of New Zealand. Unless the High Court is satisfied that failure to comply should be excused, a fine not exceeding NZ$10 000 may be imposed.</w:t>
            </w:r>
          </w:p>
        </w:tc>
      </w:tr>
      <w:tr>
        <w:tc>
          <w:tcPr>
            <w:tcW w:w="1418" w:type="dxa"/>
          </w:tcPr>
          <w:p>
            <w:pPr>
              <w:pStyle w:val="yTableNAm"/>
              <w:spacing w:before="0"/>
              <w:rPr>
                <w:b/>
                <w:sz w:val="20"/>
              </w:rPr>
            </w:pPr>
            <w:r>
              <w:rPr>
                <w:b/>
                <w:sz w:val="20"/>
              </w:rPr>
              <w:t>Grounds for setting aside a subpoena</w:t>
            </w:r>
          </w:p>
        </w:tc>
        <w:tc>
          <w:tcPr>
            <w:tcW w:w="5670" w:type="dxa"/>
            <w:gridSpan w:val="2"/>
          </w:tcPr>
          <w:p>
            <w:pPr>
              <w:pStyle w:val="yTableNAm"/>
              <w:spacing w:before="0"/>
              <w:ind w:left="369" w:hanging="369"/>
              <w:rPr>
                <w:sz w:val="20"/>
              </w:rPr>
            </w:pPr>
            <w:r>
              <w:rPr>
                <w:sz w:val="20"/>
              </w:rPr>
              <w:t>8.</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 xml:space="preserve">you are liable to imposition of a penalty in civil proceedings in Australia (other than proceedings under the </w:t>
            </w:r>
            <w:r>
              <w:rPr>
                <w:i/>
                <w:sz w:val="20"/>
              </w:rPr>
              <w:t xml:space="preserve">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NAm"/>
              <w:spacing w:before="0"/>
              <w:ind w:left="369" w:hanging="369"/>
              <w:rPr>
                <w:sz w:val="20"/>
              </w:rPr>
            </w:pPr>
            <w:r>
              <w:rPr>
                <w:sz w:val="20"/>
              </w:rPr>
              <w:t>9.</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rPr>
                <w:b/>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 xml:space="preserve">Procedure for applying to set aside a subpoena </w:t>
            </w:r>
          </w:p>
        </w:tc>
        <w:tc>
          <w:tcPr>
            <w:tcW w:w="5670" w:type="dxa"/>
            <w:gridSpan w:val="2"/>
          </w:tcPr>
          <w:p>
            <w:pPr>
              <w:pStyle w:val="yTableNAm"/>
              <w:spacing w:before="0"/>
              <w:ind w:left="369" w:hanging="369"/>
              <w:rPr>
                <w:sz w:val="20"/>
              </w:rPr>
            </w:pPr>
            <w:r>
              <w:rPr>
                <w:sz w:val="20"/>
              </w:rPr>
              <w:t>10.</w:t>
            </w:r>
            <w:r>
              <w:rPr>
                <w:sz w:val="20"/>
              </w:rPr>
              <w:tab/>
              <w:t>Application must be made to the Supreme Court of Western Australia.</w:t>
            </w:r>
          </w:p>
          <w:p>
            <w:pPr>
              <w:pStyle w:val="yTableNAm"/>
              <w:spacing w:before="0"/>
              <w:ind w:left="369" w:hanging="369"/>
              <w:rPr>
                <w:sz w:val="20"/>
              </w:rPr>
            </w:pPr>
            <w:r>
              <w:rPr>
                <w:sz w:val="20"/>
              </w:rPr>
              <w:t>11.</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12.</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13.</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14.</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lastRenderedPageBreak/>
              <w:t>15.</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16.</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of Western Australia to give evidence.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7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keepNext/>
              <w:spacing w:before="0"/>
              <w:rPr>
                <w:sz w:val="20"/>
              </w:rPr>
            </w:pPr>
            <w:r>
              <w:rPr>
                <w:sz w:val="20"/>
              </w:rPr>
              <w:t>Issuing details</w:t>
            </w:r>
          </w:p>
        </w:tc>
        <w:tc>
          <w:tcPr>
            <w:tcW w:w="5670" w:type="dxa"/>
            <w:gridSpan w:val="3"/>
          </w:tcPr>
          <w:p>
            <w:pPr>
              <w:pStyle w:val="yTableNAm"/>
              <w:keepNext/>
              <w:spacing w:before="0"/>
              <w:rPr>
                <w:sz w:val="20"/>
              </w:rPr>
            </w:pPr>
            <w:r>
              <w:rPr>
                <w:sz w:val="20"/>
              </w:rPr>
              <w:t>Issued at the request of: [</w:t>
            </w:r>
            <w:r>
              <w:rPr>
                <w:i/>
                <w:sz w:val="20"/>
              </w:rPr>
              <w:t>Name of party</w:t>
            </w:r>
            <w:r>
              <w:rPr>
                <w:sz w:val="20"/>
              </w:rPr>
              <w:t>]</w:t>
            </w:r>
          </w:p>
          <w:p>
            <w:pPr>
              <w:pStyle w:val="yTableNAm"/>
              <w:keepNext/>
              <w:spacing w:before="0"/>
              <w:rPr>
                <w:sz w:val="20"/>
              </w:rPr>
            </w:pPr>
            <w:r>
              <w:rPr>
                <w:sz w:val="20"/>
              </w:rPr>
              <w:t>Address for service: [</w:t>
            </w:r>
            <w:r>
              <w:rPr>
                <w:i/>
                <w:sz w:val="20"/>
              </w:rPr>
              <w:t>see Order 71A rule 3</w:t>
            </w:r>
            <w:r>
              <w:rPr>
                <w:sz w:val="20"/>
              </w:rPr>
              <w:t>]</w:t>
            </w:r>
          </w:p>
          <w:p>
            <w:pPr>
              <w:pStyle w:val="yTableNAm"/>
              <w:keepNext/>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the Supreme Court of Western Australia to give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rPr>
          <w:cantSplit/>
        </w:trPr>
        <w:tc>
          <w:tcPr>
            <w:tcW w:w="7088" w:type="dxa"/>
            <w:gridSpan w:val="4"/>
          </w:tcPr>
          <w:p>
            <w:pPr>
              <w:pStyle w:val="yTableNAm"/>
              <w:keepNext/>
              <w:spacing w:before="0"/>
              <w:jc w:val="center"/>
              <w:rPr>
                <w:b/>
                <w:sz w:val="20"/>
              </w:rPr>
            </w:pPr>
            <w:r>
              <w:rPr>
                <w:b/>
                <w:sz w:val="20"/>
              </w:rPr>
              <w:lastRenderedPageBreak/>
              <w:t>Notes</w:t>
            </w:r>
          </w:p>
        </w:tc>
      </w:tr>
      <w:tr>
        <w:tc>
          <w:tcPr>
            <w:tcW w:w="1418" w:type="dxa"/>
          </w:tcPr>
          <w:p>
            <w:pPr>
              <w:pStyle w:val="yTableNAm"/>
              <w:keepNext/>
              <w:spacing w:before="0"/>
              <w:rPr>
                <w:b/>
                <w:sz w:val="20"/>
              </w:rPr>
            </w:pPr>
            <w:r>
              <w:rPr>
                <w:b/>
                <w:sz w:val="20"/>
              </w:rPr>
              <w:t>Leave to serve subpoena</w:t>
            </w:r>
          </w:p>
        </w:tc>
        <w:tc>
          <w:tcPr>
            <w:tcW w:w="5670"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5.</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rPr>
          <w:cantSplit/>
        </w:trPr>
        <w:tc>
          <w:tcPr>
            <w:tcW w:w="1418" w:type="dxa"/>
          </w:tcPr>
          <w:p>
            <w:pPr>
              <w:pStyle w:val="yTableNAm"/>
              <w:spacing w:before="0"/>
              <w:rPr>
                <w:b/>
                <w:sz w:val="20"/>
              </w:rPr>
            </w:pPr>
            <w:r>
              <w:rPr>
                <w:b/>
                <w:sz w:val="20"/>
              </w:rPr>
              <w:t xml:space="preserve">Contempt of court—arrest </w:t>
            </w:r>
          </w:p>
        </w:tc>
        <w:tc>
          <w:tcPr>
            <w:tcW w:w="5670" w:type="dxa"/>
            <w:gridSpan w:val="3"/>
          </w:tcPr>
          <w:p>
            <w:pPr>
              <w:pStyle w:val="yTableNAm"/>
              <w:spacing w:before="0"/>
              <w:ind w:left="369" w:hanging="369"/>
              <w:rPr>
                <w:sz w:val="20"/>
              </w:rPr>
            </w:pPr>
            <w:r>
              <w:rPr>
                <w:sz w:val="20"/>
              </w:rPr>
              <w:t>6.</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7.</w:t>
            </w:r>
            <w:r>
              <w:rPr>
                <w:sz w:val="20"/>
              </w:rPr>
              <w:tab/>
              <w:t>Note 6 is without prejudice to any other power to enforce compliance with a subpoena.</w:t>
            </w:r>
          </w:p>
        </w:tc>
      </w:tr>
    </w:tbl>
    <w:p>
      <w:pPr>
        <w:pStyle w:val="PermNoteHeading"/>
        <w:tabs>
          <w:tab w:val="left" w:pos="567"/>
          <w:tab w:val="left" w:pos="1276"/>
        </w:tabs>
        <w:rPr>
          <w:szCs w:val="18"/>
        </w:rPr>
      </w:pPr>
      <w:r>
        <w:rPr>
          <w:szCs w:val="18"/>
        </w:rPr>
        <w:t>Footnotes to Form 23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23 inserted: Gazette 24 May 2017 p. 2586</w:t>
      </w:r>
      <w:r>
        <w:noBreakHyphen/>
        <w:t>91; amended: Gazette 27 Feb 2018 p. 622.]</w:t>
      </w:r>
    </w:p>
    <w:p>
      <w:pPr>
        <w:pStyle w:val="yHeading5"/>
      </w:pPr>
      <w:bookmarkStart w:id="1837" w:name="_Toc115769095"/>
      <w:r>
        <w:rPr>
          <w:rStyle w:val="CharSClsNo"/>
        </w:rPr>
        <w:lastRenderedPageBreak/>
        <w:t>23A</w:t>
      </w:r>
      <w:r>
        <w:t>.</w:t>
      </w:r>
      <w:r>
        <w:tab/>
        <w:t>Subpoena to produce documents to WA Supreme Court (to be served in NZ) (O. 39A r. 2A)</w:t>
      </w:r>
      <w:bookmarkEnd w:id="1837"/>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544"/>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tcPr>
          <w:p>
            <w:pPr>
              <w:pStyle w:val="yTableNAm"/>
              <w:spacing w:before="0"/>
              <w:rPr>
                <w:b/>
                <w:sz w:val="20"/>
              </w:rPr>
            </w:pPr>
            <w:r>
              <w:rPr>
                <w:b/>
                <w:sz w:val="20"/>
              </w:rPr>
              <w:t>Notice attached to subpoena to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produce documents to the Supreme Court of Western Australia.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670"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of Western Australia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spacing w:before="0"/>
              <w:rPr>
                <w:b/>
                <w:sz w:val="20"/>
              </w:rPr>
            </w:pPr>
            <w:r>
              <w:rPr>
                <w:b/>
                <w:sz w:val="20"/>
              </w:rPr>
              <w:lastRenderedPageBreak/>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lastRenderedPageBreak/>
              <w:t>Your obligations</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The subpoena must specify the date on which you must attend the Supreme Court and produce the documents or things. But instead of attending you may comply with the subpoena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8" w:firstLine="1"/>
              <w:rPr>
                <w:sz w:val="20"/>
              </w:rPr>
            </w:pPr>
            <w:r>
              <w:rPr>
                <w:sz w:val="20"/>
              </w:rPr>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670"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c>
          <w:tcPr>
            <w:tcW w:w="1418" w:type="dxa"/>
            <w:tcBorders>
              <w:bottom w:val="nil"/>
            </w:tcBorders>
          </w:tcPr>
          <w:p>
            <w:pPr>
              <w:pStyle w:val="yTableNAm"/>
              <w:spacing w:before="0"/>
              <w:rPr>
                <w:b/>
                <w:sz w:val="20"/>
              </w:rPr>
            </w:pPr>
            <w:r>
              <w:rPr>
                <w:b/>
                <w:sz w:val="20"/>
              </w:rPr>
              <w:t>Grounds for setting aside a subpoena</w:t>
            </w:r>
          </w:p>
        </w:tc>
        <w:tc>
          <w:tcPr>
            <w:tcW w:w="5670" w:type="dxa"/>
            <w:gridSpan w:val="2"/>
            <w:tcBorders>
              <w:bottom w:val="nil"/>
            </w:tcBorders>
          </w:tcPr>
          <w:p>
            <w:pPr>
              <w:pStyle w:val="yTableNAm"/>
              <w:spacing w:before="0"/>
              <w:ind w:left="369" w:hanging="369"/>
              <w:rPr>
                <w:sz w:val="20"/>
              </w:rPr>
            </w:pPr>
            <w:r>
              <w:rPr>
                <w:sz w:val="20"/>
              </w:rPr>
              <w:t>9.</w:t>
            </w:r>
            <w:r>
              <w:rPr>
                <w:sz w:val="20"/>
              </w:rPr>
              <w:tab/>
              <w:t>The Supreme Court must set aside the subpoena if the subpoena requires you to attend at a place in Australia and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lastRenderedPageBreak/>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c>
          <w:tcPr>
            <w:tcW w:w="1418" w:type="dxa"/>
            <w:tcBorders>
              <w:top w:val="nil"/>
            </w:tcBorders>
          </w:tcPr>
          <w:p>
            <w:pPr>
              <w:pStyle w:val="yTableNAm"/>
              <w:spacing w:before="0"/>
              <w:rPr>
                <w:b/>
                <w:sz w:val="20"/>
              </w:rPr>
            </w:pPr>
          </w:p>
        </w:tc>
        <w:tc>
          <w:tcPr>
            <w:tcW w:w="5670" w:type="dxa"/>
            <w:gridSpan w:val="2"/>
            <w:tcBorders>
              <w:top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compliance with the subpoena would cause you hardship or serious inconvenience;</w:t>
            </w:r>
          </w:p>
          <w:p>
            <w:pPr>
              <w:pStyle w:val="yTableNAm"/>
              <w:spacing w:before="0"/>
              <w:ind w:left="794" w:hanging="425"/>
              <w:rPr>
                <w:sz w:val="20"/>
              </w:rPr>
            </w:pPr>
            <w:r>
              <w:rPr>
                <w:sz w:val="20"/>
              </w:rPr>
              <w:t>(b)</w:t>
            </w:r>
            <w:r>
              <w:rPr>
                <w:sz w:val="20"/>
              </w:rPr>
              <w:tab/>
              <w:t xml:space="preserve">that, in respect of a document or thing that the subpoena requires you to produce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670"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lastRenderedPageBreak/>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tabs>
                <w:tab w:val="clear" w:pos="567"/>
              </w:tabs>
              <w:spacing w:before="0"/>
              <w:rPr>
                <w:sz w:val="20"/>
              </w:rPr>
            </w:pPr>
            <w:r>
              <w:rPr>
                <w:sz w:val="20"/>
              </w:rPr>
              <w:t>*General Division/Court of Appeal</w:t>
            </w:r>
          </w:p>
        </w:tc>
        <w:tc>
          <w:tcPr>
            <w:tcW w:w="3544" w:type="dxa"/>
            <w:gridSpan w:val="2"/>
          </w:tcPr>
          <w:p>
            <w:pPr>
              <w:pStyle w:val="yTableNAm"/>
              <w:keepNext/>
              <w:tabs>
                <w:tab w:val="clear" w:pos="567"/>
              </w:tabs>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tabs>
                <w:tab w:val="clear" w:pos="567"/>
              </w:tabs>
              <w:spacing w:before="0"/>
              <w:rPr>
                <w:b/>
                <w:sz w:val="20"/>
              </w:rPr>
            </w:pPr>
            <w:r>
              <w:rPr>
                <w:b/>
                <w:sz w:val="20"/>
              </w:rPr>
              <w:t>Subpoena to produce documents to the Supreme Court of Western Australia (to be served in New Zealand)</w:t>
            </w:r>
          </w:p>
        </w:tc>
      </w:tr>
      <w:tr>
        <w:trPr>
          <w:cantSplit/>
        </w:trPr>
        <w:tc>
          <w:tcPr>
            <w:tcW w:w="1418" w:type="dxa"/>
          </w:tcPr>
          <w:p>
            <w:pPr>
              <w:pStyle w:val="yTableNAm"/>
              <w:tabs>
                <w:tab w:val="clear" w:pos="567"/>
              </w:tabs>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tabs>
                <w:tab w:val="clear" w:pos="567"/>
              </w:tabs>
              <w:spacing w:before="0"/>
              <w:rPr>
                <w:sz w:val="20"/>
              </w:rPr>
            </w:pPr>
            <w:r>
              <w:rPr>
                <w:sz w:val="20"/>
              </w:rPr>
              <w:t>To</w:t>
            </w:r>
          </w:p>
        </w:tc>
        <w:tc>
          <w:tcPr>
            <w:tcW w:w="5670" w:type="dxa"/>
            <w:gridSpan w:val="3"/>
          </w:tcPr>
          <w:p>
            <w:pPr>
              <w:pStyle w:val="yTableNAm"/>
              <w:tabs>
                <w:tab w:val="clear" w:pos="567"/>
              </w:tabs>
              <w:spacing w:before="0"/>
              <w:rPr>
                <w:sz w:val="20"/>
              </w:rPr>
            </w:pPr>
            <w:r>
              <w:rPr>
                <w:sz w:val="20"/>
              </w:rPr>
              <w:t>[</w:t>
            </w:r>
            <w:r>
              <w:rPr>
                <w:i/>
                <w:sz w:val="20"/>
              </w:rPr>
              <w:t>Name and address</w:t>
            </w:r>
            <w:r>
              <w:rPr>
                <w:sz w:val="20"/>
              </w:rPr>
              <w:t>]</w:t>
            </w:r>
          </w:p>
        </w:tc>
      </w:tr>
      <w:tr>
        <w:trPr>
          <w:cantSplit/>
        </w:trPr>
        <w:tc>
          <w:tcPr>
            <w:tcW w:w="1418" w:type="dxa"/>
          </w:tcPr>
          <w:p>
            <w:pPr>
              <w:pStyle w:val="yTableNAm"/>
              <w:tabs>
                <w:tab w:val="clear" w:pos="567"/>
              </w:tabs>
              <w:spacing w:before="0"/>
              <w:rPr>
                <w:b/>
                <w:sz w:val="20"/>
              </w:rPr>
            </w:pPr>
            <w:r>
              <w:rPr>
                <w:b/>
                <w:sz w:val="20"/>
              </w:rPr>
              <w:t>Order</w:t>
            </w:r>
          </w:p>
        </w:tc>
        <w:tc>
          <w:tcPr>
            <w:tcW w:w="5670" w:type="dxa"/>
            <w:gridSpan w:val="3"/>
          </w:tcPr>
          <w:p>
            <w:pPr>
              <w:pStyle w:val="yTableNAm"/>
              <w:tabs>
                <w:tab w:val="clear" w:pos="567"/>
              </w:tabs>
              <w:spacing w:before="0"/>
              <w:rPr>
                <w:b/>
                <w:sz w:val="20"/>
              </w:rPr>
            </w:pPr>
            <w:r>
              <w:rPr>
                <w:b/>
                <w:sz w:val="20"/>
              </w:rPr>
              <w:t xml:space="preserve">You are ordered to attend the Supreme Court of Western Australia and produce this subpoena or a copy of it and the documents or things specified in the Schedule of documents. </w:t>
            </w:r>
            <w:r>
              <w:rPr>
                <w:sz w:val="20"/>
              </w:rPr>
              <w:t>See details below.</w:t>
            </w:r>
          </w:p>
          <w:p>
            <w:pPr>
              <w:pStyle w:val="yTableNAm"/>
              <w:tabs>
                <w:tab w:val="clear" w:pos="567"/>
              </w:tabs>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tabs>
                <w:tab w:val="clear" w:pos="567"/>
              </w:tabs>
              <w:spacing w:before="0"/>
              <w:rPr>
                <w:sz w:val="20"/>
              </w:rPr>
            </w:pPr>
            <w:r>
              <w:rPr>
                <w:sz w:val="20"/>
              </w:rPr>
              <w:t>Please read Notes 1 to 16 at the end of this subpoena.</w:t>
            </w:r>
          </w:p>
        </w:tc>
      </w:tr>
      <w:tr>
        <w:trPr>
          <w:cantSplit/>
        </w:trPr>
        <w:tc>
          <w:tcPr>
            <w:tcW w:w="1418" w:type="dxa"/>
          </w:tcPr>
          <w:p>
            <w:pPr>
              <w:pStyle w:val="yTableNAm"/>
              <w:tabs>
                <w:tab w:val="clear" w:pos="567"/>
              </w:tabs>
              <w:spacing w:before="0"/>
              <w:rPr>
                <w:sz w:val="20"/>
              </w:rPr>
            </w:pPr>
            <w:r>
              <w:rPr>
                <w:sz w:val="20"/>
              </w:rPr>
              <w:t>Last date for service</w:t>
            </w:r>
            <w:r>
              <w:rPr>
                <w:sz w:val="20"/>
              </w:rPr>
              <w:br/>
            </w:r>
            <w:r>
              <w:rPr>
                <w:sz w:val="18"/>
              </w:rPr>
              <w:t>[see Note 2]</w:t>
            </w:r>
            <w:r>
              <w:rPr>
                <w:sz w:val="20"/>
              </w:rPr>
              <w:t xml:space="preserve"> </w:t>
            </w:r>
          </w:p>
        </w:tc>
        <w:tc>
          <w:tcPr>
            <w:tcW w:w="5670" w:type="dxa"/>
            <w:gridSpan w:val="3"/>
          </w:tcPr>
          <w:p>
            <w:pPr>
              <w:pStyle w:val="yTableNAm"/>
              <w:tabs>
                <w:tab w:val="clear" w:pos="567"/>
              </w:tabs>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tabs>
                <w:tab w:val="clear" w:pos="567"/>
              </w:tabs>
              <w:spacing w:before="0"/>
              <w:rPr>
                <w:sz w:val="20"/>
              </w:rPr>
            </w:pPr>
            <w:r>
              <w:rPr>
                <w:sz w:val="20"/>
              </w:rPr>
              <w:t>Issuing details</w:t>
            </w:r>
          </w:p>
        </w:tc>
        <w:tc>
          <w:tcPr>
            <w:tcW w:w="5670" w:type="dxa"/>
            <w:gridSpan w:val="3"/>
          </w:tcPr>
          <w:p>
            <w:pPr>
              <w:pStyle w:val="yTableNAm"/>
              <w:tabs>
                <w:tab w:val="clear" w:pos="567"/>
              </w:tabs>
              <w:spacing w:before="0"/>
              <w:rPr>
                <w:sz w:val="20"/>
              </w:rPr>
            </w:pPr>
            <w:r>
              <w:rPr>
                <w:sz w:val="20"/>
              </w:rPr>
              <w:t>Issued at the request of: [</w:t>
            </w:r>
            <w:r>
              <w:rPr>
                <w:i/>
                <w:sz w:val="20"/>
              </w:rPr>
              <w:t>Name of party</w:t>
            </w:r>
            <w:r>
              <w:rPr>
                <w:sz w:val="20"/>
              </w:rPr>
              <w:t>]</w:t>
            </w:r>
          </w:p>
          <w:p>
            <w:pPr>
              <w:pStyle w:val="yTableNAm"/>
              <w:tabs>
                <w:tab w:val="clear" w:pos="567"/>
              </w:tabs>
              <w:spacing w:before="0"/>
              <w:rPr>
                <w:sz w:val="20"/>
              </w:rPr>
            </w:pPr>
            <w:r>
              <w:rPr>
                <w:sz w:val="20"/>
              </w:rPr>
              <w:t>Address for service: [</w:t>
            </w:r>
            <w:r>
              <w:rPr>
                <w:i/>
                <w:sz w:val="20"/>
              </w:rPr>
              <w:t>see Order 71A rule 3</w:t>
            </w:r>
            <w:r>
              <w:rPr>
                <w:sz w:val="20"/>
              </w:rPr>
              <w:t>]</w:t>
            </w:r>
          </w:p>
          <w:p>
            <w:pPr>
              <w:pStyle w:val="yTableNAm"/>
              <w:tabs>
                <w:tab w:val="clear" w:pos="567"/>
              </w:tabs>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tabs>
                <w:tab w:val="clear" w:pos="567"/>
              </w:tabs>
              <w:spacing w:before="0"/>
              <w:rPr>
                <w:sz w:val="20"/>
              </w:rPr>
            </w:pPr>
            <w:r>
              <w:rPr>
                <w:sz w:val="20"/>
              </w:rPr>
              <w:t>Date of issue:</w:t>
            </w:r>
          </w:p>
        </w:tc>
        <w:tc>
          <w:tcPr>
            <w:tcW w:w="3023" w:type="dxa"/>
          </w:tcPr>
          <w:p>
            <w:pPr>
              <w:pStyle w:val="yTableNAm"/>
              <w:tabs>
                <w:tab w:val="clear" w:pos="567"/>
              </w:tabs>
              <w:spacing w:before="0"/>
              <w:rPr>
                <w:sz w:val="20"/>
              </w:rPr>
            </w:pPr>
            <w:r>
              <w:rPr>
                <w:sz w:val="20"/>
              </w:rPr>
              <w:t>[</w:t>
            </w:r>
            <w:r>
              <w:rPr>
                <w:i/>
                <w:sz w:val="20"/>
              </w:rPr>
              <w:t>Seal or stamp of the Court</w:t>
            </w:r>
            <w:r>
              <w:rPr>
                <w:sz w:val="20"/>
              </w:rPr>
              <w:t>]</w:t>
            </w:r>
          </w:p>
        </w:tc>
      </w:tr>
      <w:tr>
        <w:tc>
          <w:tcPr>
            <w:tcW w:w="1418" w:type="dxa"/>
          </w:tcPr>
          <w:p>
            <w:pPr>
              <w:pStyle w:val="yTableNAm"/>
              <w:tabs>
                <w:tab w:val="clear" w:pos="567"/>
              </w:tabs>
              <w:spacing w:before="0"/>
              <w:rPr>
                <w:b/>
                <w:sz w:val="20"/>
              </w:rPr>
            </w:pPr>
            <w:r>
              <w:rPr>
                <w:b/>
                <w:sz w:val="20"/>
              </w:rPr>
              <w:t>Details of subpoena</w:t>
            </w:r>
          </w:p>
          <w:p>
            <w:pPr>
              <w:pStyle w:val="yTableNAm"/>
              <w:tabs>
                <w:tab w:val="clear" w:pos="567"/>
              </w:tabs>
              <w:spacing w:before="0"/>
            </w:pPr>
            <w:r>
              <w:rPr>
                <w:sz w:val="18"/>
                <w:szCs w:val="18"/>
              </w:rPr>
              <w:t>[See Notes 5–13]</w:t>
            </w:r>
            <w:r>
              <w:rPr>
                <w:b/>
                <w:sz w:val="20"/>
              </w:rPr>
              <w:t xml:space="preserve"> </w:t>
            </w:r>
          </w:p>
        </w:tc>
        <w:tc>
          <w:tcPr>
            <w:tcW w:w="5670" w:type="dxa"/>
            <w:gridSpan w:val="3"/>
          </w:tcPr>
          <w:p>
            <w:pPr>
              <w:pStyle w:val="yTableNAm"/>
              <w:spacing w:before="0"/>
              <w:rPr>
                <w:sz w:val="20"/>
              </w:rPr>
            </w:pPr>
            <w:r>
              <w:rPr>
                <w:sz w:val="20"/>
              </w:rPr>
              <w:t xml:space="preserve">You must comply with this subpoena — </w:t>
            </w:r>
          </w:p>
          <w:p>
            <w:pPr>
              <w:pStyle w:val="yTableNAm"/>
              <w:tabs>
                <w:tab w:val="clear" w:pos="567"/>
              </w:tabs>
              <w:spacing w:before="0"/>
              <w:ind w:left="368" w:hanging="368"/>
              <w:rPr>
                <w:sz w:val="20"/>
              </w:rPr>
            </w:pPr>
            <w:r>
              <w:rPr>
                <w:sz w:val="20"/>
              </w:rPr>
              <w:t>(a)</w:t>
            </w:r>
            <w:r>
              <w:rPr>
                <w:sz w:val="20"/>
              </w:rPr>
              <w:tab/>
              <w:t>by attending the Supreme Court and producing this subpoena or a copy of it and the documents or things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tabs>
                <w:tab w:val="clear" w:pos="567"/>
              </w:tabs>
              <w:spacing w:before="0"/>
              <w:ind w:left="794" w:hanging="368"/>
              <w:rPr>
                <w:sz w:val="20"/>
              </w:rPr>
            </w:pPr>
            <w:r>
              <w:rPr>
                <w:sz w:val="20"/>
              </w:rPr>
              <w:t>(i)</w:t>
            </w:r>
            <w:r>
              <w:rPr>
                <w:sz w:val="20"/>
              </w:rPr>
              <w:tab/>
              <w:t>the Supreme Court at the address specified below so that they are received not less than 2 clear days before the date specified in the subpoena for attendance and production; or</w:t>
            </w:r>
          </w:p>
          <w:p>
            <w:pPr>
              <w:pStyle w:val="yTableNAm"/>
              <w:tabs>
                <w:tab w:val="clear" w:pos="567"/>
              </w:tabs>
              <w:spacing w:before="0"/>
              <w:ind w:left="794" w:hanging="368"/>
              <w:rPr>
                <w:sz w:val="20"/>
              </w:rPr>
            </w:pPr>
            <w:r>
              <w:rPr>
                <w:sz w:val="20"/>
              </w:rPr>
              <w:t>(ii)</w:t>
            </w:r>
            <w:r>
              <w:rPr>
                <w:sz w:val="20"/>
              </w:rPr>
              <w:tab/>
              <w:t xml:space="preserve">the Registrar of the High Court of New Zealand at the address specified below, or if more than one address is so specified, at any one of those addresses, so that they are </w:t>
            </w:r>
            <w:r>
              <w:rPr>
                <w:sz w:val="20"/>
              </w:rPr>
              <w:lastRenderedPageBreak/>
              <w:t>received not less than 10 clear days before the date specified in the subpoena for attendance and production.</w:t>
            </w:r>
          </w:p>
          <w:p>
            <w:pPr>
              <w:pStyle w:val="yTableNAm"/>
              <w:tabs>
                <w:tab w:val="clear" w:pos="567"/>
              </w:tabs>
              <w:spacing w:before="0"/>
              <w:rPr>
                <w:sz w:val="20"/>
              </w:rPr>
            </w:pPr>
            <w:r>
              <w:rPr>
                <w:sz w:val="20"/>
              </w:rPr>
              <w:t xml:space="preserve">Date, time and place at which you must attend to produce the subpoena or a copy of it and documents or things —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rPr>
                <w:sz w:val="20"/>
              </w:rPr>
            </w:pPr>
            <w:r>
              <w:rPr>
                <w:sz w:val="20"/>
              </w:rPr>
              <w:t>Place:</w:t>
            </w:r>
          </w:p>
          <w:p>
            <w:pPr>
              <w:pStyle w:val="yTableNAm"/>
              <w:tabs>
                <w:tab w:val="clear" w:pos="567"/>
              </w:tabs>
              <w:spacing w:before="0"/>
              <w:rPr>
                <w:sz w:val="20"/>
              </w:rPr>
            </w:pPr>
            <w:r>
              <w:rPr>
                <w:sz w:val="20"/>
              </w:rPr>
              <w:t>Address to which the subpoena (or copy) and documents or things may be delivered:</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David Malcolm Justice Centre</w:t>
            </w:r>
          </w:p>
          <w:p>
            <w:pPr>
              <w:pStyle w:val="yTableNAm"/>
              <w:tabs>
                <w:tab w:val="clear" w:pos="567"/>
              </w:tabs>
              <w:spacing w:before="0"/>
              <w:ind w:left="368"/>
              <w:rPr>
                <w:sz w:val="20"/>
              </w:rPr>
            </w:pPr>
            <w:r>
              <w:rPr>
                <w:sz w:val="20"/>
              </w:rPr>
              <w:t>Level 11, 28 Barrack Street</w:t>
            </w:r>
          </w:p>
          <w:p>
            <w:pPr>
              <w:pStyle w:val="yTableNAm"/>
              <w:tabs>
                <w:tab w:val="clear" w:pos="567"/>
              </w:tabs>
              <w:spacing w:before="0"/>
              <w:ind w:left="368"/>
              <w:rPr>
                <w:sz w:val="20"/>
              </w:rPr>
            </w:pPr>
            <w:r>
              <w:rPr>
                <w:sz w:val="20"/>
              </w:rPr>
              <w:t>Perth WA 6000</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Court of Appeal</w:t>
            </w:r>
          </w:p>
          <w:p>
            <w:pPr>
              <w:pStyle w:val="yTableNAm"/>
              <w:tabs>
                <w:tab w:val="clear" w:pos="567"/>
              </w:tabs>
              <w:spacing w:before="0"/>
              <w:ind w:left="368"/>
              <w:rPr>
                <w:sz w:val="20"/>
              </w:rPr>
            </w:pPr>
            <w:r>
              <w:rPr>
                <w:sz w:val="20"/>
              </w:rPr>
              <w:t>Stirling Gardens, Barrack Street</w:t>
            </w:r>
          </w:p>
          <w:p>
            <w:pPr>
              <w:pStyle w:val="yTableNAm"/>
              <w:tabs>
                <w:tab w:val="clear" w:pos="567"/>
              </w:tabs>
              <w:spacing w:before="0"/>
              <w:ind w:left="368"/>
              <w:rPr>
                <w:sz w:val="20"/>
              </w:rPr>
            </w:pPr>
            <w:r>
              <w:rPr>
                <w:sz w:val="20"/>
              </w:rPr>
              <w:t>Perth WA 6000</w:t>
            </w:r>
          </w:p>
          <w:p>
            <w:pPr>
              <w:pStyle w:val="yTableNAm"/>
              <w:tabs>
                <w:tab w:val="clear" w:pos="567"/>
              </w:tabs>
              <w:spacing w:before="0"/>
              <w:rPr>
                <w:sz w:val="20"/>
              </w:rPr>
            </w:pPr>
            <w:r>
              <w:rPr>
                <w:sz w:val="20"/>
              </w:rPr>
              <w:t>Address(es) of the High Court of New Zealand to which the subpoena (or copy) and documents or things may be delivered or posted:</w:t>
            </w:r>
          </w:p>
          <w:p>
            <w:pPr>
              <w:pStyle w:val="yTableNAm"/>
              <w:tabs>
                <w:tab w:val="clear" w:pos="567"/>
              </w:tabs>
              <w:spacing w:before="0"/>
              <w:ind w:left="369"/>
              <w:rPr>
                <w:sz w:val="20"/>
              </w:rPr>
            </w:pPr>
            <w:r>
              <w:rPr>
                <w:sz w:val="20"/>
              </w:rPr>
              <w:t>[</w:t>
            </w:r>
            <w:r>
              <w:rPr>
                <w:i/>
                <w:sz w:val="20"/>
              </w:rPr>
              <w:t>Address(es)</w:t>
            </w:r>
            <w:r>
              <w:rPr>
                <w:sz w:val="20"/>
              </w:rPr>
              <w:t>]</w:t>
            </w:r>
          </w:p>
        </w:tc>
      </w:tr>
      <w:tr>
        <w:tc>
          <w:tcPr>
            <w:tcW w:w="7088" w:type="dxa"/>
            <w:gridSpan w:val="4"/>
          </w:tcPr>
          <w:p>
            <w:pPr>
              <w:pStyle w:val="yTableNAm"/>
              <w:keepNext/>
              <w:tabs>
                <w:tab w:val="clear" w:pos="567"/>
              </w:tabs>
              <w:spacing w:before="0"/>
              <w:jc w:val="center"/>
              <w:rPr>
                <w:b/>
                <w:sz w:val="20"/>
              </w:rPr>
            </w:pPr>
            <w:r>
              <w:rPr>
                <w:b/>
                <w:sz w:val="20"/>
              </w:rPr>
              <w:lastRenderedPageBreak/>
              <w:t>Schedule of documents</w:t>
            </w:r>
          </w:p>
        </w:tc>
      </w:tr>
      <w:tr>
        <w:tc>
          <w:tcPr>
            <w:tcW w:w="7088" w:type="dxa"/>
            <w:gridSpan w:val="4"/>
          </w:tcPr>
          <w:p>
            <w:pPr>
              <w:pStyle w:val="yTableNAm"/>
              <w:keepNext/>
              <w:tabs>
                <w:tab w:val="clear" w:pos="567"/>
              </w:tabs>
              <w:spacing w:before="0"/>
              <w:rPr>
                <w:sz w:val="20"/>
              </w:rPr>
            </w:pPr>
            <w:r>
              <w:rPr>
                <w:sz w:val="20"/>
              </w:rPr>
              <w:t>The documents and things you must produce are as follows:</w:t>
            </w:r>
          </w:p>
          <w:p>
            <w:pPr>
              <w:pStyle w:val="yTableNAm"/>
              <w:tabs>
                <w:tab w:val="clear" w:pos="567"/>
              </w:tabs>
              <w:spacing w:before="0"/>
              <w:rPr>
                <w:i/>
                <w:sz w:val="20"/>
              </w:rPr>
            </w:pPr>
            <w:r>
              <w:rPr>
                <w:sz w:val="20"/>
              </w:rPr>
              <w:t>[</w:t>
            </w:r>
            <w:r>
              <w:rPr>
                <w:i/>
                <w:sz w:val="20"/>
              </w:rPr>
              <w:t>List the documents or things and whether the original of any document is required. If insufficient space, attach list.</w:t>
            </w:r>
            <w:r>
              <w:rPr>
                <w:sz w:val="20"/>
              </w:rPr>
              <w:t>]</w:t>
            </w:r>
          </w:p>
        </w:tc>
      </w:tr>
      <w:tr>
        <w:trPr>
          <w:cantSplit/>
        </w:trPr>
        <w:tc>
          <w:tcPr>
            <w:tcW w:w="7088" w:type="dxa"/>
            <w:gridSpan w:val="4"/>
          </w:tcPr>
          <w:p>
            <w:pPr>
              <w:pStyle w:val="yTableNAm"/>
              <w:keepNext/>
              <w:tabs>
                <w:tab w:val="clear" w:pos="567"/>
              </w:tabs>
              <w:spacing w:before="0"/>
              <w:jc w:val="center"/>
              <w:rPr>
                <w:b/>
                <w:sz w:val="20"/>
              </w:rPr>
            </w:pPr>
            <w:r>
              <w:rPr>
                <w:b/>
                <w:sz w:val="20"/>
              </w:rPr>
              <w:t>Notes</w:t>
            </w:r>
          </w:p>
        </w:tc>
      </w:tr>
      <w:tr>
        <w:tc>
          <w:tcPr>
            <w:tcW w:w="1418" w:type="dxa"/>
          </w:tcPr>
          <w:p>
            <w:pPr>
              <w:pStyle w:val="yTableNAm"/>
              <w:keepNext/>
              <w:tabs>
                <w:tab w:val="clear" w:pos="567"/>
              </w:tabs>
              <w:spacing w:before="0"/>
              <w:rPr>
                <w:b/>
                <w:sz w:val="20"/>
              </w:rPr>
            </w:pPr>
            <w:r>
              <w:rPr>
                <w:b/>
                <w:sz w:val="20"/>
              </w:rPr>
              <w:t>Leave to serve subpoena</w:t>
            </w:r>
          </w:p>
        </w:tc>
        <w:tc>
          <w:tcPr>
            <w:tcW w:w="5670" w:type="dxa"/>
            <w:gridSpan w:val="3"/>
          </w:tcPr>
          <w:p>
            <w:pPr>
              <w:pStyle w:val="yTableNAm"/>
              <w:tabs>
                <w:tab w:val="clear" w:pos="567"/>
              </w:tabs>
              <w:spacing w:before="0"/>
              <w:ind w:left="369" w:hanging="369"/>
              <w:rPr>
                <w:sz w:val="20"/>
              </w:rPr>
            </w:pPr>
            <w:r>
              <w:rPr>
                <w:sz w:val="20"/>
              </w:rPr>
              <w:t>1.</w:t>
            </w:r>
            <w:r>
              <w:rPr>
                <w:sz w:val="20"/>
              </w:rPr>
              <w:tab/>
              <w:t xml:space="preserve">You need not comply with this subpoena unless it is accompanied by — </w:t>
            </w:r>
          </w:p>
          <w:p>
            <w:pPr>
              <w:pStyle w:val="yTableNAm"/>
              <w:tabs>
                <w:tab w:val="clear" w:pos="567"/>
              </w:tabs>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tabs>
                <w:tab w:val="clear" w:pos="567"/>
              </w:tabs>
              <w:spacing w:before="0"/>
              <w:ind w:left="794" w:hanging="425"/>
              <w:rPr>
                <w:sz w:val="20"/>
              </w:rPr>
            </w:pPr>
            <w:r>
              <w:rPr>
                <w:sz w:val="20"/>
              </w:rPr>
              <w:t>(b)</w:t>
            </w:r>
            <w:r>
              <w:rPr>
                <w:sz w:val="20"/>
              </w:rPr>
              <w:tab/>
              <w:t xml:space="preserve">a notice in the prescribed form that — </w:t>
            </w:r>
          </w:p>
          <w:p>
            <w:pPr>
              <w:pStyle w:val="yTableNAm"/>
              <w:tabs>
                <w:tab w:val="clear" w:pos="567"/>
              </w:tabs>
              <w:spacing w:before="0"/>
              <w:ind w:left="1218" w:hanging="425"/>
              <w:rPr>
                <w:sz w:val="20"/>
              </w:rPr>
            </w:pPr>
            <w:r>
              <w:rPr>
                <w:sz w:val="20"/>
              </w:rPr>
              <w:t>(i)</w:t>
            </w:r>
            <w:r>
              <w:rPr>
                <w:sz w:val="20"/>
              </w:rPr>
              <w:tab/>
              <w:t>sets out your rights and obligations in relation to the subpoena; and</w:t>
            </w:r>
          </w:p>
          <w:p>
            <w:pPr>
              <w:pStyle w:val="yTableNAm"/>
              <w:tabs>
                <w:tab w:val="clear" w:pos="567"/>
              </w:tabs>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tabs>
                <w:tab w:val="clear" w:pos="567"/>
              </w:tabs>
              <w:spacing w:before="0"/>
              <w:rPr>
                <w:b/>
                <w:sz w:val="20"/>
              </w:rPr>
            </w:pPr>
            <w:r>
              <w:rPr>
                <w:b/>
                <w:sz w:val="20"/>
              </w:rPr>
              <w:t>Last day for service</w:t>
            </w:r>
          </w:p>
        </w:tc>
        <w:tc>
          <w:tcPr>
            <w:tcW w:w="5670" w:type="dxa"/>
            <w:gridSpan w:val="3"/>
          </w:tcPr>
          <w:p>
            <w:pPr>
              <w:pStyle w:val="yTableNAm"/>
              <w:keepLines/>
              <w:widowControl w:val="0"/>
              <w:tabs>
                <w:tab w:val="clear" w:pos="567"/>
              </w:tabs>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c>
          <w:tcPr>
            <w:tcW w:w="1418" w:type="dxa"/>
          </w:tcPr>
          <w:p>
            <w:pPr>
              <w:pStyle w:val="yTableNAm"/>
              <w:tabs>
                <w:tab w:val="clear" w:pos="567"/>
              </w:tabs>
              <w:spacing w:before="0"/>
              <w:rPr>
                <w:b/>
                <w:sz w:val="20"/>
              </w:rPr>
            </w:pPr>
            <w:r>
              <w:rPr>
                <w:b/>
                <w:sz w:val="20"/>
              </w:rPr>
              <w:t>Informal service</w:t>
            </w:r>
          </w:p>
        </w:tc>
        <w:tc>
          <w:tcPr>
            <w:tcW w:w="5670" w:type="dxa"/>
            <w:gridSpan w:val="3"/>
          </w:tcPr>
          <w:p>
            <w:pPr>
              <w:pStyle w:val="yTableNAm"/>
              <w:tabs>
                <w:tab w:val="clear" w:pos="567"/>
              </w:tabs>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tabs>
                <w:tab w:val="clear" w:pos="567"/>
              </w:tabs>
              <w:spacing w:before="0"/>
              <w:rPr>
                <w:b/>
                <w:sz w:val="20"/>
              </w:rPr>
            </w:pPr>
            <w:r>
              <w:rPr>
                <w:b/>
                <w:sz w:val="20"/>
              </w:rPr>
              <w:lastRenderedPageBreak/>
              <w:t>Addressee a corporation</w:t>
            </w:r>
          </w:p>
        </w:tc>
        <w:tc>
          <w:tcPr>
            <w:tcW w:w="5670" w:type="dxa"/>
            <w:gridSpan w:val="3"/>
          </w:tcPr>
          <w:p>
            <w:pPr>
              <w:pStyle w:val="yTableNAm"/>
              <w:tabs>
                <w:tab w:val="clear" w:pos="567"/>
              </w:tabs>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c>
          <w:tcPr>
            <w:tcW w:w="1418" w:type="dxa"/>
          </w:tcPr>
          <w:p>
            <w:pPr>
              <w:pStyle w:val="yTableNAm"/>
              <w:tabs>
                <w:tab w:val="clear" w:pos="567"/>
              </w:tabs>
              <w:spacing w:before="0"/>
              <w:rPr>
                <w:b/>
                <w:sz w:val="20"/>
              </w:rPr>
            </w:pPr>
            <w:r>
              <w:rPr>
                <w:b/>
                <w:sz w:val="20"/>
              </w:rPr>
              <w:t>Production of subpoena or copy of it and documents or things by delivery or post</w:t>
            </w:r>
          </w:p>
        </w:tc>
        <w:tc>
          <w:tcPr>
            <w:tcW w:w="5670" w:type="dxa"/>
            <w:gridSpan w:val="3"/>
          </w:tcPr>
          <w:p>
            <w:pPr>
              <w:pStyle w:val="yTableNAm"/>
              <w:tabs>
                <w:tab w:val="clear" w:pos="567"/>
              </w:tabs>
              <w:spacing w:before="0"/>
              <w:ind w:left="369" w:hanging="369"/>
              <w:rPr>
                <w:sz w:val="20"/>
              </w:rPr>
            </w:pPr>
            <w:r>
              <w:rPr>
                <w:sz w:val="20"/>
              </w:rPr>
              <w:t>5.</w:t>
            </w:r>
            <w:r>
              <w:rPr>
                <w:sz w:val="20"/>
              </w:rPr>
              <w:tab/>
              <w:t xml:space="preserve">Instead of attending the Supreme Court and producing this subpoena or a copy of it and the document or thing, you may comply with this subpoena by delivering or posting the subpoena or a copy of it and the document or thing to — </w:t>
            </w:r>
          </w:p>
          <w:p>
            <w:pPr>
              <w:pStyle w:val="yTableNAm"/>
              <w:tabs>
                <w:tab w:val="clear" w:pos="567"/>
              </w:tabs>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tabs>
                <w:tab w:val="clear" w:pos="567"/>
              </w:tabs>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tabs>
                <w:tab w:val="clear" w:pos="567"/>
              </w:tabs>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tabs>
                <w:tab w:val="clear" w:pos="567"/>
              </w:tabs>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tabs>
                <w:tab w:val="clear" w:pos="567"/>
              </w:tabs>
              <w:spacing w:before="0"/>
              <w:rPr>
                <w:b/>
                <w:sz w:val="20"/>
              </w:rPr>
            </w:pPr>
            <w:r>
              <w:rPr>
                <w:b/>
                <w:sz w:val="20"/>
              </w:rPr>
              <w:t>Production of a number of documents or things</w:t>
            </w:r>
          </w:p>
        </w:tc>
        <w:tc>
          <w:tcPr>
            <w:tcW w:w="5670" w:type="dxa"/>
            <w:gridSpan w:val="3"/>
            <w:shd w:val="clear" w:color="auto" w:fill="auto"/>
          </w:tcPr>
          <w:p>
            <w:pPr>
              <w:pStyle w:val="yTableNAm"/>
              <w:tabs>
                <w:tab w:val="clear" w:pos="567"/>
              </w:tabs>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tabs>
                <w:tab w:val="clear" w:pos="567"/>
              </w:tabs>
              <w:spacing w:before="0"/>
              <w:rPr>
                <w:b/>
                <w:sz w:val="20"/>
              </w:rPr>
            </w:pPr>
            <w:r>
              <w:rPr>
                <w:b/>
                <w:sz w:val="20"/>
              </w:rPr>
              <w:t>Production of copy instead of original</w:t>
            </w:r>
          </w:p>
        </w:tc>
        <w:tc>
          <w:tcPr>
            <w:tcW w:w="5670" w:type="dxa"/>
            <w:gridSpan w:val="3"/>
          </w:tcPr>
          <w:p>
            <w:pPr>
              <w:pStyle w:val="yTableNAm"/>
              <w:tabs>
                <w:tab w:val="clear" w:pos="567"/>
              </w:tabs>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tabs>
                <w:tab w:val="clear" w:pos="567"/>
              </w:tabs>
              <w:spacing w:before="0"/>
              <w:ind w:left="369" w:hanging="369"/>
              <w:rPr>
                <w:sz w:val="20"/>
              </w:rPr>
            </w:pPr>
            <w:r>
              <w:rPr>
                <w:sz w:val="20"/>
              </w:rPr>
              <w:t>10.</w:t>
            </w:r>
            <w:r>
              <w:rPr>
                <w:sz w:val="20"/>
              </w:rPr>
              <w:tab/>
              <w:t xml:space="preserve">The copy of a document may be — </w:t>
            </w:r>
          </w:p>
          <w:p>
            <w:pPr>
              <w:pStyle w:val="yTableNAm"/>
              <w:tabs>
                <w:tab w:val="clear" w:pos="567"/>
              </w:tabs>
              <w:spacing w:before="0"/>
              <w:ind w:left="794" w:hanging="425"/>
              <w:rPr>
                <w:sz w:val="20"/>
              </w:rPr>
            </w:pPr>
            <w:r>
              <w:rPr>
                <w:sz w:val="20"/>
              </w:rPr>
              <w:t>(a)</w:t>
            </w:r>
            <w:r>
              <w:rPr>
                <w:sz w:val="20"/>
              </w:rPr>
              <w:tab/>
              <w:t>a photocopy; or</w:t>
            </w:r>
          </w:p>
          <w:p>
            <w:pPr>
              <w:pStyle w:val="yTableNAm"/>
              <w:tabs>
                <w:tab w:val="clear" w:pos="567"/>
              </w:tabs>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tabs>
                <w:tab w:val="clear" w:pos="567"/>
              </w:tabs>
              <w:spacing w:before="0"/>
              <w:ind w:left="935" w:hanging="1"/>
              <w:rPr>
                <w:sz w:val="20"/>
              </w:rPr>
            </w:pPr>
            <w:r>
              <w:rPr>
                <w:sz w:val="20"/>
              </w:rPr>
              <w:t>.doc and .docx – Microsoft Word documents</w:t>
            </w:r>
          </w:p>
          <w:p>
            <w:pPr>
              <w:pStyle w:val="yTableNAm"/>
              <w:tabs>
                <w:tab w:val="clear" w:pos="567"/>
              </w:tabs>
              <w:spacing w:before="0"/>
              <w:ind w:left="935" w:hanging="1"/>
              <w:rPr>
                <w:sz w:val="20"/>
              </w:rPr>
            </w:pPr>
            <w:r>
              <w:rPr>
                <w:sz w:val="20"/>
              </w:rPr>
              <w:t>.pdf – Adobe Acrobat documents</w:t>
            </w:r>
          </w:p>
          <w:p>
            <w:pPr>
              <w:pStyle w:val="yTableNAm"/>
              <w:tabs>
                <w:tab w:val="clear" w:pos="567"/>
              </w:tabs>
              <w:spacing w:before="0"/>
              <w:ind w:left="935" w:hanging="1"/>
              <w:rPr>
                <w:sz w:val="20"/>
              </w:rPr>
            </w:pPr>
            <w:r>
              <w:rPr>
                <w:sz w:val="20"/>
              </w:rPr>
              <w:t>.xls and .xlsx – Microsoft Excel spreadsheets</w:t>
            </w:r>
          </w:p>
          <w:p>
            <w:pPr>
              <w:pStyle w:val="yTableNAm"/>
              <w:tabs>
                <w:tab w:val="clear" w:pos="567"/>
              </w:tabs>
              <w:spacing w:before="0"/>
              <w:ind w:left="935" w:hanging="1"/>
              <w:rPr>
                <w:sz w:val="20"/>
              </w:rPr>
            </w:pPr>
            <w:r>
              <w:rPr>
                <w:sz w:val="20"/>
              </w:rPr>
              <w:t>.jpg – image files</w:t>
            </w:r>
          </w:p>
          <w:p>
            <w:pPr>
              <w:pStyle w:val="yTableNAm"/>
              <w:tabs>
                <w:tab w:val="clear" w:pos="567"/>
              </w:tabs>
              <w:spacing w:before="0"/>
              <w:ind w:left="935" w:hanging="1"/>
              <w:rPr>
                <w:sz w:val="20"/>
              </w:rPr>
            </w:pPr>
            <w:r>
              <w:rPr>
                <w:sz w:val="20"/>
              </w:rPr>
              <w:t>.rtf – rich text format</w:t>
            </w:r>
          </w:p>
          <w:p>
            <w:pPr>
              <w:pStyle w:val="yTableNAm"/>
              <w:tabs>
                <w:tab w:val="clear" w:pos="567"/>
              </w:tabs>
              <w:spacing w:before="0"/>
              <w:ind w:left="935" w:hanging="1"/>
              <w:rPr>
                <w:sz w:val="20"/>
              </w:rPr>
            </w:pPr>
            <w:r>
              <w:rPr>
                <w:sz w:val="20"/>
              </w:rPr>
              <w:t>.gif – graphics interchange format</w:t>
            </w:r>
          </w:p>
          <w:p>
            <w:pPr>
              <w:pStyle w:val="yTableNAm"/>
              <w:tabs>
                <w:tab w:val="clear" w:pos="567"/>
              </w:tabs>
              <w:spacing w:before="0"/>
              <w:ind w:left="935" w:hanging="1"/>
              <w:rPr>
                <w:sz w:val="20"/>
              </w:rPr>
            </w:pPr>
            <w:r>
              <w:rPr>
                <w:sz w:val="20"/>
              </w:rPr>
              <w:t>.tif – tagged image format</w:t>
            </w:r>
          </w:p>
        </w:tc>
      </w:tr>
      <w:tr>
        <w:trPr>
          <w:cantSplit/>
        </w:trPr>
        <w:tc>
          <w:tcPr>
            <w:tcW w:w="1418" w:type="dxa"/>
          </w:tcPr>
          <w:p>
            <w:pPr>
              <w:pStyle w:val="yTableNAm"/>
              <w:tabs>
                <w:tab w:val="clear" w:pos="567"/>
              </w:tabs>
              <w:spacing w:before="0"/>
              <w:rPr>
                <w:b/>
                <w:sz w:val="20"/>
              </w:rPr>
            </w:pPr>
            <w:r>
              <w:rPr>
                <w:b/>
                <w:sz w:val="20"/>
              </w:rPr>
              <w:lastRenderedPageBreak/>
              <w:t>Return or destruction of documents or copies</w:t>
            </w:r>
          </w:p>
        </w:tc>
        <w:tc>
          <w:tcPr>
            <w:tcW w:w="5670" w:type="dxa"/>
            <w:gridSpan w:val="3"/>
          </w:tcPr>
          <w:p>
            <w:pPr>
              <w:pStyle w:val="yTableNAm"/>
              <w:tabs>
                <w:tab w:val="clear" w:pos="567"/>
              </w:tabs>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tabs>
                <w:tab w:val="clear" w:pos="567"/>
              </w:tabs>
              <w:spacing w:before="0"/>
              <w:ind w:left="369" w:hanging="369"/>
              <w:rPr>
                <w:sz w:val="20"/>
              </w:rPr>
            </w:pPr>
            <w:r>
              <w:rPr>
                <w:sz w:val="20"/>
              </w:rPr>
              <w:t>12.</w:t>
            </w:r>
            <w:r>
              <w:rPr>
                <w:sz w:val="20"/>
              </w:rPr>
              <w:tab/>
              <w:t>If you have so informed the Court, a registrar of the Supreme Court may destroy the document or copy instead of returning it to you.</w:t>
            </w:r>
          </w:p>
        </w:tc>
      </w:tr>
      <w:tr>
        <w:tc>
          <w:tcPr>
            <w:tcW w:w="1418" w:type="dxa"/>
          </w:tcPr>
          <w:p>
            <w:pPr>
              <w:pStyle w:val="yTableNAm"/>
              <w:tabs>
                <w:tab w:val="clear" w:pos="567"/>
              </w:tabs>
              <w:spacing w:before="0"/>
              <w:rPr>
                <w:b/>
                <w:sz w:val="20"/>
              </w:rPr>
            </w:pPr>
            <w:r>
              <w:rPr>
                <w:b/>
                <w:sz w:val="20"/>
              </w:rPr>
              <w:t>Applications in relation to subpoena</w:t>
            </w:r>
          </w:p>
        </w:tc>
        <w:tc>
          <w:tcPr>
            <w:tcW w:w="5670" w:type="dxa"/>
            <w:gridSpan w:val="3"/>
          </w:tcPr>
          <w:p>
            <w:pPr>
              <w:pStyle w:val="yTableNAm"/>
              <w:tabs>
                <w:tab w:val="clear" w:pos="567"/>
              </w:tabs>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tabs>
                <w:tab w:val="clear" w:pos="567"/>
              </w:tabs>
              <w:spacing w:before="0"/>
              <w:rPr>
                <w:b/>
                <w:sz w:val="20"/>
              </w:rPr>
            </w:pPr>
            <w:r>
              <w:rPr>
                <w:b/>
                <w:sz w:val="20"/>
              </w:rPr>
              <w:t>Loss or expense of compliance</w:t>
            </w:r>
          </w:p>
        </w:tc>
        <w:tc>
          <w:tcPr>
            <w:tcW w:w="5670" w:type="dxa"/>
            <w:gridSpan w:val="3"/>
          </w:tcPr>
          <w:p>
            <w:pPr>
              <w:pStyle w:val="yTableNAm"/>
              <w:tabs>
                <w:tab w:val="clear" w:pos="567"/>
              </w:tabs>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c>
          <w:tcPr>
            <w:tcW w:w="1418" w:type="dxa"/>
          </w:tcPr>
          <w:p>
            <w:pPr>
              <w:pStyle w:val="yTableNAm"/>
              <w:tabs>
                <w:tab w:val="clear" w:pos="567"/>
              </w:tabs>
              <w:spacing w:before="0"/>
              <w:rPr>
                <w:b/>
                <w:sz w:val="20"/>
              </w:rPr>
            </w:pPr>
            <w:r>
              <w:rPr>
                <w:b/>
                <w:sz w:val="20"/>
              </w:rPr>
              <w:t xml:space="preserve">Contempt of court—arrest </w:t>
            </w:r>
          </w:p>
        </w:tc>
        <w:tc>
          <w:tcPr>
            <w:tcW w:w="5670" w:type="dxa"/>
            <w:gridSpan w:val="3"/>
          </w:tcPr>
          <w:p>
            <w:pPr>
              <w:pStyle w:val="yTableNAm"/>
              <w:tabs>
                <w:tab w:val="clear" w:pos="567"/>
              </w:tabs>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tabs>
                <w:tab w:val="clear" w:pos="567"/>
              </w:tabs>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pPr>
      <w:r>
        <w:t>Footnotes to Form 23A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keepLines w:val="0"/>
      </w:pPr>
      <w:r>
        <w:tab/>
        <w:t>[Form 23A inserted: Gazette 24 May 2017 p. 2591</w:t>
      </w:r>
      <w:r>
        <w:noBreakHyphen/>
        <w:t>8; amended: Gazette 27 Feb 2018 p. 622.]</w:t>
      </w:r>
    </w:p>
    <w:p>
      <w:pPr>
        <w:pStyle w:val="yHeading5"/>
      </w:pPr>
      <w:bookmarkStart w:id="1838" w:name="_Toc115769096"/>
      <w:r>
        <w:rPr>
          <w:rStyle w:val="CharSClsNo"/>
        </w:rPr>
        <w:t>23B</w:t>
      </w:r>
      <w:r>
        <w:t>.</w:t>
      </w:r>
      <w:r>
        <w:tab/>
        <w:t>Subpoena to give evidence and produce documents to WA Supreme Court (to be served in NZ) (O. 39A r. 2A)</w:t>
      </w:r>
      <w:bookmarkEnd w:id="1838"/>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686"/>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686" w:type="dxa"/>
          </w:tcPr>
          <w:p>
            <w:pPr>
              <w:pStyle w:val="yTableNAm"/>
              <w:keepNext/>
              <w:spacing w:before="0"/>
              <w:rPr>
                <w:b/>
                <w:sz w:val="20"/>
              </w:rPr>
            </w:pPr>
            <w:r>
              <w:rPr>
                <w:b/>
                <w:sz w:val="20"/>
              </w:rPr>
              <w:t>Notice attached to 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812"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lastRenderedPageBreak/>
              <w:t>Attached to this notice is a subpoena requiring you to attend the Supreme Court of Western Australia to give evidence and produce documents.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lastRenderedPageBreak/>
              <w:t>Your rights</w:t>
            </w:r>
          </w:p>
        </w:tc>
        <w:tc>
          <w:tcPr>
            <w:tcW w:w="5812"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by the Supreme Court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812" w:type="dxa"/>
            <w:gridSpan w:val="2"/>
          </w:tcPr>
          <w:p>
            <w:pPr>
              <w:pStyle w:val="yTableNAm"/>
              <w:spacing w:before="0"/>
              <w:ind w:left="369" w:hanging="369"/>
              <w:rPr>
                <w:sz w:val="20"/>
              </w:rPr>
            </w:pPr>
            <w:r>
              <w:rPr>
                <w:sz w:val="20"/>
              </w:rPr>
              <w:t>6.</w:t>
            </w:r>
            <w:r>
              <w:rPr>
                <w:sz w:val="20"/>
              </w:rPr>
              <w:tab/>
              <w:t xml:space="preserve">Unless the subpoena is set aside, you must comply with the attached subpoena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lastRenderedPageBreak/>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In so far as the subpoena requires you to produce documents or things to the Supreme Court, it must specify the date on which you must attend the Court and produce the documents or things. But instead of attending you may comply with that requirement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9" w:hanging="369"/>
              <w:rPr>
                <w:sz w:val="20"/>
              </w:rPr>
            </w:pPr>
            <w:r>
              <w:rPr>
                <w:sz w:val="20"/>
              </w:rPr>
              <w:tab/>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lastRenderedPageBreak/>
              <w:t>Failure to comply with subpoena</w:t>
            </w:r>
          </w:p>
        </w:tc>
        <w:tc>
          <w:tcPr>
            <w:tcW w:w="5812"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rPr>
          <w:cantSplit/>
        </w:trPr>
        <w:tc>
          <w:tcPr>
            <w:tcW w:w="1418" w:type="dxa"/>
            <w:tcBorders>
              <w:bottom w:val="nil"/>
            </w:tcBorders>
          </w:tcPr>
          <w:p>
            <w:pPr>
              <w:pStyle w:val="yTableNAm"/>
              <w:spacing w:before="0"/>
              <w:rPr>
                <w:b/>
                <w:sz w:val="20"/>
              </w:rPr>
            </w:pPr>
            <w:r>
              <w:rPr>
                <w:b/>
                <w:sz w:val="20"/>
              </w:rPr>
              <w:t>Grounds for setting aside a subpoena</w:t>
            </w:r>
          </w:p>
        </w:tc>
        <w:tc>
          <w:tcPr>
            <w:tcW w:w="5812" w:type="dxa"/>
            <w:gridSpan w:val="2"/>
            <w:tcBorders>
              <w:bottom w:val="nil"/>
            </w:tcBorders>
          </w:tcPr>
          <w:p>
            <w:pPr>
              <w:pStyle w:val="yTableNAm"/>
              <w:spacing w:before="0"/>
              <w:ind w:left="369" w:hanging="369"/>
              <w:rPr>
                <w:sz w:val="20"/>
              </w:rPr>
            </w:pPr>
            <w:r>
              <w:rPr>
                <w:sz w:val="20"/>
              </w:rPr>
              <w:t>9.</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b/>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rPr>
          <w:cantSplit/>
        </w:trPr>
        <w:tc>
          <w:tcPr>
            <w:tcW w:w="1418" w:type="dxa"/>
            <w:tcBorders>
              <w:top w:val="nil"/>
              <w:bottom w:val="nil"/>
            </w:tcBorders>
          </w:tcPr>
          <w:p>
            <w:pPr>
              <w:pStyle w:val="yTableNAm"/>
              <w:spacing w:before="0"/>
              <w:rPr>
                <w:b/>
                <w:sz w:val="20"/>
              </w:rPr>
            </w:pPr>
          </w:p>
        </w:tc>
        <w:tc>
          <w:tcPr>
            <w:tcW w:w="5812" w:type="dxa"/>
            <w:gridSpan w:val="2"/>
            <w:tcBorders>
              <w:top w:val="nil"/>
              <w:bottom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ind w:left="794" w:hanging="425"/>
              <w:rPr>
                <w:sz w:val="20"/>
              </w:rPr>
            </w:pPr>
            <w:r>
              <w:rPr>
                <w:sz w:val="20"/>
              </w:rPr>
              <w:t>(c)</w:t>
            </w:r>
            <w:r>
              <w:rPr>
                <w:sz w:val="20"/>
              </w:rPr>
              <w:tab/>
              <w:t xml:space="preserve">insofar as the subpoena requires you to produce a document or thing, that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tc>
      </w:tr>
      <w:tr>
        <w:trPr>
          <w:cantSplit/>
        </w:trPr>
        <w:tc>
          <w:tcPr>
            <w:tcW w:w="1418" w:type="dxa"/>
            <w:tcBorders>
              <w:top w:val="nil"/>
            </w:tcBorders>
          </w:tcPr>
          <w:p>
            <w:pPr>
              <w:pStyle w:val="yTableNAm"/>
              <w:spacing w:before="0"/>
              <w:rPr>
                <w:b/>
                <w:sz w:val="20"/>
              </w:rPr>
            </w:pPr>
          </w:p>
        </w:tc>
        <w:tc>
          <w:tcPr>
            <w:tcW w:w="5812" w:type="dxa"/>
            <w:gridSpan w:val="2"/>
            <w:tcBorders>
              <w:top w:val="nil"/>
            </w:tcBorders>
          </w:tcPr>
          <w:p>
            <w:pPr>
              <w:pStyle w:val="yTableNAm"/>
              <w:spacing w:before="0"/>
              <w:ind w:left="1218" w:hanging="425"/>
              <w:rPr>
                <w:sz w:val="20"/>
              </w:rPr>
            </w:pP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812"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165"/>
      </w:tblGrid>
      <w:tr>
        <w:trPr>
          <w:cantSplit/>
          <w:trHeight w:val="194"/>
        </w:trPr>
        <w:tc>
          <w:tcPr>
            <w:tcW w:w="3544" w:type="dxa"/>
            <w:gridSpan w:val="2"/>
            <w:vMerge w:val="restart"/>
          </w:tcPr>
          <w:p>
            <w:pPr>
              <w:pStyle w:val="yTableNAm"/>
              <w:keepNext/>
              <w:spacing w:before="0"/>
              <w:rPr>
                <w:sz w:val="20"/>
              </w:rPr>
            </w:pPr>
            <w:r>
              <w:rPr>
                <w:sz w:val="20"/>
              </w:rPr>
              <w:lastRenderedPageBreak/>
              <w:t>Supreme Court of Western Australia</w:t>
            </w:r>
          </w:p>
          <w:p>
            <w:pPr>
              <w:pStyle w:val="yTableNAm"/>
              <w:keepNext/>
              <w:spacing w:before="0"/>
              <w:rPr>
                <w:sz w:val="20"/>
              </w:rPr>
            </w:pPr>
            <w:r>
              <w:rPr>
                <w:sz w:val="20"/>
              </w:rPr>
              <w:t>*General Division/Court of Appeal</w:t>
            </w:r>
          </w:p>
        </w:tc>
        <w:tc>
          <w:tcPr>
            <w:tcW w:w="3686"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686" w:type="dxa"/>
            <w:gridSpan w:val="2"/>
          </w:tcPr>
          <w:p>
            <w:pPr>
              <w:pStyle w:val="yTableNAm"/>
              <w:spacing w:before="0"/>
              <w:rPr>
                <w:b/>
                <w:sz w:val="20"/>
              </w:rPr>
            </w:pPr>
            <w:r>
              <w:rPr>
                <w:b/>
                <w:sz w:val="20"/>
              </w:rPr>
              <w:t>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812" w:type="dxa"/>
            <w:gridSpan w:val="3"/>
          </w:tcPr>
          <w:p>
            <w:pPr>
              <w:pStyle w:val="yTableNAm"/>
              <w:spacing w:before="0"/>
              <w:rPr>
                <w:sz w:val="20"/>
              </w:rPr>
            </w:pPr>
            <w:r>
              <w:rPr>
                <w:sz w:val="20"/>
              </w:rPr>
              <w:t>[</w:t>
            </w:r>
            <w:r>
              <w:rPr>
                <w:i/>
                <w:sz w:val="20"/>
              </w:rPr>
              <w:t>Name and address</w:t>
            </w:r>
            <w:r>
              <w:rPr>
                <w:sz w:val="20"/>
              </w:rPr>
              <w:t>]</w:t>
            </w:r>
          </w:p>
        </w:tc>
      </w:tr>
      <w:tr>
        <w:tc>
          <w:tcPr>
            <w:tcW w:w="1418" w:type="dxa"/>
          </w:tcPr>
          <w:p>
            <w:pPr>
              <w:pStyle w:val="yTableNAm"/>
              <w:spacing w:before="0"/>
              <w:rPr>
                <w:b/>
                <w:sz w:val="20"/>
              </w:rPr>
            </w:pPr>
            <w:r>
              <w:rPr>
                <w:b/>
                <w:sz w:val="20"/>
              </w:rPr>
              <w:t>Order</w:t>
            </w:r>
          </w:p>
        </w:tc>
        <w:tc>
          <w:tcPr>
            <w:tcW w:w="5812" w:type="dxa"/>
            <w:gridSpan w:val="3"/>
          </w:tcPr>
          <w:p>
            <w:pPr>
              <w:pStyle w:val="yTableNAm"/>
              <w:spacing w:before="0"/>
              <w:rPr>
                <w:b/>
                <w:sz w:val="20"/>
              </w:rPr>
            </w:pPr>
            <w:r>
              <w:rPr>
                <w:b/>
                <w:sz w:val="20"/>
              </w:rPr>
              <w:t xml:space="preserve">You are ordered to attend the Supreme Court of Western Australia to give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16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812"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812"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165"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rPr>
                <w:b/>
                <w:sz w:val="20"/>
              </w:rPr>
            </w:pPr>
            <w:r>
              <w:rPr>
                <w:b/>
                <w:sz w:val="20"/>
              </w:rPr>
              <w:t>Details of subpoena to give evidence</w:t>
            </w:r>
          </w:p>
        </w:tc>
        <w:tc>
          <w:tcPr>
            <w:tcW w:w="5812" w:type="dxa"/>
            <w:gridSpan w:val="3"/>
          </w:tcPr>
          <w:p>
            <w:pPr>
              <w:pStyle w:val="yTableNAm"/>
              <w:spacing w:before="0"/>
              <w:rPr>
                <w:sz w:val="20"/>
              </w:rPr>
            </w:pPr>
            <w:r>
              <w:rPr>
                <w:sz w:val="20"/>
              </w:rPr>
              <w:t xml:space="preserve">Insofar as this subpoena requires you to attend the Supreme Court of Western Australia to give evidence, you must attend as follows, unless you receive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c>
          <w:tcPr>
            <w:tcW w:w="1418" w:type="dxa"/>
          </w:tcPr>
          <w:p>
            <w:pPr>
              <w:pStyle w:val="yTableNAm"/>
              <w:spacing w:before="0"/>
              <w:rPr>
                <w:b/>
                <w:sz w:val="20"/>
              </w:rPr>
            </w:pPr>
            <w:r>
              <w:rPr>
                <w:b/>
                <w:sz w:val="20"/>
              </w:rPr>
              <w:t>Details of subpoena to produce documents</w:t>
            </w:r>
          </w:p>
          <w:p>
            <w:pPr>
              <w:pStyle w:val="yTableNAm"/>
              <w:spacing w:before="0"/>
            </w:pPr>
            <w:r>
              <w:rPr>
                <w:sz w:val="18"/>
                <w:szCs w:val="18"/>
              </w:rPr>
              <w:t>[See Notes 5–13]</w:t>
            </w:r>
          </w:p>
        </w:tc>
        <w:tc>
          <w:tcPr>
            <w:tcW w:w="5812" w:type="dxa"/>
            <w:gridSpan w:val="3"/>
          </w:tcPr>
          <w:p>
            <w:pPr>
              <w:pStyle w:val="yTableNAm"/>
              <w:spacing w:before="0"/>
              <w:rPr>
                <w:sz w:val="20"/>
              </w:rPr>
            </w:pPr>
            <w:r>
              <w:rPr>
                <w:sz w:val="20"/>
              </w:rPr>
              <w:t xml:space="preserve">Insofar as this subpoena requires you to attend the Supreme Court of Western Australia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at the Supreme Court to produce this subpoena or a copy of it and the documents or things specified in the Schedule of documents below at the date, time and place specified below for attendance and production; or</w:t>
            </w:r>
          </w:p>
          <w:p>
            <w:pPr>
              <w:pStyle w:val="yTableNAm"/>
              <w:spacing w:before="0"/>
              <w:ind w:left="368" w:hanging="368"/>
              <w:rPr>
                <w:sz w:val="20"/>
              </w:rPr>
            </w:pPr>
            <w:r>
              <w:rPr>
                <w:sz w:val="20"/>
              </w:rPr>
              <w:lastRenderedPageBreak/>
              <w:t>(b)</w:t>
            </w:r>
            <w:r>
              <w:rPr>
                <w:sz w:val="20"/>
              </w:rPr>
              <w:tab/>
              <w:t xml:space="preserve">by delivering or posting this subpoena or a copy of it and the documents or things specified in the Schedule of documents below to — </w:t>
            </w:r>
          </w:p>
          <w:p>
            <w:pPr>
              <w:pStyle w:val="yTableNAm"/>
              <w:spacing w:before="0"/>
              <w:ind w:left="794" w:hanging="368"/>
              <w:rPr>
                <w:sz w:val="20"/>
              </w:rPr>
            </w:pPr>
            <w:r>
              <w:rPr>
                <w:sz w:val="20"/>
              </w:rPr>
              <w:t>(i)</w:t>
            </w:r>
            <w:r>
              <w:rPr>
                <w:sz w:val="20"/>
              </w:rPr>
              <w:tab/>
              <w:t>the Supreme Court at the address specified below so that they are received not less than 2 clear days before the date specified below for attendance and production; or</w:t>
            </w:r>
          </w:p>
          <w:p>
            <w:pPr>
              <w:pStyle w:val="yTableNAm"/>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below for attendance and production.</w:t>
            </w:r>
          </w:p>
          <w:p>
            <w:pPr>
              <w:pStyle w:val="yTableNAm"/>
              <w:spacing w:before="0"/>
              <w:rPr>
                <w:sz w:val="20"/>
              </w:rPr>
            </w:pPr>
            <w:r>
              <w:rPr>
                <w:sz w:val="20"/>
              </w:rPr>
              <w:t xml:space="preserve">Date, time and place at which you must attend and produce the subpoena or a copy of it and documents or things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p>
          <w:p>
            <w:pPr>
              <w:pStyle w:val="yTableNAm"/>
              <w:spacing w:before="0"/>
              <w:rPr>
                <w:sz w:val="20"/>
              </w:rPr>
            </w:pPr>
            <w:r>
              <w:rPr>
                <w:sz w:val="20"/>
              </w:rPr>
              <w:t>Address of the Supreme Court to which the subpoena (or copy) and documents or things may be delivered or posted: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p>
            <w:pPr>
              <w:pStyle w:val="yTableNAm"/>
              <w:keepLines/>
              <w:spacing w:before="0"/>
              <w:rPr>
                <w:sz w:val="20"/>
              </w:rPr>
            </w:pPr>
            <w:r>
              <w:rPr>
                <w:sz w:val="20"/>
              </w:rPr>
              <w:t>Address(es) of the High Court of New Zealand to which the subpoena (or copy) and documents or things may be delivered or posted:</w:t>
            </w:r>
          </w:p>
          <w:p>
            <w:pPr>
              <w:pStyle w:val="yTableNAm"/>
              <w:keepLines/>
              <w:spacing w:before="0"/>
              <w:ind w:left="368"/>
              <w:rPr>
                <w:sz w:val="20"/>
              </w:rPr>
            </w:pPr>
            <w:r>
              <w:rPr>
                <w:sz w:val="20"/>
              </w:rPr>
              <w:t>[</w:t>
            </w:r>
            <w:r>
              <w:rPr>
                <w:i/>
                <w:sz w:val="20"/>
              </w:rPr>
              <w:t>Address(es)</w:t>
            </w:r>
            <w:r>
              <w:rPr>
                <w:sz w:val="20"/>
              </w:rPr>
              <w:t>]</w:t>
            </w:r>
          </w:p>
        </w:tc>
      </w:tr>
      <w:tr>
        <w:tc>
          <w:tcPr>
            <w:tcW w:w="7230" w:type="dxa"/>
            <w:gridSpan w:val="4"/>
          </w:tcPr>
          <w:p>
            <w:pPr>
              <w:pStyle w:val="yTableNAm"/>
              <w:keepNext/>
              <w:spacing w:before="0"/>
              <w:jc w:val="center"/>
              <w:rPr>
                <w:b/>
                <w:sz w:val="20"/>
              </w:rPr>
            </w:pPr>
            <w:r>
              <w:rPr>
                <w:b/>
                <w:sz w:val="20"/>
              </w:rPr>
              <w:lastRenderedPageBreak/>
              <w:t>Schedule of documents</w:t>
            </w:r>
          </w:p>
        </w:tc>
      </w:tr>
      <w:tr>
        <w:tc>
          <w:tcPr>
            <w:tcW w:w="7230" w:type="dxa"/>
            <w:gridSpan w:val="4"/>
          </w:tcPr>
          <w:p>
            <w:pPr>
              <w:pStyle w:val="yTableNAm"/>
              <w:keepNext/>
              <w:spacing w:before="0"/>
              <w:rPr>
                <w:sz w:val="20"/>
              </w:rPr>
            </w:pPr>
            <w:r>
              <w:rPr>
                <w:sz w:val="20"/>
              </w:rPr>
              <w:t xml:space="preserve">The documents and things you must produce are as follows — </w:t>
            </w:r>
          </w:p>
          <w:p>
            <w:pPr>
              <w:pStyle w:val="yTableNAm"/>
              <w:spacing w:before="0"/>
              <w:rPr>
                <w:sz w:val="20"/>
              </w:rPr>
            </w:pPr>
            <w:r>
              <w:rPr>
                <w:sz w:val="20"/>
              </w:rPr>
              <w:t>[</w:t>
            </w:r>
            <w:r>
              <w:rPr>
                <w:i/>
                <w:sz w:val="20"/>
              </w:rPr>
              <w:t>List the documents or things and whether the original of any document is required. If insufficient space, attach list.</w:t>
            </w:r>
            <w:r>
              <w:rPr>
                <w:sz w:val="20"/>
              </w:rPr>
              <w:t>]</w:t>
            </w:r>
          </w:p>
        </w:tc>
      </w:tr>
      <w:tr>
        <w:tc>
          <w:tcPr>
            <w:tcW w:w="7230"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Leave to serve subpoena</w:t>
            </w:r>
          </w:p>
        </w:tc>
        <w:tc>
          <w:tcPr>
            <w:tcW w:w="5812"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lastRenderedPageBreak/>
              <w:t>Last day for service</w:t>
            </w:r>
          </w:p>
        </w:tc>
        <w:tc>
          <w:tcPr>
            <w:tcW w:w="5812" w:type="dxa"/>
            <w:gridSpan w:val="3"/>
          </w:tcPr>
          <w:p>
            <w:pPr>
              <w:pStyle w:val="yTableNAm"/>
              <w:keepNext/>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this subpoena.</w:t>
            </w:r>
          </w:p>
        </w:tc>
      </w:tr>
      <w:tr>
        <w:tc>
          <w:tcPr>
            <w:tcW w:w="1418" w:type="dxa"/>
          </w:tcPr>
          <w:p>
            <w:pPr>
              <w:pStyle w:val="yTableNAm"/>
              <w:keepNext/>
              <w:spacing w:before="0"/>
              <w:rPr>
                <w:b/>
                <w:sz w:val="20"/>
              </w:rPr>
            </w:pPr>
            <w:r>
              <w:rPr>
                <w:b/>
                <w:sz w:val="20"/>
              </w:rPr>
              <w:t>Informal service</w:t>
            </w:r>
          </w:p>
        </w:tc>
        <w:tc>
          <w:tcPr>
            <w:tcW w:w="5812" w:type="dxa"/>
            <w:gridSpan w:val="3"/>
          </w:tcPr>
          <w:p>
            <w:pPr>
              <w:pStyle w:val="yTableNAm"/>
              <w:keepNext/>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812" w:type="dxa"/>
            <w:gridSpan w:val="3"/>
          </w:tcPr>
          <w:p>
            <w:pPr>
              <w:pStyle w:val="yTableNAm"/>
              <w:spacing w:before="0"/>
              <w:ind w:left="369" w:hanging="369"/>
              <w:rPr>
                <w:sz w:val="20"/>
              </w:rPr>
            </w:pPr>
            <w:r>
              <w:rPr>
                <w:sz w:val="20"/>
              </w:rPr>
              <w:t>4.</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Production of subpoena or copy of it and documents or things by delivery or post</w:t>
            </w:r>
          </w:p>
        </w:tc>
        <w:tc>
          <w:tcPr>
            <w:tcW w:w="5812" w:type="dxa"/>
            <w:gridSpan w:val="3"/>
          </w:tcPr>
          <w:p>
            <w:pPr>
              <w:pStyle w:val="yTableNAm"/>
              <w:spacing w:before="0"/>
              <w:ind w:left="369" w:hanging="369"/>
              <w:rPr>
                <w:sz w:val="20"/>
              </w:rPr>
            </w:pPr>
            <w:r>
              <w:rPr>
                <w:sz w:val="20"/>
              </w:rPr>
              <w:t>5.</w:t>
            </w:r>
            <w:r>
              <w:rPr>
                <w:sz w:val="20"/>
              </w:rPr>
              <w:tab/>
              <w:t xml:space="preserve">Insofar as this subpoena requires you to attend and produce this subpoena or a copy of it and a document or thing, you may, instead of attending to produce the subpoena or a copy of it and the document or thing, comply with that requirement by delivering or posting the subpoena or a copy of it and the document or thing to — </w:t>
            </w:r>
          </w:p>
          <w:p>
            <w:pPr>
              <w:pStyle w:val="yTableNAm"/>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spacing w:before="0"/>
              <w:rPr>
                <w:b/>
                <w:sz w:val="20"/>
              </w:rPr>
            </w:pPr>
            <w:r>
              <w:rPr>
                <w:b/>
                <w:sz w:val="20"/>
              </w:rPr>
              <w:t>Production of a number of documents or things</w:t>
            </w:r>
          </w:p>
        </w:tc>
        <w:tc>
          <w:tcPr>
            <w:tcW w:w="5812" w:type="dxa"/>
            <w:gridSpan w:val="3"/>
            <w:shd w:val="clear" w:color="auto" w:fill="auto"/>
          </w:tcPr>
          <w:p>
            <w:pPr>
              <w:pStyle w:val="yTableNAm"/>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spacing w:before="0"/>
              <w:rPr>
                <w:b/>
                <w:sz w:val="20"/>
              </w:rPr>
            </w:pPr>
            <w:r>
              <w:rPr>
                <w:b/>
                <w:sz w:val="20"/>
              </w:rPr>
              <w:t>Production of copy instead of original</w:t>
            </w:r>
          </w:p>
        </w:tc>
        <w:tc>
          <w:tcPr>
            <w:tcW w:w="5812" w:type="dxa"/>
            <w:gridSpan w:val="3"/>
          </w:tcPr>
          <w:p>
            <w:pPr>
              <w:pStyle w:val="yTableNAm"/>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10.</w:t>
            </w:r>
            <w:r>
              <w:rPr>
                <w:sz w:val="20"/>
              </w:rPr>
              <w:tab/>
              <w:t>The copy of a document may be:</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lastRenderedPageBreak/>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lastRenderedPageBreak/>
              <w:t>Return or destruction of documents or copies</w:t>
            </w:r>
          </w:p>
        </w:tc>
        <w:tc>
          <w:tcPr>
            <w:tcW w:w="5812" w:type="dxa"/>
            <w:gridSpan w:val="3"/>
          </w:tcPr>
          <w:p>
            <w:pPr>
              <w:pStyle w:val="yTableNAm"/>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spacing w:before="0"/>
              <w:ind w:left="369" w:hanging="369"/>
              <w:rPr>
                <w:sz w:val="20"/>
              </w:rPr>
            </w:pPr>
            <w:r>
              <w:rPr>
                <w:sz w:val="20"/>
              </w:rPr>
              <w:t>12.</w:t>
            </w:r>
            <w:r>
              <w:rPr>
                <w:sz w:val="20"/>
              </w:rPr>
              <w:tab/>
              <w:t>If you have so notified the Court, a registrar of the Supreme Court may destroy the document or copy instead of returning it to you.</w:t>
            </w:r>
          </w:p>
        </w:tc>
      </w:tr>
      <w:tr>
        <w:tc>
          <w:tcPr>
            <w:tcW w:w="1418" w:type="dxa"/>
          </w:tcPr>
          <w:p>
            <w:pPr>
              <w:pStyle w:val="yTableNAm"/>
              <w:spacing w:before="0"/>
              <w:rPr>
                <w:b/>
                <w:sz w:val="20"/>
              </w:rPr>
            </w:pPr>
            <w:r>
              <w:rPr>
                <w:b/>
                <w:sz w:val="20"/>
              </w:rPr>
              <w:t>Applications in relation to subpoena</w:t>
            </w:r>
          </w:p>
        </w:tc>
        <w:tc>
          <w:tcPr>
            <w:tcW w:w="5812" w:type="dxa"/>
            <w:gridSpan w:val="3"/>
          </w:tcPr>
          <w:p>
            <w:pPr>
              <w:pStyle w:val="yTableNAm"/>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spacing w:before="0"/>
              <w:rPr>
                <w:b/>
                <w:sz w:val="20"/>
              </w:rPr>
            </w:pPr>
            <w:r>
              <w:rPr>
                <w:b/>
                <w:sz w:val="20"/>
              </w:rPr>
              <w:t>Loss or expense of compliance</w:t>
            </w:r>
          </w:p>
        </w:tc>
        <w:tc>
          <w:tcPr>
            <w:tcW w:w="5812" w:type="dxa"/>
            <w:gridSpan w:val="3"/>
          </w:tcPr>
          <w:p>
            <w:pPr>
              <w:pStyle w:val="yTableNAm"/>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 xml:space="preserve">Contempt of court—arrest  </w:t>
            </w:r>
          </w:p>
        </w:tc>
        <w:tc>
          <w:tcPr>
            <w:tcW w:w="5812" w:type="dxa"/>
            <w:gridSpan w:val="3"/>
          </w:tcPr>
          <w:p>
            <w:pPr>
              <w:pStyle w:val="yTableNAm"/>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rPr>
          <w:szCs w:val="18"/>
        </w:rPr>
      </w:pPr>
      <w:r>
        <w:rPr>
          <w:szCs w:val="18"/>
        </w:rPr>
        <w:t>Footnotes to Form 23B —</w:t>
      </w:r>
    </w:p>
    <w:p>
      <w:pPr>
        <w:pStyle w:val="PermNotePara"/>
        <w:tabs>
          <w:tab w:val="clear" w:pos="1843"/>
          <w:tab w:val="left" w:pos="567"/>
        </w:tabs>
        <w:rPr>
          <w:szCs w:val="18"/>
        </w:rPr>
      </w:pPr>
      <w:r>
        <w:rPr>
          <w:szCs w:val="18"/>
        </w:rPr>
        <w:t>*</w:t>
      </w:r>
      <w:r>
        <w:rPr>
          <w:szCs w:val="18"/>
        </w:rPr>
        <w:tab/>
        <w:t>Delete the inapplicable.</w:t>
      </w:r>
    </w:p>
    <w:p>
      <w:pPr>
        <w:pStyle w:val="PermNotePara"/>
        <w:tabs>
          <w:tab w:val="clear" w:pos="1843"/>
          <w:tab w:val="left" w:pos="567"/>
        </w:tabs>
        <w:ind w:left="567" w:hanging="567"/>
        <w:rPr>
          <w:szCs w:val="18"/>
        </w:rPr>
      </w:pPr>
      <w:r>
        <w:rPr>
          <w:szCs w:val="18"/>
        </w:rPr>
        <w:t>1.</w:t>
      </w:r>
      <w:r>
        <w:rPr>
          <w:szCs w:val="18"/>
        </w:rPr>
        <w:tab/>
        <w:t>If there is more than one of any party, include the additional parties’ names and types of party in a schedule to the subpoena.</w:t>
      </w:r>
    </w:p>
    <w:p>
      <w:pPr>
        <w:pStyle w:val="yFootnotesection"/>
      </w:pPr>
      <w:r>
        <w:tab/>
        <w:t>[Form 23B inserted: Gazette 24 May 2017 p. 2599</w:t>
      </w:r>
      <w:r>
        <w:noBreakHyphen/>
        <w:t>606; amended: Gazette 27 Feb 2018 p. 622</w:t>
      </w:r>
      <w:r>
        <w:noBreakHyphen/>
        <w:t>3.]</w:t>
      </w:r>
    </w:p>
    <w:p>
      <w:pPr>
        <w:pStyle w:val="yEdnotedivision"/>
        <w:outlineLvl w:val="9"/>
      </w:pPr>
      <w:r>
        <w:t>[Form 24 deleted: Gazette 21 Feb 2007 p. 546.]</w:t>
      </w:r>
    </w:p>
    <w:p>
      <w:pPr>
        <w:pStyle w:val="yHeading5"/>
        <w:keepNext w:val="0"/>
        <w:keepLines w:val="0"/>
        <w:pageBreakBefore/>
        <w:widowControl w:val="0"/>
        <w:spacing w:before="0" w:after="120"/>
      </w:pPr>
      <w:bookmarkStart w:id="1839" w:name="_Toc115769097"/>
      <w:r>
        <w:rPr>
          <w:rStyle w:val="CharSClsNo"/>
        </w:rPr>
        <w:lastRenderedPageBreak/>
        <w:t>25</w:t>
      </w:r>
      <w:r>
        <w:t>.</w:t>
      </w:r>
      <w:r>
        <w:rPr>
          <w:b w:val="0"/>
        </w:rPr>
        <w:tab/>
      </w:r>
      <w:r>
        <w:t>Order for examination of witness before trial (O. 38 r. 1)</w:t>
      </w:r>
      <w:bookmarkEnd w:id="1839"/>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and that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Gazette 9 Nov 1973 p. 4165; 30 Nov 1984 p. 3954; 28 Jun 2011 p. 2558; 27 Feb 2018 p. 623.]</w:t>
      </w:r>
    </w:p>
    <w:p>
      <w:pPr>
        <w:pStyle w:val="yHeading5"/>
        <w:keepNext w:val="0"/>
        <w:keepLines w:val="0"/>
        <w:pageBreakBefore/>
        <w:widowControl w:val="0"/>
        <w:spacing w:before="0" w:after="120"/>
      </w:pPr>
      <w:bookmarkStart w:id="1840" w:name="_Toc115769098"/>
      <w:r>
        <w:rPr>
          <w:rStyle w:val="CharSClsNo"/>
        </w:rPr>
        <w:lastRenderedPageBreak/>
        <w:t>26</w:t>
      </w:r>
      <w:r>
        <w:t>.</w:t>
      </w:r>
      <w:r>
        <w:rPr>
          <w:b w:val="0"/>
        </w:rPr>
        <w:tab/>
      </w:r>
      <w:r>
        <w:rPr>
          <w:i/>
        </w:rPr>
        <w:t xml:space="preserve">Evidence Act 1906 </w:t>
      </w:r>
      <w:r>
        <w:t>s. 110 or 111, order under (O. 38A r. 5)</w:t>
      </w:r>
      <w:bookmarkEnd w:id="1840"/>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Supreme Court of Western Australia</w:t>
      </w:r>
    </w:p>
    <w:p>
      <w:pPr>
        <w:pStyle w:val="yMiscellaneousBody"/>
        <w:spacing w:before="0"/>
        <w:ind w:left="1440"/>
        <w:rPr>
          <w:sz w:val="20"/>
        </w:rPr>
      </w:pPr>
      <w:r>
        <w:rPr>
          <w:sz w:val="20"/>
        </w:rPr>
        <w:t>PERTH</w:t>
      </w:r>
    </w:p>
    <w:p>
      <w:pPr>
        <w:pStyle w:val="yMiscellaneousBody"/>
        <w:spacing w:before="0"/>
        <w:ind w:left="1440"/>
        <w:rPr>
          <w:sz w:val="20"/>
        </w:rPr>
      </w:pPr>
      <w:r>
        <w:rPr>
          <w:sz w:val="20"/>
        </w:rPr>
        <w:t>Western Australia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lastRenderedPageBreak/>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Gazette 8 Feb 1991 p. 584</w:t>
      </w:r>
      <w:r>
        <w:noBreakHyphen/>
        <w:t>5; amended: Gazette 28 Jun 2011 p. 2558.]</w:t>
      </w:r>
    </w:p>
    <w:p>
      <w:pPr>
        <w:pStyle w:val="yEdnotedivision"/>
        <w:outlineLvl w:val="9"/>
      </w:pPr>
      <w:r>
        <w:t>[Form 27 deleted: Gazette 8 Feb 1991 p. 585.]</w:t>
      </w:r>
    </w:p>
    <w:p>
      <w:pPr>
        <w:pStyle w:val="yHeading5"/>
        <w:keepNext w:val="0"/>
        <w:keepLines w:val="0"/>
        <w:pageBreakBefore/>
        <w:widowControl w:val="0"/>
        <w:spacing w:before="0" w:after="120"/>
      </w:pPr>
      <w:bookmarkStart w:id="1841" w:name="_Toc115769099"/>
      <w:r>
        <w:rPr>
          <w:rStyle w:val="CharSClsNo"/>
        </w:rPr>
        <w:lastRenderedPageBreak/>
        <w:t>28</w:t>
      </w:r>
      <w:r>
        <w:t>.</w:t>
      </w:r>
      <w:r>
        <w:rPr>
          <w:b w:val="0"/>
        </w:rPr>
        <w:tab/>
      </w:r>
      <w:r>
        <w:t>Letter of request (O. 38A r. 3(4))</w:t>
      </w:r>
      <w:bookmarkEnd w:id="1841"/>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There are before the Supreme Court of Western Australia/before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lastRenderedPageBreak/>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Supreme Court of Western Australia</w:t>
      </w:r>
    </w:p>
    <w:p>
      <w:pPr>
        <w:pStyle w:val="yMiscellaneousBody"/>
        <w:spacing w:before="0"/>
        <w:ind w:left="1440"/>
        <w:rPr>
          <w:sz w:val="20"/>
        </w:rPr>
      </w:pPr>
      <w:r>
        <w:rPr>
          <w:sz w:val="20"/>
        </w:rPr>
        <w:t>PERTH</w:t>
      </w:r>
    </w:p>
    <w:p>
      <w:pPr>
        <w:pStyle w:val="yMiscellaneousBody"/>
        <w:spacing w:before="0"/>
        <w:ind w:left="1440"/>
        <w:rPr>
          <w:sz w:val="20"/>
        </w:rPr>
      </w:pPr>
      <w:r>
        <w:rPr>
          <w:sz w:val="20"/>
        </w:rPr>
        <w:t>Western Australia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Gazette 8 Feb 1991 p. 585; amended: Gazette 28 Jun 2011 p. 2558.]</w:t>
      </w:r>
    </w:p>
    <w:p>
      <w:pPr>
        <w:pStyle w:val="yHeading5"/>
        <w:spacing w:before="480" w:after="120"/>
      </w:pPr>
      <w:bookmarkStart w:id="1842" w:name="_Toc115769100"/>
      <w:r>
        <w:rPr>
          <w:rStyle w:val="CharSClsNo"/>
        </w:rPr>
        <w:t>29</w:t>
      </w:r>
      <w:r>
        <w:t>.</w:t>
      </w:r>
      <w:r>
        <w:rPr>
          <w:b w:val="0"/>
        </w:rPr>
        <w:tab/>
      </w:r>
      <w:r>
        <w:t>Undertaking as to costs of letter of request (O. 38A r. 5)</w:t>
      </w:r>
      <w:bookmarkEnd w:id="1842"/>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Gazette 19 Apr 2005 p. 1300; 28 Jun 2011 p. 2558.]</w:t>
      </w:r>
    </w:p>
    <w:p>
      <w:pPr>
        <w:pStyle w:val="yHeading5"/>
        <w:keepLines w:val="0"/>
        <w:pageBreakBefore/>
        <w:spacing w:before="0" w:after="120"/>
      </w:pPr>
      <w:bookmarkStart w:id="1843" w:name="_Toc115769101"/>
      <w:r>
        <w:rPr>
          <w:rStyle w:val="CharSClsNo"/>
        </w:rPr>
        <w:lastRenderedPageBreak/>
        <w:t>30</w:t>
      </w:r>
      <w:r>
        <w:t>.</w:t>
      </w:r>
      <w:r>
        <w:rPr>
          <w:b w:val="0"/>
        </w:rPr>
        <w:tab/>
      </w:r>
      <w:r>
        <w:rPr>
          <w:i/>
        </w:rPr>
        <w:t xml:space="preserve">Evidence Act 1906 </w:t>
      </w:r>
      <w:r>
        <w:t>s. 117, order under (O. 39 r. 3)</w:t>
      </w:r>
      <w:bookmarkEnd w:id="1843"/>
    </w:p>
    <w:p>
      <w:pPr>
        <w:pStyle w:val="yMiscellaneousBody"/>
        <w:spacing w:before="120"/>
        <w:jc w:val="center"/>
        <w:rPr>
          <w:b/>
          <w:bCs/>
          <w:sz w:val="20"/>
        </w:rPr>
      </w:pPr>
      <w:r>
        <w:rPr>
          <w:b/>
          <w:bCs/>
          <w:sz w:val="20"/>
        </w:rPr>
        <w:t>IN THE SUPREME COURT OF WESTERN AUSTRALIA</w:t>
      </w:r>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Gazette 8 Feb 1991 p. 587</w:t>
      </w:r>
      <w:r>
        <w:noBreakHyphen/>
        <w:t>8; amended: Gazette 28 Jun 2011 p. 2558.]</w:t>
      </w:r>
    </w:p>
    <w:p>
      <w:pPr>
        <w:pStyle w:val="yHeading5"/>
      </w:pPr>
      <w:bookmarkStart w:id="1844" w:name="_Toc115769102"/>
      <w:r>
        <w:rPr>
          <w:rStyle w:val="CharSClsNo"/>
        </w:rPr>
        <w:lastRenderedPageBreak/>
        <w:t>31</w:t>
      </w:r>
      <w:r>
        <w:t>.</w:t>
      </w:r>
      <w:r>
        <w:rPr>
          <w:b w:val="0"/>
        </w:rPr>
        <w:tab/>
      </w:r>
      <w:r>
        <w:t>Certificate (O. 39 r. 5(2))</w:t>
      </w:r>
      <w:bookmarkEnd w:id="1844"/>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Gazette 8 Feb 1991 p. 588; amended: Gazette 28 Jun 2011 p. 2558.]</w:t>
      </w:r>
    </w:p>
    <w:p>
      <w:pPr>
        <w:pStyle w:val="yHeading5"/>
        <w:spacing w:before="480" w:after="120"/>
      </w:pPr>
      <w:bookmarkStart w:id="1845" w:name="_Toc115769103"/>
      <w:r>
        <w:rPr>
          <w:rStyle w:val="CharSClsNo"/>
        </w:rPr>
        <w:t>31A</w:t>
      </w:r>
      <w:r>
        <w:t>.</w:t>
      </w:r>
      <w:r>
        <w:rPr>
          <w:b w:val="0"/>
        </w:rPr>
        <w:tab/>
      </w:r>
      <w:r>
        <w:t>Application for subpoena to be set aside (O. 39A r. 4(1))</w:t>
      </w:r>
      <w:bookmarkEnd w:id="1845"/>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Gazette 16 Jul 1999 p. 3198</w:t>
      </w:r>
      <w:r>
        <w:noBreakHyphen/>
        <w:t>9; amended: Gazette 28 Jun 2011 p. 2558; 3 Aug 2012 p. 3754.]</w:t>
      </w:r>
    </w:p>
    <w:p>
      <w:pPr>
        <w:pStyle w:val="yHeading5"/>
      </w:pPr>
      <w:bookmarkStart w:id="1846" w:name="_Toc115769104"/>
      <w:r>
        <w:rPr>
          <w:rStyle w:val="CharSClsNo"/>
        </w:rPr>
        <w:lastRenderedPageBreak/>
        <w:t>31B</w:t>
      </w:r>
      <w:r>
        <w:rPr>
          <w:szCs w:val="22"/>
        </w:rPr>
        <w:t>.</w:t>
      </w:r>
      <w:r>
        <w:rPr>
          <w:szCs w:val="22"/>
        </w:rPr>
        <w:tab/>
        <w:t>Request for application to be determined with hearing (O. 39A r. 4(8))</w:t>
      </w:r>
      <w:bookmarkEnd w:id="1846"/>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Gazette 3 Aug 2012 p. 3754.]</w:t>
      </w:r>
    </w:p>
    <w:p>
      <w:pPr>
        <w:pStyle w:val="yHeading5"/>
        <w:spacing w:before="360"/>
      </w:pPr>
      <w:bookmarkStart w:id="1847" w:name="_Toc115769105"/>
      <w:r>
        <w:rPr>
          <w:rStyle w:val="CharSClsNo"/>
        </w:rPr>
        <w:t>31C</w:t>
      </w:r>
      <w:r>
        <w:t>.</w:t>
      </w:r>
      <w:r>
        <w:tab/>
        <w:t>Request to appear remotely in hearing to set aside subpoena (O. 39A r. 4(9))</w:t>
      </w:r>
      <w:bookmarkEnd w:id="1847"/>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 Gazette 3 Aug 2012 p. 3755.]</w:t>
      </w:r>
    </w:p>
    <w:p>
      <w:pPr>
        <w:pStyle w:val="yHeading5"/>
      </w:pPr>
      <w:bookmarkStart w:id="1848" w:name="_Toc115769106"/>
      <w:r>
        <w:rPr>
          <w:rStyle w:val="CharSClsNo"/>
        </w:rPr>
        <w:lastRenderedPageBreak/>
        <w:t>31D</w:t>
      </w:r>
      <w:r>
        <w:t>.</w:t>
      </w:r>
      <w:r>
        <w:tab/>
        <w:t>Certificate of non</w:t>
      </w:r>
      <w:r>
        <w:noBreakHyphen/>
        <w:t>compliance with subpoena (O. 39A r. 5)</w:t>
      </w:r>
      <w:bookmarkEnd w:id="1848"/>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Gazette 3 Aug 2012 p. 3755</w:t>
      </w:r>
      <w:r>
        <w:noBreakHyphen/>
        <w:t>6.]</w:t>
      </w:r>
    </w:p>
    <w:p>
      <w:pPr>
        <w:pStyle w:val="yHeading5"/>
      </w:pPr>
      <w:bookmarkStart w:id="1849" w:name="_Toc115769107"/>
      <w:r>
        <w:rPr>
          <w:rStyle w:val="CharSClsNo"/>
        </w:rPr>
        <w:t>32</w:t>
      </w:r>
      <w:r>
        <w:t>.</w:t>
      </w:r>
      <w:r>
        <w:tab/>
        <w:t>Default judgment for liquidated demand (O. 13 r. 2; O. 42 r. 1)</w:t>
      </w:r>
      <w:bookmarkEnd w:id="1849"/>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lastRenderedPageBreak/>
              <w:t>DEFAULT JUDGMENT FOR LIQUIDATED DEMAND</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tabs>
                <w:tab w:val="left" w:pos="396"/>
              </w:tabs>
              <w:rPr>
                <w:sz w:val="20"/>
              </w:rPr>
            </w:pPr>
            <w:r>
              <w:rPr>
                <w:sz w:val="20"/>
              </w:rPr>
              <w:t>(a)</w:t>
            </w:r>
            <w:r>
              <w:rPr>
                <w:sz w:val="20"/>
              </w:rPr>
              <w:tab/>
              <w:t>$[</w:t>
            </w:r>
            <w:r>
              <w:rPr>
                <w:i/>
                <w:sz w:val="20"/>
              </w:rPr>
              <w:t>insert amount</w:t>
            </w:r>
            <w:r>
              <w:rPr>
                <w:sz w:val="20"/>
              </w:rPr>
              <w:t>]; and</w:t>
            </w:r>
          </w:p>
          <w:p>
            <w:pPr>
              <w:pStyle w:val="yMiscellaneousBody"/>
              <w:tabs>
                <w:tab w:val="left" w:pos="396"/>
              </w:tabs>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67"/>
              </w:tabs>
              <w:rPr>
                <w:sz w:val="20"/>
              </w:rPr>
            </w:pPr>
            <w:r>
              <w:rPr>
                <w:sz w:val="20"/>
              </w:rPr>
              <w:tab/>
              <w:t>BY THE COURT</w:t>
            </w:r>
          </w:p>
          <w:p>
            <w:pPr>
              <w:pStyle w:val="yMiscellaneousBody"/>
              <w:tabs>
                <w:tab w:val="left" w:pos="4567"/>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295"/>
                <w:tab w:val="left" w:pos="573"/>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295"/>
                <w:tab w:val="left" w:pos="573"/>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highlight w:val="yellow"/>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lastRenderedPageBreak/>
        <w:tab/>
        <w:t>[Form 32 inserted: Gazette 16 Nov 2016 p. 5202-3.]</w:t>
      </w:r>
    </w:p>
    <w:p>
      <w:pPr>
        <w:pStyle w:val="yHeading5"/>
      </w:pPr>
      <w:bookmarkStart w:id="1850" w:name="_Toc115769108"/>
      <w:r>
        <w:rPr>
          <w:rStyle w:val="CharSClsNo"/>
        </w:rPr>
        <w:t>33</w:t>
      </w:r>
      <w:r>
        <w:t>.</w:t>
      </w:r>
      <w:r>
        <w:tab/>
        <w:t>Default judgment where demand unliquidated (O. 13 r. 3; O. 42 r. 1)</w:t>
      </w:r>
      <w:bookmarkEnd w:id="1850"/>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rPr>
                <w:sz w:val="20"/>
              </w:rPr>
            </w:pPr>
            <w:r>
              <w:rPr>
                <w:b/>
                <w:sz w:val="20"/>
              </w:rPr>
              <w:t>DEFAULT JUDGMENT WHERE DEMAND UNLIQUIDATED</w:t>
            </w:r>
          </w:p>
          <w:p>
            <w:pPr>
              <w:pStyle w:val="yMiscellaneousBody"/>
              <w:rPr>
                <w:sz w:val="20"/>
              </w:rPr>
            </w:pPr>
            <w:r>
              <w:rPr>
                <w:sz w:val="20"/>
              </w:rPr>
              <w:t>Judicial officer:</w:t>
            </w:r>
          </w:p>
          <w:p>
            <w:pPr>
              <w:pStyle w:val="yMiscellaneousBody"/>
              <w:rPr>
                <w:sz w:val="20"/>
              </w:rPr>
            </w:pPr>
            <w:r>
              <w:rPr>
                <w:sz w:val="20"/>
              </w:rPr>
              <w:t>Date of order:</w:t>
            </w:r>
          </w:p>
          <w:p>
            <w:pPr>
              <w:pStyle w:val="yMiscellaneousBody"/>
              <w:rPr>
                <w:b/>
                <w:sz w:val="20"/>
              </w:rPr>
            </w:pPr>
            <w:r>
              <w:rPr>
                <w:b/>
                <w:sz w:val="20"/>
              </w:rPr>
              <w:t>THE COURT ORDERS THAT:</w:t>
            </w:r>
          </w:p>
          <w:p>
            <w:pPr>
              <w:pStyle w:val="yMiscellaneousBody"/>
              <w:rPr>
                <w:sz w:val="20"/>
              </w:rPr>
            </w:pPr>
            <w:r>
              <w:rPr>
                <w:sz w:val="20"/>
              </w:rPr>
              <w:t>The defendant pay the plaintiff the value of the goods [</w:t>
            </w:r>
            <w:r>
              <w:rPr>
                <w:i/>
                <w:sz w:val="20"/>
              </w:rPr>
              <w:t>or damages, or both, as the case requires</w:t>
            </w:r>
            <w:r>
              <w:rPr>
                <w:sz w:val="20"/>
              </w:rPr>
              <w:t>] to be assessed.</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sz w:val="20"/>
              </w:rPr>
            </w:pPr>
            <w:r>
              <w:rPr>
                <w:i/>
                <w:sz w:val="20"/>
              </w:rPr>
              <w:t>Note: Default judgment after assessment of damages is to be in Form 35.</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single" w:sz="4" w:space="0" w:color="auto"/>
            </w:tcBorders>
          </w:tcPr>
          <w:p>
            <w:pPr>
              <w:pStyle w:val="yMiscellaneousBody"/>
              <w:rPr>
                <w:sz w:val="20"/>
              </w:rPr>
            </w:pPr>
            <w:r>
              <w:rPr>
                <w:b/>
                <w:sz w:val="20"/>
              </w:rPr>
              <w:lastRenderedPageBreak/>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33 inserted: Gazette 16 Nov 2016 p. 5204</w:t>
      </w:r>
      <w:r>
        <w:noBreakHyphen/>
        <w:t>5.]</w:t>
      </w:r>
    </w:p>
    <w:p>
      <w:pPr>
        <w:pStyle w:val="yHeading5"/>
      </w:pPr>
      <w:bookmarkStart w:id="1851" w:name="_Toc115769109"/>
      <w:r>
        <w:rPr>
          <w:rStyle w:val="CharSClsNo"/>
        </w:rPr>
        <w:t>34</w:t>
      </w:r>
      <w:r>
        <w:t>.</w:t>
      </w:r>
      <w:r>
        <w:tab/>
        <w:t>Default judgment in action relating to detention of goods other than in a mortgage action (O. 13 r. 4; O. 42 r. 1)</w:t>
      </w:r>
      <w:bookmarkEnd w:id="1851"/>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top w:val="single" w:sz="4" w:space="0" w:color="auto"/>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IN ACTION RELATING TO DETENTION OF GOODS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tc>
          <w:tcPr>
            <w:tcW w:w="7088" w:type="dxa"/>
            <w:tcBorders>
              <w:top w:val="nil"/>
              <w:bottom w:val="nil"/>
            </w:tcBorders>
          </w:tcPr>
          <w:p>
            <w:pPr>
              <w:pStyle w:val="yMiscellaneousBody"/>
              <w:jc w:val="center"/>
              <w:rPr>
                <w:sz w:val="20"/>
              </w:rPr>
            </w:pPr>
            <w:r>
              <w:rPr>
                <w:i/>
                <w:sz w:val="20"/>
              </w:rPr>
              <w:t>or</w:t>
            </w:r>
          </w:p>
          <w:p>
            <w:pPr>
              <w:pStyle w:val="yMiscellaneousBody"/>
              <w:rPr>
                <w:sz w:val="20"/>
              </w:rPr>
            </w:pPr>
            <w:r>
              <w:rPr>
                <w:sz w:val="20"/>
              </w:rPr>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lastRenderedPageBreak/>
              <w:tab/>
              <w:t>REGISTRAR</w:t>
            </w:r>
          </w:p>
          <w:p>
            <w:pPr>
              <w:pStyle w:val="yMiscellaneousBody"/>
              <w:rPr>
                <w:i/>
                <w:sz w:val="20"/>
              </w:rPr>
            </w:pPr>
            <w:r>
              <w:rPr>
                <w:i/>
                <w:sz w:val="20"/>
              </w:rPr>
              <w:t>Note: Default judgment after assessment of the value of the goods and damages for their detention (if applicable) is to be in Form 35.</w:t>
            </w:r>
          </w:p>
        </w:tc>
      </w:tr>
      <w:tr>
        <w:tc>
          <w:tcPr>
            <w:tcW w:w="7088" w:type="dxa"/>
            <w:tcBorders>
              <w:top w:val="nil"/>
            </w:tcBorders>
          </w:tcPr>
          <w:p>
            <w:pPr>
              <w:pStyle w:val="yMiscellaneousBody"/>
              <w:rPr>
                <w:sz w:val="20"/>
              </w:rPr>
            </w:pPr>
            <w:r>
              <w:rPr>
                <w:b/>
                <w:sz w:val="20"/>
              </w:rPr>
              <w:lastRenderedPageBreak/>
              <w:t>NOTICE TO DEFENDANT</w:t>
            </w:r>
            <w:r>
              <w:rPr>
                <w:sz w:val="20"/>
                <w:vertAlign w:val="superscript"/>
              </w:rPr>
              <w:t>1</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51"/>
                <w:tab w:val="left" w:pos="564"/>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51"/>
                <w:tab w:val="left" w:pos="564"/>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p>
            <w:pPr>
              <w:pStyle w:val="yMiscellaneousBody"/>
              <w:jc w:val="center"/>
              <w:rPr>
                <w:sz w:val="20"/>
              </w:rPr>
            </w:pPr>
            <w:r>
              <w:rPr>
                <w:i/>
                <w:sz w:val="20"/>
              </w:rPr>
              <w:t>or</w:t>
            </w:r>
          </w:p>
        </w:tc>
      </w:tr>
      <w:tr>
        <w:tc>
          <w:tcPr>
            <w:tcW w:w="7088" w:type="dxa"/>
            <w:tcBorders>
              <w:top w:val="nil"/>
              <w:bottom w:val="nil"/>
            </w:tcBorders>
          </w:tcPr>
          <w:p>
            <w:pPr>
              <w:pStyle w:val="yMiscellaneousBody"/>
              <w:rPr>
                <w:sz w:val="20"/>
              </w:rPr>
            </w:pPr>
            <w:r>
              <w:rPr>
                <w:b/>
                <w:sz w:val="20"/>
              </w:rPr>
              <w:t>NOTICE TO DEFENDANT</w:t>
            </w:r>
            <w:r>
              <w:rPr>
                <w:sz w:val="20"/>
                <w:vertAlign w:val="superscript"/>
              </w:rPr>
              <w:t>2</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tc>
      </w:tr>
      <w:tr>
        <w:tc>
          <w:tcPr>
            <w:tcW w:w="7088" w:type="dxa"/>
            <w:tcBorders>
              <w:top w:val="nil"/>
              <w:bottom w:val="single" w:sz="4" w:space="0" w:color="auto"/>
            </w:tcBorders>
          </w:tcPr>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tabs>
          <w:tab w:val="left" w:pos="142"/>
          <w:tab w:val="left" w:pos="567"/>
        </w:tabs>
        <w:rPr>
          <w:sz w:val="16"/>
          <w:szCs w:val="16"/>
        </w:rPr>
      </w:pPr>
      <w:r>
        <w:rPr>
          <w:sz w:val="16"/>
          <w:szCs w:val="16"/>
        </w:rPr>
        <w:lastRenderedPageBreak/>
        <w:t>Notes to Form 34:</w:t>
      </w:r>
    </w:p>
    <w:p>
      <w:pPr>
        <w:pStyle w:val="yMiscellaneousBody"/>
        <w:tabs>
          <w:tab w:val="left" w:pos="142"/>
          <w:tab w:val="left" w:pos="567"/>
        </w:tabs>
        <w:rPr>
          <w:sz w:val="16"/>
          <w:szCs w:val="16"/>
        </w:rPr>
      </w:pPr>
      <w:r>
        <w:rPr>
          <w:sz w:val="16"/>
          <w:szCs w:val="16"/>
        </w:rPr>
        <w:tab/>
        <w:t>1.</w:t>
      </w:r>
      <w:r>
        <w:rPr>
          <w:sz w:val="16"/>
          <w:szCs w:val="16"/>
        </w:rPr>
        <w:tab/>
        <w:t>To be used for a default judgment referred to in Order 13 rule 4(1)(a)(i).</w:t>
      </w:r>
    </w:p>
    <w:p>
      <w:pPr>
        <w:pStyle w:val="yMiscellaneousBody"/>
        <w:tabs>
          <w:tab w:val="left" w:pos="142"/>
          <w:tab w:val="left" w:pos="567"/>
        </w:tabs>
        <w:rPr>
          <w:sz w:val="16"/>
          <w:szCs w:val="16"/>
        </w:rPr>
      </w:pPr>
      <w:r>
        <w:rPr>
          <w:sz w:val="16"/>
          <w:szCs w:val="16"/>
        </w:rPr>
        <w:tab/>
        <w:t>2.</w:t>
      </w:r>
      <w:r>
        <w:rPr>
          <w:sz w:val="16"/>
          <w:szCs w:val="16"/>
        </w:rPr>
        <w:tab/>
        <w:t>To be used for a default judgment referred to in Order 13 rule 4(1)(a)(ii).</w:t>
      </w:r>
    </w:p>
    <w:p>
      <w:pPr>
        <w:pStyle w:val="yFootnotesection"/>
      </w:pPr>
      <w:r>
        <w:tab/>
        <w:t>[Form 34 inserted: Gazette 16 Nov 2016 p. 5205</w:t>
      </w:r>
      <w:r>
        <w:noBreakHyphen/>
        <w:t>7.]</w:t>
      </w:r>
    </w:p>
    <w:p>
      <w:pPr>
        <w:pStyle w:val="yHeading5"/>
      </w:pPr>
      <w:bookmarkStart w:id="1852" w:name="_Toc115769110"/>
      <w:r>
        <w:rPr>
          <w:rStyle w:val="CharSClsNo"/>
        </w:rPr>
        <w:t>35</w:t>
      </w:r>
      <w:r>
        <w:t>.</w:t>
      </w:r>
      <w:r>
        <w:tab/>
        <w:t>Default judgment after assessment of damages etc. (O. 13 r. 3 &amp; 4; O. 42 r. 1)</w:t>
      </w:r>
      <w:bookmarkEnd w:id="1852"/>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lastRenderedPageBreak/>
              <w:tab/>
              <w:t>REGISTRAR</w:t>
            </w:r>
          </w:p>
        </w:tc>
      </w:tr>
      <w:tr>
        <w:tc>
          <w:tcPr>
            <w:tcW w:w="7088" w:type="dxa"/>
            <w:tcBorders>
              <w:top w:val="nil"/>
              <w:bottom w:val="nil"/>
            </w:tcBorders>
          </w:tcPr>
          <w:p>
            <w:pPr>
              <w:pStyle w:val="yMiscellaneousBody"/>
              <w:rPr>
                <w:sz w:val="20"/>
              </w:rPr>
            </w:pPr>
            <w:r>
              <w:rPr>
                <w:b/>
                <w:sz w:val="20"/>
              </w:rPr>
              <w:lastRenderedPageBreak/>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Borders>
              <w:top w:val="nil"/>
              <w:bottom w:val="nil"/>
            </w:tcBorders>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176"/>
                <w:tab w:val="left" w:pos="601"/>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76"/>
                <w:tab w:val="left" w:pos="601"/>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 to Form 35:</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35 inserted: Gazette 16 Nov 2016 p. 5207</w:t>
      </w:r>
      <w:r>
        <w:noBreakHyphen/>
        <w:t>8.]</w:t>
      </w:r>
    </w:p>
    <w:p>
      <w:pPr>
        <w:pStyle w:val="yHeading5"/>
      </w:pPr>
      <w:bookmarkStart w:id="1853" w:name="_Toc115769111"/>
      <w:r>
        <w:rPr>
          <w:rStyle w:val="CharSClsNo"/>
        </w:rPr>
        <w:lastRenderedPageBreak/>
        <w:t>36</w:t>
      </w:r>
      <w:r>
        <w:t>.</w:t>
      </w:r>
      <w:r>
        <w:tab/>
        <w:t>Default judgment for possession of land other than in a mortgage action (O. 13 r. 5; O. 42 r. 1)</w:t>
      </w:r>
      <w:bookmarkEnd w:id="1853"/>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keepNext/>
              <w:keepLines/>
              <w:jc w:val="center"/>
              <w:rPr>
                <w:sz w:val="20"/>
              </w:rPr>
            </w:pPr>
            <w:r>
              <w:rPr>
                <w:b/>
                <w:sz w:val="20"/>
              </w:rPr>
              <w:t>IN THE SUPREME COURT OF WESTERN AUSTRALIA</w:t>
            </w:r>
          </w:p>
          <w:p>
            <w:pPr>
              <w:pStyle w:val="yMiscellaneousBody"/>
              <w:keepNext/>
              <w:keepLines/>
              <w:jc w:val="right"/>
              <w:rPr>
                <w:sz w:val="20"/>
              </w:rPr>
            </w:pPr>
            <w:r>
              <w:rPr>
                <w:sz w:val="20"/>
              </w:rPr>
              <w:t>No: .............. of 20 .......</w:t>
            </w:r>
          </w:p>
        </w:tc>
      </w:tr>
      <w:tr>
        <w:tc>
          <w:tcPr>
            <w:tcW w:w="7088" w:type="dxa"/>
            <w:tcBorders>
              <w:top w:val="nil"/>
              <w:bottom w:val="nil"/>
            </w:tcBorders>
          </w:tcPr>
          <w:p>
            <w:pPr>
              <w:pStyle w:val="yMiscellaneousBody"/>
              <w:keepNext/>
              <w:keepLines/>
              <w:rPr>
                <w:sz w:val="20"/>
              </w:rPr>
            </w:pPr>
            <w:r>
              <w:rPr>
                <w:sz w:val="20"/>
              </w:rPr>
              <w:t>BETWEEN:</w:t>
            </w:r>
          </w:p>
          <w:p>
            <w:pPr>
              <w:pStyle w:val="yMiscellaneousBody"/>
              <w:keepNext/>
              <w:keepLines/>
              <w:rPr>
                <w:sz w:val="20"/>
              </w:rPr>
            </w:pPr>
            <w:r>
              <w:rPr>
                <w:sz w:val="20"/>
              </w:rPr>
              <w:t>AB</w:t>
            </w:r>
          </w:p>
          <w:p>
            <w:pPr>
              <w:pStyle w:val="yMiscellaneousBody"/>
              <w:keepNext/>
              <w:keepLines/>
              <w:jc w:val="right"/>
              <w:rPr>
                <w:sz w:val="20"/>
              </w:rPr>
            </w:pPr>
            <w:r>
              <w:rPr>
                <w:sz w:val="20"/>
              </w:rPr>
              <w:t>Plaintiff,</w:t>
            </w:r>
          </w:p>
          <w:p>
            <w:pPr>
              <w:pStyle w:val="yMiscellaneousBody"/>
              <w:keepNext/>
              <w:keepLines/>
              <w:rPr>
                <w:sz w:val="20"/>
              </w:rPr>
            </w:pPr>
            <w:r>
              <w:rPr>
                <w:sz w:val="20"/>
              </w:rPr>
              <w:t>and</w:t>
            </w:r>
          </w:p>
          <w:p>
            <w:pPr>
              <w:pStyle w:val="yMiscellaneousBody"/>
              <w:keepNext/>
              <w:keepLines/>
              <w:rPr>
                <w:sz w:val="20"/>
              </w:rPr>
            </w:pPr>
            <w:r>
              <w:rPr>
                <w:sz w:val="20"/>
              </w:rPr>
              <w:t>CD</w:t>
            </w:r>
          </w:p>
          <w:p>
            <w:pPr>
              <w:pStyle w:val="yMiscellaneousBody"/>
              <w:keepNext/>
              <w:keepLines/>
              <w:jc w:val="right"/>
              <w:rPr>
                <w:sz w:val="20"/>
              </w:rPr>
            </w:pPr>
            <w:r>
              <w:rPr>
                <w:sz w:val="20"/>
              </w:rPr>
              <w:t>Defendant.</w:t>
            </w:r>
          </w:p>
        </w:tc>
      </w:tr>
      <w:tr>
        <w:tc>
          <w:tcPr>
            <w:tcW w:w="7088" w:type="dxa"/>
            <w:tcBorders>
              <w:top w:val="nil"/>
            </w:tcBorders>
          </w:tcPr>
          <w:p>
            <w:pPr>
              <w:pStyle w:val="yMiscellaneousBody"/>
              <w:keepNext/>
              <w:keepLines/>
              <w:jc w:val="center"/>
              <w:rPr>
                <w:sz w:val="20"/>
              </w:rPr>
            </w:pPr>
            <w:r>
              <w:rPr>
                <w:b/>
                <w:sz w:val="20"/>
              </w:rPr>
              <w:t>DEFAULT JUDGMENT FOR POSSESSION OF LAND OTHER THAN IN A MORTGAGE ACTION</w:t>
            </w:r>
          </w:p>
          <w:p>
            <w:pPr>
              <w:pStyle w:val="yMiscellaneousBody"/>
              <w:keepNext/>
              <w:keepLines/>
              <w:rPr>
                <w:sz w:val="20"/>
              </w:rPr>
            </w:pPr>
            <w:r>
              <w:rPr>
                <w:sz w:val="20"/>
              </w:rPr>
              <w:t>Judicial officer:</w:t>
            </w:r>
          </w:p>
          <w:p>
            <w:pPr>
              <w:pStyle w:val="yMiscellaneousBody"/>
              <w:keepNext/>
              <w:keepLines/>
              <w:rPr>
                <w:sz w:val="20"/>
              </w:rPr>
            </w:pPr>
            <w:r>
              <w:rPr>
                <w:sz w:val="20"/>
              </w:rPr>
              <w:t>Date of order:</w:t>
            </w:r>
          </w:p>
        </w:tc>
      </w:tr>
      <w:tr>
        <w:tc>
          <w:tcPr>
            <w:tcW w:w="7088" w:type="dxa"/>
          </w:tcPr>
          <w:p>
            <w:pPr>
              <w:pStyle w:val="yMiscellaneousBody"/>
              <w:rPr>
                <w:sz w:val="20"/>
              </w:rPr>
            </w:pPr>
            <w:r>
              <w:rPr>
                <w:b/>
                <w:sz w:val="20"/>
              </w:rPr>
              <w:t>THE COURT ORDERS THAT:</w:t>
            </w:r>
          </w:p>
          <w:p>
            <w:pPr>
              <w:pStyle w:val="yMiscellaneousBody"/>
              <w:tabs>
                <w:tab w:val="left" w:pos="400"/>
              </w:tabs>
              <w:ind w:left="410" w:hanging="410"/>
              <w:rPr>
                <w:sz w:val="20"/>
              </w:rPr>
            </w:pPr>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p>
          <w:p>
            <w:pPr>
              <w:pStyle w:val="yMiscellaneousBody"/>
              <w:tabs>
                <w:tab w:val="left" w:pos="400"/>
              </w:tabs>
              <w:ind w:left="410" w:hanging="410"/>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tc>
          <w:tcPr>
            <w:tcW w:w="7088" w:type="dxa"/>
            <w:tcBorders>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2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tcBorders>
          </w:tcPr>
          <w:p>
            <w:pPr>
              <w:pStyle w:val="yMiscellaneousBody"/>
              <w:tabs>
                <w:tab w:val="left" w:pos="160"/>
                <w:tab w:val="left" w:pos="573"/>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573"/>
              </w:tabs>
              <w:ind w:left="601" w:hanging="601"/>
              <w:rPr>
                <w:sz w:val="20"/>
              </w:rPr>
            </w:pPr>
            <w:r>
              <w:rPr>
                <w:sz w:val="20"/>
              </w:rPr>
              <w:lastRenderedPageBreak/>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lastRenderedPageBreak/>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36 inserted: Gazette 16 Nov 2016 p. 5209-10.]</w:t>
      </w:r>
    </w:p>
    <w:p>
      <w:pPr>
        <w:pStyle w:val="yHeading5"/>
      </w:pPr>
      <w:bookmarkStart w:id="1854" w:name="_Toc115769112"/>
      <w:r>
        <w:rPr>
          <w:rStyle w:val="CharSClsNo"/>
        </w:rPr>
        <w:t>36A</w:t>
      </w:r>
      <w:r>
        <w:t>.</w:t>
      </w:r>
      <w:r>
        <w:tab/>
        <w:t>Notice to defendant of intention to request Court to make orders for possession, foreclosure or sale of mortgaged property (O. 13 r. 6)</w:t>
      </w:r>
      <w:bookmarkEnd w:id="1854"/>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of intention to request court to make orders for possession, foreclosure or sale of mortgaged property</w:t>
            </w:r>
          </w:p>
        </w:tc>
      </w:tr>
      <w:tr>
        <w:tc>
          <w:tcPr>
            <w:tcW w:w="1200" w:type="dxa"/>
          </w:tcPr>
          <w:p>
            <w:pPr>
              <w:pStyle w:val="yMiscellaneousBody"/>
              <w:rPr>
                <w:sz w:val="20"/>
              </w:rPr>
            </w:pPr>
            <w:r>
              <w:rPr>
                <w:sz w:val="20"/>
              </w:rPr>
              <w:t>Parties</w:t>
            </w:r>
          </w:p>
        </w:tc>
        <w:tc>
          <w:tcPr>
            <w:tcW w:w="5880" w:type="dxa"/>
            <w:gridSpan w:val="2"/>
          </w:tcPr>
          <w:p>
            <w:pPr>
              <w:pStyle w:val="yMiscellaneousBody"/>
              <w:tabs>
                <w:tab w:val="left" w:pos="3341"/>
              </w:tabs>
              <w:rPr>
                <w:sz w:val="20"/>
              </w:rPr>
            </w:pPr>
            <w:r>
              <w:rPr>
                <w:sz w:val="20"/>
              </w:rPr>
              <w:tab/>
              <w:t>Plaintiff</w:t>
            </w:r>
          </w:p>
          <w:p>
            <w:pPr>
              <w:pStyle w:val="yMiscellaneousBody"/>
              <w:tabs>
                <w:tab w:val="left" w:pos="3331"/>
              </w:tabs>
              <w:rPr>
                <w:sz w:val="20"/>
              </w:rPr>
            </w:pPr>
            <w:r>
              <w:rPr>
                <w:sz w:val="20"/>
              </w:rPr>
              <w:tab/>
              <w:t>Defendant</w:t>
            </w:r>
          </w:p>
        </w:tc>
      </w:tr>
      <w:tr>
        <w:tc>
          <w:tcPr>
            <w:tcW w:w="7080" w:type="dxa"/>
            <w:gridSpan w:val="3"/>
            <w:tcBorders>
              <w:bottom w:val="single" w:sz="4" w:space="0" w:color="auto"/>
            </w:tcBorders>
          </w:tcPr>
          <w:p>
            <w:pPr>
              <w:pStyle w:val="yMiscellaneousBody"/>
              <w:jc w:val="center"/>
              <w:rPr>
                <w:sz w:val="20"/>
              </w:rPr>
            </w:pPr>
            <w:r>
              <w:rPr>
                <w:b/>
                <w:sz w:val="20"/>
              </w:rPr>
              <w:t>Notice to [</w:t>
            </w:r>
            <w:r>
              <w:rPr>
                <w:b/>
                <w:i/>
                <w:sz w:val="20"/>
              </w:rPr>
              <w:t>insert name of defendant</w:t>
            </w:r>
            <w:r>
              <w:rPr>
                <w:b/>
                <w:sz w:val="20"/>
              </w:rPr>
              <w:t>]</w:t>
            </w:r>
          </w:p>
          <w:p>
            <w:pPr>
              <w:pStyle w:val="yMiscellaneousBody"/>
              <w:jc w:val="center"/>
              <w:rPr>
                <w:b/>
                <w:sz w:val="20"/>
              </w:rPr>
            </w:pPr>
            <w:r>
              <w:rPr>
                <w:b/>
                <w:sz w:val="20"/>
              </w:rPr>
              <w:t>THIS NOTICE CONTAINS IMPORTANT INFORMATION ABOUT YOUR RIGHTS. PLEASE READ IT CAREFULLY</w:t>
            </w:r>
          </w:p>
        </w:tc>
      </w:tr>
      <w:tr>
        <w:tc>
          <w:tcPr>
            <w:tcW w:w="7080" w:type="dxa"/>
            <w:gridSpan w:val="3"/>
            <w:tcBorders>
              <w:bottom w:val="nil"/>
            </w:tcBorders>
          </w:tcPr>
          <w:p>
            <w:pPr>
              <w:pStyle w:val="yMiscellaneousBody"/>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lastRenderedPageBreak/>
              <w:tab/>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tc>
          <w:tcPr>
            <w:tcW w:w="7080" w:type="dxa"/>
            <w:gridSpan w:val="3"/>
            <w:tcBorders>
              <w:top w:val="nil"/>
              <w:bottom w:val="nil"/>
            </w:tcBorders>
          </w:tcPr>
          <w:p>
            <w:pPr>
              <w:pStyle w:val="yMiscellaneousBody"/>
              <w:rPr>
                <w:sz w:val="20"/>
              </w:rPr>
            </w:pPr>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tcBorders>
          </w:tcPr>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p>
            <w:pPr>
              <w:pStyle w:val="yMiscellaneousBody"/>
              <w:rPr>
                <w:sz w:val="20"/>
              </w:rPr>
            </w:pPr>
            <w:r>
              <w:rPr>
                <w:sz w:val="20"/>
              </w:rPr>
              <w:t>Date ________________________________</w:t>
            </w:r>
          </w:p>
          <w:p>
            <w:pPr>
              <w:pStyle w:val="yMiscellaneousBody"/>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pPr>
        <w:pStyle w:val="yMiscellaneousBody"/>
        <w:rPr>
          <w:sz w:val="16"/>
          <w:szCs w:val="16"/>
        </w:rPr>
      </w:pPr>
      <w:r>
        <w:rPr>
          <w:sz w:val="16"/>
          <w:szCs w:val="16"/>
        </w:rPr>
        <w:t>Note to Form 36A:</w:t>
      </w:r>
    </w:p>
    <w:p>
      <w:pPr>
        <w:pStyle w:val="yMiscellaneousBody"/>
        <w:tabs>
          <w:tab w:val="left" w:pos="426"/>
        </w:tabs>
        <w:ind w:left="426" w:hanging="426"/>
        <w:rPr>
          <w:sz w:val="16"/>
          <w:szCs w:val="16"/>
        </w:rPr>
      </w:pPr>
      <w:r>
        <w:rPr>
          <w:sz w:val="16"/>
          <w:szCs w:val="16"/>
        </w:rPr>
        <w:t>1.</w:t>
      </w:r>
      <w:r>
        <w:rPr>
          <w:sz w:val="16"/>
          <w:szCs w:val="16"/>
        </w:rPr>
        <w:tab/>
        <w:t>The text of the order, or orders, should reflect the orders that will be sought. The proposed orders in this form are to be used only if applicable.</w:t>
      </w:r>
    </w:p>
    <w:p>
      <w:pPr>
        <w:pStyle w:val="yFootnotesection"/>
      </w:pPr>
      <w:r>
        <w:tab/>
        <w:t>[Form 36A inserted: Gazette 16 Nov 2016 p. 5210</w:t>
      </w:r>
      <w:r>
        <w:noBreakHyphen/>
        <w:t>11.]</w:t>
      </w:r>
    </w:p>
    <w:p>
      <w:pPr>
        <w:pStyle w:val="yHeading5"/>
      </w:pPr>
      <w:bookmarkStart w:id="1855" w:name="_Toc115769113"/>
      <w:r>
        <w:rPr>
          <w:rStyle w:val="CharSClsNo"/>
        </w:rPr>
        <w:t>36B</w:t>
      </w:r>
      <w:r>
        <w:t>.</w:t>
      </w:r>
      <w:r>
        <w:tab/>
        <w:t>Request to enter default judgment in a mortgage action (O. 13 r. 6)</w:t>
      </w:r>
      <w:bookmarkEnd w:id="185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trPr>
          <w:gridAfter w:val="1"/>
          <w:wAfter w:w="8" w:type="dxa"/>
          <w:cantSplit/>
          <w:trHeight w:val="329"/>
        </w:trPr>
        <w:tc>
          <w:tcPr>
            <w:tcW w:w="3686" w:type="dxa"/>
            <w:gridSpan w:val="4"/>
            <w:vMerge w:val="restart"/>
          </w:tcPr>
          <w:p>
            <w:pPr>
              <w:pStyle w:val="yMiscellaneousBody"/>
              <w:rPr>
                <w:sz w:val="20"/>
              </w:rPr>
            </w:pPr>
            <w:r>
              <w:rPr>
                <w:b/>
                <w:sz w:val="20"/>
              </w:rPr>
              <w:t>Supreme Court of Western Australia</w:t>
            </w:r>
          </w:p>
        </w:tc>
        <w:tc>
          <w:tcPr>
            <w:tcW w:w="3394" w:type="dxa"/>
            <w:gridSpan w:val="4"/>
            <w:tcBorders>
              <w:bottom w:val="nil"/>
            </w:tcBorders>
            <w:vAlign w:val="center"/>
          </w:tcPr>
          <w:p>
            <w:pPr>
              <w:pStyle w:val="yMiscellaneousBody"/>
              <w:rPr>
                <w:sz w:val="20"/>
              </w:rPr>
            </w:pPr>
            <w:r>
              <w:rPr>
                <w:sz w:val="20"/>
              </w:rPr>
              <w:t>Action No:</w:t>
            </w:r>
          </w:p>
        </w:tc>
      </w:tr>
      <w:tr>
        <w:trPr>
          <w:gridAfter w:val="1"/>
          <w:wAfter w:w="8" w:type="dxa"/>
          <w:cantSplit/>
          <w:trHeight w:val="328"/>
        </w:trPr>
        <w:tc>
          <w:tcPr>
            <w:tcW w:w="3686" w:type="dxa"/>
            <w:gridSpan w:val="4"/>
            <w:vMerge/>
            <w:tcBorders>
              <w:bottom w:val="nil"/>
            </w:tcBorders>
          </w:tcPr>
          <w:p>
            <w:pPr>
              <w:pStyle w:val="zyMiscellaneousBody"/>
              <w:rPr>
                <w:sz w:val="20"/>
              </w:rPr>
            </w:pPr>
          </w:p>
        </w:tc>
        <w:tc>
          <w:tcPr>
            <w:tcW w:w="3394" w:type="dxa"/>
            <w:gridSpan w:val="4"/>
            <w:tcBorders>
              <w:bottom w:val="nil"/>
            </w:tcBorders>
            <w:vAlign w:val="center"/>
          </w:tcPr>
          <w:p>
            <w:pPr>
              <w:pStyle w:val="yMiscellaneousBody"/>
              <w:rPr>
                <w:sz w:val="20"/>
              </w:rPr>
            </w:pPr>
            <w:r>
              <w:rPr>
                <w:b/>
                <w:sz w:val="20"/>
              </w:rPr>
              <w:t>Request to enter default judgment in a mortgage action</w:t>
            </w:r>
          </w:p>
        </w:tc>
      </w:tr>
      <w:tr>
        <w:trPr>
          <w:gridAfter w:val="1"/>
          <w:wAfter w:w="8" w:type="dxa"/>
          <w:cantSplit/>
        </w:trPr>
        <w:tc>
          <w:tcPr>
            <w:tcW w:w="1560" w:type="dxa"/>
            <w:tcBorders>
              <w:bottom w:val="nil"/>
            </w:tcBorders>
          </w:tcPr>
          <w:p>
            <w:pPr>
              <w:pStyle w:val="yMiscellaneousBody"/>
              <w:rPr>
                <w:sz w:val="20"/>
              </w:rPr>
            </w:pPr>
            <w:r>
              <w:rPr>
                <w:sz w:val="20"/>
              </w:rPr>
              <w:t>Parties</w:t>
            </w:r>
          </w:p>
        </w:tc>
        <w:tc>
          <w:tcPr>
            <w:tcW w:w="5520" w:type="dxa"/>
            <w:gridSpan w:val="7"/>
            <w:tcBorders>
              <w:bottom w:val="nil"/>
            </w:tcBorders>
          </w:tcPr>
          <w:p>
            <w:pPr>
              <w:pStyle w:val="yMiscellaneousBody"/>
              <w:tabs>
                <w:tab w:val="left" w:pos="3251"/>
              </w:tabs>
              <w:rPr>
                <w:sz w:val="20"/>
              </w:rPr>
            </w:pPr>
            <w:r>
              <w:rPr>
                <w:sz w:val="20"/>
              </w:rPr>
              <w:tab/>
              <w:t>Plaintiff</w:t>
            </w:r>
          </w:p>
          <w:p>
            <w:pPr>
              <w:pStyle w:val="yMiscellaneousBody"/>
              <w:tabs>
                <w:tab w:val="left" w:pos="3251"/>
              </w:tabs>
              <w:rPr>
                <w:sz w:val="20"/>
              </w:rPr>
            </w:pPr>
            <w:r>
              <w:rPr>
                <w:sz w:val="20"/>
              </w:rPr>
              <w:tab/>
              <w:t>Defendant</w:t>
            </w:r>
          </w:p>
        </w:tc>
      </w:tr>
      <w:tr>
        <w:trPr>
          <w:gridAfter w:val="1"/>
          <w:wAfter w:w="8" w:type="dxa"/>
          <w:cantSplit/>
        </w:trPr>
        <w:tc>
          <w:tcPr>
            <w:tcW w:w="1560" w:type="dxa"/>
          </w:tcPr>
          <w:p>
            <w:pPr>
              <w:pStyle w:val="yMiscellaneousBody"/>
              <w:rPr>
                <w:sz w:val="20"/>
              </w:rPr>
            </w:pPr>
            <w:r>
              <w:rPr>
                <w:sz w:val="20"/>
              </w:rPr>
              <w:lastRenderedPageBreak/>
              <w:t>Request</w:t>
            </w:r>
          </w:p>
        </w:tc>
        <w:tc>
          <w:tcPr>
            <w:tcW w:w="5520" w:type="dxa"/>
            <w:gridSpan w:val="7"/>
          </w:tcPr>
          <w:p>
            <w:pPr>
              <w:pStyle w:val="yMiscellaneousBody"/>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trPr>
          <w:gridAfter w:val="1"/>
          <w:wAfter w:w="8" w:type="dxa"/>
          <w:cantSplit/>
        </w:trPr>
        <w:tc>
          <w:tcPr>
            <w:tcW w:w="1560" w:type="dxa"/>
            <w:tcBorders>
              <w:bottom w:val="single" w:sz="4" w:space="0" w:color="auto"/>
            </w:tcBorders>
          </w:tcPr>
          <w:p>
            <w:pPr>
              <w:pStyle w:val="yMiscellaneousBody"/>
              <w:rPr>
                <w:sz w:val="20"/>
              </w:rPr>
            </w:pPr>
            <w:r>
              <w:rPr>
                <w:sz w:val="20"/>
              </w:rPr>
              <w:t>Orders sought</w:t>
            </w:r>
          </w:p>
        </w:tc>
        <w:tc>
          <w:tcPr>
            <w:tcW w:w="5520" w:type="dxa"/>
            <w:gridSpan w:val="7"/>
            <w:tcBorders>
              <w:bottom w:val="single" w:sz="4" w:space="0" w:color="auto"/>
            </w:tcBorders>
          </w:tcPr>
          <w:p>
            <w:pPr>
              <w:pStyle w:val="yMiscellaneousBody"/>
              <w:rPr>
                <w:sz w:val="20"/>
              </w:rPr>
            </w:pPr>
            <w:r>
              <w:rPr>
                <w:sz w:val="20"/>
              </w:rPr>
              <w:t>The plaintiff seeks the following orders:</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Pr>
        <w:tc>
          <w:tcPr>
            <w:tcW w:w="1560" w:type="dxa"/>
            <w:tcBorders>
              <w:bottom w:val="single" w:sz="4" w:space="0" w:color="auto"/>
            </w:tcBorders>
          </w:tcPr>
          <w:p>
            <w:pPr>
              <w:pStyle w:val="yMiscellaneousBody"/>
              <w:rPr>
                <w:sz w:val="20"/>
              </w:rPr>
            </w:pPr>
            <w:r>
              <w:rPr>
                <w:sz w:val="20"/>
              </w:rPr>
              <w:t>Amount owing and daily interest</w:t>
            </w:r>
          </w:p>
        </w:tc>
        <w:tc>
          <w:tcPr>
            <w:tcW w:w="5520" w:type="dxa"/>
            <w:gridSpan w:val="7"/>
            <w:tcBorders>
              <w:bottom w:val="single" w:sz="4" w:space="0" w:color="auto"/>
            </w:tcBorders>
          </w:tcPr>
          <w:p>
            <w:pPr>
              <w:pStyle w:val="yMiscellaneousBody"/>
              <w:rPr>
                <w:sz w:val="20"/>
              </w:rPr>
            </w:pPr>
            <w:r>
              <w:rPr>
                <w:sz w:val="20"/>
              </w:rPr>
              <w:t>The amount owing to the plaintiff under the mortgage as at the date of the filing of this notice is $[</w:t>
            </w:r>
            <w:r>
              <w:rPr>
                <w:i/>
                <w:sz w:val="20"/>
              </w:rPr>
              <w:t>insert amount</w:t>
            </w:r>
            <w:r>
              <w:rPr>
                <w:sz w:val="20"/>
              </w:rPr>
              <w:t>].</w:t>
            </w:r>
          </w:p>
          <w:p>
            <w:pPr>
              <w:pStyle w:val="yMiscellaneousBody"/>
              <w:rPr>
                <w:sz w:val="20"/>
              </w:rPr>
            </w:pPr>
            <w:r>
              <w:rPr>
                <w:sz w:val="20"/>
              </w:rPr>
              <w:t>The amount of a day’s interest is $[</w:t>
            </w:r>
            <w:r>
              <w:rPr>
                <w:i/>
                <w:sz w:val="20"/>
              </w:rPr>
              <w:t>insert amount</w:t>
            </w:r>
            <w:r>
              <w:rPr>
                <w:sz w:val="20"/>
              </w:rPr>
              <w:t>].</w:t>
            </w:r>
            <w:r>
              <w:rPr>
                <w:sz w:val="20"/>
                <w:vertAlign w:val="superscript"/>
              </w:rPr>
              <w:t>1</w:t>
            </w:r>
          </w:p>
        </w:tc>
      </w:tr>
      <w:tr>
        <w:trPr>
          <w:gridAfter w:val="1"/>
          <w:wAfter w:w="8" w:type="dxa"/>
          <w:cantSplit/>
        </w:trPr>
        <w:tc>
          <w:tcPr>
            <w:tcW w:w="1560" w:type="dxa"/>
            <w:tcBorders>
              <w:top w:val="single" w:sz="4" w:space="0" w:color="auto"/>
            </w:tcBorders>
          </w:tcPr>
          <w:p>
            <w:pPr>
              <w:pStyle w:val="yMiscellaneousBody"/>
              <w:rPr>
                <w:sz w:val="20"/>
              </w:rPr>
            </w:pPr>
            <w:r>
              <w:rPr>
                <w:sz w:val="20"/>
              </w:rPr>
              <w:t>Affidavits in support</w:t>
            </w:r>
          </w:p>
        </w:tc>
        <w:tc>
          <w:tcPr>
            <w:tcW w:w="5520" w:type="dxa"/>
            <w:gridSpan w:val="7"/>
            <w:tcBorders>
              <w:top w:val="single" w:sz="4" w:space="0" w:color="auto"/>
            </w:tcBorders>
          </w:tcPr>
          <w:p>
            <w:pPr>
              <w:pStyle w:val="yMiscellaneousBody"/>
              <w:rPr>
                <w:sz w:val="20"/>
              </w:rPr>
            </w:pPr>
            <w:r>
              <w:rPr>
                <w:sz w:val="20"/>
              </w:rPr>
              <w:t>The following affidavits containing all the information required by Order 13 rule 6(2)(b)(ii) are filed with this notice:</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Height w:val="473"/>
        </w:trPr>
        <w:tc>
          <w:tcPr>
            <w:tcW w:w="1560" w:type="dxa"/>
            <w:tcBorders>
              <w:top w:val="single" w:sz="4" w:space="0" w:color="auto"/>
              <w:bottom w:val="single" w:sz="4" w:space="0" w:color="auto"/>
            </w:tcBorders>
          </w:tcPr>
          <w:p>
            <w:pPr>
              <w:pStyle w:val="yMiscellaneousBody"/>
              <w:rPr>
                <w:sz w:val="20"/>
              </w:rPr>
            </w:pPr>
            <w:r>
              <w:rPr>
                <w:sz w:val="20"/>
              </w:rPr>
              <w:t>Date of Notice</w:t>
            </w:r>
          </w:p>
        </w:tc>
        <w:tc>
          <w:tcPr>
            <w:tcW w:w="1842" w:type="dxa"/>
            <w:gridSpan w:val="2"/>
            <w:tcBorders>
              <w:top w:val="single" w:sz="4" w:space="0" w:color="auto"/>
              <w:bottom w:val="single" w:sz="4" w:space="0" w:color="auto"/>
            </w:tcBorders>
          </w:tcPr>
          <w:p>
            <w:pPr>
              <w:pStyle w:val="zyMiscellaneousBody"/>
              <w:rPr>
                <w:sz w:val="20"/>
              </w:rPr>
            </w:pPr>
          </w:p>
        </w:tc>
        <w:tc>
          <w:tcPr>
            <w:tcW w:w="1701" w:type="dxa"/>
            <w:gridSpan w:val="3"/>
            <w:tcBorders>
              <w:top w:val="single" w:sz="4" w:space="0" w:color="auto"/>
              <w:bottom w:val="single" w:sz="4" w:space="0" w:color="auto"/>
            </w:tcBorders>
          </w:tcPr>
          <w:p>
            <w:pPr>
              <w:pStyle w:val="yMiscellaneousBody"/>
              <w:rPr>
                <w:sz w:val="20"/>
              </w:rPr>
            </w:pPr>
            <w:r>
              <w:rPr>
                <w:sz w:val="20"/>
              </w:rPr>
              <w:t>Date of filing</w:t>
            </w:r>
          </w:p>
        </w:tc>
        <w:tc>
          <w:tcPr>
            <w:tcW w:w="1977" w:type="dxa"/>
            <w:gridSpan w:val="2"/>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single" w:sz="4" w:space="0" w:color="auto"/>
            </w:tcBorders>
          </w:tcPr>
          <w:p>
            <w:pPr>
              <w:pStyle w:val="yMiscellaneousBody"/>
              <w:rPr>
                <w:sz w:val="20"/>
              </w:rPr>
            </w:pPr>
            <w:r>
              <w:rPr>
                <w:sz w:val="20"/>
              </w:rPr>
              <w:t>Contact details of party or lawyer</w:t>
            </w:r>
          </w:p>
        </w:tc>
        <w:tc>
          <w:tcPr>
            <w:tcW w:w="1275" w:type="dxa"/>
            <w:tcBorders>
              <w:top w:val="single" w:sz="4" w:space="0" w:color="auto"/>
              <w:bottom w:val="single" w:sz="4" w:space="0" w:color="auto"/>
            </w:tcBorders>
          </w:tcPr>
          <w:p>
            <w:pPr>
              <w:pStyle w:val="yMiscellaneousBody"/>
              <w:rPr>
                <w:sz w:val="20"/>
              </w:rPr>
            </w:pPr>
            <w:r>
              <w:rPr>
                <w:sz w:val="20"/>
              </w:rPr>
              <w:t>Name</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Firm</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nil"/>
            </w:tcBorders>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Address</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nil"/>
            </w:tcBorders>
          </w:tcPr>
          <w:p>
            <w:pPr>
              <w:pStyle w:val="yMiscellaneousBody"/>
              <w:rPr>
                <w:sz w:val="20"/>
              </w:rPr>
            </w:pPr>
            <w:r>
              <w:rPr>
                <w:sz w:val="20"/>
              </w:rPr>
              <w:t>(These details will be inserted into the judgment.)</w:t>
            </w:r>
          </w:p>
        </w:tc>
        <w:tc>
          <w:tcPr>
            <w:tcW w:w="1275" w:type="dxa"/>
            <w:tcBorders>
              <w:top w:val="single" w:sz="4" w:space="0" w:color="auto"/>
              <w:bottom w:val="single" w:sz="4" w:space="0" w:color="auto"/>
            </w:tcBorders>
          </w:tcPr>
          <w:p>
            <w:pPr>
              <w:pStyle w:val="yMiscellaneousBody"/>
              <w:rPr>
                <w:sz w:val="20"/>
              </w:rPr>
            </w:pPr>
            <w:r>
              <w:rPr>
                <w:sz w:val="20"/>
              </w:rPr>
              <w:t>Phone</w:t>
            </w:r>
          </w:p>
        </w:tc>
        <w:tc>
          <w:tcPr>
            <w:tcW w:w="1560" w:type="dxa"/>
            <w:gridSpan w:val="3"/>
            <w:tcBorders>
              <w:top w:val="single" w:sz="4" w:space="0" w:color="auto"/>
              <w:bottom w:val="single" w:sz="4" w:space="0" w:color="auto"/>
            </w:tcBorders>
          </w:tcPr>
          <w:p>
            <w:pPr>
              <w:pStyle w:val="zyMiscellaneousBody"/>
              <w:keepNext/>
              <w:keepLines/>
              <w:widowControl w:val="0"/>
              <w:rPr>
                <w:sz w:val="20"/>
              </w:rPr>
            </w:pPr>
          </w:p>
        </w:tc>
        <w:tc>
          <w:tcPr>
            <w:tcW w:w="992" w:type="dxa"/>
            <w:gridSpan w:val="2"/>
            <w:tcBorders>
              <w:top w:val="single" w:sz="4" w:space="0" w:color="auto"/>
              <w:bottom w:val="single" w:sz="4" w:space="0" w:color="auto"/>
            </w:tcBorders>
          </w:tcPr>
          <w:p>
            <w:pPr>
              <w:pStyle w:val="yMiscellaneousBody"/>
              <w:rPr>
                <w:sz w:val="20"/>
              </w:rPr>
            </w:pPr>
            <w:r>
              <w:rPr>
                <w:sz w:val="20"/>
              </w:rPr>
              <w:t>Fax</w:t>
            </w:r>
          </w:p>
        </w:tc>
        <w:tc>
          <w:tcPr>
            <w:tcW w:w="1693" w:type="dxa"/>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Email</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single" w:sz="4" w:space="0" w:color="auto"/>
            </w:tcBorders>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Reference</w:t>
            </w:r>
          </w:p>
        </w:tc>
        <w:tc>
          <w:tcPr>
            <w:tcW w:w="4245" w:type="dxa"/>
            <w:gridSpan w:val="6"/>
            <w:tcBorders>
              <w:top w:val="single" w:sz="4" w:space="0" w:color="auto"/>
              <w:bottom w:val="single" w:sz="4" w:space="0" w:color="auto"/>
            </w:tcBorders>
          </w:tcPr>
          <w:p>
            <w:pPr>
              <w:pStyle w:val="yMiscellaneousBody"/>
              <w:rPr>
                <w:sz w:val="20"/>
              </w:rPr>
            </w:pPr>
          </w:p>
        </w:tc>
      </w:tr>
      <w:tr>
        <w:trPr>
          <w:cantSplit/>
          <w:trHeight w:val="473"/>
        </w:trPr>
        <w:tc>
          <w:tcPr>
            <w:tcW w:w="1560" w:type="dxa"/>
            <w:tcBorders>
              <w:top w:val="single" w:sz="4" w:space="0" w:color="auto"/>
              <w:bottom w:val="single" w:sz="4" w:space="0" w:color="auto"/>
            </w:tcBorders>
          </w:tcPr>
          <w:p>
            <w:pPr>
              <w:pStyle w:val="yMiscellaneousBody"/>
              <w:rPr>
                <w:sz w:val="20"/>
              </w:rPr>
            </w:pPr>
            <w:r>
              <w:rPr>
                <w:sz w:val="20"/>
              </w:rPr>
              <w:t>Signature of party or lawyer</w:t>
            </w:r>
          </w:p>
        </w:tc>
        <w:tc>
          <w:tcPr>
            <w:tcW w:w="3827" w:type="dxa"/>
            <w:gridSpan w:val="6"/>
            <w:tcBorders>
              <w:top w:val="single" w:sz="4" w:space="0" w:color="auto"/>
              <w:bottom w:val="single" w:sz="4" w:space="0" w:color="auto"/>
            </w:tcBorders>
          </w:tcPr>
          <w:p>
            <w:pPr>
              <w:pStyle w:val="yMiscellaneousBody"/>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pPr>
              <w:pStyle w:val="yMiscellaneousBody"/>
              <w:rPr>
                <w:sz w:val="20"/>
              </w:rPr>
            </w:pPr>
            <w:r>
              <w:rPr>
                <w:sz w:val="20"/>
              </w:rPr>
              <w:t>Date</w:t>
            </w:r>
          </w:p>
        </w:tc>
      </w:tr>
    </w:tbl>
    <w:p>
      <w:pPr>
        <w:pStyle w:val="yMiscellaneousBody"/>
        <w:rPr>
          <w:sz w:val="16"/>
          <w:szCs w:val="16"/>
        </w:rPr>
      </w:pPr>
      <w:r>
        <w:rPr>
          <w:sz w:val="16"/>
          <w:szCs w:val="16"/>
        </w:rPr>
        <w:t>Note to Form 36B:</w:t>
      </w:r>
    </w:p>
    <w:p>
      <w:pPr>
        <w:pStyle w:val="yMiscellaneousBody"/>
        <w:tabs>
          <w:tab w:val="left" w:pos="426"/>
        </w:tabs>
        <w:ind w:left="426" w:hanging="426"/>
        <w:rPr>
          <w:sz w:val="16"/>
          <w:szCs w:val="16"/>
        </w:rPr>
      </w:pPr>
      <w:r>
        <w:rPr>
          <w:sz w:val="16"/>
          <w:szCs w:val="16"/>
        </w:rPr>
        <w:t>1.</w:t>
      </w:r>
      <w:r>
        <w:rPr>
          <w:sz w:val="16"/>
          <w:szCs w:val="16"/>
        </w:rPr>
        <w:tab/>
        <w:t>This item must be included if the claim includes a claim for interest to judgment. See Order 13 rule 6(3)(b).</w:t>
      </w:r>
    </w:p>
    <w:p>
      <w:pPr>
        <w:pStyle w:val="yFootnotesection"/>
      </w:pPr>
      <w:r>
        <w:tab/>
        <w:t>[Form 36B inserted: Gazette 16 Nov 2016 p. 5212</w:t>
      </w:r>
      <w:r>
        <w:noBreakHyphen/>
        <w:t>13.]</w:t>
      </w:r>
    </w:p>
    <w:p>
      <w:pPr>
        <w:pStyle w:val="yHeading5"/>
      </w:pPr>
      <w:bookmarkStart w:id="1856" w:name="_Toc115769114"/>
      <w:r>
        <w:rPr>
          <w:rStyle w:val="CharSClsNo"/>
        </w:rPr>
        <w:lastRenderedPageBreak/>
        <w:t>36C</w:t>
      </w:r>
      <w:r>
        <w:t>.</w:t>
      </w:r>
      <w:r>
        <w:tab/>
        <w:t>Default judgment in a mortgage action (O. 13 r. 6; O. 42 r. 1)</w:t>
      </w:r>
      <w:bookmarkEnd w:id="1856"/>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right"/>
              <w:rPr>
                <w:sz w:val="20"/>
              </w:rPr>
            </w:pPr>
            <w:r>
              <w:rPr>
                <w:b/>
                <w:sz w:val="20"/>
              </w:rPr>
              <w:t>DEFAULT JUDGMENT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r>
              <w:rPr>
                <w:sz w:val="20"/>
                <w:vertAlign w:val="superscript"/>
              </w:rPr>
              <w:t>1</w:t>
            </w:r>
            <w:r>
              <w:rPr>
                <w:b/>
                <w:sz w:val="20"/>
              </w:rPr>
              <w:t>:</w:t>
            </w:r>
          </w:p>
          <w:p>
            <w:pPr>
              <w:pStyle w:val="yMiscellaneousBody"/>
              <w:tabs>
                <w:tab w:val="left" w:pos="410"/>
              </w:tabs>
              <w:ind w:left="424" w:hanging="424"/>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tc>
          <w:tcPr>
            <w:tcW w:w="7088" w:type="dxa"/>
            <w:tcBorders>
              <w:top w:val="nil"/>
            </w:tcBorders>
          </w:tcPr>
          <w:p>
            <w:pPr>
              <w:pStyle w:val="yMiscellaneousBody"/>
              <w:tabs>
                <w:tab w:val="left" w:pos="410"/>
              </w:tabs>
              <w:ind w:left="424" w:hanging="424"/>
              <w:rPr>
                <w:sz w:val="20"/>
              </w:rPr>
            </w:pPr>
            <w:r>
              <w:rPr>
                <w:sz w:val="20"/>
              </w:rPr>
              <w:t>2.</w:t>
            </w:r>
            <w:r>
              <w:rPr>
                <w:sz w:val="20"/>
              </w:rPr>
              <w:tab/>
              <w:t>The defendant pay the plaintiff —</w:t>
            </w:r>
          </w:p>
          <w:p>
            <w:pPr>
              <w:pStyle w:val="yMiscellaneousBody"/>
              <w:tabs>
                <w:tab w:val="left" w:pos="704"/>
                <w:tab w:val="left" w:pos="1293"/>
              </w:tabs>
              <w:ind w:left="1306" w:hanging="1306"/>
              <w:rPr>
                <w:sz w:val="20"/>
              </w:rPr>
            </w:pPr>
            <w:r>
              <w:rPr>
                <w:sz w:val="20"/>
              </w:rPr>
              <w:tab/>
              <w:t>(a)</w:t>
            </w:r>
            <w:r>
              <w:rPr>
                <w:sz w:val="20"/>
              </w:rPr>
              <w:tab/>
              <w:t>$[</w:t>
            </w:r>
            <w:r>
              <w:rPr>
                <w:i/>
                <w:sz w:val="20"/>
              </w:rPr>
              <w:t>insert amount</w:t>
            </w:r>
            <w:r>
              <w:rPr>
                <w:sz w:val="20"/>
              </w:rPr>
              <w:t>], which is the amount due under the mortgage as at today’s date; and</w:t>
            </w:r>
          </w:p>
          <w:p>
            <w:pPr>
              <w:pStyle w:val="yMiscellaneousBody"/>
              <w:tabs>
                <w:tab w:val="left" w:pos="704"/>
                <w:tab w:val="left" w:pos="1293"/>
              </w:tabs>
              <w:ind w:left="1306" w:hanging="1306"/>
              <w:rPr>
                <w:sz w:val="20"/>
              </w:rPr>
            </w:pPr>
            <w:r>
              <w:rPr>
                <w:sz w:val="20"/>
              </w:rPr>
              <w:tab/>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pPr>
              <w:pStyle w:val="yMiscellaneousBody"/>
              <w:tabs>
                <w:tab w:val="left" w:pos="704"/>
                <w:tab w:val="left" w:pos="1293"/>
              </w:tabs>
              <w:ind w:left="1306" w:hanging="1306"/>
              <w:rPr>
                <w:sz w:val="20"/>
              </w:rPr>
            </w:pPr>
            <w:r>
              <w:rPr>
                <w:sz w:val="20"/>
              </w:rPr>
              <w:tab/>
              <w:t>(c)</w:t>
            </w:r>
            <w:r>
              <w:rPr>
                <w:sz w:val="20"/>
              </w:rPr>
              <w:tab/>
              <w:t>$[</w:t>
            </w:r>
            <w:r>
              <w:rPr>
                <w:i/>
                <w:sz w:val="20"/>
              </w:rPr>
              <w:t>insert amount</w:t>
            </w:r>
            <w:r>
              <w:rPr>
                <w:sz w:val="20"/>
              </w:rPr>
              <w:t>] costs [</w:t>
            </w:r>
            <w:r>
              <w:rPr>
                <w:i/>
                <w:sz w:val="20"/>
              </w:rPr>
              <w:t>or costs to be taxed</w:t>
            </w:r>
            <w:r>
              <w:rPr>
                <w:sz w:val="20"/>
              </w:rPr>
              <w:t>].</w:t>
            </w:r>
          </w:p>
        </w:tc>
      </w:tr>
      <w:tr>
        <w:tc>
          <w:tcPr>
            <w:tcW w:w="7088" w:type="dxa"/>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4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lastRenderedPageBreak/>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60"/>
                <w:tab w:val="left" w:pos="602"/>
              </w:tabs>
              <w:ind w:left="606" w:hanging="606"/>
              <w:rPr>
                <w:sz w:val="20"/>
              </w:rPr>
            </w:pPr>
            <w:r>
              <w:rPr>
                <w:sz w:val="20"/>
              </w:rPr>
              <w:lastRenderedPageBreak/>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602"/>
              </w:tabs>
              <w:ind w:left="606" w:hanging="606"/>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bottom w:val="nil"/>
            </w:tcBorders>
          </w:tcPr>
          <w:p>
            <w:pPr>
              <w:pStyle w:val="yMiscellaneousBody"/>
              <w:rPr>
                <w:sz w:val="20"/>
              </w:rPr>
            </w:pPr>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p>
        </w:tc>
      </w:tr>
      <w:tr>
        <w:tc>
          <w:tcPr>
            <w:tcW w:w="7088" w:type="dxa"/>
            <w:tcBorders>
              <w:top w:val="nil"/>
              <w:bottom w:val="nil"/>
            </w:tcBorders>
          </w:tcPr>
          <w:p>
            <w:pPr>
              <w:pStyle w:val="yMiscellaneousBody"/>
              <w:rPr>
                <w:sz w:val="20"/>
              </w:rPr>
            </w:pPr>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Notes to Form 36C:</w:t>
      </w:r>
    </w:p>
    <w:p>
      <w:pPr>
        <w:pStyle w:val="yMiscellaneousBody"/>
        <w:tabs>
          <w:tab w:val="left" w:pos="426"/>
        </w:tabs>
        <w:ind w:left="426" w:hanging="426"/>
        <w:rPr>
          <w:sz w:val="16"/>
          <w:szCs w:val="16"/>
        </w:rPr>
      </w:pPr>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 applicable.</w:t>
      </w:r>
    </w:p>
    <w:p>
      <w:pPr>
        <w:pStyle w:val="yMiscellaneousBody"/>
        <w:tabs>
          <w:tab w:val="left" w:pos="426"/>
        </w:tabs>
        <w:ind w:left="426" w:hanging="426"/>
        <w:rPr>
          <w:sz w:val="16"/>
          <w:szCs w:val="16"/>
        </w:rPr>
      </w:pPr>
      <w:r>
        <w:rPr>
          <w:sz w:val="16"/>
          <w:szCs w:val="16"/>
        </w:rPr>
        <w:t>2.</w:t>
      </w:r>
      <w:r>
        <w:rPr>
          <w:sz w:val="16"/>
          <w:szCs w:val="16"/>
        </w:rPr>
        <w:tab/>
        <w:t>28 days unless the Court orders otherwise. See Order 13 rule 6(6).</w:t>
      </w:r>
    </w:p>
    <w:p>
      <w:pPr>
        <w:pStyle w:val="yFootnotesection"/>
      </w:pPr>
      <w:r>
        <w:tab/>
        <w:t>[Form 36C inserted: Gazette 16 Nov 2016 p. 5213</w:t>
      </w:r>
      <w:r>
        <w:noBreakHyphen/>
        <w:t>15.]</w:t>
      </w:r>
    </w:p>
    <w:p>
      <w:pPr>
        <w:pStyle w:val="yHeading5"/>
      </w:pPr>
      <w:bookmarkStart w:id="1857" w:name="_Toc115769115"/>
      <w:r>
        <w:rPr>
          <w:rStyle w:val="CharSClsNo"/>
        </w:rPr>
        <w:lastRenderedPageBreak/>
        <w:t>37</w:t>
      </w:r>
      <w:r>
        <w:t>.</w:t>
      </w:r>
      <w:r>
        <w:tab/>
        <w:t>Judgment (other than default judgment) after assessment of damages etc. (O. 42 r. 1)</w:t>
      </w:r>
      <w:bookmarkEnd w:id="1857"/>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keepNext/>
              <w:jc w:val="center"/>
              <w:rPr>
                <w:sz w:val="20"/>
              </w:rPr>
            </w:pPr>
            <w:r>
              <w:rPr>
                <w:b/>
                <w:sz w:val="20"/>
              </w:rPr>
              <w:t>IN THE SUPREME COURT OF WESTERN AUSTRALIA</w:t>
            </w:r>
          </w:p>
          <w:p>
            <w:pPr>
              <w:pStyle w:val="yMiscellaneousBody"/>
              <w:keepNext/>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JUDGMENT (OTHER THAN 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28"/>
              </w:tabs>
              <w:rPr>
                <w:sz w:val="20"/>
              </w:rPr>
            </w:pPr>
            <w:r>
              <w:rPr>
                <w:sz w:val="20"/>
              </w:rPr>
              <w:tab/>
              <w:t>REGISTRAR</w:t>
            </w:r>
          </w:p>
        </w:tc>
      </w:tr>
    </w:tbl>
    <w:p>
      <w:pPr>
        <w:pStyle w:val="yMiscellaneousBody"/>
        <w:rPr>
          <w:sz w:val="16"/>
          <w:szCs w:val="16"/>
        </w:rPr>
      </w:pPr>
      <w:r>
        <w:rPr>
          <w:sz w:val="16"/>
          <w:szCs w:val="16"/>
        </w:rPr>
        <w:t>Note to Form 37:</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37 inserted: Gazette 16 Nov 2016 p. 5215</w:t>
      </w:r>
      <w:r>
        <w:noBreakHyphen/>
        <w:t>16.]</w:t>
      </w:r>
    </w:p>
    <w:p>
      <w:pPr>
        <w:pStyle w:val="yHeading5"/>
        <w:keepNext w:val="0"/>
        <w:keepLines w:val="0"/>
        <w:pageBreakBefore/>
        <w:spacing w:before="0" w:after="120"/>
      </w:pPr>
      <w:bookmarkStart w:id="1858" w:name="_Toc115769116"/>
      <w:r>
        <w:rPr>
          <w:rStyle w:val="CharSClsNo"/>
        </w:rPr>
        <w:lastRenderedPageBreak/>
        <w:t>38</w:t>
      </w:r>
      <w:r>
        <w:t>.</w:t>
      </w:r>
      <w:r>
        <w:rPr>
          <w:b w:val="0"/>
        </w:rPr>
        <w:tab/>
      </w:r>
      <w:r>
        <w:t>Judgment under Order 14 (O. 14 r. 3)</w:t>
      </w:r>
      <w:bookmarkEnd w:id="185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Gazette 28 Jun 2011 p. 2559.]</w:t>
      </w:r>
    </w:p>
    <w:p>
      <w:pPr>
        <w:pStyle w:val="yHeading5"/>
      </w:pPr>
      <w:bookmarkStart w:id="1859" w:name="_Toc115769117"/>
      <w:r>
        <w:rPr>
          <w:rStyle w:val="CharSClsNo"/>
        </w:rPr>
        <w:t>39</w:t>
      </w:r>
      <w:r>
        <w:t>.</w:t>
      </w:r>
      <w:r>
        <w:tab/>
        <w:t>Judgment after trial without jury (O. 42 r. 1)</w:t>
      </w:r>
      <w:bookmarkEnd w:id="1859"/>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without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without a jury on [</w:t>
            </w:r>
            <w:r>
              <w:rPr>
                <w:i/>
                <w:sz w:val="20"/>
              </w:rPr>
              <w:t>date(s)</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rPr>
                <w:sz w:val="20"/>
              </w:rPr>
            </w:pPr>
            <w:r>
              <w:rPr>
                <w:sz w:val="20"/>
              </w:rPr>
              <w:t>Date judgment entered</w:t>
            </w:r>
          </w:p>
        </w:tc>
        <w:tc>
          <w:tcPr>
            <w:tcW w:w="5012" w:type="dxa"/>
            <w:gridSpan w:val="2"/>
          </w:tcPr>
          <w:p>
            <w:pPr>
              <w:pStyle w:val="yTableNAm"/>
              <w:rPr>
                <w:sz w:val="20"/>
              </w:rPr>
            </w:pPr>
            <w:r>
              <w:rPr>
                <w:sz w:val="20"/>
              </w:rPr>
              <w:t>Judgment dated and entered on [</w:t>
            </w:r>
            <w:r>
              <w:rPr>
                <w:i/>
                <w:sz w:val="20"/>
              </w:rPr>
              <w:t>date</w:t>
            </w:r>
            <w:r>
              <w:rPr>
                <w:sz w:val="20"/>
              </w:rPr>
              <w:t>].</w:t>
            </w:r>
          </w:p>
        </w:tc>
      </w:tr>
    </w:tbl>
    <w:p>
      <w:pPr>
        <w:pStyle w:val="yFootnotesection"/>
        <w:spacing w:before="100"/>
      </w:pPr>
      <w:r>
        <w:lastRenderedPageBreak/>
        <w:tab/>
        <w:t>[Form 39 inserted: Gazette 16 Aug 2017 p. 4422.]</w:t>
      </w:r>
    </w:p>
    <w:p>
      <w:pPr>
        <w:pStyle w:val="yHeading5"/>
      </w:pPr>
      <w:bookmarkStart w:id="1860" w:name="_Toc115769118"/>
      <w:r>
        <w:rPr>
          <w:rStyle w:val="CharSClsNo"/>
        </w:rPr>
        <w:t>40</w:t>
      </w:r>
      <w:r>
        <w:t>.</w:t>
      </w:r>
      <w:r>
        <w:tab/>
        <w:t>Judgment after trial with jury (O. 42 r. 1)</w:t>
      </w:r>
      <w:bookmarkEnd w:id="1860"/>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 a jury on [</w:t>
            </w:r>
            <w:r>
              <w:rPr>
                <w:i/>
                <w:sz w:val="20"/>
              </w:rPr>
              <w:t>date(s)</w:t>
            </w:r>
            <w:r>
              <w:rPr>
                <w:sz w:val="20"/>
              </w:rPr>
              <w:t>].</w:t>
            </w:r>
          </w:p>
        </w:tc>
      </w:tr>
      <w:tr>
        <w:trPr>
          <w:cantSplit/>
        </w:trPr>
        <w:tc>
          <w:tcPr>
            <w:tcW w:w="1418" w:type="dxa"/>
          </w:tcPr>
          <w:p>
            <w:pPr>
              <w:pStyle w:val="yTableNAm"/>
              <w:rPr>
                <w:sz w:val="20"/>
              </w:rPr>
            </w:pPr>
            <w:r>
              <w:rPr>
                <w:sz w:val="20"/>
              </w:rPr>
              <w:t>Jury’s findings</w:t>
            </w:r>
          </w:p>
        </w:tc>
        <w:tc>
          <w:tcPr>
            <w:tcW w:w="5012" w:type="dxa"/>
            <w:gridSpan w:val="2"/>
          </w:tcPr>
          <w:p>
            <w:pPr>
              <w:pStyle w:val="yTableNAm"/>
              <w:rPr>
                <w:sz w:val="20"/>
              </w:rPr>
            </w:pPr>
            <w:r>
              <w:rPr>
                <w:sz w:val="20"/>
              </w:rPr>
              <w:t>The jury found [</w:t>
            </w:r>
            <w:r>
              <w:rPr>
                <w:i/>
                <w:sz w:val="20"/>
              </w:rPr>
              <w:t>state finding as in officer’s certificate</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pPr>
            <w:r>
              <w:rPr>
                <w:sz w:val="20"/>
              </w:rPr>
              <w:t>Date judgment entered</w:t>
            </w:r>
          </w:p>
        </w:tc>
        <w:tc>
          <w:tcPr>
            <w:tcW w:w="5012" w:type="dxa"/>
            <w:gridSpan w:val="2"/>
          </w:tcPr>
          <w:p>
            <w:pPr>
              <w:pStyle w:val="yTableNAm"/>
            </w:pPr>
            <w:r>
              <w:rPr>
                <w:sz w:val="20"/>
              </w:rPr>
              <w:t>Judgment dated and entered on [</w:t>
            </w:r>
            <w:r>
              <w:rPr>
                <w:i/>
                <w:sz w:val="20"/>
              </w:rPr>
              <w:t>date</w:t>
            </w:r>
            <w:r>
              <w:rPr>
                <w:sz w:val="20"/>
              </w:rPr>
              <w:t>].</w:t>
            </w:r>
          </w:p>
        </w:tc>
      </w:tr>
    </w:tbl>
    <w:p>
      <w:pPr>
        <w:pStyle w:val="yFootnotesection"/>
        <w:spacing w:before="100"/>
      </w:pPr>
      <w:r>
        <w:tab/>
        <w:t>[Form 40 inserted: Gazette 16 Aug 2017 p. 4422.]</w:t>
      </w:r>
    </w:p>
    <w:p>
      <w:pPr>
        <w:pStyle w:val="yHeading5"/>
        <w:keepNext w:val="0"/>
        <w:keepLines w:val="0"/>
        <w:widowControl w:val="0"/>
        <w:spacing w:before="480" w:after="120"/>
      </w:pPr>
      <w:bookmarkStart w:id="1861" w:name="_Toc115769119"/>
      <w:r>
        <w:rPr>
          <w:rStyle w:val="CharSClsNo"/>
        </w:rPr>
        <w:t>41</w:t>
      </w:r>
      <w:r>
        <w:t>.</w:t>
      </w:r>
      <w:r>
        <w:rPr>
          <w:b w:val="0"/>
        </w:rPr>
        <w:tab/>
      </w:r>
      <w:r>
        <w:t>Judgment after trial before master or special referee (O. 42 r. 1)</w:t>
      </w:r>
      <w:bookmarkEnd w:id="186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Gazette 30 Nov 1984 p. 3954; 28 Jun 2011 p. 2560.]</w:t>
      </w:r>
    </w:p>
    <w:p>
      <w:pPr>
        <w:pStyle w:val="yHeading5"/>
        <w:keepNext w:val="0"/>
        <w:keepLines w:val="0"/>
        <w:pageBreakBefore/>
        <w:spacing w:before="120" w:after="120"/>
      </w:pPr>
      <w:bookmarkStart w:id="1862" w:name="_Toc115769120"/>
      <w:r>
        <w:rPr>
          <w:rStyle w:val="CharSClsNo"/>
        </w:rPr>
        <w:lastRenderedPageBreak/>
        <w:t>42</w:t>
      </w:r>
      <w:r>
        <w:t>.</w:t>
      </w:r>
      <w:r>
        <w:rPr>
          <w:b w:val="0"/>
        </w:rPr>
        <w:tab/>
      </w:r>
      <w:r>
        <w:t>Judgment after decision of preliminary issue (O. 32 r. 7; O. 42 r. 1)</w:t>
      </w:r>
      <w:bookmarkEnd w:id="1862"/>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Gazette 28 Jun 2011 p. 2560.]</w:t>
      </w:r>
    </w:p>
    <w:p>
      <w:pPr>
        <w:pStyle w:val="yHeading5"/>
        <w:keepNext w:val="0"/>
        <w:keepLines w:val="0"/>
        <w:widowControl w:val="0"/>
        <w:spacing w:before="480" w:after="120"/>
      </w:pPr>
      <w:bookmarkStart w:id="1863" w:name="_Toc115769121"/>
      <w:r>
        <w:rPr>
          <w:rStyle w:val="CharSClsNo"/>
        </w:rPr>
        <w:t>43</w:t>
      </w:r>
      <w:r>
        <w:t>.</w:t>
      </w:r>
      <w:r>
        <w:rPr>
          <w:b w:val="0"/>
        </w:rPr>
        <w:tab/>
      </w:r>
      <w:r>
        <w:t>Judgment for defendant’s costs on discontinuance (O. 23 r. 2)</w:t>
      </w:r>
      <w:bookmarkEnd w:id="186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Gazette 28 Jun 2011 p. 2560.]</w:t>
      </w:r>
    </w:p>
    <w:p>
      <w:pPr>
        <w:pStyle w:val="yHeading5"/>
        <w:keepNext w:val="0"/>
        <w:keepLines w:val="0"/>
        <w:pageBreakBefore/>
        <w:spacing w:before="120" w:after="120"/>
      </w:pPr>
      <w:bookmarkStart w:id="1864" w:name="_Toc115769122"/>
      <w:r>
        <w:rPr>
          <w:rStyle w:val="CharSClsNo"/>
        </w:rPr>
        <w:lastRenderedPageBreak/>
        <w:t>44</w:t>
      </w:r>
      <w:r>
        <w:t>.</w:t>
      </w:r>
      <w:r>
        <w:rPr>
          <w:b w:val="0"/>
        </w:rPr>
        <w:tab/>
      </w:r>
      <w:r>
        <w:t>Judgment by consent (O. 42 r. 1(2))</w:t>
      </w:r>
      <w:bookmarkEnd w:id="18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In the Supreme Court of Western Australia</w:t>
            </w:r>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Gazette 12 Jun 2012 p. 2452.]</w:t>
      </w:r>
    </w:p>
    <w:p>
      <w:pPr>
        <w:pStyle w:val="yEdnotedivision"/>
        <w:spacing w:before="180"/>
        <w:outlineLvl w:val="9"/>
      </w:pPr>
      <w:r>
        <w:t>[Forms 45</w:t>
      </w:r>
      <w:r>
        <w:noBreakHyphen/>
        <w:t>59 deleted: Gazette 21 Feb 2007 p. 553.]</w:t>
      </w:r>
    </w:p>
    <w:p>
      <w:pPr>
        <w:pStyle w:val="yHeading5"/>
        <w:keepNext w:val="0"/>
        <w:keepLines w:val="0"/>
        <w:widowControl w:val="0"/>
        <w:spacing w:before="480" w:after="120"/>
      </w:pPr>
      <w:bookmarkStart w:id="1865" w:name="_Toc115769123"/>
      <w:r>
        <w:rPr>
          <w:rStyle w:val="CharSClsNo"/>
        </w:rPr>
        <w:t>60</w:t>
      </w:r>
      <w:r>
        <w:t>.</w:t>
      </w:r>
      <w:r>
        <w:rPr>
          <w:b w:val="0"/>
        </w:rPr>
        <w:tab/>
      </w:r>
      <w:r>
        <w:t>Summons for appointment of receiver (O. 51 r. 1)</w:t>
      </w:r>
      <w:bookmarkEnd w:id="186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Gazette 21 Feb 2007 p. 553; 28 Jun 2011 p. 2560; 16 Nov 2016 p. 5216; 16 Aug 2017 p. 4422</w:t>
      </w:r>
      <w:r>
        <w:noBreakHyphen/>
        <w:t>3.]</w:t>
      </w:r>
    </w:p>
    <w:p>
      <w:pPr>
        <w:pStyle w:val="yHeading5"/>
        <w:pageBreakBefore/>
      </w:pPr>
      <w:bookmarkStart w:id="1866" w:name="_Toc115769124"/>
      <w:r>
        <w:rPr>
          <w:rStyle w:val="CharSClsNo"/>
        </w:rPr>
        <w:lastRenderedPageBreak/>
        <w:t>61</w:t>
      </w:r>
      <w:r>
        <w:t>.</w:t>
      </w:r>
      <w:r>
        <w:rPr>
          <w:b w:val="0"/>
        </w:rPr>
        <w:tab/>
      </w:r>
      <w:r>
        <w:t>Order directing summons for appointment of receiver and granting injunction meanwhile (O. 51 r. 1)</w:t>
      </w:r>
      <w:bookmarkEnd w:id="186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Gazette 21 Feb 2007 p. 553</w:t>
      </w:r>
      <w:r>
        <w:noBreakHyphen/>
        <w:t>4; 28 Jun 2011 p. 2560; 16 Nov 2016 p. 5216; 16 Aug 2017 p. 4423.]</w:t>
      </w:r>
    </w:p>
    <w:p>
      <w:pPr>
        <w:pStyle w:val="yHeading5"/>
        <w:pageBreakBefore/>
        <w:spacing w:before="0" w:after="120"/>
      </w:pPr>
      <w:bookmarkStart w:id="1867" w:name="_Toc115769125"/>
      <w:r>
        <w:rPr>
          <w:rStyle w:val="CharSClsNo"/>
        </w:rPr>
        <w:lastRenderedPageBreak/>
        <w:t>62</w:t>
      </w:r>
      <w:r>
        <w:t>.</w:t>
      </w:r>
      <w:r>
        <w:rPr>
          <w:b w:val="0"/>
        </w:rPr>
        <w:tab/>
      </w:r>
      <w:r>
        <w:t>Receiver order (interim) (O. 51 r. 1)</w:t>
      </w:r>
      <w:bookmarkEnd w:id="186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Gazette 28 Jun 2011 p. 2560.]</w:t>
      </w:r>
    </w:p>
    <w:p>
      <w:pPr>
        <w:pStyle w:val="yEdnotedivision"/>
        <w:spacing w:before="180"/>
        <w:outlineLvl w:val="9"/>
      </w:pPr>
      <w:r>
        <w:t>[Form 63 deleted: Gazette 16 Aug 2017 p. 4423.]</w:t>
      </w:r>
    </w:p>
    <w:p>
      <w:pPr>
        <w:pStyle w:val="yHeading5"/>
      </w:pPr>
      <w:bookmarkStart w:id="1868" w:name="_Toc115769126"/>
      <w:r>
        <w:t>64.</w:t>
      </w:r>
      <w:r>
        <w:tab/>
        <w:t>Notice of originating motion (O. 54 r. 5)</w:t>
      </w:r>
      <w:bookmarkEnd w:id="1868"/>
    </w:p>
    <w:p>
      <w:pPr>
        <w:pStyle w:val="yMiscellaneousBody"/>
      </w:pPr>
      <w:r>
        <w:rPr>
          <w:sz w:val="20"/>
        </w:rPr>
        <w:t>In the Supreme Court of Western Australia</w:t>
      </w:r>
      <w:r>
        <w:rPr>
          <w:sz w:val="20"/>
        </w:rPr>
        <w:br/>
        <w:t xml:space="preserve">*General Division/Court of Appeal </w:t>
      </w:r>
      <w:r>
        <w:rPr>
          <w:sz w:val="20"/>
        </w:rPr>
        <w:tab/>
        <w:t xml:space="preserve">No.                          </w:t>
      </w:r>
    </w:p>
    <w:p>
      <w:pPr>
        <w:pStyle w:val="yMiscellaneousBody"/>
        <w:jc w:val="right"/>
        <w:rPr>
          <w:b/>
        </w:rPr>
      </w:pPr>
      <w:r>
        <w:rPr>
          <w:b/>
        </w:rPr>
        <w:tab/>
        <w:t>Notice of originating motion</w:t>
      </w:r>
    </w:p>
    <w:p>
      <w:pPr>
        <w:pStyle w:val="yMiscellaneousBody"/>
        <w:tabs>
          <w:tab w:val="left" w:pos="4536"/>
        </w:tabs>
      </w:pPr>
      <w:r>
        <w:t>Parties</w:t>
      </w:r>
      <w:r>
        <w:tab/>
        <w:t>Plaintiff</w:t>
      </w:r>
    </w:p>
    <w:p>
      <w:pPr>
        <w:pStyle w:val="yMiscellaneousBody"/>
        <w:tabs>
          <w:tab w:val="left" w:pos="4536"/>
        </w:tabs>
      </w:pPr>
      <w:r>
        <w:tab/>
        <w:t>Defendant</w:t>
      </w:r>
    </w:p>
    <w:p>
      <w:pPr>
        <w:pStyle w:val="yMiscellaneousBody"/>
      </w:pPr>
      <w:r>
        <w:t>Notice</w:t>
      </w:r>
    </w:p>
    <w:p>
      <w:pPr>
        <w:pStyle w:val="yMiscellaneousBody"/>
      </w:pPr>
      <w:r>
        <w:t>At the hearing below in the *Supreme Court/Court of Appeal, the [</w:t>
      </w:r>
      <w:r>
        <w:rPr>
          <w:i/>
        </w:rPr>
        <w:t>name of party</w:t>
      </w:r>
      <w:r>
        <w:t>] will apply for [</w:t>
      </w:r>
      <w:r>
        <w:rPr>
          <w:i/>
        </w:rPr>
        <w:t>state concisely the nature of the claim or the relief or remedy sought</w:t>
      </w:r>
      <w:r>
        <w:t>].</w:t>
      </w:r>
    </w:p>
    <w:p>
      <w:pPr>
        <w:pStyle w:val="yMiscellaneousBody"/>
      </w:pPr>
      <w:r>
        <w:lastRenderedPageBreak/>
        <w:t>Grounds of application</w:t>
      </w:r>
    </w:p>
    <w:p>
      <w:pPr>
        <w:pStyle w:val="yMiscellaneousBody"/>
      </w:pPr>
      <w:r>
        <w:t xml:space="preserve">The grounds of the application are: </w:t>
      </w:r>
      <w:r>
        <w:br/>
        <w:t>[</w:t>
      </w:r>
      <w:r>
        <w:rPr>
          <w:i/>
        </w:rPr>
        <w:t>State grounds in numbered paragraphs</w:t>
      </w:r>
      <w:r>
        <w:t>]</w:t>
      </w:r>
    </w:p>
    <w:p>
      <w:pPr>
        <w:pStyle w:val="yMiscellaneousBody"/>
      </w:pPr>
      <w:r>
        <w:t>Hearing details</w:t>
      </w:r>
    </w:p>
    <w:p>
      <w:pPr>
        <w:pStyle w:val="yMiscellaneousBody"/>
      </w:pPr>
      <w:r>
        <w:t>The court will hear this application —</w:t>
      </w:r>
      <w:r>
        <w:br/>
        <w:t>on [</w:t>
      </w:r>
      <w:r>
        <w:rPr>
          <w:i/>
        </w:rPr>
        <w:t>date</w:t>
      </w:r>
      <w:r>
        <w:t>] at [</w:t>
      </w:r>
      <w:r>
        <w:rPr>
          <w:i/>
        </w:rPr>
        <w:t>time</w:t>
      </w:r>
      <w:r>
        <w:t>],</w:t>
      </w:r>
      <w:r>
        <w:br/>
        <w:t>at the *Supreme Court, David Malcolm Justice Centre, 28 Barrack Street, Perth.</w:t>
      </w:r>
      <w:r>
        <w:br/>
        <w:t>*Supreme Court of Western Australia, Court of Appeal, Stirling Gardens, Barrack Street, Perth.</w:t>
      </w:r>
    </w:p>
    <w:p>
      <w:pPr>
        <w:pStyle w:val="yMiscellaneousBody"/>
      </w:pPr>
      <w:r>
        <w:t>*Short notice</w:t>
      </w:r>
    </w:p>
    <w:p>
      <w:pPr>
        <w:pStyle w:val="yMiscellaneousBody"/>
      </w:pPr>
      <w:r>
        <w:t>On [</w:t>
      </w:r>
      <w:r>
        <w:rPr>
          <w:i/>
        </w:rPr>
        <w:t>date</w:t>
      </w:r>
      <w:r>
        <w:t xml:space="preserve">], under the </w:t>
      </w:r>
      <w:r>
        <w:rPr>
          <w:i/>
        </w:rPr>
        <w:t>Rules of the Supreme Court 1971</w:t>
      </w:r>
      <w:r>
        <w:t xml:space="preserve"> Order 54 rule 4, the Court abridged the time for serving this notice.</w:t>
      </w:r>
    </w:p>
    <w:p>
      <w:pPr>
        <w:pStyle w:val="yMiscellaneousBody"/>
      </w:pPr>
      <w:r>
        <w:t>Applicant’s service details</w:t>
      </w:r>
      <w:r>
        <w:rPr>
          <w:vertAlign w:val="superscript"/>
        </w:rPr>
        <w:t>1</w:t>
      </w:r>
    </w:p>
    <w:p>
      <w:pPr>
        <w:pStyle w:val="yMiscellaneousBody"/>
      </w:pPr>
      <w:r>
        <w:t>*Name of lawyer:</w:t>
      </w:r>
      <w:r>
        <w:br/>
        <w:t>*Address where lawyer conducts business:</w:t>
      </w:r>
      <w:r>
        <w:br/>
        <w:t>Postal address for service of documents:</w:t>
      </w:r>
      <w:r>
        <w:br/>
        <w:t>*Email address:</w:t>
      </w:r>
      <w:r>
        <w:br/>
        <w:t>*Fax no.: ........................................... *Telephone no.: .........................</w:t>
      </w:r>
    </w:p>
    <w:p>
      <w:pPr>
        <w:pStyle w:val="yMiscellaneousBody"/>
      </w:pPr>
      <w:r>
        <w:t>Applicant’s signature</w:t>
      </w:r>
    </w:p>
    <w:p>
      <w:pPr>
        <w:pStyle w:val="yMiscellaneousBody"/>
      </w:pPr>
      <w:r>
        <w:t>..........................................................</w:t>
      </w:r>
      <w:r>
        <w:tab/>
        <w:t>Date: ..............................</w:t>
      </w:r>
      <w:r>
        <w:br/>
        <w:t>Applicant/Applicant’s lawyer</w:t>
      </w:r>
    </w:p>
    <w:p>
      <w:pPr>
        <w:pStyle w:val="PermNoteHeading"/>
        <w:tabs>
          <w:tab w:val="left" w:pos="567"/>
          <w:tab w:val="left" w:pos="1276"/>
        </w:tabs>
        <w:ind w:left="1418" w:hanging="1334"/>
        <w:rPr>
          <w:szCs w:val="18"/>
        </w:rPr>
      </w:pPr>
      <w:r>
        <w:rPr>
          <w:szCs w:val="18"/>
        </w:rPr>
        <w:t>Footnotes to Form 64 —</w:t>
      </w:r>
    </w:p>
    <w:p>
      <w:pPr>
        <w:pStyle w:val="PermNotePara"/>
        <w:tabs>
          <w:tab w:val="clear" w:pos="1843"/>
          <w:tab w:val="left" w:pos="1276"/>
        </w:tabs>
        <w:ind w:left="658" w:hanging="567"/>
        <w:rPr>
          <w:szCs w:val="18"/>
        </w:rPr>
      </w:pPr>
      <w:r>
        <w:rPr>
          <w:szCs w:val="18"/>
        </w:rPr>
        <w:t>*</w:t>
      </w:r>
      <w:r>
        <w:rPr>
          <w:szCs w:val="18"/>
        </w:rPr>
        <w:tab/>
        <w:t>Delete the inapplicable.</w:t>
      </w:r>
    </w:p>
    <w:p>
      <w:pPr>
        <w:pStyle w:val="PermNotePara"/>
        <w:tabs>
          <w:tab w:val="clear" w:pos="1843"/>
          <w:tab w:val="left" w:pos="1276"/>
        </w:tabs>
        <w:ind w:left="658" w:hanging="567"/>
        <w:rPr>
          <w:szCs w:val="18"/>
        </w:rPr>
      </w:pPr>
      <w:r>
        <w:rPr>
          <w:szCs w:val="18"/>
        </w:rPr>
        <w:t>1.</w:t>
      </w:r>
      <w:r>
        <w:rPr>
          <w:szCs w:val="18"/>
        </w:rPr>
        <w:tab/>
        <w:t>Must be provided unless otherwise ordered by the Court.  See Order 71A r. 2 and 3A.</w:t>
      </w:r>
    </w:p>
    <w:p>
      <w:pPr>
        <w:pStyle w:val="yFootnotesection"/>
      </w:pPr>
      <w:r>
        <w:tab/>
        <w:t>[Form 64 inserted: Gazette 16 Aug 2017 p. 4424</w:t>
      </w:r>
      <w:r>
        <w:noBreakHyphen/>
        <w:t>5.]</w:t>
      </w:r>
    </w:p>
    <w:p>
      <w:pPr>
        <w:pStyle w:val="yHeading5"/>
      </w:pPr>
      <w:bookmarkStart w:id="1869" w:name="_Toc115769127"/>
      <w:r>
        <w:rPr>
          <w:rStyle w:val="CharSClsNo"/>
        </w:rPr>
        <w:t>65</w:t>
      </w:r>
      <w:r>
        <w:t>.</w:t>
      </w:r>
      <w:r>
        <w:rPr>
          <w:b w:val="0"/>
        </w:rPr>
        <w:tab/>
      </w:r>
      <w:r>
        <w:t>Notice of motion (O. 54 r. 5)</w:t>
      </w:r>
      <w:bookmarkEnd w:id="1869"/>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will be moved on the          day of                                 20       at</w:t>
      </w:r>
      <w:r>
        <w:rPr>
          <w:sz w:val="20"/>
        </w:rPr>
        <w:br/>
        <w:t xml:space="preserve">                       o’clock in the              noon, or so soon thereafter as counsel can be heard, </w:t>
      </w:r>
      <w:r>
        <w:rPr>
          <w:sz w:val="20"/>
        </w:rPr>
        <w:lastRenderedPageBreak/>
        <w:t>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Gazette 28 Jun 2011 p. 2560; 16 Aug 2017 p. 4423.]</w:t>
      </w:r>
    </w:p>
    <w:p>
      <w:pPr>
        <w:pStyle w:val="yHeading5"/>
        <w:spacing w:before="480" w:after="120"/>
      </w:pPr>
      <w:bookmarkStart w:id="1870" w:name="_Toc115769128"/>
      <w:r>
        <w:rPr>
          <w:rStyle w:val="CharSClsNo"/>
        </w:rPr>
        <w:t>66</w:t>
      </w:r>
      <w:r>
        <w:t>.</w:t>
      </w:r>
      <w:r>
        <w:rPr>
          <w:b w:val="0"/>
        </w:rPr>
        <w:tab/>
      </w:r>
      <w:r>
        <w:t>Order of committal (O. 55 r. 7(4))</w:t>
      </w:r>
      <w:bookmarkEnd w:id="187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Gazette 28 Jun 2011 p. 2561.]</w:t>
      </w:r>
    </w:p>
    <w:p>
      <w:pPr>
        <w:pStyle w:val="yHeading5"/>
        <w:spacing w:before="480" w:after="120"/>
      </w:pPr>
      <w:bookmarkStart w:id="1871" w:name="_Toc115769129"/>
      <w:r>
        <w:rPr>
          <w:rStyle w:val="CharSClsNo"/>
        </w:rPr>
        <w:t>67A</w:t>
      </w:r>
      <w:r>
        <w:t>.</w:t>
      </w:r>
      <w:r>
        <w:tab/>
        <w:t>Application for judicial review (O. 56 r. 2)</w:t>
      </w:r>
      <w:bookmarkEnd w:id="1871"/>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trPr>
          <w:cantSplit/>
        </w:trPr>
        <w:tc>
          <w:tcPr>
            <w:tcW w:w="3686" w:type="dxa"/>
            <w:gridSpan w:val="3"/>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Pr>
        <w:tc>
          <w:tcPr>
            <w:tcW w:w="3686" w:type="dxa"/>
            <w:gridSpan w:val="3"/>
            <w:vMerge/>
            <w:tcBorders>
              <w:bottom w:val="single" w:sz="4" w:space="0" w:color="auto"/>
            </w:tcBorders>
          </w:tcPr>
          <w:p>
            <w:pPr>
              <w:pStyle w:val="yTableNAm"/>
              <w:rPr>
                <w:sz w:val="20"/>
              </w:rPr>
            </w:pPr>
          </w:p>
        </w:tc>
        <w:tc>
          <w:tcPr>
            <w:tcW w:w="3260" w:type="dxa"/>
            <w:gridSpan w:val="3"/>
            <w:tcBorders>
              <w:bottom w:val="single" w:sz="4" w:space="0" w:color="auto"/>
            </w:tcBorders>
          </w:tcPr>
          <w:p>
            <w:pPr>
              <w:pStyle w:val="yTableNAm"/>
              <w:spacing w:before="0"/>
              <w:rPr>
                <w:sz w:val="20"/>
              </w:rPr>
            </w:pPr>
            <w:r>
              <w:rPr>
                <w:b/>
                <w:sz w:val="20"/>
              </w:rPr>
              <w:t>Application for judicial review</w:t>
            </w:r>
          </w:p>
        </w:tc>
      </w:tr>
      <w:tr>
        <w:trPr>
          <w:cantSplit/>
        </w:trPr>
        <w:tc>
          <w:tcPr>
            <w:tcW w:w="1985" w:type="dxa"/>
            <w:tcBorders>
              <w:top w:val="single" w:sz="4" w:space="0" w:color="auto"/>
              <w:bottom w:val="single" w:sz="4" w:space="0" w:color="auto"/>
            </w:tcBorders>
          </w:tcPr>
          <w:p>
            <w:pPr>
              <w:pStyle w:val="yTableNAm"/>
              <w:rPr>
                <w:sz w:val="20"/>
              </w:rPr>
            </w:pPr>
            <w:r>
              <w:rPr>
                <w:sz w:val="20"/>
              </w:rPr>
              <w:t>Applicant</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lastRenderedPageBreak/>
              <w:t>Respondent</w:t>
            </w:r>
            <w:r>
              <w:rPr>
                <w:sz w:val="20"/>
                <w:vertAlign w:val="superscript"/>
              </w:rPr>
              <w:t>1</w:t>
            </w:r>
          </w:p>
        </w:tc>
        <w:tc>
          <w:tcPr>
            <w:tcW w:w="4961" w:type="dxa"/>
            <w:gridSpan w:val="5"/>
            <w:tcBorders>
              <w:top w:val="single" w:sz="4" w:space="0" w:color="auto"/>
              <w:bottom w:val="single" w:sz="4" w:space="0" w:color="auto"/>
            </w:tcBorders>
          </w:tcPr>
          <w:p>
            <w:pPr>
              <w:pStyle w:val="yTableNAm"/>
              <w:rPr>
                <w:sz w:val="20"/>
              </w:rPr>
            </w:pPr>
            <w:r>
              <w:rPr>
                <w:sz w:val="20"/>
              </w:rPr>
              <w:t xml:space="preserve">Name: </w:t>
            </w:r>
          </w:p>
          <w:p>
            <w:pPr>
              <w:pStyle w:val="yTableNAm"/>
              <w:rPr>
                <w:sz w:val="20"/>
              </w:rPr>
            </w:pPr>
            <w:r>
              <w:rPr>
                <w:sz w:val="20"/>
              </w:rPr>
              <w:t>Office:</w:t>
            </w:r>
          </w:p>
        </w:tc>
      </w:tr>
      <w:tr>
        <w:trPr>
          <w:cantSplit/>
        </w:trPr>
        <w:tc>
          <w:tcPr>
            <w:tcW w:w="1985" w:type="dxa"/>
            <w:tcBorders>
              <w:top w:val="single" w:sz="4" w:space="0" w:color="auto"/>
              <w:bottom w:val="single" w:sz="4" w:space="0" w:color="auto"/>
            </w:tcBorders>
          </w:tcPr>
          <w:p>
            <w:pPr>
              <w:pStyle w:val="yTableNAm"/>
              <w:rPr>
                <w:sz w:val="20"/>
              </w:rPr>
            </w:pPr>
            <w:r>
              <w:rPr>
                <w:sz w:val="20"/>
              </w:rPr>
              <w:t>Other parties</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pPr>
              <w:pStyle w:val="yTableNAm"/>
              <w:rPr>
                <w:sz w:val="20"/>
              </w:rPr>
            </w:pPr>
            <w:r>
              <w:rPr>
                <w:sz w:val="20"/>
              </w:rPr>
              <w:t>Date:</w:t>
            </w:r>
          </w:p>
          <w:p>
            <w:pPr>
              <w:pStyle w:val="yTableNAm"/>
              <w:rPr>
                <w:sz w:val="20"/>
              </w:rPr>
            </w:pPr>
            <w:r>
              <w:rPr>
                <w:sz w:val="20"/>
              </w:rPr>
              <w:t>Where made or occurring:</w:t>
            </w:r>
          </w:p>
          <w:p>
            <w:pPr>
              <w:pStyle w:val="yTableNAm"/>
              <w:rPr>
                <w:sz w:val="20"/>
              </w:rPr>
            </w:pPr>
            <w:r>
              <w:rPr>
                <w:sz w:val="20"/>
              </w:rPr>
              <w:t>Written law governing:</w:t>
            </w:r>
          </w:p>
          <w:p>
            <w:pPr>
              <w:pStyle w:val="yTableNAm"/>
              <w:rPr>
                <w:sz w:val="20"/>
              </w:rPr>
            </w:pPr>
            <w:r>
              <w:rPr>
                <w:sz w:val="20"/>
              </w:rPr>
              <w:t>Description:</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pPr>
              <w:pStyle w:val="yTableNAm"/>
              <w:rPr>
                <w:sz w:val="20"/>
              </w:rPr>
            </w:pPr>
            <w:r>
              <w:rPr>
                <w:sz w:val="20"/>
              </w:rPr>
              <w:t>The applicant applies for judicial review of the above decision or conduct and —</w:t>
            </w:r>
          </w:p>
          <w:p>
            <w:pPr>
              <w:pStyle w:val="yTableNAm"/>
              <w:rPr>
                <w:sz w:val="20"/>
              </w:rPr>
            </w:pPr>
            <w:r>
              <w:rPr>
                <w:sz w:val="20"/>
              </w:rPr>
              <w:sym w:font="Monotype Sorts" w:char="F070"/>
            </w:r>
            <w:r>
              <w:rPr>
                <w:sz w:val="20"/>
              </w:rPr>
              <w:tab/>
              <w:t>a writ of certiorari;</w:t>
            </w:r>
          </w:p>
          <w:p>
            <w:pPr>
              <w:pStyle w:val="yTableNAm"/>
              <w:rPr>
                <w:sz w:val="20"/>
              </w:rPr>
            </w:pPr>
            <w:r>
              <w:rPr>
                <w:sz w:val="20"/>
              </w:rPr>
              <w:sym w:font="Monotype Sorts" w:char="F070"/>
            </w:r>
            <w:r>
              <w:rPr>
                <w:sz w:val="20"/>
              </w:rPr>
              <w:tab/>
              <w:t>a writ of mandamus;</w:t>
            </w:r>
          </w:p>
          <w:p>
            <w:pPr>
              <w:pStyle w:val="yTableNAm"/>
              <w:rPr>
                <w:sz w:val="20"/>
              </w:rPr>
            </w:pPr>
            <w:r>
              <w:rPr>
                <w:sz w:val="20"/>
              </w:rPr>
              <w:sym w:font="Monotype Sorts" w:char="F070"/>
            </w:r>
            <w:r>
              <w:rPr>
                <w:sz w:val="20"/>
              </w:rPr>
              <w:tab/>
              <w:t>a writ of prohibition;</w:t>
            </w:r>
          </w:p>
          <w:p>
            <w:pPr>
              <w:pStyle w:val="yTableNAm"/>
              <w:rPr>
                <w:sz w:val="20"/>
              </w:rPr>
            </w:pPr>
            <w:r>
              <w:rPr>
                <w:sz w:val="20"/>
              </w:rPr>
              <w:sym w:font="Monotype Sorts" w:char="F070"/>
            </w:r>
            <w:r>
              <w:rPr>
                <w:sz w:val="20"/>
              </w:rPr>
              <w:tab/>
              <w:t xml:space="preserve">a writ of </w:t>
            </w:r>
            <w:r>
              <w:rPr>
                <w:i/>
                <w:sz w:val="20"/>
              </w:rPr>
              <w:t>procedendo</w:t>
            </w:r>
            <w:r>
              <w:rPr>
                <w:sz w:val="20"/>
              </w:rPr>
              <w:t>;</w:t>
            </w:r>
          </w:p>
          <w:p>
            <w:pPr>
              <w:pStyle w:val="yTableNAm"/>
              <w:rPr>
                <w:sz w:val="20"/>
              </w:rPr>
            </w:pPr>
            <w:r>
              <w:rPr>
                <w:sz w:val="20"/>
              </w:rPr>
              <w:sym w:font="Monotype Sorts" w:char="F070"/>
            </w:r>
            <w:r>
              <w:rPr>
                <w:sz w:val="20"/>
              </w:rPr>
              <w:tab/>
              <w:t xml:space="preserve">an information of </w:t>
            </w:r>
            <w:r>
              <w:rPr>
                <w:i/>
                <w:sz w:val="20"/>
              </w:rPr>
              <w:t>quo warranto</w:t>
            </w:r>
            <w:r>
              <w:rPr>
                <w:sz w:val="20"/>
              </w:rPr>
              <w:t>;</w:t>
            </w:r>
          </w:p>
          <w:p>
            <w:pPr>
              <w:pStyle w:val="yTableNAm"/>
              <w:rPr>
                <w:sz w:val="20"/>
              </w:rPr>
            </w:pPr>
            <w:r>
              <w:rPr>
                <w:sz w:val="20"/>
              </w:rPr>
              <w:sym w:font="Monotype Sorts" w:char="F070"/>
            </w:r>
            <w:r>
              <w:rPr>
                <w:sz w:val="20"/>
              </w:rPr>
              <w:tab/>
              <w:t>a declaration;</w:t>
            </w:r>
          </w:p>
          <w:p>
            <w:pPr>
              <w:pStyle w:val="yTableNAm"/>
              <w:rPr>
                <w:sz w:val="20"/>
              </w:rPr>
            </w:pPr>
            <w:r>
              <w:rPr>
                <w:sz w:val="20"/>
              </w:rPr>
              <w:sym w:font="Monotype Sorts" w:char="F070"/>
            </w:r>
            <w:r>
              <w:rPr>
                <w:sz w:val="20"/>
              </w:rPr>
              <w:tab/>
              <w:t>an injunction;</w:t>
            </w:r>
          </w:p>
          <w:p>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Grounds of application</w:t>
            </w:r>
          </w:p>
        </w:tc>
        <w:tc>
          <w:tcPr>
            <w:tcW w:w="4961" w:type="dxa"/>
            <w:gridSpan w:val="5"/>
            <w:tcBorders>
              <w:top w:val="single" w:sz="4" w:space="0" w:color="auto"/>
              <w:bottom w:val="single" w:sz="4" w:space="0" w:color="auto"/>
            </w:tcBorders>
          </w:tcPr>
          <w:p>
            <w:pPr>
              <w:pStyle w:val="yTableNAm"/>
              <w:rPr>
                <w:sz w:val="20"/>
              </w:rPr>
            </w:pPr>
            <w:r>
              <w:rPr>
                <w:sz w:val="20"/>
              </w:rPr>
              <w:t>The grounds for the above application are these —</w:t>
            </w:r>
          </w:p>
          <w:p>
            <w:pPr>
              <w:pStyle w:val="yTableNAm"/>
              <w:rPr>
                <w:sz w:val="20"/>
              </w:rPr>
            </w:pPr>
            <w:r>
              <w:rPr>
                <w:sz w:val="20"/>
              </w:rPr>
              <w:t>1.</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lastRenderedPageBreak/>
              <w:t>Applicant’s lawyer</w:t>
            </w:r>
            <w:r>
              <w:rPr>
                <w:sz w:val="20"/>
                <w:vertAlign w:val="superscript"/>
              </w:rPr>
              <w:t>5</w:t>
            </w:r>
            <w:r>
              <w:rPr>
                <w:sz w:val="20"/>
              </w:rPr>
              <w:t xml:space="preserve"> </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Address where lawyer conducts business</w:t>
            </w:r>
            <w:r>
              <w:rPr>
                <w:sz w:val="20"/>
                <w:vertAlign w:val="superscript"/>
              </w:rPr>
              <w:t>5</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pPr>
              <w:pStyle w:val="yTableNAm"/>
              <w:rPr>
                <w:sz w:val="20"/>
              </w:rPr>
            </w:pPr>
            <w:r>
              <w:rPr>
                <w:sz w:val="20"/>
              </w:rPr>
              <w:sym w:font="Monotype Sorts" w:char="F070"/>
            </w:r>
            <w:r>
              <w:rPr>
                <w:sz w:val="20"/>
              </w:rPr>
              <w:tab/>
              <w:t>I intend to act in person in this application.</w:t>
            </w: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cantSplit/>
        </w:trPr>
        <w:tc>
          <w:tcPr>
            <w:tcW w:w="1985" w:type="dxa"/>
            <w:tcBorders>
              <w:bottom w:val="single" w:sz="4" w:space="0" w:color="auto"/>
            </w:tcBorders>
          </w:tcPr>
          <w:p>
            <w:pPr>
              <w:pStyle w:val="yTableNAm"/>
              <w:rPr>
                <w:sz w:val="20"/>
              </w:rPr>
            </w:pPr>
            <w:r>
              <w:rPr>
                <w:sz w:val="20"/>
              </w:rPr>
              <w:t>Telephone number</w:t>
            </w:r>
            <w:r>
              <w:rPr>
                <w:sz w:val="20"/>
                <w:vertAlign w:val="superscript"/>
              </w:rPr>
              <w:t>8</w:t>
            </w:r>
          </w:p>
        </w:tc>
        <w:tc>
          <w:tcPr>
            <w:tcW w:w="1559" w:type="dxa"/>
            <w:tcBorders>
              <w:bottom w:val="single" w:sz="4" w:space="0" w:color="auto"/>
            </w:tcBorders>
          </w:tcPr>
          <w:p>
            <w:pPr>
              <w:pStyle w:val="zyTableNAm"/>
              <w:spacing w:before="60"/>
              <w:rPr>
                <w:sz w:val="20"/>
              </w:rPr>
            </w:pPr>
          </w:p>
        </w:tc>
        <w:tc>
          <w:tcPr>
            <w:tcW w:w="3402" w:type="dxa"/>
            <w:gridSpan w:val="4"/>
            <w:tcBorders>
              <w:bottom w:val="single" w:sz="4" w:space="0" w:color="auto"/>
            </w:tcBorders>
          </w:tcPr>
          <w:p>
            <w:pPr>
              <w:pStyle w:val="yTableNAm"/>
              <w:rPr>
                <w:sz w:val="20"/>
              </w:rPr>
            </w:pPr>
            <w:r>
              <w:rPr>
                <w:sz w:val="20"/>
              </w:rPr>
              <w:t>Fax number</w:t>
            </w:r>
            <w:r>
              <w:rPr>
                <w:sz w:val="20"/>
                <w:vertAlign w:val="superscript"/>
              </w:rPr>
              <w:t>7</w:t>
            </w:r>
          </w:p>
        </w:tc>
      </w:tr>
      <w:tr>
        <w:trPr>
          <w:cantSplit/>
        </w:trPr>
        <w:tc>
          <w:tcPr>
            <w:tcW w:w="1985" w:type="dxa"/>
            <w:tcBorders>
              <w:top w:val="single" w:sz="4" w:space="0" w:color="auto"/>
              <w:bottom w:val="single" w:sz="4" w:space="0" w:color="auto"/>
            </w:tcBorders>
          </w:tcPr>
          <w:p>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67A —</w:t>
      </w:r>
    </w:p>
    <w:p>
      <w:pPr>
        <w:pStyle w:val="yMiscellaneousBody"/>
        <w:spacing w:before="0"/>
        <w:ind w:left="540" w:hanging="540"/>
        <w:rPr>
          <w:sz w:val="20"/>
        </w:rPr>
      </w:pPr>
      <w:r>
        <w:rPr>
          <w:sz w:val="20"/>
        </w:rPr>
        <w:t>1.</w:t>
      </w:r>
      <w:r>
        <w:rPr>
          <w:sz w:val="20"/>
        </w:rPr>
        <w:tab/>
        <w:t>The respondent is the person whose decision or conduct is to be reviewed.</w:t>
      </w:r>
    </w:p>
    <w:p>
      <w:pPr>
        <w:pStyle w:val="yMiscellaneousBody"/>
        <w:spacing w:before="0"/>
        <w:ind w:left="540" w:hanging="540"/>
        <w:rPr>
          <w:sz w:val="20"/>
        </w:rPr>
      </w:pPr>
      <w:r>
        <w:rPr>
          <w:sz w:val="20"/>
        </w:rPr>
        <w:t>2.</w:t>
      </w:r>
      <w:r>
        <w:rPr>
          <w:sz w:val="20"/>
        </w:rPr>
        <w:tab/>
        <w:t>Tick one or more.</w:t>
      </w:r>
    </w:p>
    <w:p>
      <w:pPr>
        <w:pStyle w:val="yMiscellaneousBody"/>
        <w:spacing w:before="0"/>
        <w:ind w:left="540" w:hanging="540"/>
        <w:rPr>
          <w:sz w:val="20"/>
        </w:rPr>
      </w:pPr>
      <w:r>
        <w:rPr>
          <w:sz w:val="20"/>
        </w:rPr>
        <w:t>3.</w:t>
      </w:r>
      <w:r>
        <w:rPr>
          <w:sz w:val="20"/>
        </w:rPr>
        <w:tab/>
        <w:t>Tick only if necessary.</w:t>
      </w:r>
    </w:p>
    <w:p>
      <w:pPr>
        <w:pStyle w:val="yMiscellaneousBody"/>
        <w:spacing w:before="0"/>
        <w:ind w:left="540" w:hanging="540"/>
        <w:rPr>
          <w:sz w:val="20"/>
        </w:rPr>
      </w:pPr>
      <w:r>
        <w:rPr>
          <w:sz w:val="20"/>
        </w:rPr>
        <w:t>4.</w:t>
      </w:r>
      <w:r>
        <w:rPr>
          <w:sz w:val="20"/>
        </w:rPr>
        <w:tab/>
        <w:t>Must be provided unless otherwise ordered by the Court.  See Order 71A r. 2 and 3A.</w:t>
      </w:r>
    </w:p>
    <w:p>
      <w:pPr>
        <w:pStyle w:val="yMiscellaneousBody"/>
        <w:spacing w:before="0"/>
        <w:ind w:left="540" w:hanging="540"/>
        <w:rPr>
          <w:sz w:val="20"/>
        </w:rPr>
      </w:pPr>
      <w:r>
        <w:rPr>
          <w:sz w:val="20"/>
        </w:rPr>
        <w:t>5.</w:t>
      </w:r>
      <w:r>
        <w:rPr>
          <w:sz w:val="20"/>
        </w:rPr>
        <w:tab/>
        <w:t>Must be provided if a lawyer has been appointed.</w:t>
      </w:r>
    </w:p>
    <w:p>
      <w:pPr>
        <w:pStyle w:val="yMiscellaneousBody"/>
        <w:spacing w:before="0"/>
        <w:ind w:left="540" w:hanging="540"/>
        <w:rPr>
          <w:sz w:val="20"/>
        </w:rPr>
      </w:pPr>
      <w:r>
        <w:rPr>
          <w:sz w:val="20"/>
        </w:rPr>
        <w:t>6.</w:t>
      </w:r>
      <w:r>
        <w:rPr>
          <w:sz w:val="20"/>
        </w:rPr>
        <w:tab/>
        <w:t>Must be provided - to be lawyer’s postal address if applicant is legally represented.</w:t>
      </w:r>
    </w:p>
    <w:p>
      <w:pPr>
        <w:pStyle w:val="yMiscellaneousBody"/>
        <w:spacing w:before="0"/>
        <w:ind w:left="540" w:hanging="540"/>
        <w:rPr>
          <w:sz w:val="20"/>
        </w:rPr>
      </w:pPr>
      <w:r>
        <w:rPr>
          <w:sz w:val="20"/>
        </w:rPr>
        <w:t>7.</w:t>
      </w:r>
      <w:r>
        <w:rPr>
          <w:sz w:val="20"/>
        </w:rPr>
        <w:tab/>
        <w:t>Optional - if provided, may be used for service of documents.</w:t>
      </w:r>
    </w:p>
    <w:p>
      <w:pPr>
        <w:pStyle w:val="yMiscellaneousBody"/>
        <w:spacing w:before="0"/>
        <w:ind w:left="540" w:hanging="540"/>
        <w:rPr>
          <w:sz w:val="20"/>
        </w:rPr>
      </w:pPr>
      <w:r>
        <w:rPr>
          <w:sz w:val="20"/>
        </w:rPr>
        <w:t>8.</w:t>
      </w:r>
      <w:r>
        <w:rPr>
          <w:sz w:val="20"/>
        </w:rPr>
        <w:tab/>
        <w:t>Must be provided - to be lawyer’s telephone number if applicant is legally represented.</w:t>
      </w:r>
    </w:p>
    <w:p>
      <w:pPr>
        <w:pStyle w:val="yFootnotesection"/>
      </w:pPr>
      <w:r>
        <w:tab/>
        <w:t>[Form 67A inserted: Gazette 13 Nov 2015 p. 4653-4.]</w:t>
      </w:r>
    </w:p>
    <w:p>
      <w:pPr>
        <w:pStyle w:val="yHeading5"/>
        <w:keepNext w:val="0"/>
        <w:keepLines w:val="0"/>
        <w:spacing w:after="120"/>
      </w:pPr>
      <w:bookmarkStart w:id="1872" w:name="_Toc115769130"/>
      <w:r>
        <w:rPr>
          <w:rStyle w:val="CharSClsNo"/>
        </w:rPr>
        <w:t>67</w:t>
      </w:r>
      <w:r>
        <w:t>.</w:t>
      </w:r>
      <w:r>
        <w:tab/>
        <w:t>Certiorari (O. 56 r. 14)</w:t>
      </w:r>
      <w:bookmarkEnd w:id="1872"/>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lastRenderedPageBreak/>
        <w:tab/>
        <w:t>[Form 67 inserted: Gazette 28 Jul 2010 p. 3487.]</w:t>
      </w:r>
    </w:p>
    <w:p>
      <w:pPr>
        <w:pStyle w:val="yEdnotedivision"/>
        <w:spacing w:before="240"/>
        <w:outlineLvl w:val="9"/>
      </w:pPr>
      <w:r>
        <w:t>[Form 68 deleted: Gazette 29 Apr 2005 p. 1801.]</w:t>
      </w:r>
    </w:p>
    <w:p>
      <w:pPr>
        <w:pStyle w:val="yHeading5"/>
        <w:keepNext w:val="0"/>
        <w:keepLines w:val="0"/>
        <w:widowControl w:val="0"/>
        <w:spacing w:after="120"/>
      </w:pPr>
      <w:bookmarkStart w:id="1873" w:name="_Toc115769131"/>
      <w:r>
        <w:rPr>
          <w:rStyle w:val="CharSClsNo"/>
        </w:rPr>
        <w:t>69</w:t>
      </w:r>
      <w:r>
        <w:t>.</w:t>
      </w:r>
      <w:r>
        <w:tab/>
        <w:t>Mandamus (O. 56 r. 16)</w:t>
      </w:r>
      <w:bookmarkEnd w:id="1873"/>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Gazette 28 Jul 2010 p. 3487</w:t>
      </w:r>
      <w:r>
        <w:noBreakHyphen/>
        <w:t>8.]</w:t>
      </w:r>
    </w:p>
    <w:p>
      <w:pPr>
        <w:pStyle w:val="yHeading5"/>
        <w:keepNext w:val="0"/>
        <w:keepLines w:val="0"/>
        <w:pageBreakBefore/>
        <w:widowControl w:val="0"/>
        <w:spacing w:after="120"/>
      </w:pPr>
      <w:bookmarkStart w:id="1874" w:name="_Toc115769132"/>
      <w:r>
        <w:rPr>
          <w:rStyle w:val="CharSClsNo"/>
        </w:rPr>
        <w:lastRenderedPageBreak/>
        <w:t>70</w:t>
      </w:r>
      <w:r>
        <w:t>.</w:t>
      </w:r>
      <w:r>
        <w:tab/>
      </w:r>
      <w:r>
        <w:rPr>
          <w:i/>
        </w:rPr>
        <w:t>Procedendo</w:t>
      </w:r>
      <w:r>
        <w:t xml:space="preserve"> (O. 56 r. 32)</w:t>
      </w:r>
      <w:bookmarkEnd w:id="1874"/>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Gazette 28 Jul 2010 p. 3488.]</w:t>
      </w:r>
    </w:p>
    <w:p>
      <w:pPr>
        <w:pStyle w:val="yHeading5"/>
        <w:keepNext w:val="0"/>
        <w:keepLines w:val="0"/>
        <w:widowControl w:val="0"/>
        <w:spacing w:after="120"/>
      </w:pPr>
      <w:bookmarkStart w:id="1875" w:name="_Toc115769133"/>
      <w:r>
        <w:rPr>
          <w:rStyle w:val="CharSClsNo"/>
        </w:rPr>
        <w:t>71</w:t>
      </w:r>
      <w:r>
        <w:t>.</w:t>
      </w:r>
      <w:r>
        <w:tab/>
        <w:t>Prohibition (O. 56 r. 33)</w:t>
      </w:r>
      <w:bookmarkEnd w:id="1875"/>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Gazette 28 Jul 2010 p. 3488-9.]</w:t>
      </w:r>
    </w:p>
    <w:p>
      <w:pPr>
        <w:pStyle w:val="yEdnotedivision"/>
        <w:spacing w:before="360"/>
      </w:pPr>
      <w:r>
        <w:t>[Form 72 deleted: Gazette 28 Jul 2010 p. 3489.]</w:t>
      </w:r>
    </w:p>
    <w:p>
      <w:pPr>
        <w:pStyle w:val="yHeading5"/>
        <w:keepNext w:val="0"/>
        <w:keepLines w:val="0"/>
        <w:widowControl w:val="0"/>
        <w:spacing w:after="120"/>
      </w:pPr>
      <w:bookmarkStart w:id="1876" w:name="_Toc115769134"/>
      <w:r>
        <w:rPr>
          <w:rStyle w:val="CharSClsNo"/>
        </w:rPr>
        <w:t>73</w:t>
      </w:r>
      <w:r>
        <w:t>.</w:t>
      </w:r>
      <w:r>
        <w:tab/>
        <w:t>Habeas corpus (O. 57 r. 10)</w:t>
      </w:r>
      <w:bookmarkEnd w:id="1876"/>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lastRenderedPageBreak/>
        <w:t>This writ commands you to have [</w:t>
      </w:r>
      <w:r>
        <w:rPr>
          <w:i/>
          <w:iCs/>
          <w:sz w:val="20"/>
        </w:rPr>
        <w:t>name of plaintiff or person restrained</w:t>
      </w:r>
      <w:r>
        <w:rPr>
          <w:sz w:val="20"/>
        </w:rPr>
        <w:t>] before the Supreme Court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Gazette 28 Jul 2010 p. 3489; amended: Gazette 16 Aug 2017 p. 4423.]</w:t>
      </w:r>
    </w:p>
    <w:p>
      <w:pPr>
        <w:pStyle w:val="yHeading5"/>
        <w:keepNext w:val="0"/>
        <w:keepLines w:val="0"/>
        <w:widowControl w:val="0"/>
        <w:spacing w:after="120"/>
      </w:pPr>
      <w:bookmarkStart w:id="1877" w:name="_Toc115769135"/>
      <w:r>
        <w:rPr>
          <w:rStyle w:val="CharSClsNo"/>
        </w:rPr>
        <w:t>74</w:t>
      </w:r>
      <w:r>
        <w:t>.</w:t>
      </w:r>
      <w:r>
        <w:rPr>
          <w:b w:val="0"/>
        </w:rPr>
        <w:tab/>
      </w:r>
      <w:r>
        <w:t>Originating summons, appearance required (O. 58 r. 14)</w:t>
      </w:r>
      <w:bookmarkEnd w:id="1877"/>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of Western Australia.</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Court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Court at such time and place as shall hereafter be fixed for such hearing, such order will be made and proceedings taken as the Court thinks just and expedient.</w:t>
      </w:r>
    </w:p>
    <w:p>
      <w:pPr>
        <w:pStyle w:val="yFootnotesection"/>
      </w:pPr>
      <w:r>
        <w:lastRenderedPageBreak/>
        <w:tab/>
        <w:t>[Form 74 amended: Gazette 27 Aug 1976 p. 3226; 30 Nov 1984 p. 3954; 28 Jun 2011 p. 2561; 16 Aug 2017 p. 4425</w:t>
      </w:r>
      <w:r>
        <w:noBreakHyphen/>
        <w:t>6.]</w:t>
      </w:r>
    </w:p>
    <w:p>
      <w:pPr>
        <w:pStyle w:val="yHeading5"/>
        <w:keepNext w:val="0"/>
        <w:keepLines w:val="0"/>
        <w:widowControl w:val="0"/>
        <w:spacing w:after="120"/>
      </w:pPr>
      <w:bookmarkStart w:id="1878" w:name="_Toc115769136"/>
      <w:r>
        <w:rPr>
          <w:rStyle w:val="CharSClsNo"/>
        </w:rPr>
        <w:t>75</w:t>
      </w:r>
      <w:r>
        <w:t>.</w:t>
      </w:r>
      <w:r>
        <w:rPr>
          <w:b w:val="0"/>
        </w:rPr>
        <w:tab/>
      </w:r>
      <w:r>
        <w:t>Originating summons, appearance not required (O. 58 r. 14)</w:t>
      </w:r>
      <w:bookmarkEnd w:id="1878"/>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Supreme Court, Perth,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Court thinks just and expedient.</w:t>
      </w:r>
    </w:p>
    <w:p>
      <w:pPr>
        <w:pStyle w:val="yFootnotesection"/>
      </w:pPr>
      <w:r>
        <w:tab/>
        <w:t>[Form 75 amended: Gazette 30 Nov 1984 p. 3954; 28 Jun 2011 p. 2561; 16 Aug 2017 p. 4426.]</w:t>
      </w:r>
    </w:p>
    <w:p>
      <w:pPr>
        <w:pStyle w:val="yHeading5"/>
        <w:keepNext w:val="0"/>
        <w:keepLines w:val="0"/>
        <w:widowControl w:val="0"/>
        <w:spacing w:after="120"/>
      </w:pPr>
      <w:bookmarkStart w:id="1879" w:name="_Toc115769137"/>
      <w:r>
        <w:rPr>
          <w:rStyle w:val="CharSClsNo"/>
        </w:rPr>
        <w:t>76</w:t>
      </w:r>
      <w:r>
        <w:t>.</w:t>
      </w:r>
      <w:r>
        <w:rPr>
          <w:b w:val="0"/>
        </w:rPr>
        <w:tab/>
      </w:r>
      <w:r>
        <w:t>Notice of appointment to hear originating summons (O. 58 r. 19)</w:t>
      </w:r>
      <w:bookmarkEnd w:id="1879"/>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 or plaintiff</w:t>
      </w:r>
      <w:r>
        <w:rPr>
          <w:sz w:val="20"/>
        </w:rPr>
        <w:t xml:space="preserve">] of </w:t>
      </w:r>
    </w:p>
    <w:p>
      <w:pPr>
        <w:pStyle w:val="yMiscellaneousBody"/>
        <w:spacing w:before="120"/>
        <w:rPr>
          <w:sz w:val="20"/>
        </w:rPr>
      </w:pPr>
      <w:r>
        <w:rPr>
          <w:sz w:val="20"/>
        </w:rPr>
        <w:t>Take notice that the originating summons issued herein on the          day of                       20      , will be heard by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Court thinks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tabs>
          <w:tab w:val="left" w:pos="4536"/>
        </w:tabs>
        <w:spacing w:before="0"/>
        <w:rPr>
          <w:sz w:val="20"/>
        </w:rPr>
      </w:pPr>
      <w:r>
        <w:rPr>
          <w:sz w:val="20"/>
        </w:rPr>
        <w:tab/>
        <w:t xml:space="preserve">Solicitor for                              </w:t>
      </w:r>
    </w:p>
    <w:p>
      <w:pPr>
        <w:pStyle w:val="yFootnotesection"/>
      </w:pPr>
      <w:r>
        <w:tab/>
        <w:t>[Form 76 amended: Gazette 30 Nov 1984 p. 3954; 28 Jun 2011 p. 2561; 16 Aug 2017 p. 4423.]</w:t>
      </w:r>
    </w:p>
    <w:p>
      <w:pPr>
        <w:pStyle w:val="yHeading5"/>
        <w:keepLines w:val="0"/>
        <w:widowControl w:val="0"/>
        <w:spacing w:after="120"/>
      </w:pPr>
      <w:bookmarkStart w:id="1880" w:name="_Toc115769138"/>
      <w:r>
        <w:rPr>
          <w:rStyle w:val="CharSClsNo"/>
        </w:rPr>
        <w:lastRenderedPageBreak/>
        <w:t>77</w:t>
      </w:r>
      <w:r>
        <w:t>.</w:t>
      </w:r>
      <w:r>
        <w:rPr>
          <w:b w:val="0"/>
        </w:rPr>
        <w:tab/>
      </w:r>
      <w:r>
        <w:t>Summons (general form) (O. 59 r. 4(1))</w:t>
      </w:r>
      <w:bookmarkEnd w:id="1880"/>
    </w:p>
    <w:p>
      <w:pPr>
        <w:pStyle w:val="yMiscellaneousBody"/>
        <w:keepNext/>
        <w:tabs>
          <w:tab w:val="left" w:pos="5040"/>
        </w:tabs>
        <w:spacing w:before="120"/>
        <w:rPr>
          <w:sz w:val="20"/>
        </w:rPr>
      </w:pPr>
      <w:r>
        <w:rPr>
          <w:sz w:val="20"/>
        </w:rPr>
        <w:t>In the Supreme Court</w:t>
      </w:r>
      <w:r>
        <w:rPr>
          <w:sz w:val="20"/>
        </w:rPr>
        <w:tab/>
        <w:t>No.                  of 20      .</w:t>
      </w:r>
      <w:r>
        <w:rPr>
          <w:sz w:val="20"/>
        </w:rPr>
        <w:br/>
        <w:t>of Western Australia.</w:t>
      </w:r>
    </w:p>
    <w:p>
      <w:pPr>
        <w:pStyle w:val="yMiscellaneousBody"/>
        <w:keepNext/>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Supreme Court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Gazette 28 Jun 2011 p. 2561; 16 Aug 2017 p. 4424.]</w:t>
      </w:r>
    </w:p>
    <w:p>
      <w:pPr>
        <w:pStyle w:val="yHeading5"/>
        <w:keepNext w:val="0"/>
        <w:keepLines w:val="0"/>
        <w:widowControl w:val="0"/>
        <w:spacing w:after="120"/>
      </w:pPr>
      <w:bookmarkStart w:id="1881" w:name="_Toc115769139"/>
      <w:r>
        <w:rPr>
          <w:rStyle w:val="CharSClsNo"/>
        </w:rPr>
        <w:t>78</w:t>
      </w:r>
      <w:r>
        <w:t>.</w:t>
      </w:r>
      <w:r>
        <w:tab/>
        <w:t>Order (general form) (O. 59 r. 10)</w:t>
      </w:r>
      <w:bookmarkEnd w:id="1881"/>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Gazette 28 Jul 2010 p. 3490.]</w:t>
      </w:r>
    </w:p>
    <w:p>
      <w:pPr>
        <w:pStyle w:val="yEdnotedivision"/>
        <w:outlineLvl w:val="9"/>
      </w:pPr>
      <w:r>
        <w:t>[Form 79 deleted: Gazette 21 Feb 2007 p. 563.]</w:t>
      </w:r>
    </w:p>
    <w:p>
      <w:pPr>
        <w:pStyle w:val="yHeading5"/>
        <w:keepLines w:val="0"/>
        <w:widowControl w:val="0"/>
        <w:spacing w:after="120"/>
      </w:pPr>
      <w:bookmarkStart w:id="1882" w:name="_Toc115769140"/>
      <w:r>
        <w:rPr>
          <w:rStyle w:val="CharSClsNo"/>
          <w:bCs/>
        </w:rPr>
        <w:lastRenderedPageBreak/>
        <w:t>80A</w:t>
      </w:r>
      <w:r>
        <w:t>.</w:t>
      </w:r>
      <w:r>
        <w:tab/>
        <w:t>Appeal notice (Registrar’s decision) (O. 60A r. 5(3))</w:t>
      </w:r>
      <w:bookmarkEnd w:id="188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trPr>
        <w:tc>
          <w:tcPr>
            <w:tcW w:w="3686" w:type="dxa"/>
            <w:gridSpan w:val="4"/>
            <w:vMerge w:val="restart"/>
          </w:tcPr>
          <w:p>
            <w:pPr>
              <w:pStyle w:val="yTableNAm"/>
              <w:keepNext/>
              <w:rPr>
                <w:sz w:val="20"/>
              </w:rPr>
            </w:pPr>
            <w:r>
              <w:rPr>
                <w:sz w:val="20"/>
              </w:rPr>
              <w:t>Supreme Court of Western Australia</w:t>
            </w:r>
          </w:p>
        </w:tc>
        <w:tc>
          <w:tcPr>
            <w:tcW w:w="3394" w:type="dxa"/>
            <w:gridSpan w:val="5"/>
            <w:tcBorders>
              <w:bottom w:val="nil"/>
            </w:tcBorders>
            <w:vAlign w:val="center"/>
          </w:tcPr>
          <w:p>
            <w:pPr>
              <w:pStyle w:val="yTableNAm"/>
              <w:keepNext/>
              <w:rPr>
                <w:sz w:val="20"/>
              </w:rPr>
            </w:pPr>
            <w:r>
              <w:rPr>
                <w:sz w:val="20"/>
              </w:rPr>
              <w:t>No:</w:t>
            </w:r>
          </w:p>
        </w:tc>
      </w:tr>
      <w:tr>
        <w:trPr>
          <w:cantSplit/>
          <w:trHeight w:val="328"/>
        </w:trPr>
        <w:tc>
          <w:tcPr>
            <w:tcW w:w="3686" w:type="dxa"/>
            <w:gridSpan w:val="4"/>
            <w:vMerge/>
            <w:tcBorders>
              <w:bottom w:val="nil"/>
            </w:tcBorders>
          </w:tcPr>
          <w:p>
            <w:pPr>
              <w:pStyle w:val="yTableNAm"/>
              <w:keepNext/>
              <w:spacing w:before="20"/>
              <w:rPr>
                <w:sz w:val="20"/>
              </w:rPr>
            </w:pPr>
          </w:p>
        </w:tc>
        <w:tc>
          <w:tcPr>
            <w:tcW w:w="3394" w:type="dxa"/>
            <w:gridSpan w:val="5"/>
            <w:tcBorders>
              <w:bottom w:val="nil"/>
            </w:tcBorders>
            <w:vAlign w:val="center"/>
          </w:tcPr>
          <w:p>
            <w:pPr>
              <w:pStyle w:val="yTableNAm"/>
              <w:keepNext/>
              <w:spacing w:before="20"/>
              <w:rPr>
                <w:sz w:val="20"/>
              </w:rPr>
            </w:pPr>
            <w:r>
              <w:rPr>
                <w:b/>
                <w:sz w:val="20"/>
              </w:rPr>
              <w:t>Notice of appeal from decision of Registrar</w:t>
            </w:r>
          </w:p>
        </w:tc>
      </w:tr>
      <w:tr>
        <w:trPr>
          <w:cantSplit/>
        </w:trPr>
        <w:tc>
          <w:tcPr>
            <w:tcW w:w="1620" w:type="dxa"/>
            <w:tcBorders>
              <w:bottom w:val="nil"/>
            </w:tcBorders>
          </w:tcPr>
          <w:p>
            <w:pPr>
              <w:pStyle w:val="yTableNAm"/>
              <w:rPr>
                <w:sz w:val="20"/>
              </w:rPr>
            </w:pPr>
            <w:r>
              <w:rPr>
                <w:sz w:val="20"/>
              </w:rPr>
              <w:t>Parties</w:t>
            </w:r>
          </w:p>
        </w:tc>
        <w:tc>
          <w:tcPr>
            <w:tcW w:w="5460" w:type="dxa"/>
            <w:gridSpan w:val="8"/>
            <w:tcBorders>
              <w:bottom w:val="nil"/>
            </w:tcBorders>
          </w:tcPr>
          <w:p>
            <w:pPr>
              <w:pStyle w:val="yTableNAm"/>
              <w:tabs>
                <w:tab w:val="clear" w:pos="567"/>
              </w:tabs>
              <w:jc w:val="right"/>
              <w:rPr>
                <w:sz w:val="20"/>
              </w:rPr>
            </w:pPr>
            <w:r>
              <w:rPr>
                <w:sz w:val="20"/>
              </w:rPr>
              <w:t>Plaintiff</w:t>
            </w:r>
          </w:p>
          <w:p>
            <w:pPr>
              <w:pStyle w:val="yTableNAm"/>
              <w:tabs>
                <w:tab w:val="clear" w:pos="567"/>
              </w:tabs>
              <w:jc w:val="right"/>
              <w:rPr>
                <w:sz w:val="20"/>
              </w:rPr>
            </w:pPr>
            <w:r>
              <w:rPr>
                <w:sz w:val="20"/>
              </w:rPr>
              <w:t>Defendant</w:t>
            </w:r>
          </w:p>
        </w:tc>
      </w:tr>
      <w:tr>
        <w:trPr>
          <w:cantSplit/>
        </w:trPr>
        <w:tc>
          <w:tcPr>
            <w:tcW w:w="1620" w:type="dxa"/>
            <w:tcBorders>
              <w:bottom w:val="single" w:sz="4" w:space="0" w:color="auto"/>
            </w:tcBorders>
          </w:tcPr>
          <w:p>
            <w:pPr>
              <w:pStyle w:val="yTableNAm"/>
              <w:rPr>
                <w:sz w:val="20"/>
              </w:rPr>
            </w:pPr>
            <w:r>
              <w:rPr>
                <w:sz w:val="20"/>
              </w:rPr>
              <w:t>Name of party appealing</w:t>
            </w:r>
          </w:p>
        </w:tc>
        <w:tc>
          <w:tcPr>
            <w:tcW w:w="5460" w:type="dxa"/>
            <w:gridSpan w:val="8"/>
            <w:tcBorders>
              <w:bottom w:val="single" w:sz="4" w:space="0" w:color="auto"/>
            </w:tcBorders>
          </w:tcPr>
          <w:p>
            <w:pPr>
              <w:pStyle w:val="yTableNAm"/>
              <w:rPr>
                <w:sz w:val="20"/>
              </w:rPr>
            </w:pPr>
          </w:p>
        </w:tc>
      </w:tr>
      <w:tr>
        <w:trPr>
          <w:cantSplit/>
        </w:trPr>
        <w:tc>
          <w:tcPr>
            <w:tcW w:w="1620"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1620" w:type="dxa"/>
            <w:tcBorders>
              <w:top w:val="single" w:sz="4" w:space="0" w:color="auto"/>
              <w:bottom w:val="single" w:sz="4" w:space="0" w:color="auto"/>
            </w:tcBorders>
          </w:tcPr>
          <w:p>
            <w:pPr>
              <w:pStyle w:val="yTableNAm"/>
              <w:rPr>
                <w:sz w:val="20"/>
              </w:rPr>
            </w:pPr>
            <w:r>
              <w:rPr>
                <w:sz w:val="20"/>
              </w:rPr>
              <w:t>Date of decision</w:t>
            </w:r>
          </w:p>
        </w:tc>
        <w:tc>
          <w:tcPr>
            <w:tcW w:w="5460" w:type="dxa"/>
            <w:gridSpan w:val="8"/>
            <w:tcBorders>
              <w:top w:val="single" w:sz="4" w:space="0" w:color="auto"/>
              <w:bottom w:val="single" w:sz="4" w:space="0" w:color="auto"/>
            </w:tcBorders>
          </w:tcPr>
          <w:p>
            <w:pPr>
              <w:pStyle w:val="yTableNAm"/>
              <w:rPr>
                <w:sz w:val="20"/>
              </w:rPr>
            </w:pPr>
          </w:p>
        </w:tc>
      </w:tr>
      <w:tr>
        <w:tc>
          <w:tcPr>
            <w:tcW w:w="1620" w:type="dxa"/>
          </w:tcPr>
          <w:p>
            <w:pPr>
              <w:pStyle w:val="yTableNAm"/>
              <w:rPr>
                <w:sz w:val="20"/>
              </w:rPr>
            </w:pPr>
            <w:r>
              <w:rPr>
                <w:sz w:val="20"/>
              </w:rPr>
              <w:t>Last date for appealing</w:t>
            </w:r>
            <w:r>
              <w:rPr>
                <w:sz w:val="20"/>
                <w:vertAlign w:val="superscript"/>
              </w:rPr>
              <w:t>1</w:t>
            </w:r>
          </w:p>
        </w:tc>
        <w:tc>
          <w:tcPr>
            <w:tcW w:w="5460" w:type="dxa"/>
            <w:gridSpan w:val="8"/>
          </w:tcPr>
          <w:p>
            <w:pPr>
              <w:pStyle w:val="yTableNAm"/>
              <w:rPr>
                <w:sz w:val="20"/>
              </w:rPr>
            </w:pPr>
            <w:r>
              <w:rPr>
                <w:sz w:val="20"/>
              </w:rPr>
              <w:t>Last date:</w:t>
            </w:r>
          </w:p>
          <w:p>
            <w:pPr>
              <w:pStyle w:val="yTableNAm"/>
              <w:rPr>
                <w:sz w:val="20"/>
              </w:rPr>
            </w:pPr>
            <w:r>
              <w:rPr>
                <w:sz w:val="20"/>
              </w:rPr>
              <w:t>Is an extension of time needed?  Yes/No</w:t>
            </w:r>
          </w:p>
        </w:tc>
      </w:tr>
      <w:tr>
        <w:trPr>
          <w:cantSplit/>
        </w:trPr>
        <w:tc>
          <w:tcPr>
            <w:tcW w:w="1620" w:type="dxa"/>
          </w:tcPr>
          <w:p>
            <w:pPr>
              <w:pStyle w:val="yTableNAm"/>
              <w:rPr>
                <w:sz w:val="20"/>
              </w:rPr>
            </w:pPr>
            <w:r>
              <w:rPr>
                <w:sz w:val="20"/>
              </w:rPr>
              <w:t>Orders or directions appealed against</w:t>
            </w:r>
          </w:p>
        </w:tc>
        <w:tc>
          <w:tcPr>
            <w:tcW w:w="5460" w:type="dxa"/>
            <w:gridSpan w:val="8"/>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Pr>
          <w:p>
            <w:pPr>
              <w:pStyle w:val="yTableNAm"/>
              <w:rPr>
                <w:sz w:val="20"/>
              </w:rPr>
            </w:pPr>
            <w:r>
              <w:rPr>
                <w:sz w:val="20"/>
              </w:rPr>
              <w:t>Grounds of appeal</w:t>
            </w:r>
          </w:p>
        </w:tc>
        <w:tc>
          <w:tcPr>
            <w:tcW w:w="5460" w:type="dxa"/>
            <w:gridSpan w:val="8"/>
          </w:tcPr>
          <w:p>
            <w:pPr>
              <w:pStyle w:val="yTableNAm"/>
              <w:rPr>
                <w:sz w:val="20"/>
              </w:rPr>
            </w:pPr>
          </w:p>
        </w:tc>
      </w:tr>
      <w:tr>
        <w:trPr>
          <w:cantSplit/>
        </w:trPr>
        <w:tc>
          <w:tcPr>
            <w:tcW w:w="1620" w:type="dxa"/>
            <w:tcBorders>
              <w:bottom w:val="nil"/>
            </w:tcBorders>
          </w:tcPr>
          <w:p>
            <w:pPr>
              <w:pStyle w:val="yTableNAm"/>
              <w:rPr>
                <w:sz w:val="20"/>
              </w:rPr>
            </w:pPr>
            <w:r>
              <w:rPr>
                <w:sz w:val="20"/>
              </w:rPr>
              <w:t>Orders sought on appeal</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pPr>
              <w:pStyle w:val="yTableNAm"/>
              <w:rPr>
                <w:sz w:val="20"/>
              </w:rPr>
            </w:pPr>
          </w:p>
        </w:tc>
      </w:tr>
      <w:tr>
        <w:trPr>
          <w:cantSplit/>
        </w:trPr>
        <w:tc>
          <w:tcPr>
            <w:tcW w:w="1620" w:type="dxa"/>
            <w:tcBorders>
              <w:bottom w:val="nil"/>
            </w:tcBorders>
          </w:tcPr>
          <w:p>
            <w:pPr>
              <w:pStyle w:val="yTableNAm"/>
              <w:rPr>
                <w:sz w:val="20"/>
              </w:rPr>
            </w:pPr>
            <w:r>
              <w:rPr>
                <w:sz w:val="20"/>
              </w:rPr>
              <w:t>Date of notice</w:t>
            </w:r>
          </w:p>
        </w:tc>
        <w:tc>
          <w:tcPr>
            <w:tcW w:w="1924" w:type="dxa"/>
            <w:gridSpan w:val="2"/>
            <w:tcBorders>
              <w:bottom w:val="nil"/>
            </w:tcBorders>
          </w:tcPr>
          <w:p>
            <w:pPr>
              <w:pStyle w:val="zyTableNAm"/>
              <w:spacing w:before="20"/>
              <w:rPr>
                <w:sz w:val="20"/>
              </w:rPr>
            </w:pPr>
          </w:p>
        </w:tc>
        <w:tc>
          <w:tcPr>
            <w:tcW w:w="1276" w:type="dxa"/>
            <w:gridSpan w:val="3"/>
            <w:tcBorders>
              <w:bottom w:val="nil"/>
            </w:tcBorders>
          </w:tcPr>
          <w:p>
            <w:pPr>
              <w:pStyle w:val="yTableNAm"/>
              <w:rPr>
                <w:sz w:val="20"/>
              </w:rPr>
            </w:pPr>
            <w:r>
              <w:rPr>
                <w:sz w:val="20"/>
              </w:rPr>
              <w:t>Date of filing</w:t>
            </w:r>
          </w:p>
        </w:tc>
        <w:tc>
          <w:tcPr>
            <w:tcW w:w="2260" w:type="dxa"/>
            <w:gridSpan w:val="3"/>
            <w:tcBorders>
              <w:bottom w:val="nil"/>
            </w:tcBorders>
          </w:tcPr>
          <w:p>
            <w:pPr>
              <w:pStyle w:val="yTableNAm"/>
              <w:rPr>
                <w:sz w:val="20"/>
              </w:rPr>
            </w:pPr>
          </w:p>
        </w:tc>
      </w:tr>
      <w:tr>
        <w:trPr>
          <w:cantSplit/>
        </w:trPr>
        <w:tc>
          <w:tcPr>
            <w:tcW w:w="1620" w:type="dxa"/>
            <w:tcBorders>
              <w:top w:val="single" w:sz="4" w:space="0" w:color="auto"/>
              <w:bottom w:val="single" w:sz="4" w:space="0" w:color="auto"/>
            </w:tcBorders>
          </w:tcPr>
          <w:p>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Party appealing/Lawyer</w:t>
            </w:r>
          </w:p>
        </w:tc>
        <w:tc>
          <w:tcPr>
            <w:tcW w:w="1268" w:type="dxa"/>
            <w:tcBorders>
              <w:top w:val="single" w:sz="4" w:space="0" w:color="auto"/>
              <w:bottom w:val="single" w:sz="4" w:space="0" w:color="auto"/>
            </w:tcBorders>
          </w:tcPr>
          <w:p>
            <w:pPr>
              <w:pStyle w:val="yTableNAm"/>
              <w:rPr>
                <w:sz w:val="20"/>
              </w:rPr>
            </w:pPr>
            <w:r>
              <w:rPr>
                <w:sz w:val="20"/>
              </w:rPr>
              <w:t>Date:</w:t>
            </w:r>
          </w:p>
        </w:tc>
      </w:tr>
      <w:tr>
        <w:trPr>
          <w:cantSplit/>
        </w:trPr>
        <w:tc>
          <w:tcPr>
            <w:tcW w:w="1620" w:type="dxa"/>
            <w:vMerge w:val="restart"/>
            <w:tcBorders>
              <w:top w:val="single" w:sz="4" w:space="0" w:color="auto"/>
            </w:tcBorders>
          </w:tcPr>
          <w:p>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pPr>
              <w:pStyle w:val="yTableNAm"/>
              <w:rPr>
                <w:sz w:val="20"/>
              </w:rPr>
            </w:pPr>
            <w:r>
              <w:rPr>
                <w:sz w:val="20"/>
              </w:rPr>
              <w:t>Name</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Firm</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Phone</w:t>
            </w:r>
          </w:p>
        </w:tc>
        <w:tc>
          <w:tcPr>
            <w:tcW w:w="1418" w:type="dxa"/>
            <w:gridSpan w:val="3"/>
            <w:tcBorders>
              <w:top w:val="single" w:sz="4" w:space="0" w:color="auto"/>
              <w:bottom w:val="single" w:sz="4" w:space="0" w:color="auto"/>
            </w:tcBorders>
          </w:tcPr>
          <w:p>
            <w:pPr>
              <w:pStyle w:val="zyTableNAm"/>
              <w:spacing w:before="0"/>
              <w:rPr>
                <w:sz w:val="20"/>
              </w:rPr>
            </w:pPr>
          </w:p>
        </w:tc>
        <w:tc>
          <w:tcPr>
            <w:tcW w:w="850" w:type="dxa"/>
            <w:gridSpan w:val="2"/>
            <w:tcBorders>
              <w:top w:val="single" w:sz="4" w:space="0" w:color="auto"/>
              <w:bottom w:val="single" w:sz="4" w:space="0" w:color="auto"/>
            </w:tcBorders>
          </w:tcPr>
          <w:p>
            <w:pPr>
              <w:pStyle w:val="yTableNAm"/>
              <w:rPr>
                <w:sz w:val="20"/>
              </w:rPr>
            </w:pPr>
            <w:r>
              <w:rPr>
                <w:sz w:val="20"/>
              </w:rPr>
              <w:t>Fax</w:t>
            </w:r>
          </w:p>
        </w:tc>
        <w:tc>
          <w:tcPr>
            <w:tcW w:w="1835" w:type="dxa"/>
            <w:gridSpan w:val="2"/>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Email</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Borders>
              <w:bottom w:val="single" w:sz="4" w:space="0" w:color="auto"/>
            </w:tcBorders>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pPr>
              <w:pStyle w:val="yTableNAm"/>
              <w:rPr>
                <w:sz w:val="20"/>
              </w:rPr>
            </w:pPr>
          </w:p>
        </w:tc>
      </w:tr>
    </w:tbl>
    <w:p>
      <w:pPr>
        <w:pStyle w:val="yMiscellaneousBody"/>
        <w:ind w:left="540" w:hanging="540"/>
        <w:rPr>
          <w:sz w:val="20"/>
        </w:rPr>
      </w:pPr>
      <w:r>
        <w:rPr>
          <w:sz w:val="20"/>
        </w:rPr>
        <w:t>Notes to Form No. 80A —</w:t>
      </w:r>
    </w:p>
    <w:p>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pPr>
        <w:pStyle w:val="yMiscellaneousBody"/>
        <w:spacing w:before="0"/>
        <w:ind w:left="540" w:hanging="540"/>
        <w:rPr>
          <w:sz w:val="20"/>
        </w:rPr>
      </w:pPr>
      <w:r>
        <w:rPr>
          <w:sz w:val="20"/>
        </w:rPr>
        <w:t>2.</w:t>
      </w:r>
      <w:r>
        <w:rPr>
          <w:sz w:val="20"/>
        </w:rPr>
        <w:tab/>
        <w:t>For example, filing of further affidavits or submission.</w:t>
      </w:r>
    </w:p>
    <w:p>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pPr>
        <w:pStyle w:val="yFootnotesection"/>
      </w:pPr>
      <w:r>
        <w:tab/>
        <w:t>[Form 80A inserted: Gazette 13 Nov 2015 p. 4654.]</w:t>
      </w:r>
    </w:p>
    <w:p>
      <w:pPr>
        <w:pStyle w:val="yHeading5"/>
      </w:pPr>
      <w:bookmarkStart w:id="1883" w:name="_Toc115769141"/>
      <w:r>
        <w:rPr>
          <w:rStyle w:val="CharSClsNo"/>
        </w:rPr>
        <w:t>80</w:t>
      </w:r>
      <w:r>
        <w:t>.</w:t>
      </w:r>
      <w:r>
        <w:rPr>
          <w:b w:val="0"/>
        </w:rPr>
        <w:tab/>
      </w:r>
      <w:r>
        <w:t>Notice of judgment or order (O. 61 r. 3(3))</w:t>
      </w:r>
      <w:bookmarkEnd w:id="1883"/>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Gazette 22 Jul 1984 p. 3748; 28 Jun 2011 p. 2561.]</w:t>
      </w:r>
    </w:p>
    <w:p>
      <w:pPr>
        <w:pStyle w:val="yHeading5"/>
        <w:spacing w:before="480" w:after="120"/>
      </w:pPr>
      <w:bookmarkStart w:id="1884" w:name="_Toc115769142"/>
      <w:r>
        <w:rPr>
          <w:rStyle w:val="CharSClsNo"/>
        </w:rPr>
        <w:lastRenderedPageBreak/>
        <w:t>81</w:t>
      </w:r>
      <w:r>
        <w:t>.</w:t>
      </w:r>
      <w:r>
        <w:rPr>
          <w:b w:val="0"/>
        </w:rPr>
        <w:tab/>
      </w:r>
      <w:r>
        <w:t>Advertisement for creditors (O. 61 r. 15(2))</w:t>
      </w:r>
      <w:bookmarkEnd w:id="1884"/>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Gazette 28 Jun 2011 p. 2561.]</w:t>
      </w:r>
    </w:p>
    <w:p>
      <w:pPr>
        <w:pStyle w:val="yHeading5"/>
        <w:spacing w:after="120"/>
      </w:pPr>
      <w:bookmarkStart w:id="1885" w:name="_Toc115769143"/>
      <w:r>
        <w:rPr>
          <w:rStyle w:val="CharSClsNo"/>
        </w:rPr>
        <w:t>82</w:t>
      </w:r>
      <w:r>
        <w:t>.</w:t>
      </w:r>
      <w:r>
        <w:rPr>
          <w:b w:val="0"/>
        </w:rPr>
        <w:tab/>
      </w:r>
      <w:r>
        <w:t>Advertisement for claimants other than creditors (O. 61 r. 15(2))</w:t>
      </w:r>
      <w:bookmarkEnd w:id="1885"/>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Supreme Court, David Malcolm Justice Centre, 28 Barrack Street, Perth,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Gazette 28 Jun 2011 p. 2561; 16 Nov 2016 p. 5216; 16 Aug 2017 p. 4424.]</w:t>
      </w:r>
    </w:p>
    <w:p>
      <w:pPr>
        <w:pStyle w:val="yEdnotedivision"/>
        <w:outlineLvl w:val="9"/>
      </w:pPr>
      <w:r>
        <w:lastRenderedPageBreak/>
        <w:t>[Forms 82A, 82AA and 82B deleted: Gazette 29 Apr 2005 p. 1800.]</w:t>
      </w:r>
    </w:p>
    <w:p>
      <w:pPr>
        <w:pStyle w:val="yHeading5"/>
        <w:spacing w:before="240" w:after="120"/>
      </w:pPr>
      <w:bookmarkStart w:id="1886" w:name="_Toc115769144"/>
      <w:r>
        <w:rPr>
          <w:rStyle w:val="CharSClsNo"/>
        </w:rPr>
        <w:t>83</w:t>
      </w:r>
      <w:r>
        <w:t>.</w:t>
      </w:r>
      <w:r>
        <w:rPr>
          <w:b w:val="0"/>
        </w:rPr>
        <w:tab/>
      </w:r>
      <w:r>
        <w:t>Appeal notice (O. 65 r. 10)</w:t>
      </w:r>
      <w:bookmarkEnd w:id="188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Supreme Court of Western Australia</w:t>
            </w:r>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file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lastRenderedPageBreak/>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keepNext/>
        <w:spacing w:before="0"/>
        <w:ind w:left="540" w:hanging="540"/>
        <w:rPr>
          <w:sz w:val="20"/>
        </w:rPr>
      </w:pPr>
      <w:r>
        <w:rPr>
          <w:sz w:val="20"/>
        </w:rPr>
        <w:t>3.</w:t>
      </w:r>
      <w:r>
        <w:rPr>
          <w:sz w:val="20"/>
        </w:rPr>
        <w:tab/>
        <w:t>Must be provided unless otherwise ordered by the Court.  See Order 71A r. 2 and 3A.</w:t>
      </w:r>
    </w:p>
    <w:p>
      <w:pPr>
        <w:pStyle w:val="yMiscellaneousBody"/>
        <w:keepNext/>
        <w:spacing w:before="0"/>
        <w:ind w:left="540" w:hanging="540"/>
        <w:rPr>
          <w:sz w:val="20"/>
        </w:rPr>
      </w:pPr>
      <w:r>
        <w:rPr>
          <w:sz w:val="20"/>
        </w:rPr>
        <w:t>4.</w:t>
      </w:r>
      <w:r>
        <w:rPr>
          <w:sz w:val="20"/>
        </w:rPr>
        <w:tab/>
        <w:t>Must be in accordance with Order 71A.</w:t>
      </w:r>
    </w:p>
    <w:p>
      <w:pPr>
        <w:pStyle w:val="yFootnotesection"/>
      </w:pPr>
      <w:r>
        <w:tab/>
        <w:t>[Form 83 inserted: Gazette 21 Feb 2007 p. 572</w:t>
      </w:r>
      <w:r>
        <w:noBreakHyphen/>
        <w:t>3; amended: Gazette 13 Nov 2015 p. 4655; 27 Feb 2018 p. 623.]</w:t>
      </w:r>
    </w:p>
    <w:p>
      <w:pPr>
        <w:pStyle w:val="yHeading5"/>
        <w:spacing w:before="480" w:after="120"/>
      </w:pPr>
      <w:bookmarkStart w:id="1887" w:name="_Toc115769145"/>
      <w:r>
        <w:rPr>
          <w:rStyle w:val="CharSClsNo"/>
        </w:rPr>
        <w:t>84</w:t>
      </w:r>
      <w:r>
        <w:t>.</w:t>
      </w:r>
      <w:r>
        <w:tab/>
        <w:t>Service certificate (O. 65 r. 10(7))</w:t>
      </w:r>
      <w:bookmarkEnd w:id="188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filed with the appeal notice.</w:t>
            </w:r>
          </w:p>
          <w:p>
            <w:pPr>
              <w:pStyle w:val="yTableNAm"/>
              <w:spacing w:before="0"/>
              <w:rPr>
                <w:sz w:val="20"/>
              </w:rPr>
            </w:pPr>
            <w:r>
              <w:rPr>
                <w:sz w:val="20"/>
              </w:rPr>
              <w:t>I undertake to file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Gazette 21 Feb 2007 p. 573; amended: Gazette 27 Feb 2018 p. 623.]</w:t>
      </w:r>
    </w:p>
    <w:p>
      <w:pPr>
        <w:pStyle w:val="yHeading5"/>
        <w:pageBreakBefore/>
        <w:spacing w:before="0" w:after="120"/>
      </w:pPr>
      <w:bookmarkStart w:id="1888" w:name="_Toc115769146"/>
      <w:r>
        <w:rPr>
          <w:rStyle w:val="CharSClsNo"/>
        </w:rPr>
        <w:lastRenderedPageBreak/>
        <w:t>85</w:t>
      </w:r>
      <w:r>
        <w:t>.</w:t>
      </w:r>
      <w:r>
        <w:tab/>
        <w:t>Notice of respondent’s intention (O. 65 r. 12)</w:t>
      </w:r>
      <w:bookmarkEnd w:id="188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Supreme Court of Western Australia</w:t>
            </w:r>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provided unless otherwise ordered by the Court.  See Order 71A r. 2 and 3A.</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85 inserted: Gazette 21 Feb 2007 p. 574; amended: Gazette 13 Nov 2015 p. 4655.]</w:t>
      </w:r>
    </w:p>
    <w:p>
      <w:pPr>
        <w:pStyle w:val="yHeading5"/>
        <w:pageBreakBefore/>
        <w:spacing w:before="0" w:after="120"/>
      </w:pPr>
      <w:bookmarkStart w:id="1889" w:name="_Toc115769147"/>
      <w:r>
        <w:rPr>
          <w:rStyle w:val="CharSClsNo"/>
        </w:rPr>
        <w:lastRenderedPageBreak/>
        <w:t>86</w:t>
      </w:r>
      <w:r>
        <w:t>.</w:t>
      </w:r>
      <w:r>
        <w:tab/>
        <w:t>Application in an appeal (O. 65 r. 13)</w:t>
      </w:r>
      <w:bookmarkEnd w:id="18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Gazette 21 Feb 2007 p. 574</w:t>
      </w:r>
      <w:r>
        <w:noBreakHyphen/>
        <w:t>5.]</w:t>
      </w:r>
    </w:p>
    <w:p>
      <w:pPr>
        <w:pStyle w:val="yHeading5"/>
        <w:spacing w:before="480" w:after="120"/>
      </w:pPr>
      <w:bookmarkStart w:id="1890" w:name="_Toc115769148"/>
      <w:r>
        <w:rPr>
          <w:rStyle w:val="CharSClsNo"/>
        </w:rPr>
        <w:t>87</w:t>
      </w:r>
      <w:r>
        <w:t>.</w:t>
      </w:r>
      <w:r>
        <w:tab/>
        <w:t>Consent notice (O. 65 r. 15 &amp; 18)</w:t>
      </w:r>
      <w:bookmarkEnd w:id="189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Gazette 21 Feb 2007 p. 575.]</w:t>
      </w:r>
    </w:p>
    <w:p>
      <w:pPr>
        <w:pStyle w:val="yHeading5"/>
        <w:spacing w:after="120"/>
      </w:pPr>
      <w:bookmarkStart w:id="1891" w:name="_Toc115769149"/>
      <w:r>
        <w:rPr>
          <w:rStyle w:val="CharSClsNo"/>
        </w:rPr>
        <w:lastRenderedPageBreak/>
        <w:t>88</w:t>
      </w:r>
      <w:r>
        <w:t>.</w:t>
      </w:r>
      <w:r>
        <w:tab/>
        <w:t>Request for hearing (O. 65 r. 7)</w:t>
      </w:r>
      <w:bookmarkEnd w:id="189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Gazette 21 Feb 2007 p. 575.]</w:t>
      </w:r>
    </w:p>
    <w:p>
      <w:pPr>
        <w:pStyle w:val="yHeading5"/>
        <w:spacing w:before="480" w:after="120"/>
      </w:pPr>
      <w:bookmarkStart w:id="1892" w:name="_Toc115769150"/>
      <w:r>
        <w:rPr>
          <w:rStyle w:val="CharSClsNo"/>
        </w:rPr>
        <w:t>89</w:t>
      </w:r>
      <w:r>
        <w:t>.</w:t>
      </w:r>
      <w:r>
        <w:tab/>
        <w:t>Discontinuance notice (O. 65 r. 17)</w:t>
      </w:r>
      <w:bookmarkEnd w:id="189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Gazette 21 Feb 2007 p. 575.]</w:t>
      </w:r>
    </w:p>
    <w:p>
      <w:pPr>
        <w:pStyle w:val="yEdnotedivision"/>
        <w:outlineLvl w:val="9"/>
      </w:pPr>
      <w:r>
        <w:t>[Forms 90</w:t>
      </w:r>
      <w:r>
        <w:noBreakHyphen/>
        <w:t>93 deleted: Gazette 21 Feb 2007 p. 572.]</w:t>
      </w:r>
    </w:p>
    <w:p>
      <w:pPr>
        <w:pStyle w:val="yHeading5"/>
        <w:pageBreakBefore/>
        <w:spacing w:after="120"/>
      </w:pPr>
      <w:bookmarkStart w:id="1893" w:name="_Toc115769151"/>
      <w:r>
        <w:rPr>
          <w:rStyle w:val="CharSClsNo"/>
        </w:rPr>
        <w:lastRenderedPageBreak/>
        <w:t>93A</w:t>
      </w:r>
      <w:r>
        <w:t>.</w:t>
      </w:r>
      <w:r>
        <w:rPr>
          <w:b w:val="0"/>
        </w:rPr>
        <w:tab/>
      </w:r>
      <w:r>
        <w:rPr>
          <w:i/>
        </w:rPr>
        <w:t>Public Notaries Act 1979</w:t>
      </w:r>
      <w:r>
        <w:t xml:space="preserve"> s. 8, certificate (O. 76 r. 2)</w:t>
      </w:r>
      <w:bookmarkEnd w:id="1893"/>
    </w:p>
    <w:p>
      <w:pPr>
        <w:pStyle w:val="yMiscellaneousBody"/>
        <w:spacing w:before="120"/>
        <w:rPr>
          <w:sz w:val="20"/>
        </w:rPr>
      </w:pPr>
      <w:r>
        <w:rPr>
          <w:sz w:val="20"/>
        </w:rPr>
        <w:t>IN THE SUPREME COURT</w:t>
      </w:r>
      <w:r>
        <w:rPr>
          <w:sz w:val="20"/>
        </w:rPr>
        <w:br/>
        <w:t>OF WESTERN AUSTRALIA</w:t>
      </w:r>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Legal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Chief Justice of Western Australia.</w:t>
      </w:r>
    </w:p>
    <w:p>
      <w:pPr>
        <w:pStyle w:val="yFootnotesection"/>
      </w:pPr>
      <w:r>
        <w:tab/>
        <w:t>[Form 93A inserted: Gazette 18 Jul 1980 p. 2386; amended: Gazette 21 Feb 2007 p. 584; 22 Feb 2008 p. 649; 28 Jun 2011 p. 2561; SL 2022/74 r. 15.]</w:t>
      </w:r>
    </w:p>
    <w:p>
      <w:pPr>
        <w:pStyle w:val="yHeading5"/>
        <w:pageBreakBefore/>
        <w:spacing w:after="120"/>
      </w:pPr>
      <w:bookmarkStart w:id="1894" w:name="_Toc115769152"/>
      <w:r>
        <w:rPr>
          <w:rStyle w:val="CharSClsNo"/>
        </w:rPr>
        <w:lastRenderedPageBreak/>
        <w:t>93B</w:t>
      </w:r>
      <w:r>
        <w:t>.</w:t>
      </w:r>
      <w:r>
        <w:rPr>
          <w:b w:val="0"/>
        </w:rPr>
        <w:tab/>
      </w:r>
      <w:r>
        <w:t>Notice of intention to apply for appointment as public notary (O. 76 r. 3)</w:t>
      </w:r>
      <w:bookmarkEnd w:id="1894"/>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Legal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filed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Gazette 18 Jul 1980 p. 2386; amended: Gazette 29 Apr 2005 p. 1794; 21 Feb 2007 p. 584; 28 Jun 2011 p. 2562; 27 Feb 2018 p. 623; SL 2022/74 r. 15.]</w:t>
      </w:r>
    </w:p>
    <w:p>
      <w:pPr>
        <w:pStyle w:val="yHeading5"/>
        <w:spacing w:before="480" w:after="120"/>
      </w:pPr>
      <w:bookmarkStart w:id="1895" w:name="_Toc115769153"/>
      <w:r>
        <w:rPr>
          <w:rStyle w:val="CharSClsNo"/>
        </w:rPr>
        <w:t>93C</w:t>
      </w:r>
      <w:r>
        <w:t>.</w:t>
      </w:r>
      <w:r>
        <w:rPr>
          <w:b w:val="0"/>
        </w:rPr>
        <w:tab/>
      </w:r>
      <w:r>
        <w:t>Certificate of appointment as public notary Western Australia (O. 76 r. 5(1))</w:t>
      </w:r>
      <w:bookmarkEnd w:id="1895"/>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has this day been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in the State of Western Australia]</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Gazette 18 Jul 1980 p. 2386; amended: Gazette 21 Feb 2007 p. 584; 28 Jun 2011 p. 2562.]</w:t>
      </w:r>
    </w:p>
    <w:p>
      <w:pPr>
        <w:pStyle w:val="yHeading5"/>
        <w:pageBreakBefore/>
        <w:spacing w:after="120"/>
      </w:pPr>
      <w:bookmarkStart w:id="1896" w:name="_Toc115769154"/>
      <w:r>
        <w:rPr>
          <w:rStyle w:val="CharSClsNo"/>
        </w:rPr>
        <w:lastRenderedPageBreak/>
        <w:t>93D</w:t>
      </w:r>
      <w:r>
        <w:t>.</w:t>
      </w:r>
      <w:r>
        <w:rPr>
          <w:b w:val="0"/>
        </w:rPr>
        <w:tab/>
      </w:r>
      <w:r>
        <w:t>Certificate that name of public notary remains on roll (O. 76 r. 5(2))</w:t>
      </w:r>
      <w:bookmarkEnd w:id="1896"/>
    </w:p>
    <w:p>
      <w:pPr>
        <w:pStyle w:val="yMiscellaneousBody"/>
        <w:jc w:val="center"/>
        <w:rPr>
          <w:sz w:val="20"/>
        </w:rPr>
      </w:pPr>
      <w:r>
        <w:rPr>
          <w:sz w:val="20"/>
        </w:rPr>
        <w:t>Western Australia</w:t>
      </w:r>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was duly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 xml:space="preserve">in the State of Western Australia]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Gazette 18 Jul 1980 p. 2387; amended: Gazette 21 Feb 2007 p. 584; 28 Jun 2011 p. 2562.]</w:t>
      </w:r>
    </w:p>
    <w:p>
      <w:pPr>
        <w:pStyle w:val="yEdnotedivision"/>
        <w:spacing w:before="240"/>
        <w:outlineLvl w:val="9"/>
      </w:pPr>
      <w:r>
        <w:t>[Form 94 deleted: Gazette 21 Feb 2007 p. 584.]</w:t>
      </w:r>
    </w:p>
    <w:p>
      <w:pPr>
        <w:pStyle w:val="yEdnotedivision"/>
        <w:spacing w:before="240"/>
        <w:outlineLvl w:val="9"/>
      </w:pPr>
      <w:r>
        <w:t>[Forms 95, 96, 97, 98 and 98A deleted: Gazette 29 Apr 2005 p. 1801.]</w:t>
      </w:r>
    </w:p>
    <w:p>
      <w:pPr>
        <w:pStyle w:val="yHeading5"/>
        <w:pageBreakBefore/>
        <w:spacing w:before="0" w:after="120"/>
      </w:pPr>
      <w:bookmarkStart w:id="1897" w:name="_Toc115769155"/>
      <w:r>
        <w:rPr>
          <w:rStyle w:val="CharSClsNo"/>
        </w:rPr>
        <w:lastRenderedPageBreak/>
        <w:t>99</w:t>
      </w:r>
      <w:r>
        <w:t>.</w:t>
      </w:r>
      <w:r>
        <w:rPr>
          <w:b w:val="0"/>
        </w:rPr>
        <w:tab/>
      </w:r>
      <w:r>
        <w:rPr>
          <w:i/>
        </w:rPr>
        <w:t>Escheat (Procedure) Act 1940</w:t>
      </w:r>
      <w:r>
        <w:t>, notice of application under (O. 80 r. 3)</w:t>
      </w:r>
      <w:bookmarkEnd w:id="1897"/>
    </w:p>
    <w:p>
      <w:pPr>
        <w:pStyle w:val="yMiscellaneousBody"/>
        <w:keepNext/>
        <w:spacing w:before="120"/>
        <w:rPr>
          <w:sz w:val="20"/>
        </w:rPr>
      </w:pPr>
      <w:r>
        <w:rPr>
          <w:sz w:val="20"/>
        </w:rPr>
        <w:t>IN THE SUPREME COURT</w:t>
      </w:r>
      <w:r>
        <w:rPr>
          <w:sz w:val="20"/>
        </w:rPr>
        <w:br/>
        <w:t>OF WESTERN AUSTRALIA.</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The State of Western Australia.</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David Malcolm Justice Centre, 28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Gazette 19 Apr 2005 p. 1301; 28 Jun 2011 p. 2562; 16 Nov 2016 p. 5216.]</w:t>
      </w:r>
    </w:p>
    <w:p>
      <w:pPr>
        <w:pStyle w:val="yHeading5"/>
        <w:keepNext w:val="0"/>
        <w:widowControl w:val="0"/>
      </w:pPr>
      <w:bookmarkStart w:id="1898" w:name="_Toc115769156"/>
      <w:r>
        <w:rPr>
          <w:rStyle w:val="CharSClsNo"/>
        </w:rPr>
        <w:t>100</w:t>
      </w:r>
      <w:r>
        <w:t>.</w:t>
      </w:r>
      <w:r>
        <w:rPr>
          <w:b w:val="0"/>
        </w:rPr>
        <w:tab/>
      </w:r>
      <w:r>
        <w:rPr>
          <w:i/>
        </w:rPr>
        <w:t>Escheat (Procedure) Act 1940</w:t>
      </w:r>
      <w:r>
        <w:t>, order of escheat (O. 80 r. 7)</w:t>
      </w:r>
      <w:bookmarkEnd w:id="1898"/>
    </w:p>
    <w:p>
      <w:pPr>
        <w:pStyle w:val="yMiscellaneousBody"/>
        <w:spacing w:before="120"/>
        <w:rPr>
          <w:sz w:val="20"/>
        </w:rPr>
      </w:pPr>
      <w:r>
        <w:rPr>
          <w:sz w:val="20"/>
        </w:rPr>
        <w:t>IN THE SUPREME COURT</w:t>
      </w:r>
      <w:r>
        <w:rPr>
          <w:sz w:val="20"/>
        </w:rPr>
        <w:br/>
        <w:t>OF WESTERN AUSTRALIA.</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The State of Western Australia.</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the Court orders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Gazette 19 Apr 2005 p. 1301; 28 Jun 2011 p. 2562; 16 Aug 2017 p. 4424.]</w:t>
      </w:r>
    </w:p>
    <w:p>
      <w:pPr>
        <w:pStyle w:val="yHeading5"/>
        <w:pageBreakBefore/>
        <w:spacing w:after="120"/>
      </w:pPr>
      <w:bookmarkStart w:id="1899" w:name="_Toc115769157"/>
      <w:r>
        <w:rPr>
          <w:rStyle w:val="CharSClsNo"/>
        </w:rPr>
        <w:lastRenderedPageBreak/>
        <w:t>101</w:t>
      </w:r>
      <w:r>
        <w:t>.</w:t>
      </w:r>
      <w:r>
        <w:tab/>
        <w:t>Application for extraordinary licence (O. 81C r. 2(1))</w:t>
      </w:r>
      <w:bookmarkEnd w:id="189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Supreme Court of Western Australia</w:t>
            </w:r>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lastRenderedPageBreak/>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Part V Division 2 (including s. 63, 64, 64AB, 64B, 67, 67AA, 67AD and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Gazette 21 Feb 2007 p. 588; amended: Gazette 19 Dec 2014 p. 4848; SL 2021/65 r. 4.]</w:t>
      </w:r>
    </w:p>
    <w:p>
      <w:pPr>
        <w:pStyle w:val="yHeading5"/>
        <w:spacing w:before="480" w:after="120"/>
        <w:outlineLvl w:val="9"/>
      </w:pPr>
      <w:bookmarkStart w:id="1900" w:name="_Toc115769158"/>
      <w:r>
        <w:rPr>
          <w:rStyle w:val="CharSClsNo"/>
        </w:rPr>
        <w:t>102</w:t>
      </w:r>
      <w:r>
        <w:t>.</w:t>
      </w:r>
      <w:r>
        <w:tab/>
        <w:t>Application by holder to vary extraordinary licence (O. 81C r. 2(2))</w:t>
      </w:r>
      <w:bookmarkEnd w:id="190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Supreme Court of Western Australia</w:t>
            </w:r>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lastRenderedPageBreak/>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Gazette 21 Feb 2007 p. 589; amended: Gazette 19 Dec 2014 p. 4848.]</w:t>
      </w:r>
    </w:p>
    <w:p>
      <w:pPr>
        <w:pStyle w:val="yHeading5"/>
        <w:spacing w:after="120"/>
      </w:pPr>
      <w:bookmarkStart w:id="1901" w:name="_Toc115769159"/>
      <w:r>
        <w:rPr>
          <w:rStyle w:val="CharSClsNo"/>
        </w:rPr>
        <w:t>103</w:t>
      </w:r>
      <w:r>
        <w:t>.</w:t>
      </w:r>
      <w:r>
        <w:tab/>
        <w:t>Application by CEO to vary, cancel extraordinary licence (O. 81C r. 2(3))</w:t>
      </w:r>
      <w:bookmarkEnd w:id="19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Supreme Court of Western Australia</w:t>
            </w:r>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lastRenderedPageBreak/>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Gazette 21 Feb 2007 p. 589</w:t>
      </w:r>
      <w:r>
        <w:noBreakHyphen/>
        <w:t>90; amended: Gazette 19 Dec 2014 p. 4848</w:t>
      </w:r>
      <w:r>
        <w:noBreakHyphen/>
        <w:t>9.]</w:t>
      </w:r>
    </w:p>
    <w:p>
      <w:pPr>
        <w:pStyle w:val="yHeading5"/>
        <w:spacing w:after="80"/>
      </w:pPr>
      <w:bookmarkStart w:id="1902" w:name="_Toc115769160"/>
      <w:r>
        <w:rPr>
          <w:rStyle w:val="CharSClsNo"/>
        </w:rPr>
        <w:t>104</w:t>
      </w:r>
      <w:r>
        <w:t>.</w:t>
      </w:r>
      <w:r>
        <w:tab/>
        <w:t>Application for removal of disqualification (O. 81C r. 2(4))</w:t>
      </w:r>
      <w:bookmarkEnd w:id="190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Supreme Court of Western Australia</w:t>
            </w:r>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lastRenderedPageBreak/>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Part V Division 2 (including s. 63, 64, 64AB, 64B, 67, 67AA, 67AD and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Gazette 21 Feb 2007 p. 590; amended: Gazette 19 Dec 2014 p. 4849; SL 2021/65 r. 5.]</w:t>
      </w:r>
    </w:p>
    <w:p>
      <w:pPr>
        <w:pStyle w:val="yEdnotedivision"/>
        <w:spacing w:before="160"/>
      </w:pPr>
      <w:r>
        <w:t>[Forms 105-107 deleted: Gazette 15 Mar 2013 p. 1207.]</w:t>
      </w:r>
    </w:p>
    <w:p>
      <w:pPr>
        <w:pStyle w:val="yHeading5"/>
        <w:spacing w:after="120"/>
      </w:pPr>
      <w:bookmarkStart w:id="1903" w:name="_Toc115769161"/>
      <w:r>
        <w:rPr>
          <w:rStyle w:val="CharSClsNo"/>
        </w:rPr>
        <w:t>108</w:t>
      </w:r>
      <w:r>
        <w:t>.</w:t>
      </w:r>
      <w:r>
        <w:tab/>
      </w:r>
      <w:r>
        <w:rPr>
          <w:i/>
        </w:rPr>
        <w:t>Criminal and Found Property Disposal Act 2006</w:t>
      </w:r>
      <w:r>
        <w:t>, claim under (O. 81G r. 3)</w:t>
      </w:r>
      <w:bookmarkEnd w:id="1903"/>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Supreme Court of Western Australia</w:t>
            </w:r>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a.m./p.m. at the Supreme Court, David Malcolm Justice Centre, 28 Barrack Street, Perth.</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lastRenderedPageBreak/>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pPr>
        <w:pStyle w:val="yMiscellaneousBody"/>
        <w:tabs>
          <w:tab w:val="left" w:pos="540"/>
        </w:tabs>
        <w:spacing w:before="40"/>
        <w:ind w:left="540" w:hanging="540"/>
        <w:rPr>
          <w:sz w:val="20"/>
        </w:rPr>
      </w:pPr>
      <w:r>
        <w:rPr>
          <w:sz w:val="20"/>
        </w:rPr>
        <w:t>5.</w:t>
      </w:r>
      <w:r>
        <w:rPr>
          <w:sz w:val="20"/>
        </w:rPr>
        <w:tab/>
        <w:t>Must be in accordance with Order 71A.</w:t>
      </w:r>
    </w:p>
    <w:p>
      <w:pPr>
        <w:pStyle w:val="yFootnotesection"/>
        <w:spacing w:before="80"/>
      </w:pPr>
      <w:r>
        <w:tab/>
        <w:t>[Form 108 inserted: Gazette 22 Feb 2008 p. 648</w:t>
      </w:r>
      <w:r>
        <w:noBreakHyphen/>
        <w:t>9; amended: Gazette 13 Nov 2015 p. 4655; 16 Nov 2016 p. 5216.]</w:t>
      </w:r>
    </w:p>
    <w:p>
      <w:pPr>
        <w:sectPr>
          <w:headerReference w:type="even" r:id="rId24"/>
          <w:headerReference w:type="default" r:id="rId25"/>
          <w:headerReference w:type="first" r:id="rId26"/>
          <w:type w:val="continuous"/>
          <w:pgSz w:w="11907" w:h="16840" w:code="9"/>
          <w:pgMar w:top="2376" w:right="2405" w:bottom="3542" w:left="2405" w:header="706" w:footer="3380" w:gutter="0"/>
          <w:cols w:space="720"/>
          <w:noEndnote/>
          <w:docGrid w:linePitch="326"/>
        </w:sectPr>
      </w:pPr>
    </w:p>
    <w:p>
      <w:pPr>
        <w:pStyle w:val="yScheduleHeading"/>
      </w:pPr>
      <w:bookmarkStart w:id="1905" w:name="_Toc107304922"/>
      <w:bookmarkStart w:id="1906" w:name="_Toc107308244"/>
      <w:bookmarkStart w:id="1907" w:name="_Toc107329604"/>
      <w:bookmarkStart w:id="1908" w:name="_Toc115767879"/>
      <w:bookmarkStart w:id="1909" w:name="_Toc115769162"/>
      <w:r>
        <w:rPr>
          <w:rStyle w:val="CharSchNo"/>
        </w:rPr>
        <w:lastRenderedPageBreak/>
        <w:t>Schedule 3</w:t>
      </w:r>
      <w:r>
        <w:rPr>
          <w:rStyle w:val="CharDivNo"/>
        </w:rPr>
        <w:t> </w:t>
      </w:r>
      <w:r>
        <w:t>—</w:t>
      </w:r>
      <w:r>
        <w:rPr>
          <w:rStyle w:val="CharSDivText"/>
        </w:rPr>
        <w:t> </w:t>
      </w:r>
      <w:r>
        <w:rPr>
          <w:rStyle w:val="CharSchText"/>
        </w:rPr>
        <w:t>Payment into and out of court</w:t>
      </w:r>
      <w:bookmarkEnd w:id="1905"/>
      <w:bookmarkEnd w:id="1906"/>
      <w:bookmarkEnd w:id="1907"/>
      <w:bookmarkEnd w:id="1908"/>
      <w:bookmarkEnd w:id="1909"/>
    </w:p>
    <w:p>
      <w:pPr>
        <w:pStyle w:val="yShoulderClause"/>
      </w:pPr>
      <w:r>
        <w:t>[O. 24 r. 12]</w:t>
      </w:r>
    </w:p>
    <w:p>
      <w:pPr>
        <w:pStyle w:val="yFootnoteheading"/>
      </w:pPr>
      <w:r>
        <w:tab/>
        <w:t>[Heading inserted: Gazette 28 Jun 2011 p. 2563.]</w:t>
      </w:r>
    </w:p>
    <w:p>
      <w:pPr>
        <w:pStyle w:val="yEdnotesection"/>
        <w:outlineLvl w:val="9"/>
      </w:pPr>
      <w:r>
        <w:t>[</w:t>
      </w:r>
      <w:r>
        <w:rPr>
          <w:b/>
        </w:rPr>
        <w:t>1.</w:t>
      </w:r>
      <w:r>
        <w:tab/>
        <w:t>Deleted: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 copy of the judgment or order shall be lodged with the Accountant forthwith by the person or party making the payment in or his solicitor.  If the money or any part of the money is transferred to the Public Trustee for investment the copy of the judgment or order shall be forwarded by the Accountant to the Public Trustee.</w:t>
      </w:r>
    </w:p>
    <w:p>
      <w:pPr>
        <w:pStyle w:val="yFootnotesection"/>
      </w:pPr>
      <w:r>
        <w:tab/>
        <w:t>[Clause 4 amended: Gazette 27 Feb 2018 p. 624.]</w:t>
      </w:r>
    </w:p>
    <w:p>
      <w:pPr>
        <w:pStyle w:val="yFootnotesection"/>
        <w:rPr>
          <w:b/>
        </w:rPr>
      </w:pPr>
      <w:r>
        <w:t>[</w:t>
      </w:r>
      <w:r>
        <w:rPr>
          <w:b/>
        </w:rPr>
        <w:t>5.</w:t>
      </w:r>
      <w:r>
        <w:tab/>
        <w:t>Deleted: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 xml:space="preserve">On bespeaking payment out of court of money paid in on a notice or pleading, a copy of the original receipted notice or pleading must be </w:t>
      </w:r>
      <w:r>
        <w:lastRenderedPageBreak/>
        <w:t>lodged at the office of the Accountant.</w:t>
      </w:r>
    </w:p>
    <w:p>
      <w:pPr>
        <w:pStyle w:val="yFootnotesection"/>
      </w:pPr>
      <w:r>
        <w:tab/>
        <w:t>[Clause 7 amended: Gazette 27 Feb 2018 p. 624.]</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 copy of the order or authority shall also be lodged with the Accountant by the solicitor or party seeking the payment out.</w:t>
      </w:r>
    </w:p>
    <w:p>
      <w:pPr>
        <w:pStyle w:val="yFootnotesection"/>
      </w:pPr>
      <w:r>
        <w:tab/>
        <w:t>[Clause 8 amended: Gazette 14 Dec 1979 p. 3872; 27 Feb 2018 p. 624.]</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[Clause 9 amended: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[Clause 12 amended: Gazette 14 Dec 1979 p. 3872; 26 Aug 1984 p. 4415.]</w:t>
      </w:r>
    </w:p>
    <w:p>
      <w:pPr>
        <w:pStyle w:val="ySubsection"/>
      </w:pPr>
      <w:r>
        <w:rPr>
          <w:b/>
          <w:bCs/>
        </w:rPr>
        <w:t>13.</w:t>
      </w:r>
      <w:r>
        <w:tab/>
      </w:r>
      <w:r>
        <w:tab/>
        <w:t xml:space="preserve">Whenever the order is required to be drawn in favour of any person not a solicitor of the Supreme Court, the Accountant or Public Trustee as the case may be, may require him to be identified by a solicitor. If </w:t>
      </w:r>
      <w:r>
        <w:lastRenderedPageBreak/>
        <w:t>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Gazette 14 Dec 1979 p. 3872.]</w:t>
      </w:r>
    </w:p>
    <w:p>
      <w:pPr>
        <w:pStyle w:val="ySubsection"/>
      </w:pPr>
      <w:r>
        <w:rPr>
          <w:b/>
          <w:bCs/>
        </w:rPr>
        <w:t>16.</w:t>
      </w:r>
      <w:r>
        <w:tab/>
      </w:r>
      <w:r>
        <w:tab/>
        <w:t>The Principal Registrar shall furnish to the Accountant or Public Trustee, free of charge a copy of any document filed with the Principal Registrar, which the Accountant or Public Trustee may reasonably require for the purpose of carrying out his duties under this Schedule.</w:t>
      </w:r>
    </w:p>
    <w:p>
      <w:pPr>
        <w:pStyle w:val="yFootnotesection"/>
      </w:pPr>
      <w:r>
        <w:tab/>
        <w:t>[Regulation 16 amended: Gazette 14 Dec 1979 p. 3872; 27 Feb 2018 p. 624.]</w:t>
      </w:r>
    </w:p>
    <w:p>
      <w:pPr>
        <w:pStyle w:val="yEdnoteschedule"/>
      </w:pPr>
      <w:r>
        <w:t>[Fourth Schedule deleted: Gazette 21 Feb 2007 p. 596.]</w:t>
      </w:r>
    </w:p>
    <w:p>
      <w:pPr>
        <w:pStyle w:val="yEdnoteschedule"/>
      </w:pPr>
      <w:r>
        <w:t>[Fifth Schedule deleted: Gazette 27 Jul 2001 p. 3895.]</w:t>
      </w:r>
    </w:p>
    <w:p>
      <w:pPr>
        <w:pStyle w:val="yEdnoteschedule"/>
        <w:keepNext/>
      </w:pPr>
      <w:r>
        <w:lastRenderedPageBreak/>
        <w:t>[Sixth Schedule deleted: Gazette 16 Jul 1999 p. 3201.]</w:t>
      </w:r>
    </w:p>
    <w:p>
      <w:pPr>
        <w:pStyle w:val="Ednotesection"/>
        <w:ind w:left="890" w:hanging="890"/>
        <w:rPr>
          <w:sz w:val="22"/>
        </w:rPr>
      </w:pPr>
      <w:r>
        <w:rPr>
          <w:sz w:val="22"/>
        </w:rPr>
        <w:t>[Seventh Schedule deleted: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pPr>
      <w:bookmarkStart w:id="1910" w:name="_Toc107304923"/>
      <w:bookmarkStart w:id="1911" w:name="_Toc107308245"/>
      <w:bookmarkStart w:id="1912" w:name="_Toc107329605"/>
      <w:bookmarkStart w:id="1913" w:name="_Toc115767880"/>
      <w:bookmarkStart w:id="1914" w:name="_Toc115769163"/>
      <w:r>
        <w:lastRenderedPageBreak/>
        <w:t>Notes</w:t>
      </w:r>
      <w:bookmarkEnd w:id="1910"/>
      <w:bookmarkEnd w:id="1911"/>
      <w:bookmarkEnd w:id="1912"/>
      <w:bookmarkEnd w:id="1913"/>
      <w:bookmarkEnd w:id="1914"/>
    </w:p>
    <w:p>
      <w:pPr>
        <w:pStyle w:val="nStatement"/>
      </w:pPr>
      <w:r>
        <w:t xml:space="preserve">This is a compilation of the </w:t>
      </w:r>
      <w:r>
        <w:rPr>
          <w:i/>
          <w:noProof/>
        </w:rPr>
        <w:t>Rules of the Supreme Court 1971</w:t>
      </w:r>
      <w:r>
        <w:t xml:space="preserve"> and includes amendments made by other written laws. For provisions that have come into operation, and for information about any reprints, see the compilation table.</w:t>
      </w:r>
    </w:p>
    <w:p>
      <w:pPr>
        <w:pStyle w:val="nHeading3"/>
      </w:pPr>
      <w:bookmarkStart w:id="1915" w:name="_Toc115769164"/>
      <w:r>
        <w:t>Compilation table</w:t>
      </w:r>
      <w:bookmarkEnd w:id="1915"/>
    </w:p>
    <w:tbl>
      <w:tblPr>
        <w:tblW w:w="7090"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6"/>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blPrEx>
          <w:tblBorders>
            <w:top w:val="none" w:sz="0" w:space="0" w:color="auto"/>
            <w:bottom w:val="none" w:sz="0" w:space="0" w:color="auto"/>
            <w:insideH w:val="none" w:sz="0" w:space="0" w:color="auto"/>
          </w:tblBorders>
        </w:tblPrEx>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lastRenderedPageBreak/>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blPrEx>
          <w:tblBorders>
            <w:top w:val="none" w:sz="0" w:space="0" w:color="auto"/>
            <w:bottom w:val="none" w:sz="0" w:space="0" w:color="auto"/>
            <w:insideH w:val="none" w:sz="0" w:space="0" w:color="auto"/>
          </w:tblBorders>
        </w:tblPrEx>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pPr>
            <w:r>
              <w:t>Rules other than r. 3</w:t>
            </w:r>
            <w:r>
              <w:noBreakHyphen/>
              <w:t>5, 9</w:t>
            </w:r>
            <w:r>
              <w:noBreakHyphen/>
              <w:t>11: 13 Oct 1978 (see r. 2);</w:t>
            </w:r>
            <w:r>
              <w:br/>
              <w:t>r. 3-5 and 9-11: 1 Jan 1979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lastRenderedPageBreak/>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5</w:t>
            </w:r>
            <w:r>
              <w:t xml:space="preserve"> (see r. 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lastRenderedPageBreak/>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lastRenderedPageBreak/>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1994</w:t>
            </w:r>
            <w:r>
              <w:rPr>
                <w:vertAlign w:val="superscript"/>
              </w:rPr>
              <w:t> 6</w:t>
            </w:r>
          </w:p>
        </w:tc>
        <w:tc>
          <w:tcPr>
            <w:tcW w:w="1276" w:type="dxa"/>
          </w:tcPr>
          <w:p>
            <w:pPr>
              <w:pStyle w:val="nTable"/>
              <w:spacing w:after="40"/>
            </w:pPr>
            <w:r>
              <w:t>1 Mar 1994 p. 784-93</w:t>
            </w:r>
          </w:p>
        </w:tc>
        <w:tc>
          <w:tcPr>
            <w:tcW w:w="2696" w:type="dxa"/>
          </w:tcPr>
          <w:p>
            <w:pPr>
              <w:pStyle w:val="nTable"/>
              <w:spacing w:after="40"/>
            </w:pPr>
            <w:r>
              <w:t>1 Mar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lastRenderedPageBreak/>
              <w:t>Supreme Court Amendment Rules (No. 2) 1997</w:t>
            </w:r>
            <w:r>
              <w:rPr>
                <w:vertAlign w:val="superscript"/>
              </w:rPr>
              <w:t> 7</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lastRenderedPageBreak/>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snapToGrid w:val="0"/>
              </w:rPr>
            </w:pPr>
            <w:r>
              <w:rPr>
                <w:snapToGrid w:val="0"/>
              </w:rPr>
              <w:t>Pt. 1: 28 Jul 2010 (see r. 2(a));</w:t>
            </w:r>
            <w:r>
              <w:rPr>
                <w:snapToGrid w:val="0"/>
              </w:rPr>
              <w:br/>
              <w:t>Rules other than Pt. 1: 29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snapToGrid w:val="0"/>
              </w:rPr>
            </w:pPr>
            <w:r>
              <w:rPr>
                <w:snapToGrid w:val="0"/>
              </w:rPr>
              <w:t xml:space="preserve">r. 1 and 2: </w:t>
            </w:r>
            <w:r>
              <w:t>28 Jun 2011 (see r. 2(a));</w:t>
            </w:r>
            <w:r>
              <w:br/>
              <w:t>Rules other than r. 1 and 2: 12 Jul 2011 (see r. 2(b))</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snapToGrid w:val="0"/>
              </w:rPr>
            </w:pPr>
            <w:r>
              <w:rPr>
                <w:snapToGrid w:val="0"/>
              </w:rPr>
              <w:t>r. 1 and 2: 12 Jun 2012 (see r. 2(a));</w:t>
            </w:r>
            <w:r>
              <w:rPr>
                <w:snapToGrid w:val="0"/>
              </w:rPr>
              <w:br/>
              <w:t>Rules other than r. 1 and 2: 26 Jun 2012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snapToGrid w:val="0"/>
              </w:rPr>
            </w:pPr>
            <w:r>
              <w:t>r. 1 and 2: 3 Aug 2012 (see r. 2(a));</w:t>
            </w:r>
            <w:r>
              <w:br/>
              <w:t>Rules other than r. 1 and 2: 11 Oct 2013 (see r. 2(b) and Cwlth Legislative Instrument No. F2013L01445 registered 26 Jul 2013)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Supreme Court Amendment Rules 2013</w:t>
            </w:r>
            <w:r>
              <w:rPr>
                <w:vertAlign w:val="superscript"/>
              </w:rPr>
              <w:t> 8</w:t>
            </w:r>
          </w:p>
        </w:tc>
        <w:tc>
          <w:tcPr>
            <w:tcW w:w="1276" w:type="dxa"/>
          </w:tcPr>
          <w:p>
            <w:pPr>
              <w:pStyle w:val="nTable"/>
              <w:spacing w:after="40"/>
            </w:pPr>
            <w:r>
              <w:t>23 Apr 2013 p. 1590-7</w:t>
            </w:r>
          </w:p>
        </w:tc>
        <w:tc>
          <w:tcPr>
            <w:tcW w:w="2696" w:type="dxa"/>
          </w:tcPr>
          <w:p>
            <w:pPr>
              <w:pStyle w:val="nTable"/>
              <w:spacing w:after="40"/>
            </w:pPr>
            <w:r>
              <w:rPr>
                <w:snapToGrid w:val="0"/>
              </w:rPr>
              <w:t>r. 1 and 2: 23 Apr 2013 (see r. 2(a));</w:t>
            </w:r>
            <w:r>
              <w:rPr>
                <w:snapToGrid w:val="0"/>
              </w:rPr>
              <w:br/>
              <w:t xml:space="preserve">Rules other than r. 1 and 2: </w:t>
            </w:r>
            <w:r>
              <w:t>7 May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snapToGrid w:val="0"/>
              </w:rPr>
              <w:t>r. 1 and 2: 3 May 2013 (see r. 2(a));</w:t>
            </w:r>
            <w:r>
              <w:rPr>
                <w:snapToGrid w:val="0"/>
              </w:rPr>
              <w:br/>
              <w:t xml:space="preserve">Rules other than r. 1 and 2: </w:t>
            </w:r>
            <w:r>
              <w:t>17 May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snapToGrid w:val="0"/>
              </w:rPr>
            </w:pPr>
            <w:r>
              <w:rPr>
                <w:snapToGrid w:val="0"/>
              </w:rPr>
              <w:t>r. 1 and 2: 17 Dec 2013 (see r. 2(a));</w:t>
            </w:r>
            <w:r>
              <w:rPr>
                <w:snapToGrid w:val="0"/>
              </w:rPr>
              <w:br/>
              <w:t xml:space="preserve">Rules other than r. 1 and 2: </w:t>
            </w:r>
            <w:r>
              <w:t>18 Dec 2013 (see r. 2(b))</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4) 2015</w:t>
            </w:r>
          </w:p>
        </w:tc>
        <w:tc>
          <w:tcPr>
            <w:tcW w:w="1276" w:type="dxa"/>
          </w:tcPr>
          <w:p>
            <w:pPr>
              <w:pStyle w:val="nTable"/>
              <w:spacing w:after="40"/>
            </w:pPr>
            <w:r>
              <w:t>4 Sep 2015 p. 3696</w:t>
            </w:r>
            <w:r>
              <w:noBreakHyphen/>
              <w:t>8</w:t>
            </w:r>
          </w:p>
        </w:tc>
        <w:tc>
          <w:tcPr>
            <w:tcW w:w="2696" w:type="dxa"/>
          </w:tcPr>
          <w:p>
            <w:pPr>
              <w:pStyle w:val="nTable"/>
              <w:spacing w:after="40"/>
              <w:rPr>
                <w:snapToGrid w:val="0"/>
                <w:spacing w:val="-2"/>
              </w:rPr>
            </w:pPr>
            <w:r>
              <w:rPr>
                <w:snapToGrid w:val="0"/>
                <w:spacing w:val="-2"/>
              </w:rPr>
              <w:t>r. 1 and 2: 4 Sep 2015 (see r. 2(a));</w:t>
            </w:r>
            <w:r>
              <w:rPr>
                <w:snapToGrid w:val="0"/>
                <w:spacing w:val="-2"/>
              </w:rPr>
              <w:br/>
              <w:t xml:space="preserve">Rules other than r. 1 and 2: </w:t>
            </w:r>
            <w:r>
              <w:t>18 Sep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2015</w:t>
            </w:r>
          </w:p>
        </w:tc>
        <w:tc>
          <w:tcPr>
            <w:tcW w:w="1276" w:type="dxa"/>
          </w:tcPr>
          <w:p>
            <w:pPr>
              <w:pStyle w:val="nTable"/>
              <w:spacing w:after="40"/>
            </w:pPr>
            <w:r>
              <w:t>13 Nov 2015 p. 4644-55</w:t>
            </w:r>
          </w:p>
        </w:tc>
        <w:tc>
          <w:tcPr>
            <w:tcW w:w="2696" w:type="dxa"/>
          </w:tcPr>
          <w:p>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2016</w:t>
            </w:r>
          </w:p>
        </w:tc>
        <w:tc>
          <w:tcPr>
            <w:tcW w:w="1276" w:type="dxa"/>
          </w:tcPr>
          <w:p>
            <w:pPr>
              <w:pStyle w:val="nTable"/>
              <w:spacing w:after="40"/>
            </w:pPr>
            <w:r>
              <w:t>16 Nov 2016 p. 5185-216</w:t>
            </w:r>
          </w:p>
        </w:tc>
        <w:tc>
          <w:tcPr>
            <w:tcW w:w="2696" w:type="dxa"/>
          </w:tcPr>
          <w:p>
            <w:pPr>
              <w:pStyle w:val="nTable"/>
              <w:spacing w:after="40"/>
              <w:rPr>
                <w:snapToGrid w:val="0"/>
                <w:spacing w:val="-2"/>
              </w:rPr>
            </w:pPr>
            <w:r>
              <w:t>r. 1 and 2: 16 Nov 2016 (see r 2(a));</w:t>
            </w:r>
            <w:r>
              <w:br/>
              <w:t>Rules other than r. 1 and 2: 23 Nov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 xml:space="preserve">Supreme Court (Arbitration) Rules 2016 </w:t>
            </w:r>
            <w:r>
              <w:t>r. 26</w:t>
            </w:r>
          </w:p>
        </w:tc>
        <w:tc>
          <w:tcPr>
            <w:tcW w:w="1276" w:type="dxa"/>
          </w:tcPr>
          <w:p>
            <w:pPr>
              <w:pStyle w:val="nTable"/>
              <w:spacing w:after="40"/>
            </w:pPr>
            <w:r>
              <w:t>20 Dec 2016 p. 5819</w:t>
            </w:r>
            <w:r>
              <w:noBreakHyphen/>
              <w:t>85</w:t>
            </w:r>
          </w:p>
        </w:tc>
        <w:tc>
          <w:tcPr>
            <w:tcW w:w="2696" w:type="dxa"/>
          </w:tcPr>
          <w:p>
            <w:pPr>
              <w:pStyle w:val="nTable"/>
              <w:spacing w:after="40"/>
            </w:pPr>
            <w:r>
              <w:t>3 Jan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(Subpoenas) Rules 2017</w:t>
            </w:r>
          </w:p>
        </w:tc>
        <w:tc>
          <w:tcPr>
            <w:tcW w:w="1276" w:type="dxa"/>
          </w:tcPr>
          <w:p>
            <w:pPr>
              <w:pStyle w:val="nTable"/>
              <w:spacing w:after="40"/>
            </w:pPr>
            <w:r>
              <w:t>24 May 2017 p. 2565</w:t>
            </w:r>
            <w:r>
              <w:noBreakHyphen/>
              <w:t>607</w:t>
            </w:r>
          </w:p>
        </w:tc>
        <w:tc>
          <w:tcPr>
            <w:tcW w:w="2696" w:type="dxa"/>
          </w:tcPr>
          <w:p>
            <w:pPr>
              <w:pStyle w:val="nTable"/>
              <w:spacing w:after="40"/>
            </w:pPr>
            <w:r>
              <w:t>Pt. 1: 24 May 2017 (see r. 2(a));</w:t>
            </w:r>
            <w:r>
              <w:br/>
              <w:t>Rules other than Pt. 1: 7 Jun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2017</w:t>
            </w:r>
          </w:p>
        </w:tc>
        <w:tc>
          <w:tcPr>
            <w:tcW w:w="1276" w:type="dxa"/>
          </w:tcPr>
          <w:p>
            <w:pPr>
              <w:pStyle w:val="nTable"/>
              <w:spacing w:after="40"/>
            </w:pPr>
            <w:r>
              <w:t>30 Jun 2017 p. 3575</w:t>
            </w:r>
            <w:r>
              <w:noBreakHyphen/>
              <w:t>6</w:t>
            </w:r>
          </w:p>
        </w:tc>
        <w:tc>
          <w:tcPr>
            <w:tcW w:w="2696" w:type="dxa"/>
          </w:tcPr>
          <w:p>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Rules other than r. 1 and 2: </w:t>
            </w:r>
            <w:r>
              <w:rPr>
                <w:bCs/>
                <w:snapToGrid w:val="0"/>
              </w:rPr>
              <w:t>1 Jul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Rules Amendment Rules 2017</w:t>
            </w:r>
            <w:r>
              <w:t xml:space="preserve"> Pt. 2</w:t>
            </w:r>
          </w:p>
        </w:tc>
        <w:tc>
          <w:tcPr>
            <w:tcW w:w="1276" w:type="dxa"/>
          </w:tcPr>
          <w:p>
            <w:pPr>
              <w:pStyle w:val="nTable"/>
              <w:spacing w:after="40"/>
            </w:pPr>
            <w:r>
              <w:t>16 Aug 2017 p. 4391</w:t>
            </w:r>
            <w:r>
              <w:noBreakHyphen/>
              <w:t>427</w:t>
            </w:r>
          </w:p>
        </w:tc>
        <w:tc>
          <w:tcPr>
            <w:tcW w:w="2696" w:type="dxa"/>
          </w:tcPr>
          <w:p>
            <w:pPr>
              <w:pStyle w:val="nTable"/>
              <w:spacing w:after="40"/>
              <w:rPr>
                <w:bCs/>
                <w:snapToGrid w:val="0"/>
                <w:spacing w:val="-2"/>
              </w:rPr>
            </w:pPr>
            <w:r>
              <w:rPr>
                <w:bCs/>
                <w:snapToGrid w:val="0"/>
                <w:spacing w:val="-2"/>
              </w:rPr>
              <w:t>Pt. 2 (other than r. 30): 30 Aug 2017 (see r. 2(c));</w:t>
            </w:r>
            <w:r>
              <w:rPr>
                <w:bCs/>
                <w:snapToGrid w:val="0"/>
                <w:spacing w:val="-2"/>
              </w:rPr>
              <w:br/>
              <w:t xml:space="preserve">r. 30: </w:t>
            </w:r>
            <w:r>
              <w:t>4 Sep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Supreme Court Amendment Rules (No. 3) 2017</w:t>
            </w:r>
          </w:p>
        </w:tc>
        <w:tc>
          <w:tcPr>
            <w:tcW w:w="1276" w:type="dxa"/>
          </w:tcPr>
          <w:p>
            <w:pPr>
              <w:pStyle w:val="nTable"/>
              <w:spacing w:after="40"/>
            </w:pPr>
            <w:r>
              <w:t>1 Dec 2017 p. 5732</w:t>
            </w:r>
            <w:r>
              <w:noBreakHyphen/>
              <w:t>3</w:t>
            </w:r>
          </w:p>
        </w:tc>
        <w:tc>
          <w:tcPr>
            <w:tcW w:w="2696" w:type="dxa"/>
          </w:tcPr>
          <w:p>
            <w:pPr>
              <w:pStyle w:val="nTable"/>
              <w:spacing w:after="40"/>
              <w:rPr>
                <w:bCs/>
                <w:snapToGrid w:val="0"/>
                <w:spacing w:val="-2"/>
              </w:rPr>
            </w:pPr>
            <w:r>
              <w:rPr>
                <w:bCs/>
                <w:snapToGrid w:val="0"/>
                <w:spacing w:val="-2"/>
              </w:rPr>
              <w:t>r. 1 and 2: 1 Dec 2017 (see r. 2(a));</w:t>
            </w:r>
            <w:r>
              <w:rPr>
                <w:bCs/>
                <w:snapToGrid w:val="0"/>
                <w:spacing w:val="-2"/>
              </w:rPr>
              <w:br/>
              <w:t>Rules other than r. 1 and 2: 2 Dec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2018</w:t>
            </w:r>
          </w:p>
        </w:tc>
        <w:tc>
          <w:tcPr>
            <w:tcW w:w="1276" w:type="dxa"/>
          </w:tcPr>
          <w:p>
            <w:pPr>
              <w:pStyle w:val="nTable"/>
              <w:spacing w:after="40"/>
            </w:pPr>
            <w:r>
              <w:t>27 Feb 2018 p. 551</w:t>
            </w:r>
            <w:r>
              <w:noBreakHyphen/>
              <w:t>624</w:t>
            </w:r>
          </w:p>
        </w:tc>
        <w:tc>
          <w:tcPr>
            <w:tcW w:w="2696" w:type="dxa"/>
          </w:tcPr>
          <w:p>
            <w:pPr>
              <w:pStyle w:val="nTable"/>
              <w:spacing w:after="40"/>
              <w:rPr>
                <w:bCs/>
                <w:snapToGrid w:val="0"/>
                <w:spacing w:val="-2"/>
              </w:rPr>
            </w:pPr>
            <w:r>
              <w:rPr>
                <w:bCs/>
                <w:snapToGrid w:val="0"/>
                <w:spacing w:val="-2"/>
              </w:rPr>
              <w:t>r. 1 and 2: 27 Feb 2018 (see r. 2(a));</w:t>
            </w:r>
            <w:r>
              <w:rPr>
                <w:bCs/>
                <w:snapToGrid w:val="0"/>
                <w:spacing w:val="-2"/>
              </w:rPr>
              <w:br/>
              <w:t>Rules other than r. 1 and 2: 1 Mar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2018</w:t>
            </w:r>
          </w:p>
        </w:tc>
        <w:tc>
          <w:tcPr>
            <w:tcW w:w="1276" w:type="dxa"/>
          </w:tcPr>
          <w:p>
            <w:pPr>
              <w:pStyle w:val="nTable"/>
              <w:spacing w:after="40"/>
            </w:pPr>
            <w:r>
              <w:t>29 Jun 2018 p. 2437</w:t>
            </w:r>
            <w:r>
              <w:noBreakHyphen/>
              <w:t>8</w:t>
            </w:r>
          </w:p>
        </w:tc>
        <w:tc>
          <w:tcPr>
            <w:tcW w:w="2696" w:type="dxa"/>
          </w:tcPr>
          <w:p>
            <w:pPr>
              <w:pStyle w:val="nTable"/>
              <w:spacing w:after="40"/>
              <w:rPr>
                <w:bCs/>
                <w:snapToGrid w:val="0"/>
                <w:spacing w:val="-2"/>
              </w:rPr>
            </w:pPr>
            <w:r>
              <w:rPr>
                <w:bCs/>
                <w:snapToGrid w:val="0"/>
                <w:spacing w:val="-2"/>
              </w:rPr>
              <w:t>r. 1 and 2: 29 Jun 2018 (see r. 2(a));</w:t>
            </w:r>
            <w:r>
              <w:rPr>
                <w:bCs/>
                <w:snapToGrid w:val="0"/>
                <w:spacing w:val="-2"/>
              </w:rPr>
              <w:br/>
              <w:t>Rules other than r. 1 and 2: 30 Jun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2018</w:t>
            </w:r>
          </w:p>
        </w:tc>
        <w:tc>
          <w:tcPr>
            <w:tcW w:w="1276" w:type="dxa"/>
          </w:tcPr>
          <w:p>
            <w:pPr>
              <w:pStyle w:val="nTable"/>
              <w:spacing w:after="40"/>
            </w:pPr>
            <w:r>
              <w:t>28 Aug 2018 p. 2991</w:t>
            </w:r>
            <w:r>
              <w:noBreakHyphen/>
              <w:t>2</w:t>
            </w:r>
          </w:p>
        </w:tc>
        <w:tc>
          <w:tcPr>
            <w:tcW w:w="2696" w:type="dxa"/>
          </w:tcPr>
          <w:p>
            <w:pPr>
              <w:pStyle w:val="nTable"/>
              <w:spacing w:after="40"/>
              <w:rPr>
                <w:bCs/>
                <w:snapToGrid w:val="0"/>
                <w:spacing w:val="-2"/>
              </w:rPr>
            </w:pPr>
            <w:r>
              <w:rPr>
                <w:bCs/>
                <w:snapToGrid w:val="0"/>
                <w:spacing w:val="-2"/>
              </w:rPr>
              <w:t>r. 1 and 2: 28 Aug 2018 (see r. 2(a));</w:t>
            </w:r>
            <w:r>
              <w:rPr>
                <w:bCs/>
                <w:snapToGrid w:val="0"/>
                <w:spacing w:val="-2"/>
              </w:rPr>
              <w:br/>
              <w:t xml:space="preserve">Rules other than r. 1 and 2: 1 Sep 2018 (see r. 2(b) and </w:t>
            </w:r>
            <w:r>
              <w:rPr>
                <w:bCs/>
                <w:i/>
                <w:snapToGrid w:val="0"/>
                <w:spacing w:val="-2"/>
              </w:rPr>
              <w:t xml:space="preserve">Gazette </w:t>
            </w:r>
            <w:r>
              <w:rPr>
                <w:snapToGrid w:val="0"/>
                <w:spacing w:val="-2"/>
              </w:rPr>
              <w:t>17 Aug 2018 p. 2894</w:t>
            </w:r>
            <w:r>
              <w:rPr>
                <w:bCs/>
                <w:snapToGrid w:val="0"/>
                <w:spacing w:val="-2"/>
              </w:rPr>
              <w:t>)</w:t>
            </w:r>
          </w:p>
        </w:tc>
      </w:tr>
      <w:tr>
        <w:trPr>
          <w:cantSplit/>
        </w:trPr>
        <w:tc>
          <w:tcPr>
            <w:tcW w:w="3118" w:type="dxa"/>
            <w:tcBorders>
              <w:top w:val="nil"/>
              <w:bottom w:val="nil"/>
            </w:tcBorders>
          </w:tcPr>
          <w:p>
            <w:pPr>
              <w:pStyle w:val="nTable"/>
              <w:spacing w:after="40"/>
              <w:ind w:right="113"/>
              <w:rPr>
                <w:i/>
              </w:rPr>
            </w:pPr>
            <w:r>
              <w:rPr>
                <w:i/>
              </w:rPr>
              <w:t>Supreme Court Amendment Rules (No. 3) 2019</w:t>
            </w:r>
          </w:p>
        </w:tc>
        <w:tc>
          <w:tcPr>
            <w:tcW w:w="1276" w:type="dxa"/>
            <w:tcBorders>
              <w:top w:val="nil"/>
              <w:bottom w:val="nil"/>
            </w:tcBorders>
          </w:tcPr>
          <w:p>
            <w:pPr>
              <w:pStyle w:val="nTable"/>
              <w:spacing w:after="40"/>
            </w:pPr>
            <w:r>
              <w:t>31 Dec 2019 p. 4677-8</w:t>
            </w:r>
          </w:p>
        </w:tc>
        <w:tc>
          <w:tcPr>
            <w:tcW w:w="2696" w:type="dxa"/>
            <w:tcBorders>
              <w:top w:val="nil"/>
              <w:bottom w:val="nil"/>
            </w:tcBorders>
          </w:tcPr>
          <w:p>
            <w:pPr>
              <w:pStyle w:val="nTable"/>
              <w:spacing w:after="40"/>
              <w:rPr>
                <w:bCs/>
                <w:snapToGrid w:val="0"/>
                <w:spacing w:val="-2"/>
              </w:rPr>
            </w:pPr>
            <w:r>
              <w:rPr>
                <w:bCs/>
                <w:snapToGrid w:val="0"/>
                <w:spacing w:val="-2"/>
              </w:rPr>
              <w:t>r. 1 and 2: 31 Dec 2019 (see r. 2(a));</w:t>
            </w:r>
            <w:r>
              <w:rPr>
                <w:bCs/>
                <w:snapToGrid w:val="0"/>
                <w:spacing w:val="-2"/>
              </w:rPr>
              <w:br/>
              <w:t>Rules other than r. 1 and 2: 1 Jan 2020 (see r. 2(b))</w:t>
            </w:r>
          </w:p>
        </w:tc>
      </w:tr>
      <w:tr>
        <w:trPr>
          <w:cantSplit/>
        </w:trPr>
        <w:tc>
          <w:tcPr>
            <w:tcW w:w="3118" w:type="dxa"/>
            <w:tcBorders>
              <w:top w:val="nil"/>
              <w:bottom w:val="nil"/>
            </w:tcBorders>
          </w:tcPr>
          <w:p>
            <w:pPr>
              <w:pStyle w:val="nTable"/>
              <w:spacing w:after="40"/>
              <w:ind w:right="113"/>
              <w:rPr>
                <w:i/>
              </w:rPr>
            </w:pPr>
            <w:r>
              <w:rPr>
                <w:i/>
              </w:rPr>
              <w:t>Supreme Court Amendment Rules (No. 5) 2020</w:t>
            </w:r>
          </w:p>
        </w:tc>
        <w:tc>
          <w:tcPr>
            <w:tcW w:w="1276" w:type="dxa"/>
            <w:tcBorders>
              <w:top w:val="nil"/>
              <w:bottom w:val="nil"/>
            </w:tcBorders>
          </w:tcPr>
          <w:p>
            <w:pPr>
              <w:pStyle w:val="nTable"/>
              <w:spacing w:after="40"/>
            </w:pPr>
            <w:r>
              <w:t>SL 2020/228 27 Nov 2020</w:t>
            </w:r>
          </w:p>
        </w:tc>
        <w:tc>
          <w:tcPr>
            <w:tcW w:w="2696" w:type="dxa"/>
            <w:tcBorders>
              <w:top w:val="nil"/>
              <w:bottom w:val="nil"/>
            </w:tcBorders>
          </w:tcPr>
          <w:p>
            <w:pPr>
              <w:pStyle w:val="nTable"/>
              <w:spacing w:after="40"/>
              <w:rPr>
                <w:bCs/>
                <w:snapToGrid w:val="0"/>
                <w:spacing w:val="-2"/>
              </w:rPr>
            </w:pPr>
            <w:r>
              <w:rPr>
                <w:bCs/>
                <w:snapToGrid w:val="0"/>
                <w:spacing w:val="-2"/>
              </w:rPr>
              <w:t xml:space="preserve">r. 1 and 2: </w:t>
            </w:r>
            <w:r>
              <w:t>27 Nov 2020</w:t>
            </w:r>
            <w:r>
              <w:rPr>
                <w:bCs/>
                <w:snapToGrid w:val="0"/>
                <w:spacing w:val="-2"/>
              </w:rPr>
              <w:t xml:space="preserve"> (see r. 2(a));</w:t>
            </w:r>
            <w:r>
              <w:rPr>
                <w:bCs/>
                <w:snapToGrid w:val="0"/>
                <w:spacing w:val="-2"/>
              </w:rPr>
              <w:br/>
              <w:t xml:space="preserve">Rules other than r. 1 and 2: </w:t>
            </w:r>
            <w:r>
              <w:t>28 Nov 2020</w:t>
            </w:r>
            <w:r>
              <w:rPr>
                <w:bCs/>
                <w:snapToGrid w:val="0"/>
                <w:spacing w:val="-2"/>
              </w:rPr>
              <w:t xml:space="preserve"> (see r. 2(b))</w:t>
            </w:r>
          </w:p>
        </w:tc>
      </w:tr>
      <w:tr>
        <w:trPr>
          <w:cantSplit/>
        </w:trPr>
        <w:tc>
          <w:tcPr>
            <w:tcW w:w="3118" w:type="dxa"/>
            <w:tcBorders>
              <w:top w:val="nil"/>
              <w:bottom w:val="nil"/>
            </w:tcBorders>
          </w:tcPr>
          <w:p>
            <w:pPr>
              <w:pStyle w:val="nTable"/>
              <w:spacing w:after="40"/>
              <w:ind w:right="113"/>
              <w:rPr>
                <w:i/>
              </w:rPr>
            </w:pPr>
            <w:r>
              <w:rPr>
                <w:i/>
              </w:rPr>
              <w:t>Supreme Court Amendment Rules (No. 2) 2020</w:t>
            </w:r>
          </w:p>
        </w:tc>
        <w:tc>
          <w:tcPr>
            <w:tcW w:w="1276" w:type="dxa"/>
            <w:tcBorders>
              <w:top w:val="nil"/>
              <w:bottom w:val="nil"/>
            </w:tcBorders>
          </w:tcPr>
          <w:p>
            <w:pPr>
              <w:pStyle w:val="nTable"/>
              <w:spacing w:after="40"/>
            </w:pPr>
            <w:r>
              <w:t>SL 2020/242 18 Dec 2020</w:t>
            </w:r>
          </w:p>
        </w:tc>
        <w:tc>
          <w:tcPr>
            <w:tcW w:w="2696" w:type="dxa"/>
            <w:tcBorders>
              <w:top w:val="nil"/>
              <w:bottom w:val="nil"/>
            </w:tcBorders>
          </w:tcPr>
          <w:p>
            <w:pPr>
              <w:pStyle w:val="nTable"/>
              <w:spacing w:after="40"/>
              <w:rPr>
                <w:bCs/>
                <w:snapToGrid w:val="0"/>
                <w:spacing w:val="-2"/>
              </w:rPr>
            </w:pPr>
            <w:r>
              <w:rPr>
                <w:bCs/>
                <w:snapToGrid w:val="0"/>
                <w:spacing w:val="-2"/>
              </w:rPr>
              <w:t>r. 1 and 2: 18 Dec 2020 (see r. 2(a));</w:t>
            </w:r>
            <w:r>
              <w:rPr>
                <w:bCs/>
                <w:snapToGrid w:val="0"/>
                <w:spacing w:val="-2"/>
              </w:rPr>
              <w:br/>
              <w:t>Rules other than  r. 1 and 2: 19 Dec 2020 (see r. 2(b))</w:t>
            </w:r>
          </w:p>
        </w:tc>
      </w:tr>
      <w:tr>
        <w:trPr>
          <w:cantSplit/>
        </w:trPr>
        <w:tc>
          <w:tcPr>
            <w:tcW w:w="3118" w:type="dxa"/>
            <w:tcBorders>
              <w:top w:val="nil"/>
              <w:bottom w:val="nil"/>
            </w:tcBorders>
          </w:tcPr>
          <w:p>
            <w:pPr>
              <w:pStyle w:val="nTable"/>
              <w:spacing w:after="40"/>
              <w:ind w:right="113"/>
              <w:rPr>
                <w:i/>
              </w:rPr>
            </w:pPr>
            <w:r>
              <w:rPr>
                <w:i/>
              </w:rPr>
              <w:t>Supreme Court Rules Amendment (Court of Appeal) Rules 2021</w:t>
            </w:r>
            <w:r>
              <w:t xml:space="preserve"> Pt. 3</w:t>
            </w:r>
          </w:p>
        </w:tc>
        <w:tc>
          <w:tcPr>
            <w:tcW w:w="1276" w:type="dxa"/>
            <w:tcBorders>
              <w:top w:val="nil"/>
              <w:bottom w:val="nil"/>
            </w:tcBorders>
          </w:tcPr>
          <w:p>
            <w:pPr>
              <w:pStyle w:val="nTable"/>
              <w:spacing w:after="40"/>
            </w:pPr>
            <w:r>
              <w:t>SL 2021/34 30 Mar 2021</w:t>
            </w:r>
          </w:p>
        </w:tc>
        <w:tc>
          <w:tcPr>
            <w:tcW w:w="2696" w:type="dxa"/>
            <w:tcBorders>
              <w:top w:val="nil"/>
              <w:bottom w:val="nil"/>
            </w:tcBorders>
          </w:tcPr>
          <w:p>
            <w:pPr>
              <w:pStyle w:val="nTable"/>
              <w:spacing w:after="40"/>
              <w:rPr>
                <w:bCs/>
                <w:snapToGrid w:val="0"/>
                <w:spacing w:val="-2"/>
              </w:rPr>
            </w:pPr>
            <w:r>
              <w:t>3 May 2021 (see r. 2(b))</w:t>
            </w:r>
          </w:p>
        </w:tc>
      </w:tr>
      <w:tr>
        <w:trPr>
          <w:cantSplit/>
        </w:trPr>
        <w:tc>
          <w:tcPr>
            <w:tcW w:w="3118" w:type="dxa"/>
            <w:tcBorders>
              <w:top w:val="nil"/>
              <w:bottom w:val="nil"/>
            </w:tcBorders>
          </w:tcPr>
          <w:p>
            <w:pPr>
              <w:pStyle w:val="nTable"/>
              <w:spacing w:after="40"/>
              <w:ind w:right="113"/>
              <w:rPr>
                <w:i/>
              </w:rPr>
            </w:pPr>
            <w:r>
              <w:rPr>
                <w:i/>
              </w:rPr>
              <w:t>Supreme Court Amendment Rules (No. 2) 2021</w:t>
            </w:r>
          </w:p>
        </w:tc>
        <w:tc>
          <w:tcPr>
            <w:tcW w:w="1276" w:type="dxa"/>
            <w:tcBorders>
              <w:top w:val="nil"/>
              <w:bottom w:val="nil"/>
            </w:tcBorders>
          </w:tcPr>
          <w:p>
            <w:pPr>
              <w:pStyle w:val="nTable"/>
              <w:spacing w:after="40"/>
            </w:pPr>
            <w:r>
              <w:t>SL 2021/65 1 Jun 2021</w:t>
            </w:r>
          </w:p>
        </w:tc>
        <w:tc>
          <w:tcPr>
            <w:tcW w:w="2696" w:type="dxa"/>
            <w:tcBorders>
              <w:top w:val="nil"/>
              <w:bottom w:val="nil"/>
            </w:tcBorders>
          </w:tcPr>
          <w:p>
            <w:pPr>
              <w:pStyle w:val="nTable"/>
              <w:spacing w:after="40"/>
            </w:pPr>
            <w:r>
              <w:t>r. 1 and 2: 1 Jun 2021 (see r. 2(a));</w:t>
            </w:r>
            <w:r>
              <w:br/>
              <w:t>Rules other than r. 1 and 2: 1 Jul 2021 (see r. 2(b) and SL 2021/54 cl. 2(a))</w:t>
            </w:r>
          </w:p>
        </w:tc>
      </w:tr>
      <w:tr>
        <w:trPr>
          <w:cantSplit/>
        </w:trPr>
        <w:tc>
          <w:tcPr>
            <w:tcW w:w="3118" w:type="dxa"/>
            <w:tcBorders>
              <w:top w:val="nil"/>
              <w:bottom w:val="nil"/>
            </w:tcBorders>
          </w:tcPr>
          <w:p>
            <w:pPr>
              <w:pStyle w:val="nTable"/>
              <w:spacing w:after="40"/>
              <w:ind w:right="113"/>
              <w:rPr>
                <w:i/>
              </w:rPr>
            </w:pPr>
            <w:r>
              <w:rPr>
                <w:i/>
              </w:rPr>
              <w:t>Supreme Court Amendment Rules 2022</w:t>
            </w:r>
          </w:p>
        </w:tc>
        <w:tc>
          <w:tcPr>
            <w:tcW w:w="1276" w:type="dxa"/>
            <w:tcBorders>
              <w:top w:val="nil"/>
              <w:bottom w:val="nil"/>
            </w:tcBorders>
          </w:tcPr>
          <w:p>
            <w:pPr>
              <w:pStyle w:val="nTable"/>
              <w:spacing w:after="40"/>
            </w:pPr>
            <w:r>
              <w:t>SL 2022/53 6 May 2022</w:t>
            </w:r>
          </w:p>
        </w:tc>
        <w:tc>
          <w:tcPr>
            <w:tcW w:w="2696" w:type="dxa"/>
            <w:tcBorders>
              <w:top w:val="nil"/>
              <w:bottom w:val="nil"/>
            </w:tcBorders>
          </w:tcPr>
          <w:p>
            <w:pPr>
              <w:pStyle w:val="nTable"/>
              <w:spacing w:after="40"/>
            </w:pPr>
            <w:r>
              <w:t>r. 1 and 2: 6 May 2022 (see r. 2(a));</w:t>
            </w:r>
            <w:r>
              <w:br/>
              <w:t>Rules other than r. 1 and 2: 20 May 2022 (see r. 2(b))</w:t>
            </w:r>
          </w:p>
        </w:tc>
      </w:tr>
      <w:tr>
        <w:trPr>
          <w:cantSplit/>
        </w:trPr>
        <w:tc>
          <w:tcPr>
            <w:tcW w:w="3118" w:type="dxa"/>
            <w:tcBorders>
              <w:top w:val="nil"/>
              <w:bottom w:val="single" w:sz="4" w:space="0" w:color="auto"/>
            </w:tcBorders>
          </w:tcPr>
          <w:p>
            <w:pPr>
              <w:pStyle w:val="nTable"/>
              <w:spacing w:after="40"/>
              <w:ind w:right="113"/>
              <w:rPr>
                <w:i/>
              </w:rPr>
            </w:pPr>
            <w:r>
              <w:rPr>
                <w:i/>
              </w:rPr>
              <w:t>Supreme Court Rules Amendment (Legal Profession) Rules 2022</w:t>
            </w:r>
            <w:r>
              <w:t xml:space="preserve"> Pt. 4</w:t>
            </w:r>
          </w:p>
        </w:tc>
        <w:tc>
          <w:tcPr>
            <w:tcW w:w="1276" w:type="dxa"/>
            <w:tcBorders>
              <w:top w:val="nil"/>
              <w:bottom w:val="single" w:sz="4" w:space="0" w:color="auto"/>
            </w:tcBorders>
          </w:tcPr>
          <w:p>
            <w:pPr>
              <w:pStyle w:val="nTable"/>
              <w:spacing w:after="40"/>
            </w:pPr>
            <w:r>
              <w:t>SL 2022/74 14 Jun 2022</w:t>
            </w:r>
          </w:p>
        </w:tc>
        <w:tc>
          <w:tcPr>
            <w:tcW w:w="2696" w:type="dxa"/>
            <w:tcBorders>
              <w:top w:val="nil"/>
              <w:bottom w:val="single" w:sz="4" w:space="0" w:color="auto"/>
            </w:tcBorders>
          </w:tcPr>
          <w:p>
            <w:pPr>
              <w:pStyle w:val="nTable"/>
              <w:spacing w:after="40"/>
            </w:pPr>
            <w:r>
              <w:t>1 Jul 2022 (see r. 2(b) and SL 2022/113 cl. 2)</w:t>
            </w:r>
          </w:p>
        </w:tc>
      </w:tr>
    </w:tbl>
    <w:p>
      <w:pPr>
        <w:pStyle w:val="nHeading3"/>
      </w:pPr>
      <w:bookmarkStart w:id="1916" w:name="_Toc115769165"/>
      <w:r>
        <w:lastRenderedPageBreak/>
        <w:t>Other notes</w:t>
      </w:r>
      <w:bookmarkEnd w:id="1916"/>
    </w:p>
    <w:p>
      <w:pPr>
        <w:pStyle w:val="nNote"/>
        <w:spacing w:before="160"/>
      </w:pPr>
      <w:r>
        <w:rPr>
          <w:vertAlign w:val="superscript"/>
        </w:rPr>
        <w:t>1</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Note"/>
      </w:pPr>
      <w:r>
        <w:rPr>
          <w:vertAlign w:val="superscript"/>
        </w:rPr>
        <w:t>2</w:t>
      </w:r>
      <w:r>
        <w:tab/>
        <w:t>This rule is merely declaratory of an Order in Council gazetted 16 Sep 1983 whereby the vacations of the Supreme Court are regulated.</w:t>
      </w:r>
    </w:p>
    <w:p>
      <w:pPr>
        <w:pStyle w:val="nNote"/>
      </w:pPr>
      <w:r>
        <w:rPr>
          <w:vertAlign w:val="superscript"/>
        </w:rPr>
        <w:t>3</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Note"/>
        <w:rPr>
          <w:vertAlign w:val="superscript"/>
        </w:rPr>
      </w:pPr>
      <w:r>
        <w:rPr>
          <w:vertAlign w:val="superscript"/>
        </w:rPr>
        <w:t>4</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Note"/>
        <w:spacing w:before="100"/>
      </w:pPr>
      <w:r>
        <w:rPr>
          <w:vertAlign w:val="superscript"/>
        </w:rPr>
        <w:t>5</w:t>
      </w:r>
      <w:r>
        <w:tab/>
        <w:t>The commencement date of 1 Jul 1982 that was specified was before the date of gazettal.</w:t>
      </w:r>
    </w:p>
    <w:p>
      <w:pPr>
        <w:pStyle w:val="nNote"/>
        <w:keepNext/>
        <w:keepLines/>
        <w:rPr>
          <w:u w:val="single"/>
        </w:rPr>
      </w:pPr>
      <w:r>
        <w:rPr>
          <w:vertAlign w:val="superscript"/>
        </w:rPr>
        <w:t>6</w:t>
      </w:r>
      <w:r>
        <w:tab/>
        <w:t xml:space="preserve">The </w:t>
      </w:r>
      <w:r>
        <w:rPr>
          <w:i/>
        </w:rPr>
        <w:t>Supreme Court Amendment Rules 1994</w:t>
      </w:r>
      <w:r>
        <w:t xml:space="preserve"> r. 14 is a transitional provision that has no further effect. </w:t>
      </w:r>
    </w:p>
    <w:p>
      <w:pPr>
        <w:pStyle w:val="nNote"/>
      </w:pPr>
      <w:r>
        <w:rPr>
          <w:vertAlign w:val="superscript"/>
        </w:rPr>
        <w:t>7</w:t>
      </w:r>
      <w:r>
        <w:tab/>
        <w:t xml:space="preserve">Disallowed on 10 Mar 1998, see </w:t>
      </w:r>
      <w:r>
        <w:rPr>
          <w:i/>
        </w:rPr>
        <w:t>Gazette</w:t>
      </w:r>
      <w:r>
        <w:t xml:space="preserve"> 13 Mar 1998 p. 1389.</w:t>
      </w:r>
    </w:p>
    <w:p>
      <w:pPr>
        <w:pStyle w:val="nNote"/>
      </w:pPr>
      <w:r>
        <w:rPr>
          <w:vertAlign w:val="superscript"/>
        </w:rPr>
        <w:t>8</w:t>
      </w:r>
      <w:r>
        <w:tab/>
        <w:t xml:space="preserve">Disallowed on 29 Oct 2013, see </w:t>
      </w:r>
      <w:r>
        <w:rPr>
          <w:i/>
        </w:rPr>
        <w:t>Gazette</w:t>
      </w:r>
      <w:r>
        <w:t xml:space="preserve"> 1 Nov 2013 p. 4910.</w:t>
      </w:r>
    </w:p>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1918" w:name="_Toc107304927"/>
      <w:bookmarkStart w:id="1919" w:name="_Toc107308248"/>
      <w:bookmarkStart w:id="1920" w:name="_Toc107329608"/>
      <w:bookmarkStart w:id="1921" w:name="_Toc115767883"/>
      <w:bookmarkStart w:id="1922" w:name="_Toc115769166"/>
      <w:r>
        <w:rPr>
          <w:sz w:val="28"/>
        </w:rPr>
        <w:lastRenderedPageBreak/>
        <w:t>Defined terms</w:t>
      </w:r>
      <w:bookmarkEnd w:id="1918"/>
      <w:bookmarkEnd w:id="1919"/>
      <w:bookmarkEnd w:id="1920"/>
      <w:bookmarkEnd w:id="1921"/>
      <w:bookmarkEnd w:id="19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O. 4A r. 2(2)(n)</w:t>
      </w:r>
    </w:p>
    <w:p>
      <w:pPr>
        <w:pStyle w:val="DefinedTerms"/>
      </w:pPr>
      <w:r>
        <w:t>Accountant</w:t>
      </w:r>
      <w:r>
        <w:tab/>
        <w:t>O. 1 r. 4(1)</w:t>
      </w:r>
    </w:p>
    <w:p>
      <w:pPr>
        <w:pStyle w:val="DefinedTerms"/>
        <w:tabs>
          <w:tab w:val="clear" w:pos="7070"/>
          <w:tab w:val="right" w:leader="dot" w:pos="7080"/>
        </w:tabs>
        <w:ind w:left="600" w:right="16" w:hanging="22"/>
        <w:jc w:val="right"/>
        <w:rPr>
          <w:rStyle w:val="CharDivText"/>
        </w:rPr>
      </w:pPr>
      <w:r>
        <w:rPr>
          <w:rStyle w:val="CharDivText"/>
        </w:rPr>
        <w:t>Act</w:t>
      </w:r>
      <w:r>
        <w:rPr>
          <w:rStyle w:val="CharDivText"/>
        </w:rPr>
        <w:tab/>
        <w:t>O. 1 r. 4(1), O. 38A r. 1(a), O. 39 r. 1(a), O. 39A r. 1(1), O. 44A r. 1(a),</w:t>
      </w:r>
      <w:r>
        <w:rPr>
          <w:rStyle w:val="CharDivText"/>
        </w:rPr>
        <w:br/>
        <w:t>O.</w:t>
      </w:r>
      <w:r>
        <w:t xml:space="preserve"> 46 r. 1, </w:t>
      </w:r>
      <w:r>
        <w:rPr>
          <w:rStyle w:val="CharDivText"/>
        </w:rPr>
        <w:t>O. 75 r. 1,  O. 76 r. 1, O. 80A r. 1, O. 81B r. 1(1),</w:t>
      </w:r>
      <w:r>
        <w:rPr>
          <w:rStyle w:val="CharDivText"/>
        </w:rPr>
        <w:br/>
        <w:t xml:space="preserve">O. 81E r. 1, </w:t>
      </w:r>
      <w:r>
        <w:t xml:space="preserve">O. 81F r. 1(1), O. 81G r. 1(1), </w:t>
      </w:r>
      <w:r>
        <w:rPr>
          <w:rStyle w:val="CharDivText"/>
        </w:rPr>
        <w:t>O. 81H r. 1, O. 85 r. 1(1)</w:t>
      </w:r>
    </w:p>
    <w:p>
      <w:pPr>
        <w:pStyle w:val="DefinedTerms"/>
      </w:pPr>
      <w:r>
        <w:t>action for personal injuries</w:t>
      </w:r>
      <w:r>
        <w:tab/>
      </w:r>
      <w:r>
        <w:rPr>
          <w:rStyle w:val="CharDivText"/>
        </w:rPr>
        <w:t>O.</w:t>
      </w:r>
      <w:r>
        <w:t xml:space="preserve"> 36A r. 1</w:t>
      </w:r>
    </w:p>
    <w:p>
      <w:pPr>
        <w:pStyle w:val="DefinedTerms"/>
      </w:pPr>
      <w:r>
        <w:t>additional authority</w:t>
      </w:r>
      <w:r>
        <w:tab/>
      </w:r>
      <w:r>
        <w:rPr>
          <w:rStyle w:val="CharDivText"/>
        </w:rPr>
        <w:t>O.</w:t>
      </w:r>
      <w:r>
        <w:t xml:space="preserve"> 11A r. 1</w:t>
      </w:r>
    </w:p>
    <w:p>
      <w:pPr>
        <w:pStyle w:val="DefinedTerms"/>
      </w:pPr>
      <w:r>
        <w:t>addressee</w:t>
      </w:r>
      <w:r>
        <w:tab/>
      </w:r>
      <w:r>
        <w:rPr>
          <w:rStyle w:val="CharDivText"/>
        </w:rPr>
        <w:t>O.</w:t>
      </w:r>
      <w:r>
        <w:t xml:space="preserve"> 36B r. 1(1)</w:t>
      </w:r>
    </w:p>
    <w:p>
      <w:pPr>
        <w:pStyle w:val="DefinedTerms"/>
      </w:pPr>
      <w:r>
        <w:t>Admiralty Rules</w:t>
      </w:r>
      <w:r>
        <w:tab/>
      </w:r>
      <w:r>
        <w:rPr>
          <w:rStyle w:val="CharDivText"/>
        </w:rPr>
        <w:t>O.</w:t>
      </w:r>
      <w:r>
        <w:t xml:space="preserve"> 84 r. 9(1)</w:t>
      </w:r>
    </w:p>
    <w:p>
      <w:pPr>
        <w:pStyle w:val="DefinedTerms"/>
      </w:pPr>
      <w:r>
        <w:t>ancillary order</w:t>
      </w:r>
      <w:r>
        <w:tab/>
      </w:r>
      <w:r>
        <w:rPr>
          <w:rStyle w:val="CharDivText"/>
        </w:rPr>
        <w:t>O.</w:t>
      </w:r>
      <w:r>
        <w:t xml:space="preserve"> 52A r. 1</w:t>
      </w:r>
    </w:p>
    <w:p>
      <w:pPr>
        <w:pStyle w:val="DefinedTerms"/>
      </w:pPr>
      <w:r>
        <w:t>another court</w:t>
      </w:r>
      <w:r>
        <w:tab/>
      </w:r>
      <w:r>
        <w:rPr>
          <w:rStyle w:val="CharDivText"/>
        </w:rPr>
        <w:t>O.</w:t>
      </w:r>
      <w:r>
        <w:t xml:space="preserve"> 52A r. 1</w:t>
      </w:r>
    </w:p>
    <w:p>
      <w:pPr>
        <w:pStyle w:val="DefinedTerms"/>
      </w:pPr>
      <w:r>
        <w:t>any relevant scale</w:t>
      </w:r>
      <w:r>
        <w:tab/>
      </w:r>
      <w:r>
        <w:rPr>
          <w:rStyle w:val="CharDivText"/>
        </w:rPr>
        <w:t>O.</w:t>
      </w:r>
      <w:r>
        <w:t xml:space="preserve"> 66 r. 11(1)</w:t>
      </w:r>
    </w:p>
    <w:p>
      <w:pPr>
        <w:pStyle w:val="DefinedTerms"/>
      </w:pPr>
      <w:r>
        <w:t>appeal</w:t>
      </w:r>
      <w:r>
        <w:tab/>
      </w:r>
      <w:r>
        <w:rPr>
          <w:rStyle w:val="CharDivText"/>
        </w:rPr>
        <w:t>O.</w:t>
      </w:r>
      <w:r>
        <w:t xml:space="preserve"> 65 r. 1</w:t>
      </w:r>
    </w:p>
    <w:p>
      <w:pPr>
        <w:pStyle w:val="DefinedTerms"/>
      </w:pPr>
      <w:r>
        <w:t>appeal notice</w:t>
      </w:r>
      <w:r>
        <w:tab/>
      </w:r>
      <w:r>
        <w:rPr>
          <w:rStyle w:val="CharDivText"/>
        </w:rPr>
        <w:t>O.</w:t>
      </w:r>
      <w:r>
        <w:t xml:space="preserve"> 65 r. 1</w:t>
      </w:r>
    </w:p>
    <w:p>
      <w:pPr>
        <w:pStyle w:val="DefinedTerms"/>
        <w:rPr>
          <w:rStyle w:val="CharDivText"/>
        </w:rPr>
      </w:pPr>
      <w:r>
        <w:t>applicant</w:t>
      </w:r>
      <w:r>
        <w:tab/>
      </w:r>
      <w:r>
        <w:rPr>
          <w:rStyle w:val="CharDivText"/>
        </w:rPr>
        <w:t>O.</w:t>
      </w:r>
      <w:r>
        <w:t xml:space="preserve"> 11A r. 1, </w:t>
      </w:r>
      <w:r>
        <w:rPr>
          <w:rStyle w:val="CharDivText"/>
        </w:rPr>
        <w:t>O.</w:t>
      </w:r>
      <w:r>
        <w:t xml:space="preserve"> 52A r. 1, </w:t>
      </w:r>
      <w:r>
        <w:rPr>
          <w:rStyle w:val="CharDivText"/>
        </w:rPr>
        <w:t>O.</w:t>
      </w:r>
      <w:r>
        <w:t xml:space="preserve"> 52B r. 1, O. 75A r. 1</w:t>
      </w:r>
    </w:p>
    <w:p>
      <w:pPr>
        <w:pStyle w:val="DefinedTerms"/>
      </w:pPr>
      <w:r>
        <w:rPr>
          <w:rStyle w:val="CharDivText"/>
        </w:rPr>
        <w:t>application</w:t>
      </w:r>
      <w:r>
        <w:t xml:space="preserve"> </w:t>
      </w:r>
      <w:r>
        <w:tab/>
        <w:t>O. 56 r. 1(1)</w:t>
      </w:r>
    </w:p>
    <w:p>
      <w:pPr>
        <w:pStyle w:val="DefinedTerms"/>
      </w:pPr>
      <w:r>
        <w:t>approved mediator</w:t>
      </w:r>
      <w:r>
        <w:tab/>
      </w:r>
      <w:r>
        <w:rPr>
          <w:rStyle w:val="CharDivText"/>
        </w:rPr>
        <w:t>O.</w:t>
      </w:r>
      <w:r>
        <w:t> 4A r. 1</w:t>
      </w:r>
    </w:p>
    <w:p>
      <w:pPr>
        <w:pStyle w:val="DefinedTerms"/>
      </w:pPr>
      <w:r>
        <w:t>arbitration law</w:t>
      </w:r>
      <w:r>
        <w:tab/>
        <w:t>O. 81D r. 1</w:t>
      </w:r>
    </w:p>
    <w:p>
      <w:pPr>
        <w:pStyle w:val="DefinedTerms"/>
      </w:pPr>
      <w:r>
        <w:t>arbitrator</w:t>
      </w:r>
      <w:r>
        <w:tab/>
        <w:t>O. 81D r. 1</w:t>
      </w:r>
    </w:p>
    <w:p>
      <w:pPr>
        <w:pStyle w:val="DefinedTerms"/>
      </w:pPr>
      <w:r>
        <w:t>Australian diplomatic or consular agent</w:t>
      </w:r>
      <w:r>
        <w:tab/>
      </w:r>
      <w:r>
        <w:rPr>
          <w:rStyle w:val="CharDivText"/>
        </w:rPr>
        <w:t>O.</w:t>
      </w:r>
      <w:r>
        <w:t xml:space="preserve"> 1 r. 4(1)</w:t>
      </w:r>
    </w:p>
    <w:p>
      <w:pPr>
        <w:pStyle w:val="DefinedTerms"/>
      </w:pPr>
      <w:r>
        <w:t>B</w:t>
      </w:r>
      <w:r>
        <w:tab/>
      </w:r>
      <w:r>
        <w:rPr>
          <w:rStyle w:val="CharDivText"/>
        </w:rPr>
        <w:t>O.</w:t>
      </w:r>
      <w:r>
        <w:t xml:space="preserve"> 4A r. 2(2)(n)</w:t>
      </w:r>
    </w:p>
    <w:p>
      <w:pPr>
        <w:pStyle w:val="DefinedTerms"/>
      </w:pPr>
      <w:r>
        <w:t>Board</w:t>
      </w:r>
      <w:r>
        <w:tab/>
        <w:t>O. 75A r. 1</w:t>
      </w:r>
    </w:p>
    <w:p>
      <w:pPr>
        <w:pStyle w:val="DefinedTerms"/>
      </w:pPr>
      <w:r>
        <w:t>case</w:t>
      </w:r>
      <w:r>
        <w:tab/>
      </w:r>
      <w:r>
        <w:rPr>
          <w:rStyle w:val="CharDivText"/>
        </w:rPr>
        <w:t>O.</w:t>
      </w:r>
      <w:r>
        <w:t xml:space="preserve"> 1 r. 4(1), </w:t>
      </w:r>
      <w:r>
        <w:rPr>
          <w:rStyle w:val="CharDivText"/>
        </w:rPr>
        <w:t>O.</w:t>
      </w:r>
      <w:r>
        <w:t> 4A r. 1</w:t>
      </w:r>
    </w:p>
    <w:p>
      <w:pPr>
        <w:pStyle w:val="DefinedTerms"/>
      </w:pPr>
      <w:r>
        <w:t>case management direction</w:t>
      </w:r>
      <w:r>
        <w:tab/>
      </w:r>
      <w:r>
        <w:rPr>
          <w:rStyle w:val="CharDivText"/>
        </w:rPr>
        <w:t>O.</w:t>
      </w:r>
      <w:r>
        <w:t> 4A r. 1</w:t>
      </w:r>
    </w:p>
    <w:p>
      <w:pPr>
        <w:pStyle w:val="DefinedTerms"/>
      </w:pPr>
      <w:r>
        <w:t>case management registrar</w:t>
      </w:r>
      <w:r>
        <w:tab/>
      </w:r>
      <w:r>
        <w:rPr>
          <w:rStyle w:val="CharDivText"/>
        </w:rPr>
        <w:t>O.</w:t>
      </w:r>
      <w:r>
        <w:t xml:space="preserve"> 1 r. 4(1)</w:t>
      </w:r>
    </w:p>
    <w:p>
      <w:pPr>
        <w:pStyle w:val="DefinedTerms"/>
      </w:pPr>
      <w:r>
        <w:t>case manager</w:t>
      </w:r>
      <w:r>
        <w:tab/>
      </w:r>
      <w:r>
        <w:rPr>
          <w:rStyle w:val="CharDivText"/>
        </w:rPr>
        <w:t>O.</w:t>
      </w:r>
      <w:r>
        <w:t xml:space="preserve"> 1 r. 4(1), </w:t>
      </w:r>
      <w:r>
        <w:rPr>
          <w:rStyle w:val="CharDivText"/>
        </w:rPr>
        <w:t>O.</w:t>
      </w:r>
      <w:r>
        <w:t> 4A r. 1</w:t>
      </w:r>
    </w:p>
    <w:p>
      <w:pPr>
        <w:pStyle w:val="DefinedTerms"/>
      </w:pPr>
      <w:r>
        <w:t>Cause Book</w:t>
      </w:r>
      <w:r>
        <w:tab/>
      </w:r>
      <w:r>
        <w:rPr>
          <w:rStyle w:val="CharDivText"/>
        </w:rPr>
        <w:t>O.</w:t>
      </w:r>
      <w:r>
        <w:t xml:space="preserve"> 1 r. 4(1)</w:t>
      </w:r>
    </w:p>
    <w:p>
      <w:pPr>
        <w:pStyle w:val="DefinedTerms"/>
      </w:pPr>
      <w:r>
        <w:t>Central Authority</w:t>
      </w:r>
      <w:r>
        <w:tab/>
      </w:r>
      <w:r>
        <w:rPr>
          <w:rStyle w:val="CharDivText"/>
        </w:rPr>
        <w:t>O.</w:t>
      </w:r>
      <w:r>
        <w:t xml:space="preserve"> 11A r. 1</w:t>
      </w:r>
    </w:p>
    <w:p>
      <w:pPr>
        <w:pStyle w:val="DefinedTerms"/>
      </w:pPr>
      <w:r>
        <w:t>Central Office</w:t>
      </w:r>
      <w:r>
        <w:tab/>
      </w:r>
      <w:r>
        <w:rPr>
          <w:rStyle w:val="CharDivText"/>
        </w:rPr>
        <w:t>O.</w:t>
      </w:r>
      <w:r>
        <w:t xml:space="preserve"> 1 r. 4(1)</w:t>
      </w:r>
    </w:p>
    <w:p>
      <w:pPr>
        <w:pStyle w:val="DefinedTerms"/>
      </w:pPr>
      <w:r>
        <w:t xml:space="preserve">certificate </w:t>
      </w:r>
      <w:r>
        <w:tab/>
        <w:t>O. 39A r. 5(1A)</w:t>
      </w:r>
    </w:p>
    <w:p>
      <w:pPr>
        <w:pStyle w:val="DefinedTerms"/>
      </w:pPr>
      <w:r>
        <w:t xml:space="preserve">certificate of service </w:t>
      </w:r>
      <w:r>
        <w:tab/>
        <w:t>O. 11A r. 1</w:t>
      </w:r>
    </w:p>
    <w:p>
      <w:pPr>
        <w:pStyle w:val="DefinedTerms"/>
      </w:pPr>
      <w:r>
        <w:t>certifying authority</w:t>
      </w:r>
      <w:r>
        <w:tab/>
        <w:t>O. 11A r. 1</w:t>
      </w:r>
    </w:p>
    <w:p>
      <w:pPr>
        <w:pStyle w:val="DefinedTerms"/>
      </w:pPr>
      <w:r>
        <w:t xml:space="preserve">challenged conduct </w:t>
      </w:r>
      <w:r>
        <w:tab/>
        <w:t>O. 56 r. 1(1)</w:t>
      </w:r>
    </w:p>
    <w:p>
      <w:pPr>
        <w:pStyle w:val="DefinedTerms"/>
      </w:pPr>
      <w:r>
        <w:t xml:space="preserve">challenged decision </w:t>
      </w:r>
      <w:r>
        <w:tab/>
        <w:t>O. 56 r. 1(1)</w:t>
      </w:r>
    </w:p>
    <w:p>
      <w:pPr>
        <w:pStyle w:val="DefinedTerms"/>
      </w:pPr>
      <w:r>
        <w:t>charge</w:t>
      </w:r>
      <w:r>
        <w:tab/>
      </w:r>
      <w:r>
        <w:rPr>
          <w:rStyle w:val="CharDivText"/>
        </w:rPr>
        <w:t>O.</w:t>
      </w:r>
      <w:r>
        <w:t xml:space="preserve"> 62A r. 1(3)</w:t>
      </w:r>
    </w:p>
    <w:p>
      <w:pPr>
        <w:pStyle w:val="DefinedTerms"/>
      </w:pPr>
      <w:r>
        <w:t>civil proceedings</w:t>
      </w:r>
      <w:r>
        <w:tab/>
      </w:r>
      <w:r>
        <w:rPr>
          <w:rStyle w:val="CharDivText"/>
        </w:rPr>
        <w:t>O.</w:t>
      </w:r>
      <w:r>
        <w:t xml:space="preserve"> 11A r. 1</w:t>
      </w:r>
    </w:p>
    <w:p>
      <w:pPr>
        <w:pStyle w:val="DefinedTerms"/>
      </w:pPr>
      <w:r>
        <w:t>claim</w:t>
      </w:r>
      <w:r>
        <w:tab/>
        <w:t>O. 81G r. 1(1)</w:t>
      </w:r>
    </w:p>
    <w:p>
      <w:pPr>
        <w:pStyle w:val="DefinedTerms"/>
      </w:pPr>
      <w:r>
        <w:t>CMC List</w:t>
      </w:r>
      <w:r>
        <w:tab/>
        <w:t>O. 4A r. 1</w:t>
      </w:r>
    </w:p>
    <w:p>
      <w:pPr>
        <w:pStyle w:val="DefinedTerms"/>
      </w:pPr>
      <w:r>
        <w:t>CMC List case</w:t>
      </w:r>
      <w:r>
        <w:tab/>
        <w:t>O. 4A r. 1</w:t>
      </w:r>
    </w:p>
    <w:p>
      <w:pPr>
        <w:pStyle w:val="DefinedTerms"/>
      </w:pPr>
      <w:r>
        <w:t>CMC List judge</w:t>
      </w:r>
      <w:r>
        <w:tab/>
        <w:t>O. 4A r. 1</w:t>
      </w:r>
    </w:p>
    <w:p>
      <w:pPr>
        <w:pStyle w:val="DefinedTerms"/>
      </w:pPr>
      <w:r>
        <w:lastRenderedPageBreak/>
        <w:t>concluded</w:t>
      </w:r>
      <w:r>
        <w:tab/>
        <w:t>O. 65 r. 1</w:t>
      </w:r>
    </w:p>
    <w:p>
      <w:pPr>
        <w:pStyle w:val="DefinedTerms"/>
      </w:pPr>
      <w:r>
        <w:t xml:space="preserve">conduct </w:t>
      </w:r>
      <w:r>
        <w:tab/>
        <w:t>O. 56 r. 1(1)</w:t>
      </w:r>
    </w:p>
    <w:p>
      <w:pPr>
        <w:pStyle w:val="DefinedTerms"/>
      </w:pPr>
      <w:r>
        <w:t>conduct money</w:t>
      </w:r>
      <w:r>
        <w:tab/>
        <w:t>O. 36B r. 1(1)</w:t>
      </w:r>
    </w:p>
    <w:p>
      <w:pPr>
        <w:pStyle w:val="DefinedTerms"/>
      </w:pPr>
      <w:r>
        <w:t>confiscable property declaration</w:t>
      </w:r>
      <w:r>
        <w:tab/>
        <w:t>O. 81FA r. 1</w:t>
      </w:r>
    </w:p>
    <w:p>
      <w:pPr>
        <w:pStyle w:val="DefinedTerms"/>
      </w:pPr>
      <w:r>
        <w:t>Confiscation Act 2000</w:t>
      </w:r>
      <w:r>
        <w:tab/>
        <w:t>O. 81FA r. 1</w:t>
      </w:r>
    </w:p>
    <w:p>
      <w:pPr>
        <w:pStyle w:val="DefinedTerms"/>
      </w:pPr>
      <w:r>
        <w:t>consular agent</w:t>
      </w:r>
      <w:r>
        <w:tab/>
        <w:t>O. 1 r. 4(1)</w:t>
      </w:r>
    </w:p>
    <w:p>
      <w:pPr>
        <w:pStyle w:val="DefinedTerms"/>
      </w:pPr>
      <w:r>
        <w:t>contemnor</w:t>
      </w:r>
      <w:r>
        <w:tab/>
        <w:t>O. 55 r. 1</w:t>
      </w:r>
    </w:p>
    <w:p>
      <w:pPr>
        <w:pStyle w:val="DefinedTerms"/>
        <w:rPr>
          <w:rStyle w:val="CharDivText"/>
        </w:rPr>
      </w:pPr>
      <w:r>
        <w:t>Convention country</w:t>
      </w:r>
      <w:r>
        <w:rPr>
          <w:rStyle w:val="CharDivText"/>
        </w:rPr>
        <w:tab/>
        <w:t>O. 11A r. 1</w:t>
      </w:r>
    </w:p>
    <w:p>
      <w:pPr>
        <w:pStyle w:val="DefinedTerms"/>
        <w:rPr>
          <w:rStyle w:val="CharDivText"/>
        </w:rPr>
      </w:pPr>
      <w:r>
        <w:rPr>
          <w:rStyle w:val="CharDivText"/>
        </w:rPr>
        <w:t>costs</w:t>
      </w:r>
      <w:r>
        <w:rPr>
          <w:rStyle w:val="CharDivText"/>
        </w:rPr>
        <w:tab/>
        <w:t>O. 1 r. 4(1)</w:t>
      </w:r>
    </w:p>
    <w:p>
      <w:pPr>
        <w:pStyle w:val="DefinedTerms"/>
        <w:rPr>
          <w:rStyle w:val="CharDivText"/>
        </w:rPr>
      </w:pPr>
      <w:r>
        <w:rPr>
          <w:rStyle w:val="CharDivText"/>
        </w:rPr>
        <w:t>Court</w:t>
      </w:r>
      <w:r>
        <w:rPr>
          <w:rStyle w:val="CharDivText"/>
        </w:rPr>
        <w:tab/>
        <w:t>O. 1 r. 4(2)</w:t>
      </w:r>
    </w:p>
    <w:p>
      <w:pPr>
        <w:pStyle w:val="DefinedTerms"/>
        <w:rPr>
          <w:rStyle w:val="CharDivText"/>
        </w:rPr>
      </w:pPr>
      <w:r>
        <w:rPr>
          <w:rStyle w:val="CharDivText"/>
        </w:rPr>
        <w:t>Court expert</w:t>
      </w:r>
      <w:r>
        <w:rPr>
          <w:rStyle w:val="CharDivText"/>
        </w:rPr>
        <w:tab/>
        <w:t>O. 40 r. 1</w:t>
      </w:r>
    </w:p>
    <w:p>
      <w:pPr>
        <w:pStyle w:val="DefinedTerms"/>
        <w:rPr>
          <w:rStyle w:val="CharDivText"/>
        </w:rPr>
      </w:pPr>
      <w:r>
        <w:rPr>
          <w:rStyle w:val="CharDivText"/>
        </w:rPr>
        <w:t>court of rendition</w:t>
      </w:r>
      <w:r>
        <w:rPr>
          <w:rStyle w:val="CharDivText"/>
        </w:rPr>
        <w:tab/>
        <w:t>O. 81B r. 1(1)</w:t>
      </w:r>
    </w:p>
    <w:p>
      <w:pPr>
        <w:pStyle w:val="DefinedTerms"/>
        <w:rPr>
          <w:rStyle w:val="CharDivText"/>
        </w:rPr>
      </w:pPr>
      <w:r>
        <w:rPr>
          <w:rStyle w:val="CharDivText"/>
        </w:rPr>
        <w:t>crime</w:t>
      </w:r>
      <w:r>
        <w:rPr>
          <w:rStyle w:val="CharDivText"/>
        </w:rPr>
        <w:noBreakHyphen/>
        <w:t>used property substitution declaration</w:t>
      </w:r>
      <w:r>
        <w:rPr>
          <w:rStyle w:val="CharDivText"/>
        </w:rPr>
        <w:tab/>
        <w:t>O. 81C r. 1</w:t>
      </w:r>
    </w:p>
    <w:p>
      <w:pPr>
        <w:pStyle w:val="DefinedTerms"/>
        <w:rPr>
          <w:rStyle w:val="CharDivText"/>
        </w:rPr>
      </w:pPr>
      <w:r>
        <w:rPr>
          <w:rStyle w:val="CharDivText"/>
        </w:rPr>
        <w:t>criminal benefits declaration</w:t>
      </w:r>
      <w:r>
        <w:rPr>
          <w:rStyle w:val="CharDivText"/>
        </w:rPr>
        <w:tab/>
        <w:t>O. 81C r. 1</w:t>
      </w:r>
    </w:p>
    <w:p>
      <w:pPr>
        <w:pStyle w:val="DefinedTerms"/>
        <w:rPr>
          <w:rStyle w:val="CharDivText"/>
        </w:rPr>
      </w:pPr>
      <w:r>
        <w:rPr>
          <w:rStyle w:val="CharDivText"/>
        </w:rPr>
        <w:t>cross</w:t>
      </w:r>
      <w:r>
        <w:rPr>
          <w:rStyle w:val="CharDivText"/>
        </w:rPr>
        <w:noBreakHyphen/>
        <w:t>vesting laws</w:t>
      </w:r>
      <w:r>
        <w:rPr>
          <w:rStyle w:val="CharDivText"/>
        </w:rPr>
        <w:tab/>
        <w:t>O. 81E r. 1</w:t>
      </w:r>
    </w:p>
    <w:p>
      <w:pPr>
        <w:pStyle w:val="DefinedTerms"/>
        <w:rPr>
          <w:rStyle w:val="CharDivText"/>
        </w:rPr>
      </w:pPr>
      <w:r>
        <w:rPr>
          <w:rStyle w:val="CharDivText"/>
        </w:rPr>
        <w:t>defendant</w:t>
      </w:r>
      <w:r>
        <w:rPr>
          <w:rStyle w:val="CharDivText"/>
        </w:rPr>
        <w:tab/>
        <w:t>O. 11A r. 1</w:t>
      </w:r>
    </w:p>
    <w:p>
      <w:pPr>
        <w:pStyle w:val="DefinedTerms"/>
        <w:rPr>
          <w:rStyle w:val="CharDivText"/>
        </w:rPr>
      </w:pPr>
      <w:r>
        <w:rPr>
          <w:rStyle w:val="CharDivText"/>
        </w:rPr>
        <w:t>described</w:t>
      </w:r>
      <w:r>
        <w:rPr>
          <w:rStyle w:val="CharDivText"/>
        </w:rPr>
        <w:tab/>
        <w:t>O. 52B r. 1</w:t>
      </w:r>
    </w:p>
    <w:p>
      <w:pPr>
        <w:pStyle w:val="DefinedTerms"/>
        <w:rPr>
          <w:rStyle w:val="CharDivText"/>
        </w:rPr>
      </w:pPr>
      <w:r>
        <w:rPr>
          <w:rStyle w:val="CharDivText"/>
        </w:rPr>
        <w:t>description</w:t>
      </w:r>
      <w:r>
        <w:rPr>
          <w:rStyle w:val="CharDivText"/>
        </w:rPr>
        <w:tab/>
        <w:t>O. 26A r. 1</w:t>
      </w:r>
    </w:p>
    <w:p>
      <w:pPr>
        <w:pStyle w:val="DefinedTerms"/>
        <w:rPr>
          <w:rStyle w:val="CharDivText"/>
        </w:rPr>
      </w:pPr>
      <w:r>
        <w:rPr>
          <w:rStyle w:val="CharDivText"/>
        </w:rPr>
        <w:t>diplomatic agent</w:t>
      </w:r>
      <w:r>
        <w:rPr>
          <w:rStyle w:val="CharDivText"/>
        </w:rPr>
        <w:tab/>
        <w:t>O. 1 r. 4(1)</w:t>
      </w:r>
    </w:p>
    <w:p>
      <w:pPr>
        <w:pStyle w:val="DefinedTerms"/>
        <w:rPr>
          <w:rStyle w:val="CharDivText"/>
        </w:rPr>
      </w:pPr>
      <w:r>
        <w:rPr>
          <w:rStyle w:val="CharDivText"/>
        </w:rPr>
        <w:t>Director General</w:t>
      </w:r>
      <w:r>
        <w:rPr>
          <w:rStyle w:val="CharDivText"/>
        </w:rPr>
        <w:tab/>
        <w:t>O. 81C r. 1</w:t>
      </w:r>
    </w:p>
    <w:p>
      <w:pPr>
        <w:pStyle w:val="DefinedTerms"/>
        <w:rPr>
          <w:rStyle w:val="CharDivText"/>
        </w:rPr>
      </w:pPr>
      <w:r>
        <w:rPr>
          <w:rStyle w:val="CharDivText"/>
        </w:rPr>
        <w:t>document</w:t>
      </w:r>
      <w:r>
        <w:rPr>
          <w:rStyle w:val="CharDivText"/>
        </w:rPr>
        <w:tab/>
        <w:t>O. 26 r. 1A, O. 26A r. 1</w:t>
      </w:r>
    </w:p>
    <w:p>
      <w:pPr>
        <w:pStyle w:val="DefinedTerms"/>
        <w:rPr>
          <w:rStyle w:val="CharDivText"/>
        </w:rPr>
      </w:pPr>
      <w:r>
        <w:rPr>
          <w:rStyle w:val="CharDivText"/>
        </w:rPr>
        <w:t>ECMS</w:t>
      </w:r>
      <w:r>
        <w:rPr>
          <w:rStyle w:val="CharDivText"/>
        </w:rPr>
        <w:tab/>
        <w:t>O. 1 r. 4(1)</w:t>
      </w:r>
    </w:p>
    <w:p>
      <w:pPr>
        <w:pStyle w:val="DefinedTerms"/>
        <w:rPr>
          <w:rStyle w:val="CharDivText"/>
        </w:rPr>
      </w:pPr>
      <w:r>
        <w:rPr>
          <w:rStyle w:val="CharDivText"/>
        </w:rPr>
        <w:t>Electoral Commissioner</w:t>
      </w:r>
      <w:r>
        <w:rPr>
          <w:rStyle w:val="CharDivText"/>
        </w:rPr>
        <w:tab/>
        <w:t>O. 65C r. 1</w:t>
      </w:r>
    </w:p>
    <w:p>
      <w:pPr>
        <w:pStyle w:val="DefinedTerms"/>
        <w:rPr>
          <w:rStyle w:val="CharDivText"/>
        </w:rPr>
      </w:pPr>
      <w:r>
        <w:rPr>
          <w:rStyle w:val="CharDivText"/>
        </w:rPr>
        <w:t>enforcement</w:t>
      </w:r>
      <w:r>
        <w:rPr>
          <w:rStyle w:val="CharDivText"/>
        </w:rPr>
        <w:tab/>
        <w:t>O. 81B r. 1(1)</w:t>
      </w:r>
    </w:p>
    <w:p>
      <w:pPr>
        <w:pStyle w:val="DefinedTerms"/>
        <w:rPr>
          <w:rStyle w:val="CharDivText"/>
        </w:rPr>
      </w:pPr>
      <w:r>
        <w:rPr>
          <w:rStyle w:val="CharDivText"/>
        </w:rPr>
        <w:t>enforcement order</w:t>
      </w:r>
      <w:r>
        <w:rPr>
          <w:rStyle w:val="CharDivText"/>
        </w:rPr>
        <w:tab/>
      </w:r>
      <w:r>
        <w:t>O. 4A r. 1</w:t>
      </w:r>
    </w:p>
    <w:p>
      <w:pPr>
        <w:pStyle w:val="DefinedTerms"/>
        <w:rPr>
          <w:rStyle w:val="CharDivText"/>
        </w:rPr>
      </w:pPr>
      <w:r>
        <w:rPr>
          <w:rStyle w:val="CharDivText"/>
        </w:rPr>
        <w:t>examiner</w:t>
      </w:r>
      <w:r>
        <w:rPr>
          <w:rStyle w:val="CharDivText"/>
        </w:rPr>
        <w:tab/>
        <w:t>O. 38 r. 4(1)</w:t>
      </w:r>
    </w:p>
    <w:p>
      <w:pPr>
        <w:pStyle w:val="DefinedTerms"/>
        <w:rPr>
          <w:rStyle w:val="CharDivText"/>
        </w:rPr>
      </w:pPr>
      <w:r>
        <w:rPr>
          <w:rStyle w:val="CharDivText"/>
        </w:rPr>
        <w:t>examination order</w:t>
      </w:r>
      <w:r>
        <w:rPr>
          <w:rStyle w:val="CharDivText"/>
        </w:rPr>
        <w:tab/>
        <w:t>O. 81FA r. 1</w:t>
      </w:r>
    </w:p>
    <w:p>
      <w:pPr>
        <w:pStyle w:val="DefinedTerms"/>
        <w:rPr>
          <w:rStyle w:val="CharDivText"/>
        </w:rPr>
      </w:pPr>
      <w:r>
        <w:rPr>
          <w:rStyle w:val="CharDivText"/>
        </w:rPr>
        <w:t>expert</w:t>
      </w:r>
      <w:r>
        <w:rPr>
          <w:rStyle w:val="CharDivText"/>
        </w:rPr>
        <w:tab/>
        <w:t>O. 40 r. 1</w:t>
      </w:r>
    </w:p>
    <w:p>
      <w:pPr>
        <w:pStyle w:val="DefinedTerms"/>
        <w:rPr>
          <w:rStyle w:val="CharDivText"/>
        </w:rPr>
      </w:pPr>
      <w:r>
        <w:rPr>
          <w:rStyle w:val="CharDivText"/>
        </w:rPr>
        <w:t>file</w:t>
      </w:r>
      <w:r>
        <w:rPr>
          <w:rStyle w:val="CharDivText"/>
        </w:rPr>
        <w:tab/>
        <w:t>O. 1 r. 4(1)</w:t>
      </w:r>
    </w:p>
    <w:p>
      <w:pPr>
        <w:pStyle w:val="DefinedTerms"/>
        <w:rPr>
          <w:rStyle w:val="CharDivText"/>
        </w:rPr>
      </w:pPr>
      <w:r>
        <w:rPr>
          <w:rStyle w:val="CharDivText"/>
        </w:rPr>
        <w:t>filed</w:t>
      </w:r>
      <w:r>
        <w:rPr>
          <w:rStyle w:val="CharDivText"/>
        </w:rPr>
        <w:tab/>
        <w:t>O. 1 r. 4(1)</w:t>
      </w:r>
    </w:p>
    <w:p>
      <w:pPr>
        <w:pStyle w:val="DefinedTerms"/>
        <w:rPr>
          <w:rStyle w:val="CharDivText"/>
        </w:rPr>
      </w:pPr>
      <w:r>
        <w:rPr>
          <w:rStyle w:val="CharDivText"/>
        </w:rPr>
        <w:t>filing</w:t>
      </w:r>
      <w:r>
        <w:rPr>
          <w:rStyle w:val="CharDivText"/>
        </w:rPr>
        <w:tab/>
        <w:t>O. 1 r. 4(1)</w:t>
      </w:r>
    </w:p>
    <w:p>
      <w:pPr>
        <w:pStyle w:val="DefinedTerms"/>
        <w:rPr>
          <w:rStyle w:val="CharDivText"/>
        </w:rPr>
      </w:pPr>
      <w:r>
        <w:rPr>
          <w:rStyle w:val="CharDivText"/>
        </w:rPr>
        <w:t>first offer</w:t>
      </w:r>
      <w:r>
        <w:rPr>
          <w:rStyle w:val="CharDivText"/>
        </w:rPr>
        <w:tab/>
        <w:t>O. 24A r. 3(7)</w:t>
      </w:r>
    </w:p>
    <w:p>
      <w:pPr>
        <w:pStyle w:val="DefinedTerms"/>
        <w:rPr>
          <w:rStyle w:val="CharDivText"/>
        </w:rPr>
      </w:pPr>
      <w:r>
        <w:rPr>
          <w:rStyle w:val="CharDivText"/>
        </w:rPr>
        <w:t>folio</w:t>
      </w:r>
      <w:r>
        <w:rPr>
          <w:rStyle w:val="CharDivText"/>
        </w:rPr>
        <w:tab/>
        <w:t>O. 1 r. 4(1)</w:t>
      </w:r>
    </w:p>
    <w:p>
      <w:pPr>
        <w:pStyle w:val="DefinedTerms"/>
        <w:rPr>
          <w:rStyle w:val="CharDivText"/>
        </w:rPr>
      </w:pPr>
      <w:r>
        <w:rPr>
          <w:rStyle w:val="CharDivText"/>
        </w:rPr>
        <w:t>foreign judicial document</w:t>
      </w:r>
      <w:r>
        <w:rPr>
          <w:rStyle w:val="CharDivText"/>
        </w:rPr>
        <w:tab/>
        <w:t>O. 11A r. 1</w:t>
      </w:r>
    </w:p>
    <w:p>
      <w:pPr>
        <w:pStyle w:val="DefinedTerms"/>
        <w:rPr>
          <w:rStyle w:val="CharDivText"/>
        </w:rPr>
      </w:pPr>
      <w:r>
        <w:rPr>
          <w:rStyle w:val="CharDivText"/>
        </w:rPr>
        <w:t xml:space="preserve">form </w:t>
      </w:r>
      <w:r>
        <w:rPr>
          <w:rStyle w:val="CharDivText"/>
        </w:rPr>
        <w:tab/>
        <w:t>O. 1 r. 4(1)</w:t>
      </w:r>
    </w:p>
    <w:p>
      <w:pPr>
        <w:pStyle w:val="DefinedTerms"/>
        <w:rPr>
          <w:rStyle w:val="CharDivText"/>
        </w:rPr>
      </w:pPr>
      <w:r>
        <w:rPr>
          <w:rStyle w:val="CharDivText"/>
        </w:rPr>
        <w:t>forwarding authority</w:t>
      </w:r>
      <w:r>
        <w:rPr>
          <w:rStyle w:val="CharDivText"/>
        </w:rPr>
        <w:tab/>
        <w:t>O. 11A r. 1</w:t>
      </w:r>
    </w:p>
    <w:p>
      <w:pPr>
        <w:pStyle w:val="DefinedTerms"/>
        <w:rPr>
          <w:rStyle w:val="CharDivText"/>
        </w:rPr>
      </w:pPr>
      <w:r>
        <w:rPr>
          <w:rStyle w:val="CharDivText"/>
        </w:rPr>
        <w:t>freezing notice</w:t>
      </w:r>
      <w:r>
        <w:rPr>
          <w:rStyle w:val="CharDivText"/>
        </w:rPr>
        <w:tab/>
        <w:t>O. 81FA r. 1</w:t>
      </w:r>
    </w:p>
    <w:p>
      <w:pPr>
        <w:pStyle w:val="DefinedTerms"/>
        <w:rPr>
          <w:rStyle w:val="CharDivText"/>
        </w:rPr>
      </w:pPr>
      <w:r>
        <w:rPr>
          <w:rStyle w:val="CharDivText"/>
        </w:rPr>
        <w:t>freezing order</w:t>
      </w:r>
      <w:r>
        <w:rPr>
          <w:rStyle w:val="CharDivText"/>
        </w:rPr>
        <w:tab/>
        <w:t>O. 52A r. 1 and 2(1), O. 81FA r. 1</w:t>
      </w:r>
    </w:p>
    <w:p>
      <w:pPr>
        <w:pStyle w:val="DefinedTerms"/>
        <w:rPr>
          <w:rStyle w:val="CharDivText"/>
        </w:rPr>
      </w:pPr>
      <w:r>
        <w:rPr>
          <w:rStyle w:val="CharDivText"/>
        </w:rPr>
        <w:t>GAA Act</w:t>
      </w:r>
      <w:r>
        <w:rPr>
          <w:rStyle w:val="CharDivText"/>
        </w:rPr>
        <w:tab/>
        <w:t>O. 70 r. 1</w:t>
      </w:r>
    </w:p>
    <w:p>
      <w:pPr>
        <w:pStyle w:val="DefinedTerms"/>
        <w:rPr>
          <w:rStyle w:val="CharDivText"/>
        </w:rPr>
      </w:pPr>
      <w:r>
        <w:rPr>
          <w:rStyle w:val="CharDivText"/>
        </w:rPr>
        <w:t>geographical address</w:t>
      </w:r>
      <w:r>
        <w:rPr>
          <w:rStyle w:val="CharDivText"/>
        </w:rPr>
        <w:tab/>
        <w:t>O. 1 r. 4(1)</w:t>
      </w:r>
    </w:p>
    <w:p>
      <w:pPr>
        <w:pStyle w:val="DefinedTerms"/>
        <w:rPr>
          <w:rStyle w:val="CharDivText"/>
        </w:rPr>
      </w:pPr>
      <w:r>
        <w:rPr>
          <w:rStyle w:val="CharDivText"/>
        </w:rPr>
        <w:t>grant</w:t>
      </w:r>
      <w:r>
        <w:rPr>
          <w:rStyle w:val="CharDivText"/>
        </w:rPr>
        <w:tab/>
        <w:t>O. 75 r. 1</w:t>
      </w:r>
    </w:p>
    <w:p>
      <w:pPr>
        <w:pStyle w:val="DefinedTerms"/>
        <w:rPr>
          <w:rStyle w:val="CharDivText"/>
        </w:rPr>
      </w:pPr>
      <w:r>
        <w:rPr>
          <w:rStyle w:val="CharDivText"/>
        </w:rPr>
        <w:t>Hague Convention</w:t>
      </w:r>
      <w:r>
        <w:rPr>
          <w:rStyle w:val="CharDivText"/>
        </w:rPr>
        <w:tab/>
        <w:t>O. 11A r. 1</w:t>
      </w:r>
    </w:p>
    <w:p>
      <w:pPr>
        <w:pStyle w:val="DefinedTerms"/>
        <w:rPr>
          <w:rStyle w:val="CharDivText"/>
        </w:rPr>
      </w:pPr>
      <w:r>
        <w:rPr>
          <w:rStyle w:val="CharDivText"/>
        </w:rPr>
        <w:t>independent solicitors</w:t>
      </w:r>
      <w:r>
        <w:rPr>
          <w:rStyle w:val="CharDivText"/>
        </w:rPr>
        <w:tab/>
        <w:t>O. 52B r. 6(1)</w:t>
      </w:r>
    </w:p>
    <w:p>
      <w:pPr>
        <w:pStyle w:val="DefinedTerms"/>
        <w:rPr>
          <w:rStyle w:val="CharDivText"/>
        </w:rPr>
      </w:pPr>
      <w:r>
        <w:rPr>
          <w:rStyle w:val="CharDivText"/>
        </w:rPr>
        <w:t>initiating process</w:t>
      </w:r>
      <w:r>
        <w:rPr>
          <w:rStyle w:val="CharDivText"/>
        </w:rPr>
        <w:tab/>
        <w:t>O. 11A r. 1</w:t>
      </w:r>
    </w:p>
    <w:p>
      <w:pPr>
        <w:pStyle w:val="DefinedTerms"/>
        <w:rPr>
          <w:rStyle w:val="CharDivText"/>
        </w:rPr>
      </w:pPr>
      <w:r>
        <w:rPr>
          <w:rStyle w:val="CharDivText"/>
        </w:rPr>
        <w:t>inspection</w:t>
      </w:r>
      <w:r>
        <w:rPr>
          <w:rStyle w:val="CharDivText"/>
        </w:rPr>
        <w:tab/>
        <w:t>O. 26 r. 1A</w:t>
      </w:r>
    </w:p>
    <w:p>
      <w:pPr>
        <w:pStyle w:val="DefinedTerms"/>
        <w:rPr>
          <w:rStyle w:val="CharDivText"/>
        </w:rPr>
      </w:pPr>
      <w:r>
        <w:rPr>
          <w:rStyle w:val="CharDivText"/>
        </w:rPr>
        <w:lastRenderedPageBreak/>
        <w:t>Inactive Cases List</w:t>
      </w:r>
      <w:r>
        <w:rPr>
          <w:rStyle w:val="CharDivText"/>
        </w:rPr>
        <w:tab/>
        <w:t>O. 4A r. 21</w:t>
      </w:r>
    </w:p>
    <w:p>
      <w:pPr>
        <w:pStyle w:val="DefinedTerms"/>
        <w:rPr>
          <w:rStyle w:val="CharDivText"/>
        </w:rPr>
      </w:pPr>
      <w:r>
        <w:rPr>
          <w:rStyle w:val="CharDivText"/>
        </w:rPr>
        <w:t>interested non-party</w:t>
      </w:r>
      <w:r>
        <w:rPr>
          <w:rStyle w:val="CharDivText"/>
        </w:rPr>
        <w:tab/>
        <w:t>O. 9A r. 1</w:t>
      </w:r>
    </w:p>
    <w:p>
      <w:pPr>
        <w:pStyle w:val="DefinedTerms"/>
        <w:rPr>
          <w:rStyle w:val="CharDivText"/>
        </w:rPr>
      </w:pPr>
      <w:r>
        <w:rPr>
          <w:rStyle w:val="CharDivText"/>
        </w:rPr>
        <w:t>interim order</w:t>
      </w:r>
      <w:r>
        <w:rPr>
          <w:rStyle w:val="CharDivText"/>
        </w:rPr>
        <w:tab/>
        <w:t>O. 65 r. 1</w:t>
      </w:r>
    </w:p>
    <w:p>
      <w:pPr>
        <w:pStyle w:val="DefinedTerms"/>
        <w:rPr>
          <w:rStyle w:val="CharDivText"/>
        </w:rPr>
      </w:pPr>
      <w:r>
        <w:rPr>
          <w:rStyle w:val="CharDivText"/>
        </w:rPr>
        <w:t>interstate confiscation declaration</w:t>
      </w:r>
      <w:r>
        <w:rPr>
          <w:rStyle w:val="CharDivText"/>
        </w:rPr>
        <w:tab/>
        <w:t>O. 81FA r. 1</w:t>
      </w:r>
    </w:p>
    <w:p>
      <w:pPr>
        <w:pStyle w:val="DefinedTerms"/>
        <w:rPr>
          <w:rStyle w:val="CharDivText"/>
        </w:rPr>
      </w:pPr>
      <w:r>
        <w:rPr>
          <w:rStyle w:val="CharDivText"/>
        </w:rPr>
        <w:t>interstate freezing order</w:t>
      </w:r>
      <w:r>
        <w:rPr>
          <w:rStyle w:val="CharDivText"/>
        </w:rPr>
        <w:tab/>
        <w:t>O. 81FA r. 1</w:t>
      </w:r>
    </w:p>
    <w:p>
      <w:pPr>
        <w:pStyle w:val="DefinedTerms"/>
        <w:rPr>
          <w:rStyle w:val="CharDivText"/>
        </w:rPr>
      </w:pPr>
      <w:r>
        <w:rPr>
          <w:rStyle w:val="CharDivText"/>
        </w:rPr>
        <w:t>interstate lawyer</w:t>
      </w:r>
      <w:r>
        <w:rPr>
          <w:rStyle w:val="CharDivText"/>
        </w:rPr>
        <w:tab/>
        <w:t>O. 75A r. 1</w:t>
      </w:r>
    </w:p>
    <w:p>
      <w:pPr>
        <w:pStyle w:val="DefinedTerms"/>
        <w:rPr>
          <w:rStyle w:val="CharDivText"/>
        </w:rPr>
      </w:pPr>
      <w:r>
        <w:rPr>
          <w:rStyle w:val="CharDivText"/>
        </w:rPr>
        <w:t>issuing officer</w:t>
      </w:r>
      <w:r>
        <w:rPr>
          <w:rStyle w:val="CharDivText"/>
        </w:rPr>
        <w:tab/>
        <w:t>O. 36B r. 1(1)</w:t>
      </w:r>
    </w:p>
    <w:p>
      <w:pPr>
        <w:pStyle w:val="DefinedTerms"/>
        <w:rPr>
          <w:rStyle w:val="CharDivText"/>
        </w:rPr>
      </w:pPr>
      <w:r>
        <w:rPr>
          <w:rStyle w:val="CharDivText"/>
        </w:rPr>
        <w:t>issuing party</w:t>
      </w:r>
      <w:r>
        <w:rPr>
          <w:rStyle w:val="CharDivText"/>
        </w:rPr>
        <w:tab/>
        <w:t>O. 36B r. 1(1)</w:t>
      </w:r>
    </w:p>
    <w:p>
      <w:pPr>
        <w:pStyle w:val="DefinedTerms"/>
        <w:rPr>
          <w:rStyle w:val="CharDivText"/>
        </w:rPr>
      </w:pPr>
      <w:r>
        <w:rPr>
          <w:rStyle w:val="CharDivText"/>
        </w:rPr>
        <w:t>judgment</w:t>
      </w:r>
      <w:r>
        <w:rPr>
          <w:rStyle w:val="CharDivText"/>
        </w:rPr>
        <w:tab/>
        <w:t>O. 52A r. 1</w:t>
      </w:r>
    </w:p>
    <w:p>
      <w:pPr>
        <w:pStyle w:val="DefinedTerms"/>
        <w:rPr>
          <w:rStyle w:val="CharDivText"/>
        </w:rPr>
      </w:pPr>
      <w:r>
        <w:rPr>
          <w:rStyle w:val="CharDivText"/>
        </w:rPr>
        <w:t>land</w:t>
      </w:r>
      <w:r>
        <w:rPr>
          <w:rStyle w:val="CharDivText"/>
        </w:rPr>
        <w:tab/>
        <w:t>O. 53 r. 1</w:t>
      </w:r>
    </w:p>
    <w:p>
      <w:pPr>
        <w:pStyle w:val="DefinedTerms"/>
        <w:rPr>
          <w:rStyle w:val="CharDivText"/>
        </w:rPr>
      </w:pPr>
      <w:r>
        <w:rPr>
          <w:rStyle w:val="CharDivText"/>
        </w:rPr>
        <w:t>limitation period</w:t>
      </w:r>
      <w:r>
        <w:t xml:space="preserve"> </w:t>
      </w:r>
      <w:r>
        <w:tab/>
        <w:t>O. 56 r. 1(1)</w:t>
      </w:r>
    </w:p>
    <w:p>
      <w:pPr>
        <w:pStyle w:val="DefinedTerms"/>
        <w:rPr>
          <w:rStyle w:val="CharDivText"/>
        </w:rPr>
      </w:pPr>
      <w:r>
        <w:rPr>
          <w:rStyle w:val="CharDivText"/>
        </w:rPr>
        <w:t>list of documents</w:t>
      </w:r>
      <w:r>
        <w:rPr>
          <w:rStyle w:val="CharDivText"/>
        </w:rPr>
        <w:tab/>
        <w:t>O. 26 r. 5(3)</w:t>
      </w:r>
    </w:p>
    <w:p>
      <w:pPr>
        <w:pStyle w:val="DefinedTerms"/>
        <w:rPr>
          <w:rStyle w:val="CharDivText"/>
        </w:rPr>
      </w:pPr>
      <w:r>
        <w:rPr>
          <w:rStyle w:val="CharDivText"/>
        </w:rPr>
        <w:t>local judicial document</w:t>
      </w:r>
      <w:r>
        <w:rPr>
          <w:rStyle w:val="CharDivText"/>
        </w:rPr>
        <w:tab/>
        <w:t>O. 11A r. 1</w:t>
      </w:r>
    </w:p>
    <w:p>
      <w:pPr>
        <w:pStyle w:val="DefinedTerms"/>
        <w:rPr>
          <w:rStyle w:val="CharDivText"/>
        </w:rPr>
      </w:pPr>
      <w:r>
        <w:rPr>
          <w:rStyle w:val="CharDivText"/>
        </w:rPr>
        <w:t>local roll</w:t>
      </w:r>
      <w:r>
        <w:rPr>
          <w:rStyle w:val="CharDivText"/>
        </w:rPr>
        <w:tab/>
        <w:t>O. 75A r. 1</w:t>
      </w:r>
    </w:p>
    <w:p>
      <w:pPr>
        <w:pStyle w:val="DefinedTerms"/>
        <w:rPr>
          <w:rStyle w:val="CharDivText"/>
        </w:rPr>
      </w:pPr>
      <w:r>
        <w:rPr>
          <w:rStyle w:val="CharDivText"/>
        </w:rPr>
        <w:t>master</w:t>
      </w:r>
      <w:r>
        <w:rPr>
          <w:rStyle w:val="CharDivText"/>
        </w:rPr>
        <w:tab/>
        <w:t>O. 1 r. 4(1)</w:t>
      </w:r>
    </w:p>
    <w:p>
      <w:pPr>
        <w:pStyle w:val="DefinedTerms"/>
        <w:rPr>
          <w:rStyle w:val="CharDivText"/>
        </w:rPr>
      </w:pPr>
      <w:r>
        <w:rPr>
          <w:rStyle w:val="CharDivText"/>
        </w:rPr>
        <w:t>medical evidence</w:t>
      </w:r>
      <w:r>
        <w:rPr>
          <w:rStyle w:val="CharDivText"/>
        </w:rPr>
        <w:tab/>
        <w:t>O. 36A r. 1</w:t>
      </w:r>
    </w:p>
    <w:p>
      <w:pPr>
        <w:pStyle w:val="DefinedTerms"/>
        <w:rPr>
          <w:rStyle w:val="CharDivText"/>
        </w:rPr>
      </w:pPr>
      <w:r>
        <w:rPr>
          <w:rStyle w:val="CharDivText"/>
        </w:rPr>
        <w:t>medical report</w:t>
      </w:r>
      <w:r>
        <w:rPr>
          <w:rStyle w:val="CharDivText"/>
        </w:rPr>
        <w:tab/>
        <w:t>O. 36A r. 1</w:t>
      </w:r>
    </w:p>
    <w:p>
      <w:pPr>
        <w:pStyle w:val="DefinedTerms"/>
        <w:rPr>
          <w:rStyle w:val="CharDivText"/>
        </w:rPr>
      </w:pPr>
      <w:r>
        <w:rPr>
          <w:rStyle w:val="CharDivText"/>
        </w:rPr>
        <w:t>monitoring order</w:t>
      </w:r>
      <w:r>
        <w:rPr>
          <w:rStyle w:val="CharDivText"/>
        </w:rPr>
        <w:tab/>
        <w:t>O. 81FA r. 1</w:t>
      </w:r>
    </w:p>
    <w:p>
      <w:pPr>
        <w:pStyle w:val="DefinedTerms"/>
        <w:rPr>
          <w:rStyle w:val="CharDivText"/>
        </w:rPr>
      </w:pPr>
      <w:r>
        <w:rPr>
          <w:rStyle w:val="CharDivText"/>
        </w:rPr>
        <w:t>month</w:t>
      </w:r>
      <w:r>
        <w:rPr>
          <w:rStyle w:val="CharDivText"/>
        </w:rPr>
        <w:tab/>
        <w:t>O. 3 r. 1</w:t>
      </w:r>
    </w:p>
    <w:p>
      <w:pPr>
        <w:pStyle w:val="DefinedTerms"/>
        <w:rPr>
          <w:rStyle w:val="CharDivText"/>
        </w:rPr>
      </w:pPr>
      <w:r>
        <w:rPr>
          <w:rStyle w:val="CharDivText"/>
        </w:rPr>
        <w:t>mortgage</w:t>
      </w:r>
      <w:r>
        <w:rPr>
          <w:rStyle w:val="CharDivText"/>
        </w:rPr>
        <w:tab/>
        <w:t>O. 10 r. 1(2), O. 62A r. 1(2) and (3)</w:t>
      </w:r>
    </w:p>
    <w:p>
      <w:pPr>
        <w:pStyle w:val="DefinedTerms"/>
        <w:rPr>
          <w:rStyle w:val="CharDivText"/>
        </w:rPr>
      </w:pPr>
      <w:r>
        <w:rPr>
          <w:rStyle w:val="CharDivText"/>
        </w:rPr>
        <w:t>mortgagee</w:t>
      </w:r>
      <w:r>
        <w:rPr>
          <w:rStyle w:val="CharDivText"/>
        </w:rPr>
        <w:tab/>
        <w:t>O. 10 r. 1(2)</w:t>
      </w:r>
    </w:p>
    <w:p>
      <w:pPr>
        <w:pStyle w:val="DefinedTerms"/>
        <w:rPr>
          <w:rStyle w:val="CharDivText"/>
        </w:rPr>
      </w:pPr>
      <w:r>
        <w:rPr>
          <w:rStyle w:val="CharDivText"/>
        </w:rPr>
        <w:t>mortgagor</w:t>
      </w:r>
      <w:r>
        <w:rPr>
          <w:rStyle w:val="CharDivText"/>
        </w:rPr>
        <w:tab/>
        <w:t>O. 10 r. 1(2)</w:t>
      </w:r>
    </w:p>
    <w:p>
      <w:pPr>
        <w:pStyle w:val="DefinedTerms"/>
        <w:rPr>
          <w:rStyle w:val="CharDivText"/>
        </w:rPr>
      </w:pPr>
      <w:r>
        <w:rPr>
          <w:rStyle w:val="CharDivText"/>
        </w:rPr>
        <w:t>non</w:t>
      </w:r>
      <w:r>
        <w:rPr>
          <w:rStyle w:val="CharDivText"/>
        </w:rPr>
        <w:noBreakHyphen/>
        <w:t>party</w:t>
      </w:r>
      <w:r>
        <w:rPr>
          <w:rStyle w:val="CharDivText"/>
        </w:rPr>
        <w:tab/>
        <w:t>O. 26A r. 3(2) and 5(1)</w:t>
      </w:r>
    </w:p>
    <w:p>
      <w:pPr>
        <w:pStyle w:val="DefinedTerms"/>
        <w:rPr>
          <w:rStyle w:val="CharDivText"/>
        </w:rPr>
      </w:pPr>
      <w:r>
        <w:rPr>
          <w:rStyle w:val="CharDivText"/>
        </w:rPr>
        <w:t>object</w:t>
      </w:r>
      <w:r>
        <w:rPr>
          <w:rStyle w:val="CharDivText"/>
        </w:rPr>
        <w:tab/>
        <w:t>O. 4A r. 2(2)(n)</w:t>
      </w:r>
    </w:p>
    <w:p>
      <w:pPr>
        <w:pStyle w:val="DefinedTerms"/>
        <w:rPr>
          <w:rStyle w:val="CharDivText"/>
        </w:rPr>
      </w:pPr>
      <w:r>
        <w:rPr>
          <w:rStyle w:val="CharDivText"/>
        </w:rPr>
        <w:t>objection</w:t>
      </w:r>
      <w:r>
        <w:rPr>
          <w:rStyle w:val="CharDivText"/>
        </w:rPr>
        <w:tab/>
        <w:t>O. 81FA r. 1</w:t>
      </w:r>
    </w:p>
    <w:p>
      <w:pPr>
        <w:pStyle w:val="DefinedTerms"/>
        <w:rPr>
          <w:rStyle w:val="CharDivText"/>
        </w:rPr>
      </w:pPr>
      <w:r>
        <w:rPr>
          <w:rStyle w:val="CharDivText"/>
        </w:rPr>
        <w:t>objector</w:t>
      </w:r>
      <w:r>
        <w:rPr>
          <w:rStyle w:val="CharDivText"/>
        </w:rPr>
        <w:tab/>
        <w:t>O. 75A r. 2C</w:t>
      </w:r>
    </w:p>
    <w:p>
      <w:pPr>
        <w:pStyle w:val="DefinedTerms"/>
        <w:rPr>
          <w:rStyle w:val="CharDivText"/>
        </w:rPr>
      </w:pPr>
      <w:r>
        <w:rPr>
          <w:rStyle w:val="CharDivText"/>
        </w:rPr>
        <w:t>officer</w:t>
      </w:r>
      <w:r>
        <w:rPr>
          <w:rStyle w:val="CharDivText"/>
        </w:rPr>
        <w:tab/>
        <w:t>O. 1 r. 4(1)</w:t>
      </w:r>
    </w:p>
    <w:p>
      <w:pPr>
        <w:pStyle w:val="DefinedTerms"/>
        <w:rPr>
          <w:rStyle w:val="CharDivText"/>
        </w:rPr>
      </w:pPr>
      <w:r>
        <w:rPr>
          <w:rStyle w:val="CharDivText"/>
        </w:rPr>
        <w:t>official channel</w:t>
      </w:r>
      <w:r>
        <w:rPr>
          <w:rStyle w:val="CharDivText"/>
        </w:rPr>
        <w:tab/>
        <w:t>O. 11 r. 1</w:t>
      </w:r>
    </w:p>
    <w:p>
      <w:pPr>
        <w:pStyle w:val="DefinedTerms"/>
        <w:rPr>
          <w:rStyle w:val="CharDivText"/>
        </w:rPr>
      </w:pPr>
      <w:r>
        <w:rPr>
          <w:rStyle w:val="CharDivText"/>
        </w:rPr>
        <w:t>originating summons</w:t>
      </w:r>
      <w:r>
        <w:rPr>
          <w:rStyle w:val="CharDivText"/>
        </w:rPr>
        <w:tab/>
        <w:t>O. 1 r. 4(1)</w:t>
      </w:r>
    </w:p>
    <w:p>
      <w:pPr>
        <w:pStyle w:val="DefinedTerms"/>
        <w:rPr>
          <w:rStyle w:val="CharDivText"/>
        </w:rPr>
      </w:pPr>
      <w:r>
        <w:rPr>
          <w:rStyle w:val="CharDivText"/>
        </w:rPr>
        <w:t>party</w:t>
      </w:r>
      <w:r>
        <w:rPr>
          <w:rStyle w:val="CharDivText"/>
        </w:rPr>
        <w:tab/>
        <w:t>O. 28 r. 1(6)</w:t>
      </w:r>
    </w:p>
    <w:p>
      <w:pPr>
        <w:pStyle w:val="DefinedTerms"/>
        <w:rPr>
          <w:rStyle w:val="CharDivText"/>
        </w:rPr>
      </w:pPr>
      <w:r>
        <w:rPr>
          <w:rStyle w:val="CharDivText"/>
        </w:rPr>
        <w:t>person under disability</w:t>
      </w:r>
      <w:r>
        <w:rPr>
          <w:rStyle w:val="CharDivText"/>
        </w:rPr>
        <w:tab/>
        <w:t>O. 66 r. 24(1), O. 70 r. 1</w:t>
      </w:r>
    </w:p>
    <w:p>
      <w:pPr>
        <w:pStyle w:val="DefinedTerms"/>
        <w:rPr>
          <w:rStyle w:val="CharDivText"/>
        </w:rPr>
      </w:pPr>
      <w:r>
        <w:rPr>
          <w:rStyle w:val="CharDivText"/>
        </w:rPr>
        <w:t>personal property situate within the jurisdiction</w:t>
      </w:r>
      <w:r>
        <w:rPr>
          <w:rStyle w:val="CharDivText"/>
        </w:rPr>
        <w:tab/>
        <w:t>O. 10 r. 1(2)</w:t>
      </w:r>
    </w:p>
    <w:p>
      <w:pPr>
        <w:pStyle w:val="DefinedTerms"/>
        <w:rPr>
          <w:rStyle w:val="CharDivText"/>
        </w:rPr>
      </w:pPr>
      <w:r>
        <w:rPr>
          <w:rStyle w:val="CharDivText"/>
        </w:rPr>
        <w:t>place of rendition</w:t>
      </w:r>
      <w:r>
        <w:rPr>
          <w:rStyle w:val="CharDivText"/>
        </w:rPr>
        <w:tab/>
        <w:t>O. 81B r. 1(1)</w:t>
      </w:r>
    </w:p>
    <w:p>
      <w:pPr>
        <w:pStyle w:val="DefinedTerms"/>
        <w:rPr>
          <w:rStyle w:val="CharDivText"/>
        </w:rPr>
      </w:pPr>
      <w:r>
        <w:rPr>
          <w:rStyle w:val="CharDivText"/>
        </w:rPr>
        <w:t>plaintiff</w:t>
      </w:r>
      <w:r>
        <w:rPr>
          <w:rStyle w:val="CharDivText"/>
        </w:rPr>
        <w:tab/>
        <w:t>O. 25 r. 4</w:t>
      </w:r>
    </w:p>
    <w:p>
      <w:pPr>
        <w:pStyle w:val="DefinedTerms"/>
        <w:rPr>
          <w:rStyle w:val="CharDivText"/>
        </w:rPr>
      </w:pPr>
      <w:r>
        <w:rPr>
          <w:rStyle w:val="CharDivText"/>
        </w:rPr>
        <w:t>possession</w:t>
      </w:r>
      <w:r>
        <w:rPr>
          <w:rStyle w:val="CharDivText"/>
        </w:rPr>
        <w:tab/>
        <w:t>O. 26A r. 1</w:t>
      </w:r>
    </w:p>
    <w:p>
      <w:pPr>
        <w:pStyle w:val="DefinedTerms"/>
        <w:rPr>
          <w:rStyle w:val="CharDivText"/>
        </w:rPr>
      </w:pPr>
      <w:r>
        <w:rPr>
          <w:rStyle w:val="CharDivText"/>
        </w:rPr>
        <w:t>potential party</w:t>
      </w:r>
      <w:r>
        <w:rPr>
          <w:rStyle w:val="CharDivText"/>
        </w:rPr>
        <w:tab/>
        <w:t>O. 26A r. 3(1) and 4(1)</w:t>
      </w:r>
    </w:p>
    <w:p>
      <w:pPr>
        <w:pStyle w:val="DefinedTerms"/>
        <w:rPr>
          <w:rStyle w:val="CharDivText"/>
        </w:rPr>
      </w:pPr>
      <w:r>
        <w:rPr>
          <w:rStyle w:val="CharDivText"/>
        </w:rPr>
        <w:t>premises</w:t>
      </w:r>
      <w:r>
        <w:rPr>
          <w:rStyle w:val="CharDivText"/>
        </w:rPr>
        <w:tab/>
        <w:t>O. 52B r. 1</w:t>
      </w:r>
    </w:p>
    <w:p>
      <w:pPr>
        <w:pStyle w:val="DefinedTerms"/>
        <w:rPr>
          <w:rStyle w:val="CharDivText"/>
        </w:rPr>
      </w:pPr>
      <w:r>
        <w:rPr>
          <w:rStyle w:val="CharDivText"/>
        </w:rPr>
        <w:t>prescribed fee</w:t>
      </w:r>
      <w:r>
        <w:rPr>
          <w:rStyle w:val="CharDivText"/>
        </w:rPr>
        <w:tab/>
        <w:t>O. 1 r. 4(1)</w:t>
      </w:r>
    </w:p>
    <w:p>
      <w:pPr>
        <w:pStyle w:val="DefinedTerms"/>
        <w:rPr>
          <w:rStyle w:val="CharDivText"/>
        </w:rPr>
      </w:pPr>
      <w:r>
        <w:rPr>
          <w:rStyle w:val="CharDivText"/>
        </w:rPr>
        <w:t>prescribed rate</w:t>
      </w:r>
      <w:r>
        <w:rPr>
          <w:rStyle w:val="CharDivText"/>
        </w:rPr>
        <w:tab/>
        <w:t>O. 51 r. 7(3)</w:t>
      </w:r>
    </w:p>
    <w:p>
      <w:pPr>
        <w:pStyle w:val="DefinedTerms"/>
        <w:rPr>
          <w:rStyle w:val="CharDivText"/>
        </w:rPr>
      </w:pPr>
      <w:r>
        <w:rPr>
          <w:rStyle w:val="CharDivText"/>
        </w:rPr>
        <w:t>primary court</w:t>
      </w:r>
      <w:r>
        <w:rPr>
          <w:rStyle w:val="CharDivText"/>
        </w:rPr>
        <w:tab/>
        <w:t>O. 65 r. 1</w:t>
      </w:r>
    </w:p>
    <w:p>
      <w:pPr>
        <w:pStyle w:val="DefinedTerms"/>
        <w:rPr>
          <w:rStyle w:val="CharDivText"/>
        </w:rPr>
      </w:pPr>
      <w:r>
        <w:rPr>
          <w:rStyle w:val="CharDivText"/>
        </w:rPr>
        <w:t>primary court case</w:t>
      </w:r>
      <w:r>
        <w:rPr>
          <w:rStyle w:val="CharDivText"/>
        </w:rPr>
        <w:tab/>
        <w:t>O. 65 r. 11(1)</w:t>
      </w:r>
    </w:p>
    <w:p>
      <w:pPr>
        <w:pStyle w:val="DefinedTerms"/>
        <w:rPr>
          <w:rStyle w:val="CharDivText"/>
        </w:rPr>
      </w:pPr>
      <w:r>
        <w:rPr>
          <w:rStyle w:val="CharDivText"/>
        </w:rPr>
        <w:t>primary court’s transcript</w:t>
      </w:r>
      <w:r>
        <w:rPr>
          <w:rStyle w:val="CharDivText"/>
        </w:rPr>
        <w:tab/>
        <w:t>O. 65 r. 1</w:t>
      </w:r>
    </w:p>
    <w:p>
      <w:pPr>
        <w:pStyle w:val="DefinedTerms"/>
        <w:rPr>
          <w:rStyle w:val="CharDivText"/>
        </w:rPr>
      </w:pPr>
      <w:r>
        <w:rPr>
          <w:rStyle w:val="CharDivText"/>
        </w:rPr>
        <w:t>privilege</w:t>
      </w:r>
      <w:r>
        <w:rPr>
          <w:rStyle w:val="CharDivText"/>
        </w:rPr>
        <w:tab/>
        <w:t>O. 36A r. 1</w:t>
      </w:r>
    </w:p>
    <w:p>
      <w:pPr>
        <w:pStyle w:val="DefinedTerms"/>
        <w:rPr>
          <w:rStyle w:val="CharDivText"/>
        </w:rPr>
      </w:pPr>
      <w:r>
        <w:rPr>
          <w:rStyle w:val="CharDivText"/>
        </w:rPr>
        <w:t>probate action</w:t>
      </w:r>
      <w:r>
        <w:rPr>
          <w:rStyle w:val="CharDivText"/>
        </w:rPr>
        <w:tab/>
        <w:t>O. 1 r. 4(1), O. 73 r. 1(2)</w:t>
      </w:r>
    </w:p>
    <w:p>
      <w:pPr>
        <w:pStyle w:val="DefinedTerms"/>
        <w:rPr>
          <w:rStyle w:val="CharDivText"/>
        </w:rPr>
      </w:pPr>
      <w:r>
        <w:rPr>
          <w:rStyle w:val="CharDivText"/>
        </w:rPr>
        <w:t>proceeding</w:t>
      </w:r>
      <w:r>
        <w:rPr>
          <w:rStyle w:val="CharDivText"/>
        </w:rPr>
        <w:tab/>
        <w:t>O. 81E r. 1</w:t>
      </w:r>
    </w:p>
    <w:p>
      <w:pPr>
        <w:pStyle w:val="DefinedTerms"/>
        <w:rPr>
          <w:rStyle w:val="CharDivText"/>
        </w:r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pPr>
        <w:pStyle w:val="DefinedTerms"/>
        <w:rPr>
          <w:rStyle w:val="CharDivText"/>
        </w:rPr>
      </w:pPr>
      <w:r>
        <w:rPr>
          <w:rStyle w:val="CharDivText"/>
        </w:rPr>
        <w:lastRenderedPageBreak/>
        <w:t>process</w:t>
      </w:r>
      <w:r>
        <w:rPr>
          <w:rStyle w:val="CharDivText"/>
        </w:rPr>
        <w:tab/>
        <w:t>O. 11 r. 1</w:t>
      </w:r>
    </w:p>
    <w:p>
      <w:pPr>
        <w:pStyle w:val="DefinedTerms"/>
        <w:rPr>
          <w:rStyle w:val="CharDivText"/>
        </w:rPr>
      </w:pPr>
      <w:r>
        <w:rPr>
          <w:rStyle w:val="CharDivText"/>
        </w:rPr>
        <w:t>production order</w:t>
      </w:r>
      <w:r>
        <w:rPr>
          <w:rStyle w:val="CharDivText"/>
        </w:rPr>
        <w:tab/>
        <w:t>O. 81FA r. 1</w:t>
      </w:r>
    </w:p>
    <w:p>
      <w:pPr>
        <w:pStyle w:val="DefinedTerms"/>
        <w:rPr>
          <w:rStyle w:val="CharDivText"/>
        </w:rPr>
      </w:pPr>
      <w:r>
        <w:rPr>
          <w:rStyle w:val="CharDivText"/>
        </w:rPr>
        <w:t>proper officer</w:t>
      </w:r>
      <w:r>
        <w:rPr>
          <w:rStyle w:val="CharDivText"/>
        </w:rPr>
        <w:tab/>
        <w:t>O. 1 r. 4(1)</w:t>
      </w:r>
    </w:p>
    <w:p>
      <w:pPr>
        <w:pStyle w:val="DefinedTerms"/>
        <w:rPr>
          <w:rStyle w:val="CharDivText"/>
        </w:rPr>
      </w:pPr>
      <w:r>
        <w:rPr>
          <w:rStyle w:val="CharDivText"/>
        </w:rPr>
        <w:t>provisional decision</w:t>
      </w:r>
      <w:r>
        <w:rPr>
          <w:rStyle w:val="CharDivText"/>
        </w:rPr>
        <w:tab/>
        <w:t>O. 65 r. 7(2)</w:t>
      </w:r>
    </w:p>
    <w:p>
      <w:pPr>
        <w:pStyle w:val="DefinedTerms"/>
        <w:rPr>
          <w:rStyle w:val="CharDivText"/>
        </w:rPr>
      </w:pPr>
      <w:r>
        <w:rPr>
          <w:rStyle w:val="CharDivText"/>
        </w:rPr>
        <w:t>receiver</w:t>
      </w:r>
      <w:r>
        <w:rPr>
          <w:rStyle w:val="CharDivText"/>
        </w:rPr>
        <w:tab/>
        <w:t>O. 1 r. 4(1)</w:t>
      </w:r>
    </w:p>
    <w:p>
      <w:pPr>
        <w:pStyle w:val="DefinedTerms"/>
        <w:rPr>
          <w:rStyle w:val="CharDivText"/>
        </w:rPr>
      </w:pPr>
      <w:r>
        <w:rPr>
          <w:rStyle w:val="CharDivText"/>
        </w:rPr>
        <w:t>record</w:t>
      </w:r>
      <w:r>
        <w:rPr>
          <w:rStyle w:val="CharDivText"/>
        </w:rPr>
        <w:tab/>
        <w:t>O. 52B r. 5(1)</w:t>
      </w:r>
    </w:p>
    <w:p>
      <w:pPr>
        <w:pStyle w:val="DefinedTerms"/>
        <w:rPr>
          <w:rStyle w:val="CharDivText"/>
        </w:rPr>
      </w:pPr>
      <w:r>
        <w:rPr>
          <w:rStyle w:val="CharDivText"/>
        </w:rPr>
        <w:t>registrar</w:t>
      </w:r>
      <w:r>
        <w:rPr>
          <w:rStyle w:val="CharDivText"/>
        </w:rPr>
        <w:tab/>
        <w:t>O. 1 r. 4(1)</w:t>
      </w:r>
    </w:p>
    <w:p>
      <w:pPr>
        <w:pStyle w:val="DefinedTerms"/>
        <w:rPr>
          <w:rStyle w:val="CharDivText"/>
        </w:rPr>
      </w:pPr>
      <w:r>
        <w:rPr>
          <w:rStyle w:val="CharDivText"/>
        </w:rPr>
        <w:t>Registry</w:t>
      </w:r>
      <w:r>
        <w:rPr>
          <w:rStyle w:val="CharDivText"/>
        </w:rPr>
        <w:tab/>
        <w:t>O. 73 r. 1(3), O. 75 r. 1</w:t>
      </w:r>
    </w:p>
    <w:p>
      <w:pPr>
        <w:pStyle w:val="DefinedTerms"/>
        <w:rPr>
          <w:rStyle w:val="CharDivText"/>
        </w:rPr>
      </w:pPr>
      <w:r>
        <w:rPr>
          <w:rStyle w:val="CharDivText"/>
        </w:rPr>
        <w:t>remedy</w:t>
      </w:r>
      <w:r>
        <w:t xml:space="preserve"> </w:t>
      </w:r>
      <w:r>
        <w:tab/>
        <w:t>O. 56 r. 1(1)</w:t>
      </w:r>
    </w:p>
    <w:p>
      <w:pPr>
        <w:pStyle w:val="DefinedTerms"/>
        <w:rPr>
          <w:rStyle w:val="CharDivText"/>
        </w:rPr>
      </w:pPr>
      <w:r>
        <w:rPr>
          <w:rStyle w:val="CharDivText"/>
        </w:rPr>
        <w:t>represented person</w:t>
      </w:r>
      <w:r>
        <w:rPr>
          <w:rStyle w:val="CharDivText"/>
        </w:rPr>
        <w:tab/>
        <w:t>O. 70 r. 1</w:t>
      </w:r>
    </w:p>
    <w:p>
      <w:pPr>
        <w:pStyle w:val="DefinedTerms"/>
        <w:rPr>
          <w:rStyle w:val="CharDivText"/>
        </w:rPr>
      </w:pPr>
      <w:r>
        <w:rPr>
          <w:rStyle w:val="CharDivText"/>
        </w:rPr>
        <w:t>request for service abroad</w:t>
      </w:r>
      <w:r>
        <w:rPr>
          <w:rStyle w:val="CharDivText"/>
        </w:rPr>
        <w:tab/>
        <w:t>O. 11A r. 1</w:t>
      </w:r>
    </w:p>
    <w:p>
      <w:pPr>
        <w:pStyle w:val="DefinedTerms"/>
        <w:rPr>
          <w:rStyle w:val="CharDivText"/>
        </w:rPr>
      </w:pPr>
      <w:r>
        <w:rPr>
          <w:rStyle w:val="CharDivText"/>
        </w:rPr>
        <w:t>request for service in this jurisdiction</w:t>
      </w:r>
      <w:r>
        <w:rPr>
          <w:rStyle w:val="CharDivText"/>
        </w:rPr>
        <w:tab/>
        <w:t>O. 11A r. 1</w:t>
      </w:r>
    </w:p>
    <w:p>
      <w:pPr>
        <w:pStyle w:val="DefinedTerms"/>
        <w:rPr>
          <w:rStyle w:val="CharDivText"/>
        </w:rPr>
      </w:pPr>
      <w:r>
        <w:rPr>
          <w:rStyle w:val="CharDivText"/>
        </w:rPr>
        <w:t>respondent</w:t>
      </w:r>
      <w:r>
        <w:rPr>
          <w:rStyle w:val="CharDivText"/>
        </w:rPr>
        <w:tab/>
        <w:t>O. 52A r. 1, O. 52B r. 1</w:t>
      </w:r>
    </w:p>
    <w:p>
      <w:pPr>
        <w:pStyle w:val="DefinedTerms"/>
        <w:rPr>
          <w:rStyle w:val="CharDivText"/>
        </w:rPr>
      </w:pPr>
      <w:r>
        <w:rPr>
          <w:rStyle w:val="CharDivText"/>
        </w:rPr>
        <w:t>review order</w:t>
      </w:r>
      <w:r>
        <w:rPr>
          <w:rStyle w:val="CharDivText"/>
        </w:rPr>
        <w:tab/>
        <w:t>O. 56A r. 1(1)</w:t>
      </w:r>
    </w:p>
    <w:p>
      <w:pPr>
        <w:pStyle w:val="DefinedTerms"/>
      </w:pPr>
      <w:r>
        <w:rPr>
          <w:rStyle w:val="CharDivText"/>
        </w:rPr>
        <w:t>reviewable conduct</w:t>
      </w:r>
      <w:r>
        <w:t xml:space="preserve"> </w:t>
      </w:r>
      <w:r>
        <w:tab/>
        <w:t>O. 56 r. 1(1)</w:t>
      </w:r>
    </w:p>
    <w:p>
      <w:pPr>
        <w:pStyle w:val="DefinedTerms"/>
        <w:rPr>
          <w:rStyle w:val="CharDivText"/>
        </w:rPr>
      </w:pPr>
      <w:r>
        <w:t xml:space="preserve">reviewable decision </w:t>
      </w:r>
      <w:r>
        <w:tab/>
        <w:t>O. 56 r. 1(1)</w:t>
      </w:r>
    </w:p>
    <w:p>
      <w:pPr>
        <w:pStyle w:val="DefinedTerms"/>
        <w:rPr>
          <w:rStyle w:val="CharDivText"/>
        </w:rPr>
      </w:pPr>
      <w:r>
        <w:rPr>
          <w:rStyle w:val="CharDivText"/>
        </w:rPr>
        <w:t>RTA</w:t>
      </w:r>
      <w:r>
        <w:rPr>
          <w:rStyle w:val="CharDivText"/>
        </w:rPr>
        <w:tab/>
        <w:t>O. 81C r. 1</w:t>
      </w:r>
    </w:p>
    <w:p>
      <w:pPr>
        <w:pStyle w:val="DefinedTerms"/>
        <w:rPr>
          <w:rStyle w:val="CharDivText"/>
        </w:rPr>
      </w:pPr>
      <w:r>
        <w:rPr>
          <w:rStyle w:val="CharDivText"/>
        </w:rPr>
        <w:t>rules</w:t>
      </w:r>
      <w:r>
        <w:rPr>
          <w:rStyle w:val="CharDivText"/>
        </w:rPr>
        <w:tab/>
        <w:t>O. 1 r. 4(1)</w:t>
      </w:r>
    </w:p>
    <w:p>
      <w:pPr>
        <w:pStyle w:val="DefinedTerms"/>
        <w:rPr>
          <w:rStyle w:val="CharDivText"/>
        </w:rPr>
      </w:pPr>
      <w:r>
        <w:rPr>
          <w:rStyle w:val="CharDivText"/>
        </w:rPr>
        <w:t>rules of Court</w:t>
      </w:r>
      <w:r>
        <w:rPr>
          <w:rStyle w:val="CharDivText"/>
        </w:rPr>
        <w:tab/>
        <w:t>O. 1 r. 4(1)</w:t>
      </w:r>
    </w:p>
    <w:p>
      <w:pPr>
        <w:pStyle w:val="DefinedTerms"/>
        <w:rPr>
          <w:rStyle w:val="CharDivText"/>
        </w:rPr>
      </w:pPr>
      <w:r>
        <w:rPr>
          <w:rStyle w:val="CharDivText"/>
        </w:rPr>
        <w:t>said Act</w:t>
      </w:r>
      <w:r>
        <w:rPr>
          <w:rStyle w:val="CharDivText"/>
        </w:rPr>
        <w:tab/>
        <w:t>O. 62 r. 1(1), O. 80 r. 1</w:t>
      </w:r>
    </w:p>
    <w:p>
      <w:pPr>
        <w:pStyle w:val="DefinedTerms"/>
        <w:rPr>
          <w:rStyle w:val="CharDivText"/>
        </w:rPr>
      </w:pPr>
      <w:r>
        <w:rPr>
          <w:rStyle w:val="CharDivText"/>
        </w:rPr>
        <w:t>search order</w:t>
      </w:r>
      <w:r>
        <w:rPr>
          <w:rStyle w:val="CharDivText"/>
        </w:rPr>
        <w:tab/>
        <w:t>O. 52B r. 1</w:t>
      </w:r>
    </w:p>
    <w:p>
      <w:pPr>
        <w:pStyle w:val="DefinedTerms"/>
        <w:rPr>
          <w:rStyle w:val="CharDivText"/>
        </w:rPr>
      </w:pPr>
      <w:r>
        <w:rPr>
          <w:rStyle w:val="CharDivText"/>
        </w:rPr>
        <w:t>second offer</w:t>
      </w:r>
      <w:r>
        <w:rPr>
          <w:rStyle w:val="CharDivText"/>
        </w:rPr>
        <w:tab/>
        <w:t>O. 24A r. 3(7)</w:t>
      </w:r>
    </w:p>
    <w:p>
      <w:pPr>
        <w:pStyle w:val="DefinedTerms"/>
        <w:rPr>
          <w:rStyle w:val="CharDivText"/>
        </w:rPr>
      </w:pPr>
      <w:r>
        <w:rPr>
          <w:rStyle w:val="CharDivText"/>
        </w:rPr>
        <w:t>section</w:t>
      </w:r>
      <w:r>
        <w:rPr>
          <w:rStyle w:val="CharDivText"/>
        </w:rPr>
        <w:tab/>
        <w:t>O. 46 r. 1, O. 56A r. 1(1), O. 81F r. 1(1), O. 85 r. 1(1)</w:t>
      </w:r>
    </w:p>
    <w:p>
      <w:pPr>
        <w:pStyle w:val="DefinedTerms"/>
        <w:rPr>
          <w:rStyle w:val="CharDivText"/>
        </w:rPr>
      </w:pPr>
      <w:r>
        <w:rPr>
          <w:rStyle w:val="CharDivText"/>
        </w:rPr>
        <w:t>service details</w:t>
      </w:r>
      <w:r>
        <w:rPr>
          <w:rStyle w:val="CharDivText"/>
        </w:rPr>
        <w:tab/>
        <w:t>O. 1 r. 4(1)</w:t>
      </w:r>
    </w:p>
    <w:p>
      <w:pPr>
        <w:pStyle w:val="DefinedTerms"/>
        <w:rPr>
          <w:rStyle w:val="CharDivText"/>
        </w:rPr>
      </w:pPr>
      <w:r>
        <w:rPr>
          <w:rStyle w:val="CharDivText"/>
        </w:rPr>
        <w:t>settlement</w:t>
      </w:r>
      <w:r>
        <w:rPr>
          <w:rStyle w:val="CharDivText"/>
        </w:rPr>
        <w:tab/>
        <w:t>O. 70 r. 10(3)</w:t>
      </w:r>
    </w:p>
    <w:p>
      <w:pPr>
        <w:pStyle w:val="DefinedTerms"/>
        <w:rPr>
          <w:rStyle w:val="CharDivText"/>
        </w:rPr>
      </w:pPr>
      <w:r>
        <w:rPr>
          <w:rStyle w:val="CharDivText"/>
        </w:rPr>
        <w:t>sham transaction order</w:t>
      </w:r>
      <w:r>
        <w:rPr>
          <w:rStyle w:val="CharDivText"/>
        </w:rPr>
        <w:tab/>
        <w:t>O. 81FA r. 1</w:t>
      </w:r>
    </w:p>
    <w:p>
      <w:pPr>
        <w:pStyle w:val="DefinedTerms"/>
        <w:rPr>
          <w:rStyle w:val="CharDivText"/>
        </w:rPr>
      </w:pPr>
      <w:r>
        <w:rPr>
          <w:rStyle w:val="CharDivText"/>
        </w:rPr>
        <w:t>special federal matter</w:t>
      </w:r>
      <w:r>
        <w:rPr>
          <w:rStyle w:val="CharDivText"/>
        </w:rPr>
        <w:tab/>
        <w:t>O. 81E r. 1</w:t>
      </w:r>
    </w:p>
    <w:p>
      <w:pPr>
        <w:pStyle w:val="DefinedTerms"/>
        <w:rPr>
          <w:rStyle w:val="CharDivText"/>
        </w:rPr>
      </w:pPr>
      <w:r>
        <w:rPr>
          <w:rStyle w:val="CharDivText"/>
        </w:rPr>
        <w:t>subpoena</w:t>
      </w:r>
      <w:r>
        <w:rPr>
          <w:rStyle w:val="CharDivText"/>
        </w:rPr>
        <w:tab/>
        <w:t>O. 36B r. 1(1)</w:t>
      </w:r>
    </w:p>
    <w:p>
      <w:pPr>
        <w:pStyle w:val="DefinedTerms"/>
        <w:rPr>
          <w:rStyle w:val="CharDivText"/>
        </w:rPr>
      </w:pPr>
      <w:r>
        <w:rPr>
          <w:rStyle w:val="CharDivText"/>
        </w:rPr>
        <w:t>subpoena to attend to give evidence</w:t>
      </w:r>
      <w:r>
        <w:rPr>
          <w:rStyle w:val="CharDivText"/>
        </w:rPr>
        <w:tab/>
        <w:t>O. 36B r. 1(2)</w:t>
      </w:r>
    </w:p>
    <w:p>
      <w:pPr>
        <w:pStyle w:val="DefinedTerms"/>
        <w:rPr>
          <w:rStyle w:val="CharDivText"/>
        </w:rPr>
      </w:pPr>
      <w:r>
        <w:rPr>
          <w:rStyle w:val="CharDivText"/>
        </w:rPr>
        <w:t>subpoena to produce</w:t>
      </w:r>
      <w:r>
        <w:rPr>
          <w:rStyle w:val="CharDivText"/>
        </w:rPr>
        <w:tab/>
        <w:t>O. 36B r. 1(3)</w:t>
      </w:r>
    </w:p>
    <w:p>
      <w:pPr>
        <w:pStyle w:val="DefinedTerms"/>
        <w:rPr>
          <w:rStyle w:val="CharDivText"/>
        </w:rPr>
      </w:pPr>
      <w:r>
        <w:rPr>
          <w:rStyle w:val="CharDivText"/>
        </w:rPr>
        <w:t>sufficient time</w:t>
      </w:r>
      <w:r>
        <w:rPr>
          <w:rStyle w:val="CharDivText"/>
        </w:rPr>
        <w:tab/>
        <w:t>O. 11A r. 10(3)</w:t>
      </w:r>
    </w:p>
    <w:p>
      <w:pPr>
        <w:pStyle w:val="DefinedTerms"/>
        <w:rPr>
          <w:rStyle w:val="CharDivText"/>
        </w:rPr>
      </w:pPr>
      <w:r>
        <w:rPr>
          <w:rStyle w:val="CharDivText"/>
        </w:rPr>
        <w:t>Supreme Court (full bench)</w:t>
      </w:r>
      <w:r>
        <w:rPr>
          <w:rStyle w:val="CharDivText"/>
        </w:rPr>
        <w:tab/>
        <w:t>O. 75A r. 1</w:t>
      </w:r>
    </w:p>
    <w:p>
      <w:pPr>
        <w:pStyle w:val="DefinedTerms"/>
        <w:rPr>
          <w:rStyle w:val="CharDivText"/>
        </w:rPr>
      </w:pPr>
      <w:r>
        <w:rPr>
          <w:rStyle w:val="CharDivText"/>
        </w:rPr>
        <w:t>suspension order</w:t>
      </w:r>
      <w:r>
        <w:rPr>
          <w:rStyle w:val="CharDivText"/>
        </w:rPr>
        <w:tab/>
        <w:t>O. 81FA r. 1</w:t>
      </w:r>
    </w:p>
    <w:p>
      <w:pPr>
        <w:pStyle w:val="DefinedTerms"/>
        <w:rPr>
          <w:rStyle w:val="CharDivText"/>
        </w:rPr>
      </w:pPr>
      <w:r>
        <w:rPr>
          <w:rStyle w:val="CharDivText"/>
        </w:rPr>
        <w:t>taxing officer</w:t>
      </w:r>
      <w:r>
        <w:rPr>
          <w:rStyle w:val="CharDivText"/>
        </w:rPr>
        <w:tab/>
        <w:t>O. 1 r. 4(1)</w:t>
      </w:r>
    </w:p>
    <w:p>
      <w:pPr>
        <w:pStyle w:val="DefinedTerms"/>
        <w:rPr>
          <w:rStyle w:val="CharDivText"/>
        </w:rPr>
      </w:pPr>
      <w:r>
        <w:rPr>
          <w:rStyle w:val="CharDivText"/>
        </w:rPr>
        <w:t>testamentary script</w:t>
      </w:r>
      <w:r>
        <w:rPr>
          <w:rStyle w:val="CharDivText"/>
        </w:rPr>
        <w:tab/>
        <w:t>O. 73 r 1(3)</w:t>
      </w:r>
    </w:p>
    <w:p>
      <w:pPr>
        <w:pStyle w:val="DefinedTerms"/>
        <w:rPr>
          <w:rStyle w:val="CharDivText"/>
        </w:rPr>
      </w:pPr>
      <w:r>
        <w:rPr>
          <w:rStyle w:val="CharDivText"/>
        </w:rPr>
        <w:t>these rules</w:t>
      </w:r>
      <w:r>
        <w:rPr>
          <w:rStyle w:val="CharDivText"/>
        </w:rPr>
        <w:tab/>
        <w:t>O. 1 r. 4(1)</w:t>
      </w:r>
    </w:p>
    <w:p>
      <w:pPr>
        <w:pStyle w:val="DefinedTerms"/>
        <w:rPr>
          <w:rStyle w:val="CharDivText"/>
        </w:rPr>
      </w:pPr>
      <w:r>
        <w:rPr>
          <w:rStyle w:val="CharDivText"/>
        </w:rPr>
        <w:t>third party</w:t>
      </w:r>
      <w:r>
        <w:rPr>
          <w:rStyle w:val="CharDivText"/>
        </w:rPr>
        <w:tab/>
        <w:t>O. 52A r. 5(5)</w:t>
      </w:r>
    </w:p>
    <w:p>
      <w:pPr>
        <w:pStyle w:val="DefinedTerms"/>
        <w:rPr>
          <w:rStyle w:val="CharDivText"/>
        </w:rPr>
      </w:pPr>
      <w:r>
        <w:rPr>
          <w:rStyle w:val="CharDivText"/>
        </w:rPr>
        <w:t>this jurisdiction</w:t>
      </w:r>
      <w:r>
        <w:rPr>
          <w:rStyle w:val="CharDivText"/>
        </w:rPr>
        <w:tab/>
        <w:t>O. 11A r. 1</w:t>
      </w:r>
    </w:p>
    <w:p>
      <w:pPr>
        <w:pStyle w:val="DefinedTerms"/>
        <w:rPr>
          <w:rStyle w:val="CharDivText"/>
        </w:rPr>
      </w:pPr>
      <w:r>
        <w:rPr>
          <w:rStyle w:val="CharDivText"/>
        </w:rPr>
        <w:t>to file</w:t>
      </w:r>
      <w:r>
        <w:rPr>
          <w:rStyle w:val="CharDivText"/>
        </w:rPr>
        <w:tab/>
        <w:t>O. 1 r. 4(1)</w:t>
      </w:r>
    </w:p>
    <w:p>
      <w:pPr>
        <w:pStyle w:val="DefinedTerms"/>
        <w:rPr>
          <w:rStyle w:val="CharDivText"/>
        </w:rPr>
      </w:pPr>
      <w:r>
        <w:rPr>
          <w:rStyle w:val="CharDivText"/>
        </w:rPr>
        <w:t>trial</w:t>
      </w:r>
      <w:r>
        <w:rPr>
          <w:rStyle w:val="CharDivText"/>
        </w:rPr>
        <w:tab/>
        <w:t>O. 1 r. 4(1)</w:t>
      </w:r>
    </w:p>
    <w:p>
      <w:pPr>
        <w:pStyle w:val="DefinedTerms"/>
        <w:rPr>
          <w:rStyle w:val="CharDivText"/>
        </w:rPr>
      </w:pPr>
      <w:r>
        <w:rPr>
          <w:rStyle w:val="CharDivText"/>
        </w:rPr>
        <w:t>tribunal</w:t>
      </w:r>
      <w:r>
        <w:rPr>
          <w:rStyle w:val="CharDivText"/>
        </w:rPr>
        <w:tab/>
        <w:t>O. 31 r. 8(6)</w:t>
      </w:r>
    </w:p>
    <w:p>
      <w:pPr>
        <w:pStyle w:val="DefinedTerms"/>
        <w:rPr>
          <w:rStyle w:val="CharDivText"/>
        </w:rPr>
      </w:pPr>
      <w:r>
        <w:rPr>
          <w:rStyle w:val="CharDivText"/>
        </w:rPr>
        <w:t>unexplained wealth declaration</w:t>
      </w:r>
      <w:r>
        <w:rPr>
          <w:rStyle w:val="CharDivText"/>
        </w:rPr>
        <w:tab/>
        <w:t>O. 81FA r. 1</w:t>
      </w:r>
    </w:p>
    <w:p>
      <w:pPr>
        <w:pStyle w:val="DefinedTerms"/>
        <w:rPr>
          <w:rStyle w:val="CharDivText"/>
        </w:rPr>
      </w:pPr>
      <w:r>
        <w:rPr>
          <w:rStyle w:val="CharDivText"/>
        </w:rPr>
        <w:t>will</w:t>
      </w:r>
      <w:r>
        <w:rPr>
          <w:rStyle w:val="CharDivText"/>
        </w:rPr>
        <w:tab/>
        <w:t>O. 73 r. 1(3)</w:t>
      </w:r>
    </w:p>
    <w:p>
      <w:pPr>
        <w:pStyle w:val="DefinedTerms"/>
        <w:keepNext/>
        <w:rPr>
          <w:rStyle w:val="CharDivText"/>
        </w:rPr>
      </w:pPr>
      <w:r>
        <w:rPr>
          <w:rStyle w:val="CharDivText"/>
        </w:rPr>
        <w:t>working day</w:t>
      </w:r>
      <w:r>
        <w:rPr>
          <w:rStyle w:val="CharDivText"/>
        </w:rPr>
        <w:tab/>
        <w:t>O.</w:t>
      </w:r>
      <w:r>
        <w:t> 1 r. 4(1)</w:t>
      </w:r>
    </w:p>
    <w:p>
      <w:pPr>
        <w:pStyle w:val="DefinedTerms"/>
        <w:keepNext/>
        <w:rPr>
          <w:rStyle w:val="CharDivText"/>
        </w:rPr>
      </w:pPr>
      <w:r>
        <w:rPr>
          <w:rStyle w:val="CharDivText"/>
        </w:rPr>
        <w:t>writ</w:t>
      </w:r>
      <w:r>
        <w:rPr>
          <w:rStyle w:val="CharDivText"/>
        </w:rPr>
        <w:tab/>
        <w:t>O. 1 r. 4(1), O. 56 r. 1(1)</w:t>
      </w:r>
    </w:p>
    <w:p>
      <w:pPr>
        <w:pStyle w:val="DefinedTerms"/>
        <w:keepNext/>
        <w:rPr>
          <w:rStyle w:val="CharDivText"/>
        </w:r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Times New Roman Bold">
    <w:panose1 w:val="02020803070505020304"/>
    <w:charset w:val="00"/>
    <w:family w:val="roman"/>
    <w:notTrueType/>
    <w:pitch w:val="default"/>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09-af0-01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09-af0-01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904" w:name="Schedule"/>
    <w:bookmarkEnd w:id="190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17" w:name="Compilation"/>
    <w:bookmarkEnd w:id="191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612"/>
    </w:tblGrid>
    <w:tr>
      <w:trPr>
        <w:cantSplit/>
        <w:jc w:val="center"/>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p>
      </w:tc>
      <w:tc>
        <w:tcPr>
          <w:tcW w:w="5612" w:type="dxa"/>
        </w:tcPr>
        <w:p>
          <w:pPr>
            <w:pStyle w:val="Header"/>
            <w:spacing w:before="40"/>
          </w:pPr>
        </w:p>
      </w:tc>
    </w:tr>
    <w:tr>
      <w:trPr>
        <w:jc w:val="center"/>
      </w:trPr>
      <w:tc>
        <w:tcPr>
          <w:tcW w:w="1548" w:type="dxa"/>
        </w:tcPr>
        <w:p>
          <w:pPr>
            <w:pStyle w:val="Header"/>
            <w:spacing w:before="40"/>
          </w:pPr>
        </w:p>
      </w:tc>
      <w:tc>
        <w:tcPr>
          <w:tcW w:w="5612" w:type="dxa"/>
        </w:tcPr>
        <w:p>
          <w:pPr>
            <w:pStyle w:val="Header"/>
            <w:spacing w:before="40"/>
          </w:pPr>
        </w:p>
      </w:tc>
    </w:tr>
    <w:tr>
      <w:trPr>
        <w:cantSplit/>
        <w:jc w:val="center"/>
      </w:trPr>
      <w:tc>
        <w:tcPr>
          <w:tcW w:w="7160" w:type="dxa"/>
          <w:gridSpan w:val="2"/>
        </w:tcPr>
        <w:p>
          <w:pPr>
            <w:pStyle w:val="Header"/>
            <w:spacing w:before="40"/>
          </w:pPr>
          <w:r>
            <w:rPr>
              <w:b/>
            </w:rP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5760" w:type="dxa"/>
        </w:tcPr>
        <w:p>
          <w:pPr>
            <w:pStyle w:val="Header"/>
            <w:spacing w:before="40"/>
            <w:jc w:val="right"/>
          </w:pPr>
        </w:p>
      </w:tc>
      <w:tc>
        <w:tcPr>
          <w:tcW w:w="1400" w:type="dxa"/>
        </w:tcPr>
        <w:p>
          <w:pPr>
            <w:pStyle w:val="Header"/>
            <w:spacing w:before="40"/>
            <w:ind w:right="17"/>
            <w:jc w:val="right"/>
          </w:pPr>
        </w:p>
      </w:tc>
    </w:tr>
    <w:tr>
      <w:trPr>
        <w:jc w:val="center"/>
      </w:trPr>
      <w:tc>
        <w:tcPr>
          <w:tcW w:w="5760" w:type="dxa"/>
        </w:tcPr>
        <w:p>
          <w:pPr>
            <w:pStyle w:val="Header"/>
            <w:spacing w:before="40"/>
            <w:jc w:val="right"/>
          </w:pPr>
        </w:p>
      </w:tc>
      <w:tc>
        <w:tcPr>
          <w:tcW w:w="1400" w:type="dxa"/>
        </w:tcPr>
        <w:p>
          <w:pPr>
            <w:pStyle w:val="Header"/>
            <w:spacing w:before="40"/>
            <w:ind w:right="17"/>
            <w:jc w:val="right"/>
          </w:pPr>
        </w:p>
      </w:tc>
    </w:tr>
    <w:tr>
      <w:trPr>
        <w:cantSplit/>
        <w:jc w:val="center"/>
      </w:trPr>
      <w:tc>
        <w:tcPr>
          <w:tcW w:w="7160" w:type="dxa"/>
          <w:gridSpan w:val="2"/>
        </w:tcPr>
        <w:p>
          <w:pPr>
            <w:pStyle w:val="Header"/>
            <w:spacing w:before="40"/>
            <w:ind w:right="17"/>
            <w:jc w:val="right"/>
          </w:pPr>
          <w:r>
            <w:rPr>
              <w:b/>
            </w:rP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23" w:name="DefinedTerms"/>
    <w:bookmarkEnd w:id="1923"/>
  </w:p>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24" w:name="Coversheet"/>
    <w:bookmarkEnd w:id="19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3"/>
  </w:num>
  <w:num w:numId="15">
    <w:abstractNumId w:val="10"/>
  </w:num>
  <w:num w:numId="16">
    <w:abstractNumId w:val="20"/>
  </w:num>
  <w:num w:numId="17">
    <w:abstractNumId w:val="11"/>
  </w:num>
  <w:num w:numId="18">
    <w:abstractNumId w:val="12"/>
  </w:num>
  <w:num w:numId="19">
    <w:abstractNumId w:val="14"/>
  </w:num>
  <w:num w:numId="20">
    <w:abstractNumId w:val="18"/>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7162814"/>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 w:name="WAFER_20161221122625" w:val="RemoveTocBookmarks,RemoveUnusedBookmarks,RemoveLanguageTags,UsedStyles,ResetPageSize"/>
    <w:docVar w:name="WAFER_20161221122625_GUID" w:val="bd34510c-14c9-4402-9c5e-f92c5d7ce393"/>
    <w:docVar w:name="WAFER_20171130114852" w:val="RemoveTocBookmarks,RemoveUnusedBookmarks,RemoveLanguageTags,UsedStyles,ResetPageSize"/>
    <w:docVar w:name="WAFER_20171130114852_GUID" w:val="0338c177-8d31-4666-b5ba-9c59f1a6c319"/>
    <w:docVar w:name="WAFER_20180628150936" w:val="RemoveTocBookmarks,RemoveUnusedBookmarks,RemoveLanguageTags,UsedStyles,ResetPageSize"/>
    <w:docVar w:name="WAFER_20180628150936_GUID" w:val="b14babc8-de74-42f1-a45e-2e29f53a3e90"/>
    <w:docVar w:name="WAFER_20180828110351" w:val="RemoveTocBookmarks,RemoveUnusedBookmarks,RemoveLanguageTags,UsedStyles,ResetPageSize"/>
    <w:docVar w:name="WAFER_20180828110351_GUID" w:val="41bc43c1-7dcc-4d82-ad07-8ba7f40f8f12"/>
    <w:docVar w:name="WAFER_20191227133611" w:val="RemoveTocBookmarks,RemoveUnusedBookmarks,RemoveLanguageTags,ResetPageSize,RunningHeaders,UpdateStyles,UsedStyles"/>
    <w:docVar w:name="WAFER_20191227133611_GUID" w:val="b50997a0-9447-4ebb-8a13-d057c6131f32"/>
    <w:docVar w:name="WAFER_2020021110465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650_GUID" w:val="cc5e4d2b-83f7-4338-a803-a6f4ada1843d"/>
    <w:docVar w:name="WAFER_20201126115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5036_GUID" w:val="37ba5af8-93df-456e-b80b-df9eb6c4c070"/>
    <w:docVar w:name="WAFER_2020121414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4141433_GUID" w:val="e8fa498e-a680-4862-8591-8e2e911c29ea"/>
    <w:docVar w:name="WAFER_20210325104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5104914_GUID" w:val="385a7386-fbbc-4a1b-b66e-54ba08e19cb3"/>
    <w:docVar w:name="WAFER_202104281523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52351_GUID" w:val="18985b60-02d6-4576-aac2-38c87afcb68a"/>
    <w:docVar w:name="WAFER_20210601084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1084353_GUID" w:val="7fa8395b-299c-46a0-81a4-224f3e54e00a"/>
    <w:docVar w:name="WAFER_202106251052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05233_GUID" w:val="7a01c7d7-9589-40ba-ae84-dcaaef07c31e"/>
    <w:docVar w:name="WAFER_202205021329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2132929_GUID" w:val="e041b850-7be8-4485-8ff3-2851aea0d927"/>
    <w:docVar w:name="WAFER_202205170855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085533_GUID" w:val="9f9d487b-4316-4b51-a309-43a0365d5c51"/>
    <w:docVar w:name="WAFER_202206081450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45045_GUID" w:val="3497668e-855e-41dc-b685-a17d44625b70"/>
    <w:docVar w:name="WAFER_202206271628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62814_GUID" w:val="a95cdd87-9339-4f3f-9946-fdac990dee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9622E67-6812-463B-85E4-52CEC9697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24493-1A6A-4774-B785-8529031F7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193746</Words>
  <Characters>885420</Characters>
  <Application>Microsoft Office Word</Application>
  <DocSecurity>0</DocSecurity>
  <Lines>24595</Lines>
  <Paragraphs>14199</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1064967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1971 - 09-af0-01</dc:title>
  <dc:subject/>
  <dc:creator/>
  <cp:keywords/>
  <dc:description/>
  <cp:lastModifiedBy>Master Repository Process</cp:lastModifiedBy>
  <cp:revision>4</cp:revision>
  <cp:lastPrinted>2021-06-01T04:24:00Z</cp:lastPrinted>
  <dcterms:created xsi:type="dcterms:W3CDTF">2022-10-04T01:24:00Z</dcterms:created>
  <dcterms:modified xsi:type="dcterms:W3CDTF">2022-10-04T01:25:00Z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AsAtDate">
    <vt:lpwstr>01 Jul 2022</vt:lpwstr>
  </property>
  <property fmtid="{D5CDD505-2E9C-101B-9397-08002B2CF9AE}" pid="8" name="Suffix">
    <vt:lpwstr>09-af0-01</vt:lpwstr>
  </property>
  <property fmtid="{D5CDD505-2E9C-101B-9397-08002B2CF9AE}" pid="9" name="CommencementDate">
    <vt:lpwstr>20220701</vt:lpwstr>
  </property>
</Properties>
</file>