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Adoption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Adoption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Adoption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_Toc107311704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_Toc107311705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the Act</w:t>
      </w:r>
      <w:r>
        <w:tab/>
      </w:r>
      <w:r>
        <w:fldChar w:fldCharType="begin"/>
      </w:r>
      <w:r>
        <w:instrText xml:space="preserve"> PAGEREF _Toc107311706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Private adoption agencies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_Toc107311708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that may be performed under licence</w:t>
      </w:r>
      <w:r>
        <w:tab/>
      </w:r>
      <w:r>
        <w:fldChar w:fldCharType="begin"/>
      </w:r>
      <w:r>
        <w:instrText xml:space="preserve"> PAGEREF _Toc107311709 \h </w:instrText>
      </w:r>
      <w:r>
        <w:fldChar w:fldCharType="separate"/>
      </w:r>
      <w:r>
        <w:t>2</w:t>
      </w:r>
      <w:r>
        <w:fldChar w:fldCharType="end"/>
      </w:r>
    </w:p>
    <w:p>
      <w:pPr>
        <w:pStyle w:val="TOC8"/>
        <w:rPr>
          <w:rFonts w:asciiTheme="minorHAnsi" w:eastAsiaTheme="minorEastAsia" w:hAnsiTheme="minorHAnsi" w:cstheme="minorBidi"/>
          <w:szCs w:val="22"/>
        </w:rPr>
      </w:pPr>
      <w:r>
        <w:t>6A.</w:t>
      </w:r>
      <w:r>
        <w:tab/>
        <w:t>Breakdown in placement arrangements</w:t>
      </w:r>
      <w:r>
        <w:tab/>
      </w:r>
      <w:r>
        <w:fldChar w:fldCharType="begin"/>
      </w:r>
      <w:r>
        <w:instrText xml:space="preserve"> PAGEREF _Toc107311710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Requirements to be satisfied by applicants</w:t>
      </w:r>
      <w:r>
        <w:tab/>
      </w:r>
      <w:r>
        <w:fldChar w:fldCharType="begin"/>
      </w:r>
      <w:r>
        <w:instrText xml:space="preserve"> PAGEREF _Toc107311711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for licence and renewal applications</w:t>
      </w:r>
      <w:r>
        <w:tab/>
      </w:r>
      <w:r>
        <w:fldChar w:fldCharType="begin"/>
      </w:r>
      <w:r>
        <w:instrText xml:space="preserve"> PAGEREF _Toc107311712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Issuing and renewing licences</w:t>
      </w:r>
      <w:r>
        <w:tab/>
      </w:r>
      <w:r>
        <w:fldChar w:fldCharType="begin"/>
      </w:r>
      <w:r>
        <w:instrText xml:space="preserve"> PAGEREF _Toc107311713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etc. of licences</w:t>
      </w:r>
      <w:r>
        <w:tab/>
      </w:r>
      <w:r>
        <w:fldChar w:fldCharType="begin"/>
      </w:r>
      <w:r>
        <w:instrText xml:space="preserve"> PAGEREF _Toc107311714 \h </w:instrText>
      </w:r>
      <w:r>
        <w:fldChar w:fldCharType="separate"/>
      </w:r>
      <w:r>
        <w:t>6</w:t>
      </w:r>
      <w:r>
        <w:fldChar w:fldCharType="end"/>
      </w:r>
    </w:p>
    <w:p>
      <w:pPr>
        <w:pStyle w:val="TOC8"/>
        <w:rPr>
          <w:rFonts w:asciiTheme="minorHAnsi" w:eastAsiaTheme="minorEastAsia" w:hAnsiTheme="minorHAnsi" w:cstheme="minorBidi"/>
          <w:szCs w:val="22"/>
        </w:rPr>
      </w:pPr>
      <w:r>
        <w:t>10A.</w:t>
      </w:r>
      <w:r>
        <w:tab/>
        <w:t>Conduct of private adoption agency</w:t>
      </w:r>
      <w:r>
        <w:tab/>
      </w:r>
      <w:r>
        <w:fldChar w:fldCharType="begin"/>
      </w:r>
      <w:r>
        <w:instrText xml:space="preserve"> PAGEREF _Toc107311715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Notification of application results</w:t>
      </w:r>
      <w:r>
        <w:tab/>
      </w:r>
      <w:r>
        <w:fldChar w:fldCharType="begin"/>
      </w:r>
      <w:r>
        <w:instrText xml:space="preserve"> PAGEREF _Toc107311716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Licences not transferable</w:t>
      </w:r>
      <w:r>
        <w:tab/>
      </w:r>
      <w:r>
        <w:fldChar w:fldCharType="begin"/>
      </w:r>
      <w:r>
        <w:instrText xml:space="preserve"> PAGEREF _Toc107311717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Duration of licences</w:t>
      </w:r>
      <w:r>
        <w:tab/>
      </w:r>
      <w:r>
        <w:fldChar w:fldCharType="begin"/>
      </w:r>
      <w:r>
        <w:instrText xml:space="preserve"> PAGEREF _Toc107311718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Renewal of licences</w:t>
      </w:r>
      <w:r>
        <w:tab/>
      </w:r>
      <w:r>
        <w:fldChar w:fldCharType="begin"/>
      </w:r>
      <w:r>
        <w:instrText xml:space="preserve"> PAGEREF _Toc107311719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Offences in relation to licence applications</w:t>
      </w:r>
      <w:r>
        <w:tab/>
      </w:r>
      <w:r>
        <w:fldChar w:fldCharType="begin"/>
      </w:r>
      <w:r>
        <w:instrText xml:space="preserve"> PAGEREF _Toc107311720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suspension of licences</w:t>
      </w:r>
      <w:r>
        <w:tab/>
      </w:r>
      <w:r>
        <w:fldChar w:fldCharType="begin"/>
      </w:r>
      <w:r>
        <w:instrText xml:space="preserve"> PAGEREF _Toc107311721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Review of refusal, revocation, suspension or terms of licence</w:t>
      </w:r>
      <w:r>
        <w:tab/>
      </w:r>
      <w:r>
        <w:fldChar w:fldCharType="begin"/>
      </w:r>
      <w:r>
        <w:instrText xml:space="preserve"> PAGEREF _Toc107311722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_Toc107311723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Acts of principal officer deemed acts of agency</w:t>
      </w:r>
      <w:r>
        <w:tab/>
      </w:r>
      <w:r>
        <w:fldChar w:fldCharType="begin"/>
      </w:r>
      <w:r>
        <w:instrText xml:space="preserve"> PAGEREF _Toc107311724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Effect of expiry or revocation of licence</w:t>
      </w:r>
      <w:r>
        <w:tab/>
      </w:r>
      <w:r>
        <w:fldChar w:fldCharType="begin"/>
      </w:r>
      <w:r>
        <w:instrText xml:space="preserve"> PAGEREF _Toc107311725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suspension of licence</w:t>
      </w:r>
      <w:r>
        <w:tab/>
      </w:r>
      <w:r>
        <w:fldChar w:fldCharType="begin"/>
      </w:r>
      <w:r>
        <w:instrText xml:space="preserve"> PAGEREF _Toc107311726 \h </w:instrText>
      </w:r>
      <w:r>
        <w:fldChar w:fldCharType="separate"/>
      </w:r>
      <w:r>
        <w:t>11</w:t>
      </w:r>
      <w:r>
        <w:fldChar w:fldCharType="end"/>
      </w:r>
    </w:p>
    <w:p>
      <w:pPr>
        <w:pStyle w:val="TOC8"/>
        <w:rPr>
          <w:rFonts w:asciiTheme="minorHAnsi" w:eastAsiaTheme="minorEastAsia" w:hAnsiTheme="minorHAnsi" w:cstheme="minorBidi"/>
          <w:szCs w:val="22"/>
        </w:rPr>
      </w:pPr>
      <w:r>
        <w:t>22A.</w:t>
      </w:r>
      <w:r>
        <w:tab/>
        <w:t>Biannual report</w:t>
      </w:r>
      <w:r>
        <w:tab/>
      </w:r>
      <w:r>
        <w:fldChar w:fldCharType="begin"/>
      </w:r>
      <w:r>
        <w:instrText xml:space="preserve"> PAGEREF _Toc107311727 \h </w:instrText>
      </w:r>
      <w:r>
        <w:fldChar w:fldCharType="separate"/>
      </w:r>
      <w:r>
        <w:t>11</w:t>
      </w:r>
      <w:r>
        <w:fldChar w:fldCharType="end"/>
      </w:r>
    </w:p>
    <w:p>
      <w:pPr>
        <w:pStyle w:val="TOC8"/>
        <w:rPr>
          <w:rFonts w:asciiTheme="minorHAnsi" w:eastAsiaTheme="minorEastAsia" w:hAnsiTheme="minorHAnsi" w:cstheme="minorBidi"/>
          <w:szCs w:val="22"/>
        </w:rPr>
      </w:pPr>
      <w:r>
        <w:lastRenderedPageBreak/>
        <w:t>22B.</w:t>
      </w:r>
      <w:r>
        <w:tab/>
        <w:t>Provision of other information for review of operations</w:t>
      </w:r>
      <w:r>
        <w:tab/>
      </w:r>
      <w:r>
        <w:fldChar w:fldCharType="begin"/>
      </w:r>
      <w:r>
        <w:instrText xml:space="preserve"> PAGEREF _Toc107311728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of entry and offence</w:t>
      </w:r>
      <w:r>
        <w:tab/>
      </w:r>
      <w:r>
        <w:fldChar w:fldCharType="begin"/>
      </w:r>
      <w:r>
        <w:instrText xml:space="preserve"> PAGEREF _Toc107311729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2A — Hague Convention accreditation</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_Toc107311731 \h </w:instrText>
      </w:r>
      <w:r>
        <w:fldChar w:fldCharType="separate"/>
      </w:r>
      <w:r>
        <w:t>14</w:t>
      </w:r>
      <w:r>
        <w:fldChar w:fldCharType="end"/>
      </w:r>
    </w:p>
    <w:p>
      <w:pPr>
        <w:pStyle w:val="TOC8"/>
        <w:rPr>
          <w:rFonts w:asciiTheme="minorHAnsi" w:eastAsiaTheme="minorEastAsia" w:hAnsiTheme="minorHAnsi" w:cstheme="minorBidi"/>
          <w:szCs w:val="22"/>
        </w:rPr>
      </w:pPr>
      <w:r>
        <w:t>23B.</w:t>
      </w:r>
      <w:r>
        <w:tab/>
        <w:t>Application for accreditation or renewal of accreditation</w:t>
      </w:r>
      <w:r>
        <w:tab/>
      </w:r>
      <w:r>
        <w:fldChar w:fldCharType="begin"/>
      </w:r>
      <w:r>
        <w:instrText xml:space="preserve"> PAGEREF _Toc107311732 \h </w:instrText>
      </w:r>
      <w:r>
        <w:fldChar w:fldCharType="separate"/>
      </w:r>
      <w:r>
        <w:t>14</w:t>
      </w:r>
      <w:r>
        <w:fldChar w:fldCharType="end"/>
      </w:r>
    </w:p>
    <w:p>
      <w:pPr>
        <w:pStyle w:val="TOC8"/>
        <w:rPr>
          <w:rFonts w:asciiTheme="minorHAnsi" w:eastAsiaTheme="minorEastAsia" w:hAnsiTheme="minorHAnsi" w:cstheme="minorBidi"/>
          <w:szCs w:val="22"/>
        </w:rPr>
      </w:pPr>
      <w:r>
        <w:t>23C.</w:t>
      </w:r>
      <w:r>
        <w:tab/>
        <w:t>Requirements to be satisfied by the applicant</w:t>
      </w:r>
      <w:r>
        <w:tab/>
      </w:r>
      <w:r>
        <w:fldChar w:fldCharType="begin"/>
      </w:r>
      <w:r>
        <w:instrText xml:space="preserve"> PAGEREF _Toc107311733 \h </w:instrText>
      </w:r>
      <w:r>
        <w:fldChar w:fldCharType="separate"/>
      </w:r>
      <w:r>
        <w:t>15</w:t>
      </w:r>
      <w:r>
        <w:fldChar w:fldCharType="end"/>
      </w:r>
    </w:p>
    <w:p>
      <w:pPr>
        <w:pStyle w:val="TOC8"/>
        <w:rPr>
          <w:rFonts w:asciiTheme="minorHAnsi" w:eastAsiaTheme="minorEastAsia" w:hAnsiTheme="minorHAnsi" w:cstheme="minorBidi"/>
          <w:szCs w:val="22"/>
        </w:rPr>
      </w:pPr>
      <w:r>
        <w:t>23D.</w:t>
      </w:r>
      <w:r>
        <w:tab/>
        <w:t>Conditions etc. of accreditation</w:t>
      </w:r>
      <w:r>
        <w:tab/>
      </w:r>
      <w:r>
        <w:fldChar w:fldCharType="begin"/>
      </w:r>
      <w:r>
        <w:instrText xml:space="preserve"> PAGEREF _Toc107311734 \h </w:instrText>
      </w:r>
      <w:r>
        <w:fldChar w:fldCharType="separate"/>
      </w:r>
      <w:r>
        <w:t>17</w:t>
      </w:r>
      <w:r>
        <w:fldChar w:fldCharType="end"/>
      </w:r>
    </w:p>
    <w:p>
      <w:pPr>
        <w:pStyle w:val="TOC8"/>
        <w:rPr>
          <w:rFonts w:asciiTheme="minorHAnsi" w:eastAsiaTheme="minorEastAsia" w:hAnsiTheme="minorHAnsi" w:cstheme="minorBidi"/>
          <w:szCs w:val="22"/>
        </w:rPr>
      </w:pPr>
      <w:r>
        <w:t>23E.</w:t>
      </w:r>
      <w:r>
        <w:tab/>
        <w:t>Notification of application results</w:t>
      </w:r>
      <w:r>
        <w:tab/>
      </w:r>
      <w:r>
        <w:fldChar w:fldCharType="begin"/>
      </w:r>
      <w:r>
        <w:instrText xml:space="preserve"> PAGEREF _Toc107311735 \h </w:instrText>
      </w:r>
      <w:r>
        <w:fldChar w:fldCharType="separate"/>
      </w:r>
      <w:r>
        <w:t>17</w:t>
      </w:r>
      <w:r>
        <w:fldChar w:fldCharType="end"/>
      </w:r>
    </w:p>
    <w:p>
      <w:pPr>
        <w:pStyle w:val="TOC8"/>
        <w:rPr>
          <w:rFonts w:asciiTheme="minorHAnsi" w:eastAsiaTheme="minorEastAsia" w:hAnsiTheme="minorHAnsi" w:cstheme="minorBidi"/>
          <w:szCs w:val="22"/>
        </w:rPr>
      </w:pPr>
      <w:r>
        <w:t>23F.</w:t>
      </w:r>
      <w:r>
        <w:tab/>
        <w:t>Notices to be given to Commonwealth Central Authority</w:t>
      </w:r>
      <w:r>
        <w:tab/>
      </w:r>
      <w:r>
        <w:fldChar w:fldCharType="begin"/>
      </w:r>
      <w:r>
        <w:instrText xml:space="preserve"> PAGEREF _Toc107311736 \h </w:instrText>
      </w:r>
      <w:r>
        <w:fldChar w:fldCharType="separate"/>
      </w:r>
      <w:r>
        <w:t>17</w:t>
      </w:r>
      <w:r>
        <w:fldChar w:fldCharType="end"/>
      </w:r>
    </w:p>
    <w:p>
      <w:pPr>
        <w:pStyle w:val="TOC8"/>
        <w:rPr>
          <w:rFonts w:asciiTheme="minorHAnsi" w:eastAsiaTheme="minorEastAsia" w:hAnsiTheme="minorHAnsi" w:cstheme="minorBidi"/>
          <w:szCs w:val="22"/>
        </w:rPr>
      </w:pPr>
      <w:r>
        <w:t>23G.</w:t>
      </w:r>
      <w:r>
        <w:tab/>
        <w:t>Duration of accreditation</w:t>
      </w:r>
      <w:r>
        <w:tab/>
      </w:r>
      <w:r>
        <w:fldChar w:fldCharType="begin"/>
      </w:r>
      <w:r>
        <w:instrText xml:space="preserve"> PAGEREF _Toc107311737 \h </w:instrText>
      </w:r>
      <w:r>
        <w:fldChar w:fldCharType="separate"/>
      </w:r>
      <w:r>
        <w:t>18</w:t>
      </w:r>
      <w:r>
        <w:fldChar w:fldCharType="end"/>
      </w:r>
    </w:p>
    <w:p>
      <w:pPr>
        <w:pStyle w:val="TOC8"/>
        <w:rPr>
          <w:rFonts w:asciiTheme="minorHAnsi" w:eastAsiaTheme="minorEastAsia" w:hAnsiTheme="minorHAnsi" w:cstheme="minorBidi"/>
          <w:szCs w:val="22"/>
        </w:rPr>
      </w:pPr>
      <w:r>
        <w:t>23H.</w:t>
      </w:r>
      <w:r>
        <w:tab/>
        <w:t>Renewal of accreditation</w:t>
      </w:r>
      <w:r>
        <w:tab/>
      </w:r>
      <w:r>
        <w:fldChar w:fldCharType="begin"/>
      </w:r>
      <w:r>
        <w:instrText xml:space="preserve"> PAGEREF _Toc107311738 \h </w:instrText>
      </w:r>
      <w:r>
        <w:fldChar w:fldCharType="separate"/>
      </w:r>
      <w:r>
        <w:t>18</w:t>
      </w:r>
      <w:r>
        <w:fldChar w:fldCharType="end"/>
      </w:r>
    </w:p>
    <w:p>
      <w:pPr>
        <w:pStyle w:val="TOC8"/>
        <w:rPr>
          <w:rFonts w:asciiTheme="minorHAnsi" w:eastAsiaTheme="minorEastAsia" w:hAnsiTheme="minorHAnsi" w:cstheme="minorBidi"/>
          <w:szCs w:val="22"/>
        </w:rPr>
      </w:pPr>
      <w:r>
        <w:t>23I.</w:t>
      </w:r>
      <w:r>
        <w:tab/>
        <w:t>Conduct of accredited body</w:t>
      </w:r>
      <w:r>
        <w:tab/>
      </w:r>
      <w:r>
        <w:fldChar w:fldCharType="begin"/>
      </w:r>
      <w:r>
        <w:instrText xml:space="preserve"> PAGEREF _Toc107311739 \h </w:instrText>
      </w:r>
      <w:r>
        <w:fldChar w:fldCharType="separate"/>
      </w:r>
      <w:r>
        <w:t>18</w:t>
      </w:r>
      <w:r>
        <w:fldChar w:fldCharType="end"/>
      </w:r>
    </w:p>
    <w:p>
      <w:pPr>
        <w:pStyle w:val="TOC8"/>
        <w:rPr>
          <w:rFonts w:asciiTheme="minorHAnsi" w:eastAsiaTheme="minorEastAsia" w:hAnsiTheme="minorHAnsi" w:cstheme="minorBidi"/>
          <w:szCs w:val="22"/>
        </w:rPr>
      </w:pPr>
      <w:r>
        <w:t>23J.</w:t>
      </w:r>
      <w:r>
        <w:tab/>
        <w:t>Authorisation of accredited body to perform certain functions</w:t>
      </w:r>
      <w:r>
        <w:tab/>
      </w:r>
      <w:r>
        <w:fldChar w:fldCharType="begin"/>
      </w:r>
      <w:r>
        <w:instrText xml:space="preserve"> PAGEREF _Toc107311740 \h </w:instrText>
      </w:r>
      <w:r>
        <w:fldChar w:fldCharType="separate"/>
      </w:r>
      <w:r>
        <w:t>20</w:t>
      </w:r>
      <w:r>
        <w:fldChar w:fldCharType="end"/>
      </w:r>
    </w:p>
    <w:p>
      <w:pPr>
        <w:pStyle w:val="TOC8"/>
        <w:rPr>
          <w:rFonts w:asciiTheme="minorHAnsi" w:eastAsiaTheme="minorEastAsia" w:hAnsiTheme="minorHAnsi" w:cstheme="minorBidi"/>
          <w:szCs w:val="22"/>
        </w:rPr>
      </w:pPr>
      <w:r>
        <w:t>23K.</w:t>
      </w:r>
      <w:r>
        <w:tab/>
        <w:t>Offences in relation to accreditation or renewal of accreditation applications</w:t>
      </w:r>
      <w:r>
        <w:tab/>
      </w:r>
      <w:r>
        <w:fldChar w:fldCharType="begin"/>
      </w:r>
      <w:r>
        <w:instrText xml:space="preserve"> PAGEREF _Toc107311741 \h </w:instrText>
      </w:r>
      <w:r>
        <w:fldChar w:fldCharType="separate"/>
      </w:r>
      <w:r>
        <w:t>22</w:t>
      </w:r>
      <w:r>
        <w:fldChar w:fldCharType="end"/>
      </w:r>
    </w:p>
    <w:p>
      <w:pPr>
        <w:pStyle w:val="TOC8"/>
        <w:rPr>
          <w:rFonts w:asciiTheme="minorHAnsi" w:eastAsiaTheme="minorEastAsia" w:hAnsiTheme="minorHAnsi" w:cstheme="minorBidi"/>
          <w:szCs w:val="22"/>
        </w:rPr>
      </w:pPr>
      <w:r>
        <w:t>23L.</w:t>
      </w:r>
      <w:r>
        <w:tab/>
        <w:t>Revocation or suspension of accreditation</w:t>
      </w:r>
      <w:r>
        <w:tab/>
      </w:r>
      <w:r>
        <w:fldChar w:fldCharType="begin"/>
      </w:r>
      <w:r>
        <w:instrText xml:space="preserve"> PAGEREF _Toc107311742 \h </w:instrText>
      </w:r>
      <w:r>
        <w:fldChar w:fldCharType="separate"/>
      </w:r>
      <w:r>
        <w:t>22</w:t>
      </w:r>
      <w:r>
        <w:fldChar w:fldCharType="end"/>
      </w:r>
    </w:p>
    <w:p>
      <w:pPr>
        <w:pStyle w:val="TOC8"/>
        <w:rPr>
          <w:rFonts w:asciiTheme="minorHAnsi" w:eastAsiaTheme="minorEastAsia" w:hAnsiTheme="minorHAnsi" w:cstheme="minorBidi"/>
          <w:szCs w:val="22"/>
        </w:rPr>
      </w:pPr>
      <w:r>
        <w:t>23M.</w:t>
      </w:r>
      <w:r>
        <w:tab/>
        <w:t>Review of refusal, revocation or suspension of accreditation</w:t>
      </w:r>
      <w:r>
        <w:tab/>
      </w:r>
      <w:r>
        <w:fldChar w:fldCharType="begin"/>
      </w:r>
      <w:r>
        <w:instrText xml:space="preserve"> PAGEREF _Toc107311743 \h </w:instrText>
      </w:r>
      <w:r>
        <w:fldChar w:fldCharType="separate"/>
      </w:r>
      <w:r>
        <w:t>23</w:t>
      </w:r>
      <w:r>
        <w:fldChar w:fldCharType="end"/>
      </w:r>
    </w:p>
    <w:p>
      <w:pPr>
        <w:pStyle w:val="TOC8"/>
        <w:rPr>
          <w:rFonts w:asciiTheme="minorHAnsi" w:eastAsiaTheme="minorEastAsia" w:hAnsiTheme="minorHAnsi" w:cstheme="minorBidi"/>
          <w:szCs w:val="22"/>
        </w:rPr>
      </w:pPr>
      <w:r>
        <w:t>23O.</w:t>
      </w:r>
      <w:r>
        <w:tab/>
        <w:t xml:space="preserve">Accreditation to be published in </w:t>
      </w:r>
      <w:r>
        <w:rPr>
          <w:i/>
        </w:rPr>
        <w:t>Gazette</w:t>
      </w:r>
      <w:r>
        <w:tab/>
      </w:r>
      <w:r>
        <w:fldChar w:fldCharType="begin"/>
      </w:r>
      <w:r>
        <w:instrText xml:space="preserve"> PAGEREF _Toc107311744 \h </w:instrText>
      </w:r>
      <w:r>
        <w:fldChar w:fldCharType="separate"/>
      </w:r>
      <w:r>
        <w:t>24</w:t>
      </w:r>
      <w:r>
        <w:fldChar w:fldCharType="end"/>
      </w:r>
    </w:p>
    <w:p>
      <w:pPr>
        <w:pStyle w:val="TOC8"/>
        <w:rPr>
          <w:rFonts w:asciiTheme="minorHAnsi" w:eastAsiaTheme="minorEastAsia" w:hAnsiTheme="minorHAnsi" w:cstheme="minorBidi"/>
          <w:szCs w:val="22"/>
        </w:rPr>
      </w:pPr>
      <w:r>
        <w:t>23P.</w:t>
      </w:r>
      <w:r>
        <w:tab/>
        <w:t>Acts of principal officer deemed acts of accredited body</w:t>
      </w:r>
      <w:r>
        <w:tab/>
      </w:r>
      <w:r>
        <w:fldChar w:fldCharType="begin"/>
      </w:r>
      <w:r>
        <w:instrText xml:space="preserve"> PAGEREF _Toc107311745 \h </w:instrText>
      </w:r>
      <w:r>
        <w:fldChar w:fldCharType="separate"/>
      </w:r>
      <w:r>
        <w:t>24</w:t>
      </w:r>
      <w:r>
        <w:fldChar w:fldCharType="end"/>
      </w:r>
    </w:p>
    <w:p>
      <w:pPr>
        <w:pStyle w:val="TOC8"/>
        <w:rPr>
          <w:rFonts w:asciiTheme="minorHAnsi" w:eastAsiaTheme="minorEastAsia" w:hAnsiTheme="minorHAnsi" w:cstheme="minorBidi"/>
          <w:szCs w:val="22"/>
        </w:rPr>
      </w:pPr>
      <w:r>
        <w:t>23Q.</w:t>
      </w:r>
      <w:r>
        <w:tab/>
        <w:t>Effect of winding up, or expiry or revocation of accreditation</w:t>
      </w:r>
      <w:r>
        <w:tab/>
      </w:r>
      <w:r>
        <w:fldChar w:fldCharType="begin"/>
      </w:r>
      <w:r>
        <w:instrText xml:space="preserve"> PAGEREF _Toc107311746 \h </w:instrText>
      </w:r>
      <w:r>
        <w:fldChar w:fldCharType="separate"/>
      </w:r>
      <w:r>
        <w:t>25</w:t>
      </w:r>
      <w:r>
        <w:fldChar w:fldCharType="end"/>
      </w:r>
    </w:p>
    <w:p>
      <w:pPr>
        <w:pStyle w:val="TOC8"/>
        <w:rPr>
          <w:rFonts w:asciiTheme="minorHAnsi" w:eastAsiaTheme="minorEastAsia" w:hAnsiTheme="minorHAnsi" w:cstheme="minorBidi"/>
          <w:szCs w:val="22"/>
        </w:rPr>
      </w:pPr>
      <w:r>
        <w:t>23R.</w:t>
      </w:r>
      <w:r>
        <w:tab/>
        <w:t>Effect of suspension of accreditation</w:t>
      </w:r>
      <w:r>
        <w:tab/>
      </w:r>
      <w:r>
        <w:fldChar w:fldCharType="begin"/>
      </w:r>
      <w:r>
        <w:instrText xml:space="preserve"> PAGEREF _Toc107311747 \h </w:instrText>
      </w:r>
      <w:r>
        <w:fldChar w:fldCharType="separate"/>
      </w:r>
      <w:r>
        <w:t>25</w:t>
      </w:r>
      <w:r>
        <w:fldChar w:fldCharType="end"/>
      </w:r>
    </w:p>
    <w:p>
      <w:pPr>
        <w:pStyle w:val="TOC8"/>
        <w:rPr>
          <w:rFonts w:asciiTheme="minorHAnsi" w:eastAsiaTheme="minorEastAsia" w:hAnsiTheme="minorHAnsi" w:cstheme="minorBidi"/>
          <w:szCs w:val="22"/>
        </w:rPr>
      </w:pPr>
      <w:r>
        <w:t>23S.</w:t>
      </w:r>
      <w:r>
        <w:tab/>
        <w:t>Powers of entry and offence</w:t>
      </w:r>
      <w:r>
        <w:tab/>
      </w:r>
      <w:r>
        <w:fldChar w:fldCharType="begin"/>
      </w:r>
      <w:r>
        <w:instrText xml:space="preserve"> PAGEREF _Toc107311748 \h </w:instrText>
      </w:r>
      <w:r>
        <w:fldChar w:fldCharType="separate"/>
      </w:r>
      <w:r>
        <w:t>26</w:t>
      </w:r>
      <w:r>
        <w:fldChar w:fldCharType="end"/>
      </w:r>
    </w:p>
    <w:p>
      <w:pPr>
        <w:pStyle w:val="TOC8"/>
        <w:rPr>
          <w:rFonts w:asciiTheme="minorHAnsi" w:eastAsiaTheme="minorEastAsia" w:hAnsiTheme="minorHAnsi" w:cstheme="minorBidi"/>
          <w:szCs w:val="22"/>
        </w:rPr>
      </w:pPr>
      <w:r>
        <w:t>23T.</w:t>
      </w:r>
      <w:r>
        <w:tab/>
        <w:t>Biannual report</w:t>
      </w:r>
      <w:r>
        <w:tab/>
      </w:r>
      <w:r>
        <w:fldChar w:fldCharType="begin"/>
      </w:r>
      <w:r>
        <w:instrText xml:space="preserve"> PAGEREF _Toc107311749 \h </w:instrText>
      </w:r>
      <w:r>
        <w:fldChar w:fldCharType="separate"/>
      </w:r>
      <w:r>
        <w:t>26</w:t>
      </w:r>
      <w:r>
        <w:fldChar w:fldCharType="end"/>
      </w:r>
    </w:p>
    <w:p>
      <w:pPr>
        <w:pStyle w:val="TOC8"/>
        <w:rPr>
          <w:rFonts w:asciiTheme="minorHAnsi" w:eastAsiaTheme="minorEastAsia" w:hAnsiTheme="minorHAnsi" w:cstheme="minorBidi"/>
          <w:szCs w:val="22"/>
        </w:rPr>
      </w:pPr>
      <w:r>
        <w:t>23U.</w:t>
      </w:r>
      <w:r>
        <w:tab/>
        <w:t>Provision of other information directed by Minister</w:t>
      </w:r>
      <w:r>
        <w:tab/>
      </w:r>
      <w:r>
        <w:fldChar w:fldCharType="begin"/>
      </w:r>
      <w:r>
        <w:instrText xml:space="preserve"> PAGEREF _Toc107311750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Adoption applications committee</w:t>
      </w:r>
    </w:p>
    <w:p>
      <w:pPr>
        <w:pStyle w:val="TOC8"/>
        <w:rPr>
          <w:rFonts w:asciiTheme="minorHAnsi" w:eastAsiaTheme="minorEastAsia" w:hAnsiTheme="minorHAnsi" w:cstheme="minorBidi"/>
          <w:szCs w:val="22"/>
        </w:rPr>
      </w:pPr>
      <w:r>
        <w:t>24</w:t>
      </w:r>
      <w:r>
        <w:rPr>
          <w:snapToGrid w:val="0"/>
        </w:rPr>
        <w:t>.</w:t>
      </w:r>
      <w:r>
        <w:rPr>
          <w:snapToGrid w:val="0"/>
        </w:rPr>
        <w:tab/>
        <w:t>Terms used</w:t>
      </w:r>
      <w:r>
        <w:tab/>
      </w:r>
      <w:r>
        <w:fldChar w:fldCharType="begin"/>
      </w:r>
      <w:r>
        <w:instrText xml:space="preserve"> PAGEREF _Toc107311752 \h </w:instrText>
      </w:r>
      <w:r>
        <w:fldChar w:fldCharType="separate"/>
      </w:r>
      <w:r>
        <w:t>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Membership etc.</w:t>
      </w:r>
      <w:r>
        <w:tab/>
      </w:r>
      <w:r>
        <w:fldChar w:fldCharType="begin"/>
      </w:r>
      <w:r>
        <w:instrText xml:space="preserve"> PAGEREF _Toc107311753 \h </w:instrText>
      </w:r>
      <w:r>
        <w:fldChar w:fldCharType="separate"/>
      </w:r>
      <w:r>
        <w:t>28</w:t>
      </w:r>
      <w:r>
        <w:fldChar w:fldCharType="end"/>
      </w:r>
    </w:p>
    <w:p>
      <w:pPr>
        <w:pStyle w:val="TOC8"/>
        <w:rPr>
          <w:rFonts w:asciiTheme="minorHAnsi" w:eastAsiaTheme="minorEastAsia" w:hAnsiTheme="minorHAnsi" w:cstheme="minorBidi"/>
          <w:szCs w:val="22"/>
        </w:rPr>
      </w:pPr>
      <w:r>
        <w:t>27.</w:t>
      </w:r>
      <w:r>
        <w:tab/>
        <w:t>Deputy chairperson</w:t>
      </w:r>
      <w:r>
        <w:tab/>
      </w:r>
      <w:r>
        <w:fldChar w:fldCharType="begin"/>
      </w:r>
      <w:r>
        <w:instrText xml:space="preserve"> PAGEREF _Toc107311754 \h </w:instrText>
      </w:r>
      <w:r>
        <w:fldChar w:fldCharType="separate"/>
      </w:r>
      <w:r>
        <w:t>28</w:t>
      </w:r>
      <w:r>
        <w:fldChar w:fldCharType="end"/>
      </w:r>
    </w:p>
    <w:p>
      <w:pPr>
        <w:pStyle w:val="TOC8"/>
        <w:rPr>
          <w:rFonts w:asciiTheme="minorHAnsi" w:eastAsiaTheme="minorEastAsia" w:hAnsiTheme="minorHAnsi" w:cstheme="minorBidi"/>
          <w:szCs w:val="22"/>
        </w:rPr>
      </w:pPr>
      <w:r>
        <w:lastRenderedPageBreak/>
        <w:t>28</w:t>
      </w:r>
      <w:r>
        <w:rPr>
          <w:snapToGrid w:val="0"/>
        </w:rPr>
        <w:t>.</w:t>
      </w:r>
      <w:r>
        <w:rPr>
          <w:snapToGrid w:val="0"/>
        </w:rPr>
        <w:tab/>
        <w:t>Term of member’s office</w:t>
      </w:r>
      <w:r>
        <w:tab/>
      </w:r>
      <w:r>
        <w:fldChar w:fldCharType="begin"/>
      </w:r>
      <w:r>
        <w:instrText xml:space="preserve"> PAGEREF _Toc107311755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Extraordinary vacancies</w:t>
      </w:r>
      <w:r>
        <w:tab/>
      </w:r>
      <w:r>
        <w:fldChar w:fldCharType="begin"/>
      </w:r>
      <w:r>
        <w:instrText xml:space="preserve"> PAGEREF _Toc107311756 \h </w:instrText>
      </w:r>
      <w:r>
        <w:fldChar w:fldCharType="separate"/>
      </w:r>
      <w:r>
        <w:t>29</w:t>
      </w:r>
      <w:r>
        <w:fldChar w:fldCharType="end"/>
      </w:r>
    </w:p>
    <w:p>
      <w:pPr>
        <w:pStyle w:val="TOC8"/>
        <w:rPr>
          <w:rFonts w:asciiTheme="minorHAnsi" w:eastAsiaTheme="minorEastAsia" w:hAnsiTheme="minorHAnsi" w:cstheme="minorBidi"/>
          <w:szCs w:val="22"/>
        </w:rPr>
      </w:pPr>
      <w:r>
        <w:t>30.</w:t>
      </w:r>
      <w:r>
        <w:tab/>
        <w:t>Committee meetings</w:t>
      </w:r>
      <w:r>
        <w:tab/>
      </w:r>
      <w:r>
        <w:fldChar w:fldCharType="begin"/>
      </w:r>
      <w:r>
        <w:instrText xml:space="preserve"> PAGEREF _Toc107311757 \h </w:instrText>
      </w:r>
      <w:r>
        <w:fldChar w:fldCharType="separate"/>
      </w:r>
      <w:r>
        <w:t>30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Quorum</w:t>
      </w:r>
      <w:r>
        <w:tab/>
      </w:r>
      <w:r>
        <w:fldChar w:fldCharType="begin"/>
      </w:r>
      <w:r>
        <w:instrText xml:space="preserve"> PAGEREF _Toc107311758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Voting</w:t>
      </w:r>
      <w:r>
        <w:tab/>
      </w:r>
      <w:r>
        <w:fldChar w:fldCharType="begin"/>
      </w:r>
      <w:r>
        <w:instrText xml:space="preserve"> PAGEREF _Toc107311759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Minutes</w:t>
      </w:r>
      <w:r>
        <w:tab/>
      </w:r>
      <w:r>
        <w:fldChar w:fldCharType="begin"/>
      </w:r>
      <w:r>
        <w:instrText xml:space="preserve"> PAGEREF _Toc107311760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Disclosure of interests</w:t>
      </w:r>
      <w:r>
        <w:tab/>
      </w:r>
      <w:r>
        <w:fldChar w:fldCharType="begin"/>
      </w:r>
      <w:r>
        <w:instrText xml:space="preserve"> PAGEREF _Toc107311761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Remuneration of some adoption applications committee members</w:t>
      </w:r>
      <w:r>
        <w:tab/>
      </w:r>
      <w:r>
        <w:fldChar w:fldCharType="begin"/>
      </w:r>
      <w:r>
        <w:instrText xml:space="preserve"> PAGEREF _Toc107311762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Prospective adoptive parents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to be prospective adoptive parents</w:t>
      </w:r>
    </w:p>
    <w:p>
      <w:pPr>
        <w:pStyle w:val="TOC8"/>
        <w:rPr>
          <w:rFonts w:asciiTheme="minorHAnsi" w:eastAsiaTheme="minorEastAsia" w:hAnsiTheme="minorHAnsi" w:cstheme="minorBidi"/>
          <w:szCs w:val="22"/>
        </w:rPr>
      </w:pPr>
      <w:r>
        <w:t>36</w:t>
      </w:r>
      <w:r>
        <w:rPr>
          <w:snapToGrid w:val="0"/>
        </w:rPr>
        <w:t>.</w:t>
      </w:r>
      <w:r>
        <w:rPr>
          <w:snapToGrid w:val="0"/>
        </w:rPr>
        <w:tab/>
        <w:t>Term used: application</w:t>
      </w:r>
      <w:r>
        <w:tab/>
      </w:r>
      <w:r>
        <w:fldChar w:fldCharType="begin"/>
      </w:r>
      <w:r>
        <w:instrText xml:space="preserve"> PAGEREF _Toc107311765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Manner and time in which to commence application</w:t>
      </w:r>
      <w:r>
        <w:tab/>
      </w:r>
      <w:r>
        <w:fldChar w:fldCharType="begin"/>
      </w:r>
      <w:r>
        <w:instrText xml:space="preserve"> PAGEREF _Toc107311766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Manner and time in which to proceed with application</w:t>
      </w:r>
      <w:r>
        <w:tab/>
      </w:r>
      <w:r>
        <w:fldChar w:fldCharType="begin"/>
      </w:r>
      <w:r>
        <w:instrText xml:space="preserve"> PAGEREF _Toc107311767 \h </w:instrText>
      </w:r>
      <w:r>
        <w:fldChar w:fldCharType="separate"/>
      </w:r>
      <w:r>
        <w:t>33</w:t>
      </w:r>
      <w:r>
        <w:fldChar w:fldCharType="end"/>
      </w:r>
    </w:p>
    <w:p>
      <w:pPr>
        <w:pStyle w:val="TOC8"/>
        <w:rPr>
          <w:rFonts w:asciiTheme="minorHAnsi" w:eastAsiaTheme="minorEastAsia" w:hAnsiTheme="minorHAnsi" w:cstheme="minorBidi"/>
          <w:szCs w:val="22"/>
        </w:rPr>
      </w:pPr>
      <w:r>
        <w:t>39A.</w:t>
      </w:r>
      <w:r>
        <w:tab/>
        <w:t>Continuing application after separation</w:t>
      </w:r>
      <w:r>
        <w:tab/>
      </w:r>
      <w:r>
        <w:fldChar w:fldCharType="begin"/>
      </w:r>
      <w:r>
        <w:instrText xml:space="preserve"> PAGEREF _Toc107311768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Assessments and placements</w:t>
      </w:r>
    </w:p>
    <w:p>
      <w:pPr>
        <w:pStyle w:val="TOC8"/>
        <w:rPr>
          <w:rFonts w:asciiTheme="minorHAnsi" w:eastAsiaTheme="minorEastAsia" w:hAnsiTheme="minorHAnsi" w:cstheme="minorBidi"/>
          <w:szCs w:val="22"/>
        </w:rPr>
      </w:pPr>
      <w:r>
        <w:t>39</w:t>
      </w:r>
      <w:r>
        <w:rPr>
          <w:snapToGrid w:val="0"/>
        </w:rPr>
        <w:t>.</w:t>
      </w:r>
      <w:r>
        <w:rPr>
          <w:snapToGrid w:val="0"/>
        </w:rPr>
        <w:tab/>
        <w:t>Costs of providing information for assessments</w:t>
      </w:r>
      <w:r>
        <w:tab/>
      </w:r>
      <w:r>
        <w:fldChar w:fldCharType="begin"/>
      </w:r>
      <w:r>
        <w:instrText xml:space="preserve"> PAGEREF _Toc107311770 \h </w:instrText>
      </w:r>
      <w:r>
        <w:fldChar w:fldCharType="separate"/>
      </w:r>
      <w:r>
        <w:t>35</w:t>
      </w:r>
      <w:r>
        <w:fldChar w:fldCharType="end"/>
      </w:r>
    </w:p>
    <w:p>
      <w:pPr>
        <w:pStyle w:val="TOC8"/>
        <w:rPr>
          <w:rFonts w:asciiTheme="minorHAnsi" w:eastAsiaTheme="minorEastAsia" w:hAnsiTheme="minorHAnsi" w:cstheme="minorBidi"/>
          <w:szCs w:val="22"/>
        </w:rPr>
      </w:pPr>
      <w:r>
        <w:t>40.</w:t>
      </w:r>
      <w:r>
        <w:tab/>
        <w:t>Review of suitability for prospective adoptive parenthood if 24 months since approval</w:t>
      </w:r>
      <w:r>
        <w:tab/>
      </w:r>
      <w:r>
        <w:fldChar w:fldCharType="begin"/>
      </w:r>
      <w:r>
        <w:instrText xml:space="preserve"> PAGEREF _Toc107311771 \h </w:instrText>
      </w:r>
      <w:r>
        <w:fldChar w:fldCharType="separate"/>
      </w:r>
      <w:r>
        <w:t>36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Further restrictions on placement</w:t>
      </w:r>
      <w:r>
        <w:tab/>
      </w:r>
      <w:r>
        <w:fldChar w:fldCharType="begin"/>
      </w:r>
      <w:r>
        <w:instrText xml:space="preserve"> PAGEREF _Toc107311772 \h </w:instrText>
      </w:r>
      <w:r>
        <w:fldChar w:fldCharType="separate"/>
      </w:r>
      <w:r>
        <w:t>37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Exemption</w:t>
      </w:r>
      <w:r>
        <w:tab/>
      </w:r>
      <w:r>
        <w:fldChar w:fldCharType="begin"/>
      </w:r>
      <w:r>
        <w:instrText xml:space="preserve"> PAGEREF _Toc107311773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Register</w:t>
      </w:r>
    </w:p>
    <w:p>
      <w:pPr>
        <w:pStyle w:val="TOC8"/>
        <w:rPr>
          <w:rFonts w:asciiTheme="minorHAnsi" w:eastAsiaTheme="minorEastAsia" w:hAnsiTheme="minorHAnsi" w:cstheme="minorBidi"/>
          <w:szCs w:val="22"/>
        </w:rPr>
      </w:pPr>
      <w:r>
        <w:t>44</w:t>
      </w:r>
      <w:r>
        <w:rPr>
          <w:snapToGrid w:val="0"/>
        </w:rPr>
        <w:t>.</w:t>
      </w:r>
      <w:r>
        <w:rPr>
          <w:snapToGrid w:val="0"/>
        </w:rPr>
        <w:tab/>
        <w:t>Deletion of names from register</w:t>
      </w:r>
      <w:r>
        <w:tab/>
      </w:r>
      <w:r>
        <w:fldChar w:fldCharType="begin"/>
      </w:r>
      <w:r>
        <w:instrText xml:space="preserve"> PAGEREF _Toc107311775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Notification of deletion of names from register</w:t>
      </w:r>
      <w:r>
        <w:tab/>
      </w:r>
      <w:r>
        <w:fldChar w:fldCharType="begin"/>
      </w:r>
      <w:r>
        <w:instrText xml:space="preserve"> PAGEREF _Toc107311776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to have name re</w:t>
      </w:r>
      <w:r>
        <w:rPr>
          <w:snapToGrid w:val="0"/>
        </w:rPr>
        <w:noBreakHyphen/>
        <w:t>entered in register</w:t>
      </w:r>
      <w:r>
        <w:tab/>
      </w:r>
      <w:r>
        <w:fldChar w:fldCharType="begin"/>
      </w:r>
      <w:r>
        <w:instrText xml:space="preserve"> PAGEREF _Toc107311777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Grounds for re</w:t>
      </w:r>
      <w:r>
        <w:rPr>
          <w:snapToGrid w:val="0"/>
        </w:rPr>
        <w:noBreakHyphen/>
        <w:t>entering name in register</w:t>
      </w:r>
      <w:r>
        <w:tab/>
      </w:r>
      <w:r>
        <w:fldChar w:fldCharType="begin"/>
      </w:r>
      <w:r>
        <w:instrText xml:space="preserve"> PAGEREF _Toc107311778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Names can be re</w:t>
      </w:r>
      <w:r>
        <w:rPr>
          <w:snapToGrid w:val="0"/>
        </w:rPr>
        <w:noBreakHyphen/>
        <w:t>entered in previous position</w:t>
      </w:r>
      <w:r>
        <w:tab/>
      </w:r>
      <w:r>
        <w:fldChar w:fldCharType="begin"/>
      </w:r>
      <w:r>
        <w:instrText xml:space="preserve"> PAGEREF _Toc107311779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Medical</w:t>
      </w:r>
    </w:p>
    <w:p>
      <w:pPr>
        <w:pStyle w:val="TOC8"/>
        <w:rPr>
          <w:rFonts w:asciiTheme="minorHAnsi" w:eastAsiaTheme="minorEastAsia" w:hAnsiTheme="minorHAnsi" w:cstheme="minorBidi"/>
          <w:szCs w:val="22"/>
        </w:rPr>
      </w:pPr>
      <w:r>
        <w:t>49.</w:t>
      </w:r>
      <w:r>
        <w:tab/>
        <w:t>Serology test</w:t>
      </w:r>
      <w:r>
        <w:tab/>
      </w:r>
      <w:r>
        <w:fldChar w:fldCharType="begin"/>
      </w:r>
      <w:r>
        <w:instrText xml:space="preserve"> PAGEREF _Toc107311781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Messages</w:t>
      </w:r>
    </w:p>
    <w:p>
      <w:pPr>
        <w:pStyle w:val="TOC8"/>
        <w:rPr>
          <w:rFonts w:asciiTheme="minorHAnsi" w:eastAsiaTheme="minorEastAsia" w:hAnsiTheme="minorHAnsi" w:cstheme="minorBidi"/>
          <w:szCs w:val="22"/>
        </w:rPr>
      </w:pPr>
      <w:r>
        <w:t>51</w:t>
      </w:r>
      <w:r>
        <w:rPr>
          <w:snapToGrid w:val="0"/>
        </w:rPr>
        <w:t>.</w:t>
      </w:r>
      <w:r>
        <w:rPr>
          <w:snapToGrid w:val="0"/>
        </w:rPr>
        <w:tab/>
        <w:t>When messages may be left</w:t>
      </w:r>
      <w:r>
        <w:tab/>
      </w:r>
      <w:r>
        <w:fldChar w:fldCharType="begin"/>
      </w:r>
      <w:r>
        <w:instrText xml:space="preserve"> PAGEREF _Toc107311783 \h </w:instrText>
      </w:r>
      <w:r>
        <w:fldChar w:fldCharType="separate"/>
      </w:r>
      <w:r>
        <w:t>41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messages are to be left</w:t>
      </w:r>
      <w:r>
        <w:tab/>
      </w:r>
      <w:r>
        <w:fldChar w:fldCharType="begin"/>
      </w:r>
      <w:r>
        <w:instrText xml:space="preserve"> PAGEREF _Toc107311784 \h </w:instrText>
      </w:r>
      <w:r>
        <w:fldChar w:fldCharType="separate"/>
      </w:r>
      <w:r>
        <w:t>41</w:t>
      </w:r>
      <w:r>
        <w:fldChar w:fldCharType="end"/>
      </w:r>
    </w:p>
    <w:p>
      <w:pPr>
        <w:pStyle w:val="TOC8"/>
        <w:rPr>
          <w:rFonts w:asciiTheme="minorHAnsi" w:eastAsiaTheme="minorEastAsia" w:hAnsiTheme="minorHAnsi" w:cstheme="minorBidi"/>
          <w:szCs w:val="22"/>
        </w:rPr>
      </w:pPr>
      <w:r>
        <w:lastRenderedPageBreak/>
        <w:t>53</w:t>
      </w:r>
      <w:r>
        <w:rPr>
          <w:snapToGrid w:val="0"/>
        </w:rPr>
        <w:t>.</w:t>
      </w:r>
      <w:r>
        <w:rPr>
          <w:snapToGrid w:val="0"/>
        </w:rPr>
        <w:tab/>
        <w:t>Form of messages</w:t>
      </w:r>
      <w:r>
        <w:tab/>
      </w:r>
      <w:r>
        <w:fldChar w:fldCharType="begin"/>
      </w:r>
      <w:r>
        <w:instrText xml:space="preserve"> PAGEREF _Toc107311785 \h </w:instrText>
      </w:r>
      <w:r>
        <w:fldChar w:fldCharType="separate"/>
      </w:r>
      <w:r>
        <w:t>42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Information to be provided by CEO</w:t>
      </w:r>
      <w:r>
        <w:tab/>
      </w:r>
      <w:r>
        <w:fldChar w:fldCharType="begin"/>
      </w:r>
      <w:r>
        <w:instrText xml:space="preserve"> PAGEREF _Toc107311786 \h </w:instrText>
      </w:r>
      <w:r>
        <w:fldChar w:fldCharType="separate"/>
      </w:r>
      <w:r>
        <w:t>42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Notifications by CEO</w:t>
      </w:r>
      <w:r>
        <w:tab/>
      </w:r>
      <w:r>
        <w:fldChar w:fldCharType="begin"/>
      </w:r>
      <w:r>
        <w:instrText xml:space="preserve"> PAGEREF _Toc107311787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Messages confidential</w:t>
      </w:r>
      <w:r>
        <w:tab/>
      </w:r>
      <w:r>
        <w:fldChar w:fldCharType="begin"/>
      </w:r>
      <w:r>
        <w:instrText xml:space="preserve"> PAGEREF _Toc107311788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No obligation to collect messages</w:t>
      </w:r>
      <w:r>
        <w:tab/>
      </w:r>
      <w:r>
        <w:fldChar w:fldCharType="begin"/>
      </w:r>
      <w:r>
        <w:instrText xml:space="preserve"> PAGEREF _Toc107311789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Holding and collecting messages</w:t>
      </w:r>
      <w:r>
        <w:tab/>
      </w:r>
      <w:r>
        <w:fldChar w:fldCharType="begin"/>
      </w:r>
      <w:r>
        <w:instrText xml:space="preserve"> PAGEREF _Toc107311790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Contact and mediation licensees</w:t>
      </w:r>
    </w:p>
    <w:p>
      <w:pPr>
        <w:pStyle w:val="TOC8"/>
        <w:rPr>
          <w:rFonts w:asciiTheme="minorHAnsi" w:eastAsiaTheme="minorEastAsia" w:hAnsiTheme="minorHAnsi" w:cstheme="minorBidi"/>
          <w:szCs w:val="22"/>
        </w:rPr>
      </w:pPr>
      <w:r>
        <w:t>59</w:t>
      </w:r>
      <w:r>
        <w:rPr>
          <w:snapToGrid w:val="0"/>
        </w:rPr>
        <w:t>.</w:t>
      </w:r>
      <w:r>
        <w:rPr>
          <w:snapToGrid w:val="0"/>
        </w:rPr>
        <w:tab/>
        <w:t>Terms used</w:t>
      </w:r>
      <w:r>
        <w:tab/>
      </w:r>
      <w:r>
        <w:fldChar w:fldCharType="begin"/>
      </w:r>
      <w:r>
        <w:instrText xml:space="preserve"> PAGEREF _Toc107311792 \h </w:instrText>
      </w:r>
      <w:r>
        <w:fldChar w:fldCharType="separate"/>
      </w:r>
      <w:r>
        <w:t>45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Information about applying for licence</w:t>
      </w:r>
      <w:r>
        <w:tab/>
      </w:r>
      <w:r>
        <w:fldChar w:fldCharType="begin"/>
      </w:r>
      <w:r>
        <w:instrText xml:space="preserve"> PAGEREF _Toc107311793 \h </w:instrText>
      </w:r>
      <w:r>
        <w:fldChar w:fldCharType="separate"/>
      </w:r>
      <w:r>
        <w:t>45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How to apply for licence</w:t>
      </w:r>
      <w:r>
        <w:tab/>
      </w:r>
      <w:r>
        <w:fldChar w:fldCharType="begin"/>
      </w:r>
      <w:r>
        <w:instrText xml:space="preserve"> PAGEREF _Toc107311794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Issue of licences</w:t>
      </w:r>
      <w:r>
        <w:tab/>
      </w:r>
      <w:r>
        <w:fldChar w:fldCharType="begin"/>
      </w:r>
      <w:r>
        <w:instrText xml:space="preserve"> PAGEREF _Toc107311795 \h </w:instrText>
      </w:r>
      <w:r>
        <w:fldChar w:fldCharType="separate"/>
      </w:r>
      <w:r>
        <w:t>47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How and when to apply for renewal of licence</w:t>
      </w:r>
      <w:r>
        <w:tab/>
      </w:r>
      <w:r>
        <w:fldChar w:fldCharType="begin"/>
      </w:r>
      <w:r>
        <w:instrText xml:space="preserve"> PAGEREF _Toc107311796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Renewal of licences</w:t>
      </w:r>
      <w:r>
        <w:tab/>
      </w:r>
      <w:r>
        <w:fldChar w:fldCharType="begin"/>
      </w:r>
      <w:r>
        <w:instrText xml:space="preserve"> PAGEREF _Toc107311797 \h </w:instrText>
      </w:r>
      <w:r>
        <w:fldChar w:fldCharType="separate"/>
      </w:r>
      <w:r>
        <w:t>48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Conditions and restrictions</w:t>
      </w:r>
      <w:r>
        <w:tab/>
      </w:r>
      <w:r>
        <w:fldChar w:fldCharType="begin"/>
      </w:r>
      <w:r>
        <w:instrText xml:space="preserve"> PAGEREF _Toc107311798 \h </w:instrText>
      </w:r>
      <w:r>
        <w:fldChar w:fldCharType="separate"/>
      </w:r>
      <w:r>
        <w:t>49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Duration of licences</w:t>
      </w:r>
      <w:r>
        <w:tab/>
      </w:r>
      <w:r>
        <w:fldChar w:fldCharType="begin"/>
      </w:r>
      <w:r>
        <w:instrText xml:space="preserve"> PAGEREF _Toc107311799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Licences not transferable</w:t>
      </w:r>
      <w:r>
        <w:tab/>
      </w:r>
      <w:r>
        <w:fldChar w:fldCharType="begin"/>
      </w:r>
      <w:r>
        <w:instrText xml:space="preserve"> PAGEREF _Toc107311800 \h </w:instrText>
      </w:r>
      <w:r>
        <w:fldChar w:fldCharType="separate"/>
      </w:r>
      <w:r>
        <w:t>50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Offences in relation to licence applications</w:t>
      </w:r>
      <w:r>
        <w:tab/>
      </w:r>
      <w:r>
        <w:fldChar w:fldCharType="begin"/>
      </w:r>
      <w:r>
        <w:instrText xml:space="preserve"> PAGEREF _Toc107311801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Time limit for processing applications</w:t>
      </w:r>
      <w:r>
        <w:tab/>
      </w:r>
      <w:r>
        <w:fldChar w:fldCharType="begin"/>
      </w:r>
      <w:r>
        <w:instrText xml:space="preserve"> PAGEREF _Toc107311802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Notice of issue or renewal of licence or refusal to do so</w:t>
      </w:r>
      <w:r>
        <w:tab/>
      </w:r>
      <w:r>
        <w:fldChar w:fldCharType="begin"/>
      </w:r>
      <w:r>
        <w:instrText xml:space="preserve"> PAGEREF _Toc107311803 \h </w:instrText>
      </w:r>
      <w:r>
        <w:fldChar w:fldCharType="separate"/>
      </w:r>
      <w:r>
        <w:t>50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Provision of information</w:t>
      </w:r>
      <w:r>
        <w:tab/>
      </w:r>
      <w:r>
        <w:fldChar w:fldCharType="begin"/>
      </w:r>
      <w:r>
        <w:instrText xml:space="preserve"> PAGEREF _Toc107311804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Suspension and revocation of licences</w:t>
      </w:r>
      <w:r>
        <w:tab/>
      </w:r>
      <w:r>
        <w:fldChar w:fldCharType="begin"/>
      </w:r>
      <w:r>
        <w:instrText xml:space="preserve"> PAGEREF _Toc107311805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Notice of suspension, revocation</w:t>
      </w:r>
      <w:r>
        <w:tab/>
      </w:r>
      <w:r>
        <w:fldChar w:fldCharType="begin"/>
      </w:r>
      <w:r>
        <w:instrText xml:space="preserve"> PAGEREF _Toc107311806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CEO to investigate if information received</w:t>
      </w:r>
      <w:r>
        <w:tab/>
      </w:r>
      <w:r>
        <w:fldChar w:fldCharType="begin"/>
      </w:r>
      <w:r>
        <w:instrText xml:space="preserve"> PAGEREF _Toc107311807 \h </w:instrText>
      </w:r>
      <w:r>
        <w:fldChar w:fldCharType="separate"/>
      </w:r>
      <w:r>
        <w:t>53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Effect of suspension</w:t>
      </w:r>
      <w:r>
        <w:tab/>
      </w:r>
      <w:r>
        <w:fldChar w:fldCharType="begin"/>
      </w:r>
      <w:r>
        <w:instrText xml:space="preserve"> PAGEREF _Toc107311808 \h </w:instrText>
      </w:r>
      <w:r>
        <w:fldChar w:fldCharType="separate"/>
      </w:r>
      <w:r>
        <w:t>53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Effect of revocation</w:t>
      </w:r>
      <w:r>
        <w:tab/>
      </w:r>
      <w:r>
        <w:fldChar w:fldCharType="begin"/>
      </w:r>
      <w:r>
        <w:instrText xml:space="preserve"> PAGEREF _Toc107311809 \h </w:instrText>
      </w:r>
      <w:r>
        <w:fldChar w:fldCharType="separate"/>
      </w:r>
      <w:r>
        <w:t>53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Review of refusal, revocation, suspension or terms of licence</w:t>
      </w:r>
      <w:r>
        <w:tab/>
      </w:r>
      <w:r>
        <w:fldChar w:fldCharType="begin"/>
      </w:r>
      <w:r>
        <w:instrText xml:space="preserve"> PAGEREF _Toc107311810 \h </w:instrText>
      </w:r>
      <w:r>
        <w:fldChar w:fldCharType="separate"/>
      </w:r>
      <w:r>
        <w:t>54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Application for licence after revocation period</w:t>
      </w:r>
      <w:r>
        <w:tab/>
      </w:r>
      <w:r>
        <w:fldChar w:fldCharType="begin"/>
      </w:r>
      <w:r>
        <w:instrText xml:space="preserve"> PAGEREF _Toc107311811 \h </w:instrText>
      </w:r>
      <w:r>
        <w:fldChar w:fldCharType="separate"/>
      </w:r>
      <w:r>
        <w:t>54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_Toc107311812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Identification</w:t>
      </w:r>
    </w:p>
    <w:p>
      <w:pPr>
        <w:pStyle w:val="TOC8"/>
        <w:rPr>
          <w:rFonts w:asciiTheme="minorHAnsi" w:eastAsiaTheme="minorEastAsia" w:hAnsiTheme="minorHAnsi" w:cstheme="minorBidi"/>
          <w:szCs w:val="22"/>
        </w:rPr>
      </w:pPr>
      <w:r>
        <w:t>81</w:t>
      </w:r>
      <w:r>
        <w:rPr>
          <w:snapToGrid w:val="0"/>
        </w:rPr>
        <w:t>.</w:t>
      </w:r>
      <w:r>
        <w:rPr>
          <w:snapToGrid w:val="0"/>
        </w:rPr>
        <w:tab/>
        <w:t>Proving identity</w:t>
      </w:r>
      <w:r>
        <w:tab/>
      </w:r>
      <w:r>
        <w:fldChar w:fldCharType="begin"/>
      </w:r>
      <w:r>
        <w:instrText xml:space="preserve"> PAGEREF _Toc107311815 \h </w:instrText>
      </w:r>
      <w:r>
        <w:fldChar w:fldCharType="separate"/>
      </w:r>
      <w:r>
        <w:t>56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Proof by single document</w:t>
      </w:r>
      <w:r>
        <w:tab/>
      </w:r>
      <w:r>
        <w:fldChar w:fldCharType="begin"/>
      </w:r>
      <w:r>
        <w:instrText xml:space="preserve"> PAGEREF _Toc107311816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Proof by 2 documents</w:t>
      </w:r>
      <w:r>
        <w:tab/>
      </w:r>
      <w:r>
        <w:fldChar w:fldCharType="begin"/>
      </w:r>
      <w:r>
        <w:instrText xml:space="preserve"> PAGEREF _Toc107311817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Proof by other means</w:t>
      </w:r>
      <w:r>
        <w:tab/>
      </w:r>
      <w:r>
        <w:fldChar w:fldCharType="begin"/>
      </w:r>
      <w:r>
        <w:instrText xml:space="preserve"> PAGEREF _Toc107311818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Court records</w:t>
      </w:r>
    </w:p>
    <w:p>
      <w:pPr>
        <w:pStyle w:val="TOC8"/>
        <w:rPr>
          <w:rFonts w:asciiTheme="minorHAnsi" w:eastAsiaTheme="minorEastAsia" w:hAnsiTheme="minorHAnsi" w:cstheme="minorBidi"/>
          <w:szCs w:val="22"/>
        </w:rPr>
      </w:pPr>
      <w:r>
        <w:t>85</w:t>
      </w:r>
      <w:r>
        <w:rPr>
          <w:snapToGrid w:val="0"/>
        </w:rPr>
        <w:t>.</w:t>
      </w:r>
      <w:r>
        <w:rPr>
          <w:snapToGrid w:val="0"/>
        </w:rPr>
        <w:tab/>
        <w:t>Court documents to be specified in authority</w:t>
      </w:r>
      <w:r>
        <w:tab/>
      </w:r>
      <w:r>
        <w:fldChar w:fldCharType="begin"/>
      </w:r>
      <w:r>
        <w:instrText xml:space="preserve"> PAGEREF _Toc107311820 \h </w:instrText>
      </w:r>
      <w:r>
        <w:fldChar w:fldCharType="separate"/>
      </w:r>
      <w:r>
        <w:t>58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What constitutes Family Court record of proceedings</w:t>
      </w:r>
      <w:r>
        <w:tab/>
      </w:r>
      <w:r>
        <w:fldChar w:fldCharType="begin"/>
      </w:r>
      <w:r>
        <w:instrText xml:space="preserve"> PAGEREF _Toc107311821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Payment for services</w:t>
      </w:r>
    </w:p>
    <w:p>
      <w:pPr>
        <w:pStyle w:val="TOC8"/>
        <w:rPr>
          <w:rFonts w:asciiTheme="minorHAnsi" w:eastAsiaTheme="minorEastAsia" w:hAnsiTheme="minorHAnsi" w:cstheme="minorBidi"/>
          <w:szCs w:val="22"/>
        </w:rPr>
      </w:pPr>
      <w:r>
        <w:t>86B.</w:t>
      </w:r>
      <w:r>
        <w:tab/>
        <w:t>Fees for provision of information to persons contemplating adoptive parenthood</w:t>
      </w:r>
      <w:r>
        <w:tab/>
      </w:r>
      <w:r>
        <w:fldChar w:fldCharType="begin"/>
      </w:r>
      <w:r>
        <w:instrText xml:space="preserve"> PAGEREF _Toc107311823 \h </w:instrText>
      </w:r>
      <w:r>
        <w:fldChar w:fldCharType="separate"/>
      </w:r>
      <w:r>
        <w:t>60</w:t>
      </w:r>
      <w:r>
        <w:fldChar w:fldCharType="end"/>
      </w:r>
    </w:p>
    <w:p>
      <w:pPr>
        <w:pStyle w:val="TOC8"/>
        <w:rPr>
          <w:rFonts w:asciiTheme="minorHAnsi" w:eastAsiaTheme="minorEastAsia" w:hAnsiTheme="minorHAnsi" w:cstheme="minorBidi"/>
          <w:szCs w:val="22"/>
        </w:rPr>
      </w:pPr>
      <w:r>
        <w:t>87.</w:t>
      </w:r>
      <w:r>
        <w:tab/>
        <w:t>Fees on proceeding with application to be prospective adoptive parent</w:t>
      </w:r>
      <w:r>
        <w:tab/>
      </w:r>
      <w:r>
        <w:fldChar w:fldCharType="begin"/>
      </w:r>
      <w:r>
        <w:instrText xml:space="preserve"> PAGEREF _Toc107311824 \h </w:instrText>
      </w:r>
      <w:r>
        <w:fldChar w:fldCharType="separate"/>
      </w:r>
      <w:r>
        <w:t>60</w:t>
      </w:r>
      <w:r>
        <w:fldChar w:fldCharType="end"/>
      </w:r>
    </w:p>
    <w:p>
      <w:pPr>
        <w:pStyle w:val="TOC8"/>
        <w:rPr>
          <w:rFonts w:asciiTheme="minorHAnsi" w:eastAsiaTheme="minorEastAsia" w:hAnsiTheme="minorHAnsi" w:cstheme="minorBidi"/>
          <w:szCs w:val="22"/>
        </w:rPr>
      </w:pPr>
      <w:r>
        <w:t>87A.</w:t>
      </w:r>
      <w:r>
        <w:tab/>
        <w:t>Fee for preparation of Court report for adoption by step</w:t>
      </w:r>
      <w:r>
        <w:noBreakHyphen/>
        <w:t>parent, certain relatives or carers</w:t>
      </w:r>
      <w:r>
        <w:tab/>
      </w:r>
      <w:r>
        <w:fldChar w:fldCharType="begin"/>
      </w:r>
      <w:r>
        <w:instrText xml:space="preserve"> PAGEREF _Toc107311825 \h </w:instrText>
      </w:r>
      <w:r>
        <w:fldChar w:fldCharType="separate"/>
      </w:r>
      <w:r>
        <w:t>61</w:t>
      </w:r>
      <w:r>
        <w:fldChar w:fldCharType="end"/>
      </w:r>
    </w:p>
    <w:p>
      <w:pPr>
        <w:pStyle w:val="TOC8"/>
        <w:rPr>
          <w:rFonts w:asciiTheme="minorHAnsi" w:eastAsiaTheme="minorEastAsia" w:hAnsiTheme="minorHAnsi" w:cstheme="minorBidi"/>
          <w:szCs w:val="22"/>
        </w:rPr>
      </w:pPr>
      <w:r>
        <w:t>88.</w:t>
      </w:r>
      <w:r>
        <w:tab/>
        <w:t>Exemptions from paying fees</w:t>
      </w:r>
      <w:r>
        <w:tab/>
      </w:r>
      <w:r>
        <w:fldChar w:fldCharType="begin"/>
      </w:r>
      <w:r>
        <w:instrText xml:space="preserve"> PAGEREF _Toc107311826 \h </w:instrText>
      </w:r>
      <w:r>
        <w:fldChar w:fldCharType="separate"/>
      </w:r>
      <w:r>
        <w:t>61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Responsibility for other costs not affected</w:t>
      </w:r>
      <w:r>
        <w:tab/>
      </w:r>
      <w:r>
        <w:fldChar w:fldCharType="begin"/>
      </w:r>
      <w:r>
        <w:instrText xml:space="preserve"> PAGEREF _Toc107311827 \h </w:instrText>
      </w:r>
      <w:r>
        <w:fldChar w:fldCharType="separate"/>
      </w:r>
      <w:r>
        <w:t>62</w:t>
      </w:r>
      <w:r>
        <w:fldChar w:fldCharType="end"/>
      </w:r>
    </w:p>
    <w:p>
      <w:pPr>
        <w:pStyle w:val="TOC8"/>
        <w:rPr>
          <w:rFonts w:asciiTheme="minorHAnsi" w:eastAsiaTheme="minorEastAsia" w:hAnsiTheme="minorHAnsi" w:cstheme="minorBidi"/>
          <w:szCs w:val="22"/>
        </w:rPr>
      </w:pPr>
      <w:r>
        <w:t>90.</w:t>
      </w:r>
      <w:r>
        <w:tab/>
        <w:t>Refund of fees paid</w:t>
      </w:r>
      <w:r>
        <w:tab/>
      </w:r>
      <w:r>
        <w:fldChar w:fldCharType="begin"/>
      </w:r>
      <w:r>
        <w:instrText xml:space="preserve"> PAGEREF _Toc107311828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Schedule 1 — Code of conduct for an accredited body</w:t>
      </w:r>
    </w:p>
    <w:p>
      <w:pPr>
        <w:pStyle w:val="TOC8"/>
        <w:rPr>
          <w:rFonts w:asciiTheme="minorHAnsi" w:eastAsiaTheme="minorEastAsia" w:hAnsiTheme="minorHAnsi" w:cstheme="minorBidi"/>
          <w:szCs w:val="22"/>
        </w:rPr>
      </w:pPr>
      <w:r>
        <w:t>1.</w:t>
      </w:r>
      <w:r>
        <w:tab/>
        <w:t>Conflict of interest</w:t>
      </w:r>
      <w:r>
        <w:tab/>
      </w:r>
      <w:r>
        <w:fldChar w:fldCharType="begin"/>
      </w:r>
      <w:r>
        <w:instrText xml:space="preserve"> PAGEREF _Toc107311830 \h </w:instrText>
      </w:r>
      <w:r>
        <w:fldChar w:fldCharType="separate"/>
      </w:r>
      <w:r>
        <w:t>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Acceptance of gifts or benefits</w:t>
      </w:r>
      <w:r>
        <w:tab/>
      </w:r>
      <w:r>
        <w:fldChar w:fldCharType="begin"/>
      </w:r>
      <w:r>
        <w:instrText xml:space="preserve"> PAGEREF _Toc107311831 \h </w:instrText>
      </w:r>
      <w:r>
        <w:fldChar w:fldCharType="separate"/>
      </w:r>
      <w:r>
        <w:t>63</w:t>
      </w:r>
      <w:r>
        <w:fldChar w:fldCharType="end"/>
      </w:r>
    </w:p>
    <w:p>
      <w:pPr>
        <w:pStyle w:val="TOC8"/>
        <w:rPr>
          <w:rFonts w:asciiTheme="minorHAnsi" w:eastAsiaTheme="minorEastAsia" w:hAnsiTheme="minorHAnsi" w:cstheme="minorBidi"/>
          <w:szCs w:val="22"/>
        </w:rPr>
      </w:pPr>
      <w:r>
        <w:t>3.</w:t>
      </w:r>
      <w:r>
        <w:tab/>
        <w:t>Personal and professional behaviour</w:t>
      </w:r>
      <w:r>
        <w:tab/>
      </w:r>
      <w:r>
        <w:fldChar w:fldCharType="begin"/>
      </w:r>
      <w:r>
        <w:instrText xml:space="preserve"> PAGEREF _Toc107311832 \h </w:instrText>
      </w:r>
      <w:r>
        <w:fldChar w:fldCharType="separate"/>
      </w:r>
      <w:r>
        <w:t>63</w:t>
      </w:r>
      <w:r>
        <w:fldChar w:fldCharType="end"/>
      </w:r>
    </w:p>
    <w:p>
      <w:pPr>
        <w:pStyle w:val="TOC8"/>
        <w:rPr>
          <w:rFonts w:asciiTheme="minorHAnsi" w:eastAsiaTheme="minorEastAsia" w:hAnsiTheme="minorHAnsi" w:cstheme="minorBidi"/>
          <w:szCs w:val="22"/>
        </w:rPr>
      </w:pPr>
      <w:r>
        <w:t>4.</w:t>
      </w:r>
      <w:r>
        <w:tab/>
        <w:t>Duties of staff of accredited body</w:t>
      </w:r>
      <w:r>
        <w:tab/>
      </w:r>
      <w:r>
        <w:fldChar w:fldCharType="begin"/>
      </w:r>
      <w:r>
        <w:instrText xml:space="preserve"> PAGEREF _Toc107311833 \h </w:instrText>
      </w:r>
      <w:r>
        <w:fldChar w:fldCharType="separate"/>
      </w:r>
      <w:r>
        <w:t>63</w:t>
      </w:r>
      <w:r>
        <w:fldChar w:fldCharType="end"/>
      </w:r>
    </w:p>
    <w:p>
      <w:pPr>
        <w:pStyle w:val="TOC8"/>
        <w:rPr>
          <w:rFonts w:asciiTheme="minorHAnsi" w:eastAsiaTheme="minorEastAsia" w:hAnsiTheme="minorHAnsi" w:cstheme="minorBidi"/>
          <w:szCs w:val="22"/>
        </w:rPr>
      </w:pPr>
      <w:r>
        <w:t>5.</w:t>
      </w:r>
      <w:r>
        <w:tab/>
        <w:t>Fairness and equity</w:t>
      </w:r>
      <w:r>
        <w:tab/>
      </w:r>
      <w:r>
        <w:fldChar w:fldCharType="begin"/>
      </w:r>
      <w:r>
        <w:instrText xml:space="preserve"> PAGEREF _Toc107311834 \h </w:instrText>
      </w:r>
      <w:r>
        <w:fldChar w:fldCharType="separate"/>
      </w:r>
      <w:r>
        <w:t>64</w:t>
      </w:r>
      <w:r>
        <w:fldChar w:fldCharType="end"/>
      </w:r>
    </w:p>
    <w:p>
      <w:pPr>
        <w:pStyle w:val="TOC8"/>
        <w:rPr>
          <w:rFonts w:asciiTheme="minorHAnsi" w:eastAsiaTheme="minorEastAsia" w:hAnsiTheme="minorHAnsi" w:cstheme="minorBidi"/>
          <w:szCs w:val="22"/>
        </w:rPr>
      </w:pPr>
      <w:r>
        <w:t>6.</w:t>
      </w:r>
      <w:r>
        <w:tab/>
        <w:t>Exercise of discretionary power</w:t>
      </w:r>
      <w:r>
        <w:tab/>
      </w:r>
      <w:r>
        <w:fldChar w:fldCharType="begin"/>
      </w:r>
      <w:r>
        <w:instrText xml:space="preserve"> PAGEREF _Toc107311835 \h </w:instrText>
      </w:r>
      <w:r>
        <w:fldChar w:fldCharType="separate"/>
      </w:r>
      <w:r>
        <w:t>64</w:t>
      </w:r>
      <w:r>
        <w:fldChar w:fldCharType="end"/>
      </w:r>
    </w:p>
    <w:p>
      <w:pPr>
        <w:pStyle w:val="TOC8"/>
        <w:rPr>
          <w:rFonts w:asciiTheme="minorHAnsi" w:eastAsiaTheme="minorEastAsia" w:hAnsiTheme="minorHAnsi" w:cstheme="minorBidi"/>
          <w:szCs w:val="22"/>
        </w:rPr>
      </w:pPr>
      <w:r>
        <w:t>7.</w:t>
      </w:r>
      <w:r>
        <w:tab/>
        <w:t>Public comment and the use of information</w:t>
      </w:r>
      <w:r>
        <w:tab/>
      </w:r>
      <w:r>
        <w:fldChar w:fldCharType="begin"/>
      </w:r>
      <w:r>
        <w:instrText xml:space="preserve"> PAGEREF _Toc107311836 \h </w:instrText>
      </w:r>
      <w:r>
        <w:fldChar w:fldCharType="separate"/>
      </w:r>
      <w:r>
        <w:t>64</w:t>
      </w:r>
      <w:r>
        <w:fldChar w:fldCharType="end"/>
      </w:r>
    </w:p>
    <w:p>
      <w:pPr>
        <w:pStyle w:val="TOC8"/>
        <w:rPr>
          <w:rFonts w:asciiTheme="minorHAnsi" w:eastAsiaTheme="minorEastAsia" w:hAnsiTheme="minorHAnsi" w:cstheme="minorBidi"/>
          <w:szCs w:val="22"/>
        </w:rPr>
      </w:pPr>
      <w:r>
        <w:t>8.</w:t>
      </w:r>
      <w:r>
        <w:tab/>
        <w:t>Confidentiality</w:t>
      </w:r>
      <w:r>
        <w:tab/>
      </w:r>
      <w:r>
        <w:fldChar w:fldCharType="begin"/>
      </w:r>
      <w:r>
        <w:instrText xml:space="preserve"> PAGEREF _Toc107311837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_Toc107311839 \h </w:instrText>
      </w:r>
      <w:r>
        <w:fldChar w:fldCharType="separate"/>
      </w:r>
      <w:r>
        <w:t>66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_Toc107311840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Adoption Act 1994</w:t>
      </w:r>
    </w:p>
    <w:p>
      <w:pPr>
        <w:pStyle w:val="NameofActReg"/>
      </w:pPr>
      <w:r>
        <w:t>Adoption Regulations 1995</w:t>
      </w:r>
    </w:p>
    <w:p>
      <w:pPr>
        <w:pStyle w:val="Heading2"/>
        <w:pageBreakBefore w:val="0"/>
      </w:pPr>
      <w:bookmarkStart w:id="3" w:name="_Toc107214977"/>
      <w:bookmarkStart w:id="4" w:name="_Toc107215117"/>
      <w:bookmarkStart w:id="5" w:name="_Toc107215265"/>
      <w:bookmarkStart w:id="6" w:name="_Toc10731170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107311704"/>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rPr>
        <w:t>.</w:t>
      </w:r>
    </w:p>
    <w:p>
      <w:pPr>
        <w:pStyle w:val="Heading5"/>
        <w:rPr>
          <w:snapToGrid w:val="0"/>
        </w:rPr>
      </w:pPr>
      <w:bookmarkStart w:id="8" w:name="_Toc107311705"/>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p>
    <w:p>
      <w:pPr>
        <w:pStyle w:val="Heading5"/>
        <w:rPr>
          <w:snapToGrid w:val="0"/>
        </w:rPr>
      </w:pPr>
      <w:bookmarkStart w:id="9" w:name="_Toc107311706"/>
      <w:r>
        <w:rPr>
          <w:rStyle w:val="CharSectno"/>
        </w:rPr>
        <w:t>3</w:t>
      </w:r>
      <w:r>
        <w:rPr>
          <w:snapToGrid w:val="0"/>
        </w:rPr>
        <w:t>.</w:t>
      </w:r>
      <w:r>
        <w:rPr>
          <w:snapToGrid w:val="0"/>
        </w:rPr>
        <w:tab/>
        <w:t>Term used: the Act</w:t>
      </w:r>
      <w:bookmarkEnd w:id="9"/>
    </w:p>
    <w:p>
      <w:pPr>
        <w:pStyle w:val="Subsection"/>
        <w:rPr>
          <w:snapToGrid w:val="0"/>
        </w:rPr>
      </w:pPr>
      <w:r>
        <w:rPr>
          <w:snapToGrid w:val="0"/>
        </w:rPr>
        <w:tab/>
      </w:r>
      <w:r>
        <w:rPr>
          <w:snapToGrid w:val="0"/>
        </w:rPr>
        <w:tab/>
        <w:t xml:space="preserve">In these regulations, a reference to </w:t>
      </w:r>
      <w:r>
        <w:rPr>
          <w:b/>
          <w:i/>
          <w:snapToGrid w:val="0"/>
        </w:rPr>
        <w:t>the</w:t>
      </w:r>
      <w:r>
        <w:rPr>
          <w:snapToGrid w:val="0"/>
        </w:rPr>
        <w:t xml:space="preserve"> </w:t>
      </w:r>
      <w:r>
        <w:rPr>
          <w:rStyle w:val="CharDefText"/>
        </w:rPr>
        <w:t>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10" w:name="_Toc107214981"/>
      <w:bookmarkStart w:id="11" w:name="_Toc107215121"/>
      <w:bookmarkStart w:id="12" w:name="_Toc107215269"/>
      <w:bookmarkStart w:id="13" w:name="_Toc107311707"/>
      <w:r>
        <w:rPr>
          <w:rStyle w:val="CharPartNo"/>
        </w:rPr>
        <w:lastRenderedPageBreak/>
        <w:t>Part 2</w:t>
      </w:r>
      <w:r>
        <w:rPr>
          <w:rStyle w:val="CharDivNo"/>
        </w:rPr>
        <w:t> </w:t>
      </w:r>
      <w:r>
        <w:t>—</w:t>
      </w:r>
      <w:r>
        <w:rPr>
          <w:rStyle w:val="CharDivText"/>
        </w:rPr>
        <w:t> </w:t>
      </w:r>
      <w:r>
        <w:rPr>
          <w:rStyle w:val="CharPartText"/>
        </w:rPr>
        <w:t>Private adoption agencies</w:t>
      </w:r>
      <w:bookmarkEnd w:id="10"/>
      <w:bookmarkEnd w:id="11"/>
      <w:bookmarkEnd w:id="12"/>
      <w:bookmarkEnd w:id="13"/>
    </w:p>
    <w:p>
      <w:pPr>
        <w:pStyle w:val="Heading5"/>
        <w:rPr>
          <w:snapToGrid w:val="0"/>
        </w:rPr>
      </w:pPr>
      <w:bookmarkStart w:id="14" w:name="_Toc107311708"/>
      <w:r>
        <w:rPr>
          <w:rStyle w:val="CharSectno"/>
        </w:rPr>
        <w:t>5</w:t>
      </w:r>
      <w:r>
        <w:rPr>
          <w:snapToGrid w:val="0"/>
        </w:rPr>
        <w:t>.</w:t>
      </w:r>
      <w:r>
        <w:rPr>
          <w:snapToGrid w:val="0"/>
        </w:rPr>
        <w:tab/>
        <w:t>Terms used</w:t>
      </w:r>
      <w:bookmarkEnd w:id="14"/>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15" w:name="_Toc107311709"/>
      <w:r>
        <w:rPr>
          <w:rStyle w:val="CharSectno"/>
        </w:rPr>
        <w:t>6</w:t>
      </w:r>
      <w:r>
        <w:rPr>
          <w:snapToGrid w:val="0"/>
        </w:rPr>
        <w:t>.</w:t>
      </w:r>
      <w:r>
        <w:rPr>
          <w:snapToGrid w:val="0"/>
        </w:rPr>
        <w:tab/>
        <w:t>Functions that may be performed under licence</w:t>
      </w:r>
      <w:bookmarkEnd w:id="15"/>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pPr>
            <w:r>
              <w:t>section 25</w:t>
            </w:r>
          </w:p>
        </w:tc>
        <w:tc>
          <w:tcPr>
            <w:tcW w:w="4253" w:type="dxa"/>
          </w:tcPr>
          <w:p>
            <w:pPr>
              <w:pStyle w:val="Table"/>
            </w:pPr>
            <w:r>
              <w:t>apply for an order to dispense with a requirement to serve notice under section 21 or to extend the period for service of notice</w:t>
            </w:r>
          </w:p>
        </w:tc>
      </w:tr>
      <w:tr>
        <w:trPr>
          <w:cantSplit/>
        </w:trPr>
        <w:tc>
          <w:tcPr>
            <w:tcW w:w="1984" w:type="dxa"/>
          </w:tcPr>
          <w:p>
            <w:pPr>
              <w:pStyle w:val="Table"/>
            </w:pPr>
            <w:r>
              <w:t>section 37</w:t>
            </w:r>
          </w:p>
        </w:tc>
        <w:tc>
          <w:tcPr>
            <w:tcW w:w="4253" w:type="dxa"/>
          </w:tcPr>
          <w:p>
            <w:pPr>
              <w:pStyle w:val="Table"/>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pPr>
            <w:r>
              <w:t>section 44</w:t>
            </w:r>
          </w:p>
        </w:tc>
        <w:tc>
          <w:tcPr>
            <w:tcW w:w="4253" w:type="dxa"/>
          </w:tcPr>
          <w:p>
            <w:pPr>
              <w:pStyle w:val="Table"/>
            </w:pPr>
            <w:r>
              <w:t>keep and maintain registers</w:t>
            </w:r>
          </w:p>
        </w:tc>
      </w:tr>
      <w:tr>
        <w:trPr>
          <w:cantSplit/>
        </w:trPr>
        <w:tc>
          <w:tcPr>
            <w:tcW w:w="1984" w:type="dxa"/>
          </w:tcPr>
          <w:p>
            <w:pPr>
              <w:pStyle w:val="Table"/>
            </w:pPr>
            <w:r>
              <w:lastRenderedPageBreak/>
              <w:t>section 45</w:t>
            </w:r>
          </w:p>
        </w:tc>
        <w:tc>
          <w:tcPr>
            <w:tcW w:w="4253" w:type="dxa"/>
          </w:tcPr>
          <w:p>
            <w:pPr>
              <w:pStyle w:val="Table"/>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pPr>
            <w:r>
              <w:t>section 139</w:t>
            </w:r>
          </w:p>
        </w:tc>
        <w:tc>
          <w:tcPr>
            <w:tcW w:w="4253" w:type="dxa"/>
          </w:tcPr>
          <w:p>
            <w:pPr>
              <w:pStyle w:val="Table"/>
              <w:keepNext/>
              <w:keepLines/>
            </w:pPr>
            <w:r>
              <w:t>supervise children adopted outside Australia</w:t>
            </w:r>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spacing w:before="120"/>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Gazette 3 Sep 1999 p. 4296; 10 Dec 2002 p. 5749; 20 May 2003 p. 1784; 30 Nov 2012 p. 5779.]</w:t>
      </w:r>
    </w:p>
    <w:p>
      <w:pPr>
        <w:pStyle w:val="Heading5"/>
        <w:spacing w:before="180"/>
      </w:pPr>
      <w:bookmarkStart w:id="16" w:name="_Toc107311710"/>
      <w:r>
        <w:rPr>
          <w:rStyle w:val="CharSectno"/>
        </w:rPr>
        <w:t>6A</w:t>
      </w:r>
      <w:r>
        <w:t>.</w:t>
      </w:r>
      <w:r>
        <w:tab/>
        <w:t>Breakdown in placement arrangements</w:t>
      </w:r>
      <w:bookmarkEnd w:id="16"/>
    </w:p>
    <w:p>
      <w:pPr>
        <w:pStyle w:val="Subsection"/>
        <w:spacing w:before="120"/>
      </w:pPr>
      <w:r>
        <w:tab/>
      </w:r>
      <w:r>
        <w:tab/>
        <w:t>If there is a breakdown in placement arrangements being supervised by a private adoption agency before an adoption order is made, the agency must consult with the CEO about the placement and care of the child.</w:t>
      </w:r>
    </w:p>
    <w:p>
      <w:pPr>
        <w:pStyle w:val="Footnotesection"/>
        <w:spacing w:before="80"/>
        <w:ind w:left="890" w:hanging="890"/>
      </w:pPr>
      <w:r>
        <w:tab/>
        <w:t>[Regulation 6A inserted: Gazette 3 Sep 1999 p. 4296; amended: Gazette 30 Nov 2012 p. 5779.]</w:t>
      </w:r>
    </w:p>
    <w:p>
      <w:pPr>
        <w:pStyle w:val="Heading5"/>
        <w:rPr>
          <w:snapToGrid w:val="0"/>
        </w:rPr>
      </w:pPr>
      <w:bookmarkStart w:id="17" w:name="_Toc107311711"/>
      <w:r>
        <w:rPr>
          <w:rStyle w:val="CharSectno"/>
        </w:rPr>
        <w:lastRenderedPageBreak/>
        <w:t>7</w:t>
      </w:r>
      <w:r>
        <w:rPr>
          <w:snapToGrid w:val="0"/>
        </w:rPr>
        <w:t>.</w:t>
      </w:r>
      <w:r>
        <w:rPr>
          <w:snapToGrid w:val="0"/>
        </w:rPr>
        <w:tab/>
        <w:t>Requirements to be satisfied by applicants</w:t>
      </w:r>
      <w:bookmarkEnd w:id="17"/>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18" w:name="_Toc107311712"/>
      <w:r>
        <w:rPr>
          <w:rStyle w:val="CharSectno"/>
        </w:rPr>
        <w:t>8</w:t>
      </w:r>
      <w:r>
        <w:rPr>
          <w:snapToGrid w:val="0"/>
        </w:rPr>
        <w:t>.</w:t>
      </w:r>
      <w:r>
        <w:rPr>
          <w:snapToGrid w:val="0"/>
        </w:rPr>
        <w:tab/>
        <w:t>Procedure for licence and renewal applications</w:t>
      </w:r>
      <w:bookmarkEnd w:id="18"/>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19" w:name="_Toc107311713"/>
      <w:r>
        <w:rPr>
          <w:rStyle w:val="CharSectno"/>
        </w:rPr>
        <w:t>9</w:t>
      </w:r>
      <w:r>
        <w:rPr>
          <w:snapToGrid w:val="0"/>
        </w:rPr>
        <w:t>.</w:t>
      </w:r>
      <w:r>
        <w:rPr>
          <w:snapToGrid w:val="0"/>
        </w:rPr>
        <w:tab/>
        <w:t>Issuing and renewing licences</w:t>
      </w:r>
      <w:bookmarkEnd w:id="19"/>
    </w:p>
    <w:p>
      <w:pPr>
        <w:pStyle w:val="Subsection"/>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 and</w:t>
      </w:r>
    </w:p>
    <w:p>
      <w:pPr>
        <w:pStyle w:val="Indenta"/>
        <w:keepNext/>
        <w:rPr>
          <w:snapToGrid w:val="0"/>
        </w:rPr>
      </w:pPr>
      <w:r>
        <w:rPr>
          <w:snapToGrid w:val="0"/>
        </w:rPr>
        <w:lastRenderedPageBreak/>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 or</w:t>
      </w:r>
    </w:p>
    <w:p>
      <w:pPr>
        <w:pStyle w:val="Indenti"/>
        <w:rPr>
          <w:snapToGrid w:val="0"/>
        </w:rPr>
      </w:pPr>
      <w:r>
        <w:rPr>
          <w:snapToGrid w:val="0"/>
        </w:rPr>
        <w:tab/>
        <w:t>(ii)</w:t>
      </w:r>
      <w:r>
        <w:rPr>
          <w:snapToGrid w:val="0"/>
        </w:rPr>
        <w:tab/>
        <w:t>the experience; or</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 and</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r>
      <w:r>
        <w:tab/>
        <w:t>and</w:t>
      </w:r>
    </w:p>
    <w:p>
      <w:pPr>
        <w:pStyle w:val="Indenta"/>
      </w:pPr>
      <w:r>
        <w:tab/>
        <w:t>(c)</w:t>
      </w:r>
      <w:r>
        <w:tab/>
      </w:r>
      <w:r>
        <w:rPr>
          <w:snapToGrid w:val="0"/>
        </w:rPr>
        <w:t>is, and is likely to be, a party to negotiations or an agreement for the establishment of adoption arrangements with a representative of the government of another country; and</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 and</w:t>
      </w:r>
    </w:p>
    <w:p>
      <w:pPr>
        <w:pStyle w:val="Indenta"/>
      </w:pPr>
      <w:r>
        <w:tab/>
        <w:t>(e)</w:t>
      </w:r>
      <w:r>
        <w:tab/>
        <w:t xml:space="preserve">does not </w:t>
      </w:r>
      <w:r>
        <w:rPr>
          <w:snapToGrid w:val="0"/>
        </w:rPr>
        <w:t>have adequate financial resources to carry out the functions the body is authorised to perform under regulation 6; and</w:t>
      </w:r>
    </w:p>
    <w:p>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r>
      <w:r>
        <w:tab/>
        <w:t>and</w:t>
      </w:r>
    </w:p>
    <w:p>
      <w:pPr>
        <w:pStyle w:val="Indenta"/>
      </w:pPr>
      <w:r>
        <w:lastRenderedPageBreak/>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Gazette 3 Sep 1999 p. 4296</w:t>
      </w:r>
      <w:r>
        <w:noBreakHyphen/>
        <w:t>7; 20 May 2003 p. 1784.]</w:t>
      </w:r>
    </w:p>
    <w:p>
      <w:pPr>
        <w:pStyle w:val="Heading5"/>
        <w:rPr>
          <w:snapToGrid w:val="0"/>
        </w:rPr>
      </w:pPr>
      <w:bookmarkStart w:id="20" w:name="_Toc107311714"/>
      <w:r>
        <w:rPr>
          <w:rStyle w:val="CharSectno"/>
        </w:rPr>
        <w:t>10</w:t>
      </w:r>
      <w:r>
        <w:rPr>
          <w:snapToGrid w:val="0"/>
        </w:rPr>
        <w:t>.</w:t>
      </w:r>
      <w:r>
        <w:rPr>
          <w:snapToGrid w:val="0"/>
        </w:rPr>
        <w:tab/>
        <w:t>Conditions etc. of licences</w:t>
      </w:r>
      <w:bookmarkEnd w:id="20"/>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21" w:name="_Toc107311715"/>
      <w:r>
        <w:rPr>
          <w:rStyle w:val="CharSectno"/>
        </w:rPr>
        <w:t>10A</w:t>
      </w:r>
      <w:r>
        <w:t>.</w:t>
      </w:r>
      <w:r>
        <w:tab/>
        <w:t>Conduct of private adoption agency</w:t>
      </w:r>
      <w:bookmarkEnd w:id="21"/>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 and</w:t>
      </w:r>
    </w:p>
    <w:p>
      <w:pPr>
        <w:pStyle w:val="Indenta"/>
      </w:pPr>
      <w:r>
        <w:tab/>
        <w:t>(b)</w:t>
      </w:r>
      <w:r>
        <w:tab/>
      </w:r>
      <w:r>
        <w:rPr>
          <w:snapToGrid w:val="0"/>
        </w:rPr>
        <w:t>not collect funds for disbursement as aid to or disburse funds as aid to people living in another country; and</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pPr>
      <w:r>
        <w:tab/>
        <w:t>(d)</w:t>
      </w:r>
      <w:r>
        <w:tab/>
      </w:r>
      <w:r>
        <w:rPr>
          <w:snapToGrid w:val="0"/>
        </w:rPr>
        <w:t>not perform any functions other than functions that may be performed under a licence; and</w:t>
      </w:r>
    </w:p>
    <w:p>
      <w:pPr>
        <w:pStyle w:val="Indenta"/>
        <w:keepNext/>
        <w:rPr>
          <w:snapToGrid w:val="0"/>
        </w:rPr>
      </w:pPr>
      <w:r>
        <w:lastRenderedPageBreak/>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r>
      <w:r>
        <w:tab/>
        <w:t>and</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 Gazette 3 Sep 1999 p. 4297</w:t>
      </w:r>
      <w:r>
        <w:noBreakHyphen/>
        <w:t>8; amended: Gazette 30 Nov 2012 p. 5779.]</w:t>
      </w:r>
    </w:p>
    <w:p>
      <w:pPr>
        <w:pStyle w:val="Heading5"/>
        <w:rPr>
          <w:snapToGrid w:val="0"/>
        </w:rPr>
      </w:pPr>
      <w:bookmarkStart w:id="22" w:name="_Toc107311716"/>
      <w:r>
        <w:rPr>
          <w:rStyle w:val="CharSectno"/>
        </w:rPr>
        <w:t>11</w:t>
      </w:r>
      <w:r>
        <w:rPr>
          <w:snapToGrid w:val="0"/>
        </w:rPr>
        <w:t>.</w:t>
      </w:r>
      <w:r>
        <w:rPr>
          <w:snapToGrid w:val="0"/>
        </w:rPr>
        <w:tab/>
        <w:t>Notification of application results</w:t>
      </w:r>
      <w:bookmarkEnd w:id="22"/>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23" w:name="_Toc107311717"/>
      <w:r>
        <w:rPr>
          <w:rStyle w:val="CharSectno"/>
        </w:rPr>
        <w:t>12</w:t>
      </w:r>
      <w:r>
        <w:rPr>
          <w:snapToGrid w:val="0"/>
        </w:rPr>
        <w:t>.</w:t>
      </w:r>
      <w:r>
        <w:rPr>
          <w:snapToGrid w:val="0"/>
        </w:rPr>
        <w:tab/>
        <w:t>Licences not transferable</w:t>
      </w:r>
      <w:bookmarkEnd w:id="23"/>
    </w:p>
    <w:p>
      <w:pPr>
        <w:pStyle w:val="Subsection"/>
        <w:rPr>
          <w:snapToGrid w:val="0"/>
        </w:rPr>
      </w:pPr>
      <w:r>
        <w:rPr>
          <w:snapToGrid w:val="0"/>
        </w:rPr>
        <w:tab/>
      </w:r>
      <w:r>
        <w:rPr>
          <w:snapToGrid w:val="0"/>
        </w:rPr>
        <w:tab/>
        <w:t>A licence is not transferable.</w:t>
      </w:r>
    </w:p>
    <w:p>
      <w:pPr>
        <w:pStyle w:val="Heading5"/>
        <w:rPr>
          <w:snapToGrid w:val="0"/>
        </w:rPr>
      </w:pPr>
      <w:bookmarkStart w:id="24" w:name="_Toc107311718"/>
      <w:r>
        <w:rPr>
          <w:rStyle w:val="CharSectno"/>
        </w:rPr>
        <w:t>13</w:t>
      </w:r>
      <w:r>
        <w:rPr>
          <w:snapToGrid w:val="0"/>
        </w:rPr>
        <w:t>.</w:t>
      </w:r>
      <w:r>
        <w:rPr>
          <w:snapToGrid w:val="0"/>
        </w:rPr>
        <w:tab/>
        <w:t>Duration of licences</w:t>
      </w:r>
      <w:bookmarkEnd w:id="24"/>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25" w:name="_Toc107311719"/>
      <w:r>
        <w:rPr>
          <w:rStyle w:val="CharSectno"/>
        </w:rPr>
        <w:lastRenderedPageBreak/>
        <w:t>14</w:t>
      </w:r>
      <w:r>
        <w:rPr>
          <w:snapToGrid w:val="0"/>
        </w:rPr>
        <w:t>.</w:t>
      </w:r>
      <w:r>
        <w:rPr>
          <w:snapToGrid w:val="0"/>
        </w:rPr>
        <w:tab/>
        <w:t>Renewal of licences</w:t>
      </w:r>
      <w:bookmarkEnd w:id="25"/>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26" w:name="_Toc107311720"/>
      <w:r>
        <w:rPr>
          <w:rStyle w:val="CharSectno"/>
        </w:rPr>
        <w:t>15</w:t>
      </w:r>
      <w:r>
        <w:rPr>
          <w:snapToGrid w:val="0"/>
        </w:rPr>
        <w:t>.</w:t>
      </w:r>
      <w:r>
        <w:rPr>
          <w:snapToGrid w:val="0"/>
        </w:rPr>
        <w:tab/>
        <w:t>Offences in relation to licence applications</w:t>
      </w:r>
      <w:bookmarkEnd w:id="26"/>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27" w:name="_Toc107311721"/>
      <w:r>
        <w:rPr>
          <w:rStyle w:val="CharSectno"/>
        </w:rPr>
        <w:t>16</w:t>
      </w:r>
      <w:r>
        <w:rPr>
          <w:snapToGrid w:val="0"/>
        </w:rPr>
        <w:t>.</w:t>
      </w:r>
      <w:r>
        <w:rPr>
          <w:snapToGrid w:val="0"/>
        </w:rPr>
        <w:tab/>
        <w:t>Revocation and suspension of licences</w:t>
      </w:r>
      <w:bookmarkEnd w:id="27"/>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 or</w:t>
      </w:r>
    </w:p>
    <w:p>
      <w:pPr>
        <w:pStyle w:val="Indenta"/>
        <w:rPr>
          <w:snapToGrid w:val="0"/>
        </w:rPr>
      </w:pPr>
      <w:r>
        <w:rPr>
          <w:snapToGrid w:val="0"/>
        </w:rPr>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keepNext/>
        <w:rPr>
          <w:snapToGrid w:val="0"/>
        </w:rPr>
      </w:pPr>
      <w:r>
        <w:rPr>
          <w:snapToGrid w:val="0"/>
        </w:rPr>
        <w:lastRenderedPageBreak/>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 and</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r>
        <w:tab/>
        <w:t>[Regulation 16 amended: Gazette 20 May 2003 p. 1793.]</w:t>
      </w:r>
    </w:p>
    <w:p>
      <w:pPr>
        <w:pStyle w:val="Heading5"/>
        <w:rPr>
          <w:snapToGrid w:val="0"/>
        </w:rPr>
      </w:pPr>
      <w:bookmarkStart w:id="28" w:name="_Toc107311722"/>
      <w:r>
        <w:rPr>
          <w:rStyle w:val="CharSectno"/>
        </w:rPr>
        <w:t>17</w:t>
      </w:r>
      <w:r>
        <w:rPr>
          <w:snapToGrid w:val="0"/>
        </w:rPr>
        <w:t>.</w:t>
      </w:r>
      <w:r>
        <w:rPr>
          <w:snapToGrid w:val="0"/>
        </w:rPr>
        <w:tab/>
        <w:t>Review of refusal, revocation, suspension or terms of licence</w:t>
      </w:r>
      <w:bookmarkEnd w:id="28"/>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lastRenderedPageBreak/>
        <w:t>an application for review</w:t>
      </w:r>
      <w:r>
        <w:rPr>
          <w:snapToGrid w:val="0"/>
        </w:rPr>
        <w:t xml:space="preserve"> cannot be instituted after 4 months from the day of service of the notice.</w:t>
      </w:r>
    </w:p>
    <w:p>
      <w:pPr>
        <w:pStyle w:val="Footnotesection"/>
      </w:pPr>
      <w:r>
        <w:tab/>
        <w:t>[Regulation 17 amended: Gazette 3 Sep 1999 p. 4298; 30 Dec 2004 p. 6903.]</w:t>
      </w:r>
    </w:p>
    <w:p>
      <w:pPr>
        <w:pStyle w:val="Ednotesection"/>
      </w:pPr>
      <w:r>
        <w:t>[</w:t>
      </w:r>
      <w:r>
        <w:rPr>
          <w:b/>
        </w:rPr>
        <w:t>18.</w:t>
      </w:r>
      <w:r>
        <w:tab/>
        <w:t>Deleted: Gazette 30 Dec 2004 p. 6903.]</w:t>
      </w:r>
    </w:p>
    <w:p>
      <w:pPr>
        <w:pStyle w:val="Heading5"/>
        <w:rPr>
          <w:snapToGrid w:val="0"/>
        </w:rPr>
      </w:pPr>
      <w:bookmarkStart w:id="29" w:name="_Toc107311723"/>
      <w:r>
        <w:rPr>
          <w:rStyle w:val="CharSectno"/>
        </w:rPr>
        <w:t>19</w:t>
      </w:r>
      <w:r>
        <w:rPr>
          <w:snapToGrid w:val="0"/>
        </w:rPr>
        <w:t>.</w:t>
      </w:r>
      <w:r>
        <w:rPr>
          <w:snapToGrid w:val="0"/>
        </w:rPr>
        <w:tab/>
        <w:t xml:space="preserve">Issue of licences etc. to be published in </w:t>
      </w:r>
      <w:r>
        <w:rPr>
          <w:i/>
          <w:snapToGrid w:val="0"/>
        </w:rPr>
        <w:t>Gazette</w:t>
      </w:r>
      <w:bookmarkEnd w:id="29"/>
    </w:p>
    <w:p>
      <w:pPr>
        <w:pStyle w:val="Subsection"/>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 and</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Gazette 30 Dec 2004 p. 6904.]</w:t>
      </w:r>
    </w:p>
    <w:p>
      <w:pPr>
        <w:pStyle w:val="Heading5"/>
        <w:rPr>
          <w:snapToGrid w:val="0"/>
        </w:rPr>
      </w:pPr>
      <w:bookmarkStart w:id="30" w:name="_Toc107311724"/>
      <w:r>
        <w:rPr>
          <w:rStyle w:val="CharSectno"/>
        </w:rPr>
        <w:t>20</w:t>
      </w:r>
      <w:r>
        <w:rPr>
          <w:snapToGrid w:val="0"/>
        </w:rPr>
        <w:t>.</w:t>
      </w:r>
      <w:r>
        <w:rPr>
          <w:snapToGrid w:val="0"/>
        </w:rPr>
        <w:tab/>
        <w:t>Acts of principal officer deemed acts of agency</w:t>
      </w:r>
      <w:bookmarkEnd w:id="30"/>
    </w:p>
    <w:p>
      <w:pPr>
        <w:pStyle w:val="Subsection"/>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 or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31" w:name="_Toc107311725"/>
      <w:r>
        <w:rPr>
          <w:rStyle w:val="CharSectno"/>
        </w:rPr>
        <w:lastRenderedPageBreak/>
        <w:t>21</w:t>
      </w:r>
      <w:r>
        <w:rPr>
          <w:snapToGrid w:val="0"/>
        </w:rPr>
        <w:t>.</w:t>
      </w:r>
      <w:r>
        <w:rPr>
          <w:snapToGrid w:val="0"/>
        </w:rPr>
        <w:tab/>
        <w:t>Effect of expiry or revocation of licence</w:t>
      </w:r>
      <w:bookmarkEnd w:id="31"/>
    </w:p>
    <w:p>
      <w:pPr>
        <w:pStyle w:val="Subsection"/>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 and</w:t>
      </w:r>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r>
        <w:tab/>
        <w:t>[Regulation 21 amended: Gazette 30 Nov 2012 p. 5779.]</w:t>
      </w:r>
    </w:p>
    <w:p>
      <w:pPr>
        <w:pStyle w:val="Heading5"/>
        <w:rPr>
          <w:snapToGrid w:val="0"/>
        </w:rPr>
      </w:pPr>
      <w:bookmarkStart w:id="32" w:name="_Toc107311726"/>
      <w:r>
        <w:rPr>
          <w:rStyle w:val="CharSectno"/>
        </w:rPr>
        <w:t>22</w:t>
      </w:r>
      <w:r>
        <w:rPr>
          <w:snapToGrid w:val="0"/>
        </w:rPr>
        <w:t>.</w:t>
      </w:r>
      <w:r>
        <w:rPr>
          <w:snapToGrid w:val="0"/>
        </w:rPr>
        <w:tab/>
        <w:t>Effect of suspension of licence</w:t>
      </w:r>
      <w:bookmarkEnd w:id="32"/>
    </w:p>
    <w:p>
      <w:pPr>
        <w:pStyle w:val="Subsection"/>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r>
        <w:tab/>
        <w:t>[Regulation 22 amended: Gazette 30 Nov 2012 p. 5779.]</w:t>
      </w:r>
    </w:p>
    <w:p>
      <w:pPr>
        <w:pStyle w:val="Heading5"/>
      </w:pPr>
      <w:bookmarkStart w:id="33" w:name="_Toc107311727"/>
      <w:r>
        <w:rPr>
          <w:rStyle w:val="CharSectno"/>
        </w:rPr>
        <w:t>22A</w:t>
      </w:r>
      <w:r>
        <w:t>.</w:t>
      </w:r>
      <w:r>
        <w:tab/>
        <w:t>Biannual report</w:t>
      </w:r>
      <w:bookmarkEnd w:id="33"/>
    </w:p>
    <w:p>
      <w:pPr>
        <w:pStyle w:val="Subsection"/>
      </w:pPr>
      <w:r>
        <w:tab/>
      </w:r>
      <w:r>
        <w:tab/>
        <w:t xml:space="preserve">A private adoption agency must, by 28 January and 28 July 2004, and 28 January and 28 July in each subsequent year, cause to be prepared and submitted to the CEO a report </w:t>
      </w:r>
      <w:r>
        <w:lastRenderedPageBreak/>
        <w:t>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Gazette 20 May 2003 p. 1784</w:t>
      </w:r>
      <w:r>
        <w:noBreakHyphen/>
        <w:t>5; amended: Gazette 30 Nov 2012 p. 5779.]</w:t>
      </w:r>
    </w:p>
    <w:p>
      <w:pPr>
        <w:pStyle w:val="Heading5"/>
      </w:pPr>
      <w:bookmarkStart w:id="34" w:name="_Toc107311728"/>
      <w:r>
        <w:rPr>
          <w:rStyle w:val="CharSectno"/>
        </w:rPr>
        <w:t>22B</w:t>
      </w:r>
      <w:r>
        <w:t>.</w:t>
      </w:r>
      <w:r>
        <w:tab/>
        <w:t>Provision of other information for review of operations</w:t>
      </w:r>
      <w:bookmarkEnd w:id="34"/>
    </w:p>
    <w:p>
      <w:pPr>
        <w:pStyle w:val="Subsection"/>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lastRenderedPageBreak/>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 Gazette 20 May 2003 p. 1785; amended: Gazette 30 Nov 2012 p. 5779.]</w:t>
      </w:r>
    </w:p>
    <w:p>
      <w:pPr>
        <w:pStyle w:val="Heading5"/>
        <w:rPr>
          <w:snapToGrid w:val="0"/>
        </w:rPr>
      </w:pPr>
      <w:bookmarkStart w:id="35" w:name="_Toc107311729"/>
      <w:r>
        <w:rPr>
          <w:rStyle w:val="CharSectno"/>
        </w:rPr>
        <w:t>23</w:t>
      </w:r>
      <w:r>
        <w:rPr>
          <w:snapToGrid w:val="0"/>
        </w:rPr>
        <w:t>.</w:t>
      </w:r>
      <w:r>
        <w:rPr>
          <w:snapToGrid w:val="0"/>
        </w:rPr>
        <w:tab/>
        <w:t>Power of entry and offence</w:t>
      </w:r>
      <w:bookmarkEnd w:id="35"/>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r>
        <w:tab/>
        <w:t>[Regulation 23 amended: Gazette 30 Nov 2012 p. 5779.]</w:t>
      </w:r>
    </w:p>
    <w:p>
      <w:pPr>
        <w:pStyle w:val="Heading2"/>
      </w:pPr>
      <w:bookmarkStart w:id="36" w:name="_Toc107215004"/>
      <w:bookmarkStart w:id="37" w:name="_Toc107215144"/>
      <w:bookmarkStart w:id="38" w:name="_Toc107215292"/>
      <w:bookmarkStart w:id="39" w:name="_Toc107311730"/>
      <w:r>
        <w:rPr>
          <w:rStyle w:val="CharPartNo"/>
        </w:rPr>
        <w:lastRenderedPageBreak/>
        <w:t>Part 2A</w:t>
      </w:r>
      <w:r>
        <w:t xml:space="preserve"> — </w:t>
      </w:r>
      <w:r>
        <w:rPr>
          <w:rStyle w:val="CharPartText"/>
        </w:rPr>
        <w:t>Hague Convention accreditation</w:t>
      </w:r>
      <w:bookmarkEnd w:id="36"/>
      <w:bookmarkEnd w:id="37"/>
      <w:bookmarkEnd w:id="38"/>
      <w:bookmarkEnd w:id="39"/>
    </w:p>
    <w:p>
      <w:pPr>
        <w:pStyle w:val="Footnoteheading"/>
        <w:ind w:left="890"/>
      </w:pPr>
      <w:r>
        <w:tab/>
        <w:t>[Heading inserted: Gazette 3 Sep 1999 p. 4298.]</w:t>
      </w:r>
    </w:p>
    <w:p>
      <w:pPr>
        <w:pStyle w:val="Heading5"/>
      </w:pPr>
      <w:bookmarkStart w:id="40" w:name="_Toc107311731"/>
      <w:r>
        <w:rPr>
          <w:rStyle w:val="CharSectno"/>
        </w:rPr>
        <w:t>23A</w:t>
      </w:r>
      <w:r>
        <w:t>.</w:t>
      </w:r>
      <w:r>
        <w:tab/>
        <w:t>Terms used</w:t>
      </w:r>
      <w:bookmarkEnd w:id="40"/>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ind w:left="890" w:hanging="890"/>
      </w:pPr>
      <w:r>
        <w:tab/>
        <w:t>[Regulation 23A inserted: Gazette 3 Sep 1999 p. 4298</w:t>
      </w:r>
      <w:r>
        <w:noBreakHyphen/>
        <w:t>9.]</w:t>
      </w:r>
    </w:p>
    <w:p>
      <w:pPr>
        <w:pStyle w:val="Heading5"/>
      </w:pPr>
      <w:bookmarkStart w:id="41" w:name="_Toc107311732"/>
      <w:r>
        <w:rPr>
          <w:rStyle w:val="CharSectno"/>
        </w:rPr>
        <w:t>23B</w:t>
      </w:r>
      <w:r>
        <w:t>.</w:t>
      </w:r>
      <w:r>
        <w:tab/>
        <w:t>Application for accreditation or renewal of accreditation</w:t>
      </w:r>
      <w:bookmarkEnd w:id="41"/>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 and</w:t>
      </w:r>
    </w:p>
    <w:p>
      <w:pPr>
        <w:pStyle w:val="Indenta"/>
      </w:pPr>
      <w:r>
        <w:tab/>
        <w:t>(a)</w:t>
      </w:r>
      <w:r>
        <w:tab/>
      </w:r>
      <w:r>
        <w:rPr>
          <w:snapToGrid w:val="0"/>
        </w:rPr>
        <w:t>be in writing; and</w:t>
      </w:r>
    </w:p>
    <w:p>
      <w:pPr>
        <w:pStyle w:val="Indenta"/>
      </w:pPr>
      <w:r>
        <w:tab/>
        <w:t>(b)</w:t>
      </w:r>
      <w:r>
        <w:tab/>
      </w:r>
      <w:r>
        <w:rPr>
          <w:snapToGrid w:val="0"/>
        </w:rPr>
        <w:t>be in a form approved by the State Central Authority; and</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r>
      <w:r>
        <w:tab/>
        <w:t>and</w:t>
      </w:r>
    </w:p>
    <w:p>
      <w:pPr>
        <w:pStyle w:val="Indenta"/>
      </w:pPr>
      <w:r>
        <w:lastRenderedPageBreak/>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Gazette 3 Sep 1999 p. 4299; amended: Gazette 20 May 2003 p. 1785</w:t>
      </w:r>
      <w:r>
        <w:noBreakHyphen/>
        <w:t>6.]</w:t>
      </w:r>
    </w:p>
    <w:p>
      <w:pPr>
        <w:pStyle w:val="Heading5"/>
      </w:pPr>
      <w:bookmarkStart w:id="42" w:name="_Toc107311733"/>
      <w:r>
        <w:rPr>
          <w:rStyle w:val="CharSectno"/>
        </w:rPr>
        <w:t>23C</w:t>
      </w:r>
      <w:r>
        <w:t>.</w:t>
      </w:r>
      <w:r>
        <w:tab/>
        <w:t>Requirements to be satisfied by the applicant</w:t>
      </w:r>
      <w:bookmarkEnd w:id="42"/>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 and</w:t>
      </w:r>
    </w:p>
    <w:p>
      <w:pPr>
        <w:pStyle w:val="Indenta"/>
        <w:rPr>
          <w:snapToGrid w:val="0"/>
        </w:rPr>
      </w:pPr>
      <w:r>
        <w:tab/>
        <w:t>(b)</w:t>
      </w:r>
      <w:r>
        <w:tab/>
        <w:t xml:space="preserve">does not </w:t>
      </w:r>
      <w:r>
        <w:rPr>
          <w:snapToGrid w:val="0"/>
        </w:rPr>
        <w:t>carry on activities or is not formed for purposes consistent with the welfare and best interests of children; and</w:t>
      </w:r>
    </w:p>
    <w:p>
      <w:pPr>
        <w:pStyle w:val="Indenta"/>
        <w:rPr>
          <w:snapToGrid w:val="0"/>
        </w:rPr>
      </w:pPr>
      <w:r>
        <w:tab/>
        <w:t>(c)</w:t>
      </w:r>
      <w:r>
        <w:tab/>
      </w:r>
      <w:r>
        <w:rPr>
          <w:snapToGrid w:val="0"/>
        </w:rPr>
        <w:t>carries on activities or was formed for the purpose of trading or securing a pecuniary profit to its members; and</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r>
      <w:r>
        <w:tab/>
        <w:t>and</w:t>
      </w:r>
    </w:p>
    <w:p>
      <w:pPr>
        <w:pStyle w:val="Indenta"/>
      </w:pPr>
      <w:r>
        <w:tab/>
        <w:t>(cb)</w:t>
      </w:r>
      <w:r>
        <w:tab/>
        <w:t>is not the holder of a current licence granted under section 9 of the Act to conduct adoption services and to perform other functions for the purposes of the Act; and</w:t>
      </w:r>
    </w:p>
    <w:p>
      <w:pPr>
        <w:pStyle w:val="Indenta"/>
        <w:rPr>
          <w:snapToGrid w:val="0"/>
        </w:rPr>
      </w:pPr>
      <w:r>
        <w:lastRenderedPageBreak/>
        <w:tab/>
        <w:t>(d)</w:t>
      </w:r>
      <w:r>
        <w:tab/>
      </w:r>
      <w:r>
        <w:rPr>
          <w:snapToGrid w:val="0"/>
        </w:rPr>
        <w:t>is, and is likely to be, a party to negotiations or an agreement for the establishment of adoption arrangements with a representative of the government of another country; and</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 and</w:t>
      </w:r>
    </w:p>
    <w:p>
      <w:pPr>
        <w:pStyle w:val="Indenta"/>
        <w:rPr>
          <w:snapToGrid w:val="0"/>
        </w:rPr>
      </w:pPr>
      <w:r>
        <w:tab/>
        <w:t>(f)</w:t>
      </w:r>
      <w:r>
        <w:tab/>
        <w:t xml:space="preserve">does not </w:t>
      </w:r>
      <w:r>
        <w:rPr>
          <w:snapToGrid w:val="0"/>
        </w:rPr>
        <w:t>have adequate financial resources to carry out the functions the body is authorised to perform under regulation 23J; and</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r>
      <w:r>
        <w:tab/>
        <w:t>and</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Gazette 3 Sep 1999 p. 4299</w:t>
      </w:r>
      <w:r>
        <w:noBreakHyphen/>
        <w:t>300; amended: Gazette 20 May 2003 p. 1786.]</w:t>
      </w:r>
    </w:p>
    <w:p>
      <w:pPr>
        <w:pStyle w:val="Heading5"/>
        <w:keepNext w:val="0"/>
        <w:keepLines w:val="0"/>
        <w:pageBreakBefore/>
        <w:spacing w:before="0"/>
      </w:pPr>
      <w:bookmarkStart w:id="43" w:name="_Toc107311734"/>
      <w:r>
        <w:rPr>
          <w:rStyle w:val="CharSectno"/>
        </w:rPr>
        <w:lastRenderedPageBreak/>
        <w:t>23D</w:t>
      </w:r>
      <w:r>
        <w:t>.</w:t>
      </w:r>
      <w:r>
        <w:tab/>
        <w:t>Conditions etc. of accreditation</w:t>
      </w:r>
      <w:bookmarkEnd w:id="43"/>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Gazette 3 Sep 1999 p. 4300.]</w:t>
      </w:r>
    </w:p>
    <w:p>
      <w:pPr>
        <w:pStyle w:val="Heading5"/>
      </w:pPr>
      <w:bookmarkStart w:id="44" w:name="_Toc107311735"/>
      <w:r>
        <w:rPr>
          <w:rStyle w:val="CharSectno"/>
        </w:rPr>
        <w:t>23E</w:t>
      </w:r>
      <w:r>
        <w:t>.</w:t>
      </w:r>
      <w:r>
        <w:tab/>
        <w:t>Notification of application results</w:t>
      </w:r>
      <w:bookmarkEnd w:id="44"/>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Gazette 3 Sep 1999 p. 4300.]</w:t>
      </w:r>
    </w:p>
    <w:p>
      <w:pPr>
        <w:pStyle w:val="Heading5"/>
      </w:pPr>
      <w:bookmarkStart w:id="45" w:name="_Toc107311736"/>
      <w:r>
        <w:rPr>
          <w:rStyle w:val="CharSectno"/>
        </w:rPr>
        <w:t>23F</w:t>
      </w:r>
      <w:r>
        <w:t>.</w:t>
      </w:r>
      <w:r>
        <w:tab/>
        <w:t>Notices to be given to Commonwealth Central Authority</w:t>
      </w:r>
      <w:bookmarkEnd w:id="45"/>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lastRenderedPageBreak/>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Gazette 3 Sep 1999 p. 4301; amended: Gazette 30 Dec 2004 p. 6904.]</w:t>
      </w:r>
    </w:p>
    <w:p>
      <w:pPr>
        <w:pStyle w:val="Heading5"/>
      </w:pPr>
      <w:bookmarkStart w:id="46" w:name="_Toc107311737"/>
      <w:r>
        <w:rPr>
          <w:rStyle w:val="CharSectno"/>
        </w:rPr>
        <w:t>23G</w:t>
      </w:r>
      <w:r>
        <w:t>.</w:t>
      </w:r>
      <w:r>
        <w:tab/>
        <w:t>Duration of accreditation</w:t>
      </w:r>
      <w:bookmarkEnd w:id="46"/>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Gazette 3 Sep 1999 p. 4301; amended: Gazette 20 May 2003 p. 1786.]</w:t>
      </w:r>
    </w:p>
    <w:p>
      <w:pPr>
        <w:pStyle w:val="Heading5"/>
      </w:pPr>
      <w:bookmarkStart w:id="47" w:name="_Toc107311738"/>
      <w:r>
        <w:rPr>
          <w:rStyle w:val="CharSectno"/>
        </w:rPr>
        <w:t>23H</w:t>
      </w:r>
      <w:r>
        <w:t>.</w:t>
      </w:r>
      <w:r>
        <w:tab/>
        <w:t>Renewal of accreditation</w:t>
      </w:r>
      <w:bookmarkEnd w:id="47"/>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Gazette 3 Sep 1999 p. 4301; amended: Gazette 20 May 2003 p. 1786.]</w:t>
      </w:r>
    </w:p>
    <w:p>
      <w:pPr>
        <w:pStyle w:val="Heading5"/>
      </w:pPr>
      <w:bookmarkStart w:id="48" w:name="_Toc107311739"/>
      <w:r>
        <w:rPr>
          <w:rStyle w:val="CharSectno"/>
        </w:rPr>
        <w:t>23I</w:t>
      </w:r>
      <w:r>
        <w:t>.</w:t>
      </w:r>
      <w:r>
        <w:tab/>
        <w:t>Conduct of accredited body</w:t>
      </w:r>
      <w:bookmarkEnd w:id="48"/>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 and</w:t>
      </w:r>
    </w:p>
    <w:p>
      <w:pPr>
        <w:pStyle w:val="Indenta"/>
        <w:rPr>
          <w:snapToGrid w:val="0"/>
        </w:rPr>
      </w:pPr>
      <w:r>
        <w:tab/>
        <w:t>(b)</w:t>
      </w:r>
      <w:r>
        <w:tab/>
      </w:r>
      <w:r>
        <w:rPr>
          <w:snapToGrid w:val="0"/>
        </w:rPr>
        <w:t>comply with the requirements of the Hague Convention relating to those functions; and</w:t>
      </w:r>
    </w:p>
    <w:p>
      <w:pPr>
        <w:pStyle w:val="Indenta"/>
        <w:keepNext/>
        <w:rPr>
          <w:snapToGrid w:val="0"/>
        </w:rPr>
      </w:pPr>
      <w:r>
        <w:lastRenderedPageBreak/>
        <w:tab/>
        <w:t>(c)</w:t>
      </w:r>
      <w:r>
        <w:tab/>
      </w:r>
      <w:r>
        <w:rPr>
          <w:snapToGrid w:val="0"/>
        </w:rPr>
        <w:t>not collect funds for disbursement as aid to or disburse funds as aid to people living in another country; and</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rPr>
          <w:snapToGrid w:val="0"/>
        </w:rPr>
      </w:pPr>
      <w:r>
        <w:rPr>
          <w:snapToGrid w:val="0"/>
        </w:rPr>
        <w:tab/>
        <w:t>(e)</w:t>
      </w:r>
      <w:r>
        <w:rPr>
          <w:snapToGrid w:val="0"/>
        </w:rPr>
        <w:tab/>
        <w:t>protect the confidentiality of any records held by it in relation to authorised functions; and</w:t>
      </w:r>
    </w:p>
    <w:p>
      <w:pPr>
        <w:pStyle w:val="Indenta"/>
        <w:rPr>
          <w:snapToGrid w:val="0"/>
        </w:rPr>
      </w:pPr>
      <w:r>
        <w:tab/>
        <w:t>(f)</w:t>
      </w:r>
      <w:r>
        <w:tab/>
      </w:r>
      <w:r>
        <w:rPr>
          <w:snapToGrid w:val="0"/>
        </w:rPr>
        <w:t>keep and not destroy any records held by it in relation to authorised functions; and</w:t>
      </w:r>
    </w:p>
    <w:p>
      <w:pPr>
        <w:pStyle w:val="Indenta"/>
        <w:rPr>
          <w:snapToGrid w:val="0"/>
        </w:rPr>
      </w:pPr>
      <w:r>
        <w:tab/>
        <w:t>(g)</w:t>
      </w:r>
      <w:r>
        <w:tab/>
      </w:r>
      <w:r>
        <w:rPr>
          <w:snapToGrid w:val="0"/>
        </w:rPr>
        <w:t>not perform any functions other than authorised functions; and</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 and</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 and</w:t>
      </w:r>
    </w:p>
    <w:p>
      <w:pPr>
        <w:pStyle w:val="Indenta"/>
        <w:rPr>
          <w:snapToGrid w:val="0"/>
        </w:rPr>
      </w:pPr>
      <w:r>
        <w:tab/>
        <w:t>(j)</w:t>
      </w:r>
      <w:r>
        <w:tab/>
      </w:r>
      <w:r>
        <w:rPr>
          <w:snapToGrid w:val="0"/>
        </w:rPr>
        <w:t>not, unless approved by the State Central Authority in writing, perform any authorised functions in any place other than Western Australia; and</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Gazette 3 Sep 1999 p. 4301</w:t>
      </w:r>
      <w:r>
        <w:noBreakHyphen/>
        <w:t>2.]</w:t>
      </w:r>
    </w:p>
    <w:p>
      <w:pPr>
        <w:pStyle w:val="Heading5"/>
        <w:keepNext w:val="0"/>
        <w:keepLines w:val="0"/>
        <w:pageBreakBefore/>
        <w:spacing w:before="0"/>
      </w:pPr>
      <w:bookmarkStart w:id="49" w:name="_Toc107311740"/>
      <w:r>
        <w:rPr>
          <w:rStyle w:val="CharSectno"/>
        </w:rPr>
        <w:lastRenderedPageBreak/>
        <w:t>23J</w:t>
      </w:r>
      <w:r>
        <w:t>.</w:t>
      </w:r>
      <w:r>
        <w:tab/>
        <w:t>Authorisation of accredited body to perform certain functions</w:t>
      </w:r>
      <w:bookmarkEnd w:id="49"/>
    </w:p>
    <w:p>
      <w:pPr>
        <w:pStyle w:val="Subsection"/>
        <w:spacing w:before="120"/>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lastRenderedPageBreak/>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 Gazette 3 Sep 1999 p. 4302</w:t>
      </w:r>
      <w:r>
        <w:noBreakHyphen/>
        <w:t>4; amended: Gazette 20 May 2003 p. 1787; 30 Nov 2012 p. 5779.]</w:t>
      </w:r>
    </w:p>
    <w:p>
      <w:pPr>
        <w:pStyle w:val="Heading5"/>
      </w:pPr>
      <w:bookmarkStart w:id="50" w:name="_Toc107311741"/>
      <w:r>
        <w:rPr>
          <w:rStyle w:val="CharSectno"/>
        </w:rPr>
        <w:lastRenderedPageBreak/>
        <w:t>23K</w:t>
      </w:r>
      <w:r>
        <w:t>.</w:t>
      </w:r>
      <w:r>
        <w:tab/>
        <w:t>Offences in relation to accreditation or renewal of accreditation applications</w:t>
      </w:r>
      <w:bookmarkEnd w:id="50"/>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Gazette 3 Sep 1999 p. 4304.]</w:t>
      </w:r>
    </w:p>
    <w:p>
      <w:pPr>
        <w:pStyle w:val="Heading5"/>
      </w:pPr>
      <w:bookmarkStart w:id="51" w:name="_Toc107311742"/>
      <w:r>
        <w:rPr>
          <w:rStyle w:val="CharSectno"/>
        </w:rPr>
        <w:t>23L</w:t>
      </w:r>
      <w:r>
        <w:t>.</w:t>
      </w:r>
      <w:r>
        <w:tab/>
        <w:t>Revocation or suspension of accreditation</w:t>
      </w:r>
      <w:bookmarkEnd w:id="51"/>
    </w:p>
    <w:p>
      <w:pPr>
        <w:pStyle w:val="Subsection"/>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 or</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 xml:space="preserve">caused written notice of the intention to revoke or suspend the accreditation to be served personally or by registered post on the body’s principal officer, stating the grounds on which the revocation or suspension is to </w:t>
      </w:r>
      <w:r>
        <w:rPr>
          <w:snapToGrid w:val="0"/>
        </w:rPr>
        <w:lastRenderedPageBreak/>
        <w:t>be made and allowing the body 21 days within which to respond to the notice; and</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Gazette 3 Sep 1999 p. 4304</w:t>
      </w:r>
      <w:r>
        <w:noBreakHyphen/>
        <w:t>5; amended: Gazette 20 May 2003 p. 1787.]</w:t>
      </w:r>
    </w:p>
    <w:p>
      <w:pPr>
        <w:pStyle w:val="Heading5"/>
        <w:spacing w:before="180"/>
      </w:pPr>
      <w:bookmarkStart w:id="52" w:name="_Toc107311743"/>
      <w:r>
        <w:rPr>
          <w:rStyle w:val="CharSectno"/>
        </w:rPr>
        <w:t>23M</w:t>
      </w:r>
      <w:r>
        <w:t>.</w:t>
      </w:r>
      <w:r>
        <w:tab/>
        <w:t>Review of refusal, revocation or suspension of accreditation</w:t>
      </w:r>
      <w:bookmarkEnd w:id="52"/>
    </w:p>
    <w:p>
      <w:pPr>
        <w:pStyle w:val="Subsection"/>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 or</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 Gazette 3 Sep 1999 p. 4305</w:t>
      </w:r>
      <w:r>
        <w:noBreakHyphen/>
        <w:t>6; amended: Gazette 30 Dec 2004 p. 6904.]</w:t>
      </w:r>
    </w:p>
    <w:p>
      <w:pPr>
        <w:pStyle w:val="Ednotesection"/>
      </w:pPr>
      <w:r>
        <w:lastRenderedPageBreak/>
        <w:t>[</w:t>
      </w:r>
      <w:r>
        <w:rPr>
          <w:b/>
        </w:rPr>
        <w:t>23N.</w:t>
      </w:r>
      <w:r>
        <w:tab/>
        <w:t>Deleted: Gazette 30 Dec 2004 p. 6904.]</w:t>
      </w:r>
    </w:p>
    <w:p>
      <w:pPr>
        <w:pStyle w:val="Heading5"/>
        <w:spacing w:before="180"/>
      </w:pPr>
      <w:bookmarkStart w:id="53" w:name="_Toc107311744"/>
      <w:r>
        <w:rPr>
          <w:rStyle w:val="CharSectno"/>
        </w:rPr>
        <w:t>23O</w:t>
      </w:r>
      <w:r>
        <w:t>.</w:t>
      </w:r>
      <w:r>
        <w:tab/>
        <w:t xml:space="preserve">Accreditation to be published in </w:t>
      </w:r>
      <w:r>
        <w:rPr>
          <w:i/>
        </w:rPr>
        <w:t>Gazette</w:t>
      </w:r>
      <w:bookmarkEnd w:id="53"/>
    </w:p>
    <w:p>
      <w:pPr>
        <w:pStyle w:val="Subsection"/>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 and</w:t>
      </w:r>
    </w:p>
    <w:p>
      <w:pPr>
        <w:pStyle w:val="Indenta"/>
        <w:rPr>
          <w:snapToGrid w:val="0"/>
        </w:rPr>
      </w:pPr>
      <w:r>
        <w:tab/>
        <w:t>(b)</w:t>
      </w:r>
      <w:r>
        <w:tab/>
      </w:r>
      <w:r>
        <w:rPr>
          <w:snapToGrid w:val="0"/>
        </w:rPr>
        <w:t>a renewal of an accreditation; and</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 and</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Gazette 3 Sep 1999 p. 4306; amended: Gazette 30 Dec 2004 p. 6904.]</w:t>
      </w:r>
    </w:p>
    <w:p>
      <w:pPr>
        <w:pStyle w:val="Heading5"/>
      </w:pPr>
      <w:bookmarkStart w:id="54" w:name="_Toc107311745"/>
      <w:r>
        <w:rPr>
          <w:rStyle w:val="CharSectno"/>
        </w:rPr>
        <w:t>23P</w:t>
      </w:r>
      <w:r>
        <w:t>.</w:t>
      </w:r>
      <w:r>
        <w:tab/>
        <w:t>Acts of principal officer deemed acts of accredited body</w:t>
      </w:r>
      <w:bookmarkEnd w:id="54"/>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 or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Gazette 3 Sep 1999 p. 4307.]</w:t>
      </w:r>
    </w:p>
    <w:p>
      <w:pPr>
        <w:pStyle w:val="Heading5"/>
      </w:pPr>
      <w:bookmarkStart w:id="55" w:name="_Toc107311746"/>
      <w:r>
        <w:rPr>
          <w:rStyle w:val="CharSectno"/>
        </w:rPr>
        <w:lastRenderedPageBreak/>
        <w:t>23Q</w:t>
      </w:r>
      <w:r>
        <w:t>.</w:t>
      </w:r>
      <w:r>
        <w:tab/>
        <w:t>Effect of winding up, or expiry or revocation of accreditation</w:t>
      </w:r>
      <w:bookmarkEnd w:id="55"/>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 and</w:t>
      </w:r>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Gazette 3 Sep 1999 p. 4307; amended: Gazette 30 Nov 2012 p. 5779.]</w:t>
      </w:r>
    </w:p>
    <w:p>
      <w:pPr>
        <w:pStyle w:val="Heading5"/>
      </w:pPr>
      <w:bookmarkStart w:id="56" w:name="_Toc107311747"/>
      <w:r>
        <w:rPr>
          <w:rStyle w:val="CharSectno"/>
        </w:rPr>
        <w:t>23R</w:t>
      </w:r>
      <w:r>
        <w:t>.</w:t>
      </w:r>
      <w:r>
        <w:tab/>
        <w:t>Effect of suspension of accreditation</w:t>
      </w:r>
      <w:bookmarkEnd w:id="56"/>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 Gazette 3 Sep 1999 p. 4307; amended: Gazette 30 Nov 2012 p. 5779.]</w:t>
      </w:r>
    </w:p>
    <w:p>
      <w:pPr>
        <w:pStyle w:val="Heading5"/>
      </w:pPr>
      <w:bookmarkStart w:id="57" w:name="_Toc107311748"/>
      <w:r>
        <w:rPr>
          <w:rStyle w:val="CharSectno"/>
        </w:rPr>
        <w:lastRenderedPageBreak/>
        <w:t>23S</w:t>
      </w:r>
      <w:r>
        <w:t>.</w:t>
      </w:r>
      <w:r>
        <w:tab/>
        <w:t>Powers of entry and offence</w:t>
      </w:r>
      <w:bookmarkEnd w:id="57"/>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Gazette 3 Sep 1999 p. 4308; amended: Gazette 30 Nov 2012 p. 5779.]</w:t>
      </w:r>
    </w:p>
    <w:p>
      <w:pPr>
        <w:pStyle w:val="Heading5"/>
      </w:pPr>
      <w:bookmarkStart w:id="58" w:name="_Toc107311749"/>
      <w:r>
        <w:rPr>
          <w:rStyle w:val="CharSectno"/>
        </w:rPr>
        <w:t>23T</w:t>
      </w:r>
      <w:r>
        <w:t>.</w:t>
      </w:r>
      <w:r>
        <w:tab/>
        <w:t>Biannual report</w:t>
      </w:r>
      <w:bookmarkEnd w:id="58"/>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Gazette 3 Sep 1999 p. 4308.]</w:t>
      </w:r>
    </w:p>
    <w:p>
      <w:pPr>
        <w:pStyle w:val="Heading5"/>
      </w:pPr>
      <w:bookmarkStart w:id="59" w:name="_Toc107311750"/>
      <w:r>
        <w:rPr>
          <w:rStyle w:val="CharSectno"/>
        </w:rPr>
        <w:lastRenderedPageBreak/>
        <w:t>23U</w:t>
      </w:r>
      <w:r>
        <w:t>.</w:t>
      </w:r>
      <w:r>
        <w:tab/>
        <w:t>Provision of other information directed by Minister</w:t>
      </w:r>
      <w:bookmarkEnd w:id="59"/>
    </w:p>
    <w:p>
      <w:pPr>
        <w:pStyle w:val="Subsection"/>
        <w:keepNext/>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Gazette 20 May 2003 p. 1787</w:t>
      </w:r>
      <w:r>
        <w:noBreakHyphen/>
        <w:t>8.]</w:t>
      </w:r>
    </w:p>
    <w:p>
      <w:pPr>
        <w:pStyle w:val="Heading2"/>
      </w:pPr>
      <w:bookmarkStart w:id="60" w:name="_Toc107215025"/>
      <w:bookmarkStart w:id="61" w:name="_Toc107215165"/>
      <w:bookmarkStart w:id="62" w:name="_Toc107215313"/>
      <w:bookmarkStart w:id="63" w:name="_Toc107311751"/>
      <w:r>
        <w:rPr>
          <w:rStyle w:val="CharPartNo"/>
        </w:rPr>
        <w:lastRenderedPageBreak/>
        <w:t>Part 3</w:t>
      </w:r>
      <w:r>
        <w:rPr>
          <w:rStyle w:val="CharDivNo"/>
        </w:rPr>
        <w:t> </w:t>
      </w:r>
      <w:r>
        <w:t>—</w:t>
      </w:r>
      <w:r>
        <w:rPr>
          <w:rStyle w:val="CharDivText"/>
        </w:rPr>
        <w:t> </w:t>
      </w:r>
      <w:r>
        <w:rPr>
          <w:rStyle w:val="CharPartText"/>
        </w:rPr>
        <w:t>Adoption applications committee</w:t>
      </w:r>
      <w:bookmarkEnd w:id="60"/>
      <w:bookmarkEnd w:id="61"/>
      <w:bookmarkEnd w:id="62"/>
      <w:bookmarkEnd w:id="63"/>
    </w:p>
    <w:p>
      <w:pPr>
        <w:pStyle w:val="Footnoteheading"/>
        <w:ind w:left="890"/>
      </w:pPr>
      <w:r>
        <w:tab/>
        <w:t>[Heading amended: Gazette 20 May 2003 p. 1788.]</w:t>
      </w:r>
    </w:p>
    <w:p>
      <w:pPr>
        <w:pStyle w:val="Heading5"/>
        <w:spacing w:before="240"/>
        <w:rPr>
          <w:snapToGrid w:val="0"/>
        </w:rPr>
      </w:pPr>
      <w:bookmarkStart w:id="64" w:name="_Toc107311752"/>
      <w:r>
        <w:rPr>
          <w:rStyle w:val="CharSectno"/>
        </w:rPr>
        <w:t>24</w:t>
      </w:r>
      <w:r>
        <w:rPr>
          <w:snapToGrid w:val="0"/>
        </w:rPr>
        <w:t>.</w:t>
      </w:r>
      <w:r>
        <w:rPr>
          <w:snapToGrid w:val="0"/>
        </w:rPr>
        <w:tab/>
        <w:t>Terms used</w:t>
      </w:r>
      <w:bookmarkEnd w:id="64"/>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r>
        <w:tab/>
        <w:t>[Regulation 24 amended: Gazette 20 May 2003 p. 1793.]</w:t>
      </w:r>
    </w:p>
    <w:p>
      <w:pPr>
        <w:pStyle w:val="Heading5"/>
        <w:spacing w:before="240"/>
        <w:rPr>
          <w:snapToGrid w:val="0"/>
        </w:rPr>
      </w:pPr>
      <w:bookmarkStart w:id="65" w:name="_Toc107311753"/>
      <w:r>
        <w:rPr>
          <w:rStyle w:val="CharSectno"/>
        </w:rPr>
        <w:t>25</w:t>
      </w:r>
      <w:r>
        <w:rPr>
          <w:snapToGrid w:val="0"/>
        </w:rPr>
        <w:t>.</w:t>
      </w:r>
      <w:r>
        <w:rPr>
          <w:snapToGrid w:val="0"/>
        </w:rPr>
        <w:tab/>
        <w:t>Membership etc.</w:t>
      </w:r>
      <w:bookmarkEnd w:id="65"/>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r>
        <w:tab/>
        <w:t>[Regulation 25 amended: Gazette 20 May 2003 p. 1788.]</w:t>
      </w:r>
    </w:p>
    <w:p>
      <w:pPr>
        <w:pStyle w:val="Ednotesection"/>
        <w:spacing w:before="240"/>
      </w:pPr>
      <w:r>
        <w:t>[</w:t>
      </w:r>
      <w:r>
        <w:rPr>
          <w:b/>
        </w:rPr>
        <w:t>26.</w:t>
      </w:r>
      <w:r>
        <w:tab/>
        <w:t>Deleted: Gazette 30 Nov 2012 p. 5775.]</w:t>
      </w:r>
    </w:p>
    <w:p>
      <w:pPr>
        <w:pStyle w:val="Heading5"/>
        <w:spacing w:before="240"/>
      </w:pPr>
      <w:bookmarkStart w:id="66" w:name="_Toc107311754"/>
      <w:r>
        <w:rPr>
          <w:rStyle w:val="CharSectno"/>
        </w:rPr>
        <w:t>27</w:t>
      </w:r>
      <w:r>
        <w:t>.</w:t>
      </w:r>
      <w:r>
        <w:tab/>
        <w:t>Deputy chairperson</w:t>
      </w:r>
      <w:bookmarkEnd w:id="66"/>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 Gazette 30 Nov 2012 p. 5775.]</w:t>
      </w:r>
    </w:p>
    <w:p>
      <w:pPr>
        <w:pStyle w:val="Heading5"/>
        <w:keepLines w:val="0"/>
        <w:spacing w:before="180"/>
        <w:rPr>
          <w:snapToGrid w:val="0"/>
        </w:rPr>
      </w:pPr>
      <w:bookmarkStart w:id="67" w:name="_Toc107311755"/>
      <w:r>
        <w:rPr>
          <w:rStyle w:val="CharSectno"/>
        </w:rPr>
        <w:lastRenderedPageBreak/>
        <w:t>28</w:t>
      </w:r>
      <w:r>
        <w:rPr>
          <w:snapToGrid w:val="0"/>
        </w:rPr>
        <w:t>.</w:t>
      </w:r>
      <w:r>
        <w:rPr>
          <w:snapToGrid w:val="0"/>
        </w:rPr>
        <w:tab/>
        <w:t>Term of member’s office</w:t>
      </w:r>
      <w:bookmarkEnd w:id="67"/>
    </w:p>
    <w:p>
      <w:pPr>
        <w:pStyle w:val="Subsection"/>
        <w:spacing w:before="180"/>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spacing w:before="180"/>
        <w:rPr>
          <w:snapToGrid w:val="0"/>
        </w:rPr>
      </w:pPr>
      <w:r>
        <w:rPr>
          <w:snapToGrid w:val="0"/>
        </w:rPr>
        <w:tab/>
        <w:t>(2)</w:t>
      </w:r>
      <w:r>
        <w:rPr>
          <w:snapToGrid w:val="0"/>
        </w:rPr>
        <w:tab/>
        <w:t>A member is eligible for re</w:t>
      </w:r>
      <w:r>
        <w:noBreakHyphen/>
      </w:r>
      <w:r>
        <w:rPr>
          <w:snapToGrid w:val="0"/>
        </w:rPr>
        <w:t>appointment.</w:t>
      </w:r>
    </w:p>
    <w:p>
      <w:pPr>
        <w:pStyle w:val="Subsection"/>
        <w:spacing w:before="180"/>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r>
        <w:tab/>
        <w:t>[Regulation 28 amended: Gazette 20 May 2003 p. 1789.]</w:t>
      </w:r>
    </w:p>
    <w:p>
      <w:pPr>
        <w:pStyle w:val="Heading5"/>
        <w:spacing w:before="240"/>
        <w:rPr>
          <w:snapToGrid w:val="0"/>
        </w:rPr>
      </w:pPr>
      <w:bookmarkStart w:id="68" w:name="_Toc107311756"/>
      <w:r>
        <w:rPr>
          <w:rStyle w:val="CharSectno"/>
        </w:rPr>
        <w:t>29</w:t>
      </w:r>
      <w:r>
        <w:rPr>
          <w:snapToGrid w:val="0"/>
        </w:rPr>
        <w:t>.</w:t>
      </w:r>
      <w:r>
        <w:rPr>
          <w:snapToGrid w:val="0"/>
        </w:rPr>
        <w:tab/>
        <w:t>Extraordinary vacancies</w:t>
      </w:r>
      <w:bookmarkEnd w:id="68"/>
    </w:p>
    <w:p>
      <w:pPr>
        <w:pStyle w:val="Subsection"/>
        <w:spacing w:before="120"/>
      </w:pPr>
      <w:r>
        <w:tab/>
        <w:t>(1)</w:t>
      </w:r>
      <w:r>
        <w:tab/>
        <w:t>A member may resign from office by notice in writing delivered to the CEO.</w:t>
      </w:r>
    </w:p>
    <w:p>
      <w:pPr>
        <w:pStyle w:val="Subsection"/>
        <w:spacing w:before="120"/>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 or</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 or</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spacing w:before="120"/>
        <w:rPr>
          <w:snapToGrid w:val="0"/>
        </w:rPr>
      </w:pPr>
      <w:r>
        <w:rPr>
          <w:snapToGrid w:val="0"/>
        </w:rPr>
        <w:lastRenderedPageBreak/>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r>
        <w:tab/>
        <w:t>[Regulation 29 amended: Gazette 20 May 2003 p. 1789; 30 Nov 2012 p. 5779.]</w:t>
      </w:r>
    </w:p>
    <w:p>
      <w:pPr>
        <w:pStyle w:val="Heading5"/>
      </w:pPr>
      <w:bookmarkStart w:id="69" w:name="_Toc107311757"/>
      <w:r>
        <w:rPr>
          <w:rStyle w:val="CharSectno"/>
        </w:rPr>
        <w:t>30</w:t>
      </w:r>
      <w:r>
        <w:t>.</w:t>
      </w:r>
      <w:r>
        <w:tab/>
        <w:t>Committee meetings</w:t>
      </w:r>
      <w:bookmarkEnd w:id="69"/>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Gazette 20 May 2003 p. 1789.]</w:t>
      </w:r>
    </w:p>
    <w:p>
      <w:pPr>
        <w:pStyle w:val="Heading5"/>
        <w:rPr>
          <w:snapToGrid w:val="0"/>
        </w:rPr>
      </w:pPr>
      <w:bookmarkStart w:id="70" w:name="_Toc107311758"/>
      <w:r>
        <w:rPr>
          <w:rStyle w:val="CharSectno"/>
        </w:rPr>
        <w:t>31</w:t>
      </w:r>
      <w:r>
        <w:rPr>
          <w:snapToGrid w:val="0"/>
        </w:rPr>
        <w:t>.</w:t>
      </w:r>
      <w:r>
        <w:rPr>
          <w:snapToGrid w:val="0"/>
        </w:rPr>
        <w:tab/>
        <w:t>Quorum</w:t>
      </w:r>
      <w:bookmarkEnd w:id="70"/>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r>
        <w:tab/>
        <w:t>(b)</w:t>
      </w:r>
      <w:r>
        <w:tab/>
        <w:t>at least one member who is independent of the Department must be present at the meeting.</w:t>
      </w:r>
    </w:p>
    <w:p>
      <w:pPr>
        <w:pStyle w:val="Footnotesection"/>
      </w:pPr>
      <w:r>
        <w:tab/>
        <w:t>[Regulation 31 amended: Gazette 20 May 2003 p. 1789; 30 Nov 2012 p. 5776.]</w:t>
      </w:r>
    </w:p>
    <w:p>
      <w:pPr>
        <w:pStyle w:val="Heading5"/>
        <w:rPr>
          <w:snapToGrid w:val="0"/>
        </w:rPr>
      </w:pPr>
      <w:bookmarkStart w:id="71" w:name="_Toc107311759"/>
      <w:r>
        <w:rPr>
          <w:rStyle w:val="CharSectno"/>
        </w:rPr>
        <w:t>32</w:t>
      </w:r>
      <w:r>
        <w:rPr>
          <w:snapToGrid w:val="0"/>
        </w:rPr>
        <w:t>.</w:t>
      </w:r>
      <w:r>
        <w:rPr>
          <w:snapToGrid w:val="0"/>
        </w:rPr>
        <w:tab/>
        <w:t>Voting</w:t>
      </w:r>
      <w:bookmarkEnd w:id="71"/>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r>
        <w:tab/>
        <w:t>[Regulation 32 amended: Gazette 30 Nov 2012 p. 5776.]</w:t>
      </w:r>
    </w:p>
    <w:p>
      <w:pPr>
        <w:pStyle w:val="Heading5"/>
        <w:rPr>
          <w:snapToGrid w:val="0"/>
        </w:rPr>
      </w:pPr>
      <w:bookmarkStart w:id="72" w:name="_Toc107311760"/>
      <w:r>
        <w:rPr>
          <w:rStyle w:val="CharSectno"/>
        </w:rPr>
        <w:lastRenderedPageBreak/>
        <w:t>33</w:t>
      </w:r>
      <w:r>
        <w:rPr>
          <w:snapToGrid w:val="0"/>
        </w:rPr>
        <w:t>.</w:t>
      </w:r>
      <w:r>
        <w:rPr>
          <w:snapToGrid w:val="0"/>
        </w:rPr>
        <w:tab/>
        <w:t>Minutes</w:t>
      </w:r>
      <w:bookmarkEnd w:id="72"/>
    </w:p>
    <w:p>
      <w:pPr>
        <w:pStyle w:val="Subsection"/>
        <w:keepNext/>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r>
        <w:tab/>
        <w:t>[Regulation 33 amended: Gazette 20 May 2003 p. 1789; 30 Nov 2012 p. 5776.]</w:t>
      </w:r>
    </w:p>
    <w:p>
      <w:pPr>
        <w:pStyle w:val="Heading5"/>
        <w:rPr>
          <w:snapToGrid w:val="0"/>
        </w:rPr>
      </w:pPr>
      <w:bookmarkStart w:id="73" w:name="_Toc107311761"/>
      <w:r>
        <w:rPr>
          <w:rStyle w:val="CharSectno"/>
        </w:rPr>
        <w:t>34</w:t>
      </w:r>
      <w:r>
        <w:rPr>
          <w:snapToGrid w:val="0"/>
        </w:rPr>
        <w:t>.</w:t>
      </w:r>
      <w:r>
        <w:rPr>
          <w:snapToGrid w:val="0"/>
        </w:rPr>
        <w:tab/>
        <w:t>Disclosure of interests</w:t>
      </w:r>
      <w:bookmarkEnd w:id="73"/>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74" w:name="_Toc107311762"/>
      <w:r>
        <w:rPr>
          <w:rStyle w:val="CharSectno"/>
        </w:rPr>
        <w:t>35</w:t>
      </w:r>
      <w:r>
        <w:rPr>
          <w:snapToGrid w:val="0"/>
        </w:rPr>
        <w:t>.</w:t>
      </w:r>
      <w:r>
        <w:rPr>
          <w:snapToGrid w:val="0"/>
        </w:rPr>
        <w:tab/>
        <w:t>Remuneration of some adoption applications committee members</w:t>
      </w:r>
      <w:bookmarkEnd w:id="74"/>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 Gazette 20 May 2003 p. 1789; 30 Nov 2012 p. 5779.]</w:t>
      </w:r>
    </w:p>
    <w:p>
      <w:pPr>
        <w:pStyle w:val="Heading2"/>
      </w:pPr>
      <w:bookmarkStart w:id="75" w:name="_Toc107215037"/>
      <w:bookmarkStart w:id="76" w:name="_Toc107215177"/>
      <w:bookmarkStart w:id="77" w:name="_Toc107215325"/>
      <w:bookmarkStart w:id="78" w:name="_Toc107311763"/>
      <w:r>
        <w:rPr>
          <w:rStyle w:val="CharPartNo"/>
        </w:rPr>
        <w:lastRenderedPageBreak/>
        <w:t>Part 4</w:t>
      </w:r>
      <w:r>
        <w:t> — </w:t>
      </w:r>
      <w:r>
        <w:rPr>
          <w:rStyle w:val="CharPartText"/>
        </w:rPr>
        <w:t>Prospective adoptive parents</w:t>
      </w:r>
      <w:bookmarkEnd w:id="75"/>
      <w:bookmarkEnd w:id="76"/>
      <w:bookmarkEnd w:id="77"/>
      <w:bookmarkEnd w:id="78"/>
    </w:p>
    <w:p>
      <w:pPr>
        <w:pStyle w:val="Heading3"/>
      </w:pPr>
      <w:bookmarkStart w:id="79" w:name="_Toc107215038"/>
      <w:bookmarkStart w:id="80" w:name="_Toc107215178"/>
      <w:bookmarkStart w:id="81" w:name="_Toc107215326"/>
      <w:bookmarkStart w:id="82" w:name="_Toc107311764"/>
      <w:r>
        <w:rPr>
          <w:rStyle w:val="CharDivNo"/>
        </w:rPr>
        <w:t>Division 1</w:t>
      </w:r>
      <w:r>
        <w:rPr>
          <w:snapToGrid w:val="0"/>
        </w:rPr>
        <w:t> — </w:t>
      </w:r>
      <w:r>
        <w:rPr>
          <w:rStyle w:val="CharDivText"/>
        </w:rPr>
        <w:t>Applications to be prospective adoptive parents</w:t>
      </w:r>
      <w:bookmarkEnd w:id="79"/>
      <w:bookmarkEnd w:id="80"/>
      <w:bookmarkEnd w:id="81"/>
      <w:bookmarkEnd w:id="82"/>
    </w:p>
    <w:p>
      <w:pPr>
        <w:pStyle w:val="Heading5"/>
        <w:rPr>
          <w:snapToGrid w:val="0"/>
        </w:rPr>
      </w:pPr>
      <w:bookmarkStart w:id="83" w:name="_Toc107311765"/>
      <w:r>
        <w:rPr>
          <w:rStyle w:val="CharSectno"/>
        </w:rPr>
        <w:t>36</w:t>
      </w:r>
      <w:r>
        <w:rPr>
          <w:snapToGrid w:val="0"/>
        </w:rPr>
        <w:t>.</w:t>
      </w:r>
      <w:r>
        <w:rPr>
          <w:snapToGrid w:val="0"/>
        </w:rPr>
        <w:tab/>
        <w:t>Term used: application</w:t>
      </w:r>
      <w:bookmarkEnd w:id="83"/>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84" w:name="_Toc107311766"/>
      <w:r>
        <w:rPr>
          <w:rStyle w:val="CharSectno"/>
        </w:rPr>
        <w:t>37</w:t>
      </w:r>
      <w:r>
        <w:rPr>
          <w:snapToGrid w:val="0"/>
        </w:rPr>
        <w:t>.</w:t>
      </w:r>
      <w:r>
        <w:rPr>
          <w:snapToGrid w:val="0"/>
        </w:rPr>
        <w:tab/>
        <w:t>Manner and time in which to commence application</w:t>
      </w:r>
      <w:bookmarkEnd w:id="84"/>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 and</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 xml:space="preserve">has been provided with oral information about adoption in the manner and form determined by the CEO to be relevant to the applicant if the CEO decides to provide that information or the </w:t>
      </w:r>
      <w:r>
        <w:lastRenderedPageBreak/>
        <w:t>applicant has requested the provision of that information under section 37(3),</w:t>
      </w:r>
    </w:p>
    <w:p>
      <w:pPr>
        <w:pStyle w:val="Indenta"/>
      </w:pPr>
      <w:r>
        <w:tab/>
      </w:r>
      <w:r>
        <w:tab/>
        <w:t>and has completed a statement to that effect in the expression of interest form; and</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r>
        <w:tab/>
        <w:t>[Regulation 37 amended: Gazette 20 May 2003 p. 1790; 30 Nov 2012 p. 5779.]</w:t>
      </w:r>
    </w:p>
    <w:p>
      <w:pPr>
        <w:pStyle w:val="Heading5"/>
        <w:rPr>
          <w:snapToGrid w:val="0"/>
        </w:rPr>
      </w:pPr>
      <w:bookmarkStart w:id="85" w:name="_Toc107311767"/>
      <w:r>
        <w:rPr>
          <w:rStyle w:val="CharSectno"/>
        </w:rPr>
        <w:t>38</w:t>
      </w:r>
      <w:r>
        <w:rPr>
          <w:snapToGrid w:val="0"/>
        </w:rPr>
        <w:t>.</w:t>
      </w:r>
      <w:r>
        <w:rPr>
          <w:snapToGrid w:val="0"/>
        </w:rPr>
        <w:tab/>
        <w:t>Manner and time in which to proceed with application</w:t>
      </w:r>
      <w:bookmarkEnd w:id="85"/>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 and</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rPr>
          <w:snapToGrid w:val="0"/>
        </w:rPr>
      </w:pPr>
      <w:r>
        <w:rPr>
          <w:snapToGrid w:val="0"/>
        </w:rPr>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lastRenderedPageBreak/>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a child who is resident in Australia.</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rPr>
          <w:snapToGrid w:val="0"/>
        </w:rPr>
      </w:pPr>
      <w:r>
        <w:rPr>
          <w:snapToGrid w:val="0"/>
        </w:rPr>
        <w:tab/>
        <w:t>(ii)</w:t>
      </w:r>
      <w:r>
        <w:rPr>
          <w:snapToGrid w:val="0"/>
        </w:rPr>
        <w:tab/>
        <w:t>the placement of prospective adoptees with the applicant.</w:t>
      </w:r>
    </w:p>
    <w:p>
      <w:pPr>
        <w:pStyle w:val="Footnotesection"/>
      </w:pPr>
      <w:r>
        <w:tab/>
        <w:t>[Regulation 38 amended: Gazette 16 Jul 2002 p. 3397</w:t>
      </w:r>
      <w:r>
        <w:noBreakHyphen/>
        <w:t>8; 30 Nov 2012 p. 5776 and 5779.]</w:t>
      </w:r>
    </w:p>
    <w:p>
      <w:pPr>
        <w:pStyle w:val="Heading5"/>
      </w:pPr>
      <w:bookmarkStart w:id="86" w:name="_Toc107311768"/>
      <w:r>
        <w:rPr>
          <w:rStyle w:val="CharSectno"/>
        </w:rPr>
        <w:lastRenderedPageBreak/>
        <w:t>39A</w:t>
      </w:r>
      <w:r>
        <w:t>.</w:t>
      </w:r>
      <w:r>
        <w:tab/>
        <w:t>Continuing application after separation</w:t>
      </w:r>
      <w:bookmarkEnd w:id="86"/>
    </w:p>
    <w:p>
      <w:pPr>
        <w:pStyle w:val="Subsection"/>
        <w:spacing w:before="120"/>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spacing w:before="120"/>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spacing w:before="120"/>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spacing w:before="120"/>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spacing w:before="100"/>
        <w:ind w:left="890" w:hanging="890"/>
      </w:pPr>
      <w:r>
        <w:tab/>
        <w:t>[Regulation 39A inserted: Gazette 30 Nov 2012 p. 5776-7.]</w:t>
      </w:r>
    </w:p>
    <w:p>
      <w:pPr>
        <w:pStyle w:val="Heading3"/>
        <w:keepNext w:val="0"/>
        <w:spacing w:before="180"/>
      </w:pPr>
      <w:bookmarkStart w:id="87" w:name="_Toc107215043"/>
      <w:bookmarkStart w:id="88" w:name="_Toc107215183"/>
      <w:bookmarkStart w:id="89" w:name="_Toc107215331"/>
      <w:bookmarkStart w:id="90" w:name="_Toc107311769"/>
      <w:r>
        <w:rPr>
          <w:rStyle w:val="CharDivNo"/>
        </w:rPr>
        <w:t>Division 2</w:t>
      </w:r>
      <w:r>
        <w:rPr>
          <w:snapToGrid w:val="0"/>
        </w:rPr>
        <w:t> — </w:t>
      </w:r>
      <w:r>
        <w:rPr>
          <w:rStyle w:val="CharDivText"/>
        </w:rPr>
        <w:t>Assessments and placements</w:t>
      </w:r>
      <w:bookmarkEnd w:id="87"/>
      <w:bookmarkEnd w:id="88"/>
      <w:bookmarkEnd w:id="89"/>
      <w:bookmarkEnd w:id="90"/>
    </w:p>
    <w:p>
      <w:pPr>
        <w:pStyle w:val="Heading5"/>
        <w:keepNext w:val="0"/>
        <w:keepLines w:val="0"/>
        <w:spacing w:before="180"/>
        <w:rPr>
          <w:snapToGrid w:val="0"/>
        </w:rPr>
      </w:pPr>
      <w:bookmarkStart w:id="91" w:name="_Toc107311770"/>
      <w:r>
        <w:rPr>
          <w:rStyle w:val="CharSectno"/>
        </w:rPr>
        <w:t>39</w:t>
      </w:r>
      <w:r>
        <w:rPr>
          <w:snapToGrid w:val="0"/>
        </w:rPr>
        <w:t>.</w:t>
      </w:r>
      <w:r>
        <w:rPr>
          <w:snapToGrid w:val="0"/>
        </w:rPr>
        <w:tab/>
        <w:t>Costs of providing information for assessments</w:t>
      </w:r>
      <w:bookmarkEnd w:id="91"/>
    </w:p>
    <w:p>
      <w:pPr>
        <w:pStyle w:val="Subsection"/>
        <w:spacing w:before="100"/>
        <w:rPr>
          <w:snapToGrid w:val="0"/>
        </w:rPr>
      </w:pPr>
      <w:r>
        <w:rPr>
          <w:snapToGrid w:val="0"/>
        </w:rPr>
        <w:tab/>
      </w:r>
      <w:r>
        <w:rPr>
          <w:snapToGrid w:val="0"/>
        </w:rPr>
        <w:tab/>
        <w:t xml:space="preserve">Where an applicant is required by a person appointed under section 40 of the Act to provide information for the purposes of </w:t>
      </w:r>
      <w:r>
        <w:rPr>
          <w:snapToGrid w:val="0"/>
        </w:rPr>
        <w:lastRenderedPageBreak/>
        <w:t>the assessment report, the applicant is to be responsible for any costs associated with the provision of the information.</w:t>
      </w:r>
    </w:p>
    <w:p>
      <w:pPr>
        <w:pStyle w:val="Heading5"/>
      </w:pPr>
      <w:bookmarkStart w:id="92" w:name="_Toc107311771"/>
      <w:r>
        <w:rPr>
          <w:rStyle w:val="CharSectno"/>
        </w:rPr>
        <w:t>40</w:t>
      </w:r>
      <w:r>
        <w:t>.</w:t>
      </w:r>
      <w:r>
        <w:tab/>
        <w:t>Review of suitability for prospective adoptive parenthood if 24 months since approval</w:t>
      </w:r>
      <w:bookmarkEnd w:id="92"/>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Gazette 20 May 2003 p. 1790</w:t>
      </w:r>
      <w:r>
        <w:noBreakHyphen/>
        <w:t>1; amended: Gazette 30 Nov 2012 p. 5779.]</w:t>
      </w:r>
    </w:p>
    <w:p>
      <w:pPr>
        <w:pStyle w:val="Heading5"/>
        <w:rPr>
          <w:snapToGrid w:val="0"/>
        </w:rPr>
      </w:pPr>
      <w:bookmarkStart w:id="93" w:name="_Toc107311772"/>
      <w:r>
        <w:rPr>
          <w:rStyle w:val="CharSectno"/>
        </w:rPr>
        <w:lastRenderedPageBreak/>
        <w:t>41</w:t>
      </w:r>
      <w:r>
        <w:rPr>
          <w:snapToGrid w:val="0"/>
        </w:rPr>
        <w:t>.</w:t>
      </w:r>
      <w:r>
        <w:rPr>
          <w:snapToGrid w:val="0"/>
        </w:rPr>
        <w:tab/>
        <w:t>Further restrictions on placement</w:t>
      </w:r>
      <w:bookmarkEnd w:id="93"/>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94" w:name="_Toc107311773"/>
      <w:r>
        <w:rPr>
          <w:rStyle w:val="CharSectno"/>
        </w:rPr>
        <w:t>42</w:t>
      </w:r>
      <w:r>
        <w:rPr>
          <w:snapToGrid w:val="0"/>
        </w:rPr>
        <w:t>.</w:t>
      </w:r>
      <w:r>
        <w:rPr>
          <w:snapToGrid w:val="0"/>
        </w:rPr>
        <w:tab/>
        <w:t>Exemption</w:t>
      </w:r>
      <w:bookmarkEnd w:id="94"/>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Gazette 20 May 2003 p. 1791; 30 Nov 2012 p. 5779.]</w:t>
      </w:r>
    </w:p>
    <w:p>
      <w:pPr>
        <w:pStyle w:val="Heading3"/>
      </w:pPr>
      <w:bookmarkStart w:id="95" w:name="_Toc107215048"/>
      <w:bookmarkStart w:id="96" w:name="_Toc107215188"/>
      <w:bookmarkStart w:id="97" w:name="_Toc107215336"/>
      <w:bookmarkStart w:id="98" w:name="_Toc107311774"/>
      <w:r>
        <w:rPr>
          <w:rStyle w:val="CharDivNo"/>
        </w:rPr>
        <w:t>Division 3</w:t>
      </w:r>
      <w:r>
        <w:rPr>
          <w:snapToGrid w:val="0"/>
        </w:rPr>
        <w:t> — </w:t>
      </w:r>
      <w:r>
        <w:rPr>
          <w:rStyle w:val="CharDivText"/>
        </w:rPr>
        <w:t>Register</w:t>
      </w:r>
      <w:bookmarkEnd w:id="95"/>
      <w:bookmarkEnd w:id="96"/>
      <w:bookmarkEnd w:id="97"/>
      <w:bookmarkEnd w:id="98"/>
    </w:p>
    <w:p>
      <w:pPr>
        <w:pStyle w:val="Ednotesection"/>
      </w:pPr>
      <w:r>
        <w:t>[</w:t>
      </w:r>
      <w:r>
        <w:rPr>
          <w:b/>
        </w:rPr>
        <w:t>43.</w:t>
      </w:r>
      <w:r>
        <w:tab/>
        <w:t>Deleted: Gazette 20 May 2003 p. 1791.]</w:t>
      </w:r>
    </w:p>
    <w:p>
      <w:pPr>
        <w:pStyle w:val="Heading5"/>
        <w:rPr>
          <w:snapToGrid w:val="0"/>
        </w:rPr>
      </w:pPr>
      <w:bookmarkStart w:id="99" w:name="_Toc107311775"/>
      <w:r>
        <w:rPr>
          <w:rStyle w:val="CharSectno"/>
        </w:rPr>
        <w:t>44</w:t>
      </w:r>
      <w:r>
        <w:rPr>
          <w:snapToGrid w:val="0"/>
        </w:rPr>
        <w:t>.</w:t>
      </w:r>
      <w:r>
        <w:rPr>
          <w:snapToGrid w:val="0"/>
        </w:rPr>
        <w:tab/>
        <w:t>Deletion of names from register</w:t>
      </w:r>
      <w:bookmarkEnd w:id="99"/>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lastRenderedPageBreak/>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 Gazette 16 Jul 2002 p. 3398; 20 May 2003 p. 1793; 30 Nov 2012 p. 5777.]</w:t>
      </w:r>
    </w:p>
    <w:p>
      <w:pPr>
        <w:pStyle w:val="Heading5"/>
        <w:spacing w:before="180"/>
        <w:rPr>
          <w:snapToGrid w:val="0"/>
        </w:rPr>
      </w:pPr>
      <w:bookmarkStart w:id="100" w:name="_Toc107311776"/>
      <w:r>
        <w:rPr>
          <w:rStyle w:val="CharSectno"/>
        </w:rPr>
        <w:t>45</w:t>
      </w:r>
      <w:r>
        <w:rPr>
          <w:snapToGrid w:val="0"/>
        </w:rPr>
        <w:t>.</w:t>
      </w:r>
      <w:r>
        <w:rPr>
          <w:snapToGrid w:val="0"/>
        </w:rPr>
        <w:tab/>
        <w:t>Notification of deletion of names from register</w:t>
      </w:r>
      <w:bookmarkEnd w:id="100"/>
    </w:p>
    <w:p>
      <w:pPr>
        <w:pStyle w:val="Subsection"/>
        <w:spacing w:before="120"/>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r>
        <w:tab/>
        <w:t>[Regulation 45 amended: Gazette 20 May 2003 p. 1793; 30 Nov 2012 p. 5779.]</w:t>
      </w:r>
    </w:p>
    <w:p>
      <w:pPr>
        <w:pStyle w:val="Heading5"/>
        <w:spacing w:before="180"/>
        <w:rPr>
          <w:snapToGrid w:val="0"/>
        </w:rPr>
      </w:pPr>
      <w:bookmarkStart w:id="101" w:name="_Toc107311777"/>
      <w:r>
        <w:rPr>
          <w:rStyle w:val="CharSectno"/>
        </w:rPr>
        <w:t>46</w:t>
      </w:r>
      <w:r>
        <w:rPr>
          <w:snapToGrid w:val="0"/>
        </w:rPr>
        <w:t>.</w:t>
      </w:r>
      <w:r>
        <w:rPr>
          <w:snapToGrid w:val="0"/>
        </w:rPr>
        <w:tab/>
        <w:t>Application to have name re</w:t>
      </w:r>
      <w:r>
        <w:rPr>
          <w:snapToGrid w:val="0"/>
        </w:rPr>
        <w:noBreakHyphen/>
        <w:t>entered in register</w:t>
      </w:r>
      <w:bookmarkEnd w:id="101"/>
    </w:p>
    <w:p>
      <w:pPr>
        <w:pStyle w:val="Subsection"/>
        <w:spacing w:before="120"/>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keepNext/>
        <w:spacing w:before="120"/>
        <w:rPr>
          <w:snapToGrid w:val="0"/>
        </w:rPr>
      </w:pPr>
      <w:r>
        <w:rPr>
          <w:snapToGrid w:val="0"/>
        </w:rPr>
        <w:tab/>
        <w:t>(2)</w:t>
      </w:r>
      <w:r>
        <w:rPr>
          <w:snapToGrid w:val="0"/>
        </w:rPr>
        <w:tab/>
        <w:t xml:space="preserve">If a person’s name has been deleted from a register on the basis that the person no longer satisfies any criterion applying to that </w:t>
      </w:r>
      <w:r>
        <w:rPr>
          <w:snapToGrid w:val="0"/>
        </w:rPr>
        <w:lastRenderedPageBreak/>
        <w:t xml:space="preserve">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r>
        <w:tab/>
        <w:t>[Regulation 46 amended: Gazette 20 May 2003 p. 1793; 30 Nov 2012 p. 5779.]</w:t>
      </w:r>
    </w:p>
    <w:p>
      <w:pPr>
        <w:pStyle w:val="Heading5"/>
        <w:rPr>
          <w:snapToGrid w:val="0"/>
        </w:rPr>
      </w:pPr>
      <w:bookmarkStart w:id="102" w:name="_Toc107311778"/>
      <w:r>
        <w:rPr>
          <w:rStyle w:val="CharSectno"/>
        </w:rPr>
        <w:t>47</w:t>
      </w:r>
      <w:r>
        <w:rPr>
          <w:snapToGrid w:val="0"/>
        </w:rPr>
        <w:t>.</w:t>
      </w:r>
      <w:r>
        <w:rPr>
          <w:snapToGrid w:val="0"/>
        </w:rPr>
        <w:tab/>
        <w:t>Grounds for re</w:t>
      </w:r>
      <w:r>
        <w:rPr>
          <w:snapToGrid w:val="0"/>
        </w:rPr>
        <w:noBreakHyphen/>
        <w:t>entering name in register</w:t>
      </w:r>
      <w:bookmarkEnd w:id="102"/>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r>
        <w:tab/>
        <w:t>[Regulation 47 amended: Gazette 30 Nov 2012 p. 5779.]</w:t>
      </w:r>
    </w:p>
    <w:p>
      <w:pPr>
        <w:pStyle w:val="Heading5"/>
        <w:rPr>
          <w:snapToGrid w:val="0"/>
        </w:rPr>
      </w:pPr>
      <w:bookmarkStart w:id="103" w:name="_Toc107311779"/>
      <w:r>
        <w:rPr>
          <w:rStyle w:val="CharSectno"/>
        </w:rPr>
        <w:t>48</w:t>
      </w:r>
      <w:r>
        <w:rPr>
          <w:snapToGrid w:val="0"/>
        </w:rPr>
        <w:t>.</w:t>
      </w:r>
      <w:r>
        <w:rPr>
          <w:snapToGrid w:val="0"/>
        </w:rPr>
        <w:tab/>
        <w:t>Names can be re</w:t>
      </w:r>
      <w:r>
        <w:rPr>
          <w:snapToGrid w:val="0"/>
        </w:rPr>
        <w:noBreakHyphen/>
        <w:t>entered in previous position</w:t>
      </w:r>
      <w:bookmarkEnd w:id="103"/>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r>
        <w:tab/>
        <w:t>[Regulation 48 amended: Gazette 30 Nov 2012 p. 5779.]</w:t>
      </w:r>
    </w:p>
    <w:p>
      <w:pPr>
        <w:pStyle w:val="Heading2"/>
      </w:pPr>
      <w:bookmarkStart w:id="104" w:name="_Toc107215054"/>
      <w:bookmarkStart w:id="105" w:name="_Toc107215194"/>
      <w:bookmarkStart w:id="106" w:name="_Toc107215342"/>
      <w:bookmarkStart w:id="107" w:name="_Toc107311780"/>
      <w:r>
        <w:rPr>
          <w:rStyle w:val="CharPartNo"/>
        </w:rPr>
        <w:lastRenderedPageBreak/>
        <w:t>Part 5</w:t>
      </w:r>
      <w:r>
        <w:rPr>
          <w:rStyle w:val="CharDivNo"/>
        </w:rPr>
        <w:t> </w:t>
      </w:r>
      <w:r>
        <w:t>—</w:t>
      </w:r>
      <w:r>
        <w:rPr>
          <w:rStyle w:val="CharDivText"/>
        </w:rPr>
        <w:t> </w:t>
      </w:r>
      <w:r>
        <w:rPr>
          <w:rStyle w:val="CharPartText"/>
        </w:rPr>
        <w:t>Medical</w:t>
      </w:r>
      <w:bookmarkEnd w:id="104"/>
      <w:bookmarkEnd w:id="105"/>
      <w:bookmarkEnd w:id="106"/>
      <w:bookmarkEnd w:id="107"/>
    </w:p>
    <w:p>
      <w:pPr>
        <w:pStyle w:val="Heading5"/>
      </w:pPr>
      <w:bookmarkStart w:id="108" w:name="_Toc107311781"/>
      <w:r>
        <w:rPr>
          <w:rStyle w:val="CharSectno"/>
        </w:rPr>
        <w:t>49</w:t>
      </w:r>
      <w:r>
        <w:t>.</w:t>
      </w:r>
      <w:r>
        <w:tab/>
        <w:t>Serology test</w:t>
      </w:r>
      <w:bookmarkEnd w:id="108"/>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 Gazette 29 Jul 2005 p. 3517; amended: Gazette 30 Nov 2012 p. 5779.]</w:t>
      </w:r>
    </w:p>
    <w:p>
      <w:pPr>
        <w:pStyle w:val="Ednotesection"/>
      </w:pPr>
      <w:r>
        <w:t>[</w:t>
      </w:r>
      <w:r>
        <w:rPr>
          <w:b/>
        </w:rPr>
        <w:t>50.</w:t>
      </w:r>
      <w:r>
        <w:tab/>
        <w:t>Deleted: Gazette 30 Nov 2012 p. 5777.]</w:t>
      </w:r>
    </w:p>
    <w:p>
      <w:pPr>
        <w:pStyle w:val="Heading2"/>
      </w:pPr>
      <w:bookmarkStart w:id="109" w:name="_Toc107215056"/>
      <w:bookmarkStart w:id="110" w:name="_Toc107215196"/>
      <w:bookmarkStart w:id="111" w:name="_Toc107215344"/>
      <w:bookmarkStart w:id="112" w:name="_Toc107311782"/>
      <w:r>
        <w:rPr>
          <w:rStyle w:val="CharPartNo"/>
        </w:rPr>
        <w:lastRenderedPageBreak/>
        <w:t>Part 6</w:t>
      </w:r>
      <w:r>
        <w:rPr>
          <w:rStyle w:val="CharDivNo"/>
        </w:rPr>
        <w:t> </w:t>
      </w:r>
      <w:r>
        <w:t>—</w:t>
      </w:r>
      <w:r>
        <w:rPr>
          <w:rStyle w:val="CharDivText"/>
        </w:rPr>
        <w:t> </w:t>
      </w:r>
      <w:r>
        <w:rPr>
          <w:rStyle w:val="CharPartText"/>
        </w:rPr>
        <w:t>Messages</w:t>
      </w:r>
      <w:bookmarkEnd w:id="109"/>
      <w:bookmarkEnd w:id="110"/>
      <w:bookmarkEnd w:id="111"/>
      <w:bookmarkEnd w:id="112"/>
    </w:p>
    <w:p>
      <w:pPr>
        <w:pStyle w:val="Heading5"/>
        <w:rPr>
          <w:snapToGrid w:val="0"/>
        </w:rPr>
      </w:pPr>
      <w:bookmarkStart w:id="113" w:name="_Toc107311783"/>
      <w:r>
        <w:rPr>
          <w:rStyle w:val="CharSectno"/>
        </w:rPr>
        <w:t>51</w:t>
      </w:r>
      <w:r>
        <w:rPr>
          <w:snapToGrid w:val="0"/>
        </w:rPr>
        <w:t>.</w:t>
      </w:r>
      <w:r>
        <w:rPr>
          <w:snapToGrid w:val="0"/>
        </w:rPr>
        <w:tab/>
        <w:t>When messages may be left</w:t>
      </w:r>
      <w:bookmarkEnd w:id="113"/>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 or</w:t>
      </w:r>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 or</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r>
        <w:tab/>
        <w:t>[Regulation 51 amended: Gazette 30 Nov 2012 p. 5779.]</w:t>
      </w:r>
    </w:p>
    <w:p>
      <w:pPr>
        <w:pStyle w:val="Heading5"/>
        <w:rPr>
          <w:snapToGrid w:val="0"/>
        </w:rPr>
      </w:pPr>
      <w:bookmarkStart w:id="114" w:name="_Toc107311784"/>
      <w:r>
        <w:rPr>
          <w:rStyle w:val="CharSectno"/>
        </w:rPr>
        <w:t>52</w:t>
      </w:r>
      <w:r>
        <w:rPr>
          <w:snapToGrid w:val="0"/>
        </w:rPr>
        <w:t>.</w:t>
      </w:r>
      <w:r>
        <w:rPr>
          <w:snapToGrid w:val="0"/>
        </w:rPr>
        <w:tab/>
        <w:t>How messages are to be left</w:t>
      </w:r>
      <w:bookmarkEnd w:id="114"/>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 and</w:t>
      </w:r>
    </w:p>
    <w:p>
      <w:pPr>
        <w:pStyle w:val="Indenta"/>
        <w:rPr>
          <w:snapToGrid w:val="0"/>
        </w:rPr>
      </w:pPr>
      <w:r>
        <w:rPr>
          <w:snapToGrid w:val="0"/>
        </w:rPr>
        <w:tab/>
        <w:t>(b)</w:t>
      </w:r>
      <w:r>
        <w:rPr>
          <w:snapToGrid w:val="0"/>
        </w:rPr>
        <w:tab/>
        <w:t xml:space="preserve">satisfy the </w:t>
      </w:r>
      <w:r>
        <w:t>CEO</w:t>
      </w:r>
      <w:r>
        <w:rPr>
          <w:snapToGrid w:val="0"/>
        </w:rPr>
        <w:t xml:space="preserve"> as to his or her identity; and</w:t>
      </w:r>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 and</w:t>
      </w:r>
    </w:p>
    <w:p>
      <w:pPr>
        <w:pStyle w:val="Indenti"/>
        <w:keepNext/>
        <w:rPr>
          <w:snapToGrid w:val="0"/>
        </w:rPr>
      </w:pPr>
      <w:r>
        <w:rPr>
          <w:snapToGrid w:val="0"/>
        </w:rPr>
        <w:lastRenderedPageBreak/>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r>
        <w:tab/>
        <w:t>[Regulation 52 amended: Gazette 30 Nov 2012 p. 5777 and 5779.]</w:t>
      </w:r>
    </w:p>
    <w:p>
      <w:pPr>
        <w:pStyle w:val="Heading5"/>
        <w:rPr>
          <w:snapToGrid w:val="0"/>
        </w:rPr>
      </w:pPr>
      <w:bookmarkStart w:id="115" w:name="_Toc107311785"/>
      <w:r>
        <w:rPr>
          <w:rStyle w:val="CharSectno"/>
        </w:rPr>
        <w:t>53</w:t>
      </w:r>
      <w:r>
        <w:rPr>
          <w:snapToGrid w:val="0"/>
        </w:rPr>
        <w:t>.</w:t>
      </w:r>
      <w:r>
        <w:rPr>
          <w:snapToGrid w:val="0"/>
        </w:rPr>
        <w:tab/>
        <w:t>Form of messages</w:t>
      </w:r>
      <w:bookmarkEnd w:id="115"/>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r>
        <w:tab/>
        <w:t>[Regulation 53 amended: Gazette 30 Nov 2012 p. 5779.]</w:t>
      </w:r>
    </w:p>
    <w:p>
      <w:pPr>
        <w:pStyle w:val="Heading5"/>
        <w:rPr>
          <w:snapToGrid w:val="0"/>
        </w:rPr>
      </w:pPr>
      <w:bookmarkStart w:id="116" w:name="_Toc107311786"/>
      <w:r>
        <w:rPr>
          <w:rStyle w:val="CharSectno"/>
        </w:rPr>
        <w:t>54</w:t>
      </w:r>
      <w:r>
        <w:rPr>
          <w:snapToGrid w:val="0"/>
        </w:rPr>
        <w:t>.</w:t>
      </w:r>
      <w:r>
        <w:rPr>
          <w:snapToGrid w:val="0"/>
        </w:rPr>
        <w:tab/>
        <w:t>Information to be provided by CEO</w:t>
      </w:r>
      <w:bookmarkEnd w:id="116"/>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r>
        <w:tab/>
        <w:t>[Regulation 54 amended: Gazette 30 Nov 2012 p. 5779.]</w:t>
      </w:r>
    </w:p>
    <w:p>
      <w:pPr>
        <w:pStyle w:val="Heading5"/>
        <w:spacing w:before="180"/>
        <w:rPr>
          <w:snapToGrid w:val="0"/>
        </w:rPr>
      </w:pPr>
      <w:bookmarkStart w:id="117" w:name="_Toc107311787"/>
      <w:r>
        <w:rPr>
          <w:rStyle w:val="CharSectno"/>
        </w:rPr>
        <w:t>55</w:t>
      </w:r>
      <w:r>
        <w:rPr>
          <w:snapToGrid w:val="0"/>
        </w:rPr>
        <w:t>.</w:t>
      </w:r>
      <w:r>
        <w:rPr>
          <w:snapToGrid w:val="0"/>
        </w:rPr>
        <w:tab/>
        <w:t>Notifications by CEO</w:t>
      </w:r>
      <w:bookmarkEnd w:id="117"/>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keepNext/>
        <w:rPr>
          <w:snapToGrid w:val="0"/>
        </w:rPr>
      </w:pPr>
      <w:r>
        <w:rPr>
          <w:snapToGrid w:val="0"/>
        </w:rPr>
        <w:lastRenderedPageBreak/>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r>
        <w:tab/>
        <w:t>[Regulation 55 amended: Gazette 30 Nov 2012 p. 5779.]</w:t>
      </w:r>
    </w:p>
    <w:p>
      <w:pPr>
        <w:pStyle w:val="Heading5"/>
        <w:rPr>
          <w:snapToGrid w:val="0"/>
        </w:rPr>
      </w:pPr>
      <w:bookmarkStart w:id="118" w:name="_Toc107311788"/>
      <w:r>
        <w:rPr>
          <w:rStyle w:val="CharSectno"/>
        </w:rPr>
        <w:t>56</w:t>
      </w:r>
      <w:r>
        <w:rPr>
          <w:snapToGrid w:val="0"/>
        </w:rPr>
        <w:t>.</w:t>
      </w:r>
      <w:r>
        <w:rPr>
          <w:snapToGrid w:val="0"/>
        </w:rPr>
        <w:tab/>
        <w:t>Messages confidential</w:t>
      </w:r>
      <w:bookmarkEnd w:id="118"/>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r>
        <w:tab/>
        <w:t>[Regulation 56 amended: Gazette 20 May 2003 p. 1792; 30 Nov 2012 p. 5779.]</w:t>
      </w:r>
    </w:p>
    <w:p>
      <w:pPr>
        <w:pStyle w:val="Heading5"/>
        <w:rPr>
          <w:snapToGrid w:val="0"/>
        </w:rPr>
      </w:pPr>
      <w:bookmarkStart w:id="119" w:name="_Toc107311789"/>
      <w:r>
        <w:rPr>
          <w:rStyle w:val="CharSectno"/>
        </w:rPr>
        <w:t>57</w:t>
      </w:r>
      <w:r>
        <w:rPr>
          <w:snapToGrid w:val="0"/>
        </w:rPr>
        <w:t>.</w:t>
      </w:r>
      <w:r>
        <w:rPr>
          <w:snapToGrid w:val="0"/>
        </w:rPr>
        <w:tab/>
        <w:t>No obligation to collect messages</w:t>
      </w:r>
      <w:bookmarkEnd w:id="119"/>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120" w:name="_Toc107311790"/>
      <w:r>
        <w:rPr>
          <w:rStyle w:val="CharSectno"/>
        </w:rPr>
        <w:t>58</w:t>
      </w:r>
      <w:r>
        <w:rPr>
          <w:snapToGrid w:val="0"/>
        </w:rPr>
        <w:t>.</w:t>
      </w:r>
      <w:r>
        <w:rPr>
          <w:snapToGrid w:val="0"/>
        </w:rPr>
        <w:tab/>
        <w:t>Holding and collecting messages</w:t>
      </w:r>
      <w:bookmarkEnd w:id="120"/>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keepNext/>
        <w:rPr>
          <w:snapToGrid w:val="0"/>
        </w:rPr>
      </w:pPr>
      <w:r>
        <w:rPr>
          <w:snapToGrid w:val="0"/>
        </w:rPr>
        <w:lastRenderedPageBreak/>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r>
        <w:tab/>
        <w:t>[Regulation 58 amended: Gazette 30 Nov 2012 p. 5778 and 5779.]</w:t>
      </w:r>
    </w:p>
    <w:p>
      <w:pPr>
        <w:pStyle w:val="Heading2"/>
      </w:pPr>
      <w:bookmarkStart w:id="121" w:name="_Toc107215065"/>
      <w:bookmarkStart w:id="122" w:name="_Toc107215205"/>
      <w:bookmarkStart w:id="123" w:name="_Toc107215353"/>
      <w:bookmarkStart w:id="124" w:name="_Toc107311791"/>
      <w:r>
        <w:rPr>
          <w:rStyle w:val="CharPartNo"/>
        </w:rPr>
        <w:lastRenderedPageBreak/>
        <w:t>Part 7</w:t>
      </w:r>
      <w:r>
        <w:rPr>
          <w:rStyle w:val="CharDivNo"/>
        </w:rPr>
        <w:t> </w:t>
      </w:r>
      <w:r>
        <w:t>—</w:t>
      </w:r>
      <w:r>
        <w:rPr>
          <w:rStyle w:val="CharDivText"/>
        </w:rPr>
        <w:t> </w:t>
      </w:r>
      <w:r>
        <w:rPr>
          <w:rStyle w:val="CharPartText"/>
        </w:rPr>
        <w:t>Contact and mediation licensees</w:t>
      </w:r>
      <w:bookmarkEnd w:id="121"/>
      <w:bookmarkEnd w:id="122"/>
      <w:bookmarkEnd w:id="123"/>
      <w:bookmarkEnd w:id="124"/>
    </w:p>
    <w:p>
      <w:pPr>
        <w:pStyle w:val="Footnotesection"/>
      </w:pPr>
      <w:r>
        <w:tab/>
        <w:t>[Heading amended: Gazette 20 May 2003 p. 1792.]</w:t>
      </w:r>
    </w:p>
    <w:p>
      <w:pPr>
        <w:pStyle w:val="Heading5"/>
        <w:rPr>
          <w:snapToGrid w:val="0"/>
        </w:rPr>
      </w:pPr>
      <w:bookmarkStart w:id="125" w:name="_Toc107311792"/>
      <w:r>
        <w:rPr>
          <w:rStyle w:val="CharSectno"/>
        </w:rPr>
        <w:t>59</w:t>
      </w:r>
      <w:r>
        <w:rPr>
          <w:snapToGrid w:val="0"/>
        </w:rPr>
        <w:t>.</w:t>
      </w:r>
      <w:r>
        <w:rPr>
          <w:snapToGrid w:val="0"/>
        </w:rPr>
        <w:tab/>
        <w:t>Terms used</w:t>
      </w:r>
      <w:bookmarkEnd w:id="125"/>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r>
        <w:tab/>
        <w:t>[Regulation 59 amended: Gazette 20 May 2003 p. 1792 and 1793; 30 Nov 2012 p. 5779.]</w:t>
      </w:r>
    </w:p>
    <w:p>
      <w:pPr>
        <w:pStyle w:val="Heading5"/>
        <w:rPr>
          <w:snapToGrid w:val="0"/>
        </w:rPr>
      </w:pPr>
      <w:bookmarkStart w:id="126" w:name="_Toc107311793"/>
      <w:r>
        <w:rPr>
          <w:rStyle w:val="CharSectno"/>
        </w:rPr>
        <w:t>60</w:t>
      </w:r>
      <w:r>
        <w:rPr>
          <w:snapToGrid w:val="0"/>
        </w:rPr>
        <w:t>.</w:t>
      </w:r>
      <w:r>
        <w:rPr>
          <w:snapToGrid w:val="0"/>
        </w:rPr>
        <w:tab/>
        <w:t>Information about applying for licence</w:t>
      </w:r>
      <w:bookmarkEnd w:id="126"/>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r>
        <w:tab/>
        <w:t>[Regulation 60 amended: Gazette 20 May 2003 p. 1793; 30 Nov 2012 p. 5779.]</w:t>
      </w:r>
    </w:p>
    <w:p>
      <w:pPr>
        <w:pStyle w:val="Heading5"/>
        <w:rPr>
          <w:snapToGrid w:val="0"/>
        </w:rPr>
      </w:pPr>
      <w:bookmarkStart w:id="127" w:name="_Toc107311794"/>
      <w:r>
        <w:rPr>
          <w:rStyle w:val="CharSectno"/>
        </w:rPr>
        <w:t>61</w:t>
      </w:r>
      <w:r>
        <w:rPr>
          <w:snapToGrid w:val="0"/>
        </w:rPr>
        <w:t>.</w:t>
      </w:r>
      <w:r>
        <w:rPr>
          <w:snapToGrid w:val="0"/>
        </w:rPr>
        <w:tab/>
        <w:t>How to apply for licence</w:t>
      </w:r>
      <w:bookmarkEnd w:id="127"/>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lastRenderedPageBreak/>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 and</w:t>
      </w:r>
    </w:p>
    <w:p>
      <w:pPr>
        <w:pStyle w:val="Indenta"/>
        <w:spacing w:before="60"/>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spacing w:before="60"/>
        <w:rPr>
          <w:snapToGrid w:val="0"/>
        </w:rPr>
      </w:pPr>
      <w:r>
        <w:rPr>
          <w:snapToGrid w:val="0"/>
        </w:rPr>
        <w:tab/>
        <w:t>(i)</w:t>
      </w:r>
      <w:r>
        <w:rPr>
          <w:snapToGrid w:val="0"/>
        </w:rPr>
        <w:tab/>
        <w:t>of an offence against the law of any State or a Territory or of the Commonwealth; or</w:t>
      </w:r>
    </w:p>
    <w:p>
      <w:pPr>
        <w:pStyle w:val="Indenti"/>
        <w:spacing w:before="60"/>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 and</w:t>
      </w:r>
    </w:p>
    <w:p>
      <w:pPr>
        <w:pStyle w:val="Indenta"/>
        <w:spacing w:before="60"/>
        <w:rPr>
          <w:snapToGrid w:val="0"/>
        </w:rPr>
      </w:pPr>
      <w:r>
        <w:rPr>
          <w:snapToGrid w:val="0"/>
        </w:rPr>
        <w:tab/>
        <w:t>(e)</w:t>
      </w:r>
      <w:r>
        <w:rPr>
          <w:snapToGrid w:val="0"/>
        </w:rPr>
        <w:tab/>
        <w:t>details as to each address from which the applicant intends to conduct services; and</w:t>
      </w:r>
    </w:p>
    <w:p>
      <w:pPr>
        <w:pStyle w:val="Indenta"/>
        <w:spacing w:before="60"/>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lastRenderedPageBreak/>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r>
        <w:tab/>
        <w:t>[Regulation 61 amended: Gazette 20 May 2003 p. 1793; 30 Nov 2012 p. 5779.]</w:t>
      </w:r>
    </w:p>
    <w:p>
      <w:pPr>
        <w:pStyle w:val="Heading5"/>
        <w:rPr>
          <w:snapToGrid w:val="0"/>
        </w:rPr>
      </w:pPr>
      <w:bookmarkStart w:id="128" w:name="_Toc107311795"/>
      <w:r>
        <w:rPr>
          <w:rStyle w:val="CharSectno"/>
        </w:rPr>
        <w:t>62</w:t>
      </w:r>
      <w:r>
        <w:rPr>
          <w:snapToGrid w:val="0"/>
        </w:rPr>
        <w:t>.</w:t>
      </w:r>
      <w:r>
        <w:rPr>
          <w:snapToGrid w:val="0"/>
        </w:rPr>
        <w:tab/>
        <w:t>Issue of licences</w:t>
      </w:r>
      <w:bookmarkEnd w:id="128"/>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 and</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r>
        <w:tab/>
        <w:t>[Regulation 62 amended: Gazette 20 May 2003 p. 1793; 30 Nov 2012 p. 5779.]</w:t>
      </w:r>
    </w:p>
    <w:p>
      <w:pPr>
        <w:pStyle w:val="Heading5"/>
        <w:rPr>
          <w:snapToGrid w:val="0"/>
        </w:rPr>
      </w:pPr>
      <w:bookmarkStart w:id="129" w:name="_Toc107311796"/>
      <w:r>
        <w:rPr>
          <w:rStyle w:val="CharSectno"/>
        </w:rPr>
        <w:t>63</w:t>
      </w:r>
      <w:r>
        <w:rPr>
          <w:snapToGrid w:val="0"/>
        </w:rPr>
        <w:t>.</w:t>
      </w:r>
      <w:r>
        <w:rPr>
          <w:snapToGrid w:val="0"/>
        </w:rPr>
        <w:tab/>
        <w:t>How and when to apply for renewal of licence</w:t>
      </w:r>
      <w:bookmarkEnd w:id="129"/>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 xml:space="preserve">the names and contact details of 3 persons, 2 of whom are to provide references in relation to the licensee’s </w:t>
      </w:r>
      <w:r>
        <w:rPr>
          <w:snapToGrid w:val="0"/>
        </w:rPr>
        <w:lastRenderedPageBreak/>
        <w:t>professional capabilities and conduct and the other of whom is to provide a character reference in relation to the licensee; and</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r>
        <w:tab/>
        <w:t>[Regulation 63 amended: Gazette 20 May 2003 p. 1793; 30 Nov 2012 p. 5779.]</w:t>
      </w:r>
    </w:p>
    <w:p>
      <w:pPr>
        <w:pStyle w:val="Heading5"/>
        <w:spacing w:before="180"/>
        <w:rPr>
          <w:snapToGrid w:val="0"/>
        </w:rPr>
      </w:pPr>
      <w:bookmarkStart w:id="130" w:name="_Toc107311797"/>
      <w:r>
        <w:rPr>
          <w:rStyle w:val="CharSectno"/>
        </w:rPr>
        <w:t>64</w:t>
      </w:r>
      <w:r>
        <w:rPr>
          <w:snapToGrid w:val="0"/>
        </w:rPr>
        <w:t>.</w:t>
      </w:r>
      <w:r>
        <w:rPr>
          <w:snapToGrid w:val="0"/>
        </w:rPr>
        <w:tab/>
        <w:t>Renewal of licences</w:t>
      </w:r>
      <w:bookmarkEnd w:id="130"/>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 and</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 and</w:t>
      </w:r>
    </w:p>
    <w:p>
      <w:pPr>
        <w:pStyle w:val="Indenta"/>
        <w:rPr>
          <w:snapToGrid w:val="0"/>
        </w:rPr>
      </w:pPr>
      <w:r>
        <w:rPr>
          <w:snapToGrid w:val="0"/>
        </w:rPr>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keepNext/>
        <w:rPr>
          <w:snapToGrid w:val="0"/>
        </w:rPr>
      </w:pPr>
      <w:r>
        <w:rPr>
          <w:snapToGrid w:val="0"/>
        </w:rPr>
        <w:lastRenderedPageBreak/>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 and</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r>
        <w:tab/>
        <w:t>[Regulation 64 amended: Gazette 20 May 2003 p. 1793; 30 Nov 2012 p. 5779.]</w:t>
      </w:r>
    </w:p>
    <w:p>
      <w:pPr>
        <w:pStyle w:val="Heading5"/>
        <w:rPr>
          <w:snapToGrid w:val="0"/>
        </w:rPr>
      </w:pPr>
      <w:bookmarkStart w:id="131" w:name="_Toc107311798"/>
      <w:r>
        <w:rPr>
          <w:rStyle w:val="CharSectno"/>
        </w:rPr>
        <w:t>65</w:t>
      </w:r>
      <w:r>
        <w:rPr>
          <w:snapToGrid w:val="0"/>
        </w:rPr>
        <w:t>.</w:t>
      </w:r>
      <w:r>
        <w:rPr>
          <w:snapToGrid w:val="0"/>
        </w:rPr>
        <w:tab/>
        <w:t>Conditions and restrictions</w:t>
      </w:r>
      <w:bookmarkEnd w:id="131"/>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r>
        <w:tab/>
        <w:t>[Regulation 65 amended: Gazette 20 May 2003 p. 1793; 30 Nov 2012 p. 5779.]</w:t>
      </w:r>
    </w:p>
    <w:p>
      <w:pPr>
        <w:pStyle w:val="Heading5"/>
        <w:rPr>
          <w:snapToGrid w:val="0"/>
        </w:rPr>
      </w:pPr>
      <w:bookmarkStart w:id="132" w:name="_Toc107311799"/>
      <w:r>
        <w:rPr>
          <w:rStyle w:val="CharSectno"/>
        </w:rPr>
        <w:t>66</w:t>
      </w:r>
      <w:r>
        <w:rPr>
          <w:snapToGrid w:val="0"/>
        </w:rPr>
        <w:t>.</w:t>
      </w:r>
      <w:r>
        <w:rPr>
          <w:snapToGrid w:val="0"/>
        </w:rPr>
        <w:tab/>
        <w:t>Duration of licences</w:t>
      </w:r>
      <w:bookmarkEnd w:id="132"/>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r>
        <w:tab/>
        <w:t>[Regulation 66 amended: Gazette 20 May 2003 p. 1793; 30 Nov 2012 p. 5778 and 5779.]</w:t>
      </w:r>
    </w:p>
    <w:p>
      <w:pPr>
        <w:pStyle w:val="Heading5"/>
        <w:rPr>
          <w:snapToGrid w:val="0"/>
        </w:rPr>
      </w:pPr>
      <w:bookmarkStart w:id="133" w:name="_Toc107311800"/>
      <w:r>
        <w:rPr>
          <w:rStyle w:val="CharSectno"/>
        </w:rPr>
        <w:lastRenderedPageBreak/>
        <w:t>67</w:t>
      </w:r>
      <w:r>
        <w:rPr>
          <w:snapToGrid w:val="0"/>
        </w:rPr>
        <w:t>.</w:t>
      </w:r>
      <w:r>
        <w:rPr>
          <w:snapToGrid w:val="0"/>
        </w:rPr>
        <w:tab/>
        <w:t>Licences not transferable</w:t>
      </w:r>
      <w:bookmarkEnd w:id="133"/>
    </w:p>
    <w:p>
      <w:pPr>
        <w:pStyle w:val="Subsection"/>
        <w:keepNext/>
        <w:rPr>
          <w:snapToGrid w:val="0"/>
        </w:rPr>
      </w:pPr>
      <w:r>
        <w:rPr>
          <w:snapToGrid w:val="0"/>
        </w:rPr>
        <w:tab/>
      </w:r>
      <w:r>
        <w:rPr>
          <w:snapToGrid w:val="0"/>
        </w:rPr>
        <w:tab/>
        <w:t>A licence is not transferable.</w:t>
      </w:r>
    </w:p>
    <w:p>
      <w:pPr>
        <w:pStyle w:val="Heading5"/>
        <w:rPr>
          <w:snapToGrid w:val="0"/>
        </w:rPr>
      </w:pPr>
      <w:bookmarkStart w:id="134" w:name="_Toc107311801"/>
      <w:r>
        <w:rPr>
          <w:rStyle w:val="CharSectno"/>
        </w:rPr>
        <w:t>68</w:t>
      </w:r>
      <w:r>
        <w:rPr>
          <w:snapToGrid w:val="0"/>
        </w:rPr>
        <w:t>.</w:t>
      </w:r>
      <w:r>
        <w:rPr>
          <w:snapToGrid w:val="0"/>
        </w:rPr>
        <w:tab/>
        <w:t>Offences in relation to licence applications</w:t>
      </w:r>
      <w:bookmarkEnd w:id="134"/>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135" w:name="_Toc107311802"/>
      <w:r>
        <w:rPr>
          <w:rStyle w:val="CharSectno"/>
        </w:rPr>
        <w:t>69</w:t>
      </w:r>
      <w:r>
        <w:rPr>
          <w:snapToGrid w:val="0"/>
        </w:rPr>
        <w:t>.</w:t>
      </w:r>
      <w:r>
        <w:rPr>
          <w:snapToGrid w:val="0"/>
        </w:rPr>
        <w:tab/>
        <w:t>Time limit for processing applications</w:t>
      </w:r>
      <w:bookmarkEnd w:id="135"/>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r>
        <w:tab/>
        <w:t>[Regulation 69 amended: Gazette 20 May 2003 p. 1793; 30 Nov 2012 p. 5779.]</w:t>
      </w:r>
    </w:p>
    <w:p>
      <w:pPr>
        <w:pStyle w:val="Heading5"/>
        <w:rPr>
          <w:snapToGrid w:val="0"/>
        </w:rPr>
      </w:pPr>
      <w:bookmarkStart w:id="136" w:name="_Toc107311803"/>
      <w:r>
        <w:rPr>
          <w:rStyle w:val="CharSectno"/>
        </w:rPr>
        <w:t>70</w:t>
      </w:r>
      <w:r>
        <w:rPr>
          <w:snapToGrid w:val="0"/>
        </w:rPr>
        <w:t>.</w:t>
      </w:r>
      <w:r>
        <w:rPr>
          <w:snapToGrid w:val="0"/>
        </w:rPr>
        <w:tab/>
        <w:t>Notice of issue or renewal of licence or refusal to do so</w:t>
      </w:r>
      <w:bookmarkEnd w:id="136"/>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t>
      </w:r>
      <w:r>
        <w:rPr>
          <w:snapToGrid w:val="0"/>
        </w:rPr>
        <w:lastRenderedPageBreak/>
        <w:t>with written notice setting out the decision and the reasons for the decision.</w:t>
      </w:r>
    </w:p>
    <w:p>
      <w:pPr>
        <w:pStyle w:val="Footnotesection"/>
      </w:pPr>
      <w:r>
        <w:tab/>
        <w:t>[Regulation 70 amended: Gazette 20 May 2003 p. 1793; 30 Nov 2012 p. 5779.]</w:t>
      </w:r>
    </w:p>
    <w:p>
      <w:pPr>
        <w:pStyle w:val="Heading5"/>
        <w:rPr>
          <w:snapToGrid w:val="0"/>
        </w:rPr>
      </w:pPr>
      <w:bookmarkStart w:id="137" w:name="_Toc107311804"/>
      <w:r>
        <w:rPr>
          <w:rStyle w:val="CharSectno"/>
        </w:rPr>
        <w:t>71</w:t>
      </w:r>
      <w:r>
        <w:rPr>
          <w:snapToGrid w:val="0"/>
        </w:rPr>
        <w:t>.</w:t>
      </w:r>
      <w:r>
        <w:rPr>
          <w:snapToGrid w:val="0"/>
        </w:rPr>
        <w:tab/>
        <w:t>Provision of information</w:t>
      </w:r>
      <w:bookmarkEnd w:id="137"/>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 and</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r>
        <w:tab/>
        <w:t>[Regulation 71 amended: Gazette 30 Nov 2012 p. 5779.]</w:t>
      </w:r>
    </w:p>
    <w:p>
      <w:pPr>
        <w:pStyle w:val="Heading5"/>
        <w:rPr>
          <w:snapToGrid w:val="0"/>
        </w:rPr>
      </w:pPr>
      <w:bookmarkStart w:id="138" w:name="_Toc107311805"/>
      <w:r>
        <w:rPr>
          <w:rStyle w:val="CharSectno"/>
        </w:rPr>
        <w:t>72</w:t>
      </w:r>
      <w:r>
        <w:rPr>
          <w:snapToGrid w:val="0"/>
        </w:rPr>
        <w:t>.</w:t>
      </w:r>
      <w:r>
        <w:rPr>
          <w:snapToGrid w:val="0"/>
        </w:rPr>
        <w:tab/>
        <w:t>Suspension and revocation of licences</w:t>
      </w:r>
      <w:bookmarkEnd w:id="138"/>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 or</w:t>
      </w:r>
    </w:p>
    <w:p>
      <w:pPr>
        <w:pStyle w:val="Indenta"/>
        <w:rPr>
          <w:snapToGrid w:val="0"/>
        </w:rPr>
      </w:pPr>
      <w:r>
        <w:rPr>
          <w:snapToGrid w:val="0"/>
        </w:rPr>
        <w:lastRenderedPageBreak/>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 or</w:t>
      </w:r>
    </w:p>
    <w:p>
      <w:pPr>
        <w:pStyle w:val="Indenta"/>
        <w:rPr>
          <w:snapToGrid w:val="0"/>
        </w:rPr>
      </w:pPr>
      <w:r>
        <w:rPr>
          <w:snapToGrid w:val="0"/>
        </w:rPr>
        <w:tab/>
        <w:t>(c)</w:t>
      </w:r>
      <w:r>
        <w:rPr>
          <w:snapToGrid w:val="0"/>
        </w:rPr>
        <w:tab/>
        <w:t>the licensee no longer satisfies the criteria required to be satisfied by an applicant for the issue or renewal of a licence; or</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r>
        <w:tab/>
        <w:t>[Regulation 72 amended: Gazette 20 May 2003 p. 1793; 30 Nov 2012 p. 5779.]</w:t>
      </w:r>
    </w:p>
    <w:p>
      <w:pPr>
        <w:pStyle w:val="Heading5"/>
        <w:rPr>
          <w:snapToGrid w:val="0"/>
        </w:rPr>
      </w:pPr>
      <w:bookmarkStart w:id="139" w:name="_Toc107311806"/>
      <w:r>
        <w:rPr>
          <w:rStyle w:val="CharSectno"/>
        </w:rPr>
        <w:t>73</w:t>
      </w:r>
      <w:r>
        <w:rPr>
          <w:snapToGrid w:val="0"/>
        </w:rPr>
        <w:t>.</w:t>
      </w:r>
      <w:r>
        <w:rPr>
          <w:snapToGrid w:val="0"/>
        </w:rPr>
        <w:tab/>
        <w:t>Notice of suspension, revocation</w:t>
      </w:r>
      <w:bookmarkEnd w:id="139"/>
    </w:p>
    <w:p>
      <w:pPr>
        <w:pStyle w:val="Subsection"/>
        <w:rPr>
          <w:snapToGrid w:val="0"/>
        </w:rPr>
      </w:pPr>
      <w:r>
        <w:rPr>
          <w:snapToGrid w:val="0"/>
        </w:rPr>
        <w:tab/>
        <w:t>(1)</w:t>
      </w:r>
      <w:r>
        <w:rPr>
          <w:snapToGrid w:val="0"/>
        </w:rPr>
        <w:tab/>
        <w:t xml:space="preserve">If the </w:t>
      </w:r>
      <w:r>
        <w:t xml:space="preserve">CEO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lastRenderedPageBreak/>
        <w:tab/>
        <w:t>(3)</w:t>
      </w:r>
      <w:r>
        <w:rPr>
          <w:snapToGrid w:val="0"/>
        </w:rPr>
        <w:tab/>
        <w:t>If a licence is suspended under this regulation it is to be treated as being of no effect during the period of suspension.</w:t>
      </w:r>
    </w:p>
    <w:p>
      <w:pPr>
        <w:pStyle w:val="Footnotesection"/>
      </w:pPr>
      <w:r>
        <w:tab/>
        <w:t>[Regulation 73 amended: Gazette 20 May 2003 p. 1793; 30 Nov 2012 p. 5779.]</w:t>
      </w:r>
    </w:p>
    <w:p>
      <w:pPr>
        <w:pStyle w:val="Heading5"/>
        <w:rPr>
          <w:snapToGrid w:val="0"/>
        </w:rPr>
      </w:pPr>
      <w:bookmarkStart w:id="140" w:name="_Toc107311807"/>
      <w:r>
        <w:rPr>
          <w:rStyle w:val="CharSectno"/>
        </w:rPr>
        <w:t>74</w:t>
      </w:r>
      <w:r>
        <w:rPr>
          <w:snapToGrid w:val="0"/>
        </w:rPr>
        <w:t>.</w:t>
      </w:r>
      <w:r>
        <w:rPr>
          <w:snapToGrid w:val="0"/>
        </w:rPr>
        <w:tab/>
      </w:r>
      <w:r>
        <w:t>CEO to investigate if information received</w:t>
      </w:r>
      <w:bookmarkEnd w:id="140"/>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r>
        <w:tab/>
        <w:t>[Regulation 74 amended: Gazette 20 May 2003 p. 1792 and 1793; 30 Nov 2012 p. 5779.]</w:t>
      </w:r>
    </w:p>
    <w:p>
      <w:pPr>
        <w:pStyle w:val="Heading5"/>
        <w:rPr>
          <w:snapToGrid w:val="0"/>
        </w:rPr>
      </w:pPr>
      <w:bookmarkStart w:id="141" w:name="_Toc107311808"/>
      <w:r>
        <w:rPr>
          <w:rStyle w:val="CharSectno"/>
        </w:rPr>
        <w:t>75</w:t>
      </w:r>
      <w:r>
        <w:rPr>
          <w:snapToGrid w:val="0"/>
        </w:rPr>
        <w:t>.</w:t>
      </w:r>
      <w:r>
        <w:rPr>
          <w:snapToGrid w:val="0"/>
        </w:rPr>
        <w:tab/>
        <w:t>Effect of suspension</w:t>
      </w:r>
      <w:bookmarkEnd w:id="141"/>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r>
        <w:tab/>
        <w:t>[Regulation 75 amended: Gazette 20 May 2003 p. 1793; 30 Nov 2012 p. 5779 .]</w:t>
      </w:r>
    </w:p>
    <w:p>
      <w:pPr>
        <w:pStyle w:val="Heading5"/>
        <w:rPr>
          <w:snapToGrid w:val="0"/>
        </w:rPr>
      </w:pPr>
      <w:bookmarkStart w:id="142" w:name="_Toc107311809"/>
      <w:r>
        <w:rPr>
          <w:rStyle w:val="CharSectno"/>
        </w:rPr>
        <w:t>76</w:t>
      </w:r>
      <w:r>
        <w:rPr>
          <w:snapToGrid w:val="0"/>
        </w:rPr>
        <w:t>.</w:t>
      </w:r>
      <w:r>
        <w:rPr>
          <w:snapToGrid w:val="0"/>
        </w:rPr>
        <w:tab/>
        <w:t>Effect of revocation</w:t>
      </w:r>
      <w:bookmarkEnd w:id="142"/>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r>
        <w:tab/>
        <w:t>[Regulation 76 amended: Gazette 20 May 2003 p. 1793; 30 Nov 2012 p. 5779.]</w:t>
      </w:r>
    </w:p>
    <w:p>
      <w:pPr>
        <w:pStyle w:val="Heading5"/>
        <w:rPr>
          <w:snapToGrid w:val="0"/>
        </w:rPr>
      </w:pPr>
      <w:bookmarkStart w:id="143" w:name="_Toc107311810"/>
      <w:r>
        <w:rPr>
          <w:rStyle w:val="CharSectno"/>
        </w:rPr>
        <w:lastRenderedPageBreak/>
        <w:t>77</w:t>
      </w:r>
      <w:r>
        <w:rPr>
          <w:snapToGrid w:val="0"/>
        </w:rPr>
        <w:t>.</w:t>
      </w:r>
      <w:r>
        <w:rPr>
          <w:snapToGrid w:val="0"/>
        </w:rPr>
        <w:tab/>
        <w:t>Review of refusal, revocation, suspension or terms of licence</w:t>
      </w:r>
      <w:bookmarkEnd w:id="143"/>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Gazette 3 Sep 1999 p. 4308</w:t>
      </w:r>
      <w:r>
        <w:noBreakHyphen/>
        <w:t>9; 20 May 2003 p. 1793; 30 Dec 2004 p. 6904-5; 30 Nov 2012 p. 5779-80.]</w:t>
      </w:r>
    </w:p>
    <w:p>
      <w:pPr>
        <w:pStyle w:val="Ednotesection"/>
      </w:pPr>
      <w:r>
        <w:t>[</w:t>
      </w:r>
      <w:r>
        <w:rPr>
          <w:b/>
        </w:rPr>
        <w:t>78.</w:t>
      </w:r>
      <w:r>
        <w:tab/>
        <w:t>Deleted: Gazette 30 Dec 2004 p. 6905.]</w:t>
      </w:r>
    </w:p>
    <w:p>
      <w:pPr>
        <w:pStyle w:val="Heading5"/>
        <w:rPr>
          <w:snapToGrid w:val="0"/>
        </w:rPr>
      </w:pPr>
      <w:bookmarkStart w:id="144" w:name="_Toc107311811"/>
      <w:r>
        <w:rPr>
          <w:rStyle w:val="CharSectno"/>
        </w:rPr>
        <w:t>79</w:t>
      </w:r>
      <w:r>
        <w:rPr>
          <w:snapToGrid w:val="0"/>
        </w:rPr>
        <w:t>.</w:t>
      </w:r>
      <w:r>
        <w:rPr>
          <w:snapToGrid w:val="0"/>
        </w:rPr>
        <w:tab/>
        <w:t>Application for licence after revocation period</w:t>
      </w:r>
      <w:bookmarkEnd w:id="144"/>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145" w:name="_Toc107311812"/>
      <w:r>
        <w:rPr>
          <w:rStyle w:val="CharSectno"/>
        </w:rPr>
        <w:t>80</w:t>
      </w:r>
      <w:r>
        <w:rPr>
          <w:snapToGrid w:val="0"/>
        </w:rPr>
        <w:t>.</w:t>
      </w:r>
      <w:r>
        <w:rPr>
          <w:snapToGrid w:val="0"/>
        </w:rPr>
        <w:tab/>
        <w:t xml:space="preserve">Issue of licences etc. to be published in </w:t>
      </w:r>
      <w:r>
        <w:rPr>
          <w:i/>
          <w:snapToGrid w:val="0"/>
        </w:rPr>
        <w:t>Gazette</w:t>
      </w:r>
      <w:bookmarkEnd w:id="145"/>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lastRenderedPageBreak/>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Gazette 20 May 2003 p. 1793; 30 Dec 2004 p. 6905; 30 Nov 2012 p. 5779-80.]</w:t>
      </w:r>
    </w:p>
    <w:p>
      <w:pPr>
        <w:pStyle w:val="Ednotepart"/>
      </w:pPr>
      <w:r>
        <w:t>[Part 8 (s. 86A) deleted: Gazette 24 Jun 2016 p. 2292.]</w:t>
      </w:r>
    </w:p>
    <w:p>
      <w:pPr>
        <w:pStyle w:val="Heading2"/>
      </w:pPr>
      <w:bookmarkStart w:id="146" w:name="_Toc107215087"/>
      <w:bookmarkStart w:id="147" w:name="_Toc107215227"/>
      <w:bookmarkStart w:id="148" w:name="_Toc107215375"/>
      <w:bookmarkStart w:id="149" w:name="_Toc107311813"/>
      <w:r>
        <w:rPr>
          <w:rStyle w:val="CharPartNo"/>
        </w:rPr>
        <w:lastRenderedPageBreak/>
        <w:t>Part 8</w:t>
      </w:r>
      <w:r>
        <w:t> — </w:t>
      </w:r>
      <w:r>
        <w:rPr>
          <w:rStyle w:val="CharPartText"/>
        </w:rPr>
        <w:t>Miscellaneous</w:t>
      </w:r>
      <w:bookmarkEnd w:id="146"/>
      <w:bookmarkEnd w:id="147"/>
      <w:bookmarkEnd w:id="148"/>
      <w:bookmarkEnd w:id="149"/>
    </w:p>
    <w:p>
      <w:pPr>
        <w:pStyle w:val="Heading3"/>
      </w:pPr>
      <w:bookmarkStart w:id="150" w:name="_Toc107215088"/>
      <w:bookmarkStart w:id="151" w:name="_Toc107215228"/>
      <w:bookmarkStart w:id="152" w:name="_Toc107215376"/>
      <w:bookmarkStart w:id="153" w:name="_Toc107311814"/>
      <w:r>
        <w:rPr>
          <w:rStyle w:val="CharDivNo"/>
        </w:rPr>
        <w:t>Division 1</w:t>
      </w:r>
      <w:r>
        <w:rPr>
          <w:snapToGrid w:val="0"/>
        </w:rPr>
        <w:t> — </w:t>
      </w:r>
      <w:r>
        <w:rPr>
          <w:rStyle w:val="CharDivText"/>
        </w:rPr>
        <w:t>Identification</w:t>
      </w:r>
      <w:bookmarkEnd w:id="150"/>
      <w:bookmarkEnd w:id="151"/>
      <w:bookmarkEnd w:id="152"/>
      <w:bookmarkEnd w:id="153"/>
    </w:p>
    <w:p>
      <w:pPr>
        <w:pStyle w:val="Heading5"/>
        <w:rPr>
          <w:snapToGrid w:val="0"/>
        </w:rPr>
      </w:pPr>
      <w:bookmarkStart w:id="154" w:name="_Toc107311815"/>
      <w:r>
        <w:rPr>
          <w:rStyle w:val="CharSectno"/>
        </w:rPr>
        <w:t>81</w:t>
      </w:r>
      <w:r>
        <w:rPr>
          <w:snapToGrid w:val="0"/>
        </w:rPr>
        <w:t>.</w:t>
      </w:r>
      <w:r>
        <w:rPr>
          <w:snapToGrid w:val="0"/>
        </w:rPr>
        <w:tab/>
        <w:t>Proving identity</w:t>
      </w:r>
      <w:bookmarkEnd w:id="154"/>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155" w:name="_Toc107311816"/>
      <w:r>
        <w:rPr>
          <w:rStyle w:val="CharSectno"/>
        </w:rPr>
        <w:t>82</w:t>
      </w:r>
      <w:r>
        <w:rPr>
          <w:snapToGrid w:val="0"/>
        </w:rPr>
        <w:t>.</w:t>
      </w:r>
      <w:r>
        <w:rPr>
          <w:snapToGrid w:val="0"/>
        </w:rPr>
        <w:tab/>
        <w:t>Proof by single document</w:t>
      </w:r>
      <w:bookmarkEnd w:id="155"/>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 xml:space="preserve">the person’s current </w:t>
      </w:r>
      <w:r>
        <w:t>passport;</w:t>
      </w:r>
    </w:p>
    <w:p>
      <w:pPr>
        <w:pStyle w:val="Indenta"/>
        <w:rPr>
          <w:snapToGrid w:val="0"/>
        </w:rPr>
      </w:pPr>
      <w:r>
        <w:tab/>
        <w:t>(ca)</w:t>
      </w:r>
      <w:r>
        <w:tab/>
        <w:t xml:space="preserve">a current photo card, as defined in the </w:t>
      </w:r>
      <w:r>
        <w:rPr>
          <w:i/>
        </w:rPr>
        <w:t>Western Australian Photo Card Regulations 2014</w:t>
      </w:r>
      <w:r>
        <w:t xml:space="preserve"> regulation 3, held by the person;</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Indenta"/>
        <w:rPr>
          <w:i/>
          <w:snapToGrid w:val="0"/>
        </w:rPr>
      </w:pPr>
      <w:r>
        <w:tab/>
      </w:r>
      <w:r>
        <w:rPr>
          <w:i/>
          <w:snapToGrid w:val="0"/>
        </w:rPr>
        <w:t>[Regulation 82 amended: Gazette 26 Jun 2015 p. 2236.]</w:t>
      </w:r>
    </w:p>
    <w:p>
      <w:pPr>
        <w:pStyle w:val="Heading5"/>
        <w:rPr>
          <w:snapToGrid w:val="0"/>
        </w:rPr>
      </w:pPr>
      <w:bookmarkStart w:id="156" w:name="_Toc107311817"/>
      <w:r>
        <w:rPr>
          <w:rStyle w:val="CharSectno"/>
        </w:rPr>
        <w:t>83</w:t>
      </w:r>
      <w:r>
        <w:rPr>
          <w:snapToGrid w:val="0"/>
        </w:rPr>
        <w:t>.</w:t>
      </w:r>
      <w:r>
        <w:rPr>
          <w:snapToGrid w:val="0"/>
        </w:rPr>
        <w:tab/>
        <w:t>Proof by 2 documents</w:t>
      </w:r>
      <w:bookmarkEnd w:id="156"/>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 or</w:t>
      </w:r>
    </w:p>
    <w:p>
      <w:pPr>
        <w:pStyle w:val="Indenti"/>
        <w:rPr>
          <w:snapToGrid w:val="0"/>
        </w:rPr>
      </w:pPr>
      <w:r>
        <w:rPr>
          <w:snapToGrid w:val="0"/>
        </w:rPr>
        <w:tab/>
        <w:t>(ii)</w:t>
      </w:r>
      <w:r>
        <w:rPr>
          <w:snapToGrid w:val="0"/>
        </w:rPr>
        <w:tab/>
        <w:t>a certificate of the person’s marriage; or</w:t>
      </w:r>
    </w:p>
    <w:p>
      <w:pPr>
        <w:pStyle w:val="Indenti"/>
        <w:rPr>
          <w:snapToGrid w:val="0"/>
        </w:rPr>
      </w:pPr>
      <w:r>
        <w:rPr>
          <w:snapToGrid w:val="0"/>
        </w:rPr>
        <w:lastRenderedPageBreak/>
        <w:tab/>
        <w:t>(iii)</w:t>
      </w:r>
      <w:r>
        <w:rPr>
          <w:snapToGrid w:val="0"/>
        </w:rPr>
        <w:tab/>
        <w:t>a certificate of the person’s citizenship of, or naturalisation in, a country; or</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 or</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r>
      <w:r>
        <w:rPr>
          <w:snapToGrid w:val="0"/>
        </w:rPr>
        <w:tab/>
        <w:t>or</w:t>
      </w:r>
    </w:p>
    <w:p>
      <w:pPr>
        <w:pStyle w:val="Indenti"/>
        <w:rPr>
          <w:snapToGrid w:val="0"/>
        </w:rPr>
      </w:pPr>
      <w:r>
        <w:rPr>
          <w:snapToGrid w:val="0"/>
        </w:rPr>
        <w:tab/>
        <w:t>(iii)</w:t>
      </w:r>
      <w:r>
        <w:rPr>
          <w:snapToGrid w:val="0"/>
        </w:rPr>
        <w:tab/>
        <w:t>the person’s Medicare card; or</w:t>
      </w:r>
    </w:p>
    <w:p>
      <w:pPr>
        <w:pStyle w:val="Indenti"/>
        <w:rPr>
          <w:snapToGrid w:val="0"/>
        </w:rPr>
      </w:pPr>
      <w:r>
        <w:rPr>
          <w:snapToGrid w:val="0"/>
        </w:rPr>
        <w:tab/>
        <w:t>(iv)</w:t>
      </w:r>
      <w:r>
        <w:rPr>
          <w:snapToGrid w:val="0"/>
        </w:rPr>
        <w:tab/>
        <w:t>a social security card issued to the person; or</w:t>
      </w:r>
    </w:p>
    <w:p>
      <w:pPr>
        <w:pStyle w:val="Indenti"/>
        <w:spacing w:before="60"/>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 or</w:t>
      </w:r>
    </w:p>
    <w:p>
      <w:pPr>
        <w:pStyle w:val="Indenti"/>
        <w:spacing w:before="60"/>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 or</w:t>
      </w:r>
    </w:p>
    <w:p>
      <w:pPr>
        <w:pStyle w:val="Indenti"/>
        <w:rPr>
          <w:snapToGrid w:val="0"/>
        </w:rPr>
      </w:pPr>
      <w:r>
        <w:rPr>
          <w:snapToGrid w:val="0"/>
        </w:rPr>
        <w:lastRenderedPageBreak/>
        <w:tab/>
        <w:t>(vi)</w:t>
      </w:r>
      <w:r>
        <w:rPr>
          <w:snapToGrid w:val="0"/>
        </w:rPr>
        <w:tab/>
        <w:t>the current notice of assessment for council, water or land tax rates in relation to the person’s property; or</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spacing w:before="180"/>
        <w:rPr>
          <w:snapToGrid w:val="0"/>
        </w:rPr>
      </w:pPr>
      <w:bookmarkStart w:id="157" w:name="_Toc107311818"/>
      <w:r>
        <w:rPr>
          <w:rStyle w:val="CharSectno"/>
        </w:rPr>
        <w:t>84</w:t>
      </w:r>
      <w:r>
        <w:rPr>
          <w:snapToGrid w:val="0"/>
        </w:rPr>
        <w:t>.</w:t>
      </w:r>
      <w:r>
        <w:rPr>
          <w:snapToGrid w:val="0"/>
        </w:rPr>
        <w:tab/>
        <w:t>Proof by other means</w:t>
      </w:r>
      <w:bookmarkEnd w:id="157"/>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r>
        <w:tab/>
        <w:t>[Regulation 84 amended: Gazette 30 Nov 2012 p. 5779-80.]</w:t>
      </w:r>
    </w:p>
    <w:p>
      <w:pPr>
        <w:pStyle w:val="Heading3"/>
        <w:spacing w:before="180"/>
      </w:pPr>
      <w:bookmarkStart w:id="158" w:name="_Toc107215093"/>
      <w:bookmarkStart w:id="159" w:name="_Toc107215233"/>
      <w:bookmarkStart w:id="160" w:name="_Toc107215381"/>
      <w:bookmarkStart w:id="161" w:name="_Toc107311819"/>
      <w:r>
        <w:rPr>
          <w:rStyle w:val="CharDivNo"/>
        </w:rPr>
        <w:t>Division 2</w:t>
      </w:r>
      <w:r>
        <w:rPr>
          <w:snapToGrid w:val="0"/>
        </w:rPr>
        <w:t> — </w:t>
      </w:r>
      <w:r>
        <w:rPr>
          <w:rStyle w:val="CharDivText"/>
        </w:rPr>
        <w:t>Court records</w:t>
      </w:r>
      <w:bookmarkEnd w:id="158"/>
      <w:bookmarkEnd w:id="159"/>
      <w:bookmarkEnd w:id="160"/>
      <w:bookmarkEnd w:id="161"/>
    </w:p>
    <w:p>
      <w:pPr>
        <w:pStyle w:val="Heading5"/>
        <w:spacing w:before="180"/>
        <w:rPr>
          <w:snapToGrid w:val="0"/>
        </w:rPr>
      </w:pPr>
      <w:bookmarkStart w:id="162" w:name="_Toc107311820"/>
      <w:r>
        <w:rPr>
          <w:rStyle w:val="CharSectno"/>
        </w:rPr>
        <w:t>85</w:t>
      </w:r>
      <w:r>
        <w:rPr>
          <w:snapToGrid w:val="0"/>
        </w:rPr>
        <w:t>.</w:t>
      </w:r>
      <w:r>
        <w:rPr>
          <w:snapToGrid w:val="0"/>
        </w:rPr>
        <w:tab/>
        <w:t>Court documents to be specified in authority</w:t>
      </w:r>
      <w:bookmarkEnd w:id="162"/>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r>
        <w:tab/>
        <w:t>[Regulation 85 amended: Gazette 30 Nov 2012 p. 5779-80.]</w:t>
      </w:r>
    </w:p>
    <w:p>
      <w:pPr>
        <w:pStyle w:val="Heading5"/>
        <w:spacing w:before="180"/>
        <w:rPr>
          <w:snapToGrid w:val="0"/>
        </w:rPr>
      </w:pPr>
      <w:bookmarkStart w:id="163" w:name="_Toc107311821"/>
      <w:r>
        <w:rPr>
          <w:rStyle w:val="CharSectno"/>
        </w:rPr>
        <w:t>86</w:t>
      </w:r>
      <w:r>
        <w:rPr>
          <w:snapToGrid w:val="0"/>
        </w:rPr>
        <w:t>.</w:t>
      </w:r>
      <w:r>
        <w:rPr>
          <w:snapToGrid w:val="0"/>
        </w:rPr>
        <w:tab/>
        <w:t>What constitutes Family Court record of proceedings</w:t>
      </w:r>
      <w:bookmarkEnd w:id="163"/>
    </w:p>
    <w:p>
      <w:pPr>
        <w:pStyle w:val="Subsection"/>
        <w:spacing w:before="120"/>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 and</w:t>
      </w:r>
    </w:p>
    <w:p>
      <w:pPr>
        <w:pStyle w:val="Indenta"/>
        <w:rPr>
          <w:snapToGrid w:val="0"/>
        </w:rPr>
      </w:pPr>
      <w:r>
        <w:rPr>
          <w:snapToGrid w:val="0"/>
        </w:rPr>
        <w:lastRenderedPageBreak/>
        <w:tab/>
        <w:t>(b)</w:t>
      </w:r>
      <w:r>
        <w:rPr>
          <w:snapToGrid w:val="0"/>
        </w:rPr>
        <w:tab/>
        <w:t>if relevant, each application for an order to dispense with a requirement for a person’s consent to the child’s adoption; and</w:t>
      </w:r>
    </w:p>
    <w:p>
      <w:pPr>
        <w:pStyle w:val="Indenta"/>
        <w:rPr>
          <w:snapToGrid w:val="0"/>
        </w:rPr>
      </w:pPr>
      <w:r>
        <w:rPr>
          <w:snapToGrid w:val="0"/>
        </w:rPr>
        <w:tab/>
        <w:t>(c)</w:t>
      </w:r>
      <w:r>
        <w:rPr>
          <w:snapToGrid w:val="0"/>
        </w:rPr>
        <w:tab/>
        <w:t>the application for the adoption order; and</w:t>
      </w:r>
    </w:p>
    <w:p>
      <w:pPr>
        <w:pStyle w:val="Indenta"/>
        <w:rPr>
          <w:snapToGrid w:val="0"/>
        </w:rPr>
      </w:pPr>
      <w:r>
        <w:rPr>
          <w:snapToGrid w:val="0"/>
        </w:rPr>
        <w:tab/>
        <w:t>(d)</w:t>
      </w:r>
      <w:r>
        <w:rPr>
          <w:snapToGrid w:val="0"/>
        </w:rPr>
        <w:tab/>
        <w:t>the adoption order; and</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that portion of any document naming the birth parent of the adoptee.</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vertAlign w:val="superscript"/>
        </w:rPr>
        <w:t> 1</w:t>
      </w:r>
      <w:r>
        <w:rPr>
          <w:snapToGrid w:val="0"/>
        </w:rPr>
        <w:t xml:space="preserve">, a reference in that subregulation — </w:t>
      </w:r>
    </w:p>
    <w:p>
      <w:pPr>
        <w:pStyle w:val="Indenta"/>
        <w:rPr>
          <w:snapToGrid w:val="0"/>
        </w:rPr>
      </w:pPr>
      <w:r>
        <w:rPr>
          <w:snapToGrid w:val="0"/>
        </w:rPr>
        <w:tab/>
        <w:t>(a)</w:t>
      </w:r>
      <w:r>
        <w:rPr>
          <w:snapToGrid w:val="0"/>
        </w:rPr>
        <w:tab/>
        <w:t>to an adoption order is to be taken to be a reference to an order of adoption within the meaning of that Act; and</w:t>
      </w:r>
    </w:p>
    <w:p>
      <w:pPr>
        <w:pStyle w:val="Indenta"/>
        <w:rPr>
          <w:snapToGrid w:val="0"/>
        </w:rPr>
      </w:pPr>
      <w:r>
        <w:rPr>
          <w:snapToGrid w:val="0"/>
        </w:rPr>
        <w:tab/>
        <w:t>(b)</w:t>
      </w:r>
      <w:r>
        <w:rPr>
          <w:snapToGrid w:val="0"/>
        </w:rPr>
        <w:tab/>
        <w:t xml:space="preserve">to an order to dispense with a requirement for a person’s consent to the child’s adoption is to be taken to be a reference to an Application to Dispense with Consent(s) being Form 4 in the Second Schedule to the </w:t>
      </w:r>
      <w:r>
        <w:rPr>
          <w:i/>
          <w:snapToGrid w:val="0"/>
        </w:rPr>
        <w:t>Adoption of Children Rules 1970</w:t>
      </w:r>
      <w:r>
        <w:rPr>
          <w:snapToGrid w:val="0"/>
          <w:vertAlign w:val="superscript"/>
        </w:rPr>
        <w:t> 2</w:t>
      </w:r>
      <w:r>
        <w:rPr>
          <w:snapToGrid w:val="0"/>
        </w:rPr>
        <w:t>.</w:t>
      </w:r>
    </w:p>
    <w:p>
      <w:pPr>
        <w:pStyle w:val="Footnotesection"/>
      </w:pPr>
      <w:r>
        <w:tab/>
        <w:t>[Regulation 86 amended: Gazette 10 Dec 2002 p. 5749; 30 Nov 2012 p. 5778.]</w:t>
      </w:r>
    </w:p>
    <w:p>
      <w:pPr>
        <w:pStyle w:val="Ednotepart"/>
      </w:pPr>
      <w:r>
        <w:rPr>
          <w:rStyle w:val="CharDivNo"/>
        </w:rPr>
        <w:t xml:space="preserve"> </w:t>
      </w:r>
      <w:r>
        <w:t>[Division 3 (s. 86A) deleted: Gazette 24 Jun 2016 p. 2292.]</w:t>
      </w:r>
    </w:p>
    <w:p>
      <w:pPr>
        <w:pStyle w:val="Heading2"/>
      </w:pPr>
      <w:bookmarkStart w:id="164" w:name="_Toc107215096"/>
      <w:bookmarkStart w:id="165" w:name="_Toc107215236"/>
      <w:bookmarkStart w:id="166" w:name="_Toc107215384"/>
      <w:bookmarkStart w:id="167" w:name="_Toc107311822"/>
      <w:r>
        <w:rPr>
          <w:rStyle w:val="CharPartNo"/>
        </w:rPr>
        <w:lastRenderedPageBreak/>
        <w:t>Part 9</w:t>
      </w:r>
      <w:r>
        <w:rPr>
          <w:rStyle w:val="CharDivNo"/>
        </w:rPr>
        <w:t> </w:t>
      </w:r>
      <w:r>
        <w:t>—</w:t>
      </w:r>
      <w:r>
        <w:rPr>
          <w:rStyle w:val="CharDivText"/>
        </w:rPr>
        <w:t> </w:t>
      </w:r>
      <w:r>
        <w:rPr>
          <w:rStyle w:val="CharPartText"/>
        </w:rPr>
        <w:t>Payment for services</w:t>
      </w:r>
      <w:bookmarkEnd w:id="164"/>
      <w:bookmarkEnd w:id="165"/>
      <w:bookmarkEnd w:id="166"/>
      <w:bookmarkEnd w:id="167"/>
    </w:p>
    <w:p>
      <w:pPr>
        <w:pStyle w:val="Heading5"/>
      </w:pPr>
      <w:bookmarkStart w:id="168" w:name="_Toc107311823"/>
      <w:r>
        <w:rPr>
          <w:rStyle w:val="CharSectno"/>
        </w:rPr>
        <w:t>86B</w:t>
      </w:r>
      <w:r>
        <w:t>.</w:t>
      </w:r>
      <w:r>
        <w:tab/>
        <w:t>Fees for provision of information to persons contemplating adoptive parenthood</w:t>
      </w:r>
      <w:bookmarkEnd w:id="168"/>
    </w:p>
    <w:p>
      <w:pPr>
        <w:pStyle w:val="Subsection"/>
      </w:pPr>
      <w:r>
        <w:tab/>
      </w:r>
      <w:r>
        <w:tab/>
        <w:t>A fee not exceeding $259 for each session for each person may be charged for the provision of information for the purposes of section 37 of the Act.</w:t>
      </w:r>
    </w:p>
    <w:p>
      <w:pPr>
        <w:pStyle w:val="Footnotesection"/>
      </w:pPr>
      <w:r>
        <w:tab/>
        <w:t>[Regulation 86B inserted: Gazette 20 May 2003 p. 1792; amended: Gazette 28 Dec 2007 p. 6402; 28 Jun 2013 p. 2747; 27 Jun 2014 p. 2310; 26 Jun 2015 p. 2236; 24 Jun 2016 p. 2293; 23 Jun 2017 p. 3174; 22 Jun 2018 p. 2177.]</w:t>
      </w:r>
    </w:p>
    <w:p>
      <w:pPr>
        <w:pStyle w:val="Heading5"/>
      </w:pPr>
      <w:bookmarkStart w:id="169" w:name="_Toc107311824"/>
      <w:r>
        <w:rPr>
          <w:rStyle w:val="CharSectno"/>
        </w:rPr>
        <w:t>87</w:t>
      </w:r>
      <w:r>
        <w:t>.</w:t>
      </w:r>
      <w:r>
        <w:tab/>
        <w:t>Fees on proceeding with application to be prospective adoptive parent</w:t>
      </w:r>
      <w:bookmarkEnd w:id="169"/>
    </w:p>
    <w:p>
      <w:pPr>
        <w:pStyle w:val="Subsection"/>
      </w:pPr>
      <w:r>
        <w:tab/>
      </w:r>
      <w:r>
        <w:tab/>
        <w:t>The fees for the purposes of regulation 38(4)(a) are as follows —</w:t>
      </w:r>
    </w:p>
    <w:p>
      <w:pPr>
        <w:pStyle w:val="Indenta"/>
      </w:pPr>
      <w:r>
        <w:tab/>
        <w:t>(a)</w:t>
      </w:r>
      <w:r>
        <w:tab/>
        <w:t>$1 057 for registration as an applicant to be a prospective adoptive parent;</w:t>
      </w:r>
    </w:p>
    <w:p>
      <w:pPr>
        <w:pStyle w:val="Indenta"/>
      </w:pPr>
      <w:r>
        <w:tab/>
        <w:t>(b)</w:t>
      </w:r>
      <w:r>
        <w:tab/>
        <w:t>$1 392 for the preparation of the assessment report under section 40 of the Act in the case where the applicant or the joint applicants have not previously adopted a child;</w:t>
      </w:r>
    </w:p>
    <w:p>
      <w:pPr>
        <w:pStyle w:val="Indenta"/>
      </w:pPr>
      <w:r>
        <w:tab/>
        <w:t>(c)</w:t>
      </w:r>
      <w:r>
        <w:tab/>
        <w:t>$917 for the preparation of the assessment report under section 40 of the Act in the case where the applicant or the joint applicants have previously adopted a child.</w:t>
      </w:r>
    </w:p>
    <w:p>
      <w:pPr>
        <w:pStyle w:val="Footnotesection"/>
      </w:pPr>
      <w:r>
        <w:tab/>
        <w:t>[Regulation 87 inserted: Gazette 16 Jul 2002 p. 3398; amended: Gazette 28 Jun 2013 p. 2747; 27 Jun 2014 p. 2310; 26 Jun 2015 p. 2236</w:t>
      </w:r>
      <w:r>
        <w:noBreakHyphen/>
        <w:t>7; 24 Jun 2016 p. 2293; 23 Jun 2017 p. 3174; 22 Jun 2018 p. 2177</w:t>
      </w:r>
      <w:r>
        <w:noBreakHyphen/>
        <w:t>8; 28 Jun 2019 p. 2478; SL 2022/87 r. 4.]</w:t>
      </w:r>
    </w:p>
    <w:p>
      <w:pPr>
        <w:pStyle w:val="Heading5"/>
      </w:pPr>
      <w:bookmarkStart w:id="170" w:name="_Toc107311825"/>
      <w:r>
        <w:rPr>
          <w:rStyle w:val="CharSectno"/>
        </w:rPr>
        <w:lastRenderedPageBreak/>
        <w:t>87A</w:t>
      </w:r>
      <w:r>
        <w:t>.</w:t>
      </w:r>
      <w:r>
        <w:tab/>
        <w:t>Fee for preparation of Court report for adoption by step</w:t>
      </w:r>
      <w:r>
        <w:noBreakHyphen/>
        <w:t>parent, certain relatives or carers</w:t>
      </w:r>
      <w:bookmarkEnd w:id="170"/>
    </w:p>
    <w:p>
      <w:pPr>
        <w:pStyle w:val="Subsection"/>
      </w:pPr>
      <w:r>
        <w:tab/>
        <w:t>(1)</w:t>
      </w:r>
      <w:r>
        <w:tab/>
        <w:t>For section 61(1) of the Act, a fee of $624 is payable for the preparation of a written report for the Court’s use in proceedings for an adoption order in relation to a child to be adopted by a step</w:t>
      </w:r>
      <w:r>
        <w:noBreakHyphen/>
        <w:t>parent, relative or carer of the child.</w:t>
      </w:r>
    </w:p>
    <w:p>
      <w:pPr>
        <w:pStyle w:val="Subsection"/>
        <w:rPr>
          <w:i/>
        </w:rPr>
      </w:pPr>
      <w:r>
        <w:tab/>
        <w:t>(2)</w:t>
      </w:r>
      <w:r>
        <w:tab/>
        <w:t xml:space="preserve">A fee is not payable under subregulation (1) if the child is the subject of any of these orders under the </w:t>
      </w:r>
      <w:r>
        <w:rPr>
          <w:i/>
        </w:rPr>
        <w:t xml:space="preserve">Children and Community Services Act 2004 — </w:t>
      </w:r>
    </w:p>
    <w:p>
      <w:pPr>
        <w:pStyle w:val="Indenta"/>
      </w:pPr>
      <w:r>
        <w:tab/>
        <w:t>(a)</w:t>
      </w:r>
      <w:r>
        <w:tab/>
        <w:t>a protection order (time-limited);</w:t>
      </w:r>
    </w:p>
    <w:p>
      <w:pPr>
        <w:pStyle w:val="Indenta"/>
      </w:pPr>
      <w:r>
        <w:tab/>
        <w:t>(b)</w:t>
      </w:r>
      <w:r>
        <w:tab/>
        <w:t xml:space="preserve">a protection order (until 18); </w:t>
      </w:r>
    </w:p>
    <w:p>
      <w:pPr>
        <w:pStyle w:val="Indenta"/>
      </w:pPr>
      <w:r>
        <w:tab/>
        <w:t>(c)</w:t>
      </w:r>
      <w:r>
        <w:tab/>
        <w:t>a protection order (special guardianship).</w:t>
      </w:r>
    </w:p>
    <w:p>
      <w:pPr>
        <w:pStyle w:val="Footnotesection"/>
      </w:pPr>
      <w:r>
        <w:tab/>
        <w:t>[Regulation 87A inserted: Gazette 27 Jun 2014 p. 2309-10; amended: Gazette 26 Jun 2015 p. 2237; 24 Jun 2016 p. 2293; 23 Jun 2017 p. 3174; 22 Jun 2018 p. 2178; 28 Jun 2019 p. 2478; SL 2022/87 r. 4.]</w:t>
      </w:r>
    </w:p>
    <w:p>
      <w:pPr>
        <w:pStyle w:val="Heading5"/>
      </w:pPr>
      <w:bookmarkStart w:id="171" w:name="_Toc107311826"/>
      <w:r>
        <w:rPr>
          <w:rStyle w:val="CharSectno"/>
        </w:rPr>
        <w:t>88</w:t>
      </w:r>
      <w:r>
        <w:t>.</w:t>
      </w:r>
      <w:r>
        <w:tab/>
        <w:t>Exemptions from paying fees</w:t>
      </w:r>
      <w:bookmarkEnd w:id="171"/>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Gazette 16 Jul 2002 p. 3399; amended: Gazette 30 Nov 2012 p. 5779-80.]</w:t>
      </w:r>
    </w:p>
    <w:p>
      <w:pPr>
        <w:pStyle w:val="Heading5"/>
        <w:rPr>
          <w:snapToGrid w:val="0"/>
        </w:rPr>
      </w:pPr>
      <w:bookmarkStart w:id="172" w:name="_Toc107311827"/>
      <w:r>
        <w:rPr>
          <w:rStyle w:val="CharSectno"/>
        </w:rPr>
        <w:lastRenderedPageBreak/>
        <w:t>89</w:t>
      </w:r>
      <w:r>
        <w:rPr>
          <w:snapToGrid w:val="0"/>
        </w:rPr>
        <w:t>.</w:t>
      </w:r>
      <w:r>
        <w:rPr>
          <w:snapToGrid w:val="0"/>
        </w:rPr>
        <w:tab/>
        <w:t>Responsibility for other costs not affected</w:t>
      </w:r>
      <w:bookmarkEnd w:id="172"/>
    </w:p>
    <w:p>
      <w:pPr>
        <w:pStyle w:val="Subsection"/>
        <w:keepNext/>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173" w:name="_Toc107311828"/>
      <w:r>
        <w:rPr>
          <w:rStyle w:val="CharSectno"/>
        </w:rPr>
        <w:t>90</w:t>
      </w:r>
      <w:r>
        <w:t>.</w:t>
      </w:r>
      <w:r>
        <w:tab/>
        <w:t>Refund of fees paid</w:t>
      </w:r>
      <w:bookmarkEnd w:id="173"/>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 Gazette 20 May 2003 p. 1792</w:t>
      </w:r>
      <w:r>
        <w:noBreakHyphen/>
        <w:t>3; amended: Gazette 30 Nov 2012 p. 5779-80.]</w:t>
      </w:r>
    </w:p>
    <w:p>
      <w:pPr>
        <w:sectPr>
          <w:headerReference w:type="even" r:id="rId21"/>
          <w:headerReference w:type="default" r:id="rId22"/>
          <w:headerReference w:type="first" r:id="rId23"/>
          <w:pgSz w:w="11907" w:h="16840" w:code="9"/>
          <w:pgMar w:top="2376" w:right="2404" w:bottom="3544" w:left="2404" w:header="720" w:footer="3380" w:gutter="0"/>
          <w:pgNumType w:start="1"/>
          <w:cols w:space="720"/>
          <w:noEndnote/>
          <w:titlePg/>
          <w:docGrid w:linePitch="326"/>
        </w:sectPr>
      </w:pPr>
    </w:p>
    <w:p>
      <w:pPr>
        <w:pStyle w:val="yScheduleHeading"/>
      </w:pPr>
      <w:bookmarkStart w:id="174" w:name="_Toc107215103"/>
      <w:bookmarkStart w:id="175" w:name="_Toc107215243"/>
      <w:bookmarkStart w:id="176" w:name="_Toc107215391"/>
      <w:bookmarkStart w:id="177" w:name="_Toc107311829"/>
      <w:r>
        <w:rPr>
          <w:rStyle w:val="CharSchNo"/>
        </w:rPr>
        <w:lastRenderedPageBreak/>
        <w:t>Schedule 1</w:t>
      </w:r>
      <w:r>
        <w:t xml:space="preserve"> — </w:t>
      </w:r>
      <w:r>
        <w:rPr>
          <w:rStyle w:val="CharSchText"/>
        </w:rPr>
        <w:t>Code of conduct for an accredited body</w:t>
      </w:r>
      <w:bookmarkEnd w:id="174"/>
      <w:bookmarkEnd w:id="175"/>
      <w:bookmarkEnd w:id="176"/>
      <w:bookmarkEnd w:id="177"/>
    </w:p>
    <w:p>
      <w:pPr>
        <w:pStyle w:val="yShoulderClause"/>
      </w:pPr>
      <w:r>
        <w:t>[r. 10A(g), 23I(l)]</w:t>
      </w:r>
    </w:p>
    <w:p>
      <w:pPr>
        <w:pStyle w:val="yFootnoteheading"/>
      </w:pPr>
      <w:r>
        <w:tab/>
        <w:t>[Heading inserted: Gazette 3 Sep 1999 p. 4309.]</w:t>
      </w:r>
    </w:p>
    <w:p>
      <w:pPr>
        <w:pStyle w:val="yHeading5"/>
        <w:outlineLvl w:val="9"/>
      </w:pPr>
      <w:bookmarkStart w:id="178" w:name="_Toc107311830"/>
      <w:r>
        <w:rPr>
          <w:rStyle w:val="CharSClsNo"/>
        </w:rPr>
        <w:t>1</w:t>
      </w:r>
      <w:r>
        <w:t>.</w:t>
      </w:r>
      <w:r>
        <w:tab/>
        <w:t>Conflict of interest</w:t>
      </w:r>
      <w:bookmarkEnd w:id="178"/>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Gazette 3 Sep 1999 p. 4309.]</w:t>
      </w:r>
    </w:p>
    <w:p>
      <w:pPr>
        <w:pStyle w:val="yHeading5"/>
        <w:outlineLvl w:val="9"/>
      </w:pPr>
      <w:bookmarkStart w:id="179" w:name="_Toc107311831"/>
      <w:r>
        <w:rPr>
          <w:rStyle w:val="CharSClsNo"/>
        </w:rPr>
        <w:t>2</w:t>
      </w:r>
      <w:r>
        <w:rPr>
          <w:snapToGrid w:val="0"/>
        </w:rPr>
        <w:t>.</w:t>
      </w:r>
      <w:r>
        <w:rPr>
          <w:snapToGrid w:val="0"/>
        </w:rPr>
        <w:tab/>
      </w:r>
      <w:r>
        <w:t>Acceptance of gifts or benefits</w:t>
      </w:r>
      <w:bookmarkEnd w:id="179"/>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Gazette 3 Sep 1999 p. 4309.] </w:t>
      </w:r>
    </w:p>
    <w:p>
      <w:pPr>
        <w:pStyle w:val="yHeading5"/>
        <w:outlineLvl w:val="9"/>
      </w:pPr>
      <w:bookmarkStart w:id="180" w:name="_Toc107311832"/>
      <w:r>
        <w:rPr>
          <w:rStyle w:val="CharSClsNo"/>
        </w:rPr>
        <w:t>3</w:t>
      </w:r>
      <w:r>
        <w:t>.</w:t>
      </w:r>
      <w:r>
        <w:tab/>
        <w:t>Personal and professional behaviour</w:t>
      </w:r>
      <w:bookmarkEnd w:id="180"/>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r>
        <w:tab/>
        <w:t>[Clause 3 inserted: Gazette 3 Sep 1999 p. 4310.]</w:t>
      </w:r>
    </w:p>
    <w:p>
      <w:pPr>
        <w:pStyle w:val="yHeading5"/>
        <w:outlineLvl w:val="9"/>
      </w:pPr>
      <w:bookmarkStart w:id="181" w:name="_Toc107311833"/>
      <w:r>
        <w:rPr>
          <w:rStyle w:val="CharSClsNo"/>
        </w:rPr>
        <w:t>4</w:t>
      </w:r>
      <w:r>
        <w:t>.</w:t>
      </w:r>
      <w:r>
        <w:tab/>
        <w:t>Duties of staff of accredited body</w:t>
      </w:r>
      <w:bookmarkEnd w:id="181"/>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 and</w:t>
      </w:r>
    </w:p>
    <w:p>
      <w:pPr>
        <w:pStyle w:val="yIndenta"/>
        <w:rPr>
          <w:snapToGrid w:val="0"/>
        </w:rPr>
      </w:pPr>
      <w:r>
        <w:lastRenderedPageBreak/>
        <w:tab/>
        <w:t>(b)</w:t>
      </w:r>
      <w:r>
        <w:tab/>
      </w:r>
      <w:r>
        <w:rPr>
          <w:snapToGrid w:val="0"/>
        </w:rPr>
        <w:t>must comply with the laws, and any relevant administrative requirements of the Commonwealth and the State or internal Territory of accreditation; and</w:t>
      </w:r>
    </w:p>
    <w:p>
      <w:pPr>
        <w:pStyle w:val="yIndenta"/>
        <w:rPr>
          <w:snapToGrid w:val="0"/>
        </w:rPr>
      </w:pPr>
      <w:r>
        <w:tab/>
        <w:t>(c)</w:t>
      </w:r>
      <w:r>
        <w:tab/>
      </w:r>
      <w:r>
        <w:rPr>
          <w:snapToGrid w:val="0"/>
        </w:rPr>
        <w:t>must maintain and preserve record information systems in accordance with the requirements of the State Central Authority that accredited the body; and</w:t>
      </w:r>
    </w:p>
    <w:p>
      <w:pPr>
        <w:pStyle w:val="yIndenta"/>
        <w:rPr>
          <w:snapToGrid w:val="0"/>
        </w:rPr>
      </w:pPr>
      <w:r>
        <w:tab/>
        <w:t>(d)</w:t>
      </w:r>
      <w:r>
        <w:tab/>
      </w:r>
      <w:r>
        <w:rPr>
          <w:snapToGrid w:val="0"/>
        </w:rPr>
        <w:t>must treat all clients with courtesy, sensitivity and in confidence; and</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r>
        <w:tab/>
        <w:t>[Clause 4 inserted: Gazette 3 Sep 1999 p. 4310.]</w:t>
      </w:r>
    </w:p>
    <w:p>
      <w:pPr>
        <w:pStyle w:val="yHeading5"/>
        <w:outlineLvl w:val="9"/>
      </w:pPr>
      <w:bookmarkStart w:id="182" w:name="_Toc107311834"/>
      <w:r>
        <w:rPr>
          <w:rStyle w:val="CharSClsNo"/>
        </w:rPr>
        <w:t>5</w:t>
      </w:r>
      <w:r>
        <w:t>.</w:t>
      </w:r>
      <w:r>
        <w:tab/>
        <w:t>Fairness and equity</w:t>
      </w:r>
      <w:bookmarkEnd w:id="182"/>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 and</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r>
        <w:tab/>
        <w:t>[Clause 5 inserted: Gazette 3 Sep 1999 p. 4310.]</w:t>
      </w:r>
    </w:p>
    <w:p>
      <w:pPr>
        <w:pStyle w:val="yHeading5"/>
        <w:outlineLvl w:val="9"/>
      </w:pPr>
      <w:bookmarkStart w:id="183" w:name="_Toc107311835"/>
      <w:r>
        <w:rPr>
          <w:rStyle w:val="CharSClsNo"/>
        </w:rPr>
        <w:t>6</w:t>
      </w:r>
      <w:r>
        <w:t>.</w:t>
      </w:r>
      <w:r>
        <w:tab/>
        <w:t>Exercise of discretionary power</w:t>
      </w:r>
      <w:bookmarkEnd w:id="183"/>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r>
        <w:tab/>
        <w:t>[Clause 6 inserted: Gazette 3 Sep 1999 p. 4310.]</w:t>
      </w:r>
    </w:p>
    <w:p>
      <w:pPr>
        <w:pStyle w:val="yHeading5"/>
        <w:outlineLvl w:val="9"/>
      </w:pPr>
      <w:bookmarkStart w:id="184" w:name="_Toc107311836"/>
      <w:r>
        <w:rPr>
          <w:rStyle w:val="CharSClsNo"/>
        </w:rPr>
        <w:t>7</w:t>
      </w:r>
      <w:r>
        <w:t>.</w:t>
      </w:r>
      <w:r>
        <w:tab/>
        <w:t>Public comment and the use of information</w:t>
      </w:r>
      <w:bookmarkEnd w:id="184"/>
    </w:p>
    <w:p>
      <w:pPr>
        <w:pStyle w:val="ySubsection"/>
        <w:rPr>
          <w:snapToGrid w:val="0"/>
        </w:rPr>
      </w:pPr>
      <w:r>
        <w:tab/>
      </w:r>
      <w:r>
        <w:tab/>
      </w:r>
      <w:r>
        <w:rPr>
          <w:snapToGrid w:val="0"/>
        </w:rPr>
        <w:t xml:space="preserve">While staff members of an accredited body have the right to make public comment and to enter into public debate on political and social </w:t>
      </w:r>
      <w:r>
        <w:rPr>
          <w:snapToGrid w:val="0"/>
        </w:rPr>
        <w:lastRenderedPageBreak/>
        <w:t>issues, the accredited body must refrain from public comment where that comment is sufficiently strong to undermine the accredited body, the State Central Authority that accredited the body or the Commonwealth Central Authority.</w:t>
      </w:r>
    </w:p>
    <w:p>
      <w:pPr>
        <w:pStyle w:val="yFootnotesection"/>
      </w:pPr>
      <w:r>
        <w:tab/>
        <w:t>[Clause 7 inserted: Gazette 3 Sep 1999 p. 4310.]</w:t>
      </w:r>
    </w:p>
    <w:p>
      <w:pPr>
        <w:pStyle w:val="yHeading5"/>
        <w:outlineLvl w:val="9"/>
      </w:pPr>
      <w:bookmarkStart w:id="185" w:name="_Toc107311837"/>
      <w:r>
        <w:rPr>
          <w:rStyle w:val="CharSClsNo"/>
        </w:rPr>
        <w:t>8</w:t>
      </w:r>
      <w:r>
        <w:t>.</w:t>
      </w:r>
      <w:r>
        <w:tab/>
        <w:t>Confidentiality</w:t>
      </w:r>
      <w:bookmarkEnd w:id="185"/>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Gazette 3 Sep 1999 p. 4311.]</w:t>
      </w:r>
    </w:p>
    <w:p>
      <w:pPr>
        <w:pStyle w:val="yEdnoteschedule"/>
      </w:pPr>
      <w:r>
        <w:t>[Schedule 2 deleted: Gazette 24 Jun 2016 p. 2293.]</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87" w:name="_Toc107215112"/>
      <w:bookmarkStart w:id="188" w:name="_Toc107215252"/>
      <w:bookmarkStart w:id="189" w:name="_Toc107215400"/>
      <w:bookmarkStart w:id="190" w:name="_Toc107311838"/>
      <w:r>
        <w:lastRenderedPageBreak/>
        <w:t>Notes</w:t>
      </w:r>
      <w:bookmarkEnd w:id="187"/>
      <w:bookmarkEnd w:id="188"/>
      <w:bookmarkEnd w:id="189"/>
      <w:bookmarkEnd w:id="190"/>
    </w:p>
    <w:p>
      <w:pPr>
        <w:pStyle w:val="nStatement"/>
      </w:pPr>
      <w:r>
        <w:t xml:space="preserve">This is a compilation of the </w:t>
      </w:r>
      <w:r>
        <w:rPr>
          <w:i/>
          <w:noProof/>
        </w:rPr>
        <w:t>Adoption Regulations 1995</w:t>
      </w:r>
      <w:r>
        <w:t xml:space="preserve"> and includes amendments made by other written laws. For provisions that have come into operation, and for information about any reprints, see the compilation table.</w:t>
      </w:r>
    </w:p>
    <w:p>
      <w:pPr>
        <w:pStyle w:val="nHeading3"/>
      </w:pPr>
      <w:bookmarkStart w:id="191" w:name="_Toc107311839"/>
      <w:r>
        <w:t>Compilation table</w:t>
      </w:r>
      <w:bookmarkEnd w:id="19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Adoption Regulations 1995</w:t>
            </w:r>
          </w:p>
        </w:tc>
        <w:tc>
          <w:tcPr>
            <w:tcW w:w="1276" w:type="dxa"/>
          </w:tcPr>
          <w:p>
            <w:pPr>
              <w:pStyle w:val="nTable"/>
              <w:spacing w:after="40"/>
            </w:pPr>
            <w:r>
              <w:t>29 Dec 1994 p. 7171</w:t>
            </w:r>
            <w:r>
              <w:noBreakHyphen/>
              <w:t>208</w:t>
            </w:r>
          </w:p>
        </w:tc>
        <w:tc>
          <w:tcPr>
            <w:tcW w:w="2693" w:type="dxa"/>
          </w:tcPr>
          <w:p>
            <w:pPr>
              <w:pStyle w:val="nTable"/>
              <w:spacing w:after="40"/>
            </w:pPr>
            <w:r>
              <w:t xml:space="preserve">1 Jan 1995 (see r. 2 and </w:t>
            </w:r>
            <w:r>
              <w:rPr>
                <w:i/>
              </w:rPr>
              <w:t>Gazette</w:t>
            </w:r>
            <w:r>
              <w:t xml:space="preserve"> 25 Nov 1994 p. 5905)</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Adoption Amendment Regulations 1999</w:t>
            </w:r>
          </w:p>
        </w:tc>
        <w:tc>
          <w:tcPr>
            <w:tcW w:w="1276" w:type="dxa"/>
          </w:tcPr>
          <w:p>
            <w:pPr>
              <w:pStyle w:val="nTable"/>
              <w:spacing w:after="40"/>
            </w:pPr>
            <w:r>
              <w:t>3 Sep 1999 p. 4295</w:t>
            </w:r>
            <w:r>
              <w:noBreakHyphen/>
              <w:t>311</w:t>
            </w:r>
          </w:p>
        </w:tc>
        <w:tc>
          <w:tcPr>
            <w:tcW w:w="2693" w:type="dxa"/>
          </w:tcPr>
          <w:p>
            <w:pPr>
              <w:pStyle w:val="nTable"/>
              <w:spacing w:after="40"/>
            </w:pPr>
            <w:r>
              <w:t xml:space="preserve">16 Sep 1999 (see r. 2 and </w:t>
            </w:r>
            <w:r>
              <w:rPr>
                <w:i/>
              </w:rPr>
              <w:t>Gazette</w:t>
            </w:r>
            <w:r>
              <w:t xml:space="preserve"> 3 Sep 1999 p. 4295)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Adoption Amendment Regulations 2002 </w:t>
            </w:r>
          </w:p>
        </w:tc>
        <w:tc>
          <w:tcPr>
            <w:tcW w:w="1276" w:type="dxa"/>
          </w:tcPr>
          <w:p>
            <w:pPr>
              <w:pStyle w:val="nTable"/>
              <w:spacing w:after="40"/>
            </w:pPr>
            <w:r>
              <w:t>16 Jul 2002 p. 3397</w:t>
            </w:r>
            <w:r>
              <w:noBreakHyphen/>
              <w:t>9</w:t>
            </w:r>
          </w:p>
        </w:tc>
        <w:tc>
          <w:tcPr>
            <w:tcW w:w="2693" w:type="dxa"/>
          </w:tcPr>
          <w:p>
            <w:pPr>
              <w:pStyle w:val="nTable"/>
              <w:spacing w:after="40"/>
            </w:pPr>
            <w:r>
              <w:t xml:space="preserve">16 Jul 2002 </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(No. 2) 2002</w:t>
            </w:r>
          </w:p>
        </w:tc>
        <w:tc>
          <w:tcPr>
            <w:tcW w:w="1276" w:type="dxa"/>
          </w:tcPr>
          <w:p>
            <w:pPr>
              <w:pStyle w:val="nTable"/>
              <w:spacing w:after="40"/>
            </w:pPr>
            <w:r>
              <w:t>10 Dec 2002 p. 5748</w:t>
            </w:r>
            <w:r>
              <w:noBreakHyphen/>
              <w:t>9</w:t>
            </w:r>
          </w:p>
        </w:tc>
        <w:tc>
          <w:tcPr>
            <w:tcW w:w="2693" w:type="dxa"/>
          </w:tcPr>
          <w:p>
            <w:pPr>
              <w:pStyle w:val="nTable"/>
              <w:spacing w:after="40"/>
            </w:pPr>
            <w:r>
              <w:t>10 Dec 2002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2003</w:t>
            </w:r>
          </w:p>
        </w:tc>
        <w:tc>
          <w:tcPr>
            <w:tcW w:w="1276" w:type="dxa"/>
          </w:tcPr>
          <w:p>
            <w:pPr>
              <w:pStyle w:val="nTable"/>
              <w:spacing w:after="40"/>
            </w:pPr>
            <w:r>
              <w:t>20 May 2003 p. 1783</w:t>
            </w:r>
            <w:r>
              <w:noBreakHyphen/>
              <w:t>93</w:t>
            </w:r>
          </w:p>
        </w:tc>
        <w:tc>
          <w:tcPr>
            <w:tcW w:w="2693" w:type="dxa"/>
          </w:tcPr>
          <w:p>
            <w:pPr>
              <w:pStyle w:val="nTable"/>
              <w:spacing w:after="40"/>
            </w:pPr>
            <w:r>
              <w:t xml:space="preserve">1 Jun 2003 (see r. 2 and </w:t>
            </w:r>
            <w:r>
              <w:rPr>
                <w:i/>
              </w:rPr>
              <w:t>Gazette</w:t>
            </w:r>
            <w:r>
              <w:t xml:space="preserve"> 20 May 2003 p. 1783)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 xml:space="preserve">Adoption Regulations 1995 </w:t>
            </w:r>
            <w:r>
              <w:rPr>
                <w:b/>
              </w:rPr>
              <w:t xml:space="preserve">as at 3 Oct 2003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2004</w:t>
            </w:r>
          </w:p>
        </w:tc>
        <w:tc>
          <w:tcPr>
            <w:tcW w:w="1276" w:type="dxa"/>
          </w:tcPr>
          <w:p>
            <w:pPr>
              <w:pStyle w:val="nTable"/>
              <w:spacing w:after="40"/>
            </w:pPr>
            <w:r>
              <w:t>30 Dec 2004 p. 6903-5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2005</w:t>
            </w:r>
          </w:p>
        </w:tc>
        <w:tc>
          <w:tcPr>
            <w:tcW w:w="1276" w:type="dxa"/>
          </w:tcPr>
          <w:p>
            <w:pPr>
              <w:pStyle w:val="nTable"/>
              <w:spacing w:after="40"/>
            </w:pPr>
            <w:r>
              <w:t>29 Jul 2005 p. 3517</w:t>
            </w:r>
          </w:p>
        </w:tc>
        <w:tc>
          <w:tcPr>
            <w:tcW w:w="2693" w:type="dxa"/>
          </w:tcPr>
          <w:p>
            <w:pPr>
              <w:pStyle w:val="nTable"/>
              <w:spacing w:after="40"/>
            </w:pPr>
            <w:r>
              <w:t>29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2007</w:t>
            </w:r>
          </w:p>
        </w:tc>
        <w:tc>
          <w:tcPr>
            <w:tcW w:w="1276" w:type="dxa"/>
          </w:tcPr>
          <w:p>
            <w:pPr>
              <w:pStyle w:val="nTable"/>
              <w:spacing w:after="40"/>
            </w:pPr>
            <w:r>
              <w:t>28 Dec 2007 p. 6402</w:t>
            </w:r>
          </w:p>
        </w:tc>
        <w:tc>
          <w:tcPr>
            <w:tcW w:w="2693" w:type="dxa"/>
          </w:tcPr>
          <w:p>
            <w:pPr>
              <w:pStyle w:val="nTable"/>
              <w:spacing w:after="40"/>
            </w:pPr>
            <w:r>
              <w:t>r. 1 and 2: 28 Dec 2007 (see r. 2(a));</w:t>
            </w:r>
            <w:r>
              <w:b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Adoption Regulations 1995 </w:t>
            </w:r>
            <w:r>
              <w:rPr>
                <w:b/>
              </w:rPr>
              <w:t xml:space="preserve">as at 27 Mar 2009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2012</w:t>
            </w:r>
          </w:p>
        </w:tc>
        <w:tc>
          <w:tcPr>
            <w:tcW w:w="1276" w:type="dxa"/>
          </w:tcPr>
          <w:p>
            <w:pPr>
              <w:pStyle w:val="nTable"/>
              <w:spacing w:after="40"/>
            </w:pPr>
            <w:r>
              <w:t>30 Nov 2012 p. 5775-80</w:t>
            </w:r>
          </w:p>
        </w:tc>
        <w:tc>
          <w:tcPr>
            <w:tcW w:w="2693" w:type="dxa"/>
          </w:tcPr>
          <w:p>
            <w:pPr>
              <w:pStyle w:val="nTable"/>
              <w:spacing w:after="40"/>
            </w:pPr>
            <w:r>
              <w:t>r. 1 and 2: 30 Nov 2012 (see r. 2(a));</w:t>
            </w:r>
            <w:r>
              <w:br/>
              <w:t>Regulations other than r. 1 and 2: 3 Dec 2012 (see r. 2(b) and Gazette 30 Nov 2012 p. 5773)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(No. 2) 2013</w:t>
            </w:r>
          </w:p>
        </w:tc>
        <w:tc>
          <w:tcPr>
            <w:tcW w:w="1276" w:type="dxa"/>
          </w:tcPr>
          <w:p>
            <w:pPr>
              <w:pStyle w:val="nTable"/>
              <w:spacing w:after="40"/>
            </w:pPr>
            <w:r>
              <w:t>28 Jun 2013 p. 2746-7</w:t>
            </w:r>
          </w:p>
        </w:tc>
        <w:tc>
          <w:tcPr>
            <w:tcW w:w="2693" w:type="dxa"/>
          </w:tcPr>
          <w:p>
            <w:pPr>
              <w:pStyle w:val="nTable"/>
              <w:spacing w:after="40"/>
            </w:pPr>
            <w:r>
              <w:t>r. 1 and 2: 28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Adoption Amendment Regulations 2014</w:t>
            </w:r>
          </w:p>
        </w:tc>
        <w:tc>
          <w:tcPr>
            <w:tcW w:w="1276" w:type="dxa"/>
          </w:tcPr>
          <w:p>
            <w:pPr>
              <w:pStyle w:val="nTable"/>
              <w:keepNext/>
              <w:spacing w:after="40"/>
            </w:pPr>
            <w:r>
              <w:t>27 Jun 2014 p. 2309-10</w:t>
            </w:r>
          </w:p>
        </w:tc>
        <w:tc>
          <w:tcPr>
            <w:tcW w:w="2693" w:type="dxa"/>
          </w:tcPr>
          <w:p>
            <w:pPr>
              <w:pStyle w:val="nTable"/>
              <w:keepNext/>
              <w:spacing w:after="40"/>
            </w:pPr>
            <w:r>
              <w:t>r. 1 and 2: 27 Jun 2014 (see r. 2(a));</w:t>
            </w:r>
            <w:r>
              <w:br/>
              <w:t>Regulations other than r. 1 and 2: 1 Jul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2015</w:t>
            </w:r>
          </w:p>
        </w:tc>
        <w:tc>
          <w:tcPr>
            <w:tcW w:w="1276" w:type="dxa"/>
          </w:tcPr>
          <w:p>
            <w:pPr>
              <w:pStyle w:val="nTable"/>
              <w:keepNext/>
              <w:spacing w:after="40"/>
            </w:pPr>
            <w:r>
              <w:t>26 Jun 2015 p. 2236</w:t>
            </w:r>
            <w:r>
              <w:noBreakHyphen/>
              <w:t>7</w:t>
            </w:r>
          </w:p>
        </w:tc>
        <w:tc>
          <w:tcPr>
            <w:tcW w:w="2693" w:type="dxa"/>
          </w:tcPr>
          <w:p>
            <w:pPr>
              <w:pStyle w:val="nTable"/>
              <w:keepNext/>
              <w:spacing w:after="40"/>
            </w:pPr>
            <w:r>
              <w:t>r. 1 and 2: 26 Jun 2015 (see r. 2(a));</w:t>
            </w:r>
            <w:r>
              <w:br/>
              <w:t>Regulations other than r. 1 and 2: 1 Jul 2015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Child Protection Regulations Amendment Regulations 2016</w:t>
            </w:r>
            <w:r>
              <w:t xml:space="preserve"> Pt. 2</w:t>
            </w:r>
          </w:p>
        </w:tc>
        <w:tc>
          <w:tcPr>
            <w:tcW w:w="1276" w:type="dxa"/>
          </w:tcPr>
          <w:p>
            <w:pPr>
              <w:pStyle w:val="nTable"/>
              <w:keepNext/>
              <w:spacing w:after="40"/>
            </w:pPr>
            <w:r>
              <w:t>24 Jun 2016 p. 2292-4</w:t>
            </w:r>
          </w:p>
        </w:tc>
        <w:tc>
          <w:tcPr>
            <w:tcW w:w="2693" w:type="dxa"/>
          </w:tcPr>
          <w:p>
            <w:pPr>
              <w:pStyle w:val="nTable"/>
              <w:keepNext/>
              <w:spacing w:after="40"/>
            </w:pPr>
            <w:r>
              <w:t>1 Jul 2016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pPr>
            <w:r>
              <w:rPr>
                <w:b/>
              </w:rPr>
              <w:t xml:space="preserve">Reprint 3: The </w:t>
            </w:r>
            <w:r>
              <w:rPr>
                <w:b/>
                <w:i/>
                <w:noProof/>
              </w:rPr>
              <w:t>Adoption Regulations 1995</w:t>
            </w:r>
            <w:r>
              <w:rPr>
                <w:b/>
              </w:rPr>
              <w:t xml:space="preserve"> as at 15 Jul 2016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Child Protection Regulations Amendment (Fees and Payments) Regulations 2017</w:t>
            </w:r>
            <w:r>
              <w:t xml:space="preserve"> Pt. 2</w:t>
            </w:r>
          </w:p>
        </w:tc>
        <w:tc>
          <w:tcPr>
            <w:tcW w:w="1276" w:type="dxa"/>
          </w:tcPr>
          <w:p>
            <w:pPr>
              <w:pStyle w:val="nTable"/>
              <w:keepNext/>
              <w:spacing w:after="40"/>
            </w:pPr>
            <w:r>
              <w:t>23 Jun 2017 p. 3174</w:t>
            </w:r>
            <w:r>
              <w:noBreakHyphen/>
              <w:t>5</w:t>
            </w:r>
          </w:p>
        </w:tc>
        <w:tc>
          <w:tcPr>
            <w:tcW w:w="2693" w:type="dxa"/>
          </w:tcPr>
          <w:p>
            <w:pPr>
              <w:pStyle w:val="nTable"/>
              <w:keepNext/>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Child Protection Regulations Amendment (Fees) Regulations 2018 </w:t>
            </w:r>
            <w:r>
              <w:t>Pt. 2</w:t>
            </w:r>
          </w:p>
        </w:tc>
        <w:tc>
          <w:tcPr>
            <w:tcW w:w="1276" w:type="dxa"/>
          </w:tcPr>
          <w:p>
            <w:pPr>
              <w:pStyle w:val="nTable"/>
              <w:keepNext/>
              <w:spacing w:after="40"/>
            </w:pPr>
            <w:r>
              <w:t>22 Jun 2018 p. 2177</w:t>
            </w:r>
            <w:r>
              <w:noBreakHyphen/>
              <w:t>8</w:t>
            </w:r>
          </w:p>
        </w:tc>
        <w:tc>
          <w:tcPr>
            <w:tcW w:w="2693" w:type="dxa"/>
          </w:tcPr>
          <w:p>
            <w:pPr>
              <w:pStyle w:val="nTable"/>
              <w:keepNext/>
              <w:spacing w:after="40"/>
            </w:pPr>
            <w:r>
              <w:t>1 Jul 2018 (see r. 2(b))</w:t>
            </w:r>
          </w:p>
        </w:tc>
      </w:tr>
      <w:tr>
        <w:tc>
          <w:tcPr>
            <w:tcW w:w="3119" w:type="dxa"/>
            <w:tcBorders>
              <w:top w:val="nil"/>
              <w:bottom w:val="nil"/>
            </w:tcBorders>
          </w:tcPr>
          <w:p>
            <w:pPr>
              <w:pStyle w:val="nTable"/>
              <w:spacing w:after="40"/>
            </w:pPr>
            <w:r>
              <w:rPr>
                <w:i/>
              </w:rPr>
              <w:t>Child Protection Regulations Amendment (Fees and Payments) Regulations 2019</w:t>
            </w:r>
            <w:r>
              <w:t xml:space="preserve"> Pt. 2</w:t>
            </w:r>
          </w:p>
        </w:tc>
        <w:tc>
          <w:tcPr>
            <w:tcW w:w="1276" w:type="dxa"/>
            <w:tcBorders>
              <w:top w:val="nil"/>
              <w:bottom w:val="nil"/>
            </w:tcBorders>
          </w:tcPr>
          <w:p>
            <w:pPr>
              <w:pStyle w:val="nTable"/>
              <w:keepNext/>
              <w:spacing w:after="40"/>
            </w:pPr>
            <w:r>
              <w:t>28 Jun 2019 p. 2477</w:t>
            </w:r>
            <w:r>
              <w:noBreakHyphen/>
              <w:t>9</w:t>
            </w:r>
          </w:p>
        </w:tc>
        <w:tc>
          <w:tcPr>
            <w:tcW w:w="2693" w:type="dxa"/>
            <w:tcBorders>
              <w:top w:val="nil"/>
              <w:bottom w:val="nil"/>
            </w:tcBorders>
          </w:tcPr>
          <w:p>
            <w:pPr>
              <w:pStyle w:val="nTable"/>
              <w:keepNext/>
              <w:spacing w:after="40"/>
            </w:pPr>
            <w:r>
              <w:t>1 Jul 2019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Child Protection Regulations Amendment (Fees and Payments) Regulations 2022</w:t>
            </w:r>
            <w:r>
              <w:t xml:space="preserve"> Pt. 2</w:t>
            </w:r>
          </w:p>
        </w:tc>
        <w:tc>
          <w:tcPr>
            <w:tcW w:w="1276" w:type="dxa"/>
            <w:tcBorders>
              <w:bottom w:val="single" w:sz="4" w:space="0" w:color="auto"/>
            </w:tcBorders>
          </w:tcPr>
          <w:p>
            <w:pPr>
              <w:pStyle w:val="nTable"/>
              <w:keepNext/>
              <w:spacing w:after="40"/>
            </w:pPr>
            <w:r>
              <w:t>SL 2022/87 17 Jun 2022</w:t>
            </w:r>
          </w:p>
        </w:tc>
        <w:tc>
          <w:tcPr>
            <w:tcW w:w="2693" w:type="dxa"/>
            <w:tcBorders>
              <w:bottom w:val="single" w:sz="4" w:space="0" w:color="auto"/>
            </w:tcBorders>
          </w:tcPr>
          <w:p>
            <w:pPr>
              <w:pStyle w:val="nTable"/>
              <w:keepNext/>
              <w:spacing w:after="40"/>
            </w:pPr>
            <w:r>
              <w:t>1 Jul 2022 (see r. 2(b))</w:t>
            </w:r>
          </w:p>
        </w:tc>
      </w:tr>
    </w:tbl>
    <w:p>
      <w:pPr>
        <w:pStyle w:val="nHeading3"/>
      </w:pPr>
      <w:bookmarkStart w:id="192" w:name="_Toc107311840"/>
      <w:r>
        <w:t>Other notes</w:t>
      </w:r>
      <w:bookmarkEnd w:id="192"/>
    </w:p>
    <w:p>
      <w:pPr>
        <w:pStyle w:val="nNote"/>
        <w:spacing w:before="160"/>
      </w:pPr>
      <w:r>
        <w:rPr>
          <w:vertAlign w:val="superscript"/>
        </w:rPr>
        <w:t>1</w:t>
      </w:r>
      <w:r>
        <w:tab/>
        <w:t xml:space="preserve">Repealed by the </w:t>
      </w:r>
      <w:r>
        <w:rPr>
          <w:i/>
        </w:rPr>
        <w:t>Adoption Act 1994</w:t>
      </w:r>
      <w:r>
        <w:t>.</w:t>
      </w:r>
    </w:p>
    <w:p>
      <w:pPr>
        <w:pStyle w:val="nNote"/>
      </w:pPr>
      <w:r>
        <w:rPr>
          <w:vertAlign w:val="superscript"/>
        </w:rPr>
        <w:t>2</w:t>
      </w:r>
      <w:r>
        <w:tab/>
        <w:t xml:space="preserve">Repealed by the </w:t>
      </w:r>
      <w:r>
        <w:rPr>
          <w:i/>
        </w:rPr>
        <w:t>Adoption Rules 1995</w:t>
      </w:r>
      <w:r>
        <w:t>.</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194" w:name="_Toc107215116"/>
      <w:bookmarkStart w:id="195" w:name="_Toc107215256"/>
      <w:bookmarkStart w:id="196" w:name="_Toc107215403"/>
      <w:bookmarkStart w:id="197" w:name="_Toc107311841"/>
      <w:r>
        <w:rPr>
          <w:sz w:val="28"/>
        </w:rPr>
        <w:lastRenderedPageBreak/>
        <w:t>Defined terms</w:t>
      </w:r>
      <w:bookmarkEnd w:id="194"/>
      <w:bookmarkEnd w:id="195"/>
      <w:bookmarkEnd w:id="196"/>
      <w:bookmarkEnd w:id="1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body</w:t>
      </w:r>
      <w:r>
        <w:tab/>
        <w:t>23A</w:t>
      </w:r>
    </w:p>
    <w:p>
      <w:pPr>
        <w:pStyle w:val="DefinedTerms"/>
      </w:pPr>
      <w:r>
        <w:t>application</w:t>
      </w:r>
      <w:r>
        <w:tab/>
        <w:t>36</w:t>
      </w:r>
    </w:p>
    <w:p>
      <w:pPr>
        <w:pStyle w:val="DefinedTerms"/>
      </w:pPr>
      <w:r>
        <w:t>authorised function</w:t>
      </w:r>
      <w:r>
        <w:tab/>
        <w:t>23A</w:t>
      </w:r>
    </w:p>
    <w:p>
      <w:pPr>
        <w:pStyle w:val="DefinedTerms"/>
      </w:pPr>
      <w:r>
        <w:t>code of practice</w:t>
      </w:r>
      <w:r>
        <w:tab/>
        <w:t>59</w:t>
      </w:r>
    </w:p>
    <w:p>
      <w:pPr>
        <w:pStyle w:val="DefinedTerms"/>
      </w:pPr>
      <w:r>
        <w:t>committee</w:t>
      </w:r>
      <w:r>
        <w:tab/>
        <w:t>24</w:t>
      </w:r>
    </w:p>
    <w:p>
      <w:pPr>
        <w:pStyle w:val="DefinedTerms"/>
      </w:pPr>
      <w:r>
        <w:t>licence</w:t>
      </w:r>
      <w:r>
        <w:tab/>
        <w:t>5, 59</w:t>
      </w:r>
    </w:p>
    <w:p>
      <w:pPr>
        <w:pStyle w:val="DefinedTerms"/>
      </w:pPr>
      <w:r>
        <w:t>licensee</w:t>
      </w:r>
      <w:r>
        <w:tab/>
        <w:t>59</w:t>
      </w:r>
    </w:p>
    <w:p>
      <w:pPr>
        <w:pStyle w:val="DefinedTerms"/>
      </w:pPr>
      <w:r>
        <w:t>member</w:t>
      </w:r>
      <w:r>
        <w:tab/>
        <w:t>24</w:t>
      </w:r>
    </w:p>
    <w:p>
      <w:pPr>
        <w:pStyle w:val="DefinedTerms"/>
      </w:pPr>
      <w:r>
        <w:t>overseas jurisdiction</w:t>
      </w:r>
      <w:r>
        <w:tab/>
        <w:t>86A</w:t>
      </w:r>
    </w:p>
    <w:p>
      <w:pPr>
        <w:pStyle w:val="DefinedTerms"/>
      </w:pPr>
      <w:r>
        <w:t>principal officer</w:t>
      </w:r>
      <w:r>
        <w:tab/>
        <w:t>5, 23A</w:t>
      </w:r>
    </w:p>
    <w:p>
      <w:pPr>
        <w:pStyle w:val="DefinedTerms"/>
      </w:pPr>
      <w:r>
        <w:t>service</w:t>
      </w:r>
      <w:r>
        <w:tab/>
        <w:t>59</w:t>
      </w:r>
    </w:p>
    <w:p>
      <w:pPr>
        <w:pStyle w:val="DefinedTerms"/>
      </w:pPr>
      <w:r>
        <w:t>the Act</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tabs>
              <w:tab w:val="left" w:pos="3981"/>
            </w:tabs>
            <w:spacing w:before="40"/>
          </w:pPr>
          <w:r>
            <w:tab/>
          </w: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86" w:name="Schedule"/>
    <w:bookmarkEnd w:id="1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3" w:name="Compilation"/>
    <w:bookmarkEnd w:id="19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8" w:name="DefinedTerms"/>
    <w:bookmarkEnd w:id="19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9" w:name="Coversheet"/>
    <w:bookmarkEnd w:id="1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A225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0DA91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C0C0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8F3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EAADE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A79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6E53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746D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EB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ECE7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6C740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092947"/>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 w:name="WAFER_20150224150558" w:val="ResetPageSize,UpdateArrangement,UpdateNTable"/>
    <w:docVar w:name="WAFER_20150224150558_GUID" w:val="e3fdefb1-d616-445e-82bd-e8599d67ac63"/>
    <w:docVar w:name="WAFER_20151102104504" w:val="UpdateStyles,UsedStyles"/>
    <w:docVar w:name="WAFER_20151102104504_GUID" w:val="10296d9c-9415-4dbc-87e1-15f7093c9cc0"/>
    <w:docVar w:name="WAFER_20160322144842" w:val="RemoveTocBookmarks,RemoveUnusedBookmarks,RemoveLanguageTags,UsedStyles,ResetPageSize"/>
    <w:docVar w:name="WAFER_20160322144842_GUID" w:val="c8c74a6c-c07e-479a-bd59-24605431c0b4"/>
    <w:docVar w:name="WAFER_20160526153905" w:val="RemoveTocBookmarks,RemoveUnusedBookmarks,RemoveLanguageTags,UsedStyles,RemoveTrackChanges"/>
    <w:docVar w:name="WAFER_20160526153905_GUID" w:val="584a3958-3d14-4615-987e-fe81f4ee40ba"/>
    <w:docVar w:name="WAFER_20160526153943" w:val="RemoveTocBookmarks,RemoveLanguageTags,RemoveTrackChanges,RunningHeaders"/>
    <w:docVar w:name="WAFER_20160526153943_GUID" w:val="c6247712-bbb9-438d-9b37-811dfb03548a"/>
    <w:docVar w:name="WAFER_20160526154706" w:val="RemoveTocBookmarks,RemoveUnusedBookmarks,RemoveLanguageTags,UsedStyles,ResetPageSize,RemoveCustomizations"/>
    <w:docVar w:name="WAFER_20160526154706_GUID" w:val="bb470556-17b6-41cd-af6a-657de8f8dec7"/>
    <w:docVar w:name="WAFER_20160526154748" w:val="RemoveTocBookmarks,RemoveUnusedBookmarks,RemoveLanguageTags,UsedStyles,ResetPageSize,RemoveCustomizations"/>
    <w:docVar w:name="WAFER_20160526154748_GUID" w:val="0db81bab-c403-4a5c-96b4-6d0ef9a82423"/>
    <w:docVar w:name="WAFER_20160526154808" w:val="RemoveTocBookmarks,RemoveLanguageTags,RemoveTrackChanges,RunningHeaders"/>
    <w:docVar w:name="WAFER_20160526154808_GUID" w:val="46e3bfac-dbfc-4e01-a794-382c7e2e9d95"/>
    <w:docVar w:name="WAFER_20180627092921" w:val="RemoveTocBookmarks,RemoveUnusedBookmarks,RemoveLanguageTags,UsedStyles,ResetPageSize"/>
    <w:docVar w:name="WAFER_20180627092921_GUID" w:val="16cadae4-6355-479b-8435-1ff73ea497cd"/>
    <w:docVar w:name="WAFER_202206151147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14719_GUID" w:val="1eaf7c91-d653-4ec5-8faf-436f84293cc4"/>
    <w:docVar w:name="WAFER_202206270929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92947_GUID" w:val="2adc4f01-3b56-4bf0-ac82-2868abde93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5:docId w15:val="{45F7A958-17C1-4810-80D9-93A0945B9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CCF5C-EC41-4A8C-9A84-D54547DAA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16958</Words>
  <Characters>80722</Characters>
  <Application>Microsoft Office Word</Application>
  <DocSecurity>0</DocSecurity>
  <Lines>2306</Lines>
  <Paragraphs>1395</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96285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1995 - 03-f0-00</dc:title>
  <dc:subject/>
  <dc:creator/>
  <cp:keywords/>
  <dc:description/>
  <cp:lastModifiedBy>Master Repository Process</cp:lastModifiedBy>
  <cp:revision>4</cp:revision>
  <cp:lastPrinted>2016-07-21T05:09:00Z</cp:lastPrinted>
  <dcterms:created xsi:type="dcterms:W3CDTF">2022-06-29T09:00:00Z</dcterms:created>
  <dcterms:modified xsi:type="dcterms:W3CDTF">2022-06-29T09:00:00Z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DocumentType">
    <vt:lpwstr>Reg</vt:lpwstr>
  </property>
  <property fmtid="{D5CDD505-2E9C-101B-9397-08002B2CF9AE}" pid="4" name="OwlsUID">
    <vt:i4>4256</vt:i4>
  </property>
  <property fmtid="{D5CDD505-2E9C-101B-9397-08002B2CF9AE}" pid="5" name="ReprintedAsAt">
    <vt:filetime>2016-07-14T16:00:00Z</vt:filetime>
  </property>
  <property fmtid="{D5CDD505-2E9C-101B-9397-08002B2CF9AE}" pid="6" name="ReprintNo">
    <vt:lpwstr>3</vt:lpwstr>
  </property>
  <property fmtid="{D5CDD505-2E9C-101B-9397-08002B2CF9AE}" pid="7" name="AsAtDate">
    <vt:lpwstr>01 Jul 2022</vt:lpwstr>
  </property>
  <property fmtid="{D5CDD505-2E9C-101B-9397-08002B2CF9AE}" pid="8" name="Suffix">
    <vt:lpwstr>03-f0-00</vt:lpwstr>
  </property>
  <property fmtid="{D5CDD505-2E9C-101B-9397-08002B2CF9AE}" pid="9" name="CommencementDate">
    <vt:lpwstr>20220701</vt:lpwstr>
  </property>
</Properties>
</file>