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_Toc106950825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_Toc106950826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_Toc106950827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_Toc106950828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_Toc106950829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_Toc106950831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_Toc106950832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_Toc106950833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_Toc106950834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_Toc106950835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_Toc106950836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_Toc106950837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_Toc106950838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_Toc106950839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_Toc106950840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_Toc106950841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_Toc106950842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_Toc106950843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_Toc106950844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_Toc106950845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_Toc106950846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_Toc106950847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_Toc106950848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_Toc106950849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_Toc106950850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_Toc106950851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_Toc106950852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_Toc106950853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_Toc106950854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_Toc106950855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_Toc106950856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_Toc106950857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_Toc106950858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_Toc106950859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_Toc106950860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_Toc106950861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_Toc106950863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_Toc106950864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_Toc106950865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_Toc106950866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_Toc106950867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_Toc106950868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_Toc106950869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_Toc106950870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_Toc106950871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_Toc106950872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_Toc106950873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_Toc106950874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_Toc106950875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_Toc106950876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_Toc106950877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_Toc106950878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_Toc106950880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_Toc106950881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_Toc106950882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_Toc106950883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_Toc106950885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_Toc106950886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_Toc106950887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_Toc106950888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_Toc106950889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_Toc106950891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_Toc106950892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_Toc106950893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_Toc106950894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_Toc106950895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_Toc106950896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_Toc106950897 \h </w:instrText>
      </w:r>
      <w:r>
        <w:fldChar w:fldCharType="separate"/>
      </w:r>
      <w:r>
        <w:t>43</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_Toc106950898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_Toc106950899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_Toc106950900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_Toc106950902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_Toc106950903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_Toc106950904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_Toc106950905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_Toc106950906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_Toc106950907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_Toc106950908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_Toc106950909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_Toc106950910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47H</w:t>
      </w:r>
      <w:r>
        <w:rPr>
          <w:iCs/>
        </w:rPr>
        <w:t>.</w:t>
      </w:r>
      <w:r>
        <w:rPr>
          <w:iCs/>
        </w:rPr>
        <w:tab/>
        <w:t>Ticket</w:t>
      </w:r>
      <w:r>
        <w:t xml:space="preserve"> </w:t>
      </w:r>
      <w:r>
        <w:rPr>
          <w:iCs/>
        </w:rPr>
        <w:t>to be produced on request</w:t>
      </w:r>
      <w:r>
        <w:tab/>
      </w:r>
      <w:r>
        <w:fldChar w:fldCharType="begin"/>
      </w:r>
      <w:r>
        <w:instrText xml:space="preserve"> PAGEREF _Toc106950911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_Toc106950912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_Toc106950913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_Toc106950914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_Toc106950915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_Toc106950916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_Toc106950917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_Toc106950918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_Toc106950919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_Toc106950920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_Toc106950921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_Toc106950922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_Toc106950923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_Toc106950924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_Toc106950925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_Toc106950926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_Toc106950927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_Toc106950928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_Toc106950929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_Toc106950930 \h </w:instrText>
      </w:r>
      <w:r>
        <w:fldChar w:fldCharType="separate"/>
      </w:r>
      <w:r>
        <w:t>65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_Toc106950931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_Toc106950932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_Toc106950933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_Toc106950934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_Toc106950935 \h </w:instrText>
      </w:r>
      <w:r>
        <w:fldChar w:fldCharType="separate"/>
      </w:r>
      <w:r>
        <w:t>67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_Toc106950936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_Toc106950937 \h </w:instrText>
      </w:r>
      <w:r>
        <w:fldChar w:fldCharType="separate"/>
      </w:r>
      <w:r>
        <w:t>69</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_Toc106950938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_Toc106950939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52BAD.</w:t>
      </w:r>
      <w:r>
        <w:tab/>
        <w:t>Owners to ensure recreational paddle craft are equipped with lifejackets, distress signals and emergency beacons</w:t>
      </w:r>
      <w:r>
        <w:tab/>
      </w:r>
      <w:r>
        <w:fldChar w:fldCharType="begin"/>
      </w:r>
      <w:r>
        <w:instrText xml:space="preserve"> PAGEREF _Toc106950940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_Toc106950941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_Toc106950942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_Toc106950943 \h </w:instrText>
      </w:r>
      <w:r>
        <w:fldChar w:fldCharType="separate"/>
      </w:r>
      <w:r>
        <w:t>76</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_Toc106950944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_Toc106950945 \h </w:instrText>
      </w:r>
      <w:r>
        <w:fldChar w:fldCharType="separate"/>
      </w:r>
      <w:r>
        <w:t>78</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_Toc106950946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_Toc106950947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_Toc106950948 \h </w:instrText>
      </w:r>
      <w:r>
        <w:fldChar w:fldCharType="separate"/>
      </w:r>
      <w:r>
        <w:t>79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_Toc106950949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_Toc106950951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_Toc106950952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_Toc106950953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_Toc106950954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_Toc106950956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_Toc106950959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_Toc106950960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106875994"/>
      <w:bookmarkStart w:id="4" w:name="_Toc106877487"/>
      <w:bookmarkStart w:id="5" w:name="_Toc10695082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06950825"/>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06950826"/>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106950827"/>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106950828"/>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06950829"/>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06876000"/>
      <w:bookmarkStart w:id="12" w:name="_Toc106877493"/>
      <w:bookmarkStart w:id="13" w:name="_Toc106950830"/>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106950831"/>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106950832"/>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106950833"/>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06950834"/>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106950835"/>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106950836"/>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106950837"/>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106950838"/>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06950839"/>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106950840"/>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106950841"/>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06950842"/>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6" w:name="_Toc106950843"/>
      <w:r>
        <w:rPr>
          <w:rStyle w:val="CharSectno"/>
        </w:rPr>
        <w:t>14</w:t>
      </w:r>
      <w:r>
        <w:rPr>
          <w:snapToGrid w:val="0"/>
        </w:rPr>
        <w:t>.</w:t>
      </w:r>
      <w:r>
        <w:rPr>
          <w:snapToGrid w:val="0"/>
        </w:rPr>
        <w:tab/>
        <w:t>Vessel not to be used to cause nuisance or damage</w:t>
      </w:r>
      <w:bookmarkEnd w:id="2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lastRenderedPageBreak/>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06950844"/>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06950845"/>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06950846"/>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lastRenderedPageBreak/>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06950847"/>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06950848"/>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2" w:name="_Toc106950849"/>
      <w:r>
        <w:rPr>
          <w:rStyle w:val="CharSectno"/>
        </w:rPr>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106950850"/>
      <w:r>
        <w:rPr>
          <w:rStyle w:val="CharSectno"/>
        </w:rPr>
        <w:lastRenderedPageBreak/>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4" w:name="_Toc106950851"/>
      <w:r>
        <w:rPr>
          <w:rStyle w:val="CharSectno"/>
        </w:rPr>
        <w:t>19</w:t>
      </w:r>
      <w:r>
        <w:rPr>
          <w:snapToGrid w:val="0"/>
        </w:rPr>
        <w:t>.</w:t>
      </w:r>
      <w:r>
        <w:rPr>
          <w:snapToGrid w:val="0"/>
        </w:rPr>
        <w:tab/>
        <w:t>Certain vessels to remain within 5 nautical miles</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5" w:name="_Toc106950852"/>
      <w:r>
        <w:rPr>
          <w:rStyle w:val="CharSectno"/>
        </w:rPr>
        <w:lastRenderedPageBreak/>
        <w:t>19A</w:t>
      </w:r>
      <w:r>
        <w:rPr>
          <w:snapToGrid w:val="0"/>
        </w:rPr>
        <w:t>.</w:t>
      </w:r>
      <w:r>
        <w:rPr>
          <w:snapToGrid w:val="0"/>
        </w:rPr>
        <w:tab/>
        <w:t>Speed limit in Swan and Canning Rivers</w:t>
      </w:r>
      <w:bookmarkEnd w:id="35"/>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6" w:name="_Toc106950853"/>
      <w:r>
        <w:rPr>
          <w:rStyle w:val="CharSectno"/>
        </w:rPr>
        <w:t>19B</w:t>
      </w:r>
      <w:r>
        <w:rPr>
          <w:snapToGrid w:val="0"/>
        </w:rPr>
        <w:t>.</w:t>
      </w:r>
      <w:r>
        <w:rPr>
          <w:snapToGrid w:val="0"/>
        </w:rPr>
        <w:tab/>
        <w:t>Use of signals and flares etc.</w:t>
      </w:r>
      <w:bookmarkEnd w:id="3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7" w:name="_Toc106950854"/>
      <w:r>
        <w:rPr>
          <w:rStyle w:val="CharSectno"/>
        </w:rPr>
        <w:t>19C</w:t>
      </w:r>
      <w:r>
        <w:rPr>
          <w:snapToGrid w:val="0"/>
        </w:rPr>
        <w:t>.</w:t>
      </w:r>
      <w:r>
        <w:rPr>
          <w:snapToGrid w:val="0"/>
        </w:rPr>
        <w:tab/>
        <w:t>Master to display diving signals during diving</w:t>
      </w:r>
      <w:bookmarkEnd w:id="3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lastRenderedPageBreak/>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8" w:name="_Toc106950855"/>
      <w:r>
        <w:rPr>
          <w:rStyle w:val="CharSectno"/>
        </w:rPr>
        <w:t>19D</w:t>
      </w:r>
      <w:r>
        <w:t>.</w:t>
      </w:r>
      <w:r>
        <w:tab/>
        <w:t>Person to display certain signals when diving otherwise than from vessel</w:t>
      </w:r>
      <w:bookmarkEnd w:id="3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9" w:name="_Toc106950856"/>
      <w:r>
        <w:rPr>
          <w:rStyle w:val="CharSectno"/>
        </w:rPr>
        <w:t>19E</w:t>
      </w:r>
      <w:r>
        <w:rPr>
          <w:snapToGrid w:val="0"/>
        </w:rPr>
        <w:t>.</w:t>
      </w:r>
      <w:r>
        <w:rPr>
          <w:snapToGrid w:val="0"/>
        </w:rPr>
        <w:tab/>
        <w:t>Precautions when approaching diving operations</w:t>
      </w:r>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w:t>
      </w:r>
      <w:r>
        <w:rPr>
          <w:snapToGrid w:val="0"/>
        </w:rPr>
        <w:lastRenderedPageBreak/>
        <w:t xml:space="preserve">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lastRenderedPageBreak/>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0" w:name="_Toc106950857"/>
      <w:r>
        <w:rPr>
          <w:rStyle w:val="CharSectno"/>
        </w:rPr>
        <w:t>19F</w:t>
      </w:r>
      <w:r>
        <w:rPr>
          <w:snapToGrid w:val="0"/>
        </w:rPr>
        <w:t>.</w:t>
      </w:r>
      <w:r>
        <w:rPr>
          <w:snapToGrid w:val="0"/>
        </w:rPr>
        <w:tab/>
        <w:t>Owner of vessel to supply driver’s name and address</w:t>
      </w:r>
      <w:bookmarkEnd w:id="4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1" w:name="_Toc106950858"/>
      <w:r>
        <w:rPr>
          <w:rStyle w:val="CharSectno"/>
        </w:rPr>
        <w:t>19G</w:t>
      </w:r>
      <w:r>
        <w:t>.</w:t>
      </w:r>
      <w:r>
        <w:tab/>
        <w:t>Certificates of appointment</w:t>
      </w:r>
      <w:bookmarkEnd w:id="41"/>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2" w:name="_Toc106950859"/>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lastRenderedPageBreak/>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106950860"/>
      <w:r>
        <w:rPr>
          <w:rStyle w:val="CharSectno"/>
        </w:rPr>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106950861"/>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106876032"/>
      <w:bookmarkStart w:id="46" w:name="_Toc106877525"/>
      <w:bookmarkStart w:id="47" w:name="_Toc106950862"/>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106950863"/>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106950864"/>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106950865"/>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106950866"/>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2" w:name="_Toc106950867"/>
      <w:r>
        <w:rPr>
          <w:rStyle w:val="CharSectno"/>
        </w:rPr>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lastRenderedPageBreak/>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3" w:name="_Toc106950868"/>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4" w:name="_Toc106950869"/>
      <w:r>
        <w:rPr>
          <w:rStyle w:val="CharSectno"/>
        </w:rPr>
        <w:lastRenderedPageBreak/>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5" w:name="_Toc106950870"/>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6" w:name="_Toc106950871"/>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7" w:name="_Toc106950872"/>
      <w:r>
        <w:rPr>
          <w:rStyle w:val="CharSectno"/>
        </w:rPr>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8" w:name="_Toc106950873"/>
      <w:r>
        <w:rPr>
          <w:rStyle w:val="CharSectno"/>
        </w:rPr>
        <w:lastRenderedPageBreak/>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106950874"/>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0" w:name="_Toc106950875"/>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1" w:name="_Toc106950876"/>
      <w:r>
        <w:rPr>
          <w:rStyle w:val="CharSectno"/>
        </w:rPr>
        <w:lastRenderedPageBreak/>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106950877"/>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3" w:name="_Toc106950878"/>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106876049"/>
      <w:bookmarkStart w:id="65" w:name="_Toc106877542"/>
      <w:bookmarkStart w:id="66" w:name="_Toc106950879"/>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106950880"/>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8" w:name="_Toc106950881"/>
      <w:r>
        <w:rPr>
          <w:rStyle w:val="CharSectno"/>
        </w:rPr>
        <w:t>38</w:t>
      </w:r>
      <w:r>
        <w:rPr>
          <w:snapToGrid w:val="0"/>
        </w:rPr>
        <w:t>.</w:t>
      </w:r>
      <w:r>
        <w:rPr>
          <w:snapToGrid w:val="0"/>
        </w:rPr>
        <w:tab/>
        <w:t>Vessels to be moored, berthed or take their departure as directed</w:t>
      </w:r>
      <w:bookmarkEnd w:id="6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9" w:name="_Toc106950882"/>
      <w:r>
        <w:rPr>
          <w:rStyle w:val="CharSectno"/>
        </w:rPr>
        <w:lastRenderedPageBreak/>
        <w:t>39</w:t>
      </w:r>
      <w:r>
        <w:rPr>
          <w:snapToGrid w:val="0"/>
        </w:rPr>
        <w:t>.</w:t>
      </w:r>
      <w:r>
        <w:rPr>
          <w:snapToGrid w:val="0"/>
        </w:rPr>
        <w:tab/>
        <w:t>Vessels and moorings not to be interfered with</w:t>
      </w:r>
      <w:bookmarkEnd w:id="6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0" w:name="_Toc106950883"/>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1" w:name="_Toc106876054"/>
      <w:bookmarkStart w:id="72" w:name="_Toc106877547"/>
      <w:bookmarkStart w:id="73" w:name="_Toc106950884"/>
      <w:r>
        <w:rPr>
          <w:rStyle w:val="CharPartNo"/>
        </w:rPr>
        <w:lastRenderedPageBreak/>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pPr>
        <w:pStyle w:val="Heading5"/>
        <w:rPr>
          <w:snapToGrid w:val="0"/>
        </w:rPr>
      </w:pPr>
      <w:bookmarkStart w:id="74" w:name="_Toc106950885"/>
      <w:r>
        <w:rPr>
          <w:rStyle w:val="CharSectno"/>
        </w:rPr>
        <w:t>41</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5" w:name="_Toc106950886"/>
      <w:r>
        <w:rPr>
          <w:rStyle w:val="CharSectno"/>
        </w:rPr>
        <w:t>42</w:t>
      </w:r>
      <w:r>
        <w:rPr>
          <w:snapToGrid w:val="0"/>
        </w:rPr>
        <w:t>.</w:t>
      </w:r>
      <w:r>
        <w:rPr>
          <w:snapToGrid w:val="0"/>
        </w:rPr>
        <w:tab/>
        <w:t>Vessels not to be moored in fairway or channel</w:t>
      </w:r>
      <w:bookmarkEnd w:id="7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6" w:name="_Toc106950887"/>
      <w:r>
        <w:rPr>
          <w:rStyle w:val="CharSectno"/>
        </w:rPr>
        <w:t>43</w:t>
      </w:r>
      <w:r>
        <w:rPr>
          <w:snapToGrid w:val="0"/>
        </w:rPr>
        <w:t>.</w:t>
      </w:r>
      <w:r>
        <w:rPr>
          <w:snapToGrid w:val="0"/>
        </w:rPr>
        <w:tab/>
        <w:t>Channels or fairways not to be obstructed by nets etc.</w:t>
      </w:r>
      <w:bookmarkEnd w:id="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7" w:name="_Toc106950888"/>
      <w:r>
        <w:rPr>
          <w:rStyle w:val="CharSectno"/>
        </w:rPr>
        <w:t>44</w:t>
      </w:r>
      <w:r>
        <w:rPr>
          <w:snapToGrid w:val="0"/>
        </w:rPr>
        <w:t>.</w:t>
      </w:r>
      <w:r>
        <w:rPr>
          <w:snapToGrid w:val="0"/>
        </w:rPr>
        <w:tab/>
        <w:t>Beached vessels to be removed by owner or officer</w:t>
      </w:r>
      <w:bookmarkEnd w:id="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8" w:name="_Toc106950889"/>
      <w:r>
        <w:rPr>
          <w:rStyle w:val="CharSectno"/>
        </w:rPr>
        <w:lastRenderedPageBreak/>
        <w:t>45</w:t>
      </w:r>
      <w:r>
        <w:rPr>
          <w:snapToGrid w:val="0"/>
        </w:rPr>
        <w:t>.</w:t>
      </w:r>
      <w:r>
        <w:rPr>
          <w:snapToGrid w:val="0"/>
        </w:rPr>
        <w:tab/>
        <w:t>Penalties</w:t>
      </w:r>
      <w:bookmarkEnd w:id="7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9" w:name="_Toc106876060"/>
      <w:bookmarkStart w:id="80" w:name="_Toc106877553"/>
      <w:bookmarkStart w:id="81" w:name="_Toc106950890"/>
      <w:r>
        <w:rPr>
          <w:rStyle w:val="CharPartNo"/>
        </w:rPr>
        <w:lastRenderedPageBreak/>
        <w:t>Part VA</w:t>
      </w:r>
      <w:r>
        <w:rPr>
          <w:rStyle w:val="CharDivNo"/>
        </w:rPr>
        <w:t> </w:t>
      </w:r>
      <w:r>
        <w:t>—</w:t>
      </w:r>
      <w:r>
        <w:rPr>
          <w:rStyle w:val="CharDivText"/>
        </w:rPr>
        <w:t> </w:t>
      </w:r>
      <w:r>
        <w:rPr>
          <w:rStyle w:val="CharPartText"/>
        </w:rPr>
        <w:t>Registration of private pleasure boats</w:t>
      </w:r>
      <w:bookmarkEnd w:id="79"/>
      <w:bookmarkEnd w:id="80"/>
      <w:bookmarkEnd w:id="81"/>
    </w:p>
    <w:p>
      <w:pPr>
        <w:pStyle w:val="Footnoteheading"/>
      </w:pPr>
      <w:r>
        <w:tab/>
        <w:t>[Heading inserted: Gazette 16 Dec 1971 p. 5230.]</w:t>
      </w:r>
    </w:p>
    <w:p>
      <w:pPr>
        <w:pStyle w:val="Heading5"/>
        <w:spacing w:before="240"/>
        <w:rPr>
          <w:snapToGrid w:val="0"/>
        </w:rPr>
      </w:pPr>
      <w:bookmarkStart w:id="82" w:name="_Toc106950891"/>
      <w:r>
        <w:rPr>
          <w:rStyle w:val="CharSectno"/>
        </w:rPr>
        <w:t>45A</w:t>
      </w:r>
      <w:r>
        <w:rPr>
          <w:snapToGrid w:val="0"/>
        </w:rPr>
        <w:t>.</w:t>
      </w:r>
      <w:r>
        <w:rPr>
          <w:snapToGrid w:val="0"/>
        </w:rPr>
        <w:tab/>
        <w:t>Terms used and application of this Part</w:t>
      </w:r>
      <w:bookmarkEnd w:id="8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lastRenderedPageBreak/>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3" w:name="_Toc106950892"/>
      <w:r>
        <w:rPr>
          <w:rStyle w:val="CharSectno"/>
        </w:rPr>
        <w:t>45B</w:t>
      </w:r>
      <w:r>
        <w:rPr>
          <w:snapToGrid w:val="0"/>
        </w:rPr>
        <w:t>.</w:t>
      </w:r>
      <w:r>
        <w:rPr>
          <w:snapToGrid w:val="0"/>
        </w:rPr>
        <w:tab/>
        <w:t>Registration of vessels</w:t>
      </w:r>
      <w:bookmarkEnd w:id="8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lastRenderedPageBreak/>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lastRenderedPageBreak/>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jc w:val="center"/>
            </w:pPr>
            <w:r>
              <w:rPr>
                <w:szCs w:val="24"/>
              </w:rPr>
              <w:t>140.50</w:t>
            </w:r>
          </w:p>
        </w:tc>
      </w:tr>
      <w:tr>
        <w:tc>
          <w:tcPr>
            <w:tcW w:w="3822" w:type="dxa"/>
          </w:tcPr>
          <w:p>
            <w:pPr>
              <w:pStyle w:val="TableNAm"/>
              <w:ind w:left="592" w:hanging="592"/>
            </w:pPr>
            <w:r>
              <w:t>(ii)</w:t>
            </w:r>
            <w:r>
              <w:tab/>
              <w:t>5 m or more but less than 10 m</w:t>
            </w:r>
          </w:p>
        </w:tc>
        <w:tc>
          <w:tcPr>
            <w:tcW w:w="1553" w:type="dxa"/>
            <w:vAlign w:val="bottom"/>
          </w:tcPr>
          <w:p>
            <w:pPr>
              <w:pStyle w:val="TableNAm"/>
              <w:jc w:val="center"/>
            </w:pPr>
            <w:r>
              <w:rPr>
                <w:szCs w:val="24"/>
              </w:rPr>
              <w:t>298.20</w:t>
            </w:r>
          </w:p>
        </w:tc>
      </w:tr>
      <w:tr>
        <w:tc>
          <w:tcPr>
            <w:tcW w:w="3822" w:type="dxa"/>
          </w:tcPr>
          <w:p>
            <w:pPr>
              <w:pStyle w:val="TableNAm"/>
              <w:ind w:left="592" w:hanging="592"/>
            </w:pPr>
            <w:r>
              <w:t>(iii)</w:t>
            </w:r>
            <w:r>
              <w:tab/>
              <w:t>10 m or more but less than 20 m</w:t>
            </w:r>
          </w:p>
        </w:tc>
        <w:tc>
          <w:tcPr>
            <w:tcW w:w="1553" w:type="dxa"/>
            <w:vAlign w:val="bottom"/>
          </w:tcPr>
          <w:p>
            <w:pPr>
              <w:pStyle w:val="TableNAm"/>
              <w:jc w:val="center"/>
            </w:pPr>
            <w:r>
              <w:rPr>
                <w:szCs w:val="24"/>
              </w:rPr>
              <w:t>598.10</w:t>
            </w:r>
          </w:p>
        </w:tc>
      </w:tr>
      <w:tr>
        <w:tc>
          <w:tcPr>
            <w:tcW w:w="3822" w:type="dxa"/>
          </w:tcPr>
          <w:p>
            <w:pPr>
              <w:pStyle w:val="TableNAm"/>
              <w:ind w:left="592" w:hanging="592"/>
            </w:pPr>
            <w:r>
              <w:t>(iv)</w:t>
            </w:r>
            <w:r>
              <w:tab/>
              <w:t>20 m or more</w:t>
            </w:r>
          </w:p>
        </w:tc>
        <w:tc>
          <w:tcPr>
            <w:tcW w:w="1553" w:type="dxa"/>
            <w:vAlign w:val="bottom"/>
          </w:tcPr>
          <w:p>
            <w:pPr>
              <w:pStyle w:val="TableNAm"/>
              <w:jc w:val="center"/>
            </w:pPr>
            <w:r>
              <w:rPr>
                <w:szCs w:val="24"/>
              </w:rPr>
              <w:t>874.70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$31.00</w:t>
      </w:r>
      <w:r>
        <w:t>.</w:t>
      </w:r>
    </w:p>
    <w:p>
      <w:pPr>
        <w:pStyle w:val="Subsection"/>
        <w:rPr>
          <w:snapToGrid w:val="0"/>
        </w:rPr>
      </w:pPr>
      <w:r>
        <w:rPr>
          <w:snapToGrid w:val="0"/>
        </w:rPr>
        <w:lastRenderedPageBreak/>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w:t>
      </w:r>
      <w:r>
        <w:lastRenderedPageBreak/>
        <w:t xml:space="preserve">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lastRenderedPageBreak/>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where the vessel is a yacht which is or may be propelled by mechanical power, the registration number allotted to </w:t>
      </w:r>
      <w:r>
        <w:rPr>
          <w:snapToGrid w:val="0"/>
        </w:rPr>
        <w:lastRenderedPageBreak/>
        <w:t>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w:t>
      </w:r>
    </w:p>
    <w:p>
      <w:pPr>
        <w:pStyle w:val="Heading5"/>
        <w:rPr>
          <w:snapToGrid w:val="0"/>
        </w:rPr>
      </w:pPr>
      <w:bookmarkStart w:id="84" w:name="_Toc106950893"/>
      <w:r>
        <w:rPr>
          <w:rStyle w:val="CharSectno"/>
        </w:rPr>
        <w:t>45BAA</w:t>
      </w:r>
      <w:r>
        <w:rPr>
          <w:snapToGrid w:val="0"/>
        </w:rPr>
        <w:t>.</w:t>
      </w:r>
      <w:r>
        <w:rPr>
          <w:snapToGrid w:val="0"/>
        </w:rPr>
        <w:tab/>
        <w:t>Registration of foreign pleasure vessels</w:t>
      </w:r>
      <w:bookmarkEnd w:id="84"/>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lastRenderedPageBreak/>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$31.00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vAlign w:val="bottom"/>
          </w:tcPr>
          <w:p>
            <w:pPr>
              <w:pStyle w:val="TableNAm"/>
              <w:tabs>
                <w:tab w:val="clear" w:pos="567"/>
              </w:tabs>
              <w:ind w:left="-80" w:right="289"/>
              <w:jc w:val="right"/>
            </w:pPr>
            <w:r>
              <w:t>4.30</w:t>
            </w:r>
          </w:p>
        </w:tc>
      </w:tr>
      <w:tr>
        <w:tc>
          <w:tcPr>
            <w:tcW w:w="4185" w:type="dxa"/>
          </w:tcPr>
          <w:p>
            <w:pPr>
              <w:pStyle w:val="TableNAm"/>
            </w:pPr>
            <w:r>
              <w:t>(ii)</w:t>
            </w:r>
            <w:r>
              <w:tab/>
              <w:t>5 m or more but less than 10 m</w:t>
            </w:r>
          </w:p>
        </w:tc>
        <w:tc>
          <w:tcPr>
            <w:tcW w:w="1275" w:type="dxa"/>
            <w:vAlign w:val="bottom"/>
          </w:tcPr>
          <w:p>
            <w:pPr>
              <w:pStyle w:val="TableNAm"/>
              <w:tabs>
                <w:tab w:val="clear" w:pos="567"/>
              </w:tabs>
              <w:ind w:right="289"/>
              <w:jc w:val="right"/>
            </w:pPr>
            <w:r>
              <w:t>7.95</w:t>
            </w:r>
          </w:p>
        </w:tc>
      </w:tr>
      <w:tr>
        <w:tc>
          <w:tcPr>
            <w:tcW w:w="4185" w:type="dxa"/>
          </w:tcPr>
          <w:p>
            <w:pPr>
              <w:pStyle w:val="TableNAm"/>
            </w:pPr>
            <w:r>
              <w:t>(iii)</w:t>
            </w:r>
            <w:r>
              <w:tab/>
              <w:t>10 m or over but less than 20 m</w:t>
            </w:r>
          </w:p>
        </w:tc>
        <w:tc>
          <w:tcPr>
            <w:tcW w:w="1275" w:type="dxa"/>
            <w:vAlign w:val="bottom"/>
          </w:tcPr>
          <w:p>
            <w:pPr>
              <w:pStyle w:val="TableNAm"/>
              <w:tabs>
                <w:tab w:val="clear" w:pos="567"/>
              </w:tabs>
              <w:ind w:right="289"/>
              <w:jc w:val="right"/>
            </w:pPr>
            <w:r>
              <w:t>10.40</w:t>
            </w:r>
          </w:p>
        </w:tc>
      </w:tr>
      <w:tr>
        <w:tc>
          <w:tcPr>
            <w:tcW w:w="4185" w:type="dxa"/>
          </w:tcPr>
          <w:p>
            <w:pPr>
              <w:pStyle w:val="TableNAm"/>
            </w:pPr>
            <w:r>
              <w:t>(iv)</w:t>
            </w:r>
            <w:r>
              <w:tab/>
              <w:t>20 m or over but less than 30 m</w:t>
            </w:r>
          </w:p>
        </w:tc>
        <w:tc>
          <w:tcPr>
            <w:tcW w:w="1275" w:type="dxa"/>
            <w:vAlign w:val="bottom"/>
          </w:tcPr>
          <w:p>
            <w:pPr>
              <w:pStyle w:val="TableNAm"/>
              <w:tabs>
                <w:tab w:val="clear" w:pos="567"/>
              </w:tabs>
              <w:ind w:right="289"/>
              <w:jc w:val="right"/>
            </w:pPr>
            <w:r>
              <w:t>20.75</w:t>
            </w:r>
          </w:p>
        </w:tc>
      </w:tr>
      <w:tr>
        <w:tc>
          <w:tcPr>
            <w:tcW w:w="4185" w:type="dxa"/>
          </w:tcPr>
          <w:p>
            <w:pPr>
              <w:pStyle w:val="TableNAm"/>
            </w:pPr>
            <w:r>
              <w:t>(v)</w:t>
            </w:r>
            <w:r>
              <w:tab/>
              <w:t>30 m or over but less than 40 m</w:t>
            </w:r>
          </w:p>
        </w:tc>
        <w:tc>
          <w:tcPr>
            <w:tcW w:w="1275" w:type="dxa"/>
            <w:vAlign w:val="bottom"/>
          </w:tcPr>
          <w:p>
            <w:pPr>
              <w:pStyle w:val="TableNAm"/>
              <w:tabs>
                <w:tab w:val="clear" w:pos="567"/>
                <w:tab w:val="left" w:pos="629"/>
              </w:tabs>
              <w:ind w:right="289"/>
              <w:jc w:val="right"/>
            </w:pPr>
            <w:r>
              <w:rPr>
                <w:szCs w:val="24"/>
              </w:rPr>
              <w:t>41.40</w:t>
            </w:r>
          </w:p>
        </w:tc>
      </w:tr>
      <w:tr>
        <w:tc>
          <w:tcPr>
            <w:tcW w:w="4185" w:type="dxa"/>
          </w:tcPr>
          <w:p>
            <w:pPr>
              <w:pStyle w:val="TableNAm"/>
            </w:pPr>
            <w:r>
              <w:t>(vi)</w:t>
            </w:r>
            <w:r>
              <w:tab/>
              <w:t>40 m or over</w:t>
            </w:r>
          </w:p>
        </w:tc>
        <w:tc>
          <w:tcPr>
            <w:tcW w:w="1275" w:type="dxa"/>
            <w:vAlign w:val="bottom"/>
          </w:tcPr>
          <w:p>
            <w:pPr>
              <w:pStyle w:val="TableNAm"/>
              <w:tabs>
                <w:tab w:val="clear" w:pos="567"/>
              </w:tabs>
              <w:ind w:right="289"/>
              <w:jc w:val="right"/>
            </w:pPr>
            <w:r>
              <w:rPr>
                <w:szCs w:val="24"/>
              </w:rPr>
              <w:t>82.90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w:t>
      </w:r>
      <w:r>
        <w:lastRenderedPageBreak/>
        <w:t xml:space="preserve">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w:t>
      </w:r>
    </w:p>
    <w:p>
      <w:pPr>
        <w:pStyle w:val="Heading5"/>
        <w:rPr>
          <w:snapToGrid w:val="0"/>
        </w:rPr>
      </w:pPr>
      <w:bookmarkStart w:id="85" w:name="_Toc106950894"/>
      <w:r>
        <w:rPr>
          <w:rStyle w:val="CharSectno"/>
        </w:rPr>
        <w:t>45BA</w:t>
      </w:r>
      <w:r>
        <w:rPr>
          <w:snapToGrid w:val="0"/>
        </w:rPr>
        <w:t>.</w:t>
      </w:r>
      <w:r>
        <w:rPr>
          <w:snapToGrid w:val="0"/>
        </w:rPr>
        <w:tab/>
        <w:t>Dealers plates</w:t>
      </w:r>
      <w:bookmarkEnd w:id="8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$391.35 </w:t>
      </w:r>
      <w:r>
        <w:t>for the issue of the first set of plates; and</w:t>
      </w:r>
    </w:p>
    <w:p>
      <w:pPr>
        <w:pStyle w:val="Indenta"/>
        <w:spacing w:before="60"/>
        <w:rPr>
          <w:snapToGrid w:val="0"/>
        </w:rPr>
      </w:pPr>
      <w:r>
        <w:tab/>
        <w:t>(b)</w:t>
      </w:r>
      <w:r>
        <w:tab/>
      </w:r>
      <w:r>
        <w:rPr>
          <w:szCs w:val="24"/>
        </w:rPr>
        <w:t xml:space="preserve">$163.55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$297.10 </w:t>
      </w:r>
      <w:r>
        <w:t>for the first set of plates and 10% of that fee for each additional set of plates are</w:t>
      </w:r>
      <w:r>
        <w:rPr>
          <w:snapToGrid w:val="0"/>
        </w:rPr>
        <w:t xml:space="preserve"> paid to the department prior to </w:t>
      </w:r>
      <w:r>
        <w:rPr>
          <w:snapToGrid w:val="0"/>
        </w:rPr>
        <w:lastRenderedPageBreak/>
        <w:t>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$163.55</w:t>
      </w:r>
      <w:r>
        <w:t>.</w:t>
      </w:r>
    </w:p>
    <w:p>
      <w:pPr>
        <w:pStyle w:val="Subsection"/>
        <w:keepNext/>
        <w:spacing w:before="120"/>
        <w:rPr>
          <w:snapToGrid w:val="0"/>
        </w:rPr>
      </w:pPr>
      <w:r>
        <w:rPr>
          <w:snapToGrid w:val="0"/>
        </w:rPr>
        <w:lastRenderedPageBreak/>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w:t>
      </w:r>
    </w:p>
    <w:p>
      <w:pPr>
        <w:pStyle w:val="Heading5"/>
        <w:spacing w:before="240"/>
        <w:rPr>
          <w:snapToGrid w:val="0"/>
        </w:rPr>
      </w:pPr>
      <w:bookmarkStart w:id="86" w:name="_Toc106950895"/>
      <w:r>
        <w:rPr>
          <w:rStyle w:val="CharSectno"/>
        </w:rPr>
        <w:t>45C</w:t>
      </w:r>
      <w:r>
        <w:rPr>
          <w:snapToGrid w:val="0"/>
        </w:rPr>
        <w:t>.</w:t>
      </w:r>
      <w:r>
        <w:rPr>
          <w:snapToGrid w:val="0"/>
        </w:rPr>
        <w:tab/>
        <w:t>Duration of registration etc.</w:t>
      </w:r>
      <w:bookmarkEnd w:id="8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lastRenderedPageBreak/>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87" w:name="_Toc106950896"/>
      <w:r>
        <w:rPr>
          <w:rStyle w:val="CharSectno"/>
        </w:rPr>
        <w:t>45D</w:t>
      </w:r>
      <w:r>
        <w:rPr>
          <w:snapToGrid w:val="0"/>
        </w:rPr>
        <w:t>.</w:t>
      </w:r>
      <w:r>
        <w:rPr>
          <w:snapToGrid w:val="0"/>
        </w:rPr>
        <w:tab/>
        <w:t>Owners to furnish particulars of changes of address etc.</w:t>
      </w:r>
      <w:bookmarkEnd w:id="87"/>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w:t>
      </w:r>
      <w:r>
        <w:lastRenderedPageBreak/>
        <w:t xml:space="preserve">p. 4240; 27 Jun 1997 p. 3151; 12 May 1998 p. 2796; 20 Jun 2000 p. 3039; 1 Dec 2000 p. 6766.] </w:t>
      </w:r>
    </w:p>
    <w:p>
      <w:pPr>
        <w:pStyle w:val="Heading5"/>
        <w:keepNext w:val="0"/>
        <w:keepLines w:val="0"/>
        <w:spacing w:before="180"/>
        <w:rPr>
          <w:snapToGrid w:val="0"/>
        </w:rPr>
      </w:pPr>
      <w:bookmarkStart w:id="88" w:name="_Toc106950897"/>
      <w:r>
        <w:rPr>
          <w:rStyle w:val="CharSectno"/>
        </w:rPr>
        <w:t>45E</w:t>
      </w:r>
      <w:r>
        <w:rPr>
          <w:snapToGrid w:val="0"/>
        </w:rPr>
        <w:t>.</w:t>
      </w:r>
      <w:r>
        <w:rPr>
          <w:snapToGrid w:val="0"/>
        </w:rPr>
        <w:tab/>
        <w:t>Transfers of vessels</w:t>
      </w:r>
      <w:bookmarkEnd w:id="8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$31.00</w:t>
      </w:r>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keepNext/>
      </w:pPr>
      <w:r>
        <w:tab/>
        <w:t>(2a)</w:t>
      </w:r>
      <w:r>
        <w:tab/>
        <w:t xml:space="preserve">On an application under subregulation (2) the department is to transfer the registration, and return to the person by whom the </w:t>
      </w:r>
      <w:r>
        <w:lastRenderedPageBreak/>
        <w:t>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w:t>
      </w:r>
      <w:r>
        <w:lastRenderedPageBreak/>
        <w:t xml:space="preserve">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w:t>
      </w:r>
    </w:p>
    <w:p>
      <w:pPr>
        <w:pStyle w:val="Heading5"/>
      </w:pPr>
      <w:bookmarkStart w:id="89" w:name="_Toc106950898"/>
      <w:r>
        <w:rPr>
          <w:rStyle w:val="CharSectno"/>
        </w:rPr>
        <w:t>45EA</w:t>
      </w:r>
      <w:r>
        <w:t>.</w:t>
      </w:r>
      <w:r>
        <w:tab/>
        <w:t>Hull identification number, altering etc. of prohibited</w:t>
      </w:r>
      <w:bookmarkEnd w:id="89"/>
    </w:p>
    <w:p>
      <w:pPr>
        <w:pStyle w:val="Subsection"/>
        <w:keepNext/>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90" w:name="_Toc106950899"/>
      <w:r>
        <w:rPr>
          <w:rStyle w:val="CharSectno"/>
        </w:rPr>
        <w:t>45EB</w:t>
      </w:r>
      <w:r>
        <w:t>.</w:t>
      </w:r>
      <w:r>
        <w:tab/>
        <w:t>Hull identification number altered etc., duty of owner to reaffix</w:t>
      </w:r>
      <w:bookmarkEnd w:id="90"/>
      <w:r>
        <w:t xml:space="preserve"> </w:t>
      </w:r>
    </w:p>
    <w:p>
      <w:pPr>
        <w:pStyle w:val="Subsection"/>
        <w:keepNext/>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91" w:name="_Toc106950900"/>
      <w:r>
        <w:rPr>
          <w:rStyle w:val="CharSectno"/>
        </w:rPr>
        <w:t>45F</w:t>
      </w:r>
      <w:r>
        <w:t>.</w:t>
      </w:r>
      <w:r>
        <w:tab/>
        <w:t>Penalties</w:t>
      </w:r>
      <w:bookmarkEnd w:id="9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2" w:name="_Toc106876071"/>
      <w:bookmarkStart w:id="93" w:name="_Toc106877564"/>
      <w:bookmarkStart w:id="94" w:name="_Toc106950901"/>
      <w:r>
        <w:rPr>
          <w:rStyle w:val="CharPartNo"/>
        </w:rPr>
        <w:lastRenderedPageBreak/>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pPr>
        <w:pStyle w:val="Heading5"/>
        <w:rPr>
          <w:snapToGrid w:val="0"/>
        </w:rPr>
      </w:pPr>
      <w:bookmarkStart w:id="95" w:name="_Toc106950902"/>
      <w:r>
        <w:rPr>
          <w:rStyle w:val="CharSectno"/>
        </w:rPr>
        <w:t>46</w:t>
      </w:r>
      <w:r>
        <w:rPr>
          <w:snapToGrid w:val="0"/>
        </w:rPr>
        <w:t>.</w:t>
      </w:r>
      <w:r>
        <w:rPr>
          <w:snapToGrid w:val="0"/>
        </w:rPr>
        <w:tab/>
        <w:t>Terms used</w:t>
      </w:r>
      <w:bookmarkEnd w:id="9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lastRenderedPageBreak/>
        <w:t>[Heading deleted: Gazette 1 Jul 1983 p. 2263.]</w:t>
      </w:r>
    </w:p>
    <w:p>
      <w:pPr>
        <w:pStyle w:val="Heading5"/>
        <w:spacing w:before="240"/>
      </w:pPr>
      <w:bookmarkStart w:id="96" w:name="_Toc106950903"/>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lastRenderedPageBreak/>
        <w:t>[</w:t>
      </w:r>
      <w:r>
        <w:rPr>
          <w:b/>
        </w:rPr>
        <w:t>47AA, 47AB.</w:t>
      </w:r>
      <w:r>
        <w:tab/>
        <w:t>Deleted: Gazette 25 Jul 2014 p. 2583.]</w:t>
      </w:r>
    </w:p>
    <w:p>
      <w:pPr>
        <w:pStyle w:val="Heading5"/>
        <w:keepLines w:val="0"/>
      </w:pPr>
      <w:bookmarkStart w:id="97" w:name="_Toc106950904"/>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98" w:name="_Toc106950905"/>
      <w:r>
        <w:rPr>
          <w:rStyle w:val="CharSectno"/>
        </w:rPr>
        <w:lastRenderedPageBreak/>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99" w:name="_Toc106950906"/>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$31.00</w:t>
      </w:r>
      <w:r>
        <w:t>;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$23.80</w:t>
      </w:r>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w:t>
      </w:r>
    </w:p>
    <w:p>
      <w:pPr>
        <w:pStyle w:val="Ednotesection"/>
        <w:ind w:left="890" w:hanging="890"/>
      </w:pPr>
      <w:r>
        <w:t>[</w:t>
      </w:r>
      <w:r>
        <w:rPr>
          <w:b/>
        </w:rPr>
        <w:t>47CA.</w:t>
      </w:r>
      <w:r>
        <w:tab/>
        <w:t>Deleted: Gazette 25 Jul 2014 p. 2583.]</w:t>
      </w:r>
    </w:p>
    <w:p>
      <w:pPr>
        <w:pStyle w:val="Heading5"/>
      </w:pPr>
      <w:bookmarkStart w:id="100" w:name="_Toc106950907"/>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1" w:name="_Toc106950908"/>
      <w:r>
        <w:rPr>
          <w:rStyle w:val="CharSectno"/>
        </w:rPr>
        <w:t>47E</w:t>
      </w:r>
      <w:r>
        <w:t>.</w:t>
      </w:r>
      <w:r>
        <w:tab/>
        <w:t>Interstate or overseas ticket valid for 3 months</w:t>
      </w:r>
      <w:bookmarkEnd w:id="101"/>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2" w:name="_Toc106950909"/>
      <w:r>
        <w:rPr>
          <w:rStyle w:val="CharSectno"/>
        </w:rPr>
        <w:lastRenderedPageBreak/>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3" w:name="_Toc106950910"/>
      <w:r>
        <w:rPr>
          <w:rStyle w:val="CharSectno"/>
        </w:rPr>
        <w:t>47G</w:t>
      </w:r>
      <w:r>
        <w:t>.</w:t>
      </w:r>
      <w:r>
        <w:tab/>
        <w:t>Recreational skipper’s ticket, CEO may refuse, cancel or suspend</w:t>
      </w:r>
      <w:bookmarkEnd w:id="10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4" w:name="_Toc106950911"/>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05" w:name="_Toc106950912"/>
      <w:r>
        <w:rPr>
          <w:rStyle w:val="CharSectno"/>
        </w:rPr>
        <w:lastRenderedPageBreak/>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06" w:name="_Toc106950913"/>
      <w:r>
        <w:rPr>
          <w:rStyle w:val="CharSectno"/>
        </w:rPr>
        <w:t>48</w:t>
      </w:r>
      <w:r>
        <w:rPr>
          <w:snapToGrid w:val="0"/>
        </w:rPr>
        <w:t>.</w:t>
      </w:r>
      <w:r>
        <w:rPr>
          <w:snapToGrid w:val="0"/>
        </w:rPr>
        <w:tab/>
        <w:t>Limitation of speed, water ski-ing and para-sailing</w:t>
      </w:r>
      <w:bookmarkEnd w:id="106"/>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07" w:name="_Toc106950914"/>
      <w:r>
        <w:rPr>
          <w:rStyle w:val="CharSectno"/>
        </w:rPr>
        <w:lastRenderedPageBreak/>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 xml:space="preserve">Where, under the provisions of this regulation, the chief executive officer defines and sets aside any area of navigable waters, for a specified purpose, he may, at the same or any other time order that those waters be not used for any but the </w:t>
      </w:r>
      <w:r>
        <w:rPr>
          <w:snapToGrid w:val="0"/>
        </w:rPr>
        <w:lastRenderedPageBreak/>
        <w:t>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106950915"/>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09" w:name="_Toc106950916"/>
      <w:r>
        <w:rPr>
          <w:rStyle w:val="CharSectno"/>
        </w:rPr>
        <w:t>49C</w:t>
      </w:r>
      <w:r>
        <w:rPr>
          <w:snapToGrid w:val="0"/>
        </w:rPr>
        <w:t>.</w:t>
      </w:r>
      <w:r>
        <w:rPr>
          <w:snapToGrid w:val="0"/>
        </w:rPr>
        <w:tab/>
        <w:t>Driving speed boats behind skiers</w:t>
      </w:r>
      <w:bookmarkEnd w:id="109"/>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0" w:name="_Toc106950917"/>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1" w:name="_Toc106950918"/>
      <w:r>
        <w:rPr>
          <w:rStyle w:val="CharSectno"/>
        </w:rPr>
        <w:lastRenderedPageBreak/>
        <w:t>49E</w:t>
      </w:r>
      <w:r>
        <w:rPr>
          <w:snapToGrid w:val="0"/>
        </w:rPr>
        <w:t>.</w:t>
      </w:r>
      <w:r>
        <w:rPr>
          <w:snapToGrid w:val="0"/>
        </w:rPr>
        <w:tab/>
        <w:t>Ski ropes</w:t>
      </w:r>
      <w:bookmarkEnd w:id="111"/>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2" w:name="_Toc106950919"/>
      <w:r>
        <w:rPr>
          <w:rStyle w:val="CharSectno"/>
        </w:rPr>
        <w:t>49F</w:t>
      </w:r>
      <w:r>
        <w:rPr>
          <w:snapToGrid w:val="0"/>
        </w:rPr>
        <w:t>.</w:t>
      </w:r>
      <w:r>
        <w:rPr>
          <w:snapToGrid w:val="0"/>
        </w:rPr>
        <w:tab/>
        <w:t>Towing trick water skiers</w:t>
      </w:r>
      <w:bookmarkEnd w:id="112"/>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3" w:name="_Toc106950920"/>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4" w:name="_Toc106950921"/>
      <w:r>
        <w:rPr>
          <w:rStyle w:val="CharSectno"/>
        </w:rPr>
        <w:t>49H</w:t>
      </w:r>
      <w:r>
        <w:rPr>
          <w:snapToGrid w:val="0"/>
        </w:rPr>
        <w:t>.</w:t>
      </w:r>
      <w:r>
        <w:rPr>
          <w:snapToGrid w:val="0"/>
        </w:rPr>
        <w:tab/>
        <w:t>Ski line to be retrieved</w:t>
      </w:r>
      <w:bookmarkEnd w:id="114"/>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5" w:name="_Toc106950922"/>
      <w:r>
        <w:rPr>
          <w:rStyle w:val="CharSectno"/>
        </w:rPr>
        <w:lastRenderedPageBreak/>
        <w:t>49I</w:t>
      </w:r>
      <w:r>
        <w:rPr>
          <w:snapToGrid w:val="0"/>
        </w:rPr>
        <w:t>.</w:t>
      </w:r>
      <w:r>
        <w:rPr>
          <w:snapToGrid w:val="0"/>
        </w:rPr>
        <w:tab/>
        <w:t>Driver of speed boat not to approach shore where skier has landed</w:t>
      </w:r>
      <w:bookmarkEnd w:id="115"/>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16" w:name="_Toc106950923"/>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17" w:name="_Toc106950924"/>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18" w:name="_Toc10695092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19" w:name="_Toc106950926"/>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specified are within the period prescribed in paragraph (a) of </w:t>
      </w:r>
      <w:r>
        <w:rPr>
          <w:snapToGrid w:val="0"/>
        </w:rPr>
        <w:lastRenderedPageBreak/>
        <w:t>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0" w:name="_Toc106950927"/>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1" w:name="_Toc106950928"/>
      <w:r>
        <w:rPr>
          <w:rStyle w:val="CharSectno"/>
        </w:rPr>
        <w:t>50B</w:t>
      </w:r>
      <w:r>
        <w:t>.</w:t>
      </w:r>
      <w:r>
        <w:tab/>
        <w:t>Lifejacket to be worn by driver and passenger of personal watercraft</w:t>
      </w:r>
      <w:bookmarkEnd w:id="121"/>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lastRenderedPageBreak/>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2" w:name="_Toc106950929"/>
      <w:r>
        <w:rPr>
          <w:rStyle w:val="CharSectno"/>
        </w:rPr>
        <w:t>50C</w:t>
      </w:r>
      <w:r>
        <w:t>.</w:t>
      </w:r>
      <w:r>
        <w:tab/>
        <w:t>Restrictions on sailboard riding</w:t>
      </w:r>
      <w:bookmarkEnd w:id="122"/>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3" w:name="_Toc106950930"/>
      <w:r>
        <w:rPr>
          <w:rStyle w:val="CharSectno"/>
        </w:rPr>
        <w:lastRenderedPageBreak/>
        <w:t>51</w:t>
      </w:r>
      <w:r>
        <w:rPr>
          <w:snapToGrid w:val="0"/>
        </w:rPr>
        <w:t>.</w:t>
      </w:r>
      <w:r>
        <w:rPr>
          <w:snapToGrid w:val="0"/>
        </w:rPr>
        <w:tab/>
        <w:t>Silencers on motor boats</w:t>
      </w:r>
      <w:bookmarkEnd w:id="12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4" w:name="_Toc106950931"/>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5" w:name="_Toc106950932"/>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26" w:name="_Toc106950933"/>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lastRenderedPageBreak/>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27" w:name="_Toc106950934"/>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28" w:name="_Toc106950935"/>
      <w:r>
        <w:rPr>
          <w:rStyle w:val="CharSectno"/>
        </w:rPr>
        <w:lastRenderedPageBreak/>
        <w:t>52A</w:t>
      </w:r>
      <w:r>
        <w:rPr>
          <w:snapToGrid w:val="0"/>
        </w:rPr>
        <w:t>.</w:t>
      </w:r>
      <w:r>
        <w:rPr>
          <w:snapToGrid w:val="0"/>
        </w:rPr>
        <w:tab/>
        <w:t>Vessels to be equipped with lifejackets</w:t>
      </w:r>
      <w:bookmarkEnd w:id="128"/>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29" w:name="_Toc106950936"/>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lastRenderedPageBreak/>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0" w:name="_Toc106950937"/>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1" w:name="_Toc106950938"/>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 xml:space="preserve">The owner of a vessel that proceeds more than 2 nautical miles from the mainland, or more than 400 m from an island situated more than 2 nautical miles from the mainland, must ensure that </w:t>
      </w:r>
      <w:r>
        <w:lastRenderedPageBreak/>
        <w:t>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2" w:name="_Toc106950939"/>
      <w:r>
        <w:rPr>
          <w:rStyle w:val="CharSectno"/>
        </w:rPr>
        <w:t>52BAC</w:t>
      </w:r>
      <w:r>
        <w:t>.</w:t>
      </w:r>
      <w:r>
        <w:tab/>
        <w:t>Sailboard riders to carry lifejackets, distress signals and emergency beacons</w:t>
      </w:r>
      <w:bookmarkEnd w:id="132"/>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lastRenderedPageBreak/>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lastRenderedPageBreak/>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3" w:name="_Toc106950940"/>
      <w:r>
        <w:rPr>
          <w:rStyle w:val="CharSectno"/>
        </w:rPr>
        <w:t>52BAD</w:t>
      </w:r>
      <w:r>
        <w:t>.</w:t>
      </w:r>
      <w:r>
        <w:tab/>
        <w:t>Owners to ensure recreational paddle craft are equipped with lifejackets, distress signals and emergency beacons</w:t>
      </w:r>
      <w:bookmarkEnd w:id="133"/>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lastRenderedPageBreak/>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lastRenderedPageBreak/>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lastRenderedPageBreak/>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4" w:name="_Toc106950941"/>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5" w:name="_Toc106950942"/>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lastRenderedPageBreak/>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36" w:name="_Toc106950943"/>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w:t>
      </w:r>
      <w:r>
        <w:rPr>
          <w:snapToGrid w:val="0"/>
        </w:rPr>
        <w:lastRenderedPageBreak/>
        <w:t>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37" w:name="_Toc10695094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lastRenderedPageBreak/>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38" w:name="_Toc106950945"/>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39" w:name="_Toc106950946"/>
      <w:r>
        <w:rPr>
          <w:rStyle w:val="CharSectno"/>
        </w:rPr>
        <w:t>52F</w:t>
      </w:r>
      <w:r>
        <w:rPr>
          <w:snapToGrid w:val="0"/>
        </w:rPr>
        <w:t>.</w:t>
      </w:r>
      <w:r>
        <w:rPr>
          <w:snapToGrid w:val="0"/>
        </w:rPr>
        <w:tab/>
        <w:t>Ventilation of engine compartment</w:t>
      </w:r>
      <w:bookmarkEnd w:id="139"/>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0" w:name="_Toc106950947"/>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1" w:name="_Toc106950948"/>
      <w:r>
        <w:rPr>
          <w:rStyle w:val="CharSectno"/>
        </w:rPr>
        <w:lastRenderedPageBreak/>
        <w:t>52H</w:t>
      </w:r>
      <w:r>
        <w:rPr>
          <w:snapToGrid w:val="0"/>
        </w:rPr>
        <w:t>.</w:t>
      </w:r>
      <w:r>
        <w:rPr>
          <w:snapToGrid w:val="0"/>
        </w:rPr>
        <w:tab/>
        <w:t>Reporting accidents and fires</w:t>
      </w:r>
      <w:bookmarkEnd w:id="14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2" w:name="_Toc106950949"/>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43" w:name="_Toc106876120"/>
      <w:bookmarkStart w:id="144" w:name="_Toc106877613"/>
      <w:bookmarkStart w:id="145" w:name="_Toc106950950"/>
      <w:r>
        <w:rPr>
          <w:rStyle w:val="CharPartNo"/>
        </w:rPr>
        <w:lastRenderedPageBreak/>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Gazette 25 Jul 2014 p. 2590.]</w:t>
      </w:r>
    </w:p>
    <w:p>
      <w:pPr>
        <w:pStyle w:val="Heading5"/>
        <w:rPr>
          <w:snapToGrid w:val="0"/>
        </w:rPr>
      </w:pPr>
      <w:bookmarkStart w:id="146" w:name="_Toc106950951"/>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47" w:name="_Toc106950952"/>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48" w:name="_Toc106950953"/>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49" w:name="_Toc106950954"/>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50" w:name="_Toc106876125"/>
      <w:bookmarkStart w:id="151" w:name="_Toc106877618"/>
      <w:bookmarkStart w:id="152" w:name="_Toc106950955"/>
      <w:r>
        <w:rPr>
          <w:rStyle w:val="CharPartNo"/>
        </w:rPr>
        <w:lastRenderedPageBreak/>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Gazette 25 Jul 2014 p. 2591.]</w:t>
      </w:r>
    </w:p>
    <w:p>
      <w:pPr>
        <w:pStyle w:val="Heading5"/>
        <w:rPr>
          <w:snapToGrid w:val="0"/>
        </w:rPr>
      </w:pPr>
      <w:bookmarkStart w:id="153" w:name="_Toc106950956"/>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4" w:name="_Toc106876127"/>
      <w:bookmarkStart w:id="155" w:name="_Toc106877620"/>
      <w:bookmarkStart w:id="156" w:name="_Toc106950957"/>
      <w:r>
        <w:rPr>
          <w:rStyle w:val="CharSchNo"/>
        </w:rPr>
        <w:lastRenderedPageBreak/>
        <w:t>Schedule 1</w:t>
      </w:r>
      <w:bookmarkEnd w:id="154"/>
      <w:bookmarkEnd w:id="155"/>
      <w:bookmarkEnd w:id="156"/>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8" w:name="_Toc106876128"/>
      <w:bookmarkStart w:id="159" w:name="_Toc106877621"/>
      <w:bookmarkStart w:id="160" w:name="_Toc106950958"/>
      <w:r>
        <w:lastRenderedPageBreak/>
        <w:t>Notes</w:t>
      </w:r>
      <w:bookmarkEnd w:id="158"/>
      <w:bookmarkEnd w:id="159"/>
      <w:bookmarkEnd w:id="160"/>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161" w:name="_Toc106950959"/>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lastRenderedPageBreak/>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bottom w:val="single" w:sz="4" w:space="0" w:color="auto"/>
            </w:tcBorders>
            <w:shd w:val="clear" w:color="auto" w:fill="auto"/>
          </w:tcPr>
          <w:p>
            <w:pPr>
              <w:pStyle w:val="nTable"/>
              <w:spacing w:after="40"/>
            </w:pPr>
            <w:r>
              <w:t>SL 2022/56 20 May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162" w:name="_Toc106950960"/>
      <w:r>
        <w:t>Other notes</w:t>
      </w:r>
      <w:bookmarkEnd w:id="162"/>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64" w:name="_Toc106876132"/>
      <w:bookmarkStart w:id="165" w:name="_Toc106877624"/>
      <w:bookmarkStart w:id="166" w:name="_Toc106950961"/>
      <w:r>
        <w:rPr>
          <w:sz w:val="28"/>
        </w:rPr>
        <w:lastRenderedPageBreak/>
        <w:t>Defined terms</w:t>
      </w:r>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lastRenderedPageBreak/>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7" w:name="DefinedTerms"/>
    <w:bookmarkEnd w:id="1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1201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ABAA6-BFCE-4F2F-B09C-10A214CCE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26566</Words>
  <Characters>123536</Characters>
  <Application>Microsoft Office Word</Application>
  <DocSecurity>0</DocSecurity>
  <Lines>3743</Lines>
  <Paragraphs>2207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1958 - 16-u0-00</dc:title>
  <dc:subject/>
  <dc:creator/>
  <cp:keywords/>
  <dc:description/>
  <cp:lastModifiedBy>Master Repository Process</cp:lastModifiedBy>
  <cp:revision>4</cp:revision>
  <cp:lastPrinted>2018-12-03T07:06:00Z</cp:lastPrinted>
  <dcterms:created xsi:type="dcterms:W3CDTF">2022-06-30T04:49:00Z</dcterms:created>
  <dcterms:modified xsi:type="dcterms:W3CDTF">2022-06-30T04:49:00Z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2022</vt:lpwstr>
  </property>
  <property fmtid="{D5CDD505-2E9C-101B-9397-08002B2CF9AE}" pid="8" name="Suffix">
    <vt:lpwstr>16-u0-00</vt:lpwstr>
  </property>
  <property fmtid="{D5CDD505-2E9C-101B-9397-08002B2CF9AE}" pid="9" name="CommencementDate">
    <vt:lpwstr>20220701</vt:lpwstr>
  </property>
</Properties>
</file>