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_Toc107316826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_Toc107316827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_Toc107316828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_Toc107316829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_Toc107316831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_Toc107316832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delegation</w:t>
      </w:r>
      <w:r>
        <w:tab/>
      </w:r>
      <w:r>
        <w:fldChar w:fldCharType="begin"/>
      </w:r>
      <w:r>
        <w:instrText xml:space="preserve"> PAGEREF _Toc107316833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CEO</w:t>
      </w:r>
      <w:r>
        <w:tab/>
      </w:r>
      <w:r>
        <w:fldChar w:fldCharType="begin"/>
      </w:r>
      <w:r>
        <w:instrText xml:space="preserve"> PAGEREF _Toc107316834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of Authority</w:t>
      </w:r>
      <w:r>
        <w:tab/>
      </w:r>
      <w:r>
        <w:fldChar w:fldCharType="begin"/>
      </w:r>
      <w:r>
        <w:instrText xml:space="preserve"> PAGEREF _Toc107316835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Authority</w:t>
      </w:r>
      <w:r>
        <w:tab/>
      </w:r>
      <w:r>
        <w:fldChar w:fldCharType="begin"/>
      </w:r>
      <w:r>
        <w:instrText xml:space="preserve"> PAGEREF _Toc107316836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Authority</w:t>
      </w:r>
      <w:r>
        <w:tab/>
      </w:r>
      <w:r>
        <w:fldChar w:fldCharType="begin"/>
      </w:r>
      <w:r>
        <w:instrText xml:space="preserve"> PAGEREF _Toc107316837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Authority</w:t>
      </w:r>
      <w:r>
        <w:tab/>
      </w:r>
      <w:r>
        <w:fldChar w:fldCharType="begin"/>
      </w:r>
      <w:r>
        <w:instrText xml:space="preserve"> PAGEREF _Toc107316838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personal liability</w:t>
      </w:r>
      <w:r>
        <w:tab/>
      </w:r>
      <w:r>
        <w:fldChar w:fldCharType="begin"/>
      </w:r>
      <w:r>
        <w:instrText xml:space="preserve"> PAGEREF _Toc107316839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Aboriginal Advisory Council</w:t>
      </w:r>
      <w:r>
        <w:tab/>
      </w:r>
      <w:r>
        <w:fldChar w:fldCharType="begin"/>
      </w:r>
      <w:r>
        <w:instrText xml:space="preserve"> PAGEREF _Toc107316840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_Toc107316841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Aboriginal Lands Trust</w:t>
      </w:r>
      <w:r>
        <w:tab/>
      </w:r>
      <w:r>
        <w:fldChar w:fldCharType="begin"/>
      </w:r>
      <w:r>
        <w:instrText xml:space="preserve"> PAGEREF _Toc107316842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Constitutional provisions of Aboriginal Lands Trust</w:t>
      </w:r>
      <w:r>
        <w:tab/>
      </w:r>
      <w:r>
        <w:fldChar w:fldCharType="begin"/>
      </w:r>
      <w:r>
        <w:instrText xml:space="preserve"> PAGEREF _Toc107316843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Delegation of certain functions by Aboriginal Lands Trust</w:t>
      </w:r>
      <w:r>
        <w:tab/>
      </w:r>
      <w:r>
        <w:fldChar w:fldCharType="begin"/>
      </w:r>
      <w:r>
        <w:instrText xml:space="preserve"> PAGEREF _Toc107316844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Seal of Aboriginal Lands Trust</w:t>
      </w:r>
      <w:r>
        <w:tab/>
      </w:r>
      <w:r>
        <w:fldChar w:fldCharType="begin"/>
      </w:r>
      <w:r>
        <w:instrText xml:space="preserve"> PAGEREF _Toc107316845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Aboriginal Lands Trust</w:t>
      </w:r>
      <w:r>
        <w:tab/>
      </w:r>
      <w:r>
        <w:fldChar w:fldCharType="begin"/>
      </w:r>
      <w:r>
        <w:instrText xml:space="preserve"> PAGEREF _Toc107316846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Transfers from Authority to Trust</w:t>
      </w:r>
      <w:r>
        <w:tab/>
      </w:r>
      <w:r>
        <w:fldChar w:fldCharType="begin"/>
      </w:r>
      <w:r>
        <w:instrText xml:space="preserve"> PAGEREF _Toc107316847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New lands may be reserved</w:t>
      </w:r>
      <w:r>
        <w:tab/>
      </w:r>
      <w:r>
        <w:fldChar w:fldCharType="begin"/>
      </w:r>
      <w:r>
        <w:instrText xml:space="preserve"> PAGEREF _Toc107316848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Reserved lands</w:t>
      </w:r>
    </w:p>
    <w:p>
      <w:pPr>
        <w:pStyle w:val="TOC8"/>
        <w:rPr>
          <w:rFonts w:asciiTheme="minorHAnsi" w:eastAsiaTheme="minorEastAsia" w:hAnsiTheme="minorHAnsi" w:cstheme="minorBidi"/>
          <w:szCs w:val="22"/>
        </w:rPr>
      </w:pPr>
      <w:r>
        <w:t>26</w:t>
      </w:r>
      <w:r>
        <w:rPr>
          <w:snapToGrid w:val="0"/>
        </w:rPr>
        <w:t>.</w:t>
      </w:r>
      <w:r>
        <w:rPr>
          <w:snapToGrid w:val="0"/>
        </w:rPr>
        <w:tab/>
        <w:t>Application of Part and establishment of reserved lands</w:t>
      </w:r>
      <w:r>
        <w:tab/>
      </w:r>
      <w:r>
        <w:fldChar w:fldCharType="begin"/>
      </w:r>
      <w:r>
        <w:instrText xml:space="preserve"> PAGEREF _Toc107316850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Vesting and effect of reserves</w:t>
      </w:r>
      <w:r>
        <w:tab/>
      </w:r>
      <w:r>
        <w:fldChar w:fldCharType="begin"/>
      </w:r>
      <w:r>
        <w:instrText xml:space="preserve"> PAGEREF _Toc107316851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Revenue</w:t>
      </w:r>
      <w:r>
        <w:tab/>
      </w:r>
      <w:r>
        <w:fldChar w:fldCharType="begin"/>
      </w:r>
      <w:r>
        <w:instrText xml:space="preserve"> PAGEREF _Toc107316852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Proclamations</w:t>
      </w:r>
      <w:r>
        <w:tab/>
      </w:r>
      <w:r>
        <w:fldChar w:fldCharType="begin"/>
      </w:r>
      <w:r>
        <w:instrText xml:space="preserve"> PAGEREF _Toc107316853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Right of control in reserved lands</w:t>
      </w:r>
      <w:r>
        <w:tab/>
      </w:r>
      <w:r>
        <w:fldChar w:fldCharType="begin"/>
      </w:r>
      <w:r>
        <w:instrText xml:space="preserve"> PAGEREF _Toc107316854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Trespass on reserved land</w:t>
      </w:r>
      <w:r>
        <w:tab/>
      </w:r>
      <w:r>
        <w:fldChar w:fldCharType="begin"/>
      </w:r>
      <w:r>
        <w:instrText xml:space="preserve"> PAGEREF _Toc107316855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Customary tenure</w:t>
      </w:r>
      <w:r>
        <w:tab/>
      </w:r>
      <w:r>
        <w:fldChar w:fldCharType="begin"/>
      </w:r>
      <w:r>
        <w:instrText xml:space="preserve"> PAGEREF _Toc107316856 \h </w:instrText>
      </w:r>
      <w:r>
        <w:fldChar w:fldCharType="separate"/>
      </w:r>
      <w:r>
        <w:t>20</w:t>
      </w:r>
      <w:r>
        <w:fldChar w:fldCharType="end"/>
      </w:r>
    </w:p>
    <w:p>
      <w:pPr>
        <w:pStyle w:val="TOC8"/>
        <w:rPr>
          <w:rFonts w:asciiTheme="minorHAnsi" w:eastAsiaTheme="minorEastAsia" w:hAnsiTheme="minorHAnsi" w:cstheme="minorBidi"/>
          <w:szCs w:val="22"/>
        </w:rPr>
      </w:pPr>
      <w:r>
        <w:t>33A.</w:t>
      </w:r>
      <w:r>
        <w:tab/>
        <w:t>Power to grant leases over Part III land</w:t>
      </w:r>
      <w:r>
        <w:tab/>
      </w:r>
      <w:r>
        <w:fldChar w:fldCharType="begin"/>
      </w:r>
      <w:r>
        <w:instrText xml:space="preserve"> PAGEREF _Toc107316857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39</w:t>
      </w:r>
      <w:r>
        <w:rPr>
          <w:snapToGrid w:val="0"/>
        </w:rPr>
        <w:t>.</w:t>
      </w:r>
      <w:r>
        <w:rPr>
          <w:snapToGrid w:val="0"/>
        </w:rPr>
        <w:tab/>
        <w:t xml:space="preserve">Establishment of Aboriginal Trading </w:t>
      </w:r>
      <w:r>
        <w:t>Account</w:t>
      </w:r>
      <w:r>
        <w:tab/>
      </w:r>
      <w:r>
        <w:fldChar w:fldCharType="begin"/>
      </w:r>
      <w:r>
        <w:instrText xml:space="preserve"> PAGEREF _Toc107316859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Aboriginal Trading Account</w:t>
      </w:r>
      <w:r>
        <w:tab/>
      </w:r>
      <w:r>
        <w:fldChar w:fldCharType="begin"/>
      </w:r>
      <w:r>
        <w:instrText xml:space="preserve"> PAGEREF _Toc107316860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Authority’s powers to deal in lands for disposal</w:t>
      </w:r>
      <w:r>
        <w:tab/>
      </w:r>
      <w:r>
        <w:fldChar w:fldCharType="begin"/>
      </w:r>
      <w:r>
        <w:instrText xml:space="preserve"> PAGEREF _Toc107316861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Availability of facilities and services provided from public moneys</w:t>
      </w:r>
      <w:r>
        <w:tab/>
      </w:r>
      <w:r>
        <w:fldChar w:fldCharType="begin"/>
      </w:r>
      <w:r>
        <w:instrText xml:space="preserve"> PAGEREF _Toc107316862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provisions</w:t>
      </w:r>
      <w:r>
        <w:tab/>
      </w:r>
      <w:r>
        <w:fldChar w:fldCharType="begin"/>
      </w:r>
      <w:r>
        <w:instrText xml:space="preserve"> PAGEREF _Toc107316863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Investment of moneys</w:t>
      </w:r>
      <w:r>
        <w:tab/>
      </w:r>
      <w:r>
        <w:fldChar w:fldCharType="begin"/>
      </w:r>
      <w:r>
        <w:instrText xml:space="preserve"> PAGEREF _Toc107316864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_Toc107316865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47</w:t>
      </w:r>
      <w:r>
        <w:rPr>
          <w:snapToGrid w:val="0"/>
        </w:rPr>
        <w:t>.</w:t>
      </w:r>
      <w:r>
        <w:rPr>
          <w:snapToGrid w:val="0"/>
        </w:rPr>
        <w:tab/>
        <w:t>Presumptions</w:t>
      </w:r>
      <w:r>
        <w:tab/>
      </w:r>
      <w:r>
        <w:fldChar w:fldCharType="begin"/>
      </w:r>
      <w:r>
        <w:instrText xml:space="preserve"> PAGEREF _Toc107316867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 of representation in proceedings</w:t>
      </w:r>
      <w:r>
        <w:tab/>
      </w:r>
      <w:r>
        <w:fldChar w:fldCharType="begin"/>
      </w:r>
      <w:r>
        <w:instrText xml:space="preserve"> PAGEREF _Toc107316868 \h </w:instrText>
      </w:r>
      <w:r>
        <w:fldChar w:fldCharType="separate"/>
      </w:r>
      <w:r>
        <w:t>27</w:t>
      </w:r>
      <w:r>
        <w:fldChar w:fldCharType="end"/>
      </w:r>
    </w:p>
    <w:p>
      <w:pPr>
        <w:pStyle w:val="TOC8"/>
        <w:rPr>
          <w:rFonts w:asciiTheme="minorHAnsi" w:eastAsiaTheme="minorEastAsia" w:hAnsiTheme="minorHAnsi" w:cstheme="minorBidi"/>
          <w:szCs w:val="22"/>
        </w:rPr>
      </w:pPr>
      <w:r>
        <w:t>50.</w:t>
      </w:r>
      <w:r>
        <w:tab/>
        <w:t>Penalties</w:t>
      </w:r>
      <w:r>
        <w:tab/>
      </w:r>
      <w:r>
        <w:fldChar w:fldCharType="begin"/>
      </w:r>
      <w:r>
        <w:instrText xml:space="preserve"> PAGEREF _Toc107316869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_Toc107316870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 xml:space="preserve">Savings provisions: </w:t>
      </w:r>
      <w:r>
        <w:rPr>
          <w:i/>
        </w:rPr>
        <w:t>Aboriginal Affairs Planning Authority Amendment Act 2012</w:t>
      </w:r>
    </w:p>
    <w:p>
      <w:pPr>
        <w:pStyle w:val="TOC8"/>
        <w:rPr>
          <w:rFonts w:asciiTheme="minorHAnsi" w:eastAsiaTheme="minorEastAsia" w:hAnsiTheme="minorHAnsi" w:cstheme="minorBidi"/>
          <w:szCs w:val="22"/>
        </w:rPr>
      </w:pPr>
      <w:r>
        <w:t>52.</w:t>
      </w:r>
      <w:r>
        <w:tab/>
        <w:t>Estates of persons who died before commencement day</w:t>
      </w:r>
      <w:r>
        <w:tab/>
      </w:r>
      <w:r>
        <w:fldChar w:fldCharType="begin"/>
      </w:r>
      <w:r>
        <w:instrText xml:space="preserve"> PAGEREF _Toc107316872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Constitutional provisions relating to the </w:t>
      </w:r>
      <w:r>
        <w:lastRenderedPageBreak/>
        <w:t>Aboriginal Affairs Co-ordinating Committee</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_Toc107316874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Disqualification</w:t>
      </w:r>
      <w:r>
        <w:tab/>
      </w:r>
      <w:r>
        <w:fldChar w:fldCharType="begin"/>
      </w:r>
      <w:r>
        <w:instrText xml:space="preserve"> PAGEREF _Toc107316875 \h </w:instrText>
      </w:r>
      <w:r>
        <w:fldChar w:fldCharType="separate"/>
      </w:r>
      <w:r>
        <w:t>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Deputies</w:t>
      </w:r>
      <w:r>
        <w:tab/>
      </w:r>
      <w:r>
        <w:fldChar w:fldCharType="begin"/>
      </w:r>
      <w:r>
        <w:instrText xml:space="preserve"> PAGEREF _Toc107316876 \h </w:instrText>
      </w:r>
      <w:r>
        <w:fldChar w:fldCharType="separate"/>
      </w:r>
      <w:r>
        <w:t>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Validity of proceedings</w:t>
      </w:r>
      <w:r>
        <w:tab/>
      </w:r>
      <w:r>
        <w:fldChar w:fldCharType="begin"/>
      </w:r>
      <w:r>
        <w:instrText xml:space="preserve"> PAGEREF _Toc107316877 \h </w:instrText>
      </w:r>
      <w:r>
        <w:fldChar w:fldCharType="separate"/>
      </w:r>
      <w:r>
        <w:t>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_Toc107316878 \h </w:instrText>
      </w:r>
      <w:r>
        <w:fldChar w:fldCharType="separate"/>
      </w:r>
      <w:r>
        <w:t>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_Toc107316879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_Toc107316880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_Toc107316881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w:t>
      </w:r>
      <w:r>
        <w:tab/>
      </w:r>
      <w:r>
        <w:fldChar w:fldCharType="begin"/>
      </w:r>
      <w:r>
        <w:instrText xml:space="preserve"> PAGEREF _Toc107316882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 and co</w:t>
      </w:r>
      <w:r>
        <w:rPr>
          <w:snapToGrid w:val="0"/>
        </w:rPr>
        <w:noBreakHyphen/>
        <w:t>option</w:t>
      </w:r>
      <w:r>
        <w:tab/>
      </w:r>
      <w:r>
        <w:fldChar w:fldCharType="begin"/>
      </w:r>
      <w:r>
        <w:instrText xml:space="preserve"> PAGEREF _Toc107316883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etc.</w:t>
      </w:r>
      <w:r>
        <w:tab/>
      </w:r>
      <w:r>
        <w:fldChar w:fldCharType="begin"/>
      </w:r>
      <w:r>
        <w:instrText xml:space="preserve"> PAGEREF _Toc107316884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Disputes</w:t>
      </w:r>
      <w:r>
        <w:tab/>
      </w:r>
      <w:r>
        <w:fldChar w:fldCharType="begin"/>
      </w:r>
      <w:r>
        <w:instrText xml:space="preserve"> PAGEREF _Toc107316885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Conduct of proceedings</w:t>
      </w:r>
      <w:r>
        <w:tab/>
      </w:r>
      <w:r>
        <w:fldChar w:fldCharType="begin"/>
      </w:r>
      <w:r>
        <w:instrText xml:space="preserve"> PAGEREF _Toc107316886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_Toc107316888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_Toc107316889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pPr>
        <w:pStyle w:val="Footnotelongtitle"/>
      </w:pPr>
      <w:r>
        <w:tab/>
        <w:t>[Long title amended: No. 28 of 2006 s. 342.]</w:t>
      </w:r>
    </w:p>
    <w:p>
      <w:pPr>
        <w:pStyle w:val="Heading2"/>
      </w:pPr>
      <w:bookmarkStart w:id="3" w:name="_Toc107306379"/>
      <w:bookmarkStart w:id="4" w:name="_Toc107306940"/>
      <w:bookmarkStart w:id="5" w:name="_Toc10731682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31682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7" w:name="_Toc10731682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8" w:name="_Toc107316828"/>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9" w:name="_Toc107316829"/>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0" w:name="_Toc107306384"/>
      <w:bookmarkStart w:id="11" w:name="_Toc107306945"/>
      <w:bookmarkStart w:id="12" w:name="_Toc107316830"/>
      <w:r>
        <w:rPr>
          <w:rStyle w:val="CharPartNo"/>
        </w:rPr>
        <w:lastRenderedPageBreak/>
        <w:t>Part II</w:t>
      </w:r>
      <w:r>
        <w:rPr>
          <w:rStyle w:val="CharDivNo"/>
        </w:rPr>
        <w:t> </w:t>
      </w:r>
      <w:r>
        <w:t>—</w:t>
      </w:r>
      <w:r>
        <w:rPr>
          <w:rStyle w:val="CharDivText"/>
        </w:rPr>
        <w:t> </w:t>
      </w:r>
      <w:r>
        <w:rPr>
          <w:rStyle w:val="CharPartText"/>
        </w:rPr>
        <w:t>Administrative provisions</w:t>
      </w:r>
      <w:bookmarkEnd w:id="10"/>
      <w:bookmarkEnd w:id="11"/>
      <w:bookmarkEnd w:id="12"/>
    </w:p>
    <w:p>
      <w:pPr>
        <w:pStyle w:val="Heading5"/>
        <w:rPr>
          <w:snapToGrid w:val="0"/>
        </w:rPr>
      </w:pPr>
      <w:bookmarkStart w:id="13" w:name="_Toc107316831"/>
      <w:r>
        <w:rPr>
          <w:rStyle w:val="CharSectno"/>
        </w:rPr>
        <w:t>7</w:t>
      </w:r>
      <w:r>
        <w:rPr>
          <w:snapToGrid w:val="0"/>
        </w:rPr>
        <w:t>.</w:t>
      </w:r>
      <w:r>
        <w:rPr>
          <w:snapToGrid w:val="0"/>
        </w:rPr>
        <w:tab/>
        <w:t>Administration</w:t>
      </w:r>
      <w:bookmarkEnd w:id="13"/>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4" w:name="_Toc107316832"/>
      <w:r>
        <w:rPr>
          <w:rStyle w:val="CharSectno"/>
        </w:rPr>
        <w:t>8</w:t>
      </w:r>
      <w:r>
        <w:rPr>
          <w:snapToGrid w:val="0"/>
        </w:rPr>
        <w:t>.</w:t>
      </w:r>
      <w:r>
        <w:rPr>
          <w:snapToGrid w:val="0"/>
        </w:rPr>
        <w:tab/>
        <w:t>Minister to be body corporate</w:t>
      </w:r>
      <w:bookmarkEnd w:id="14"/>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lastRenderedPageBreak/>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5" w:name="_Toc107316833"/>
      <w:r>
        <w:rPr>
          <w:rStyle w:val="CharSectno"/>
        </w:rPr>
        <w:t>9</w:t>
      </w:r>
      <w:r>
        <w:rPr>
          <w:snapToGrid w:val="0"/>
        </w:rPr>
        <w:t>.</w:t>
      </w:r>
      <w:r>
        <w:rPr>
          <w:snapToGrid w:val="0"/>
        </w:rPr>
        <w:tab/>
        <w:t>Powers of delegation</w:t>
      </w:r>
      <w:bookmarkEnd w:id="1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16" w:name="_Toc107316834"/>
      <w:r>
        <w:rPr>
          <w:rStyle w:val="CharSectno"/>
        </w:rPr>
        <w:lastRenderedPageBreak/>
        <w:t>11</w:t>
      </w:r>
      <w:r>
        <w:rPr>
          <w:snapToGrid w:val="0"/>
        </w:rPr>
        <w:t>.</w:t>
      </w:r>
      <w:r>
        <w:rPr>
          <w:snapToGrid w:val="0"/>
        </w:rPr>
        <w:tab/>
        <w:t>Delegation by CEO</w:t>
      </w:r>
      <w:bookmarkEnd w:id="16"/>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17" w:name="_Toc107316835"/>
      <w:r>
        <w:rPr>
          <w:rStyle w:val="CharSectno"/>
        </w:rPr>
        <w:t>12</w:t>
      </w:r>
      <w:r>
        <w:rPr>
          <w:snapToGrid w:val="0"/>
        </w:rPr>
        <w:t>.</w:t>
      </w:r>
      <w:r>
        <w:rPr>
          <w:snapToGrid w:val="0"/>
        </w:rPr>
        <w:tab/>
        <w:t>Duty of Authority</w:t>
      </w:r>
      <w:bookmarkEnd w:id="17"/>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8" w:name="_Toc107316836"/>
      <w:r>
        <w:rPr>
          <w:rStyle w:val="CharSectno"/>
        </w:rPr>
        <w:t>13</w:t>
      </w:r>
      <w:r>
        <w:rPr>
          <w:snapToGrid w:val="0"/>
        </w:rPr>
        <w:t>.</w:t>
      </w:r>
      <w:r>
        <w:rPr>
          <w:snapToGrid w:val="0"/>
        </w:rPr>
        <w:tab/>
        <w:t>Functions of Authority</w:t>
      </w:r>
      <w:bookmarkEnd w:id="18"/>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 xml:space="preserve">provide consultative, planning and advisory services in relation to the economic, social and cultural activities of </w:t>
      </w:r>
      <w:r>
        <w:rPr>
          <w:snapToGrid w:val="0"/>
        </w:rPr>
        <w:lastRenderedPageBreak/>
        <w:t>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9" w:name="_Toc107316837"/>
      <w:r>
        <w:rPr>
          <w:rStyle w:val="CharSectno"/>
        </w:rPr>
        <w:t>14</w:t>
      </w:r>
      <w:r>
        <w:rPr>
          <w:snapToGrid w:val="0"/>
        </w:rPr>
        <w:t>.</w:t>
      </w:r>
      <w:r>
        <w:rPr>
          <w:snapToGrid w:val="0"/>
        </w:rPr>
        <w:tab/>
        <w:t>Powers of Authority</w:t>
      </w:r>
      <w:bookmarkEnd w:id="19"/>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lastRenderedPageBreak/>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20" w:name="_Toc107316838"/>
      <w:r>
        <w:rPr>
          <w:rStyle w:val="CharSectno"/>
        </w:rPr>
        <w:t>15</w:t>
      </w:r>
      <w:r>
        <w:rPr>
          <w:snapToGrid w:val="0"/>
        </w:rPr>
        <w:t>.</w:t>
      </w:r>
      <w:r>
        <w:rPr>
          <w:snapToGrid w:val="0"/>
        </w:rPr>
        <w:tab/>
        <w:t>Staff of Authority</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lastRenderedPageBreak/>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21" w:name="_Toc107316839"/>
      <w:r>
        <w:rPr>
          <w:rStyle w:val="CharSectno"/>
        </w:rPr>
        <w:t>17</w:t>
      </w:r>
      <w:r>
        <w:rPr>
          <w:snapToGrid w:val="0"/>
        </w:rPr>
        <w:t>.</w:t>
      </w:r>
      <w:r>
        <w:rPr>
          <w:snapToGrid w:val="0"/>
        </w:rPr>
        <w:tab/>
        <w:t>Exemption from personal liability</w:t>
      </w:r>
      <w:bookmarkEnd w:id="21"/>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22" w:name="_Toc107316840"/>
      <w:r>
        <w:rPr>
          <w:rStyle w:val="CharSectno"/>
        </w:rPr>
        <w:t>18</w:t>
      </w:r>
      <w:r>
        <w:rPr>
          <w:snapToGrid w:val="0"/>
        </w:rPr>
        <w:t>.</w:t>
      </w:r>
      <w:r>
        <w:rPr>
          <w:snapToGrid w:val="0"/>
        </w:rPr>
        <w:tab/>
        <w:t>Aboriginal Advisory Council</w:t>
      </w:r>
      <w:bookmarkEnd w:id="2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lastRenderedPageBreak/>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3" w:name="_Toc107316841"/>
      <w:r>
        <w:rPr>
          <w:rStyle w:val="CharSectno"/>
        </w:rPr>
        <w:t>19</w:t>
      </w:r>
      <w:r>
        <w:rPr>
          <w:snapToGrid w:val="0"/>
        </w:rPr>
        <w:t>.</w:t>
      </w:r>
      <w:r>
        <w:rPr>
          <w:snapToGrid w:val="0"/>
        </w:rPr>
        <w:tab/>
        <w:t>Aboriginal Affairs Co</w:t>
      </w:r>
      <w:r>
        <w:rPr>
          <w:snapToGrid w:val="0"/>
        </w:rPr>
        <w:noBreakHyphen/>
        <w:t>ordinating Committee</w:t>
      </w:r>
      <w:bookmarkEnd w:id="23"/>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lastRenderedPageBreak/>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24" w:name="_Toc107316842"/>
      <w:r>
        <w:rPr>
          <w:rStyle w:val="CharSectno"/>
        </w:rPr>
        <w:t>20</w:t>
      </w:r>
      <w:r>
        <w:rPr>
          <w:snapToGrid w:val="0"/>
        </w:rPr>
        <w:t>.</w:t>
      </w:r>
      <w:r>
        <w:rPr>
          <w:snapToGrid w:val="0"/>
        </w:rPr>
        <w:tab/>
        <w:t>Aboriginal Lands Trust</w:t>
      </w:r>
      <w:bookmarkEnd w:id="24"/>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lastRenderedPageBreak/>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5" w:name="_Toc107316843"/>
      <w:r>
        <w:rPr>
          <w:rStyle w:val="CharSectno"/>
        </w:rPr>
        <w:t>21</w:t>
      </w:r>
      <w:r>
        <w:rPr>
          <w:snapToGrid w:val="0"/>
        </w:rPr>
        <w:t>.</w:t>
      </w:r>
      <w:r>
        <w:rPr>
          <w:snapToGrid w:val="0"/>
        </w:rPr>
        <w:tab/>
        <w:t>Constitutional provisions of Aboriginal Lands Trust</w:t>
      </w:r>
      <w:bookmarkEnd w:id="25"/>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lastRenderedPageBreak/>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6" w:name="_Toc107316844"/>
      <w:r>
        <w:rPr>
          <w:rStyle w:val="CharSectno"/>
        </w:rPr>
        <w:t>21A</w:t>
      </w:r>
      <w:r>
        <w:rPr>
          <w:snapToGrid w:val="0"/>
        </w:rPr>
        <w:t>.</w:t>
      </w:r>
      <w:r>
        <w:rPr>
          <w:snapToGrid w:val="0"/>
        </w:rPr>
        <w:tab/>
        <w:t>Delegation of certain functions by Aboriginal Lands Trust</w:t>
      </w:r>
      <w:bookmarkEnd w:id="26"/>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lastRenderedPageBreak/>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27" w:name="_Toc107316845"/>
      <w:r>
        <w:rPr>
          <w:rStyle w:val="CharSectno"/>
        </w:rPr>
        <w:t>22</w:t>
      </w:r>
      <w:r>
        <w:rPr>
          <w:snapToGrid w:val="0"/>
        </w:rPr>
        <w:t>.</w:t>
      </w:r>
      <w:r>
        <w:rPr>
          <w:snapToGrid w:val="0"/>
        </w:rPr>
        <w:tab/>
        <w:t>Seal of Aboriginal Lands Trust</w:t>
      </w:r>
      <w:bookmarkEnd w:id="27"/>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8" w:name="_Toc107316846"/>
      <w:r>
        <w:rPr>
          <w:rStyle w:val="CharSectno"/>
        </w:rPr>
        <w:lastRenderedPageBreak/>
        <w:t>23</w:t>
      </w:r>
      <w:r>
        <w:rPr>
          <w:snapToGrid w:val="0"/>
        </w:rPr>
        <w:t>.</w:t>
      </w:r>
      <w:r>
        <w:rPr>
          <w:snapToGrid w:val="0"/>
        </w:rPr>
        <w:tab/>
        <w:t>Functions of Aboriginal Lands Trust</w:t>
      </w:r>
      <w:bookmarkEnd w:id="28"/>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9" w:name="_Toc107316847"/>
      <w:r>
        <w:rPr>
          <w:rStyle w:val="CharSectno"/>
        </w:rPr>
        <w:t>24</w:t>
      </w:r>
      <w:r>
        <w:rPr>
          <w:snapToGrid w:val="0"/>
        </w:rPr>
        <w:t>.</w:t>
      </w:r>
      <w:r>
        <w:rPr>
          <w:snapToGrid w:val="0"/>
        </w:rPr>
        <w:tab/>
        <w:t>Transfers from Authority to Trust</w:t>
      </w:r>
      <w:bookmarkEnd w:id="29"/>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 xml:space="preserve">A proclamation made under subsection (1) may provide that any power conferred upon the Authority by this Act may be exercised by the Trust, but a delegation of power under this section may be revoked wholly or partly by the Authority at any </w:t>
      </w:r>
      <w:r>
        <w:rPr>
          <w:snapToGrid w:val="0"/>
        </w:rPr>
        <w:lastRenderedPageBreak/>
        <w:t>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0" w:name="_Toc107316848"/>
      <w:r>
        <w:rPr>
          <w:rStyle w:val="CharSectno"/>
        </w:rPr>
        <w:t>25</w:t>
      </w:r>
      <w:r>
        <w:rPr>
          <w:snapToGrid w:val="0"/>
        </w:rPr>
        <w:t>.</w:t>
      </w:r>
      <w:r>
        <w:rPr>
          <w:snapToGrid w:val="0"/>
        </w:rPr>
        <w:tab/>
        <w:t>New lands may be reserved</w:t>
      </w:r>
      <w:bookmarkEnd w:id="30"/>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lastRenderedPageBreak/>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1" w:name="_Toc107306403"/>
      <w:bookmarkStart w:id="32" w:name="_Toc107306964"/>
      <w:bookmarkStart w:id="33" w:name="_Toc107316849"/>
      <w:r>
        <w:rPr>
          <w:rStyle w:val="CharPartNo"/>
        </w:rPr>
        <w:lastRenderedPageBreak/>
        <w:t>Part III</w:t>
      </w:r>
      <w:r>
        <w:rPr>
          <w:rStyle w:val="CharDivNo"/>
        </w:rPr>
        <w:t> </w:t>
      </w:r>
      <w:r>
        <w:t>—</w:t>
      </w:r>
      <w:r>
        <w:rPr>
          <w:rStyle w:val="CharDivText"/>
        </w:rPr>
        <w:t> </w:t>
      </w:r>
      <w:r>
        <w:rPr>
          <w:rStyle w:val="CharPartText"/>
        </w:rPr>
        <w:t>Reserved lands</w:t>
      </w:r>
      <w:bookmarkEnd w:id="31"/>
      <w:bookmarkEnd w:id="32"/>
      <w:bookmarkEnd w:id="33"/>
    </w:p>
    <w:p>
      <w:pPr>
        <w:pStyle w:val="Heading5"/>
        <w:rPr>
          <w:snapToGrid w:val="0"/>
        </w:rPr>
      </w:pPr>
      <w:bookmarkStart w:id="34" w:name="_Toc107316850"/>
      <w:r>
        <w:rPr>
          <w:rStyle w:val="CharSectno"/>
        </w:rPr>
        <w:t>26</w:t>
      </w:r>
      <w:r>
        <w:rPr>
          <w:snapToGrid w:val="0"/>
        </w:rPr>
        <w:t>.</w:t>
      </w:r>
      <w:r>
        <w:rPr>
          <w:snapToGrid w:val="0"/>
        </w:rPr>
        <w:tab/>
        <w:t>Application of Part and establishment of reserved lands</w:t>
      </w:r>
      <w:bookmarkEnd w:id="34"/>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35" w:name="_Toc107316851"/>
      <w:r>
        <w:rPr>
          <w:rStyle w:val="CharSectno"/>
        </w:rPr>
        <w:t>27</w:t>
      </w:r>
      <w:r>
        <w:rPr>
          <w:snapToGrid w:val="0"/>
        </w:rPr>
        <w:t>.</w:t>
      </w:r>
      <w:r>
        <w:rPr>
          <w:snapToGrid w:val="0"/>
        </w:rPr>
        <w:tab/>
        <w:t>Vesting and effect of reserves</w:t>
      </w:r>
      <w:bookmarkEnd w:id="35"/>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36" w:name="_Toc107316852"/>
      <w:r>
        <w:rPr>
          <w:rStyle w:val="CharSectno"/>
        </w:rPr>
        <w:t>28</w:t>
      </w:r>
      <w:r>
        <w:rPr>
          <w:snapToGrid w:val="0"/>
        </w:rPr>
        <w:t>.</w:t>
      </w:r>
      <w:r>
        <w:rPr>
          <w:snapToGrid w:val="0"/>
        </w:rPr>
        <w:tab/>
        <w:t>Revenue</w:t>
      </w:r>
      <w:bookmarkEnd w:id="36"/>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37" w:name="_Toc107316853"/>
      <w:r>
        <w:rPr>
          <w:rStyle w:val="CharSectno"/>
        </w:rPr>
        <w:lastRenderedPageBreak/>
        <w:t>29</w:t>
      </w:r>
      <w:r>
        <w:rPr>
          <w:snapToGrid w:val="0"/>
        </w:rPr>
        <w:t>.</w:t>
      </w:r>
      <w:r>
        <w:rPr>
          <w:snapToGrid w:val="0"/>
        </w:rPr>
        <w:tab/>
        <w:t>Proclamations</w:t>
      </w:r>
      <w:bookmarkEnd w:id="37"/>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38" w:name="_Toc107316854"/>
      <w:r>
        <w:rPr>
          <w:rStyle w:val="CharSectno"/>
        </w:rPr>
        <w:t>30</w:t>
      </w:r>
      <w:r>
        <w:rPr>
          <w:snapToGrid w:val="0"/>
        </w:rPr>
        <w:t>.</w:t>
      </w:r>
      <w:r>
        <w:rPr>
          <w:snapToGrid w:val="0"/>
        </w:rPr>
        <w:tab/>
        <w:t>Right of control in reserved lands</w:t>
      </w:r>
      <w:bookmarkEnd w:id="38"/>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39" w:name="_Toc107316855"/>
      <w:r>
        <w:rPr>
          <w:rStyle w:val="CharSectno"/>
        </w:rPr>
        <w:t>31</w:t>
      </w:r>
      <w:r>
        <w:rPr>
          <w:snapToGrid w:val="0"/>
        </w:rPr>
        <w:t>.</w:t>
      </w:r>
      <w:r>
        <w:rPr>
          <w:snapToGrid w:val="0"/>
        </w:rPr>
        <w:tab/>
        <w:t>Trespass on reserved land</w:t>
      </w:r>
      <w:bookmarkEnd w:id="39"/>
    </w:p>
    <w:p>
      <w:pPr>
        <w:pStyle w:val="Subsection"/>
        <w:rPr>
          <w:snapToGrid w:val="0"/>
        </w:rPr>
      </w:pPr>
      <w:r>
        <w:rPr>
          <w:snapToGrid w:val="0"/>
        </w:rPr>
        <w:tab/>
        <w:t>(1)</w:t>
      </w:r>
      <w:r>
        <w:rPr>
          <w:snapToGrid w:val="0"/>
        </w:rPr>
        <w:tab/>
        <w:t xml:space="preserve">A person who enters or remains on any land to which this Part applies, or is shown to have been within the boundaries of that </w:t>
      </w:r>
      <w:r>
        <w:rPr>
          <w:snapToGrid w:val="0"/>
        </w:rPr>
        <w:lastRenderedPageBreak/>
        <w:t>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40" w:name="_Toc107316856"/>
      <w:r>
        <w:rPr>
          <w:rStyle w:val="CharSectno"/>
        </w:rPr>
        <w:t>32</w:t>
      </w:r>
      <w:r>
        <w:rPr>
          <w:snapToGrid w:val="0"/>
        </w:rPr>
        <w:t>.</w:t>
      </w:r>
      <w:r>
        <w:rPr>
          <w:snapToGrid w:val="0"/>
        </w:rPr>
        <w:tab/>
        <w:t>Customary tenure</w:t>
      </w:r>
      <w:bookmarkEnd w:id="40"/>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41" w:name="_Toc107316857"/>
      <w:r>
        <w:rPr>
          <w:rStyle w:val="CharSectno"/>
        </w:rPr>
        <w:t>33A</w:t>
      </w:r>
      <w:r>
        <w:t>.</w:t>
      </w:r>
      <w:r>
        <w:tab/>
        <w:t>Power to grant leases over Part III land</w:t>
      </w:r>
      <w:bookmarkEnd w:id="41"/>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 xml:space="preserve">To avoid doubt, it is declared that the powers delegated to the Trust by a proclamation whenever made under section 24 in </w:t>
      </w:r>
      <w:r>
        <w:lastRenderedPageBreak/>
        <w:t>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42" w:name="_Toc107306412"/>
      <w:bookmarkStart w:id="43" w:name="_Toc107306973"/>
      <w:bookmarkStart w:id="44" w:name="_Toc107316858"/>
      <w:r>
        <w:rPr>
          <w:rStyle w:val="CharPartNo"/>
        </w:rPr>
        <w:lastRenderedPageBreak/>
        <w:t>Part V</w:t>
      </w:r>
      <w:r>
        <w:rPr>
          <w:rStyle w:val="CharDivNo"/>
        </w:rPr>
        <w:t> </w:t>
      </w:r>
      <w:r>
        <w:t>—</w:t>
      </w:r>
      <w:r>
        <w:rPr>
          <w:rStyle w:val="CharDivText"/>
        </w:rPr>
        <w:t> </w:t>
      </w:r>
      <w:r>
        <w:rPr>
          <w:rStyle w:val="CharPartText"/>
        </w:rPr>
        <w:t>Financial provisions</w:t>
      </w:r>
      <w:bookmarkEnd w:id="42"/>
      <w:bookmarkEnd w:id="43"/>
      <w:bookmarkEnd w:id="44"/>
    </w:p>
    <w:p>
      <w:pPr>
        <w:pStyle w:val="Heading5"/>
        <w:rPr>
          <w:snapToGrid w:val="0"/>
        </w:rPr>
      </w:pPr>
      <w:bookmarkStart w:id="45" w:name="_Toc107316859"/>
      <w:r>
        <w:rPr>
          <w:rStyle w:val="CharSectno"/>
        </w:rPr>
        <w:t>39</w:t>
      </w:r>
      <w:r>
        <w:rPr>
          <w:snapToGrid w:val="0"/>
        </w:rPr>
        <w:t>.</w:t>
      </w:r>
      <w:r>
        <w:rPr>
          <w:snapToGrid w:val="0"/>
        </w:rPr>
        <w:tab/>
        <w:t xml:space="preserve">Establishment of Aboriginal Trading </w:t>
      </w:r>
      <w:r>
        <w:t>Account</w:t>
      </w:r>
      <w:bookmarkEnd w:id="4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46" w:name="_Toc107316860"/>
      <w:r>
        <w:rPr>
          <w:rStyle w:val="CharSectno"/>
        </w:rPr>
        <w:t>40</w:t>
      </w:r>
      <w:r>
        <w:rPr>
          <w:snapToGrid w:val="0"/>
        </w:rPr>
        <w:t>.</w:t>
      </w:r>
      <w:r>
        <w:rPr>
          <w:snapToGrid w:val="0"/>
        </w:rPr>
        <w:tab/>
        <w:t>Use of Aboriginal Trading Account</w:t>
      </w:r>
      <w:bookmarkEnd w:id="4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lastRenderedPageBreak/>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47" w:name="_Toc107316861"/>
      <w:r>
        <w:rPr>
          <w:rStyle w:val="CharSectno"/>
        </w:rPr>
        <w:t>41</w:t>
      </w:r>
      <w:r>
        <w:rPr>
          <w:snapToGrid w:val="0"/>
        </w:rPr>
        <w:t>.</w:t>
      </w:r>
      <w:r>
        <w:rPr>
          <w:snapToGrid w:val="0"/>
        </w:rPr>
        <w:tab/>
        <w:t>Authority’s powers to deal in lands for disposal</w:t>
      </w:r>
      <w:bookmarkEnd w:id="4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 xml:space="preserve">The Authority, in addition to the powers conferred by subsection (1), may lend money to any person of Aboriginal </w:t>
      </w:r>
      <w:r>
        <w:rPr>
          <w:snapToGrid w:val="0"/>
        </w:rPr>
        <w:lastRenderedPageBreak/>
        <w:t>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48" w:name="_Toc107316862"/>
      <w:r>
        <w:rPr>
          <w:rStyle w:val="CharSectno"/>
        </w:rPr>
        <w:t>42</w:t>
      </w:r>
      <w:r>
        <w:rPr>
          <w:snapToGrid w:val="0"/>
        </w:rPr>
        <w:t>.</w:t>
      </w:r>
      <w:r>
        <w:rPr>
          <w:snapToGrid w:val="0"/>
        </w:rPr>
        <w:tab/>
        <w:t>Availability of facilities and services provided from public moneys</w:t>
      </w:r>
      <w:bookmarkEnd w:id="4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49" w:name="_Toc107316863"/>
      <w:r>
        <w:rPr>
          <w:rStyle w:val="CharSectno"/>
        </w:rPr>
        <w:lastRenderedPageBreak/>
        <w:t>43</w:t>
      </w:r>
      <w:r>
        <w:rPr>
          <w:snapToGrid w:val="0"/>
        </w:rPr>
        <w:t>.</w:t>
      </w:r>
      <w:r>
        <w:rPr>
          <w:snapToGrid w:val="0"/>
        </w:rPr>
        <w:tab/>
        <w:t>Financial provisions</w:t>
      </w:r>
      <w:bookmarkEnd w:id="49"/>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 xml:space="preserve">If in any year the whole of the annual sum appropriated by Parliament for the purpose of the Authority is not expended, the unexpended balance shall be retained by the Authority and </w:t>
      </w:r>
      <w:r>
        <w:rPr>
          <w:snapToGrid w:val="0"/>
        </w:rPr>
        <w:lastRenderedPageBreak/>
        <w:t>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50" w:name="_Toc107316864"/>
      <w:r>
        <w:rPr>
          <w:rStyle w:val="CharSectno"/>
        </w:rPr>
        <w:t>44</w:t>
      </w:r>
      <w:r>
        <w:rPr>
          <w:snapToGrid w:val="0"/>
        </w:rPr>
        <w:t>.</w:t>
      </w:r>
      <w:r>
        <w:rPr>
          <w:snapToGrid w:val="0"/>
        </w:rPr>
        <w:tab/>
        <w:t>Investment of moneys</w:t>
      </w:r>
      <w:bookmarkEnd w:id="5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No. 1 of 1997 s. 18.]</w:t>
      </w:r>
    </w:p>
    <w:p>
      <w:pPr>
        <w:pStyle w:val="Heading5"/>
        <w:rPr>
          <w:snapToGrid w:val="0"/>
        </w:rPr>
      </w:pPr>
      <w:bookmarkStart w:id="51" w:name="_Toc107316865"/>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52" w:name="_Toc107306420"/>
      <w:bookmarkStart w:id="53" w:name="_Toc107306981"/>
      <w:bookmarkStart w:id="54" w:name="_Toc107316866"/>
      <w:r>
        <w:rPr>
          <w:rStyle w:val="CharPartNo"/>
        </w:rPr>
        <w:lastRenderedPageBreak/>
        <w:t>Part VI</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107316867"/>
      <w:r>
        <w:rPr>
          <w:rStyle w:val="CharSectno"/>
        </w:rPr>
        <w:t>47</w:t>
      </w:r>
      <w:r>
        <w:rPr>
          <w:snapToGrid w:val="0"/>
        </w:rPr>
        <w:t>.</w:t>
      </w:r>
      <w:r>
        <w:rPr>
          <w:snapToGrid w:val="0"/>
        </w:rPr>
        <w:tab/>
        <w:t>Presumptions</w:t>
      </w:r>
      <w:bookmarkEnd w:id="55"/>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56" w:name="_Toc107316868"/>
      <w:r>
        <w:rPr>
          <w:rStyle w:val="CharSectno"/>
        </w:rPr>
        <w:t>48</w:t>
      </w:r>
      <w:r>
        <w:rPr>
          <w:snapToGrid w:val="0"/>
        </w:rPr>
        <w:t>.</w:t>
      </w:r>
      <w:r>
        <w:rPr>
          <w:snapToGrid w:val="0"/>
        </w:rPr>
        <w:tab/>
        <w:t>Right of representation in proceedings</w:t>
      </w:r>
      <w:bookmarkEnd w:id="56"/>
    </w:p>
    <w:p>
      <w:pPr>
        <w:pStyle w:val="Subsection"/>
        <w:rPr>
          <w:snapToGrid w:val="0"/>
        </w:rPr>
      </w:pPr>
      <w:r>
        <w:rPr>
          <w:snapToGrid w:val="0"/>
        </w:rPr>
        <w:tab/>
      </w:r>
      <w:r>
        <w:rPr>
          <w:snapToGrid w:val="0"/>
        </w:rPr>
        <w:tab/>
      </w:r>
      <w:r>
        <w:t xml:space="preserve">Despite the </w:t>
      </w:r>
      <w:r>
        <w:rPr>
          <w:i/>
        </w:rPr>
        <w:t>Legal Profession Uniform Law (WA)</w:t>
      </w:r>
      <w:r>
        <w:t xml:space="preserve"> section 10, any</w:t>
      </w:r>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 No. 9 of 2022 s. 332.]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57" w:name="_Toc107316869"/>
      <w:r>
        <w:rPr>
          <w:rStyle w:val="CharSectno"/>
        </w:rPr>
        <w:lastRenderedPageBreak/>
        <w:t>50</w:t>
      </w:r>
      <w:r>
        <w:t>.</w:t>
      </w:r>
      <w:r>
        <w:tab/>
        <w:t>Penalties</w:t>
      </w:r>
      <w:bookmarkEnd w:id="57"/>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58" w:name="_Toc107316870"/>
      <w:r>
        <w:rPr>
          <w:rStyle w:val="CharSectno"/>
        </w:rPr>
        <w:t>51</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lastRenderedPageBreak/>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Heading2"/>
        <w:rPr>
          <w:rStyle w:val="CharPartText"/>
          <w:i/>
        </w:rPr>
      </w:pPr>
      <w:bookmarkStart w:id="59" w:name="_Toc107306425"/>
      <w:bookmarkStart w:id="60" w:name="_Toc107306986"/>
      <w:bookmarkStart w:id="61" w:name="_Toc107316871"/>
      <w:r>
        <w:rPr>
          <w:rStyle w:val="CharPartNo"/>
        </w:rPr>
        <w:lastRenderedPageBreak/>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59"/>
      <w:bookmarkEnd w:id="60"/>
      <w:bookmarkEnd w:id="61"/>
    </w:p>
    <w:p>
      <w:pPr>
        <w:pStyle w:val="yFootnoteheading"/>
      </w:pPr>
      <w:r>
        <w:rPr>
          <w:snapToGrid w:val="0"/>
        </w:rPr>
        <w:tab/>
        <w:t>[Heading inserted: No. 38 of 2012 s. 5.]</w:t>
      </w:r>
    </w:p>
    <w:p>
      <w:pPr>
        <w:pStyle w:val="Heading5"/>
      </w:pPr>
      <w:bookmarkStart w:id="62" w:name="_Toc107316872"/>
      <w:r>
        <w:rPr>
          <w:rStyle w:val="CharSectno"/>
        </w:rPr>
        <w:t>52</w:t>
      </w:r>
      <w:r>
        <w:t>.</w:t>
      </w:r>
      <w:r>
        <w:tab/>
        <w:t>Estates of persons who died before commencement day</w:t>
      </w:r>
      <w:bookmarkEnd w:id="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3" w:name="_Toc107306427"/>
      <w:bookmarkStart w:id="64" w:name="_Toc107306988"/>
      <w:bookmarkStart w:id="65" w:name="_Toc107316873"/>
      <w:r>
        <w:rPr>
          <w:rStyle w:val="CharSchNo"/>
        </w:rPr>
        <w:lastRenderedPageBreak/>
        <w:t>First Schedule</w:t>
      </w:r>
      <w:r>
        <w:t xml:space="preserve"> — </w:t>
      </w:r>
      <w:r>
        <w:rPr>
          <w:rStyle w:val="CharSchText"/>
        </w:rPr>
        <w:t>Constitutional provisions relating to the Aboriginal Affairs Co-ordinating Committee</w:t>
      </w:r>
      <w:bookmarkEnd w:id="63"/>
      <w:bookmarkEnd w:id="64"/>
      <w:bookmarkEnd w:id="65"/>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outlineLvl w:val="9"/>
        <w:rPr>
          <w:snapToGrid w:val="0"/>
        </w:rPr>
      </w:pPr>
      <w:bookmarkStart w:id="66" w:name="_Toc107316874"/>
      <w:r>
        <w:rPr>
          <w:rStyle w:val="CharSClsNo"/>
        </w:rPr>
        <w:t>1</w:t>
      </w:r>
      <w:r>
        <w:rPr>
          <w:snapToGrid w:val="0"/>
        </w:rPr>
        <w:t>.</w:t>
      </w:r>
      <w:r>
        <w:rPr>
          <w:snapToGrid w:val="0"/>
        </w:rPr>
        <w:tab/>
        <w:t>Tenure of office</w:t>
      </w:r>
      <w:bookmarkEnd w:id="6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67" w:name="_Toc107316875"/>
      <w:r>
        <w:rPr>
          <w:rStyle w:val="CharSClsNo"/>
        </w:rPr>
        <w:t>2</w:t>
      </w:r>
      <w:r>
        <w:rPr>
          <w:snapToGrid w:val="0"/>
        </w:rPr>
        <w:t>.</w:t>
      </w:r>
      <w:r>
        <w:rPr>
          <w:snapToGrid w:val="0"/>
        </w:rPr>
        <w:tab/>
        <w:t>Disqualification</w:t>
      </w:r>
      <w:bookmarkEnd w:id="67"/>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outlineLvl w:val="9"/>
        <w:rPr>
          <w:snapToGrid w:val="0"/>
        </w:rPr>
      </w:pPr>
      <w:bookmarkStart w:id="68" w:name="_Toc107316876"/>
      <w:r>
        <w:rPr>
          <w:rStyle w:val="CharSClsNo"/>
        </w:rPr>
        <w:t>3</w:t>
      </w:r>
      <w:r>
        <w:rPr>
          <w:snapToGrid w:val="0"/>
        </w:rPr>
        <w:t>.</w:t>
      </w:r>
      <w:r>
        <w:rPr>
          <w:snapToGrid w:val="0"/>
        </w:rPr>
        <w:tab/>
        <w:t>Deputies</w:t>
      </w:r>
      <w:bookmarkEnd w:id="68"/>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lastRenderedPageBreak/>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outlineLvl w:val="9"/>
        <w:rPr>
          <w:snapToGrid w:val="0"/>
        </w:rPr>
      </w:pPr>
      <w:bookmarkStart w:id="69" w:name="_Toc107316877"/>
      <w:r>
        <w:rPr>
          <w:rStyle w:val="CharSClsNo"/>
        </w:rPr>
        <w:t>4</w:t>
      </w:r>
      <w:r>
        <w:rPr>
          <w:snapToGrid w:val="0"/>
        </w:rPr>
        <w:t>.</w:t>
      </w:r>
      <w:r>
        <w:rPr>
          <w:snapToGrid w:val="0"/>
        </w:rPr>
        <w:tab/>
        <w:t>Validity of proceedings</w:t>
      </w:r>
      <w:bookmarkEnd w:id="69"/>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outlineLvl w:val="9"/>
        <w:rPr>
          <w:snapToGrid w:val="0"/>
        </w:rPr>
      </w:pPr>
      <w:bookmarkStart w:id="70" w:name="_Toc107316878"/>
      <w:r>
        <w:rPr>
          <w:rStyle w:val="CharSClsNo"/>
        </w:rPr>
        <w:t>5</w:t>
      </w:r>
      <w:r>
        <w:rPr>
          <w:snapToGrid w:val="0"/>
        </w:rPr>
        <w:t>.</w:t>
      </w:r>
      <w:r>
        <w:rPr>
          <w:snapToGrid w:val="0"/>
        </w:rPr>
        <w:tab/>
        <w:t>Quorum</w:t>
      </w:r>
      <w:bookmarkEnd w:id="70"/>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outlineLvl w:val="9"/>
        <w:rPr>
          <w:snapToGrid w:val="0"/>
        </w:rPr>
      </w:pPr>
      <w:bookmarkStart w:id="71" w:name="_Toc107316879"/>
      <w:r>
        <w:rPr>
          <w:rStyle w:val="CharSClsNo"/>
        </w:rPr>
        <w:t>6</w:t>
      </w:r>
      <w:r>
        <w:rPr>
          <w:snapToGrid w:val="0"/>
        </w:rPr>
        <w:t>.</w:t>
      </w:r>
      <w:r>
        <w:rPr>
          <w:snapToGrid w:val="0"/>
        </w:rPr>
        <w:tab/>
        <w:t>Chairman</w:t>
      </w:r>
      <w:bookmarkEnd w:id="71"/>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outlineLvl w:val="9"/>
        <w:rPr>
          <w:snapToGrid w:val="0"/>
        </w:rPr>
      </w:pPr>
      <w:bookmarkStart w:id="72" w:name="_Toc107316880"/>
      <w:r>
        <w:rPr>
          <w:rStyle w:val="CharSClsNo"/>
        </w:rPr>
        <w:t>7</w:t>
      </w:r>
      <w:r>
        <w:rPr>
          <w:snapToGrid w:val="0"/>
        </w:rPr>
        <w:t>.</w:t>
      </w:r>
      <w:r>
        <w:rPr>
          <w:snapToGrid w:val="0"/>
        </w:rPr>
        <w:tab/>
        <w:t>Voting</w:t>
      </w:r>
      <w:bookmarkEnd w:id="7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73" w:name="_Toc107316881"/>
      <w:r>
        <w:rPr>
          <w:rStyle w:val="CharSClsNo"/>
        </w:rPr>
        <w:t>8</w:t>
      </w:r>
      <w:r>
        <w:rPr>
          <w:snapToGrid w:val="0"/>
        </w:rPr>
        <w:t>.</w:t>
      </w:r>
      <w:r>
        <w:rPr>
          <w:snapToGrid w:val="0"/>
        </w:rPr>
        <w:tab/>
        <w:t>Records</w:t>
      </w:r>
      <w:bookmarkEnd w:id="73"/>
    </w:p>
    <w:p>
      <w:pPr>
        <w:pStyle w:val="ySubsection"/>
        <w:spacing w:before="120"/>
        <w:rPr>
          <w:snapToGrid w:val="0"/>
        </w:rPr>
      </w:pPr>
      <w:r>
        <w:rPr>
          <w:snapToGrid w:val="0"/>
        </w:rPr>
        <w:tab/>
      </w:r>
      <w:r>
        <w:rPr>
          <w:snapToGrid w:val="0"/>
        </w:rPr>
        <w:tab/>
        <w:t xml:space="preserve">A record of the proceedings of every meeting shall be kept in such manner as the Minister may direct or approve, and shall be certified as </w:t>
      </w:r>
      <w:r>
        <w:rPr>
          <w:snapToGrid w:val="0"/>
        </w:rPr>
        <w:lastRenderedPageBreak/>
        <w:t>correct by the member presiding at that or the next succeeding meeting.</w:t>
      </w:r>
    </w:p>
    <w:p>
      <w:pPr>
        <w:pStyle w:val="yHeading5"/>
        <w:spacing w:before="180"/>
        <w:outlineLvl w:val="9"/>
        <w:rPr>
          <w:snapToGrid w:val="0"/>
        </w:rPr>
      </w:pPr>
      <w:bookmarkStart w:id="74" w:name="_Toc107316882"/>
      <w:r>
        <w:rPr>
          <w:rStyle w:val="CharSClsNo"/>
        </w:rPr>
        <w:t>9</w:t>
      </w:r>
      <w:r>
        <w:rPr>
          <w:snapToGrid w:val="0"/>
        </w:rPr>
        <w:t>.</w:t>
      </w:r>
      <w:r>
        <w:rPr>
          <w:snapToGrid w:val="0"/>
        </w:rPr>
        <w:tab/>
        <w:t>Meetings</w:t>
      </w:r>
      <w:bookmarkEnd w:id="7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75" w:name="_Toc107316883"/>
      <w:r>
        <w:rPr>
          <w:rStyle w:val="CharSClsNo"/>
        </w:rPr>
        <w:t>10</w:t>
      </w:r>
      <w:r>
        <w:rPr>
          <w:snapToGrid w:val="0"/>
        </w:rPr>
        <w:t>.</w:t>
      </w:r>
      <w:r>
        <w:rPr>
          <w:snapToGrid w:val="0"/>
        </w:rPr>
        <w:tab/>
        <w:t>Committees and co</w:t>
      </w:r>
      <w:r>
        <w:rPr>
          <w:snapToGrid w:val="0"/>
        </w:rPr>
        <w:noBreakHyphen/>
        <w:t>option</w:t>
      </w:r>
      <w:bookmarkEnd w:id="75"/>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76" w:name="_Toc107316884"/>
      <w:r>
        <w:rPr>
          <w:rStyle w:val="CharSClsNo"/>
        </w:rPr>
        <w:t>11</w:t>
      </w:r>
      <w:r>
        <w:rPr>
          <w:snapToGrid w:val="0"/>
        </w:rPr>
        <w:t>.</w:t>
      </w:r>
      <w:r>
        <w:rPr>
          <w:snapToGrid w:val="0"/>
        </w:rPr>
        <w:tab/>
        <w:t>Remuneration etc.</w:t>
      </w:r>
      <w:bookmarkEnd w:id="7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77" w:name="_Toc107316885"/>
      <w:r>
        <w:rPr>
          <w:rStyle w:val="CharSClsNo"/>
        </w:rPr>
        <w:t>12</w:t>
      </w:r>
      <w:r>
        <w:rPr>
          <w:snapToGrid w:val="0"/>
        </w:rPr>
        <w:t>.</w:t>
      </w:r>
      <w:r>
        <w:rPr>
          <w:snapToGrid w:val="0"/>
        </w:rPr>
        <w:tab/>
        <w:t>Disputes</w:t>
      </w:r>
      <w:bookmarkEnd w:id="77"/>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78" w:name="_Toc107316886"/>
      <w:r>
        <w:rPr>
          <w:rStyle w:val="CharSClsNo"/>
        </w:rPr>
        <w:t>13</w:t>
      </w:r>
      <w:r>
        <w:rPr>
          <w:snapToGrid w:val="0"/>
        </w:rPr>
        <w:t>.</w:t>
      </w:r>
      <w:r>
        <w:rPr>
          <w:snapToGrid w:val="0"/>
        </w:rPr>
        <w:tab/>
        <w:t>Conduct of proceedings</w:t>
      </w:r>
      <w:bookmarkEnd w:id="78"/>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0" w:name="_Toc107306441"/>
      <w:bookmarkStart w:id="81" w:name="_Toc107307002"/>
      <w:bookmarkStart w:id="82" w:name="_Toc107316887"/>
      <w:r>
        <w:lastRenderedPageBreak/>
        <w:t>Notes</w:t>
      </w:r>
      <w:bookmarkEnd w:id="80"/>
      <w:bookmarkEnd w:id="81"/>
      <w:bookmarkEnd w:id="82"/>
    </w:p>
    <w:p>
      <w:pPr>
        <w:pStyle w:val="nStatement"/>
      </w:pPr>
      <w:r>
        <w:t xml:space="preserve">This is a compilation of the </w:t>
      </w:r>
      <w:r>
        <w:rPr>
          <w:i/>
          <w:noProof/>
        </w:rPr>
        <w:t>Aboriginal Affairs Planning Authority Act 1972</w:t>
      </w:r>
      <w:r>
        <w:t xml:space="preserve"> and includes amendments made by other written laws</w:t>
      </w:r>
      <w:r>
        <w:rPr>
          <w:vertAlign w:val="superscript"/>
        </w:rPr>
        <w:t> 1M</w:t>
      </w:r>
      <w:r>
        <w:t>. For provisions that have come into operation, and for information about any reprints, see the compilation table.</w:t>
      </w:r>
    </w:p>
    <w:p>
      <w:pPr>
        <w:pStyle w:val="nHeading3"/>
      </w:pPr>
      <w:bookmarkStart w:id="83" w:name="_Toc107316888"/>
      <w:r>
        <w:t>Compilation table</w:t>
      </w:r>
      <w:bookmarkEnd w:id="83"/>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lastRenderedPageBreak/>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5</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lastRenderedPageBreak/>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trPr>
        <w:tc>
          <w:tcPr>
            <w:tcW w:w="7089" w:type="dxa"/>
            <w:gridSpan w:val="4"/>
            <w:tcBorders>
              <w:top w:val="nil"/>
              <w:bottom w:val="nil"/>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r>
        <w:trPr>
          <w:cantSplit/>
        </w:trPr>
        <w:tc>
          <w:tcPr>
            <w:tcW w:w="2267" w:type="dxa"/>
            <w:tcBorders>
              <w:top w:val="nil"/>
              <w:bottom w:val="single" w:sz="8" w:space="0" w:color="auto"/>
            </w:tcBorders>
            <w:shd w:val="clear" w:color="auto" w:fill="auto"/>
          </w:tcPr>
          <w:p>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single" w:sz="8" w:space="0" w:color="auto"/>
            </w:tcBorders>
            <w:shd w:val="clear" w:color="auto" w:fill="auto"/>
          </w:tcPr>
          <w:p>
            <w:pPr>
              <w:pStyle w:val="nTable"/>
              <w:spacing w:after="40"/>
              <w:rPr>
                <w:snapToGrid w:val="0"/>
              </w:rPr>
            </w:pPr>
            <w:r>
              <w:t>9 of 2022</w:t>
            </w:r>
          </w:p>
        </w:tc>
        <w:tc>
          <w:tcPr>
            <w:tcW w:w="1136" w:type="dxa"/>
            <w:tcBorders>
              <w:top w:val="nil"/>
              <w:bottom w:val="single" w:sz="8" w:space="0" w:color="auto"/>
            </w:tcBorders>
            <w:shd w:val="clear" w:color="auto" w:fill="auto"/>
          </w:tcPr>
          <w:p>
            <w:pPr>
              <w:pStyle w:val="nTable"/>
              <w:spacing w:after="40"/>
              <w:rPr>
                <w:snapToGrid w:val="0"/>
              </w:rPr>
            </w:pPr>
            <w:r>
              <w:t>14 Apr 2022</w:t>
            </w:r>
          </w:p>
        </w:tc>
        <w:tc>
          <w:tcPr>
            <w:tcW w:w="2552" w:type="dxa"/>
            <w:tcBorders>
              <w:top w:val="nil"/>
              <w:bottom w:val="single" w:sz="8" w:space="0" w:color="auto"/>
            </w:tcBorders>
            <w:shd w:val="clear" w:color="auto" w:fill="auto"/>
          </w:tcPr>
          <w:p>
            <w:pPr>
              <w:pStyle w:val="nTable"/>
              <w:spacing w:after="40"/>
              <w:rPr>
                <w:snapToGrid w:val="0"/>
              </w:rPr>
            </w:pPr>
            <w:r>
              <w:rPr>
                <w:snapToGrid w:val="0"/>
              </w:rPr>
              <w:t>1 Jul 2022 (see s. 2(c) and SL 2022/113 cl. 2)</w:t>
            </w:r>
          </w:p>
        </w:tc>
      </w:tr>
    </w:tbl>
    <w:p>
      <w:pPr>
        <w:pStyle w:val="nHeading3"/>
      </w:pPr>
      <w:bookmarkStart w:id="84" w:name="_Toc107316889"/>
      <w:r>
        <w:t>Other notes</w:t>
      </w:r>
      <w:bookmarkEnd w:id="84"/>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r>
        <w:rPr>
          <w:vertAlign w:val="superscript"/>
        </w:rPr>
        <w:t>2</w:t>
      </w:r>
      <w:r>
        <w:tab/>
        <w:t xml:space="preserve">Repealed by the </w:t>
      </w:r>
      <w:r>
        <w:rPr>
          <w:i/>
        </w:rPr>
        <w:t>Land Administration Act 1997</w:t>
      </w:r>
      <w:r>
        <w:t>.</w:t>
      </w:r>
    </w:p>
    <w:p>
      <w:pPr>
        <w:pStyle w:val="nNote"/>
      </w:pPr>
      <w:r>
        <w:rPr>
          <w:vertAlign w:val="superscript"/>
        </w:rPr>
        <w:t>3</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lastRenderedPageBreak/>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86" w:name="_Toc107306445"/>
      <w:bookmarkStart w:id="87" w:name="_Toc107307005"/>
      <w:bookmarkStart w:id="88" w:name="_Toc107316890"/>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Authority</w:t>
      </w:r>
      <w:r>
        <w:tab/>
        <w:t>4</w:t>
      </w:r>
    </w:p>
    <w:p>
      <w:pPr>
        <w:pStyle w:val="DefinedTerms"/>
      </w:pPr>
      <w:r>
        <w:t>CEO</w:t>
      </w:r>
      <w:r>
        <w:tab/>
        <w:t>4</w:t>
      </w:r>
    </w:p>
    <w:p>
      <w:pPr>
        <w:pStyle w:val="DefinedTerms"/>
      </w:pPr>
      <w:r>
        <w:t>commencement day</w:t>
      </w:r>
      <w:r>
        <w:tab/>
        <w:t>52(1)</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w:t>
      </w:r>
    </w:p>
    <w:p>
      <w:pPr>
        <w:pStyle w:val="DefinedTerms"/>
      </w:pPr>
      <w:r>
        <w:t>former provisions</w:t>
      </w:r>
      <w:r>
        <w:tab/>
        <w:t>52(1)</w:t>
      </w:r>
    </w:p>
    <w:p>
      <w:pPr>
        <w:pStyle w:val="DefinedTerms"/>
      </w:pPr>
      <w:r>
        <w:t>person of Aboriginal descent</w:t>
      </w:r>
      <w:r>
        <w:tab/>
        <w:t>4</w:t>
      </w:r>
    </w:p>
    <w:p>
      <w:pPr>
        <w:pStyle w:val="DefinedTerms"/>
      </w:pPr>
      <w:r>
        <w:t>repealed Act</w:t>
      </w:r>
      <w:r>
        <w:tab/>
        <w:t>4</w:t>
      </w:r>
    </w:p>
    <w:p>
      <w:pPr>
        <w:pStyle w:val="DefinedTerms"/>
      </w:pPr>
      <w:r>
        <w:t>reserved lands</w:t>
      </w:r>
      <w:r>
        <w:tab/>
        <w:t>4</w:t>
      </w:r>
    </w:p>
    <w:p>
      <w:pPr>
        <w:pStyle w:val="DefinedTerms"/>
      </w:pPr>
      <w:r>
        <w:t>Trust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05703"/>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BCC03-509E-45A7-86DD-0E0D9F55B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9720</Words>
  <Characters>46078</Characters>
  <Application>Microsoft Office Word</Application>
  <DocSecurity>0</DocSecurity>
  <Lines>1316</Lines>
  <Paragraphs>734</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1972 - 05-c0-00</dc:title>
  <dc:subject/>
  <dc:creator/>
  <cp:keywords/>
  <dc:description/>
  <cp:lastModifiedBy>Master Repository Process</cp:lastModifiedBy>
  <cp:revision>4</cp:revision>
  <cp:lastPrinted>2013-10-21T02:58:00Z</cp:lastPrinted>
  <dcterms:created xsi:type="dcterms:W3CDTF">2022-06-30T05:23:00Z</dcterms:created>
  <dcterms:modified xsi:type="dcterms:W3CDTF">2022-06-30T05:23:00Z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AsAtDate">
    <vt:lpwstr>01 Jul 2022</vt:lpwstr>
  </property>
  <property fmtid="{D5CDD505-2E9C-101B-9397-08002B2CF9AE}" pid="8" name="Suffix">
    <vt:lpwstr>05-c0-00</vt:lpwstr>
  </property>
  <property fmtid="{D5CDD505-2E9C-101B-9397-08002B2CF9AE}" pid="9" name="CommencementDate">
    <vt:lpwstr>20220701</vt:lpwstr>
  </property>
</Properties>
</file>