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Investigation Act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_Toc107409974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_Toc107409975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_Toc107409976 \h </w:instrText>
      </w:r>
      <w:r>
        <w:fldChar w:fldCharType="separate"/>
      </w:r>
      <w:r>
        <w:t>2</w:t>
      </w:r>
      <w:r>
        <w:fldChar w:fldCharType="end"/>
      </w:r>
    </w:p>
    <w:p>
      <w:pPr>
        <w:pStyle w:val="TOC8"/>
        <w:rPr>
          <w:rFonts w:asciiTheme="minorHAnsi" w:eastAsiaTheme="minorEastAsia" w:hAnsiTheme="minorHAnsi" w:cstheme="minorBidi"/>
          <w:szCs w:val="22"/>
        </w:rPr>
      </w:pPr>
      <w:r>
        <w:t>4.</w:t>
      </w:r>
      <w:r>
        <w:tab/>
        <w:t>Reasonably suspects, meaning of</w:t>
      </w:r>
      <w:r>
        <w:tab/>
      </w:r>
      <w:r>
        <w:fldChar w:fldCharType="begin"/>
      </w:r>
      <w:r>
        <w:instrText xml:space="preserve"> PAGEREF _Toc107409977 \h </w:instrText>
      </w:r>
      <w:r>
        <w:fldChar w:fldCharType="separate"/>
      </w:r>
      <w:r>
        <w:t>6</w:t>
      </w:r>
      <w:r>
        <w:fldChar w:fldCharType="end"/>
      </w:r>
    </w:p>
    <w:p>
      <w:pPr>
        <w:pStyle w:val="TOC8"/>
        <w:rPr>
          <w:rFonts w:asciiTheme="minorHAnsi" w:eastAsiaTheme="minorEastAsia" w:hAnsiTheme="minorHAnsi" w:cstheme="minorBidi"/>
          <w:szCs w:val="22"/>
        </w:rPr>
      </w:pPr>
      <w:r>
        <w:t>5.</w:t>
      </w:r>
      <w:r>
        <w:tab/>
        <w:t>Thing relevant to offence, meaning of</w:t>
      </w:r>
      <w:r>
        <w:tab/>
      </w:r>
      <w:r>
        <w:fldChar w:fldCharType="begin"/>
      </w:r>
      <w:r>
        <w:instrText xml:space="preserve"> PAGEREF _Toc107409978 \h </w:instrText>
      </w:r>
      <w:r>
        <w:fldChar w:fldCharType="separate"/>
      </w:r>
      <w:r>
        <w:t>6</w:t>
      </w:r>
      <w:r>
        <w:fldChar w:fldCharType="end"/>
      </w:r>
    </w:p>
    <w:p>
      <w:pPr>
        <w:pStyle w:val="TOC8"/>
        <w:rPr>
          <w:rFonts w:asciiTheme="minorHAnsi" w:eastAsiaTheme="minorEastAsia" w:hAnsiTheme="minorHAnsi" w:cstheme="minorBidi"/>
          <w:szCs w:val="22"/>
        </w:rPr>
      </w:pPr>
      <w:r>
        <w:t>5A.</w:t>
      </w:r>
      <w:r>
        <w:tab/>
      </w:r>
      <w:r>
        <w:rPr>
          <w:i/>
        </w:rPr>
        <w:t>Courts and Tribunals (Electronic Processes Facilitation) Act 2013</w:t>
      </w:r>
      <w:r>
        <w:t xml:space="preserve"> Pt. 2 applies</w:t>
      </w:r>
      <w:r>
        <w:tab/>
      </w:r>
      <w:r>
        <w:fldChar w:fldCharType="begin"/>
      </w:r>
      <w:r>
        <w:instrText xml:space="preserve"> PAGEREF _Toc107409979 \h </w:instrText>
      </w:r>
      <w:r>
        <w:fldChar w:fldCharType="separate"/>
      </w:r>
      <w:r>
        <w:t>7</w:t>
      </w:r>
      <w:r>
        <w:fldChar w:fldCharType="end"/>
      </w:r>
    </w:p>
    <w:p>
      <w:pPr>
        <w:pStyle w:val="TOC8"/>
        <w:rPr>
          <w:rFonts w:asciiTheme="minorHAnsi" w:eastAsiaTheme="minorEastAsia" w:hAnsiTheme="minorHAnsi" w:cstheme="minorBidi"/>
          <w:szCs w:val="22"/>
        </w:rPr>
      </w:pPr>
      <w:r>
        <w:t>6.</w:t>
      </w:r>
      <w:r>
        <w:tab/>
        <w:t>Other written laws, this Act’s relationship with</w:t>
      </w:r>
      <w:r>
        <w:tab/>
      </w:r>
      <w:r>
        <w:fldChar w:fldCharType="begin"/>
      </w:r>
      <w:r>
        <w:instrText xml:space="preserve"> PAGEREF _Toc107409980 \h </w:instrText>
      </w:r>
      <w:r>
        <w:fldChar w:fldCharType="separate"/>
      </w:r>
      <w:r>
        <w:t>7</w:t>
      </w:r>
      <w:r>
        <w:fldChar w:fldCharType="end"/>
      </w:r>
    </w:p>
    <w:p>
      <w:pPr>
        <w:pStyle w:val="TOC8"/>
        <w:rPr>
          <w:rFonts w:asciiTheme="minorHAnsi" w:eastAsiaTheme="minorEastAsia" w:hAnsiTheme="minorHAnsi" w:cstheme="minorBidi"/>
          <w:szCs w:val="22"/>
        </w:rPr>
      </w:pPr>
      <w:r>
        <w:t>7.</w:t>
      </w:r>
      <w:r>
        <w:tab/>
        <w:t>Common law, this Act’s relationship with</w:t>
      </w:r>
      <w:r>
        <w:tab/>
      </w:r>
      <w:r>
        <w:fldChar w:fldCharType="begin"/>
      </w:r>
      <w:r>
        <w:instrText xml:space="preserve"> PAGEREF _Toc107409981 \h </w:instrText>
      </w:r>
      <w:r>
        <w:fldChar w:fldCharType="separate"/>
      </w:r>
      <w:r>
        <w:t>8</w:t>
      </w:r>
      <w:r>
        <w:fldChar w:fldCharType="end"/>
      </w:r>
    </w:p>
    <w:p>
      <w:pPr>
        <w:pStyle w:val="TOC8"/>
        <w:rPr>
          <w:rFonts w:asciiTheme="minorHAnsi" w:eastAsiaTheme="minorEastAsia" w:hAnsiTheme="minorHAnsi" w:cstheme="minorBidi"/>
          <w:szCs w:val="22"/>
        </w:rPr>
      </w:pPr>
      <w:r>
        <w:t>8A.</w:t>
      </w:r>
      <w:r>
        <w:tab/>
        <w:t>Authority required for some investigations</w:t>
      </w:r>
      <w:r>
        <w:tab/>
      </w:r>
      <w:r>
        <w:fldChar w:fldCharType="begin"/>
      </w:r>
      <w:r>
        <w:instrText xml:space="preserve"> PAGEREF _Toc107409982 \h </w:instrText>
      </w:r>
      <w:r>
        <w:fldChar w:fldCharType="separate"/>
      </w:r>
      <w:r>
        <w:t>8</w:t>
      </w:r>
      <w:r>
        <w:fldChar w:fldCharType="end"/>
      </w:r>
    </w:p>
    <w:p>
      <w:pPr>
        <w:pStyle w:val="TOC8"/>
        <w:rPr>
          <w:rFonts w:asciiTheme="minorHAnsi" w:eastAsiaTheme="minorEastAsia" w:hAnsiTheme="minorHAnsi" w:cstheme="minorBidi"/>
          <w:szCs w:val="22"/>
        </w:rPr>
      </w:pPr>
      <w:r>
        <w:t>8.</w:t>
      </w:r>
      <w:r>
        <w:tab/>
        <w:t>Officer’s powers as individual not affected</w:t>
      </w:r>
      <w:r>
        <w:tab/>
      </w:r>
      <w:r>
        <w:fldChar w:fldCharType="begin"/>
      </w:r>
      <w:r>
        <w:instrText xml:space="preserve"> PAGEREF _Toc107409983 \h </w:instrText>
      </w:r>
      <w:r>
        <w:fldChar w:fldCharType="separate"/>
      </w:r>
      <w:r>
        <w:t>8</w:t>
      </w:r>
      <w:r>
        <w:fldChar w:fldCharType="end"/>
      </w:r>
    </w:p>
    <w:p>
      <w:pPr>
        <w:pStyle w:val="TOC8"/>
        <w:rPr>
          <w:rFonts w:asciiTheme="minorHAnsi" w:eastAsiaTheme="minorEastAsia" w:hAnsiTheme="minorHAnsi" w:cstheme="minorBidi"/>
          <w:szCs w:val="22"/>
        </w:rPr>
      </w:pPr>
      <w:r>
        <w:t>9.</w:t>
      </w:r>
      <w:r>
        <w:tab/>
        <w:t>Public officers may be authorised to exercise powers</w:t>
      </w:r>
      <w:r>
        <w:tab/>
      </w:r>
      <w:r>
        <w:fldChar w:fldCharType="begin"/>
      </w:r>
      <w:r>
        <w:instrText xml:space="preserve"> PAGEREF _Toc107409984 \h </w:instrText>
      </w:r>
      <w:r>
        <w:fldChar w:fldCharType="separate"/>
      </w:r>
      <w:r>
        <w:t>8</w:t>
      </w:r>
      <w:r>
        <w:fldChar w:fldCharType="end"/>
      </w:r>
    </w:p>
    <w:p>
      <w:pPr>
        <w:pStyle w:val="TOC8"/>
        <w:rPr>
          <w:rFonts w:asciiTheme="minorHAnsi" w:eastAsiaTheme="minorEastAsia" w:hAnsiTheme="minorHAnsi" w:cstheme="minorBidi"/>
          <w:szCs w:val="22"/>
        </w:rPr>
      </w:pPr>
      <w:r>
        <w:t>10.</w:t>
      </w:r>
      <w:r>
        <w:tab/>
        <w:t>Informing people who do not understand English</w:t>
      </w:r>
      <w:r>
        <w:tab/>
      </w:r>
      <w:r>
        <w:fldChar w:fldCharType="begin"/>
      </w:r>
      <w:r>
        <w:instrText xml:space="preserve"> PAGEREF _Toc107409985 \h </w:instrText>
      </w:r>
      <w:r>
        <w:fldChar w:fldCharType="separate"/>
      </w:r>
      <w:r>
        <w:t>9</w:t>
      </w:r>
      <w:r>
        <w:fldChar w:fldCharType="end"/>
      </w:r>
    </w:p>
    <w:p>
      <w:pPr>
        <w:pStyle w:val="TOC8"/>
        <w:rPr>
          <w:rFonts w:asciiTheme="minorHAnsi" w:eastAsiaTheme="minorEastAsia" w:hAnsiTheme="minorHAnsi" w:cstheme="minorBidi"/>
          <w:szCs w:val="22"/>
        </w:rPr>
      </w:pPr>
      <w:r>
        <w:t>11.</w:t>
      </w:r>
      <w:r>
        <w:tab/>
        <w:t>Officers’ duty to identify themselves</w:t>
      </w:r>
      <w:r>
        <w:tab/>
      </w:r>
      <w:r>
        <w:fldChar w:fldCharType="begin"/>
      </w:r>
      <w:r>
        <w:instrText xml:space="preserve"> PAGEREF _Toc107409986 \h </w:instrText>
      </w:r>
      <w:r>
        <w:fldChar w:fldCharType="separate"/>
      </w:r>
      <w:r>
        <w:t>9</w:t>
      </w:r>
      <w:r>
        <w:fldChar w:fldCharType="end"/>
      </w:r>
    </w:p>
    <w:p>
      <w:pPr>
        <w:pStyle w:val="TOC8"/>
        <w:rPr>
          <w:rFonts w:asciiTheme="minorHAnsi" w:eastAsiaTheme="minorEastAsia" w:hAnsiTheme="minorHAnsi" w:cstheme="minorBidi"/>
          <w:szCs w:val="22"/>
        </w:rPr>
      </w:pPr>
      <w:r>
        <w:t>12.</w:t>
      </w:r>
      <w:r>
        <w:tab/>
        <w:t>Delegation by officers</w:t>
      </w:r>
      <w:r>
        <w:tab/>
      </w:r>
      <w:r>
        <w:fldChar w:fldCharType="begin"/>
      </w:r>
      <w:r>
        <w:instrText xml:space="preserve"> PAGEREF _Toc107409987 \h </w:instrText>
      </w:r>
      <w:r>
        <w:fldChar w:fldCharType="separate"/>
      </w:r>
      <w:r>
        <w:t>10</w:t>
      </w:r>
      <w:r>
        <w:fldChar w:fldCharType="end"/>
      </w:r>
    </w:p>
    <w:p>
      <w:pPr>
        <w:pStyle w:val="TOC8"/>
        <w:rPr>
          <w:rFonts w:asciiTheme="minorHAnsi" w:eastAsiaTheme="minorEastAsia" w:hAnsiTheme="minorHAnsi" w:cstheme="minorBidi"/>
          <w:szCs w:val="22"/>
        </w:rPr>
      </w:pPr>
      <w:r>
        <w:t>13.</w:t>
      </w:r>
      <w:r>
        <w:tab/>
        <w:t>Warrants and orders, applying for</w:t>
      </w:r>
      <w:r>
        <w:tab/>
      </w:r>
      <w:r>
        <w:fldChar w:fldCharType="begin"/>
      </w:r>
      <w:r>
        <w:instrText xml:space="preserve"> PAGEREF _Toc107409988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Ancillary provisions about exercising powers</w:t>
      </w:r>
    </w:p>
    <w:p>
      <w:pPr>
        <w:pStyle w:val="TOC8"/>
        <w:rPr>
          <w:rFonts w:asciiTheme="minorHAnsi" w:eastAsiaTheme="minorEastAsia" w:hAnsiTheme="minorHAnsi" w:cstheme="minorBidi"/>
          <w:szCs w:val="22"/>
        </w:rPr>
      </w:pPr>
      <w:r>
        <w:t>14.</w:t>
      </w:r>
      <w:r>
        <w:tab/>
        <w:t>When powers may be exercised</w:t>
      </w:r>
      <w:r>
        <w:tab/>
      </w:r>
      <w:r>
        <w:fldChar w:fldCharType="begin"/>
      </w:r>
      <w:r>
        <w:instrText xml:space="preserve"> PAGEREF _Toc107409990 \h </w:instrText>
      </w:r>
      <w:r>
        <w:fldChar w:fldCharType="separate"/>
      </w:r>
      <w:r>
        <w:t>13</w:t>
      </w:r>
      <w:r>
        <w:fldChar w:fldCharType="end"/>
      </w:r>
    </w:p>
    <w:p>
      <w:pPr>
        <w:pStyle w:val="TOC8"/>
        <w:rPr>
          <w:rFonts w:asciiTheme="minorHAnsi" w:eastAsiaTheme="minorEastAsia" w:hAnsiTheme="minorHAnsi" w:cstheme="minorBidi"/>
          <w:szCs w:val="22"/>
        </w:rPr>
      </w:pPr>
      <w:r>
        <w:t>15.</w:t>
      </w:r>
      <w:r>
        <w:tab/>
        <w:t>Assistance to exercise powers</w:t>
      </w:r>
      <w:r>
        <w:tab/>
      </w:r>
      <w:r>
        <w:fldChar w:fldCharType="begin"/>
      </w:r>
      <w:r>
        <w:instrText xml:space="preserve"> PAGEREF _Toc107409991 \h </w:instrText>
      </w:r>
      <w:r>
        <w:fldChar w:fldCharType="separate"/>
      </w:r>
      <w:r>
        <w:t>13</w:t>
      </w:r>
      <w:r>
        <w:fldChar w:fldCharType="end"/>
      </w:r>
    </w:p>
    <w:p>
      <w:pPr>
        <w:pStyle w:val="TOC8"/>
        <w:rPr>
          <w:rFonts w:asciiTheme="minorHAnsi" w:eastAsiaTheme="minorEastAsia" w:hAnsiTheme="minorHAnsi" w:cstheme="minorBidi"/>
          <w:szCs w:val="22"/>
        </w:rPr>
      </w:pPr>
      <w:r>
        <w:t>16.</w:t>
      </w:r>
      <w:r>
        <w:tab/>
        <w:t>Force, use of when exercising powers</w:t>
      </w:r>
      <w:r>
        <w:tab/>
      </w:r>
      <w:r>
        <w:fldChar w:fldCharType="begin"/>
      </w:r>
      <w:r>
        <w:instrText xml:space="preserve"> PAGEREF _Toc107409992 \h </w:instrText>
      </w:r>
      <w:r>
        <w:fldChar w:fldCharType="separate"/>
      </w:r>
      <w:r>
        <w:t>14</w:t>
      </w:r>
      <w:r>
        <w:fldChar w:fldCharType="end"/>
      </w:r>
    </w:p>
    <w:p>
      <w:pPr>
        <w:pStyle w:val="TOC8"/>
        <w:rPr>
          <w:rFonts w:asciiTheme="minorHAnsi" w:eastAsiaTheme="minorEastAsia" w:hAnsiTheme="minorHAnsi" w:cstheme="minorBidi"/>
          <w:szCs w:val="22"/>
        </w:rPr>
      </w:pPr>
      <w:r>
        <w:t>17.</w:t>
      </w:r>
      <w:r>
        <w:tab/>
        <w:t>Animals, use of by officers exercising powers</w:t>
      </w:r>
      <w:r>
        <w:tab/>
      </w:r>
      <w:r>
        <w:fldChar w:fldCharType="begin"/>
      </w:r>
      <w:r>
        <w:instrText xml:space="preserve"> PAGEREF _Toc107409993 \h </w:instrText>
      </w:r>
      <w:r>
        <w:fldChar w:fldCharType="separate"/>
      </w:r>
      <w:r>
        <w:t>14</w:t>
      </w:r>
      <w:r>
        <w:fldChar w:fldCharType="end"/>
      </w:r>
    </w:p>
    <w:p>
      <w:pPr>
        <w:pStyle w:val="TOC8"/>
        <w:rPr>
          <w:rFonts w:asciiTheme="minorHAnsi" w:eastAsiaTheme="minorEastAsia" w:hAnsiTheme="minorHAnsi" w:cstheme="minorBidi"/>
          <w:szCs w:val="22"/>
        </w:rPr>
      </w:pPr>
      <w:r>
        <w:t>18.</w:t>
      </w:r>
      <w:r>
        <w:tab/>
        <w:t>Roadblocks, use of to stop vehicles</w:t>
      </w:r>
      <w:r>
        <w:tab/>
      </w:r>
      <w:r>
        <w:fldChar w:fldCharType="begin"/>
      </w:r>
      <w:r>
        <w:instrText xml:space="preserve"> PAGEREF _Toc107409994 \h </w:instrText>
      </w:r>
      <w:r>
        <w:fldChar w:fldCharType="separate"/>
      </w:r>
      <w:r>
        <w:t>14</w:t>
      </w:r>
      <w:r>
        <w:fldChar w:fldCharType="end"/>
      </w:r>
    </w:p>
    <w:p>
      <w:pPr>
        <w:pStyle w:val="TOC8"/>
        <w:rPr>
          <w:rFonts w:asciiTheme="minorHAnsi" w:eastAsiaTheme="minorEastAsia" w:hAnsiTheme="minorHAnsi" w:cstheme="minorBidi"/>
          <w:szCs w:val="22"/>
        </w:rPr>
      </w:pPr>
      <w:r>
        <w:t>19.</w:t>
      </w:r>
      <w:r>
        <w:tab/>
        <w:t>Stopping vehicles, powers in connection with</w:t>
      </w:r>
      <w:r>
        <w:tab/>
      </w:r>
      <w:r>
        <w:fldChar w:fldCharType="begin"/>
      </w:r>
      <w:r>
        <w:instrText xml:space="preserve"> PAGEREF _Toc107409995 \h </w:instrText>
      </w:r>
      <w:r>
        <w:fldChar w:fldCharType="separate"/>
      </w:r>
      <w:r>
        <w:t>16</w:t>
      </w:r>
      <w:r>
        <w:fldChar w:fldCharType="end"/>
      </w:r>
    </w:p>
    <w:p>
      <w:pPr>
        <w:pStyle w:val="TOC8"/>
        <w:rPr>
          <w:rFonts w:asciiTheme="minorHAnsi" w:eastAsiaTheme="minorEastAsia" w:hAnsiTheme="minorHAnsi" w:cstheme="minorBidi"/>
          <w:szCs w:val="22"/>
        </w:rPr>
      </w:pPr>
      <w:r>
        <w:lastRenderedPageBreak/>
        <w:t>20.</w:t>
      </w:r>
      <w:r>
        <w:tab/>
        <w:t>Power to enter includes power to enter some other places</w:t>
      </w:r>
      <w:r>
        <w:tab/>
      </w:r>
      <w:r>
        <w:fldChar w:fldCharType="begin"/>
      </w:r>
      <w:r>
        <w:instrText xml:space="preserve"> PAGEREF _Toc107409996 \h </w:instrText>
      </w:r>
      <w:r>
        <w:fldChar w:fldCharType="separate"/>
      </w:r>
      <w:r>
        <w:t>16</w:t>
      </w:r>
      <w:r>
        <w:fldChar w:fldCharType="end"/>
      </w:r>
    </w:p>
    <w:p>
      <w:pPr>
        <w:pStyle w:val="TOC8"/>
        <w:rPr>
          <w:rFonts w:asciiTheme="minorHAnsi" w:eastAsiaTheme="minorEastAsia" w:hAnsiTheme="minorHAnsi" w:cstheme="minorBidi"/>
          <w:szCs w:val="22"/>
        </w:rPr>
      </w:pPr>
      <w:r>
        <w:t>21.</w:t>
      </w:r>
      <w:r>
        <w:tab/>
        <w:t>Forensic examination of thing relevant to offence</w:t>
      </w:r>
      <w:r>
        <w:tab/>
      </w:r>
      <w:r>
        <w:fldChar w:fldCharType="begin"/>
      </w:r>
      <w:r>
        <w:instrText xml:space="preserve"> PAGEREF _Toc107409997 \h </w:instrText>
      </w:r>
      <w:r>
        <w:fldChar w:fldCharType="separate"/>
      </w:r>
      <w:r>
        <w:t>17</w:t>
      </w:r>
      <w:r>
        <w:fldChar w:fldCharType="end"/>
      </w:r>
    </w:p>
    <w:p>
      <w:pPr>
        <w:pStyle w:val="TOC8"/>
        <w:rPr>
          <w:rFonts w:asciiTheme="minorHAnsi" w:eastAsiaTheme="minorEastAsia" w:hAnsiTheme="minorHAnsi" w:cstheme="minorBidi"/>
          <w:szCs w:val="22"/>
        </w:rPr>
      </w:pPr>
      <w:r>
        <w:t>22.</w:t>
      </w:r>
      <w:r>
        <w:tab/>
        <w:t>Gender of person, ascertaining</w:t>
      </w:r>
      <w:r>
        <w:tab/>
      </w:r>
      <w:r>
        <w:fldChar w:fldCharType="begin"/>
      </w:r>
      <w:r>
        <w:instrText xml:space="preserve"> PAGEREF _Toc107409998 \h </w:instrText>
      </w:r>
      <w:r>
        <w:fldChar w:fldCharType="separate"/>
      </w:r>
      <w:r>
        <w:t>18</w:t>
      </w:r>
      <w:r>
        <w:fldChar w:fldCharType="end"/>
      </w:r>
    </w:p>
    <w:p>
      <w:pPr>
        <w:pStyle w:val="TOC8"/>
        <w:rPr>
          <w:rFonts w:asciiTheme="minorHAnsi" w:eastAsiaTheme="minorEastAsia" w:hAnsiTheme="minorHAnsi" w:cstheme="minorBidi"/>
          <w:szCs w:val="22"/>
        </w:rPr>
      </w:pPr>
      <w:r>
        <w:t>23.</w:t>
      </w:r>
      <w:r>
        <w:tab/>
        <w:t>Consent to search or procedure, presumption against and withdrawal of</w:t>
      </w:r>
      <w:r>
        <w:tab/>
      </w:r>
      <w:r>
        <w:fldChar w:fldCharType="begin"/>
      </w:r>
      <w:r>
        <w:instrText xml:space="preserve"> PAGEREF _Toc107409999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Citizens’ powers</w:t>
      </w:r>
    </w:p>
    <w:p>
      <w:pPr>
        <w:pStyle w:val="TOC8"/>
        <w:rPr>
          <w:rFonts w:asciiTheme="minorHAnsi" w:eastAsiaTheme="minorEastAsia" w:hAnsiTheme="minorHAnsi" w:cstheme="minorBidi"/>
          <w:szCs w:val="22"/>
        </w:rPr>
      </w:pPr>
      <w:r>
        <w:t>24.</w:t>
      </w:r>
      <w:r>
        <w:tab/>
        <w:t>Prevention of offences and violence</w:t>
      </w:r>
      <w:r>
        <w:tab/>
      </w:r>
      <w:r>
        <w:fldChar w:fldCharType="begin"/>
      </w:r>
      <w:r>
        <w:instrText xml:space="preserve"> PAGEREF _Toc107410001 \h </w:instrText>
      </w:r>
      <w:r>
        <w:fldChar w:fldCharType="separate"/>
      </w:r>
      <w:r>
        <w:t>19</w:t>
      </w:r>
      <w:r>
        <w:fldChar w:fldCharType="end"/>
      </w:r>
    </w:p>
    <w:p>
      <w:pPr>
        <w:pStyle w:val="TOC8"/>
        <w:rPr>
          <w:rFonts w:asciiTheme="minorHAnsi" w:eastAsiaTheme="minorEastAsia" w:hAnsiTheme="minorHAnsi" w:cstheme="minorBidi"/>
          <w:szCs w:val="22"/>
        </w:rPr>
      </w:pPr>
      <w:r>
        <w:t>25.</w:t>
      </w:r>
      <w:r>
        <w:tab/>
        <w:t>Citizen’s arrest</w:t>
      </w:r>
      <w:r>
        <w:tab/>
      </w:r>
      <w:r>
        <w:fldChar w:fldCharType="begin"/>
      </w:r>
      <w:r>
        <w:instrText xml:space="preserve"> PAGEREF _Toc107410002 \h </w:instrText>
      </w:r>
      <w:r>
        <w:fldChar w:fldCharType="separate"/>
      </w:r>
      <w:r>
        <w:t>20</w:t>
      </w:r>
      <w:r>
        <w:fldChar w:fldCharType="end"/>
      </w:r>
    </w:p>
    <w:p>
      <w:pPr>
        <w:pStyle w:val="TOC8"/>
        <w:rPr>
          <w:rFonts w:asciiTheme="minorHAnsi" w:eastAsiaTheme="minorEastAsia" w:hAnsiTheme="minorHAnsi" w:cstheme="minorBidi"/>
          <w:szCs w:val="22"/>
        </w:rPr>
      </w:pPr>
      <w:r>
        <w:t>26.</w:t>
      </w:r>
      <w:r>
        <w:tab/>
        <w:t>Person in command of vehicle, powers of</w:t>
      </w:r>
      <w:r>
        <w:tab/>
      </w:r>
      <w:r>
        <w:fldChar w:fldCharType="begin"/>
      </w:r>
      <w:r>
        <w:instrText xml:space="preserve"> PAGEREF _Toc107410003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 official powers and duties</w:t>
      </w:r>
    </w:p>
    <w:p>
      <w:pPr>
        <w:pStyle w:val="TOC8"/>
        <w:rPr>
          <w:rFonts w:asciiTheme="minorHAnsi" w:eastAsiaTheme="minorEastAsia" w:hAnsiTheme="minorHAnsi" w:cstheme="minorBidi"/>
          <w:szCs w:val="22"/>
        </w:rPr>
      </w:pPr>
      <w:r>
        <w:t>27.</w:t>
      </w:r>
      <w:r>
        <w:tab/>
        <w:t>Suspects and others may be ordered to move on</w:t>
      </w:r>
      <w:r>
        <w:tab/>
      </w:r>
      <w:r>
        <w:fldChar w:fldCharType="begin"/>
      </w:r>
      <w:r>
        <w:instrText xml:space="preserve"> PAGEREF _Toc107410005 \h </w:instrText>
      </w:r>
      <w:r>
        <w:fldChar w:fldCharType="separate"/>
      </w:r>
      <w:r>
        <w:t>23</w:t>
      </w:r>
      <w:r>
        <w:fldChar w:fldCharType="end"/>
      </w:r>
    </w:p>
    <w:p>
      <w:pPr>
        <w:pStyle w:val="TOC8"/>
        <w:rPr>
          <w:rFonts w:asciiTheme="minorHAnsi" w:eastAsiaTheme="minorEastAsia" w:hAnsiTheme="minorHAnsi" w:cstheme="minorBidi"/>
          <w:szCs w:val="22"/>
        </w:rPr>
      </w:pPr>
      <w:r>
        <w:t>28.</w:t>
      </w:r>
      <w:r>
        <w:tab/>
        <w:t>Persons accompanying officers to be informed of rights</w:t>
      </w:r>
      <w:r>
        <w:tab/>
      </w:r>
      <w:r>
        <w:fldChar w:fldCharType="begin"/>
      </w:r>
      <w:r>
        <w:instrText xml:space="preserve"> PAGEREF _Toc107410006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5 — Entering and searching places and vehicles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29.</w:t>
      </w:r>
      <w:r>
        <w:tab/>
        <w:t>Places with 2 or more occupiers, interpretation</w:t>
      </w:r>
      <w:r>
        <w:tab/>
      </w:r>
      <w:r>
        <w:fldChar w:fldCharType="begin"/>
      </w:r>
      <w:r>
        <w:instrText xml:space="preserve"> PAGEREF _Toc107410009 \h </w:instrText>
      </w:r>
      <w:r>
        <w:fldChar w:fldCharType="separate"/>
      </w:r>
      <w:r>
        <w:t>26</w:t>
      </w:r>
      <w:r>
        <w:fldChar w:fldCharType="end"/>
      </w:r>
    </w:p>
    <w:p>
      <w:pPr>
        <w:pStyle w:val="TOC8"/>
        <w:rPr>
          <w:rFonts w:asciiTheme="minorHAnsi" w:eastAsiaTheme="minorEastAsia" w:hAnsiTheme="minorHAnsi" w:cstheme="minorBidi"/>
          <w:szCs w:val="22"/>
        </w:rPr>
      </w:pPr>
      <w:r>
        <w:t>30.</w:t>
      </w:r>
      <w:r>
        <w:tab/>
        <w:t>Entry and search with occupier’s consent</w:t>
      </w:r>
      <w:r>
        <w:tab/>
      </w:r>
      <w:r>
        <w:fldChar w:fldCharType="begin"/>
      </w:r>
      <w:r>
        <w:instrText xml:space="preserve"> PAGEREF _Toc107410010 \h </w:instrText>
      </w:r>
      <w:r>
        <w:fldChar w:fldCharType="separate"/>
      </w:r>
      <w:r>
        <w:t>26</w:t>
      </w:r>
      <w:r>
        <w:fldChar w:fldCharType="end"/>
      </w:r>
    </w:p>
    <w:p>
      <w:pPr>
        <w:pStyle w:val="TOC8"/>
        <w:rPr>
          <w:rFonts w:asciiTheme="minorHAnsi" w:eastAsiaTheme="minorEastAsia" w:hAnsiTheme="minorHAnsi" w:cstheme="minorBidi"/>
          <w:szCs w:val="22"/>
        </w:rPr>
      </w:pPr>
      <w:r>
        <w:t>31.</w:t>
      </w:r>
      <w:r>
        <w:tab/>
        <w:t>Occupier’s rights</w:t>
      </w:r>
      <w:r>
        <w:tab/>
      </w:r>
      <w:r>
        <w:fldChar w:fldCharType="begin"/>
      </w:r>
      <w:r>
        <w:instrText xml:space="preserve"> PAGEREF _Toc107410011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Powers without a search warrant</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_Toc107410013 \h </w:instrText>
      </w:r>
      <w:r>
        <w:fldChar w:fldCharType="separate"/>
      </w:r>
      <w:r>
        <w:t>28</w:t>
      </w:r>
      <w:r>
        <w:fldChar w:fldCharType="end"/>
      </w:r>
    </w:p>
    <w:p>
      <w:pPr>
        <w:pStyle w:val="TOC8"/>
        <w:rPr>
          <w:rFonts w:asciiTheme="minorHAnsi" w:eastAsiaTheme="minorEastAsia" w:hAnsiTheme="minorHAnsi" w:cstheme="minorBidi"/>
          <w:szCs w:val="22"/>
        </w:rPr>
      </w:pPr>
      <w:r>
        <w:t>32.</w:t>
      </w:r>
      <w:r>
        <w:tab/>
        <w:t>Warrant not required to exercise this Division’s powers</w:t>
      </w:r>
      <w:r>
        <w:tab/>
      </w:r>
      <w:r>
        <w:fldChar w:fldCharType="begin"/>
      </w:r>
      <w:r>
        <w:instrText xml:space="preserve"> PAGEREF _Toc107410014 \h </w:instrText>
      </w:r>
      <w:r>
        <w:fldChar w:fldCharType="separate"/>
      </w:r>
      <w:r>
        <w:t>28</w:t>
      </w:r>
      <w:r>
        <w:fldChar w:fldCharType="end"/>
      </w:r>
    </w:p>
    <w:p>
      <w:pPr>
        <w:pStyle w:val="TOC8"/>
        <w:rPr>
          <w:rFonts w:asciiTheme="minorHAnsi" w:eastAsiaTheme="minorEastAsia" w:hAnsiTheme="minorHAnsi" w:cstheme="minorBidi"/>
          <w:szCs w:val="22"/>
        </w:rPr>
      </w:pPr>
      <w:r>
        <w:t>33.</w:t>
      </w:r>
      <w:r>
        <w:tab/>
        <w:t>Public open area, search powers in</w:t>
      </w:r>
      <w:r>
        <w:tab/>
      </w:r>
      <w:r>
        <w:fldChar w:fldCharType="begin"/>
      </w:r>
      <w:r>
        <w:instrText xml:space="preserve"> PAGEREF _Toc107410015 \h </w:instrText>
      </w:r>
      <w:r>
        <w:fldChar w:fldCharType="separate"/>
      </w:r>
      <w:r>
        <w:t>29</w:t>
      </w:r>
      <w:r>
        <w:fldChar w:fldCharType="end"/>
      </w:r>
    </w:p>
    <w:p>
      <w:pPr>
        <w:pStyle w:val="TOC8"/>
        <w:rPr>
          <w:rFonts w:asciiTheme="minorHAnsi" w:eastAsiaTheme="minorEastAsia" w:hAnsiTheme="minorHAnsi" w:cstheme="minorBidi"/>
          <w:szCs w:val="22"/>
        </w:rPr>
      </w:pPr>
      <w:r>
        <w:t>34.</w:t>
      </w:r>
      <w:r>
        <w:tab/>
        <w:t>Public place, entry to keep order in</w:t>
      </w:r>
      <w:r>
        <w:tab/>
      </w:r>
      <w:r>
        <w:fldChar w:fldCharType="begin"/>
      </w:r>
      <w:r>
        <w:instrText xml:space="preserve"> PAGEREF _Toc107410016 \h </w:instrText>
      </w:r>
      <w:r>
        <w:fldChar w:fldCharType="separate"/>
      </w:r>
      <w:r>
        <w:t>29</w:t>
      </w:r>
      <w:r>
        <w:fldChar w:fldCharType="end"/>
      </w:r>
    </w:p>
    <w:p>
      <w:pPr>
        <w:pStyle w:val="TOC8"/>
        <w:rPr>
          <w:rFonts w:asciiTheme="minorHAnsi" w:eastAsiaTheme="minorEastAsia" w:hAnsiTheme="minorHAnsi" w:cstheme="minorBidi"/>
          <w:szCs w:val="22"/>
        </w:rPr>
      </w:pPr>
      <w:r>
        <w:t>35.</w:t>
      </w:r>
      <w:r>
        <w:tab/>
        <w:t>Place or vehicle, entry of to prevent violence</w:t>
      </w:r>
      <w:r>
        <w:tab/>
      </w:r>
      <w:r>
        <w:fldChar w:fldCharType="begin"/>
      </w:r>
      <w:r>
        <w:instrText xml:space="preserve"> PAGEREF _Toc107410017 \h </w:instrText>
      </w:r>
      <w:r>
        <w:fldChar w:fldCharType="separate"/>
      </w:r>
      <w:r>
        <w:t>29</w:t>
      </w:r>
      <w:r>
        <w:fldChar w:fldCharType="end"/>
      </w:r>
    </w:p>
    <w:p>
      <w:pPr>
        <w:pStyle w:val="TOC8"/>
        <w:rPr>
          <w:rFonts w:asciiTheme="minorHAnsi" w:eastAsiaTheme="minorEastAsia" w:hAnsiTheme="minorHAnsi" w:cstheme="minorBidi"/>
          <w:szCs w:val="22"/>
        </w:rPr>
      </w:pPr>
      <w:r>
        <w:t>36.</w:t>
      </w:r>
      <w:r>
        <w:tab/>
        <w:t>Place or vehicle, entry of to attend to dead or seriously ill or injured person</w:t>
      </w:r>
      <w:r>
        <w:tab/>
      </w:r>
      <w:r>
        <w:fldChar w:fldCharType="begin"/>
      </w:r>
      <w:r>
        <w:instrText xml:space="preserve"> PAGEREF _Toc107410018 \h </w:instrText>
      </w:r>
      <w:r>
        <w:fldChar w:fldCharType="separate"/>
      </w:r>
      <w:r>
        <w:t>30</w:t>
      </w:r>
      <w:r>
        <w:fldChar w:fldCharType="end"/>
      </w:r>
    </w:p>
    <w:p>
      <w:pPr>
        <w:pStyle w:val="TOC8"/>
        <w:rPr>
          <w:rFonts w:asciiTheme="minorHAnsi" w:eastAsiaTheme="minorEastAsia" w:hAnsiTheme="minorHAnsi" w:cstheme="minorBidi"/>
          <w:szCs w:val="22"/>
        </w:rPr>
      </w:pPr>
      <w:r>
        <w:t>37.</w:t>
      </w:r>
      <w:r>
        <w:tab/>
        <w:t>Place or vehicle, entry of to investigate serious event</w:t>
      </w:r>
      <w:r>
        <w:tab/>
      </w:r>
      <w:r>
        <w:fldChar w:fldCharType="begin"/>
      </w:r>
      <w:r>
        <w:instrText xml:space="preserve"> PAGEREF _Toc107410019 \h </w:instrText>
      </w:r>
      <w:r>
        <w:fldChar w:fldCharType="separate"/>
      </w:r>
      <w:r>
        <w:t>31</w:t>
      </w:r>
      <w:r>
        <w:fldChar w:fldCharType="end"/>
      </w:r>
    </w:p>
    <w:p>
      <w:pPr>
        <w:pStyle w:val="TOC8"/>
        <w:rPr>
          <w:rFonts w:asciiTheme="minorHAnsi" w:eastAsiaTheme="minorEastAsia" w:hAnsiTheme="minorHAnsi" w:cstheme="minorBidi"/>
          <w:szCs w:val="22"/>
        </w:rPr>
      </w:pPr>
      <w:r>
        <w:t>38A.</w:t>
      </w:r>
      <w:r>
        <w:tab/>
        <w:t>Authorisation to enter place or vehicle to prevent or disperse out</w:t>
      </w:r>
      <w:r>
        <w:noBreakHyphen/>
        <w:t>of</w:t>
      </w:r>
      <w:r>
        <w:noBreakHyphen/>
        <w:t>control gathering</w:t>
      </w:r>
      <w:r>
        <w:tab/>
      </w:r>
      <w:r>
        <w:fldChar w:fldCharType="begin"/>
      </w:r>
      <w:r>
        <w:instrText xml:space="preserve"> PAGEREF _Toc107410020 \h </w:instrText>
      </w:r>
      <w:r>
        <w:fldChar w:fldCharType="separate"/>
      </w:r>
      <w:r>
        <w:t>31</w:t>
      </w:r>
      <w:r>
        <w:fldChar w:fldCharType="end"/>
      </w:r>
    </w:p>
    <w:p>
      <w:pPr>
        <w:pStyle w:val="TOC8"/>
        <w:rPr>
          <w:rFonts w:asciiTheme="minorHAnsi" w:eastAsiaTheme="minorEastAsia" w:hAnsiTheme="minorHAnsi" w:cstheme="minorBidi"/>
          <w:szCs w:val="22"/>
        </w:rPr>
      </w:pPr>
      <w:r>
        <w:t>38B.</w:t>
      </w:r>
      <w:r>
        <w:tab/>
        <w:t>Entry of place or vehicle to prevent or disperse out</w:t>
      </w:r>
      <w:r>
        <w:noBreakHyphen/>
        <w:t>of</w:t>
      </w:r>
      <w:r>
        <w:noBreakHyphen/>
        <w:t>control gathering</w:t>
      </w:r>
      <w:r>
        <w:tab/>
      </w:r>
      <w:r>
        <w:fldChar w:fldCharType="begin"/>
      </w:r>
      <w:r>
        <w:instrText xml:space="preserve"> PAGEREF _Toc107410021 \h </w:instrText>
      </w:r>
      <w:r>
        <w:fldChar w:fldCharType="separate"/>
      </w:r>
      <w:r>
        <w:t>32</w:t>
      </w:r>
      <w:r>
        <w:fldChar w:fldCharType="end"/>
      </w:r>
    </w:p>
    <w:p>
      <w:pPr>
        <w:pStyle w:val="TOC8"/>
        <w:rPr>
          <w:rFonts w:asciiTheme="minorHAnsi" w:eastAsiaTheme="minorEastAsia" w:hAnsiTheme="minorHAnsi" w:cstheme="minorBidi"/>
          <w:szCs w:val="22"/>
        </w:rPr>
      </w:pPr>
      <w:r>
        <w:lastRenderedPageBreak/>
        <w:t>38C.</w:t>
      </w:r>
      <w:r>
        <w:tab/>
        <w:t>Offence not to comply with order relating to out</w:t>
      </w:r>
      <w:r>
        <w:noBreakHyphen/>
        <w:t>of</w:t>
      </w:r>
      <w:r>
        <w:noBreakHyphen/>
        <w:t>control gathering</w:t>
      </w:r>
      <w:r>
        <w:tab/>
      </w:r>
      <w:r>
        <w:fldChar w:fldCharType="begin"/>
      </w:r>
      <w:r>
        <w:instrText xml:space="preserve"> PAGEREF _Toc107410022 \h </w:instrText>
      </w:r>
      <w:r>
        <w:fldChar w:fldCharType="separate"/>
      </w:r>
      <w:r>
        <w:t>34</w:t>
      </w:r>
      <w:r>
        <w:fldChar w:fldCharType="end"/>
      </w:r>
    </w:p>
    <w:p>
      <w:pPr>
        <w:pStyle w:val="TOC8"/>
        <w:rPr>
          <w:rFonts w:asciiTheme="minorHAnsi" w:eastAsiaTheme="minorEastAsia" w:hAnsiTheme="minorHAnsi" w:cstheme="minorBidi"/>
          <w:szCs w:val="22"/>
        </w:rPr>
      </w:pPr>
      <w:r>
        <w:t>38.</w:t>
      </w:r>
      <w:r>
        <w:tab/>
        <w:t>Vehicle, searches of to prevent offences, damage etc.</w:t>
      </w:r>
      <w:r>
        <w:tab/>
      </w:r>
      <w:r>
        <w:fldChar w:fldCharType="begin"/>
      </w:r>
      <w:r>
        <w:instrText xml:space="preserve"> PAGEREF _Toc107410023 \h </w:instrText>
      </w:r>
      <w:r>
        <w:fldChar w:fldCharType="separate"/>
      </w:r>
      <w:r>
        <w:t>35</w:t>
      </w:r>
      <w:r>
        <w:fldChar w:fldCharType="end"/>
      </w:r>
    </w:p>
    <w:p>
      <w:pPr>
        <w:pStyle w:val="TOC8"/>
        <w:rPr>
          <w:rFonts w:asciiTheme="minorHAnsi" w:eastAsiaTheme="minorEastAsia" w:hAnsiTheme="minorHAnsi" w:cstheme="minorBidi"/>
          <w:szCs w:val="22"/>
        </w:rPr>
      </w:pPr>
      <w:r>
        <w:t>39.</w:t>
      </w:r>
      <w:r>
        <w:tab/>
        <w:t>Vehicle, search of for things relevant to offence</w:t>
      </w:r>
      <w:r>
        <w:tab/>
      </w:r>
      <w:r>
        <w:fldChar w:fldCharType="begin"/>
      </w:r>
      <w:r>
        <w:instrText xml:space="preserve"> PAGEREF _Toc107410024 \h </w:instrText>
      </w:r>
      <w:r>
        <w:fldChar w:fldCharType="separate"/>
      </w:r>
      <w:r>
        <w:t>36</w:t>
      </w:r>
      <w:r>
        <w:fldChar w:fldCharType="end"/>
      </w:r>
    </w:p>
    <w:p>
      <w:pPr>
        <w:pStyle w:val="TOC8"/>
        <w:rPr>
          <w:rFonts w:asciiTheme="minorHAnsi" w:eastAsiaTheme="minorEastAsia" w:hAnsiTheme="minorHAnsi" w:cstheme="minorBidi"/>
          <w:szCs w:val="22"/>
        </w:rPr>
      </w:pPr>
      <w:r>
        <w:t>40.</w:t>
      </w:r>
      <w:r>
        <w:tab/>
        <w:t>Place, entry of to establish protected forensic area for serious offence</w:t>
      </w:r>
      <w:r>
        <w:tab/>
      </w:r>
      <w:r>
        <w:fldChar w:fldCharType="begin"/>
      </w:r>
      <w:r>
        <w:instrText xml:space="preserve"> PAGEREF _Toc107410025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Powers with a search warrant</w:t>
      </w:r>
    </w:p>
    <w:p>
      <w:pPr>
        <w:pStyle w:val="TOC8"/>
        <w:rPr>
          <w:rFonts w:asciiTheme="minorHAnsi" w:eastAsiaTheme="minorEastAsia" w:hAnsiTheme="minorHAnsi" w:cstheme="minorBidi"/>
          <w:szCs w:val="22"/>
        </w:rPr>
      </w:pPr>
      <w:r>
        <w:t>41.</w:t>
      </w:r>
      <w:r>
        <w:tab/>
        <w:t>Search warrant, application for</w:t>
      </w:r>
      <w:r>
        <w:tab/>
      </w:r>
      <w:r>
        <w:fldChar w:fldCharType="begin"/>
      </w:r>
      <w:r>
        <w:instrText xml:space="preserve"> PAGEREF _Toc107410027 \h </w:instrText>
      </w:r>
      <w:r>
        <w:fldChar w:fldCharType="separate"/>
      </w:r>
      <w:r>
        <w:t>38</w:t>
      </w:r>
      <w:r>
        <w:fldChar w:fldCharType="end"/>
      </w:r>
    </w:p>
    <w:p>
      <w:pPr>
        <w:pStyle w:val="TOC8"/>
        <w:rPr>
          <w:rFonts w:asciiTheme="minorHAnsi" w:eastAsiaTheme="minorEastAsia" w:hAnsiTheme="minorHAnsi" w:cstheme="minorBidi"/>
          <w:szCs w:val="22"/>
        </w:rPr>
      </w:pPr>
      <w:r>
        <w:t>42.</w:t>
      </w:r>
      <w:r>
        <w:tab/>
        <w:t>Search warrant, issue of</w:t>
      </w:r>
      <w:r>
        <w:tab/>
      </w:r>
      <w:r>
        <w:fldChar w:fldCharType="begin"/>
      </w:r>
      <w:r>
        <w:instrText xml:space="preserve"> PAGEREF _Toc107410028 \h </w:instrText>
      </w:r>
      <w:r>
        <w:fldChar w:fldCharType="separate"/>
      </w:r>
      <w:r>
        <w:t>39</w:t>
      </w:r>
      <w:r>
        <w:fldChar w:fldCharType="end"/>
      </w:r>
    </w:p>
    <w:p>
      <w:pPr>
        <w:pStyle w:val="TOC8"/>
        <w:rPr>
          <w:rFonts w:asciiTheme="minorHAnsi" w:eastAsiaTheme="minorEastAsia" w:hAnsiTheme="minorHAnsi" w:cstheme="minorBidi"/>
          <w:szCs w:val="22"/>
        </w:rPr>
      </w:pPr>
      <w:r>
        <w:t>43.</w:t>
      </w:r>
      <w:r>
        <w:tab/>
        <w:t>Search warrant, effect of</w:t>
      </w:r>
      <w:r>
        <w:tab/>
      </w:r>
      <w:r>
        <w:fldChar w:fldCharType="begin"/>
      </w:r>
      <w:r>
        <w:instrText xml:space="preserve"> PAGEREF _Toc107410029 \h </w:instrText>
      </w:r>
      <w:r>
        <w:fldChar w:fldCharType="separate"/>
      </w:r>
      <w:r>
        <w:t>40</w:t>
      </w:r>
      <w:r>
        <w:fldChar w:fldCharType="end"/>
      </w:r>
    </w:p>
    <w:p>
      <w:pPr>
        <w:pStyle w:val="TOC8"/>
        <w:rPr>
          <w:rFonts w:asciiTheme="minorHAnsi" w:eastAsiaTheme="minorEastAsia" w:hAnsiTheme="minorHAnsi" w:cstheme="minorBidi"/>
          <w:szCs w:val="22"/>
        </w:rPr>
      </w:pPr>
      <w:r>
        <w:t>44.</w:t>
      </w:r>
      <w:r>
        <w:tab/>
        <w:t>Search warrant, ancillary powers under</w:t>
      </w:r>
      <w:r>
        <w:tab/>
      </w:r>
      <w:r>
        <w:fldChar w:fldCharType="begin"/>
      </w:r>
      <w:r>
        <w:instrText xml:space="preserve"> PAGEREF _Toc107410030 \h </w:instrText>
      </w:r>
      <w:r>
        <w:fldChar w:fldCharType="separate"/>
      </w:r>
      <w:r>
        <w:t>42</w:t>
      </w:r>
      <w:r>
        <w:fldChar w:fldCharType="end"/>
      </w:r>
    </w:p>
    <w:p>
      <w:pPr>
        <w:pStyle w:val="TOC8"/>
        <w:rPr>
          <w:rFonts w:asciiTheme="minorHAnsi" w:eastAsiaTheme="minorEastAsia" w:hAnsiTheme="minorHAnsi" w:cstheme="minorBidi"/>
          <w:szCs w:val="22"/>
        </w:rPr>
      </w:pPr>
      <w:r>
        <w:t>45.</w:t>
      </w:r>
      <w:r>
        <w:tab/>
        <w:t>Search warrant, execution of</w:t>
      </w:r>
      <w:r>
        <w:tab/>
      </w:r>
      <w:r>
        <w:fldChar w:fldCharType="begin"/>
      </w:r>
      <w:r>
        <w:instrText xml:space="preserve"> PAGEREF _Toc107410031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4 — Protected forensic areas</w:t>
      </w:r>
    </w:p>
    <w:p>
      <w:pPr>
        <w:pStyle w:val="TOC8"/>
        <w:rPr>
          <w:rFonts w:asciiTheme="minorHAnsi" w:eastAsiaTheme="minorEastAsia" w:hAnsiTheme="minorHAnsi" w:cstheme="minorBidi"/>
          <w:szCs w:val="22"/>
        </w:rPr>
      </w:pPr>
      <w:r>
        <w:t>46.</w:t>
      </w:r>
      <w:r>
        <w:tab/>
        <w:t>Protected forensic area, establishment of</w:t>
      </w:r>
      <w:r>
        <w:tab/>
      </w:r>
      <w:r>
        <w:fldChar w:fldCharType="begin"/>
      </w:r>
      <w:r>
        <w:instrText xml:space="preserve"> PAGEREF _Toc107410033 \h </w:instrText>
      </w:r>
      <w:r>
        <w:fldChar w:fldCharType="separate"/>
      </w:r>
      <w:r>
        <w:t>45</w:t>
      </w:r>
      <w:r>
        <w:fldChar w:fldCharType="end"/>
      </w:r>
    </w:p>
    <w:p>
      <w:pPr>
        <w:pStyle w:val="TOC8"/>
        <w:rPr>
          <w:rFonts w:asciiTheme="minorHAnsi" w:eastAsiaTheme="minorEastAsia" w:hAnsiTheme="minorHAnsi" w:cstheme="minorBidi"/>
          <w:szCs w:val="22"/>
        </w:rPr>
      </w:pPr>
      <w:r>
        <w:t>47.</w:t>
      </w:r>
      <w:r>
        <w:tab/>
        <w:t>Protected forensic area, powers in relation to</w:t>
      </w:r>
      <w:r>
        <w:tab/>
      </w:r>
      <w:r>
        <w:fldChar w:fldCharType="begin"/>
      </w:r>
      <w:r>
        <w:instrText xml:space="preserve"> PAGEREF _Toc107410034 \h </w:instrText>
      </w:r>
      <w:r>
        <w:fldChar w:fldCharType="separate"/>
      </w:r>
      <w:r>
        <w:t>46</w:t>
      </w:r>
      <w:r>
        <w:fldChar w:fldCharType="end"/>
      </w:r>
    </w:p>
    <w:p>
      <w:pPr>
        <w:pStyle w:val="TOC8"/>
        <w:rPr>
          <w:rFonts w:asciiTheme="minorHAnsi" w:eastAsiaTheme="minorEastAsia" w:hAnsiTheme="minorHAnsi" w:cstheme="minorBidi"/>
          <w:szCs w:val="22"/>
        </w:rPr>
      </w:pPr>
      <w:r>
        <w:t>48.</w:t>
      </w:r>
      <w:r>
        <w:tab/>
        <w:t>Protected forensic area, continuance of</w:t>
      </w:r>
      <w:r>
        <w:tab/>
      </w:r>
      <w:r>
        <w:fldChar w:fldCharType="begin"/>
      </w:r>
      <w:r>
        <w:instrText xml:space="preserve"> PAGEREF _Toc107410035 \h </w:instrText>
      </w:r>
      <w:r>
        <w:fldChar w:fldCharType="separate"/>
      </w:r>
      <w:r>
        <w:t>48</w:t>
      </w:r>
      <w:r>
        <w:fldChar w:fldCharType="end"/>
      </w:r>
    </w:p>
    <w:p>
      <w:pPr>
        <w:pStyle w:val="TOC8"/>
        <w:rPr>
          <w:rFonts w:asciiTheme="minorHAnsi" w:eastAsiaTheme="minorEastAsia" w:hAnsiTheme="minorHAnsi" w:cstheme="minorBidi"/>
          <w:szCs w:val="22"/>
        </w:rPr>
      </w:pPr>
      <w:r>
        <w:t>49.</w:t>
      </w:r>
      <w:r>
        <w:tab/>
        <w:t>Protected forensic area, review of need for</w:t>
      </w:r>
      <w:r>
        <w:tab/>
      </w:r>
      <w:r>
        <w:fldChar w:fldCharType="begin"/>
      </w:r>
      <w:r>
        <w:instrText xml:space="preserve"> PAGEREF _Toc107410036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6 — Obtaining business records</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_Toc107410038 \h </w:instrText>
      </w:r>
      <w:r>
        <w:fldChar w:fldCharType="separate"/>
      </w:r>
      <w:r>
        <w:t>52</w:t>
      </w:r>
      <w:r>
        <w:fldChar w:fldCharType="end"/>
      </w:r>
    </w:p>
    <w:p>
      <w:pPr>
        <w:pStyle w:val="TOC8"/>
        <w:rPr>
          <w:rFonts w:asciiTheme="minorHAnsi" w:eastAsiaTheme="minorEastAsia" w:hAnsiTheme="minorHAnsi" w:cstheme="minorBidi"/>
          <w:szCs w:val="22"/>
        </w:rPr>
      </w:pPr>
      <w:r>
        <w:t>51.</w:t>
      </w:r>
      <w:r>
        <w:tab/>
        <w:t>Application of this Part</w:t>
      </w:r>
      <w:r>
        <w:tab/>
      </w:r>
      <w:r>
        <w:fldChar w:fldCharType="begin"/>
      </w:r>
      <w:r>
        <w:instrText xml:space="preserve"> PAGEREF _Toc107410039 \h </w:instrText>
      </w:r>
      <w:r>
        <w:fldChar w:fldCharType="separate"/>
      </w:r>
      <w:r>
        <w:t>52</w:t>
      </w:r>
      <w:r>
        <w:fldChar w:fldCharType="end"/>
      </w:r>
    </w:p>
    <w:p>
      <w:pPr>
        <w:pStyle w:val="TOC8"/>
        <w:rPr>
          <w:rFonts w:asciiTheme="minorHAnsi" w:eastAsiaTheme="minorEastAsia" w:hAnsiTheme="minorHAnsi" w:cstheme="minorBidi"/>
          <w:szCs w:val="22"/>
        </w:rPr>
      </w:pPr>
      <w:r>
        <w:t>52.</w:t>
      </w:r>
      <w:r>
        <w:tab/>
        <w:t>Order to produce, application for</w:t>
      </w:r>
      <w:r>
        <w:tab/>
      </w:r>
      <w:r>
        <w:fldChar w:fldCharType="begin"/>
      </w:r>
      <w:r>
        <w:instrText xml:space="preserve"> PAGEREF _Toc107410040 \h </w:instrText>
      </w:r>
      <w:r>
        <w:fldChar w:fldCharType="separate"/>
      </w:r>
      <w:r>
        <w:t>52</w:t>
      </w:r>
      <w:r>
        <w:fldChar w:fldCharType="end"/>
      </w:r>
    </w:p>
    <w:p>
      <w:pPr>
        <w:pStyle w:val="TOC8"/>
        <w:rPr>
          <w:rFonts w:asciiTheme="minorHAnsi" w:eastAsiaTheme="minorEastAsia" w:hAnsiTheme="minorHAnsi" w:cstheme="minorBidi"/>
          <w:szCs w:val="22"/>
        </w:rPr>
      </w:pPr>
      <w:r>
        <w:t>53.</w:t>
      </w:r>
      <w:r>
        <w:tab/>
        <w:t>Order to produce, issue of</w:t>
      </w:r>
      <w:r>
        <w:tab/>
      </w:r>
      <w:r>
        <w:fldChar w:fldCharType="begin"/>
      </w:r>
      <w:r>
        <w:instrText xml:space="preserve"> PAGEREF _Toc107410041 \h </w:instrText>
      </w:r>
      <w:r>
        <w:fldChar w:fldCharType="separate"/>
      </w:r>
      <w:r>
        <w:t>53</w:t>
      </w:r>
      <w:r>
        <w:fldChar w:fldCharType="end"/>
      </w:r>
    </w:p>
    <w:p>
      <w:pPr>
        <w:pStyle w:val="TOC8"/>
        <w:rPr>
          <w:rFonts w:asciiTheme="minorHAnsi" w:eastAsiaTheme="minorEastAsia" w:hAnsiTheme="minorHAnsi" w:cstheme="minorBidi"/>
          <w:szCs w:val="22"/>
        </w:rPr>
      </w:pPr>
      <w:r>
        <w:t>54.</w:t>
      </w:r>
      <w:r>
        <w:tab/>
        <w:t>Order to produce, service of</w:t>
      </w:r>
      <w:r>
        <w:tab/>
      </w:r>
      <w:r>
        <w:fldChar w:fldCharType="begin"/>
      </w:r>
      <w:r>
        <w:instrText xml:space="preserve"> PAGEREF _Toc107410042 \h </w:instrText>
      </w:r>
      <w:r>
        <w:fldChar w:fldCharType="separate"/>
      </w:r>
      <w:r>
        <w:t>54</w:t>
      </w:r>
      <w:r>
        <w:fldChar w:fldCharType="end"/>
      </w:r>
    </w:p>
    <w:p>
      <w:pPr>
        <w:pStyle w:val="TOC8"/>
        <w:rPr>
          <w:rFonts w:asciiTheme="minorHAnsi" w:eastAsiaTheme="minorEastAsia" w:hAnsiTheme="minorHAnsi" w:cstheme="minorBidi"/>
          <w:szCs w:val="22"/>
        </w:rPr>
      </w:pPr>
      <w:r>
        <w:t>55.</w:t>
      </w:r>
      <w:r>
        <w:tab/>
        <w:t>Order to produce, effect of</w:t>
      </w:r>
      <w:r>
        <w:tab/>
      </w:r>
      <w:r>
        <w:fldChar w:fldCharType="begin"/>
      </w:r>
      <w:r>
        <w:instrText xml:space="preserve"> PAGEREF _Toc107410043 \h </w:instrText>
      </w:r>
      <w:r>
        <w:fldChar w:fldCharType="separate"/>
      </w:r>
      <w:r>
        <w:t>54</w:t>
      </w:r>
      <w:r>
        <w:fldChar w:fldCharType="end"/>
      </w:r>
    </w:p>
    <w:p>
      <w:pPr>
        <w:pStyle w:val="TOC8"/>
        <w:rPr>
          <w:rFonts w:asciiTheme="minorHAnsi" w:eastAsiaTheme="minorEastAsia" w:hAnsiTheme="minorHAnsi" w:cstheme="minorBidi"/>
          <w:szCs w:val="22"/>
        </w:rPr>
      </w:pPr>
      <w:r>
        <w:t>56.</w:t>
      </w:r>
      <w:r>
        <w:tab/>
        <w:t>Produced records, powers in respect of</w:t>
      </w:r>
      <w:r>
        <w:tab/>
      </w:r>
      <w:r>
        <w:fldChar w:fldCharType="begin"/>
      </w:r>
      <w:r>
        <w:instrText xml:space="preserve"> PAGEREF _Toc107410044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7 — Gaining access to data controlled by suspects</w:t>
      </w:r>
    </w:p>
    <w:p>
      <w:pPr>
        <w:pStyle w:val="TOC8"/>
        <w:rPr>
          <w:rFonts w:asciiTheme="minorHAnsi" w:eastAsiaTheme="minorEastAsia" w:hAnsiTheme="minorHAnsi" w:cstheme="minorBidi"/>
          <w:szCs w:val="22"/>
        </w:rPr>
      </w:pPr>
      <w:r>
        <w:t>57.</w:t>
      </w:r>
      <w:r>
        <w:tab/>
        <w:t>Terms used</w:t>
      </w:r>
      <w:r>
        <w:tab/>
      </w:r>
      <w:r>
        <w:fldChar w:fldCharType="begin"/>
      </w:r>
      <w:r>
        <w:instrText xml:space="preserve"> PAGEREF _Toc107410046 \h </w:instrText>
      </w:r>
      <w:r>
        <w:fldChar w:fldCharType="separate"/>
      </w:r>
      <w:r>
        <w:t>56</w:t>
      </w:r>
      <w:r>
        <w:fldChar w:fldCharType="end"/>
      </w:r>
    </w:p>
    <w:p>
      <w:pPr>
        <w:pStyle w:val="TOC8"/>
        <w:rPr>
          <w:rFonts w:asciiTheme="minorHAnsi" w:eastAsiaTheme="minorEastAsia" w:hAnsiTheme="minorHAnsi" w:cstheme="minorBidi"/>
          <w:szCs w:val="22"/>
        </w:rPr>
      </w:pPr>
      <w:r>
        <w:t>58.</w:t>
      </w:r>
      <w:r>
        <w:tab/>
        <w:t>Data access order, application for</w:t>
      </w:r>
      <w:r>
        <w:tab/>
      </w:r>
      <w:r>
        <w:fldChar w:fldCharType="begin"/>
      </w:r>
      <w:r>
        <w:instrText xml:space="preserve"> PAGEREF _Toc107410047 \h </w:instrText>
      </w:r>
      <w:r>
        <w:fldChar w:fldCharType="separate"/>
      </w:r>
      <w:r>
        <w:t>56</w:t>
      </w:r>
      <w:r>
        <w:fldChar w:fldCharType="end"/>
      </w:r>
    </w:p>
    <w:p>
      <w:pPr>
        <w:pStyle w:val="TOC8"/>
        <w:rPr>
          <w:rFonts w:asciiTheme="minorHAnsi" w:eastAsiaTheme="minorEastAsia" w:hAnsiTheme="minorHAnsi" w:cstheme="minorBidi"/>
          <w:szCs w:val="22"/>
        </w:rPr>
      </w:pPr>
      <w:r>
        <w:t>59.</w:t>
      </w:r>
      <w:r>
        <w:tab/>
        <w:t>Data access order, issue of</w:t>
      </w:r>
      <w:r>
        <w:tab/>
      </w:r>
      <w:r>
        <w:fldChar w:fldCharType="begin"/>
      </w:r>
      <w:r>
        <w:instrText xml:space="preserve"> PAGEREF _Toc107410048 \h </w:instrText>
      </w:r>
      <w:r>
        <w:fldChar w:fldCharType="separate"/>
      </w:r>
      <w:r>
        <w:t>57</w:t>
      </w:r>
      <w:r>
        <w:fldChar w:fldCharType="end"/>
      </w:r>
    </w:p>
    <w:p>
      <w:pPr>
        <w:pStyle w:val="TOC8"/>
        <w:rPr>
          <w:rFonts w:asciiTheme="minorHAnsi" w:eastAsiaTheme="minorEastAsia" w:hAnsiTheme="minorHAnsi" w:cstheme="minorBidi"/>
          <w:szCs w:val="22"/>
        </w:rPr>
      </w:pPr>
      <w:r>
        <w:t>60.</w:t>
      </w:r>
      <w:r>
        <w:tab/>
        <w:t>Data access order, service of</w:t>
      </w:r>
      <w:r>
        <w:tab/>
      </w:r>
      <w:r>
        <w:fldChar w:fldCharType="begin"/>
      </w:r>
      <w:r>
        <w:instrText xml:space="preserve"> PAGEREF _Toc107410049 \h </w:instrText>
      </w:r>
      <w:r>
        <w:fldChar w:fldCharType="separate"/>
      </w:r>
      <w:r>
        <w:t>58</w:t>
      </w:r>
      <w:r>
        <w:fldChar w:fldCharType="end"/>
      </w:r>
    </w:p>
    <w:p>
      <w:pPr>
        <w:pStyle w:val="TOC8"/>
        <w:rPr>
          <w:rFonts w:asciiTheme="minorHAnsi" w:eastAsiaTheme="minorEastAsia" w:hAnsiTheme="minorHAnsi" w:cstheme="minorBidi"/>
          <w:szCs w:val="22"/>
        </w:rPr>
      </w:pPr>
      <w:r>
        <w:t>61.</w:t>
      </w:r>
      <w:r>
        <w:tab/>
        <w:t>Data access order, effect of</w:t>
      </w:r>
      <w:r>
        <w:tab/>
      </w:r>
      <w:r>
        <w:fldChar w:fldCharType="begin"/>
      </w:r>
      <w:r>
        <w:instrText xml:space="preserve"> PAGEREF _Toc107410050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8 — Searching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62.</w:t>
      </w:r>
      <w:r>
        <w:tab/>
        <w:t>Terms used</w:t>
      </w:r>
      <w:r>
        <w:tab/>
      </w:r>
      <w:r>
        <w:fldChar w:fldCharType="begin"/>
      </w:r>
      <w:r>
        <w:instrText xml:space="preserve"> PAGEREF _Toc107410053 \h </w:instrText>
      </w:r>
      <w:r>
        <w:fldChar w:fldCharType="separate"/>
      </w:r>
      <w:r>
        <w:t>59</w:t>
      </w:r>
      <w:r>
        <w:fldChar w:fldCharType="end"/>
      </w:r>
    </w:p>
    <w:p>
      <w:pPr>
        <w:pStyle w:val="TOC8"/>
        <w:rPr>
          <w:rFonts w:asciiTheme="minorHAnsi" w:eastAsiaTheme="minorEastAsia" w:hAnsiTheme="minorHAnsi" w:cstheme="minorBidi"/>
          <w:szCs w:val="22"/>
        </w:rPr>
      </w:pPr>
      <w:r>
        <w:lastRenderedPageBreak/>
        <w:t>63.</w:t>
      </w:r>
      <w:r>
        <w:tab/>
        <w:t>Basic search, meaning of</w:t>
      </w:r>
      <w:r>
        <w:tab/>
      </w:r>
      <w:r>
        <w:fldChar w:fldCharType="begin"/>
      </w:r>
      <w:r>
        <w:instrText xml:space="preserve"> PAGEREF _Toc107410054 \h </w:instrText>
      </w:r>
      <w:r>
        <w:fldChar w:fldCharType="separate"/>
      </w:r>
      <w:r>
        <w:t>59</w:t>
      </w:r>
      <w:r>
        <w:fldChar w:fldCharType="end"/>
      </w:r>
    </w:p>
    <w:p>
      <w:pPr>
        <w:pStyle w:val="TOC8"/>
        <w:rPr>
          <w:rFonts w:asciiTheme="minorHAnsi" w:eastAsiaTheme="minorEastAsia" w:hAnsiTheme="minorHAnsi" w:cstheme="minorBidi"/>
          <w:szCs w:val="22"/>
        </w:rPr>
      </w:pPr>
      <w:r>
        <w:t>64.</w:t>
      </w:r>
      <w:r>
        <w:tab/>
        <w:t>Strip search, meaning of</w:t>
      </w:r>
      <w:r>
        <w:tab/>
      </w:r>
      <w:r>
        <w:fldChar w:fldCharType="begin"/>
      </w:r>
      <w:r>
        <w:instrText xml:space="preserve"> PAGEREF _Toc107410055 \h </w:instrText>
      </w:r>
      <w:r>
        <w:fldChar w:fldCharType="separate"/>
      </w:r>
      <w:r>
        <w:t>59</w:t>
      </w:r>
      <w:r>
        <w:fldChar w:fldCharType="end"/>
      </w:r>
    </w:p>
    <w:p>
      <w:pPr>
        <w:pStyle w:val="TOC8"/>
        <w:rPr>
          <w:rFonts w:asciiTheme="minorHAnsi" w:eastAsiaTheme="minorEastAsia" w:hAnsiTheme="minorHAnsi" w:cstheme="minorBidi"/>
          <w:szCs w:val="22"/>
        </w:rPr>
      </w:pPr>
      <w:r>
        <w:t>65.</w:t>
      </w:r>
      <w:r>
        <w:tab/>
        <w:t>Searches, ancillary powers for</w:t>
      </w:r>
      <w:r>
        <w:tab/>
      </w:r>
      <w:r>
        <w:fldChar w:fldCharType="begin"/>
      </w:r>
      <w:r>
        <w:instrText xml:space="preserve"> PAGEREF _Toc107410056 \h </w:instrText>
      </w:r>
      <w:r>
        <w:fldChar w:fldCharType="separate"/>
      </w:r>
      <w:r>
        <w:t>60</w:t>
      </w:r>
      <w:r>
        <w:fldChar w:fldCharType="end"/>
      </w:r>
    </w:p>
    <w:p>
      <w:pPr>
        <w:pStyle w:val="TOC8"/>
        <w:rPr>
          <w:rFonts w:asciiTheme="minorHAnsi" w:eastAsiaTheme="minorEastAsia" w:hAnsiTheme="minorHAnsi" w:cstheme="minorBidi"/>
          <w:szCs w:val="22"/>
        </w:rPr>
      </w:pPr>
      <w:r>
        <w:t>66.</w:t>
      </w:r>
      <w:r>
        <w:tab/>
        <w:t>How searches must be done</w:t>
      </w:r>
      <w:r>
        <w:tab/>
      </w:r>
      <w:r>
        <w:fldChar w:fldCharType="begin"/>
      </w:r>
      <w:r>
        <w:instrText xml:space="preserve"> PAGEREF _Toc107410057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General powers to search people</w:t>
      </w:r>
    </w:p>
    <w:p>
      <w:pPr>
        <w:pStyle w:val="TOC8"/>
        <w:rPr>
          <w:rFonts w:asciiTheme="minorHAnsi" w:eastAsiaTheme="minorEastAsia" w:hAnsiTheme="minorHAnsi" w:cstheme="minorBidi"/>
          <w:szCs w:val="22"/>
        </w:rPr>
      </w:pPr>
      <w:r>
        <w:t>67.</w:t>
      </w:r>
      <w:r>
        <w:tab/>
        <w:t>Warrant not required to exercise this Division’s powers</w:t>
      </w:r>
      <w:r>
        <w:tab/>
      </w:r>
      <w:r>
        <w:fldChar w:fldCharType="begin"/>
      </w:r>
      <w:r>
        <w:instrText xml:space="preserve"> PAGEREF _Toc107410059 \h </w:instrText>
      </w:r>
      <w:r>
        <w:fldChar w:fldCharType="separate"/>
      </w:r>
      <w:r>
        <w:t>61</w:t>
      </w:r>
      <w:r>
        <w:fldChar w:fldCharType="end"/>
      </w:r>
    </w:p>
    <w:p>
      <w:pPr>
        <w:pStyle w:val="TOC8"/>
        <w:rPr>
          <w:rFonts w:asciiTheme="minorHAnsi" w:eastAsiaTheme="minorEastAsia" w:hAnsiTheme="minorHAnsi" w:cstheme="minorBidi"/>
          <w:szCs w:val="22"/>
        </w:rPr>
      </w:pPr>
      <w:r>
        <w:t>68.</w:t>
      </w:r>
      <w:r>
        <w:tab/>
        <w:t>Searching people for things relevant to offences</w:t>
      </w:r>
      <w:r>
        <w:tab/>
      </w:r>
      <w:r>
        <w:fldChar w:fldCharType="begin"/>
      </w:r>
      <w:r>
        <w:instrText xml:space="preserve"> PAGEREF _Toc107410060 \h </w:instrText>
      </w:r>
      <w:r>
        <w:fldChar w:fldCharType="separate"/>
      </w:r>
      <w:r>
        <w:t>61</w:t>
      </w:r>
      <w:r>
        <w:fldChar w:fldCharType="end"/>
      </w:r>
    </w:p>
    <w:p>
      <w:pPr>
        <w:pStyle w:val="TOC8"/>
        <w:rPr>
          <w:rFonts w:asciiTheme="minorHAnsi" w:eastAsiaTheme="minorEastAsia" w:hAnsiTheme="minorHAnsi" w:cstheme="minorBidi"/>
          <w:szCs w:val="22"/>
        </w:rPr>
      </w:pPr>
      <w:r>
        <w:t>69A.</w:t>
      </w:r>
      <w:r>
        <w:tab/>
        <w:t>Searching people for things relevant to prohibited behaviour orders</w:t>
      </w:r>
      <w:r>
        <w:tab/>
      </w:r>
      <w:r>
        <w:fldChar w:fldCharType="begin"/>
      </w:r>
      <w:r>
        <w:instrText xml:space="preserve"> PAGEREF _Toc107410061 \h </w:instrText>
      </w:r>
      <w:r>
        <w:fldChar w:fldCharType="separate"/>
      </w:r>
      <w:r>
        <w:t>62</w:t>
      </w:r>
      <w:r>
        <w:fldChar w:fldCharType="end"/>
      </w:r>
    </w:p>
    <w:p>
      <w:pPr>
        <w:pStyle w:val="TOC8"/>
        <w:rPr>
          <w:rFonts w:asciiTheme="minorHAnsi" w:eastAsiaTheme="minorEastAsia" w:hAnsiTheme="minorHAnsi" w:cstheme="minorBidi"/>
          <w:szCs w:val="22"/>
        </w:rPr>
      </w:pPr>
      <w:r>
        <w:t>69B.</w:t>
      </w:r>
      <w:r>
        <w:tab/>
        <w:t>Searching people for things relevant to interim control orders or control orders</w:t>
      </w:r>
      <w:r>
        <w:tab/>
      </w:r>
      <w:r>
        <w:fldChar w:fldCharType="begin"/>
      </w:r>
      <w:r>
        <w:instrText xml:space="preserve"> PAGEREF _Toc107410062 \h </w:instrText>
      </w:r>
      <w:r>
        <w:fldChar w:fldCharType="separate"/>
      </w:r>
      <w:r>
        <w:t>62</w:t>
      </w:r>
      <w:r>
        <w:fldChar w:fldCharType="end"/>
      </w:r>
    </w:p>
    <w:p>
      <w:pPr>
        <w:pStyle w:val="TOC8"/>
        <w:rPr>
          <w:rFonts w:asciiTheme="minorHAnsi" w:eastAsiaTheme="minorEastAsia" w:hAnsiTheme="minorHAnsi" w:cstheme="minorBidi"/>
          <w:szCs w:val="22"/>
        </w:rPr>
      </w:pPr>
      <w:r>
        <w:t>69.</w:t>
      </w:r>
      <w:r>
        <w:tab/>
        <w:t>People and vehicles in public places, search of for security purposes</w:t>
      </w:r>
      <w:r>
        <w:tab/>
      </w:r>
      <w:r>
        <w:fldChar w:fldCharType="begin"/>
      </w:r>
      <w:r>
        <w:instrText xml:space="preserve"> PAGEREF _Toc107410063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3 — How searches must be done</w:t>
      </w:r>
    </w:p>
    <w:p>
      <w:pPr>
        <w:pStyle w:val="TOC8"/>
        <w:rPr>
          <w:rFonts w:asciiTheme="minorHAnsi" w:eastAsiaTheme="minorEastAsia" w:hAnsiTheme="minorHAnsi" w:cstheme="minorBidi"/>
          <w:szCs w:val="22"/>
        </w:rPr>
      </w:pPr>
      <w:r>
        <w:t>70.</w:t>
      </w:r>
      <w:r>
        <w:tab/>
        <w:t>Basic search or strip search, rules for doing</w:t>
      </w:r>
      <w:r>
        <w:tab/>
      </w:r>
      <w:r>
        <w:fldChar w:fldCharType="begin"/>
      </w:r>
      <w:r>
        <w:instrText xml:space="preserve"> PAGEREF _Toc107410065 \h </w:instrText>
      </w:r>
      <w:r>
        <w:fldChar w:fldCharType="separate"/>
      </w:r>
      <w:r>
        <w:t>65</w:t>
      </w:r>
      <w:r>
        <w:fldChar w:fldCharType="end"/>
      </w:r>
    </w:p>
    <w:p>
      <w:pPr>
        <w:pStyle w:val="TOC8"/>
        <w:rPr>
          <w:rFonts w:asciiTheme="minorHAnsi" w:eastAsiaTheme="minorEastAsia" w:hAnsiTheme="minorHAnsi" w:cstheme="minorBidi"/>
          <w:szCs w:val="22"/>
        </w:rPr>
      </w:pPr>
      <w:r>
        <w:t>71.</w:t>
      </w:r>
      <w:r>
        <w:tab/>
        <w:t>Basic search, additional rules for doing</w:t>
      </w:r>
      <w:r>
        <w:tab/>
      </w:r>
      <w:r>
        <w:fldChar w:fldCharType="begin"/>
      </w:r>
      <w:r>
        <w:instrText xml:space="preserve"> PAGEREF _Toc107410066 \h </w:instrText>
      </w:r>
      <w:r>
        <w:fldChar w:fldCharType="separate"/>
      </w:r>
      <w:r>
        <w:t>66</w:t>
      </w:r>
      <w:r>
        <w:fldChar w:fldCharType="end"/>
      </w:r>
    </w:p>
    <w:p>
      <w:pPr>
        <w:pStyle w:val="TOC8"/>
        <w:rPr>
          <w:rFonts w:asciiTheme="minorHAnsi" w:eastAsiaTheme="minorEastAsia" w:hAnsiTheme="minorHAnsi" w:cstheme="minorBidi"/>
          <w:szCs w:val="22"/>
        </w:rPr>
      </w:pPr>
      <w:r>
        <w:t>72.</w:t>
      </w:r>
      <w:r>
        <w:tab/>
        <w:t>Strip search, additional rules for doing</w:t>
      </w:r>
      <w:r>
        <w:tab/>
      </w:r>
      <w:r>
        <w:fldChar w:fldCharType="begin"/>
      </w:r>
      <w:r>
        <w:instrText xml:space="preserve"> PAGEREF _Toc107410067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9 — Forensic procedures on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_Toc107410070 \h </w:instrText>
      </w:r>
      <w:r>
        <w:fldChar w:fldCharType="separate"/>
      </w:r>
      <w:r>
        <w:t>68</w:t>
      </w:r>
      <w:r>
        <w:fldChar w:fldCharType="end"/>
      </w:r>
    </w:p>
    <w:p>
      <w:pPr>
        <w:pStyle w:val="TOC8"/>
        <w:rPr>
          <w:rFonts w:asciiTheme="minorHAnsi" w:eastAsiaTheme="minorEastAsia" w:hAnsiTheme="minorHAnsi" w:cstheme="minorBidi"/>
          <w:szCs w:val="22"/>
        </w:rPr>
      </w:pPr>
      <w:r>
        <w:t>74.</w:t>
      </w:r>
      <w:r>
        <w:tab/>
        <w:t>Non</w:t>
      </w:r>
      <w:r>
        <w:noBreakHyphen/>
        <w:t>intimate forensic procedure, meaning of and powers for</w:t>
      </w:r>
      <w:r>
        <w:tab/>
      </w:r>
      <w:r>
        <w:fldChar w:fldCharType="begin"/>
      </w:r>
      <w:r>
        <w:instrText xml:space="preserve"> PAGEREF _Toc107410071 \h </w:instrText>
      </w:r>
      <w:r>
        <w:fldChar w:fldCharType="separate"/>
      </w:r>
      <w:r>
        <w:t>71</w:t>
      </w:r>
      <w:r>
        <w:fldChar w:fldCharType="end"/>
      </w:r>
    </w:p>
    <w:p>
      <w:pPr>
        <w:pStyle w:val="TOC8"/>
        <w:rPr>
          <w:rFonts w:asciiTheme="minorHAnsi" w:eastAsiaTheme="minorEastAsia" w:hAnsiTheme="minorHAnsi" w:cstheme="minorBidi"/>
          <w:szCs w:val="22"/>
        </w:rPr>
      </w:pPr>
      <w:r>
        <w:t>75.</w:t>
      </w:r>
      <w:r>
        <w:tab/>
        <w:t>Intimate forensic procedure, meaning of and powers for</w:t>
      </w:r>
      <w:r>
        <w:tab/>
      </w:r>
      <w:r>
        <w:fldChar w:fldCharType="begin"/>
      </w:r>
      <w:r>
        <w:instrText xml:space="preserve"> PAGEREF _Toc107410072 \h </w:instrText>
      </w:r>
      <w:r>
        <w:fldChar w:fldCharType="separate"/>
      </w:r>
      <w:r>
        <w:t>72</w:t>
      </w:r>
      <w:r>
        <w:fldChar w:fldCharType="end"/>
      </w:r>
    </w:p>
    <w:p>
      <w:pPr>
        <w:pStyle w:val="TOC8"/>
        <w:rPr>
          <w:rFonts w:asciiTheme="minorHAnsi" w:eastAsiaTheme="minorEastAsia" w:hAnsiTheme="minorHAnsi" w:cstheme="minorBidi"/>
          <w:szCs w:val="22"/>
        </w:rPr>
      </w:pPr>
      <w:r>
        <w:t>76.</w:t>
      </w:r>
      <w:r>
        <w:tab/>
        <w:t>Internal forensic procedure, meaning of and powers for</w:t>
      </w:r>
      <w:r>
        <w:tab/>
      </w:r>
      <w:r>
        <w:fldChar w:fldCharType="begin"/>
      </w:r>
      <w:r>
        <w:instrText xml:space="preserve"> PAGEREF _Toc107410073 \h </w:instrText>
      </w:r>
      <w:r>
        <w:fldChar w:fldCharType="separate"/>
      </w:r>
      <w:r>
        <w:t>73</w:t>
      </w:r>
      <w:r>
        <w:fldChar w:fldCharType="end"/>
      </w:r>
    </w:p>
    <w:p>
      <w:pPr>
        <w:pStyle w:val="TOC8"/>
        <w:rPr>
          <w:rFonts w:asciiTheme="minorHAnsi" w:eastAsiaTheme="minorEastAsia" w:hAnsiTheme="minorHAnsi" w:cstheme="minorBidi"/>
          <w:szCs w:val="22"/>
        </w:rPr>
      </w:pPr>
      <w:r>
        <w:t>77.</w:t>
      </w:r>
      <w:r>
        <w:tab/>
        <w:t>Forensic procedures, purpose of</w:t>
      </w:r>
      <w:r>
        <w:tab/>
      </w:r>
      <w:r>
        <w:fldChar w:fldCharType="begin"/>
      </w:r>
      <w:r>
        <w:instrText xml:space="preserve"> PAGEREF _Toc107410074 \h </w:instrText>
      </w:r>
      <w:r>
        <w:fldChar w:fldCharType="separate"/>
      </w:r>
      <w:r>
        <w:t>73</w:t>
      </w:r>
      <w:r>
        <w:fldChar w:fldCharType="end"/>
      </w:r>
    </w:p>
    <w:p>
      <w:pPr>
        <w:pStyle w:val="TOC8"/>
        <w:rPr>
          <w:rFonts w:asciiTheme="minorHAnsi" w:eastAsiaTheme="minorEastAsia" w:hAnsiTheme="minorHAnsi" w:cstheme="minorBidi"/>
          <w:szCs w:val="22"/>
        </w:rPr>
      </w:pPr>
      <w:r>
        <w:t>78.</w:t>
      </w:r>
      <w:r>
        <w:tab/>
        <w:t>How forensic procedures must be done</w:t>
      </w:r>
      <w:r>
        <w:tab/>
      </w:r>
      <w:r>
        <w:fldChar w:fldCharType="begin"/>
      </w:r>
      <w:r>
        <w:instrText xml:space="preserve"> PAGEREF _Toc107410075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Forensic procedures on volunteers</w:t>
      </w:r>
    </w:p>
    <w:p>
      <w:pPr>
        <w:pStyle w:val="TOC8"/>
        <w:rPr>
          <w:rFonts w:asciiTheme="minorHAnsi" w:eastAsiaTheme="minorEastAsia" w:hAnsiTheme="minorHAnsi" w:cstheme="minorBidi"/>
          <w:szCs w:val="22"/>
        </w:rPr>
      </w:pPr>
      <w:r>
        <w:t>79.</w:t>
      </w:r>
      <w:r>
        <w:tab/>
        <w:t>Term used: volunteer</w:t>
      </w:r>
      <w:r>
        <w:tab/>
      </w:r>
      <w:r>
        <w:fldChar w:fldCharType="begin"/>
      </w:r>
      <w:r>
        <w:instrText xml:space="preserve"> PAGEREF _Toc107410077 \h </w:instrText>
      </w:r>
      <w:r>
        <w:fldChar w:fldCharType="separate"/>
      </w:r>
      <w:r>
        <w:t>74</w:t>
      </w:r>
      <w:r>
        <w:fldChar w:fldCharType="end"/>
      </w:r>
    </w:p>
    <w:p>
      <w:pPr>
        <w:pStyle w:val="TOC8"/>
        <w:rPr>
          <w:rFonts w:asciiTheme="minorHAnsi" w:eastAsiaTheme="minorEastAsia" w:hAnsiTheme="minorHAnsi" w:cstheme="minorBidi"/>
          <w:szCs w:val="22"/>
        </w:rPr>
      </w:pPr>
      <w:r>
        <w:t>80.</w:t>
      </w:r>
      <w:r>
        <w:tab/>
        <w:t>Volunteer for forensic procedure to be informed</w:t>
      </w:r>
      <w:r>
        <w:tab/>
      </w:r>
      <w:r>
        <w:fldChar w:fldCharType="begin"/>
      </w:r>
      <w:r>
        <w:instrText xml:space="preserve"> PAGEREF _Toc107410078 \h </w:instrText>
      </w:r>
      <w:r>
        <w:fldChar w:fldCharType="separate"/>
      </w:r>
      <w:r>
        <w:t>74</w:t>
      </w:r>
      <w:r>
        <w:fldChar w:fldCharType="end"/>
      </w:r>
    </w:p>
    <w:p>
      <w:pPr>
        <w:pStyle w:val="TOC8"/>
        <w:rPr>
          <w:rFonts w:asciiTheme="minorHAnsi" w:eastAsiaTheme="minorEastAsia" w:hAnsiTheme="minorHAnsi" w:cstheme="minorBidi"/>
          <w:szCs w:val="22"/>
        </w:rPr>
      </w:pPr>
      <w:r>
        <w:t>81.</w:t>
      </w:r>
      <w:r>
        <w:tab/>
        <w:t>When forensic procedure may be done on volunteer</w:t>
      </w:r>
      <w:r>
        <w:tab/>
      </w:r>
      <w:r>
        <w:fldChar w:fldCharType="begin"/>
      </w:r>
      <w:r>
        <w:instrText xml:space="preserve"> PAGEREF _Toc107410079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Forensic procedures on deceased people</w:t>
      </w:r>
    </w:p>
    <w:p>
      <w:pPr>
        <w:pStyle w:val="TOC8"/>
        <w:rPr>
          <w:rFonts w:asciiTheme="minorHAnsi" w:eastAsiaTheme="minorEastAsia" w:hAnsiTheme="minorHAnsi" w:cstheme="minorBidi"/>
          <w:szCs w:val="22"/>
        </w:rPr>
      </w:pPr>
      <w:r>
        <w:t>82.</w:t>
      </w:r>
      <w:r>
        <w:tab/>
        <w:t>Forensic procedures on deceased people</w:t>
      </w:r>
      <w:r>
        <w:tab/>
      </w:r>
      <w:r>
        <w:fldChar w:fldCharType="begin"/>
      </w:r>
      <w:r>
        <w:instrText xml:space="preserve"> PAGEREF _Toc107410081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4 — Forensic procedures on victims and witnesses</w:t>
      </w:r>
    </w:p>
    <w:p>
      <w:pPr>
        <w:pStyle w:val="TOC8"/>
        <w:rPr>
          <w:rFonts w:asciiTheme="minorHAnsi" w:eastAsiaTheme="minorEastAsia" w:hAnsiTheme="minorHAnsi" w:cstheme="minorBidi"/>
          <w:szCs w:val="22"/>
        </w:rPr>
      </w:pPr>
      <w:r>
        <w:t>83.</w:t>
      </w:r>
      <w:r>
        <w:tab/>
        <w:t>Request to adult to undergo forensic procedure</w:t>
      </w:r>
      <w:r>
        <w:tab/>
      </w:r>
      <w:r>
        <w:fldChar w:fldCharType="begin"/>
      </w:r>
      <w:r>
        <w:instrText xml:space="preserve"> PAGEREF _Toc107410083 \h </w:instrText>
      </w:r>
      <w:r>
        <w:fldChar w:fldCharType="separate"/>
      </w:r>
      <w:r>
        <w:t>77</w:t>
      </w:r>
      <w:r>
        <w:fldChar w:fldCharType="end"/>
      </w:r>
    </w:p>
    <w:p>
      <w:pPr>
        <w:pStyle w:val="TOC8"/>
        <w:rPr>
          <w:rFonts w:asciiTheme="minorHAnsi" w:eastAsiaTheme="minorEastAsia" w:hAnsiTheme="minorHAnsi" w:cstheme="minorBidi"/>
          <w:szCs w:val="22"/>
        </w:rPr>
      </w:pPr>
      <w:r>
        <w:t>84.</w:t>
      </w:r>
      <w:r>
        <w:tab/>
        <w:t>Request for protected person to undergo forensic procedure</w:t>
      </w:r>
      <w:r>
        <w:tab/>
      </w:r>
      <w:r>
        <w:fldChar w:fldCharType="begin"/>
      </w:r>
      <w:r>
        <w:instrText xml:space="preserve"> PAGEREF _Toc107410084 \h </w:instrText>
      </w:r>
      <w:r>
        <w:fldChar w:fldCharType="separate"/>
      </w:r>
      <w:r>
        <w:t>78</w:t>
      </w:r>
      <w:r>
        <w:fldChar w:fldCharType="end"/>
      </w:r>
    </w:p>
    <w:p>
      <w:pPr>
        <w:pStyle w:val="TOC8"/>
        <w:rPr>
          <w:rFonts w:asciiTheme="minorHAnsi" w:eastAsiaTheme="minorEastAsia" w:hAnsiTheme="minorHAnsi" w:cstheme="minorBidi"/>
          <w:szCs w:val="22"/>
        </w:rPr>
      </w:pPr>
      <w:r>
        <w:t>85.</w:t>
      </w:r>
      <w:r>
        <w:tab/>
        <w:t>Request and giving of information to be recorded</w:t>
      </w:r>
      <w:r>
        <w:tab/>
      </w:r>
      <w:r>
        <w:fldChar w:fldCharType="begin"/>
      </w:r>
      <w:r>
        <w:instrText xml:space="preserve"> PAGEREF _Toc107410085 \h </w:instrText>
      </w:r>
      <w:r>
        <w:fldChar w:fldCharType="separate"/>
      </w:r>
      <w:r>
        <w:t>80</w:t>
      </w:r>
      <w:r>
        <w:fldChar w:fldCharType="end"/>
      </w:r>
    </w:p>
    <w:p>
      <w:pPr>
        <w:pStyle w:val="TOC8"/>
        <w:rPr>
          <w:rFonts w:asciiTheme="minorHAnsi" w:eastAsiaTheme="minorEastAsia" w:hAnsiTheme="minorHAnsi" w:cstheme="minorBidi"/>
          <w:szCs w:val="22"/>
        </w:rPr>
      </w:pPr>
      <w:r>
        <w:t>86.</w:t>
      </w:r>
      <w:r>
        <w:tab/>
        <w:t>Forensic procedure, when it may be done</w:t>
      </w:r>
      <w:r>
        <w:tab/>
      </w:r>
      <w:r>
        <w:fldChar w:fldCharType="begin"/>
      </w:r>
      <w:r>
        <w:instrText xml:space="preserve"> PAGEREF _Toc107410086 \h </w:instrText>
      </w:r>
      <w:r>
        <w:fldChar w:fldCharType="separate"/>
      </w:r>
      <w:r>
        <w:t>80</w:t>
      </w:r>
      <w:r>
        <w:fldChar w:fldCharType="end"/>
      </w:r>
    </w:p>
    <w:p>
      <w:pPr>
        <w:pStyle w:val="TOC8"/>
        <w:rPr>
          <w:rFonts w:asciiTheme="minorHAnsi" w:eastAsiaTheme="minorEastAsia" w:hAnsiTheme="minorHAnsi" w:cstheme="minorBidi"/>
          <w:szCs w:val="22"/>
        </w:rPr>
      </w:pPr>
      <w:r>
        <w:t>87.</w:t>
      </w:r>
      <w:r>
        <w:tab/>
        <w:t>Consent may be withdrawn</w:t>
      </w:r>
      <w:r>
        <w:tab/>
      </w:r>
      <w:r>
        <w:fldChar w:fldCharType="begin"/>
      </w:r>
      <w:r>
        <w:instrText xml:space="preserve"> PAGEREF _Toc107410087 \h </w:instrText>
      </w:r>
      <w:r>
        <w:fldChar w:fldCharType="separate"/>
      </w:r>
      <w:r>
        <w:t>81</w:t>
      </w:r>
      <w:r>
        <w:fldChar w:fldCharType="end"/>
      </w:r>
    </w:p>
    <w:p>
      <w:pPr>
        <w:pStyle w:val="TOC8"/>
        <w:rPr>
          <w:rFonts w:asciiTheme="minorHAnsi" w:eastAsiaTheme="minorEastAsia" w:hAnsiTheme="minorHAnsi" w:cstheme="minorBidi"/>
          <w:szCs w:val="22"/>
        </w:rPr>
      </w:pPr>
      <w:r>
        <w:t>88.</w:t>
      </w:r>
      <w:r>
        <w:tab/>
        <w:t>Officer may apply for FP warrant (involved person)</w:t>
      </w:r>
      <w:r>
        <w:tab/>
      </w:r>
      <w:r>
        <w:fldChar w:fldCharType="begin"/>
      </w:r>
      <w:r>
        <w:instrText xml:space="preserve"> PAGEREF _Toc107410088 \h </w:instrText>
      </w:r>
      <w:r>
        <w:fldChar w:fldCharType="separate"/>
      </w:r>
      <w:r>
        <w:t>82</w:t>
      </w:r>
      <w:r>
        <w:fldChar w:fldCharType="end"/>
      </w:r>
    </w:p>
    <w:p>
      <w:pPr>
        <w:pStyle w:val="TOC8"/>
        <w:rPr>
          <w:rFonts w:asciiTheme="minorHAnsi" w:eastAsiaTheme="minorEastAsia" w:hAnsiTheme="minorHAnsi" w:cstheme="minorBidi"/>
          <w:szCs w:val="22"/>
        </w:rPr>
      </w:pPr>
      <w:r>
        <w:t>89.</w:t>
      </w:r>
      <w:r>
        <w:tab/>
        <w:t>FP warrant (involved person), application for</w:t>
      </w:r>
      <w:r>
        <w:tab/>
      </w:r>
      <w:r>
        <w:fldChar w:fldCharType="begin"/>
      </w:r>
      <w:r>
        <w:instrText xml:space="preserve"> PAGEREF _Toc107410089 \h </w:instrText>
      </w:r>
      <w:r>
        <w:fldChar w:fldCharType="separate"/>
      </w:r>
      <w:r>
        <w:t>82</w:t>
      </w:r>
      <w:r>
        <w:fldChar w:fldCharType="end"/>
      </w:r>
    </w:p>
    <w:p>
      <w:pPr>
        <w:pStyle w:val="TOC8"/>
        <w:rPr>
          <w:rFonts w:asciiTheme="minorHAnsi" w:eastAsiaTheme="minorEastAsia" w:hAnsiTheme="minorHAnsi" w:cstheme="minorBidi"/>
          <w:szCs w:val="22"/>
        </w:rPr>
      </w:pPr>
      <w:r>
        <w:t>90.</w:t>
      </w:r>
      <w:r>
        <w:tab/>
        <w:t>FP warrant (involved person), issue and effect of</w:t>
      </w:r>
      <w:r>
        <w:tab/>
      </w:r>
      <w:r>
        <w:fldChar w:fldCharType="begin"/>
      </w:r>
      <w:r>
        <w:instrText xml:space="preserve"> PAGEREF _Toc107410090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5 — Forensic procedures on suspects</w:t>
      </w:r>
    </w:p>
    <w:p>
      <w:pPr>
        <w:pStyle w:val="TOC8"/>
        <w:rPr>
          <w:rFonts w:asciiTheme="minorHAnsi" w:eastAsiaTheme="minorEastAsia" w:hAnsiTheme="minorHAnsi" w:cstheme="minorBidi"/>
          <w:szCs w:val="22"/>
        </w:rPr>
      </w:pPr>
      <w:r>
        <w:t>91.</w:t>
      </w:r>
      <w:r>
        <w:tab/>
        <w:t>Request to adult to undergo forensic procedure</w:t>
      </w:r>
      <w:r>
        <w:tab/>
      </w:r>
      <w:r>
        <w:fldChar w:fldCharType="begin"/>
      </w:r>
      <w:r>
        <w:instrText xml:space="preserve"> PAGEREF _Toc107410092 \h </w:instrText>
      </w:r>
      <w:r>
        <w:fldChar w:fldCharType="separate"/>
      </w:r>
      <w:r>
        <w:t>87</w:t>
      </w:r>
      <w:r>
        <w:fldChar w:fldCharType="end"/>
      </w:r>
    </w:p>
    <w:p>
      <w:pPr>
        <w:pStyle w:val="TOC8"/>
        <w:rPr>
          <w:rFonts w:asciiTheme="minorHAnsi" w:eastAsiaTheme="minorEastAsia" w:hAnsiTheme="minorHAnsi" w:cstheme="minorBidi"/>
          <w:szCs w:val="22"/>
        </w:rPr>
      </w:pPr>
      <w:r>
        <w:t>92.</w:t>
      </w:r>
      <w:r>
        <w:tab/>
        <w:t>Request for protected person to undergo forensic procedure</w:t>
      </w:r>
      <w:r>
        <w:tab/>
      </w:r>
      <w:r>
        <w:fldChar w:fldCharType="begin"/>
      </w:r>
      <w:r>
        <w:instrText xml:space="preserve"> PAGEREF _Toc107410093 \h </w:instrText>
      </w:r>
      <w:r>
        <w:fldChar w:fldCharType="separate"/>
      </w:r>
      <w:r>
        <w:t>88</w:t>
      </w:r>
      <w:r>
        <w:fldChar w:fldCharType="end"/>
      </w:r>
    </w:p>
    <w:p>
      <w:pPr>
        <w:pStyle w:val="TOC8"/>
        <w:rPr>
          <w:rFonts w:asciiTheme="minorHAnsi" w:eastAsiaTheme="minorEastAsia" w:hAnsiTheme="minorHAnsi" w:cstheme="minorBidi"/>
          <w:szCs w:val="22"/>
        </w:rPr>
      </w:pPr>
      <w:r>
        <w:t>93.</w:t>
      </w:r>
      <w:r>
        <w:tab/>
        <w:t>Request and giving of information to be recorded</w:t>
      </w:r>
      <w:r>
        <w:tab/>
      </w:r>
      <w:r>
        <w:fldChar w:fldCharType="begin"/>
      </w:r>
      <w:r>
        <w:instrText xml:space="preserve"> PAGEREF _Toc107410094 \h </w:instrText>
      </w:r>
      <w:r>
        <w:fldChar w:fldCharType="separate"/>
      </w:r>
      <w:r>
        <w:t>89</w:t>
      </w:r>
      <w:r>
        <w:fldChar w:fldCharType="end"/>
      </w:r>
    </w:p>
    <w:p>
      <w:pPr>
        <w:pStyle w:val="TOC8"/>
        <w:rPr>
          <w:rFonts w:asciiTheme="minorHAnsi" w:eastAsiaTheme="minorEastAsia" w:hAnsiTheme="minorHAnsi" w:cstheme="minorBidi"/>
          <w:szCs w:val="22"/>
        </w:rPr>
      </w:pPr>
      <w:r>
        <w:t>94.</w:t>
      </w:r>
      <w:r>
        <w:tab/>
        <w:t>Forensic procedure, when it may be done</w:t>
      </w:r>
      <w:r>
        <w:tab/>
      </w:r>
      <w:r>
        <w:fldChar w:fldCharType="begin"/>
      </w:r>
      <w:r>
        <w:instrText xml:space="preserve"> PAGEREF _Toc107410095 \h </w:instrText>
      </w:r>
      <w:r>
        <w:fldChar w:fldCharType="separate"/>
      </w:r>
      <w:r>
        <w:t>89</w:t>
      </w:r>
      <w:r>
        <w:fldChar w:fldCharType="end"/>
      </w:r>
    </w:p>
    <w:p>
      <w:pPr>
        <w:pStyle w:val="TOC8"/>
        <w:rPr>
          <w:rFonts w:asciiTheme="minorHAnsi" w:eastAsiaTheme="minorEastAsia" w:hAnsiTheme="minorHAnsi" w:cstheme="minorBidi"/>
          <w:szCs w:val="22"/>
        </w:rPr>
      </w:pPr>
      <w:r>
        <w:t>95.</w:t>
      </w:r>
      <w:r>
        <w:tab/>
        <w:t>Consent may be withdrawn</w:t>
      </w:r>
      <w:r>
        <w:tab/>
      </w:r>
      <w:r>
        <w:fldChar w:fldCharType="begin"/>
      </w:r>
      <w:r>
        <w:instrText xml:space="preserve"> PAGEREF _Toc107410096 \h </w:instrText>
      </w:r>
      <w:r>
        <w:fldChar w:fldCharType="separate"/>
      </w:r>
      <w:r>
        <w:t>91</w:t>
      </w:r>
      <w:r>
        <w:fldChar w:fldCharType="end"/>
      </w:r>
    </w:p>
    <w:p>
      <w:pPr>
        <w:pStyle w:val="TOC8"/>
        <w:rPr>
          <w:rFonts w:asciiTheme="minorHAnsi" w:eastAsiaTheme="minorEastAsia" w:hAnsiTheme="minorHAnsi" w:cstheme="minorBidi"/>
          <w:szCs w:val="22"/>
        </w:rPr>
      </w:pPr>
      <w:r>
        <w:t>96.</w:t>
      </w:r>
      <w:r>
        <w:tab/>
        <w:t>Application for approval or FP warrant (suspect)</w:t>
      </w:r>
      <w:r>
        <w:tab/>
      </w:r>
      <w:r>
        <w:fldChar w:fldCharType="begin"/>
      </w:r>
      <w:r>
        <w:instrText xml:space="preserve"> PAGEREF _Toc107410097 \h </w:instrText>
      </w:r>
      <w:r>
        <w:fldChar w:fldCharType="separate"/>
      </w:r>
      <w:r>
        <w:t>91</w:t>
      </w:r>
      <w:r>
        <w:fldChar w:fldCharType="end"/>
      </w:r>
    </w:p>
    <w:p>
      <w:pPr>
        <w:pStyle w:val="TOC8"/>
        <w:rPr>
          <w:rFonts w:asciiTheme="minorHAnsi" w:eastAsiaTheme="minorEastAsia" w:hAnsiTheme="minorHAnsi" w:cstheme="minorBidi"/>
          <w:szCs w:val="22"/>
        </w:rPr>
      </w:pPr>
      <w:r>
        <w:t>97.</w:t>
      </w:r>
      <w:r>
        <w:tab/>
        <w:t>Non</w:t>
      </w:r>
      <w:r>
        <w:noBreakHyphen/>
        <w:t>intimate forensic procedure on adult, application for approval to do</w:t>
      </w:r>
      <w:r>
        <w:tab/>
      </w:r>
      <w:r>
        <w:fldChar w:fldCharType="begin"/>
      </w:r>
      <w:r>
        <w:instrText xml:space="preserve"> PAGEREF _Toc107410098 \h </w:instrText>
      </w:r>
      <w:r>
        <w:fldChar w:fldCharType="separate"/>
      </w:r>
      <w:r>
        <w:t>92</w:t>
      </w:r>
      <w:r>
        <w:fldChar w:fldCharType="end"/>
      </w:r>
    </w:p>
    <w:p>
      <w:pPr>
        <w:pStyle w:val="TOC8"/>
        <w:rPr>
          <w:rFonts w:asciiTheme="minorHAnsi" w:eastAsiaTheme="minorEastAsia" w:hAnsiTheme="minorHAnsi" w:cstheme="minorBidi"/>
          <w:szCs w:val="22"/>
        </w:rPr>
      </w:pPr>
      <w:r>
        <w:t>98.</w:t>
      </w:r>
      <w:r>
        <w:tab/>
        <w:t>Non</w:t>
      </w:r>
      <w:r>
        <w:noBreakHyphen/>
        <w:t>intimate forensic procedure on adult, senior officer may approve</w:t>
      </w:r>
      <w:r>
        <w:tab/>
      </w:r>
      <w:r>
        <w:fldChar w:fldCharType="begin"/>
      </w:r>
      <w:r>
        <w:instrText xml:space="preserve"> PAGEREF _Toc107410099 \h </w:instrText>
      </w:r>
      <w:r>
        <w:fldChar w:fldCharType="separate"/>
      </w:r>
      <w:r>
        <w:t>93</w:t>
      </w:r>
      <w:r>
        <w:fldChar w:fldCharType="end"/>
      </w:r>
    </w:p>
    <w:p>
      <w:pPr>
        <w:pStyle w:val="TOC8"/>
        <w:rPr>
          <w:rFonts w:asciiTheme="minorHAnsi" w:eastAsiaTheme="minorEastAsia" w:hAnsiTheme="minorHAnsi" w:cstheme="minorBidi"/>
          <w:szCs w:val="22"/>
        </w:rPr>
      </w:pPr>
      <w:r>
        <w:t>99.</w:t>
      </w:r>
      <w:r>
        <w:tab/>
        <w:t>FP warrant (suspect), application for</w:t>
      </w:r>
      <w:r>
        <w:tab/>
      </w:r>
      <w:r>
        <w:fldChar w:fldCharType="begin"/>
      </w:r>
      <w:r>
        <w:instrText xml:space="preserve"> PAGEREF _Toc107410100 \h </w:instrText>
      </w:r>
      <w:r>
        <w:fldChar w:fldCharType="separate"/>
      </w:r>
      <w:r>
        <w:t>94</w:t>
      </w:r>
      <w:r>
        <w:fldChar w:fldCharType="end"/>
      </w:r>
    </w:p>
    <w:p>
      <w:pPr>
        <w:pStyle w:val="TOC8"/>
        <w:rPr>
          <w:rFonts w:asciiTheme="minorHAnsi" w:eastAsiaTheme="minorEastAsia" w:hAnsiTheme="minorHAnsi" w:cstheme="minorBidi"/>
          <w:szCs w:val="22"/>
        </w:rPr>
      </w:pPr>
      <w:r>
        <w:t>100.</w:t>
      </w:r>
      <w:r>
        <w:tab/>
        <w:t>FP warrant (suspect), issue and effect of</w:t>
      </w:r>
      <w:r>
        <w:tab/>
      </w:r>
      <w:r>
        <w:fldChar w:fldCharType="begin"/>
      </w:r>
      <w:r>
        <w:instrText xml:space="preserve"> PAGEREF _Toc107410101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6 — How forensic procedures must be done</w:t>
      </w:r>
    </w:p>
    <w:p>
      <w:pPr>
        <w:pStyle w:val="TOC8"/>
        <w:rPr>
          <w:rFonts w:asciiTheme="minorHAnsi" w:eastAsiaTheme="minorEastAsia" w:hAnsiTheme="minorHAnsi" w:cstheme="minorBidi"/>
          <w:szCs w:val="22"/>
        </w:rPr>
      </w:pPr>
      <w:r>
        <w:t>101.</w:t>
      </w:r>
      <w:r>
        <w:tab/>
        <w:t>General requirements</w:t>
      </w:r>
      <w:r>
        <w:tab/>
      </w:r>
      <w:r>
        <w:fldChar w:fldCharType="begin"/>
      </w:r>
      <w:r>
        <w:instrText xml:space="preserve"> PAGEREF _Toc107410103 \h </w:instrText>
      </w:r>
      <w:r>
        <w:fldChar w:fldCharType="separate"/>
      </w:r>
      <w:r>
        <w:t>98</w:t>
      </w:r>
      <w:r>
        <w:fldChar w:fldCharType="end"/>
      </w:r>
    </w:p>
    <w:p>
      <w:pPr>
        <w:pStyle w:val="TOC8"/>
        <w:rPr>
          <w:rFonts w:asciiTheme="minorHAnsi" w:eastAsiaTheme="minorEastAsia" w:hAnsiTheme="minorHAnsi" w:cstheme="minorBidi"/>
          <w:szCs w:val="22"/>
        </w:rPr>
      </w:pPr>
      <w:r>
        <w:t>102.</w:t>
      </w:r>
      <w:r>
        <w:tab/>
        <w:t>Gender of people doing forensic procedures</w:t>
      </w:r>
      <w:r>
        <w:tab/>
      </w:r>
      <w:r>
        <w:fldChar w:fldCharType="begin"/>
      </w:r>
      <w:r>
        <w:instrText xml:space="preserve"> PAGEREF _Toc107410104 \h </w:instrText>
      </w:r>
      <w:r>
        <w:fldChar w:fldCharType="separate"/>
      </w:r>
      <w:r>
        <w:t>99</w:t>
      </w:r>
      <w:r>
        <w:fldChar w:fldCharType="end"/>
      </w:r>
    </w:p>
    <w:p>
      <w:pPr>
        <w:pStyle w:val="TOC8"/>
        <w:rPr>
          <w:rFonts w:asciiTheme="minorHAnsi" w:eastAsiaTheme="minorEastAsia" w:hAnsiTheme="minorHAnsi" w:cstheme="minorBidi"/>
          <w:szCs w:val="22"/>
        </w:rPr>
      </w:pPr>
      <w:r>
        <w:t>103.</w:t>
      </w:r>
      <w:r>
        <w:tab/>
        <w:t>Who may do forensic procedure</w:t>
      </w:r>
      <w:r>
        <w:tab/>
      </w:r>
      <w:r>
        <w:fldChar w:fldCharType="begin"/>
      </w:r>
      <w:r>
        <w:instrText xml:space="preserve"> PAGEREF _Toc107410105 \h </w:instrText>
      </w:r>
      <w:r>
        <w:fldChar w:fldCharType="separate"/>
      </w:r>
      <w:r>
        <w:t>100</w:t>
      </w:r>
      <w:r>
        <w:fldChar w:fldCharType="end"/>
      </w:r>
    </w:p>
    <w:p>
      <w:pPr>
        <w:pStyle w:val="TOC8"/>
        <w:rPr>
          <w:rFonts w:asciiTheme="minorHAnsi" w:eastAsiaTheme="minorEastAsia" w:hAnsiTheme="minorHAnsi" w:cstheme="minorBidi"/>
          <w:szCs w:val="22"/>
        </w:rPr>
      </w:pPr>
      <w:r>
        <w:t>104.</w:t>
      </w:r>
      <w:r>
        <w:tab/>
        <w:t>Samples, things etc., how to be taken</w:t>
      </w:r>
      <w:r>
        <w:tab/>
      </w:r>
      <w:r>
        <w:fldChar w:fldCharType="begin"/>
      </w:r>
      <w:r>
        <w:instrText xml:space="preserve"> PAGEREF _Toc107410106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7 — Dealing with things found during a forensic procedure</w:t>
      </w:r>
    </w:p>
    <w:p>
      <w:pPr>
        <w:pStyle w:val="TOC8"/>
        <w:rPr>
          <w:rFonts w:asciiTheme="minorHAnsi" w:eastAsiaTheme="minorEastAsia" w:hAnsiTheme="minorHAnsi" w:cstheme="minorBidi"/>
          <w:szCs w:val="22"/>
        </w:rPr>
      </w:pPr>
      <w:r>
        <w:t>105.</w:t>
      </w:r>
      <w:r>
        <w:tab/>
        <w:t>Things found by chance during forensic procedure</w:t>
      </w:r>
      <w:r>
        <w:tab/>
      </w:r>
      <w:r>
        <w:fldChar w:fldCharType="begin"/>
      </w:r>
      <w:r>
        <w:instrText xml:space="preserve"> PAGEREF _Toc107410108 \h </w:instrText>
      </w:r>
      <w:r>
        <w:fldChar w:fldCharType="separate"/>
      </w:r>
      <w:r>
        <w:t>104</w:t>
      </w:r>
      <w:r>
        <w:fldChar w:fldCharType="end"/>
      </w:r>
    </w:p>
    <w:p>
      <w:pPr>
        <w:pStyle w:val="TOC8"/>
        <w:rPr>
          <w:rFonts w:asciiTheme="minorHAnsi" w:eastAsiaTheme="minorEastAsia" w:hAnsiTheme="minorHAnsi" w:cstheme="minorBidi"/>
          <w:szCs w:val="22"/>
        </w:rPr>
      </w:pPr>
      <w:r>
        <w:t>106.</w:t>
      </w:r>
      <w:r>
        <w:tab/>
        <w:t>Things found may be seized and examined</w:t>
      </w:r>
      <w:r>
        <w:tab/>
      </w:r>
      <w:r>
        <w:fldChar w:fldCharType="begin"/>
      </w:r>
      <w:r>
        <w:instrText xml:space="preserve"> PAGEREF _Toc107410109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8 — Admissibility of certain evidence</w:t>
      </w:r>
    </w:p>
    <w:p>
      <w:pPr>
        <w:pStyle w:val="TOC8"/>
        <w:rPr>
          <w:rFonts w:asciiTheme="minorHAnsi" w:eastAsiaTheme="minorEastAsia" w:hAnsiTheme="minorHAnsi" w:cstheme="minorBidi"/>
          <w:szCs w:val="22"/>
        </w:rPr>
      </w:pPr>
      <w:r>
        <w:t>107.</w:t>
      </w:r>
      <w:r>
        <w:tab/>
        <w:t>Evidence of refusal of consent etc.</w:t>
      </w:r>
      <w:r>
        <w:tab/>
      </w:r>
      <w:r>
        <w:fldChar w:fldCharType="begin"/>
      </w:r>
      <w:r>
        <w:instrText xml:space="preserve"> PAGEREF _Toc107410111 \h </w:instrText>
      </w:r>
      <w:r>
        <w:fldChar w:fldCharType="separate"/>
      </w:r>
      <w:r>
        <w:t>104</w:t>
      </w:r>
      <w:r>
        <w:fldChar w:fldCharType="end"/>
      </w:r>
    </w:p>
    <w:p>
      <w:pPr>
        <w:pStyle w:val="TOC8"/>
        <w:rPr>
          <w:rFonts w:asciiTheme="minorHAnsi" w:eastAsiaTheme="minorEastAsia" w:hAnsiTheme="minorHAnsi" w:cstheme="minorBidi"/>
          <w:szCs w:val="22"/>
        </w:rPr>
      </w:pPr>
      <w:r>
        <w:t>108.</w:t>
      </w:r>
      <w:r>
        <w:tab/>
        <w:t>Evidence of how procedure was done</w:t>
      </w:r>
      <w:r>
        <w:tab/>
      </w:r>
      <w:r>
        <w:fldChar w:fldCharType="begin"/>
      </w:r>
      <w:r>
        <w:instrText xml:space="preserve"> PAGEREF _Toc107410112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10 — Provisions about searches and forensic procedures on people</w:t>
      </w:r>
    </w:p>
    <w:p>
      <w:pPr>
        <w:pStyle w:val="TOC8"/>
        <w:rPr>
          <w:rFonts w:asciiTheme="minorHAnsi" w:eastAsiaTheme="minorEastAsia" w:hAnsiTheme="minorHAnsi" w:cstheme="minorBidi"/>
          <w:szCs w:val="22"/>
        </w:rPr>
      </w:pPr>
      <w:r>
        <w:t>109.</w:t>
      </w:r>
      <w:r>
        <w:tab/>
        <w:t>Term used: body search</w:t>
      </w:r>
      <w:r>
        <w:tab/>
      </w:r>
      <w:r>
        <w:fldChar w:fldCharType="begin"/>
      </w:r>
      <w:r>
        <w:instrText xml:space="preserve"> PAGEREF _Toc107410114 \h </w:instrText>
      </w:r>
      <w:r>
        <w:fldChar w:fldCharType="separate"/>
      </w:r>
      <w:r>
        <w:t>106</w:t>
      </w:r>
      <w:r>
        <w:fldChar w:fldCharType="end"/>
      </w:r>
    </w:p>
    <w:p>
      <w:pPr>
        <w:pStyle w:val="TOC8"/>
        <w:rPr>
          <w:rFonts w:asciiTheme="minorHAnsi" w:eastAsiaTheme="minorEastAsia" w:hAnsiTheme="minorHAnsi" w:cstheme="minorBidi"/>
          <w:szCs w:val="22"/>
        </w:rPr>
      </w:pPr>
      <w:r>
        <w:t>110.</w:t>
      </w:r>
      <w:r>
        <w:tab/>
        <w:t>Body searches and forensic procedures may be repeated</w:t>
      </w:r>
      <w:r>
        <w:tab/>
      </w:r>
      <w:r>
        <w:fldChar w:fldCharType="begin"/>
      </w:r>
      <w:r>
        <w:instrText xml:space="preserve"> PAGEREF _Toc107410115 \h </w:instrText>
      </w:r>
      <w:r>
        <w:fldChar w:fldCharType="separate"/>
      </w:r>
      <w:r>
        <w:t>106</w:t>
      </w:r>
      <w:r>
        <w:fldChar w:fldCharType="end"/>
      </w:r>
    </w:p>
    <w:p>
      <w:pPr>
        <w:pStyle w:val="TOC8"/>
        <w:rPr>
          <w:rFonts w:asciiTheme="minorHAnsi" w:eastAsiaTheme="minorEastAsia" w:hAnsiTheme="minorHAnsi" w:cstheme="minorBidi"/>
          <w:szCs w:val="22"/>
        </w:rPr>
      </w:pPr>
      <w:r>
        <w:t>111.</w:t>
      </w:r>
      <w:r>
        <w:tab/>
        <w:t>People not obliged to do searches etc.</w:t>
      </w:r>
      <w:r>
        <w:tab/>
      </w:r>
      <w:r>
        <w:fldChar w:fldCharType="begin"/>
      </w:r>
      <w:r>
        <w:instrText xml:space="preserve"> PAGEREF _Toc107410116 \h </w:instrText>
      </w:r>
      <w:r>
        <w:fldChar w:fldCharType="separate"/>
      </w:r>
      <w:r>
        <w:t>106</w:t>
      </w:r>
      <w:r>
        <w:fldChar w:fldCharType="end"/>
      </w:r>
    </w:p>
    <w:p>
      <w:pPr>
        <w:pStyle w:val="TOC8"/>
        <w:rPr>
          <w:rFonts w:asciiTheme="minorHAnsi" w:eastAsiaTheme="minorEastAsia" w:hAnsiTheme="minorHAnsi" w:cstheme="minorBidi"/>
          <w:szCs w:val="22"/>
        </w:rPr>
      </w:pPr>
      <w:r>
        <w:t>112.</w:t>
      </w:r>
      <w:r>
        <w:tab/>
        <w:t>Forensic information, use and destruction of</w:t>
      </w:r>
      <w:r>
        <w:tab/>
      </w:r>
      <w:r>
        <w:fldChar w:fldCharType="begin"/>
      </w:r>
      <w:r>
        <w:instrText xml:space="preserve"> PAGEREF _Toc107410117 \h </w:instrText>
      </w:r>
      <w:r>
        <w:fldChar w:fldCharType="separate"/>
      </w:r>
      <w:r>
        <w:t>106</w:t>
      </w:r>
      <w:r>
        <w:fldChar w:fldCharType="end"/>
      </w:r>
    </w:p>
    <w:p>
      <w:pPr>
        <w:pStyle w:val="TOC8"/>
        <w:rPr>
          <w:rFonts w:asciiTheme="minorHAnsi" w:eastAsiaTheme="minorEastAsia" w:hAnsiTheme="minorHAnsi" w:cstheme="minorBidi"/>
          <w:szCs w:val="22"/>
        </w:rPr>
      </w:pPr>
      <w:r>
        <w:t>113.</w:t>
      </w:r>
      <w:r>
        <w:tab/>
        <w:t>Disclosure of photographs obtained under Part 8 or 9</w:t>
      </w:r>
      <w:r>
        <w:tab/>
      </w:r>
      <w:r>
        <w:fldChar w:fldCharType="begin"/>
      </w:r>
      <w:r>
        <w:instrText xml:space="preserve"> PAGEREF _Toc107410118 \h </w:instrText>
      </w:r>
      <w:r>
        <w:fldChar w:fldCharType="separate"/>
      </w:r>
      <w:r>
        <w:t>107</w:t>
      </w:r>
      <w:r>
        <w:fldChar w:fldCharType="end"/>
      </w:r>
    </w:p>
    <w:p>
      <w:pPr>
        <w:pStyle w:val="TOC8"/>
        <w:rPr>
          <w:rFonts w:asciiTheme="minorHAnsi" w:eastAsiaTheme="minorEastAsia" w:hAnsiTheme="minorHAnsi" w:cstheme="minorBidi"/>
          <w:szCs w:val="22"/>
        </w:rPr>
      </w:pPr>
      <w:r>
        <w:t>114.</w:t>
      </w:r>
      <w:r>
        <w:tab/>
        <w:t>Legal protection for people carrying out searches etc.</w:t>
      </w:r>
      <w:r>
        <w:tab/>
      </w:r>
      <w:r>
        <w:fldChar w:fldCharType="begin"/>
      </w:r>
      <w:r>
        <w:instrText xml:space="preserve"> PAGEREF _Toc107410119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11 — Interviewing suspects</w:t>
      </w:r>
    </w:p>
    <w:p>
      <w:pPr>
        <w:pStyle w:val="TOC8"/>
        <w:rPr>
          <w:rFonts w:asciiTheme="minorHAnsi" w:eastAsiaTheme="minorEastAsia" w:hAnsiTheme="minorHAnsi" w:cstheme="minorBidi"/>
          <w:szCs w:val="22"/>
        </w:rPr>
      </w:pPr>
      <w:r>
        <w:t>115.</w:t>
      </w:r>
      <w:r>
        <w:tab/>
        <w:t>Terms used</w:t>
      </w:r>
      <w:r>
        <w:tab/>
      </w:r>
      <w:r>
        <w:fldChar w:fldCharType="begin"/>
      </w:r>
      <w:r>
        <w:instrText xml:space="preserve"> PAGEREF _Toc107410121 \h </w:instrText>
      </w:r>
      <w:r>
        <w:fldChar w:fldCharType="separate"/>
      </w:r>
      <w:r>
        <w:t>110</w:t>
      </w:r>
      <w:r>
        <w:fldChar w:fldCharType="end"/>
      </w:r>
    </w:p>
    <w:p>
      <w:pPr>
        <w:pStyle w:val="TOC8"/>
        <w:rPr>
          <w:rFonts w:asciiTheme="minorHAnsi" w:eastAsiaTheme="minorEastAsia" w:hAnsiTheme="minorHAnsi" w:cstheme="minorBidi"/>
          <w:szCs w:val="22"/>
        </w:rPr>
      </w:pPr>
      <w:r>
        <w:t>116.</w:t>
      </w:r>
      <w:r>
        <w:tab/>
        <w:t>Interviews, conduct of</w:t>
      </w:r>
      <w:r>
        <w:tab/>
      </w:r>
      <w:r>
        <w:fldChar w:fldCharType="begin"/>
      </w:r>
      <w:r>
        <w:instrText xml:space="preserve"> PAGEREF _Toc107410122 \h </w:instrText>
      </w:r>
      <w:r>
        <w:fldChar w:fldCharType="separate"/>
      </w:r>
      <w:r>
        <w:t>110</w:t>
      </w:r>
      <w:r>
        <w:fldChar w:fldCharType="end"/>
      </w:r>
    </w:p>
    <w:p>
      <w:pPr>
        <w:pStyle w:val="TOC8"/>
        <w:rPr>
          <w:rFonts w:asciiTheme="minorHAnsi" w:eastAsiaTheme="minorEastAsia" w:hAnsiTheme="minorHAnsi" w:cstheme="minorBidi"/>
          <w:szCs w:val="22"/>
        </w:rPr>
      </w:pPr>
      <w:r>
        <w:t>117.</w:t>
      </w:r>
      <w:r>
        <w:tab/>
        <w:t>Recorded interview to be made available to suspect</w:t>
      </w:r>
      <w:r>
        <w:tab/>
      </w:r>
      <w:r>
        <w:fldChar w:fldCharType="begin"/>
      </w:r>
      <w:r>
        <w:instrText xml:space="preserve"> PAGEREF _Toc107410123 \h </w:instrText>
      </w:r>
      <w:r>
        <w:fldChar w:fldCharType="separate"/>
      </w:r>
      <w:r>
        <w:t>110</w:t>
      </w:r>
      <w:r>
        <w:fldChar w:fldCharType="end"/>
      </w:r>
    </w:p>
    <w:p>
      <w:pPr>
        <w:pStyle w:val="TOC8"/>
        <w:rPr>
          <w:rFonts w:asciiTheme="minorHAnsi" w:eastAsiaTheme="minorEastAsia" w:hAnsiTheme="minorHAnsi" w:cstheme="minorBidi"/>
          <w:szCs w:val="22"/>
        </w:rPr>
      </w:pPr>
      <w:r>
        <w:t>118.</w:t>
      </w:r>
      <w:r>
        <w:tab/>
        <w:t>Admission in serious case inadmissible unless recorded</w:t>
      </w:r>
      <w:r>
        <w:tab/>
      </w:r>
      <w:r>
        <w:fldChar w:fldCharType="begin"/>
      </w:r>
      <w:r>
        <w:instrText xml:space="preserve"> PAGEREF _Toc107410124 \h </w:instrText>
      </w:r>
      <w:r>
        <w:fldChar w:fldCharType="separate"/>
      </w:r>
      <w:r>
        <w:t>111</w:t>
      </w:r>
      <w:r>
        <w:fldChar w:fldCharType="end"/>
      </w:r>
    </w:p>
    <w:p>
      <w:pPr>
        <w:pStyle w:val="TOC8"/>
        <w:rPr>
          <w:rFonts w:asciiTheme="minorHAnsi" w:eastAsiaTheme="minorEastAsia" w:hAnsiTheme="minorHAnsi" w:cstheme="minorBidi"/>
          <w:szCs w:val="22"/>
        </w:rPr>
      </w:pPr>
      <w:r>
        <w:t>119.</w:t>
      </w:r>
      <w:r>
        <w:tab/>
        <w:t>Recording admitted as evidence, jury may play</w:t>
      </w:r>
      <w:r>
        <w:tab/>
      </w:r>
      <w:r>
        <w:fldChar w:fldCharType="begin"/>
      </w:r>
      <w:r>
        <w:instrText xml:space="preserve"> PAGEREF _Toc107410125 \h </w:instrText>
      </w:r>
      <w:r>
        <w:fldChar w:fldCharType="separate"/>
      </w:r>
      <w:r>
        <w:t>112</w:t>
      </w:r>
      <w:r>
        <w:fldChar w:fldCharType="end"/>
      </w:r>
    </w:p>
    <w:p>
      <w:pPr>
        <w:pStyle w:val="TOC8"/>
        <w:rPr>
          <w:rFonts w:asciiTheme="minorHAnsi" w:eastAsiaTheme="minorEastAsia" w:hAnsiTheme="minorHAnsi" w:cstheme="minorBidi"/>
          <w:szCs w:val="22"/>
        </w:rPr>
      </w:pPr>
      <w:r>
        <w:t>120.</w:t>
      </w:r>
      <w:r>
        <w:tab/>
        <w:t>Recordings of interviews, possession etc. restricted</w:t>
      </w:r>
      <w:r>
        <w:tab/>
      </w:r>
      <w:r>
        <w:fldChar w:fldCharType="begin"/>
      </w:r>
      <w:r>
        <w:instrText xml:space="preserve"> PAGEREF _Toc107410126 \h </w:instrText>
      </w:r>
      <w:r>
        <w:fldChar w:fldCharType="separate"/>
      </w:r>
      <w:r>
        <w:t>112</w:t>
      </w:r>
      <w:r>
        <w:fldChar w:fldCharType="end"/>
      </w:r>
    </w:p>
    <w:p>
      <w:pPr>
        <w:pStyle w:val="TOC8"/>
        <w:rPr>
          <w:rFonts w:asciiTheme="minorHAnsi" w:eastAsiaTheme="minorEastAsia" w:hAnsiTheme="minorHAnsi" w:cstheme="minorBidi"/>
          <w:szCs w:val="22"/>
        </w:rPr>
      </w:pPr>
      <w:r>
        <w:t>121.</w:t>
      </w:r>
      <w:r>
        <w:tab/>
        <w:t>Recorded interview, broadcast prohibited</w:t>
      </w:r>
      <w:r>
        <w:tab/>
      </w:r>
      <w:r>
        <w:fldChar w:fldCharType="begin"/>
      </w:r>
      <w:r>
        <w:instrText xml:space="preserve"> PAGEREF _Toc107410127 \h </w:instrText>
      </w:r>
      <w:r>
        <w:fldChar w:fldCharType="separate"/>
      </w:r>
      <w:r>
        <w:t>115</w:t>
      </w:r>
      <w:r>
        <w:fldChar w:fldCharType="end"/>
      </w:r>
    </w:p>
    <w:p>
      <w:pPr>
        <w:pStyle w:val="TOC8"/>
        <w:rPr>
          <w:rFonts w:asciiTheme="minorHAnsi" w:eastAsiaTheme="minorEastAsia" w:hAnsiTheme="minorHAnsi" w:cstheme="minorBidi"/>
          <w:szCs w:val="22"/>
        </w:rPr>
      </w:pPr>
      <w:r>
        <w:t>122.</w:t>
      </w:r>
      <w:r>
        <w:tab/>
        <w:t>Recordings, court may give directions as to supply etc.</w:t>
      </w:r>
      <w:r>
        <w:tab/>
      </w:r>
      <w:r>
        <w:fldChar w:fldCharType="begin"/>
      </w:r>
      <w:r>
        <w:instrText xml:space="preserve"> PAGEREF _Toc107410128 \h </w:instrText>
      </w:r>
      <w:r>
        <w:fldChar w:fldCharType="separate"/>
      </w:r>
      <w:r>
        <w:t>115</w:t>
      </w:r>
      <w:r>
        <w:fldChar w:fldCharType="end"/>
      </w:r>
    </w:p>
    <w:p>
      <w:pPr>
        <w:pStyle w:val="TOC8"/>
        <w:rPr>
          <w:rFonts w:asciiTheme="minorHAnsi" w:eastAsiaTheme="minorEastAsia" w:hAnsiTheme="minorHAnsi" w:cstheme="minorBidi"/>
          <w:szCs w:val="22"/>
        </w:rPr>
      </w:pPr>
      <w:r>
        <w:t>123.</w:t>
      </w:r>
      <w:r>
        <w:tab/>
        <w:t>Recordings to be retained by police and CCC</w:t>
      </w:r>
      <w:r>
        <w:tab/>
      </w:r>
      <w:r>
        <w:fldChar w:fldCharType="begin"/>
      </w:r>
      <w:r>
        <w:instrText xml:space="preserve"> PAGEREF _Toc107410129 \h </w:instrText>
      </w:r>
      <w:r>
        <w:fldChar w:fldCharType="separate"/>
      </w:r>
      <w:r>
        <w:t>115</w:t>
      </w:r>
      <w:r>
        <w:fldChar w:fldCharType="end"/>
      </w:r>
    </w:p>
    <w:p>
      <w:pPr>
        <w:pStyle w:val="TOC8"/>
        <w:rPr>
          <w:rFonts w:asciiTheme="minorHAnsi" w:eastAsiaTheme="minorEastAsia" w:hAnsiTheme="minorHAnsi" w:cstheme="minorBidi"/>
          <w:szCs w:val="22"/>
        </w:rPr>
      </w:pPr>
      <w:r>
        <w:t>124.</w:t>
      </w:r>
      <w:r>
        <w:tab/>
        <w:t>Recordings may be played for teaching purposes</w:t>
      </w:r>
      <w:r>
        <w:tab/>
      </w:r>
      <w:r>
        <w:fldChar w:fldCharType="begin"/>
      </w:r>
      <w:r>
        <w:instrText xml:space="preserve"> PAGEREF _Toc107410130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Part 12 — Arrest and related matters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_Toc107410133 \h </w:instrText>
      </w:r>
      <w:r>
        <w:fldChar w:fldCharType="separate"/>
      </w:r>
      <w:r>
        <w:t>117</w:t>
      </w:r>
      <w:r>
        <w:fldChar w:fldCharType="end"/>
      </w:r>
    </w:p>
    <w:p>
      <w:pPr>
        <w:pStyle w:val="TOC8"/>
        <w:rPr>
          <w:rFonts w:asciiTheme="minorHAnsi" w:eastAsiaTheme="minorEastAsia" w:hAnsiTheme="minorHAnsi" w:cstheme="minorBidi"/>
          <w:szCs w:val="22"/>
        </w:rPr>
      </w:pPr>
      <w:r>
        <w:t>126.</w:t>
      </w:r>
      <w:r>
        <w:tab/>
        <w:t>Proceedings by summons etc. not prevented</w:t>
      </w:r>
      <w:r>
        <w:tab/>
      </w:r>
      <w:r>
        <w:fldChar w:fldCharType="begin"/>
      </w:r>
      <w:r>
        <w:instrText xml:space="preserve"> PAGEREF _Toc107410134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2 — Arrest without an arrest warrant</w:t>
      </w:r>
    </w:p>
    <w:p>
      <w:pPr>
        <w:pStyle w:val="TOC8"/>
        <w:rPr>
          <w:rFonts w:asciiTheme="minorHAnsi" w:eastAsiaTheme="minorEastAsia" w:hAnsiTheme="minorHAnsi" w:cstheme="minorBidi"/>
          <w:szCs w:val="22"/>
        </w:rPr>
      </w:pPr>
      <w:r>
        <w:t>127.</w:t>
      </w:r>
      <w:r>
        <w:tab/>
        <w:t>Arrest warrant not required to exercise this Division’s powers</w:t>
      </w:r>
      <w:r>
        <w:tab/>
      </w:r>
      <w:r>
        <w:fldChar w:fldCharType="begin"/>
      </w:r>
      <w:r>
        <w:instrText xml:space="preserve"> PAGEREF _Toc107410136 \h </w:instrText>
      </w:r>
      <w:r>
        <w:fldChar w:fldCharType="separate"/>
      </w:r>
      <w:r>
        <w:t>118</w:t>
      </w:r>
      <w:r>
        <w:fldChar w:fldCharType="end"/>
      </w:r>
    </w:p>
    <w:p>
      <w:pPr>
        <w:pStyle w:val="TOC8"/>
        <w:rPr>
          <w:rFonts w:asciiTheme="minorHAnsi" w:eastAsiaTheme="minorEastAsia" w:hAnsiTheme="minorHAnsi" w:cstheme="minorBidi"/>
          <w:szCs w:val="22"/>
        </w:rPr>
      </w:pPr>
      <w:r>
        <w:t>128.</w:t>
      </w:r>
      <w:r>
        <w:tab/>
        <w:t>Arrest power for offences</w:t>
      </w:r>
      <w:r>
        <w:tab/>
      </w:r>
      <w:r>
        <w:fldChar w:fldCharType="begin"/>
      </w:r>
      <w:r>
        <w:instrText xml:space="preserve"> PAGEREF _Toc107410137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Ancillary powers to making an arrest</w:t>
      </w:r>
    </w:p>
    <w:p>
      <w:pPr>
        <w:pStyle w:val="TOC8"/>
        <w:rPr>
          <w:rFonts w:asciiTheme="minorHAnsi" w:eastAsiaTheme="minorEastAsia" w:hAnsiTheme="minorHAnsi" w:cstheme="minorBidi"/>
          <w:szCs w:val="22"/>
        </w:rPr>
      </w:pPr>
      <w:r>
        <w:t>129.</w:t>
      </w:r>
      <w:r>
        <w:tab/>
        <w:t>Warrant not required to exercise this Division’s powers</w:t>
      </w:r>
      <w:r>
        <w:tab/>
      </w:r>
      <w:r>
        <w:fldChar w:fldCharType="begin"/>
      </w:r>
      <w:r>
        <w:instrText xml:space="preserve"> PAGEREF _Toc107410139 \h </w:instrText>
      </w:r>
      <w:r>
        <w:fldChar w:fldCharType="separate"/>
      </w:r>
      <w:r>
        <w:t>119</w:t>
      </w:r>
      <w:r>
        <w:fldChar w:fldCharType="end"/>
      </w:r>
    </w:p>
    <w:p>
      <w:pPr>
        <w:pStyle w:val="TOC8"/>
        <w:rPr>
          <w:rFonts w:asciiTheme="minorHAnsi" w:eastAsiaTheme="minorEastAsia" w:hAnsiTheme="minorHAnsi" w:cstheme="minorBidi"/>
          <w:szCs w:val="22"/>
        </w:rPr>
      </w:pPr>
      <w:r>
        <w:t>130.</w:t>
      </w:r>
      <w:r>
        <w:tab/>
        <w:t>Occupier’s rights if place entered</w:t>
      </w:r>
      <w:r>
        <w:tab/>
      </w:r>
      <w:r>
        <w:fldChar w:fldCharType="begin"/>
      </w:r>
      <w:r>
        <w:instrText xml:space="preserve"> PAGEREF _Toc107410140 \h </w:instrText>
      </w:r>
      <w:r>
        <w:fldChar w:fldCharType="separate"/>
      </w:r>
      <w:r>
        <w:t>119</w:t>
      </w:r>
      <w:r>
        <w:fldChar w:fldCharType="end"/>
      </w:r>
    </w:p>
    <w:p>
      <w:pPr>
        <w:pStyle w:val="TOC8"/>
        <w:rPr>
          <w:rFonts w:asciiTheme="minorHAnsi" w:eastAsiaTheme="minorEastAsia" w:hAnsiTheme="minorHAnsi" w:cstheme="minorBidi"/>
          <w:szCs w:val="22"/>
        </w:rPr>
      </w:pPr>
      <w:r>
        <w:t>131.</w:t>
      </w:r>
      <w:r>
        <w:tab/>
        <w:t>Powers exercisable on search under this Division</w:t>
      </w:r>
      <w:r>
        <w:tab/>
      </w:r>
      <w:r>
        <w:fldChar w:fldCharType="begin"/>
      </w:r>
      <w:r>
        <w:instrText xml:space="preserve"> PAGEREF _Toc107410141 \h </w:instrText>
      </w:r>
      <w:r>
        <w:fldChar w:fldCharType="separate"/>
      </w:r>
      <w:r>
        <w:t>119</w:t>
      </w:r>
      <w:r>
        <w:fldChar w:fldCharType="end"/>
      </w:r>
    </w:p>
    <w:p>
      <w:pPr>
        <w:pStyle w:val="TOC8"/>
        <w:rPr>
          <w:rFonts w:asciiTheme="minorHAnsi" w:eastAsiaTheme="minorEastAsia" w:hAnsiTheme="minorHAnsi" w:cstheme="minorBidi"/>
          <w:szCs w:val="22"/>
        </w:rPr>
      </w:pPr>
      <w:r>
        <w:t>132.</w:t>
      </w:r>
      <w:r>
        <w:tab/>
        <w:t>Places may be entered and vehicles may be stopped</w:t>
      </w:r>
      <w:r>
        <w:tab/>
      </w:r>
      <w:r>
        <w:fldChar w:fldCharType="begin"/>
      </w:r>
      <w:r>
        <w:instrText xml:space="preserve"> PAGEREF _Toc107410142 \h </w:instrText>
      </w:r>
      <w:r>
        <w:fldChar w:fldCharType="separate"/>
      </w:r>
      <w:r>
        <w:t>119</w:t>
      </w:r>
      <w:r>
        <w:fldChar w:fldCharType="end"/>
      </w:r>
    </w:p>
    <w:p>
      <w:pPr>
        <w:pStyle w:val="TOC8"/>
        <w:rPr>
          <w:rFonts w:asciiTheme="minorHAnsi" w:eastAsiaTheme="minorEastAsia" w:hAnsiTheme="minorHAnsi" w:cstheme="minorBidi"/>
          <w:szCs w:val="22"/>
        </w:rPr>
      </w:pPr>
      <w:r>
        <w:t>133.</w:t>
      </w:r>
      <w:r>
        <w:tab/>
        <w:t>Places and vehicles of certain arrested suspects may be searched for evidence</w:t>
      </w:r>
      <w:r>
        <w:tab/>
      </w:r>
      <w:r>
        <w:fldChar w:fldCharType="begin"/>
      </w:r>
      <w:r>
        <w:instrText xml:space="preserve"> PAGEREF _Toc107410143 \h </w:instrText>
      </w:r>
      <w:r>
        <w:fldChar w:fldCharType="separate"/>
      </w:r>
      <w:r>
        <w:t>121</w:t>
      </w:r>
      <w:r>
        <w:fldChar w:fldCharType="end"/>
      </w:r>
    </w:p>
    <w:p>
      <w:pPr>
        <w:pStyle w:val="TOC8"/>
        <w:rPr>
          <w:rFonts w:asciiTheme="minorHAnsi" w:eastAsiaTheme="minorEastAsia" w:hAnsiTheme="minorHAnsi" w:cstheme="minorBidi"/>
          <w:szCs w:val="22"/>
        </w:rPr>
      </w:pPr>
      <w:r>
        <w:t>134.</w:t>
      </w:r>
      <w:r>
        <w:tab/>
        <w:t>Escapees, additional powers to aid recapture</w:t>
      </w:r>
      <w:r>
        <w:tab/>
      </w:r>
      <w:r>
        <w:fldChar w:fldCharType="begin"/>
      </w:r>
      <w:r>
        <w:instrText xml:space="preserve"> PAGEREF _Toc107410144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4 — Searches of people in custody for security purposes</w:t>
      </w:r>
    </w:p>
    <w:p>
      <w:pPr>
        <w:pStyle w:val="TOC8"/>
        <w:rPr>
          <w:rFonts w:asciiTheme="minorHAnsi" w:eastAsiaTheme="minorEastAsia" w:hAnsiTheme="minorHAnsi" w:cstheme="minorBidi"/>
          <w:szCs w:val="22"/>
        </w:rPr>
      </w:pPr>
      <w:r>
        <w:t>135.</w:t>
      </w:r>
      <w:r>
        <w:tab/>
        <w:t>Certain people in custody may be searched</w:t>
      </w:r>
      <w:r>
        <w:tab/>
      </w:r>
      <w:r>
        <w:fldChar w:fldCharType="begin"/>
      </w:r>
      <w:r>
        <w:instrText xml:space="preserve"> PAGEREF _Toc107410146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5 — Dealing with arrested people</w:t>
      </w:r>
    </w:p>
    <w:p>
      <w:pPr>
        <w:pStyle w:val="TOC8"/>
        <w:rPr>
          <w:rFonts w:asciiTheme="minorHAnsi" w:eastAsiaTheme="minorEastAsia" w:hAnsiTheme="minorHAnsi" w:cstheme="minorBidi"/>
          <w:szCs w:val="22"/>
        </w:rPr>
      </w:pPr>
      <w:r>
        <w:t>136.</w:t>
      </w:r>
      <w:r>
        <w:tab/>
      </w:r>
      <w:r>
        <w:rPr>
          <w:i/>
        </w:rPr>
        <w:t xml:space="preserve">Young Offenders Act 1994 </w:t>
      </w:r>
      <w:r>
        <w:t>not affected</w:t>
      </w:r>
      <w:r>
        <w:tab/>
      </w:r>
      <w:r>
        <w:fldChar w:fldCharType="begin"/>
      </w:r>
      <w:r>
        <w:instrText xml:space="preserve"> PAGEREF _Toc107410148 \h </w:instrText>
      </w:r>
      <w:r>
        <w:fldChar w:fldCharType="separate"/>
      </w:r>
      <w:r>
        <w:t>127</w:t>
      </w:r>
      <w:r>
        <w:fldChar w:fldCharType="end"/>
      </w:r>
    </w:p>
    <w:p>
      <w:pPr>
        <w:pStyle w:val="TOC8"/>
        <w:rPr>
          <w:rFonts w:asciiTheme="minorHAnsi" w:eastAsiaTheme="minorEastAsia" w:hAnsiTheme="minorHAnsi" w:cstheme="minorBidi"/>
          <w:szCs w:val="22"/>
        </w:rPr>
      </w:pPr>
      <w:r>
        <w:t>137.</w:t>
      </w:r>
      <w:r>
        <w:tab/>
        <w:t>Arrested people, rights of</w:t>
      </w:r>
      <w:r>
        <w:tab/>
      </w:r>
      <w:r>
        <w:fldChar w:fldCharType="begin"/>
      </w:r>
      <w:r>
        <w:instrText xml:space="preserve"> PAGEREF _Toc107410149 \h </w:instrText>
      </w:r>
      <w:r>
        <w:fldChar w:fldCharType="separate"/>
      </w:r>
      <w:r>
        <w:t>127</w:t>
      </w:r>
      <w:r>
        <w:fldChar w:fldCharType="end"/>
      </w:r>
    </w:p>
    <w:p>
      <w:pPr>
        <w:pStyle w:val="TOC8"/>
        <w:rPr>
          <w:rFonts w:asciiTheme="minorHAnsi" w:eastAsiaTheme="minorEastAsia" w:hAnsiTheme="minorHAnsi" w:cstheme="minorBidi"/>
          <w:szCs w:val="22"/>
        </w:rPr>
      </w:pPr>
      <w:r>
        <w:t>138.</w:t>
      </w:r>
      <w:r>
        <w:tab/>
        <w:t>Arrested suspects, rights of</w:t>
      </w:r>
      <w:r>
        <w:tab/>
      </w:r>
      <w:r>
        <w:fldChar w:fldCharType="begin"/>
      </w:r>
      <w:r>
        <w:instrText xml:space="preserve"> PAGEREF _Toc107410150 \h </w:instrText>
      </w:r>
      <w:r>
        <w:fldChar w:fldCharType="separate"/>
      </w:r>
      <w:r>
        <w:t>128</w:t>
      </w:r>
      <w:r>
        <w:fldChar w:fldCharType="end"/>
      </w:r>
    </w:p>
    <w:p>
      <w:pPr>
        <w:pStyle w:val="TOC8"/>
        <w:rPr>
          <w:rFonts w:asciiTheme="minorHAnsi" w:eastAsiaTheme="minorEastAsia" w:hAnsiTheme="minorHAnsi" w:cstheme="minorBidi"/>
          <w:szCs w:val="22"/>
        </w:rPr>
      </w:pPr>
      <w:r>
        <w:t>139.</w:t>
      </w:r>
      <w:r>
        <w:tab/>
        <w:t>Arrested suspects, detention of</w:t>
      </w:r>
      <w:r>
        <w:tab/>
      </w:r>
      <w:r>
        <w:fldChar w:fldCharType="begin"/>
      </w:r>
      <w:r>
        <w:instrText xml:space="preserve"> PAGEREF _Toc107410151 \h </w:instrText>
      </w:r>
      <w:r>
        <w:fldChar w:fldCharType="separate"/>
      </w:r>
      <w:r>
        <w:t>129</w:t>
      </w:r>
      <w:r>
        <w:fldChar w:fldCharType="end"/>
      </w:r>
    </w:p>
    <w:p>
      <w:pPr>
        <w:pStyle w:val="TOC8"/>
        <w:rPr>
          <w:rFonts w:asciiTheme="minorHAnsi" w:eastAsiaTheme="minorEastAsia" w:hAnsiTheme="minorHAnsi" w:cstheme="minorBidi"/>
          <w:szCs w:val="22"/>
        </w:rPr>
      </w:pPr>
      <w:r>
        <w:t>140.</w:t>
      </w:r>
      <w:r>
        <w:tab/>
        <w:t>Detention period for arrested suspects</w:t>
      </w:r>
      <w:r>
        <w:tab/>
      </w:r>
      <w:r>
        <w:fldChar w:fldCharType="begin"/>
      </w:r>
      <w:r>
        <w:instrText xml:space="preserve"> PAGEREF _Toc107410152 \h </w:instrText>
      </w:r>
      <w:r>
        <w:fldChar w:fldCharType="separate"/>
      </w:r>
      <w:r>
        <w:t>130</w:t>
      </w:r>
      <w:r>
        <w:fldChar w:fldCharType="end"/>
      </w:r>
    </w:p>
    <w:p>
      <w:pPr>
        <w:pStyle w:val="TOC8"/>
        <w:rPr>
          <w:rFonts w:asciiTheme="minorHAnsi" w:eastAsiaTheme="minorEastAsia" w:hAnsiTheme="minorHAnsi" w:cstheme="minorBidi"/>
          <w:szCs w:val="22"/>
        </w:rPr>
      </w:pPr>
      <w:r>
        <w:t>141.</w:t>
      </w:r>
      <w:r>
        <w:tab/>
        <w:t>Reasonable period of detention, factors determining</w:t>
      </w:r>
      <w:r>
        <w:tab/>
      </w:r>
      <w:r>
        <w:fldChar w:fldCharType="begin"/>
      </w:r>
      <w:r>
        <w:instrText xml:space="preserve"> PAGEREF _Toc107410153 \h </w:instrText>
      </w:r>
      <w:r>
        <w:fldChar w:fldCharType="separate"/>
      </w:r>
      <w:r>
        <w:t>133</w:t>
      </w:r>
      <w:r>
        <w:fldChar w:fldCharType="end"/>
      </w:r>
    </w:p>
    <w:p>
      <w:pPr>
        <w:pStyle w:val="TOC8"/>
        <w:rPr>
          <w:rFonts w:asciiTheme="minorHAnsi" w:eastAsiaTheme="minorEastAsia" w:hAnsiTheme="minorHAnsi" w:cstheme="minorBidi"/>
          <w:szCs w:val="22"/>
        </w:rPr>
      </w:pPr>
      <w:r>
        <w:t>142.</w:t>
      </w:r>
      <w:r>
        <w:tab/>
        <w:t>Arrested suspects, charging and releasing</w:t>
      </w:r>
      <w:r>
        <w:tab/>
      </w:r>
      <w:r>
        <w:fldChar w:fldCharType="begin"/>
      </w:r>
      <w:r>
        <w:instrText xml:space="preserve"> PAGEREF _Toc107410154 \h </w:instrText>
      </w:r>
      <w:r>
        <w:fldChar w:fldCharType="separate"/>
      </w:r>
      <w:r>
        <w:t>134</w:t>
      </w:r>
      <w:r>
        <w:fldChar w:fldCharType="end"/>
      </w:r>
    </w:p>
    <w:p>
      <w:pPr>
        <w:pStyle w:val="TOC8"/>
        <w:rPr>
          <w:rFonts w:asciiTheme="minorHAnsi" w:eastAsiaTheme="minorEastAsia" w:hAnsiTheme="minorHAnsi" w:cstheme="minorBidi"/>
          <w:szCs w:val="22"/>
        </w:rPr>
      </w:pPr>
      <w:r>
        <w:t>143.</w:t>
      </w:r>
      <w:r>
        <w:tab/>
        <w:t>Other arrested people, dealing with</w:t>
      </w:r>
      <w:r>
        <w:tab/>
      </w:r>
      <w:r>
        <w:fldChar w:fldCharType="begin"/>
      </w:r>
      <w:r>
        <w:instrText xml:space="preserve"> PAGEREF _Toc107410155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144.</w:t>
      </w:r>
      <w:r>
        <w:tab/>
        <w:t>Possession of warrant at time of arrest not necessary</w:t>
      </w:r>
      <w:r>
        <w:tab/>
      </w:r>
      <w:r>
        <w:fldChar w:fldCharType="begin"/>
      </w:r>
      <w:r>
        <w:instrText xml:space="preserve"> PAGEREF _Toc107410157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Part 13 — Seizing things and related matters</w:t>
      </w:r>
    </w:p>
    <w:p>
      <w:pPr>
        <w:pStyle w:val="TOC8"/>
        <w:rPr>
          <w:rFonts w:asciiTheme="minorHAnsi" w:eastAsiaTheme="minorEastAsia" w:hAnsiTheme="minorHAnsi" w:cstheme="minorBidi"/>
          <w:szCs w:val="22"/>
        </w:rPr>
      </w:pPr>
      <w:r>
        <w:t>145.</w:t>
      </w:r>
      <w:r>
        <w:tab/>
        <w:t>Application</w:t>
      </w:r>
      <w:r>
        <w:tab/>
      </w:r>
      <w:r>
        <w:fldChar w:fldCharType="begin"/>
      </w:r>
      <w:r>
        <w:instrText xml:space="preserve"> PAGEREF _Toc107410159 \h </w:instrText>
      </w:r>
      <w:r>
        <w:fldChar w:fldCharType="separate"/>
      </w:r>
      <w:r>
        <w:t>138</w:t>
      </w:r>
      <w:r>
        <w:fldChar w:fldCharType="end"/>
      </w:r>
    </w:p>
    <w:p>
      <w:pPr>
        <w:pStyle w:val="TOC8"/>
        <w:rPr>
          <w:rFonts w:asciiTheme="minorHAnsi" w:eastAsiaTheme="minorEastAsia" w:hAnsiTheme="minorHAnsi" w:cstheme="minorBidi"/>
          <w:szCs w:val="22"/>
        </w:rPr>
      </w:pPr>
      <w:r>
        <w:t>146.</w:t>
      </w:r>
      <w:r>
        <w:tab/>
        <w:t>Things relevant to offence, grounds for seizing</w:t>
      </w:r>
      <w:r>
        <w:tab/>
      </w:r>
      <w:r>
        <w:fldChar w:fldCharType="begin"/>
      </w:r>
      <w:r>
        <w:instrText xml:space="preserve"> PAGEREF _Toc107410160 \h </w:instrText>
      </w:r>
      <w:r>
        <w:fldChar w:fldCharType="separate"/>
      </w:r>
      <w:r>
        <w:t>138</w:t>
      </w:r>
      <w:r>
        <w:fldChar w:fldCharType="end"/>
      </w:r>
    </w:p>
    <w:p>
      <w:pPr>
        <w:pStyle w:val="TOC8"/>
        <w:rPr>
          <w:rFonts w:asciiTheme="minorHAnsi" w:eastAsiaTheme="minorEastAsia" w:hAnsiTheme="minorHAnsi" w:cstheme="minorBidi"/>
          <w:szCs w:val="22"/>
        </w:rPr>
      </w:pPr>
      <w:r>
        <w:t>147.</w:t>
      </w:r>
      <w:r>
        <w:tab/>
        <w:t>Seizing things, ancillary powers</w:t>
      </w:r>
      <w:r>
        <w:tab/>
      </w:r>
      <w:r>
        <w:fldChar w:fldCharType="begin"/>
      </w:r>
      <w:r>
        <w:instrText xml:space="preserve"> PAGEREF _Toc107410161 \h </w:instrText>
      </w:r>
      <w:r>
        <w:fldChar w:fldCharType="separate"/>
      </w:r>
      <w:r>
        <w:t>138</w:t>
      </w:r>
      <w:r>
        <w:fldChar w:fldCharType="end"/>
      </w:r>
    </w:p>
    <w:p>
      <w:pPr>
        <w:pStyle w:val="TOC8"/>
        <w:rPr>
          <w:rFonts w:asciiTheme="minorHAnsi" w:eastAsiaTheme="minorEastAsia" w:hAnsiTheme="minorHAnsi" w:cstheme="minorBidi"/>
          <w:szCs w:val="22"/>
        </w:rPr>
      </w:pPr>
      <w:r>
        <w:t>148.</w:t>
      </w:r>
      <w:r>
        <w:tab/>
        <w:t>Records relevant to offence</w:t>
      </w:r>
      <w:r>
        <w:tab/>
      </w:r>
      <w:r>
        <w:fldChar w:fldCharType="begin"/>
      </w:r>
      <w:r>
        <w:instrText xml:space="preserve"> PAGEREF _Toc107410162 \h </w:instrText>
      </w:r>
      <w:r>
        <w:fldChar w:fldCharType="separate"/>
      </w:r>
      <w:r>
        <w:t>139</w:t>
      </w:r>
      <w:r>
        <w:fldChar w:fldCharType="end"/>
      </w:r>
    </w:p>
    <w:p>
      <w:pPr>
        <w:pStyle w:val="TOC8"/>
        <w:rPr>
          <w:rFonts w:asciiTheme="minorHAnsi" w:eastAsiaTheme="minorEastAsia" w:hAnsiTheme="minorHAnsi" w:cstheme="minorBidi"/>
          <w:szCs w:val="22"/>
        </w:rPr>
      </w:pPr>
      <w:r>
        <w:t>149.</w:t>
      </w:r>
      <w:r>
        <w:tab/>
        <w:t>Records, powers to facilitate seizing</w:t>
      </w:r>
      <w:r>
        <w:tab/>
      </w:r>
      <w:r>
        <w:fldChar w:fldCharType="begin"/>
      </w:r>
      <w:r>
        <w:instrText xml:space="preserve"> PAGEREF _Toc107410163 \h </w:instrText>
      </w:r>
      <w:r>
        <w:fldChar w:fldCharType="separate"/>
      </w:r>
      <w:r>
        <w:t>140</w:t>
      </w:r>
      <w:r>
        <w:fldChar w:fldCharType="end"/>
      </w:r>
    </w:p>
    <w:p>
      <w:pPr>
        <w:pStyle w:val="TOC8"/>
        <w:rPr>
          <w:rFonts w:asciiTheme="minorHAnsi" w:eastAsiaTheme="minorEastAsia" w:hAnsiTheme="minorHAnsi" w:cstheme="minorBidi"/>
          <w:szCs w:val="22"/>
        </w:rPr>
      </w:pPr>
      <w:r>
        <w:t>150.</w:t>
      </w:r>
      <w:r>
        <w:tab/>
        <w:t>Seized things, list to be supplied on request</w:t>
      </w:r>
      <w:r>
        <w:tab/>
      </w:r>
      <w:r>
        <w:fldChar w:fldCharType="begin"/>
      </w:r>
      <w:r>
        <w:instrText xml:space="preserve"> PAGEREF _Toc107410164 \h </w:instrText>
      </w:r>
      <w:r>
        <w:fldChar w:fldCharType="separate"/>
      </w:r>
      <w:r>
        <w:t>141</w:t>
      </w:r>
      <w:r>
        <w:fldChar w:fldCharType="end"/>
      </w:r>
    </w:p>
    <w:p>
      <w:pPr>
        <w:pStyle w:val="TOC8"/>
        <w:rPr>
          <w:rFonts w:asciiTheme="minorHAnsi" w:eastAsiaTheme="minorEastAsia" w:hAnsiTheme="minorHAnsi" w:cstheme="minorBidi"/>
          <w:szCs w:val="22"/>
        </w:rPr>
      </w:pPr>
      <w:r>
        <w:t>151.</w:t>
      </w:r>
      <w:r>
        <w:tab/>
        <w:t>Privileged material, procedure on seizure of</w:t>
      </w:r>
      <w:r>
        <w:tab/>
      </w:r>
      <w:r>
        <w:fldChar w:fldCharType="begin"/>
      </w:r>
      <w:r>
        <w:instrText xml:space="preserve"> PAGEREF _Toc107410165 \h </w:instrText>
      </w:r>
      <w:r>
        <w:fldChar w:fldCharType="separate"/>
      </w:r>
      <w:r>
        <w:t>141</w:t>
      </w:r>
      <w:r>
        <w:fldChar w:fldCharType="end"/>
      </w:r>
    </w:p>
    <w:p>
      <w:pPr>
        <w:pStyle w:val="TOC8"/>
        <w:rPr>
          <w:rFonts w:asciiTheme="minorHAnsi" w:eastAsiaTheme="minorEastAsia" w:hAnsiTheme="minorHAnsi" w:cstheme="minorBidi"/>
          <w:szCs w:val="22"/>
        </w:rPr>
      </w:pPr>
      <w:r>
        <w:t>152.</w:t>
      </w:r>
      <w:r>
        <w:tab/>
      </w:r>
      <w:r>
        <w:rPr>
          <w:i/>
          <w:iCs/>
        </w:rPr>
        <w:t xml:space="preserve">Criminal and Found Property Disposal Act 2006 </w:t>
      </w:r>
      <w:r>
        <w:t>applies</w:t>
      </w:r>
      <w:r>
        <w:tab/>
      </w:r>
      <w:r>
        <w:fldChar w:fldCharType="begin"/>
      </w:r>
      <w:r>
        <w:instrText xml:space="preserve"> PAGEREF _Toc107410166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14 — Miscellaneous</w:t>
      </w:r>
    </w:p>
    <w:p>
      <w:pPr>
        <w:pStyle w:val="TOC8"/>
        <w:rPr>
          <w:rFonts w:asciiTheme="minorHAnsi" w:eastAsiaTheme="minorEastAsia" w:hAnsiTheme="minorHAnsi" w:cstheme="minorBidi"/>
          <w:szCs w:val="22"/>
        </w:rPr>
      </w:pPr>
      <w:r>
        <w:t>153.</w:t>
      </w:r>
      <w:r>
        <w:tab/>
        <w:t>Order by officer, offence to not obey</w:t>
      </w:r>
      <w:r>
        <w:tab/>
      </w:r>
      <w:r>
        <w:fldChar w:fldCharType="begin"/>
      </w:r>
      <w:r>
        <w:instrText xml:space="preserve"> PAGEREF _Toc107410168 \h </w:instrText>
      </w:r>
      <w:r>
        <w:fldChar w:fldCharType="separate"/>
      </w:r>
      <w:r>
        <w:t>145</w:t>
      </w:r>
      <w:r>
        <w:fldChar w:fldCharType="end"/>
      </w:r>
    </w:p>
    <w:p>
      <w:pPr>
        <w:pStyle w:val="TOC8"/>
        <w:rPr>
          <w:rFonts w:asciiTheme="minorHAnsi" w:eastAsiaTheme="minorEastAsia" w:hAnsiTheme="minorHAnsi" w:cstheme="minorBidi"/>
          <w:szCs w:val="22"/>
        </w:rPr>
      </w:pPr>
      <w:r>
        <w:t>154.</w:t>
      </w:r>
      <w:r>
        <w:tab/>
        <w:t>Evidence obtained improperly</w:t>
      </w:r>
      <w:r>
        <w:tab/>
      </w:r>
      <w:r>
        <w:fldChar w:fldCharType="begin"/>
      </w:r>
      <w:r>
        <w:instrText xml:space="preserve"> PAGEREF _Toc107410169 \h </w:instrText>
      </w:r>
      <w:r>
        <w:fldChar w:fldCharType="separate"/>
      </w:r>
      <w:r>
        <w:t>145</w:t>
      </w:r>
      <w:r>
        <w:fldChar w:fldCharType="end"/>
      </w:r>
    </w:p>
    <w:p>
      <w:pPr>
        <w:pStyle w:val="TOC8"/>
        <w:rPr>
          <w:rFonts w:asciiTheme="minorHAnsi" w:eastAsiaTheme="minorEastAsia" w:hAnsiTheme="minorHAnsi" w:cstheme="minorBidi"/>
          <w:szCs w:val="22"/>
        </w:rPr>
      </w:pPr>
      <w:r>
        <w:t>155.</w:t>
      </w:r>
      <w:r>
        <w:tab/>
        <w:t>Inadmissible evidence, court may allow admission</w:t>
      </w:r>
      <w:r>
        <w:tab/>
      </w:r>
      <w:r>
        <w:fldChar w:fldCharType="begin"/>
      </w:r>
      <w:r>
        <w:instrText xml:space="preserve"> PAGEREF _Toc107410170 \h </w:instrText>
      </w:r>
      <w:r>
        <w:fldChar w:fldCharType="separate"/>
      </w:r>
      <w:r>
        <w:t>146</w:t>
      </w:r>
      <w:r>
        <w:fldChar w:fldCharType="end"/>
      </w:r>
    </w:p>
    <w:p>
      <w:pPr>
        <w:pStyle w:val="TOC8"/>
        <w:rPr>
          <w:rFonts w:asciiTheme="minorHAnsi" w:eastAsiaTheme="minorEastAsia" w:hAnsiTheme="minorHAnsi" w:cstheme="minorBidi"/>
          <w:szCs w:val="22"/>
        </w:rPr>
      </w:pPr>
      <w:r>
        <w:t>156.</w:t>
      </w:r>
      <w:r>
        <w:tab/>
        <w:t>Regulations</w:t>
      </w:r>
      <w:r>
        <w:tab/>
      </w:r>
      <w:r>
        <w:fldChar w:fldCharType="begin"/>
      </w:r>
      <w:r>
        <w:instrText xml:space="preserve"> PAGEREF _Toc107410171 \h </w:instrText>
      </w:r>
      <w:r>
        <w:fldChar w:fldCharType="separate"/>
      </w:r>
      <w:r>
        <w:t>147</w:t>
      </w:r>
      <w:r>
        <w:fldChar w:fldCharType="end"/>
      </w:r>
    </w:p>
    <w:p>
      <w:pPr>
        <w:pStyle w:val="TOC8"/>
        <w:rPr>
          <w:rFonts w:asciiTheme="minorHAnsi" w:eastAsiaTheme="minorEastAsia" w:hAnsiTheme="minorHAnsi" w:cstheme="minorBidi"/>
          <w:szCs w:val="22"/>
        </w:rPr>
      </w:pPr>
      <w:r>
        <w:t>157.</w:t>
      </w:r>
      <w:r>
        <w:tab/>
        <w:t>Review of Act</w:t>
      </w:r>
      <w:r>
        <w:tab/>
      </w:r>
      <w:r>
        <w:fldChar w:fldCharType="begin"/>
      </w:r>
      <w:r>
        <w:instrText xml:space="preserve"> PAGEREF _Toc107410172 \h </w:instrText>
      </w:r>
      <w:r>
        <w:fldChar w:fldCharType="separate"/>
      </w:r>
      <w:r>
        <w:t>147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_Toc107410174 \h </w:instrText>
      </w:r>
      <w:r>
        <w:fldChar w:fldCharType="separate"/>
      </w:r>
      <w:r>
        <w:t>148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_Toc107410175 \h </w:instrText>
      </w:r>
      <w:r>
        <w:fldChar w:fldCharType="separate"/>
      </w:r>
      <w:r>
        <w:t>150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_Toc107410176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080" w:after="1000"/>
      </w:pPr>
      <w:r>
        <w:t>Criminal Investigation Act 2006</w:t>
      </w:r>
    </w:p>
    <w:p>
      <w:pPr>
        <w:pStyle w:val="LongTitle"/>
      </w:pPr>
      <w:bookmarkStart w:id="3" w:name="BillCited"/>
      <w:bookmarkEnd w:id="3"/>
      <w:r>
        <w:t>An Act to provide powers for the investigation and prevention of offences and for related matters.</w:t>
      </w:r>
    </w:p>
    <w:p>
      <w:pPr>
        <w:pStyle w:val="Heading2"/>
      </w:pPr>
      <w:bookmarkStart w:id="4" w:name="_Toc107323515"/>
      <w:bookmarkStart w:id="5" w:name="_Toc107323732"/>
      <w:bookmarkStart w:id="6" w:name="_Toc107409973"/>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rPr>
          <w:snapToGrid w:val="0"/>
        </w:rPr>
      </w:pPr>
      <w:bookmarkStart w:id="7" w:name="_Toc107409974"/>
      <w:r>
        <w:rPr>
          <w:rStyle w:val="CharSectno"/>
        </w:rPr>
        <w:t>1</w:t>
      </w:r>
      <w:r>
        <w:rPr>
          <w:snapToGrid w:val="0"/>
        </w:rPr>
        <w:t>.</w:t>
      </w:r>
      <w:r>
        <w:rPr>
          <w:snapToGrid w:val="0"/>
        </w:rPr>
        <w:tab/>
        <w:t>Short title</w:t>
      </w:r>
      <w:bookmarkEnd w:id="7"/>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w:t>
      </w:r>
    </w:p>
    <w:p>
      <w:pPr>
        <w:pStyle w:val="Heading5"/>
      </w:pPr>
      <w:bookmarkStart w:id="8" w:name="_Toc107409975"/>
      <w:r>
        <w:rPr>
          <w:rStyle w:val="CharSectno"/>
        </w:rPr>
        <w:t>2</w:t>
      </w:r>
      <w:r>
        <w:t>.</w:t>
      </w:r>
      <w:r>
        <w:tab/>
        <w:t>Commencement</w:t>
      </w:r>
      <w:bookmarkEnd w:id="8"/>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9" w:name="_Toc107409976"/>
      <w:r>
        <w:rPr>
          <w:rStyle w:val="CharSectno"/>
        </w:rPr>
        <w:t>3</w:t>
      </w:r>
      <w:r>
        <w:t>.</w:t>
      </w:r>
      <w:r>
        <w:tab/>
        <w:t>Terms used</w:t>
      </w:r>
      <w:bookmarkEnd w:id="9"/>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lastRenderedPageBreak/>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keepNext/>
      </w:pPr>
      <w:r>
        <w:lastRenderedPageBreak/>
        <w:tab/>
        <w:t>(b)</w:t>
      </w:r>
      <w:r>
        <w:tab/>
        <w:t xml:space="preserve">a male undergoing a reassignment procedure, as that term is defined in the </w:t>
      </w:r>
      <w:r>
        <w:rPr>
          <w:i/>
        </w:rPr>
        <w:t>Gender Reassignment Act 2000</w:t>
      </w:r>
      <w:r>
        <w:t xml:space="preserve"> section 3,</w:t>
      </w:r>
    </w:p>
    <w:p>
      <w:pPr>
        <w:pStyle w:val="Defstart"/>
      </w:pPr>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PermNoteHeading"/>
      </w:pPr>
      <w:r>
        <w:tab/>
        <w:t>Example for this definition:</w:t>
      </w:r>
    </w:p>
    <w:p>
      <w:pPr>
        <w:pStyle w:val="PermNoteText"/>
      </w:pPr>
      <w:r>
        <w:tab/>
      </w:r>
      <w:r>
        <w:tab/>
        <w:t>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lastRenderedPageBreak/>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keepNext/>
        <w:spacing w:before="70"/>
      </w:pPr>
      <w:r>
        <w:lastRenderedPageBreak/>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keepNext/>
      </w:pPr>
      <w:r>
        <w:tab/>
        <w:t>(2)</w:t>
      </w:r>
      <w:r>
        <w:tab/>
        <w:t>Examples in this Act are provided to assist understanding and do not form part of the Act.</w:t>
      </w:r>
    </w:p>
    <w:p>
      <w:pPr>
        <w:pStyle w:val="Footnotesection"/>
      </w:pPr>
      <w:r>
        <w:tab/>
        <w:t>[Section 3 amended: No. 21 of 2008 s. 656(2); No. 42 of 2009 s. 15; No. 9 of 2022 s. 424.]</w:t>
      </w:r>
    </w:p>
    <w:p>
      <w:pPr>
        <w:pStyle w:val="Footnotesection"/>
      </w:pPr>
      <w:r>
        <w:tab/>
        <w:t>[Section 3. Modifications to be applied in order to give effect to Cross-border Justice Act 2008: section altered 1 Nov 2009. See endnote 1M.]</w:t>
      </w:r>
    </w:p>
    <w:p>
      <w:pPr>
        <w:pStyle w:val="Heading5"/>
        <w:rPr>
          <w:b w:val="0"/>
        </w:rPr>
      </w:pPr>
      <w:bookmarkStart w:id="10" w:name="_Toc107409977"/>
      <w:r>
        <w:rPr>
          <w:rStyle w:val="CharSectno"/>
        </w:rPr>
        <w:t>4</w:t>
      </w:r>
      <w:r>
        <w:t>.</w:t>
      </w:r>
      <w:r>
        <w:tab/>
        <w:t>Reasonably suspects, meaning of</w:t>
      </w:r>
      <w:bookmarkEnd w:id="10"/>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11" w:name="_Toc107409978"/>
      <w:r>
        <w:rPr>
          <w:rStyle w:val="CharSectno"/>
        </w:rPr>
        <w:t>5</w:t>
      </w:r>
      <w:r>
        <w:t>.</w:t>
      </w:r>
      <w:r>
        <w:tab/>
        <w:t>Thing relevant to offence, meaning of</w:t>
      </w:r>
      <w:bookmarkEnd w:id="11"/>
    </w:p>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keepNext/>
      </w:pPr>
      <w:r>
        <w:lastRenderedPageBreak/>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keepNext/>
      </w:pPr>
      <w:r>
        <w:tab/>
        <w:t>(2)</w:t>
      </w:r>
      <w:r>
        <w:tab/>
        <w:t>For the purposes of this Act, a thing relevant to an offence may be material or non</w:t>
      </w:r>
      <w:r>
        <w:noBreakHyphen/>
        <w:t>material, animate (other than human) or inanimate.</w:t>
      </w:r>
    </w:p>
    <w:p>
      <w:pPr>
        <w:pStyle w:val="PermNoteHeading"/>
      </w:pPr>
      <w:r>
        <w:tab/>
        <w:t>Example for this section:</w:t>
      </w:r>
    </w:p>
    <w:p>
      <w:pPr>
        <w:pStyle w:val="PermNoteText"/>
      </w:pPr>
      <w:r>
        <w:tab/>
      </w:r>
      <w:r>
        <w:tab/>
        <w:t>The distance between 2 things or the visibility from a window are non material things.</w:t>
      </w:r>
    </w:p>
    <w:p>
      <w:pPr>
        <w:pStyle w:val="Heading5"/>
      </w:pPr>
      <w:bookmarkStart w:id="12" w:name="_Toc107409979"/>
      <w:r>
        <w:rPr>
          <w:rStyle w:val="CharSectno"/>
        </w:rPr>
        <w:t>5A</w:t>
      </w:r>
      <w:r>
        <w:t>.</w:t>
      </w:r>
      <w:r>
        <w:tab/>
      </w:r>
      <w:r>
        <w:rPr>
          <w:i/>
        </w:rPr>
        <w:t>Courts and Tribunals (Electronic Processes Facilitation) Act 2013</w:t>
      </w:r>
      <w:r>
        <w:t xml:space="preserve"> Pt. 2 applies</w:t>
      </w:r>
      <w:bookmarkEnd w:id="12"/>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5A inserted: No. 34 of 2020 s. 56.]</w:t>
      </w:r>
    </w:p>
    <w:p>
      <w:pPr>
        <w:pStyle w:val="Heading5"/>
      </w:pPr>
      <w:bookmarkStart w:id="13" w:name="_Toc107409980"/>
      <w:r>
        <w:rPr>
          <w:rStyle w:val="CharSectno"/>
        </w:rPr>
        <w:t>6</w:t>
      </w:r>
      <w:r>
        <w:t>.</w:t>
      </w:r>
      <w:r>
        <w:tab/>
        <w:t>Other written laws, this Act’s relationship with</w:t>
      </w:r>
      <w:bookmarkEnd w:id="13"/>
    </w:p>
    <w:p>
      <w:pPr>
        <w:pStyle w:val="Subsection"/>
      </w:pPr>
      <w:r>
        <w:tab/>
        <w:t>(1)</w:t>
      </w:r>
      <w:r>
        <w:tab/>
        <w:t>Unless the contrary intention appears in this Act or another written law —</w:t>
      </w:r>
    </w:p>
    <w:p>
      <w:pPr>
        <w:pStyle w:val="Indenta"/>
      </w:pPr>
      <w:r>
        <w:tab/>
        <w:t>(a)</w:t>
      </w:r>
      <w:r>
        <w:tab/>
        <w:t>this Act does not affect the operation of 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14" w:name="_Toc107409981"/>
      <w:r>
        <w:rPr>
          <w:rStyle w:val="CharSectno"/>
        </w:rPr>
        <w:lastRenderedPageBreak/>
        <w:t>7</w:t>
      </w:r>
      <w:r>
        <w:t>.</w:t>
      </w:r>
      <w:r>
        <w:tab/>
        <w:t>Common law, this Act’s relationship with</w:t>
      </w:r>
      <w:bookmarkEnd w:id="14"/>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15" w:name="_Toc107409982"/>
      <w:r>
        <w:rPr>
          <w:rStyle w:val="CharSectno"/>
        </w:rPr>
        <w:t>8A</w:t>
      </w:r>
      <w:r>
        <w:t>.</w:t>
      </w:r>
      <w:r>
        <w:tab/>
        <w:t>Authority required for some investigations</w:t>
      </w:r>
      <w:bookmarkEnd w:id="15"/>
    </w:p>
    <w:p>
      <w:pPr>
        <w:pStyle w:val="Subsection"/>
      </w:pPr>
      <w:r>
        <w:tab/>
      </w:r>
      <w:r>
        <w:tab/>
        <w:t xml:space="preserve">This Act is subject to the </w:t>
      </w:r>
      <w:r>
        <w:rPr>
          <w:i/>
        </w:rPr>
        <w:t>Criminal Appeals Act 2004</w:t>
      </w:r>
      <w:r>
        <w:t xml:space="preserve"> section 46C.</w:t>
      </w:r>
    </w:p>
    <w:p>
      <w:pPr>
        <w:pStyle w:val="Footnotesection"/>
      </w:pPr>
      <w:r>
        <w:tab/>
        <w:t>[Section 8A inserted: No. 9 of 2012 s. 7.]</w:t>
      </w:r>
    </w:p>
    <w:p>
      <w:pPr>
        <w:pStyle w:val="Heading5"/>
      </w:pPr>
      <w:bookmarkStart w:id="16" w:name="_Toc107409983"/>
      <w:r>
        <w:rPr>
          <w:rStyle w:val="CharSectno"/>
        </w:rPr>
        <w:t>8</w:t>
      </w:r>
      <w:r>
        <w:t>.</w:t>
      </w:r>
      <w:r>
        <w:tab/>
        <w:t>Officer’s powers as individual not affected</w:t>
      </w:r>
      <w:bookmarkEnd w:id="16"/>
    </w:p>
    <w:p>
      <w:pPr>
        <w:pStyle w:val="Subsection"/>
      </w:pPr>
      <w:r>
        <w:tab/>
      </w:r>
      <w:r>
        <w:tab/>
        <w:t>Unless this Act provides otherwise, it does not affect any power that an officer may lawfully exercise in common with any other citizen.</w:t>
      </w:r>
    </w:p>
    <w:p>
      <w:pPr>
        <w:pStyle w:val="Heading5"/>
      </w:pPr>
      <w:bookmarkStart w:id="17" w:name="_Toc107409984"/>
      <w:r>
        <w:rPr>
          <w:rStyle w:val="CharSectno"/>
        </w:rPr>
        <w:t>9</w:t>
      </w:r>
      <w:r>
        <w:t>.</w:t>
      </w:r>
      <w:r>
        <w:tab/>
        <w:t>Public officers may be authorised to exercise powers</w:t>
      </w:r>
      <w:bookmarkEnd w:id="17"/>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keepNext/>
      </w:pPr>
      <w:r>
        <w:lastRenderedPageBreak/>
        <w:tab/>
        <w:t>(2)</w:t>
      </w:r>
      <w:r>
        <w:tab/>
        <w:t xml:space="preserve">A public officer may only exercise a power in this Act in relation to an offence if — </w:t>
      </w:r>
    </w:p>
    <w:p>
      <w:pPr>
        <w:pStyle w:val="Indenta"/>
      </w:pPr>
      <w:r>
        <w:tab/>
        <w:t>(a)</w:t>
      </w:r>
      <w:r>
        <w:tab/>
        <w:t>this Act provides that the power may be exercised by a public officer; and</w:t>
      </w:r>
    </w:p>
    <w:p>
      <w:pPr>
        <w:pStyle w:val="Indenta"/>
      </w:pPr>
      <w:r>
        <w:tab/>
        <w:t>(b)</w:t>
      </w:r>
      <w:r>
        <w:tab/>
        <w:t>the office held by the public officer has been prescribed under subsection (1)(a); and</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18" w:name="_Toc107409985"/>
      <w:r>
        <w:rPr>
          <w:rStyle w:val="CharSectno"/>
        </w:rPr>
        <w:t>10</w:t>
      </w:r>
      <w:r>
        <w:t>.</w:t>
      </w:r>
      <w:r>
        <w:tab/>
        <w:t>Informing people who do not understand English</w:t>
      </w:r>
      <w:bookmarkEnd w:id="18"/>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19" w:name="_Toc107409986"/>
      <w:r>
        <w:rPr>
          <w:rStyle w:val="CharSectno"/>
        </w:rPr>
        <w:t>11</w:t>
      </w:r>
      <w:r>
        <w:t>.</w:t>
      </w:r>
      <w:r>
        <w:tab/>
        <w:t>Officers’ duty to identify themselves</w:t>
      </w:r>
      <w:bookmarkEnd w:id="19"/>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lastRenderedPageBreak/>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20" w:name="_Toc107409987"/>
      <w:r>
        <w:rPr>
          <w:rStyle w:val="CharSectno"/>
        </w:rPr>
        <w:t>12</w:t>
      </w:r>
      <w:r>
        <w:t>.</w:t>
      </w:r>
      <w:r>
        <w:tab/>
        <w:t>Delegation by officers</w:t>
      </w:r>
      <w:bookmarkEnd w:id="20"/>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1" w:name="_Toc107409988"/>
      <w:r>
        <w:rPr>
          <w:rStyle w:val="CharSectno"/>
        </w:rPr>
        <w:t>13</w:t>
      </w:r>
      <w:r>
        <w:t>.</w:t>
      </w:r>
      <w:r>
        <w:tab/>
        <w:t>Warrants and orders, applying for</w:t>
      </w:r>
      <w:bookmarkEnd w:id="21"/>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lastRenderedPageBreak/>
        <w:tab/>
        <w:t>(d)</w:t>
      </w:r>
      <w:r>
        <w:tab/>
        <w:t>the judicial officer must not grant it unless satisfied about the matters in paragraphs (a) and (b).</w:t>
      </w:r>
    </w:p>
    <w:p>
      <w:pPr>
        <w:pStyle w:val="Subsection"/>
        <w:keepNext/>
      </w:pPr>
      <w:r>
        <w:tab/>
        <w:t>(5)</w:t>
      </w:r>
      <w:r>
        <w:tab/>
        <w:t xml:space="preserve">The application must be made in writing unless — </w:t>
      </w:r>
    </w:p>
    <w:p>
      <w:pPr>
        <w:pStyle w:val="Indenta"/>
      </w:pPr>
      <w:r>
        <w:tab/>
        <w:t>(a)</w:t>
      </w:r>
      <w:r>
        <w:tab/>
        <w:t>the application is made by remote communication; and</w:t>
      </w:r>
    </w:p>
    <w:p>
      <w:pPr>
        <w:pStyle w:val="Indenta"/>
        <w:keepNext/>
      </w:pPr>
      <w:r>
        <w:tab/>
        <w:t>(b)</w:t>
      </w:r>
      <w:r>
        <w:tab/>
        <w:t>it is not practicable to send the judicial officer written material,</w:t>
      </w:r>
    </w:p>
    <w:p>
      <w:pPr>
        <w:pStyle w:val="Subsection"/>
        <w:keepNext/>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lastRenderedPageBreak/>
        <w:tab/>
        <w:t>(c)</w:t>
      </w:r>
      <w:r>
        <w:tab/>
        <w:t>the judicial officer must attach the copy of the form to the original warrant or order and any affidavit received from the applicant and make them available for collection by the applicant.</w:t>
      </w:r>
    </w:p>
    <w:p>
      <w:pPr>
        <w:pStyle w:val="Subsection"/>
        <w:keepNext/>
        <w:keepLines/>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22" w:name="_Toc107323531"/>
      <w:bookmarkStart w:id="23" w:name="_Toc107323748"/>
      <w:bookmarkStart w:id="24" w:name="_Toc107409989"/>
      <w:r>
        <w:rPr>
          <w:rStyle w:val="CharPartNo"/>
        </w:rPr>
        <w:lastRenderedPageBreak/>
        <w:t>Part 2</w:t>
      </w:r>
      <w:r>
        <w:rPr>
          <w:rStyle w:val="CharDivNo"/>
        </w:rPr>
        <w:t xml:space="preserve"> </w:t>
      </w:r>
      <w:r>
        <w:t>—</w:t>
      </w:r>
      <w:r>
        <w:rPr>
          <w:rStyle w:val="CharDivText"/>
        </w:rPr>
        <w:t xml:space="preserve"> </w:t>
      </w:r>
      <w:r>
        <w:rPr>
          <w:rStyle w:val="CharPartText"/>
        </w:rPr>
        <w:t>Ancillary provisions about exercising powers</w:t>
      </w:r>
      <w:bookmarkEnd w:id="22"/>
      <w:bookmarkEnd w:id="23"/>
      <w:bookmarkEnd w:id="24"/>
    </w:p>
    <w:p>
      <w:pPr>
        <w:pStyle w:val="Heading5"/>
        <w:spacing w:before="240"/>
      </w:pPr>
      <w:bookmarkStart w:id="25" w:name="_Toc107409990"/>
      <w:r>
        <w:rPr>
          <w:rStyle w:val="CharSectno"/>
        </w:rPr>
        <w:t>14</w:t>
      </w:r>
      <w:r>
        <w:t>.</w:t>
      </w:r>
      <w:r>
        <w:tab/>
        <w:t>When powers may be exercised</w:t>
      </w:r>
      <w:bookmarkEnd w:id="25"/>
    </w:p>
    <w:p>
      <w:pPr>
        <w:pStyle w:val="Subsection"/>
        <w:spacing w:before="180"/>
      </w:pPr>
      <w:r>
        <w:tab/>
      </w:r>
      <w:r>
        <w:tab/>
        <w:t>The powers in this Act may be exercised at any time of the day or night, unless it is expressly provided otherwise.</w:t>
      </w:r>
    </w:p>
    <w:p>
      <w:pPr>
        <w:pStyle w:val="Heading5"/>
        <w:spacing w:before="240"/>
      </w:pPr>
      <w:bookmarkStart w:id="26" w:name="_Toc107409991"/>
      <w:r>
        <w:rPr>
          <w:rStyle w:val="CharSectno"/>
        </w:rPr>
        <w:t>15</w:t>
      </w:r>
      <w:r>
        <w:t>.</w:t>
      </w:r>
      <w:r>
        <w:tab/>
        <w:t>Assistance to exercise powers</w:t>
      </w:r>
      <w:bookmarkEnd w:id="26"/>
    </w:p>
    <w:p>
      <w:pPr>
        <w:pStyle w:val="Subsection"/>
        <w:spacing w:before="180"/>
      </w:pPr>
      <w:r>
        <w:tab/>
        <w:t>(1)</w:t>
      </w:r>
      <w:r>
        <w:tab/>
        <w:t>A person who may exercise a power in this Act may authorise as many other persons to assist in exercising the power as are reasonably necessary in the circumstances.</w:t>
      </w:r>
    </w:p>
    <w:p>
      <w:pPr>
        <w:pStyle w:val="Subsection"/>
        <w:spacing w:before="180"/>
      </w:pPr>
      <w:r>
        <w:tab/>
        <w:t>(2)</w:t>
      </w:r>
      <w:r>
        <w:tab/>
        <w:t>A person so authorised may exercise the power or assist the other to exercise the power, as the case requires.</w:t>
      </w:r>
    </w:p>
    <w:p>
      <w:pPr>
        <w:pStyle w:val="Subsection"/>
        <w:spacing w:before="180"/>
      </w:pPr>
      <w:r>
        <w:tab/>
        <w:t>(3)</w:t>
      </w:r>
      <w:r>
        <w:tab/>
        <w:t xml:space="preserve">Whether requested to do so or not, a person may assist another person to exercise a power in this Act if the person reasonably suspects that the other person — </w:t>
      </w:r>
    </w:p>
    <w:p>
      <w:pPr>
        <w:pStyle w:val="Indenta"/>
        <w:spacing w:before="100"/>
      </w:pPr>
      <w:r>
        <w:tab/>
        <w:t>(a)</w:t>
      </w:r>
      <w:r>
        <w:tab/>
        <w:t>is lawfully entitled to exercise the power; and</w:t>
      </w:r>
    </w:p>
    <w:p>
      <w:pPr>
        <w:pStyle w:val="Indenta"/>
        <w:spacing w:before="100"/>
      </w:pPr>
      <w:r>
        <w:tab/>
        <w:t>(b)</w:t>
      </w:r>
      <w:r>
        <w:tab/>
        <w:t>needs assistance for the purpose of doing so.</w:t>
      </w:r>
    </w:p>
    <w:p>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40"/>
      </w:pPr>
      <w:bookmarkStart w:id="27" w:name="_Toc107409992"/>
      <w:r>
        <w:rPr>
          <w:rStyle w:val="CharSectno"/>
        </w:rPr>
        <w:lastRenderedPageBreak/>
        <w:t>16</w:t>
      </w:r>
      <w:r>
        <w:t>.</w:t>
      </w:r>
      <w:r>
        <w:tab/>
        <w:t>Force, use of when exercising powers</w:t>
      </w:r>
      <w:bookmarkEnd w:id="27"/>
    </w:p>
    <w:p>
      <w:pPr>
        <w:pStyle w:val="Subsection"/>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28" w:name="_Toc107409993"/>
      <w:r>
        <w:rPr>
          <w:rStyle w:val="CharSectno"/>
        </w:rPr>
        <w:t>17</w:t>
      </w:r>
      <w:r>
        <w:t>.</w:t>
      </w:r>
      <w:r>
        <w:tab/>
        <w:t>Animals, use of by officers exercising powers</w:t>
      </w:r>
      <w:bookmarkEnd w:id="28"/>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29" w:name="_Toc107409994"/>
      <w:r>
        <w:rPr>
          <w:rStyle w:val="CharSectno"/>
        </w:rPr>
        <w:t>18</w:t>
      </w:r>
      <w:r>
        <w:t>.</w:t>
      </w:r>
      <w:r>
        <w:tab/>
        <w:t>Roadblocks, use of to stop vehicles</w:t>
      </w:r>
      <w:bookmarkEnd w:id="29"/>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iCs/>
        </w:rPr>
        <w:t>Road Traffic (Administration) Act 2008</w:t>
      </w:r>
      <w:r>
        <w:t xml:space="preserve"> section 4;</w:t>
      </w:r>
    </w:p>
    <w:p>
      <w:pPr>
        <w:pStyle w:val="Defstart"/>
      </w:pPr>
      <w:r>
        <w:rPr>
          <w:b/>
        </w:rPr>
        <w:tab/>
      </w:r>
      <w:r>
        <w:rPr>
          <w:rStyle w:val="CharDefText"/>
        </w:rPr>
        <w:t>vehicle</w:t>
      </w:r>
      <w:r>
        <w:t xml:space="preserve"> has the meaning given to that term by the </w:t>
      </w:r>
      <w:r>
        <w:rPr>
          <w:i/>
          <w:iCs/>
        </w:rPr>
        <w:t>Road Traffic (Administration) Act 2008</w:t>
      </w:r>
      <w:r>
        <w:t xml:space="preserve"> section 4.</w:t>
      </w:r>
    </w:p>
    <w:p>
      <w:pPr>
        <w:pStyle w:val="Subsection"/>
        <w:keepNext/>
      </w:pPr>
      <w:r>
        <w:lastRenderedPageBreak/>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keepNext/>
      </w:pPr>
      <w:r>
        <w:lastRenderedPageBreak/>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Footnotesection"/>
      </w:pPr>
      <w:r>
        <w:tab/>
        <w:t>[Section 18 amended: No. 8 of 2012 s. 77.]</w:t>
      </w:r>
    </w:p>
    <w:p>
      <w:pPr>
        <w:pStyle w:val="Heading5"/>
        <w:ind w:left="0" w:firstLine="0"/>
      </w:pPr>
      <w:bookmarkStart w:id="30" w:name="_Toc107409995"/>
      <w:r>
        <w:rPr>
          <w:rStyle w:val="CharSectno"/>
        </w:rPr>
        <w:t>19</w:t>
      </w:r>
      <w:r>
        <w:t>.</w:t>
      </w:r>
      <w:r>
        <w:tab/>
        <w:t>Stopping vehicles, powers in connection with</w:t>
      </w:r>
      <w:bookmarkEnd w:id="30"/>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31" w:name="_Toc107409996"/>
      <w:r>
        <w:rPr>
          <w:rStyle w:val="CharSectno"/>
        </w:rPr>
        <w:t>20</w:t>
      </w:r>
      <w:r>
        <w:t>.</w:t>
      </w:r>
      <w:r>
        <w:tab/>
        <w:t>Power to enter includes power to enter some other places</w:t>
      </w:r>
      <w:bookmarkEnd w:id="31"/>
    </w:p>
    <w:p>
      <w:pPr>
        <w:pStyle w:val="Subsection"/>
      </w:pPr>
      <w:r>
        <w:tab/>
        <w:t>(1)</w:t>
      </w:r>
      <w:r>
        <w:tab/>
        <w:t>This section applies if under this Act an officer may enter a place, with or without a search warrant.</w:t>
      </w:r>
    </w:p>
    <w:p>
      <w:pPr>
        <w:pStyle w:val="Subsection"/>
      </w:pPr>
      <w:r>
        <w:lastRenderedPageBreak/>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32" w:name="_Toc107409997"/>
      <w:r>
        <w:rPr>
          <w:rStyle w:val="CharSectno"/>
        </w:rPr>
        <w:t>21</w:t>
      </w:r>
      <w:r>
        <w:t>.</w:t>
      </w:r>
      <w:r>
        <w:tab/>
        <w:t>Forensic examination of thing relevant to offence</w:t>
      </w:r>
      <w:bookmarkEnd w:id="32"/>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33" w:name="_Toc107409998"/>
      <w:r>
        <w:rPr>
          <w:rStyle w:val="CharSectno"/>
        </w:rPr>
        <w:lastRenderedPageBreak/>
        <w:t>22</w:t>
      </w:r>
      <w:r>
        <w:t>.</w:t>
      </w:r>
      <w:r>
        <w:tab/>
        <w:t>Gender of person, ascertaining</w:t>
      </w:r>
      <w:bookmarkEnd w:id="33"/>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34" w:name="_Toc107409999"/>
      <w:r>
        <w:rPr>
          <w:rStyle w:val="CharSectno"/>
        </w:rPr>
        <w:t>23</w:t>
      </w:r>
      <w:r>
        <w:t>.</w:t>
      </w:r>
      <w:r>
        <w:tab/>
        <w:t>Consent to search or procedure, presumption against and withdrawal of</w:t>
      </w:r>
      <w:bookmarkEnd w:id="34"/>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35" w:name="_Toc107323542"/>
      <w:bookmarkStart w:id="36" w:name="_Toc107323759"/>
      <w:bookmarkStart w:id="37" w:name="_Toc107410000"/>
      <w:r>
        <w:rPr>
          <w:rStyle w:val="CharPartNo"/>
        </w:rPr>
        <w:lastRenderedPageBreak/>
        <w:t>Part 3</w:t>
      </w:r>
      <w:r>
        <w:rPr>
          <w:rStyle w:val="CharDivNo"/>
        </w:rPr>
        <w:t xml:space="preserve"> </w:t>
      </w:r>
      <w:r>
        <w:t>—</w:t>
      </w:r>
      <w:r>
        <w:rPr>
          <w:rStyle w:val="CharDivText"/>
        </w:rPr>
        <w:t xml:space="preserve"> </w:t>
      </w:r>
      <w:r>
        <w:rPr>
          <w:rStyle w:val="CharPartText"/>
        </w:rPr>
        <w:t>Citizens’ powers</w:t>
      </w:r>
      <w:bookmarkEnd w:id="35"/>
      <w:bookmarkEnd w:id="36"/>
      <w:bookmarkEnd w:id="37"/>
    </w:p>
    <w:p>
      <w:pPr>
        <w:pStyle w:val="Heading5"/>
      </w:pPr>
      <w:bookmarkStart w:id="38" w:name="_Toc107410001"/>
      <w:r>
        <w:rPr>
          <w:rStyle w:val="CharSectno"/>
        </w:rPr>
        <w:t>24</w:t>
      </w:r>
      <w:r>
        <w:t>.</w:t>
      </w:r>
      <w:r>
        <w:tab/>
        <w:t>Prevention of offences and violence</w:t>
      </w:r>
      <w:bookmarkEnd w:id="38"/>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lastRenderedPageBreak/>
        <w:tab/>
        <w:t>(3)</w:t>
      </w:r>
      <w:r>
        <w:tab/>
        <w:t>If a person reasonably suspects that the unlawful killing of a person is occurring in a place or vehicle, the person, without a warrant, may enter it in order to prevent the unlawful killing.</w:t>
      </w:r>
    </w:p>
    <w:p>
      <w:pPr>
        <w:pStyle w:val="Heading5"/>
      </w:pPr>
      <w:bookmarkStart w:id="39" w:name="_Toc107410002"/>
      <w:r>
        <w:rPr>
          <w:rStyle w:val="CharSectno"/>
        </w:rPr>
        <w:t>25</w:t>
      </w:r>
      <w:r>
        <w:t>.</w:t>
      </w:r>
      <w:r>
        <w:tab/>
        <w:t>Citizen’s arrest</w:t>
      </w:r>
      <w:bookmarkEnd w:id="39"/>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40" w:name="_Toc107410003"/>
      <w:r>
        <w:rPr>
          <w:rStyle w:val="CharSectno"/>
        </w:rPr>
        <w:lastRenderedPageBreak/>
        <w:t>26</w:t>
      </w:r>
      <w:r>
        <w:t>.</w:t>
      </w:r>
      <w:r>
        <w:tab/>
        <w:t>Person in command of vehicle, powers of</w:t>
      </w:r>
      <w:bookmarkEnd w:id="40"/>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lastRenderedPageBreak/>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41" w:name="_Toc107323546"/>
      <w:bookmarkStart w:id="42" w:name="_Toc107323763"/>
      <w:bookmarkStart w:id="43" w:name="_Toc107410004"/>
      <w:r>
        <w:rPr>
          <w:rStyle w:val="CharPartNo"/>
        </w:rPr>
        <w:lastRenderedPageBreak/>
        <w:t>Part 4</w:t>
      </w:r>
      <w:r>
        <w:rPr>
          <w:rStyle w:val="CharDivNo"/>
        </w:rPr>
        <w:t xml:space="preserve"> </w:t>
      </w:r>
      <w:r>
        <w:t>—</w:t>
      </w:r>
      <w:r>
        <w:rPr>
          <w:rStyle w:val="CharDivText"/>
        </w:rPr>
        <w:t xml:space="preserve"> </w:t>
      </w:r>
      <w:r>
        <w:rPr>
          <w:rStyle w:val="CharPartText"/>
        </w:rPr>
        <w:t>Miscellaneous official powers and duties</w:t>
      </w:r>
      <w:bookmarkEnd w:id="41"/>
      <w:bookmarkEnd w:id="42"/>
      <w:bookmarkEnd w:id="43"/>
    </w:p>
    <w:p>
      <w:pPr>
        <w:pStyle w:val="Heading5"/>
      </w:pPr>
      <w:bookmarkStart w:id="44" w:name="_Toc107410005"/>
      <w:r>
        <w:rPr>
          <w:rStyle w:val="CharSectno"/>
        </w:rPr>
        <w:t>27</w:t>
      </w:r>
      <w:r>
        <w:t>.</w:t>
      </w:r>
      <w:r>
        <w:tab/>
        <w:t>Suspects and others may be ordered to move on</w:t>
      </w:r>
      <w:bookmarkEnd w:id="44"/>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lastRenderedPageBreak/>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keepNext/>
        <w:keepLines/>
        <w:spacing w:before="180"/>
      </w:pPr>
      <w:r>
        <w:tab/>
        <w:t>(8)</w:t>
      </w:r>
      <w:r>
        <w:tab/>
        <w:t>This section does not prevent a police officer from charging a person with an offence without having exercised a power in this section.</w:t>
      </w:r>
    </w:p>
    <w:p>
      <w:pPr>
        <w:pStyle w:val="Footnotesection"/>
        <w:keepNext/>
      </w:pPr>
      <w:r>
        <w:tab/>
        <w:t>[Section 27 amended: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ageBreakBefore/>
      </w:pPr>
      <w:bookmarkStart w:id="45" w:name="_Toc107410006"/>
      <w:r>
        <w:rPr>
          <w:rStyle w:val="CharSectno"/>
        </w:rPr>
        <w:lastRenderedPageBreak/>
        <w:t>28</w:t>
      </w:r>
      <w:r>
        <w:t>.</w:t>
      </w:r>
      <w:r>
        <w:tab/>
        <w:t>Persons accompanying officers to be informed of rights</w:t>
      </w:r>
      <w:bookmarkEnd w:id="45"/>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police officer under the </w:t>
      </w:r>
      <w:r>
        <w:rPr>
          <w:i/>
          <w:iCs/>
        </w:rPr>
        <w:t>Road Traffic Act 1974</w:t>
      </w:r>
      <w:r>
        <w:t xml:space="preserve"> section 66, 66B, 66D or 66E.</w:t>
      </w:r>
    </w:p>
    <w:p>
      <w:pPr>
        <w:pStyle w:val="Footnotesection"/>
      </w:pPr>
      <w:r>
        <w:tab/>
        <w:t>[Section 28 amended: No. 8 of 2012 s. 78; No. 27 of 2020 s. 43.]</w:t>
      </w:r>
    </w:p>
    <w:p>
      <w:pPr>
        <w:pStyle w:val="Heading2"/>
      </w:pPr>
      <w:bookmarkStart w:id="46" w:name="_Toc107323549"/>
      <w:bookmarkStart w:id="47" w:name="_Toc107323766"/>
      <w:bookmarkStart w:id="48" w:name="_Toc107410007"/>
      <w:r>
        <w:rPr>
          <w:rStyle w:val="CharPartNo"/>
        </w:rPr>
        <w:lastRenderedPageBreak/>
        <w:t>Part 5</w:t>
      </w:r>
      <w:r>
        <w:t xml:space="preserve"> — </w:t>
      </w:r>
      <w:r>
        <w:rPr>
          <w:rStyle w:val="CharPartText"/>
        </w:rPr>
        <w:t>Entering and searching places and vehicles</w:t>
      </w:r>
      <w:bookmarkEnd w:id="46"/>
      <w:bookmarkEnd w:id="47"/>
      <w:bookmarkEnd w:id="48"/>
    </w:p>
    <w:p>
      <w:pPr>
        <w:pStyle w:val="Heading3"/>
        <w:rPr>
          <w:sz w:val="24"/>
        </w:rPr>
      </w:pPr>
      <w:bookmarkStart w:id="49" w:name="_Toc107323550"/>
      <w:bookmarkStart w:id="50" w:name="_Toc107323767"/>
      <w:bookmarkStart w:id="51" w:name="_Toc107410008"/>
      <w:r>
        <w:rPr>
          <w:rStyle w:val="CharDivNo"/>
        </w:rPr>
        <w:t>Division 1</w:t>
      </w:r>
      <w:r>
        <w:t xml:space="preserve"> — </w:t>
      </w:r>
      <w:r>
        <w:rPr>
          <w:rStyle w:val="CharDivText"/>
        </w:rPr>
        <w:t>General</w:t>
      </w:r>
      <w:bookmarkEnd w:id="49"/>
      <w:bookmarkEnd w:id="50"/>
      <w:bookmarkEnd w:id="51"/>
    </w:p>
    <w:p>
      <w:pPr>
        <w:pStyle w:val="Heading5"/>
      </w:pPr>
      <w:bookmarkStart w:id="52" w:name="_Toc107410009"/>
      <w:r>
        <w:rPr>
          <w:rStyle w:val="CharSectno"/>
        </w:rPr>
        <w:t>29</w:t>
      </w:r>
      <w:r>
        <w:t>.</w:t>
      </w:r>
      <w:r>
        <w:tab/>
        <w:t>Places with 2 or more occupiers, interpretation</w:t>
      </w:r>
      <w:bookmarkEnd w:id="52"/>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53" w:name="_Toc107410010"/>
      <w:r>
        <w:rPr>
          <w:rStyle w:val="CharSectno"/>
        </w:rPr>
        <w:t>30</w:t>
      </w:r>
      <w:r>
        <w:t>.</w:t>
      </w:r>
      <w:r>
        <w:tab/>
        <w:t>Entry and search with occupier’s consent</w:t>
      </w:r>
      <w:bookmarkEnd w:id="53"/>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 and</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54" w:name="_Toc107410011"/>
      <w:r>
        <w:rPr>
          <w:rStyle w:val="CharSectno"/>
        </w:rPr>
        <w:t>31</w:t>
      </w:r>
      <w:r>
        <w:t>.</w:t>
      </w:r>
      <w:r>
        <w:tab/>
        <w:t>Occupier’s rights</w:t>
      </w:r>
      <w:bookmarkEnd w:id="54"/>
    </w:p>
    <w:p>
      <w:pPr>
        <w:pStyle w:val="Subsection"/>
      </w:pPr>
      <w:r>
        <w:tab/>
        <w:t>(1)</w:t>
      </w:r>
      <w:r>
        <w:tab/>
        <w:t>This section applies to and in respect of the entry of a place where the entry is to be made under section 20(3), this Part or Part 12 Division 3.</w:t>
      </w:r>
    </w:p>
    <w:p>
      <w:pPr>
        <w:pStyle w:val="Subsection"/>
      </w:pPr>
      <w:r>
        <w:tab/>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lastRenderedPageBreak/>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soon as practicable after the place is entered an officer must — </w:t>
      </w:r>
    </w:p>
    <w:p>
      <w:pPr>
        <w:pStyle w:val="Indenta"/>
      </w:pPr>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lastRenderedPageBreak/>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55" w:name="_Toc107323554"/>
      <w:bookmarkStart w:id="56" w:name="_Toc107323771"/>
      <w:bookmarkStart w:id="57" w:name="_Toc107410012"/>
      <w:r>
        <w:rPr>
          <w:rStyle w:val="CharDivNo"/>
        </w:rPr>
        <w:t>Division 2</w:t>
      </w:r>
      <w:r>
        <w:t xml:space="preserve"> — </w:t>
      </w:r>
      <w:r>
        <w:rPr>
          <w:rStyle w:val="CharDivText"/>
        </w:rPr>
        <w:t>Powers without a search warrant</w:t>
      </w:r>
      <w:bookmarkEnd w:id="55"/>
      <w:bookmarkEnd w:id="56"/>
      <w:bookmarkEnd w:id="57"/>
    </w:p>
    <w:p>
      <w:pPr>
        <w:pStyle w:val="Heading5"/>
      </w:pPr>
      <w:bookmarkStart w:id="58" w:name="_Toc107410013"/>
      <w:r>
        <w:rPr>
          <w:rStyle w:val="CharSectno"/>
        </w:rPr>
        <w:t>32A</w:t>
      </w:r>
      <w:r>
        <w:t>.</w:t>
      </w:r>
      <w:r>
        <w:tab/>
        <w:t>Terms used</w:t>
      </w:r>
      <w:bookmarkEnd w:id="58"/>
    </w:p>
    <w:p>
      <w:pPr>
        <w:pStyle w:val="Subsection"/>
      </w:pPr>
      <w:r>
        <w:tab/>
      </w:r>
      <w:r>
        <w:tab/>
        <w:t xml:space="preserve">In this Division — </w:t>
      </w:r>
    </w:p>
    <w:p>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pPr>
        <w:pStyle w:val="Defstart"/>
      </w:pPr>
      <w:r>
        <w:tab/>
      </w:r>
      <w:r>
        <w:rPr>
          <w:rStyle w:val="CharDefText"/>
        </w:rPr>
        <w:t>person in authority</w:t>
      </w:r>
      <w:r>
        <w:t xml:space="preserve"> means — </w:t>
      </w:r>
    </w:p>
    <w:p>
      <w:pPr>
        <w:pStyle w:val="Defpara"/>
      </w:pPr>
      <w:r>
        <w:tab/>
        <w:t>(a)</w:t>
      </w:r>
      <w:r>
        <w:tab/>
        <w:t>in relation to a place — an owner or occupier of, or person who has the control and management of, the place; or</w:t>
      </w:r>
    </w:p>
    <w:p>
      <w:pPr>
        <w:pStyle w:val="Defpara"/>
      </w:pPr>
      <w:r>
        <w:tab/>
        <w:t>(b)</w:t>
      </w:r>
      <w:r>
        <w:tab/>
        <w:t>in relation to a vehicle — an owner of, or person in charge of, the vehicle.</w:t>
      </w:r>
    </w:p>
    <w:p>
      <w:pPr>
        <w:pStyle w:val="Footnotesection"/>
      </w:pPr>
      <w:r>
        <w:tab/>
        <w:t>[Section 32A inserted: No. 56 of 2012 s. 6.]</w:t>
      </w:r>
    </w:p>
    <w:p>
      <w:pPr>
        <w:pStyle w:val="Heading5"/>
      </w:pPr>
      <w:bookmarkStart w:id="59" w:name="_Toc107410014"/>
      <w:r>
        <w:rPr>
          <w:rStyle w:val="CharSectno"/>
        </w:rPr>
        <w:t>32</w:t>
      </w:r>
      <w:r>
        <w:t>.</w:t>
      </w:r>
      <w:r>
        <w:tab/>
        <w:t>Warrant not required to exercise this Division’s powers</w:t>
      </w:r>
      <w:bookmarkEnd w:id="59"/>
    </w:p>
    <w:p>
      <w:pPr>
        <w:pStyle w:val="Subsection"/>
        <w:spacing w:before="120"/>
      </w:pPr>
      <w:r>
        <w:tab/>
      </w:r>
      <w:r>
        <w:tab/>
        <w:t>The powers in this Division may be exercised without a search warrant.</w:t>
      </w:r>
    </w:p>
    <w:p>
      <w:pPr>
        <w:pStyle w:val="Heading5"/>
        <w:keepLines w:val="0"/>
        <w:spacing w:before="240"/>
      </w:pPr>
      <w:bookmarkStart w:id="60" w:name="_Toc107410015"/>
      <w:r>
        <w:rPr>
          <w:rStyle w:val="CharSectno"/>
        </w:rPr>
        <w:lastRenderedPageBreak/>
        <w:t>33</w:t>
      </w:r>
      <w:r>
        <w:t>.</w:t>
      </w:r>
      <w:r>
        <w:tab/>
        <w:t>Public open area, search powers in</w:t>
      </w:r>
      <w:bookmarkEnd w:id="60"/>
    </w:p>
    <w:p>
      <w:pPr>
        <w:pStyle w:val="Subsection"/>
        <w:spacing w:before="100"/>
      </w:pPr>
      <w:r>
        <w:tab/>
        <w:t>(1)</w:t>
      </w:r>
      <w:r>
        <w:tab/>
        <w:t>If an officer reasonably suspects —</w:t>
      </w:r>
    </w:p>
    <w:p>
      <w:pPr>
        <w:pStyle w:val="Indenta"/>
        <w:spacing w:before="60"/>
      </w:pPr>
      <w:r>
        <w:tab/>
        <w:t>(a)</w:t>
      </w:r>
      <w:r>
        <w:tab/>
        <w:t>that a thing relevant to an offence; or</w:t>
      </w:r>
    </w:p>
    <w:p>
      <w:pPr>
        <w:pStyle w:val="Indenta"/>
        <w:spacing w:before="40"/>
      </w:pPr>
      <w:r>
        <w:tab/>
        <w:t>(b)</w:t>
      </w:r>
      <w:r>
        <w:tab/>
        <w:t>that a person against whom an offence may have been, or may be being, committed,</w:t>
      </w:r>
    </w:p>
    <w:p>
      <w:pPr>
        <w:pStyle w:val="Subsection"/>
        <w:spacing w:before="10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0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spacing w:before="100"/>
      </w:pPr>
      <w:r>
        <w:tab/>
        <w:t>(3)</w:t>
      </w:r>
      <w:r>
        <w:tab/>
        <w:t>Subsection (2) does not prevent the seizing of any plant that it is unlawful to possess.</w:t>
      </w:r>
    </w:p>
    <w:p>
      <w:pPr>
        <w:pStyle w:val="Subsection"/>
        <w:spacing w:before="100"/>
      </w:pPr>
      <w:r>
        <w:tab/>
        <w:t>(4)</w:t>
      </w:r>
      <w:r>
        <w:tab/>
        <w:t>This section does not prevent an officer from applying for a search warrant for a place that is a public open area.</w:t>
      </w:r>
    </w:p>
    <w:p>
      <w:pPr>
        <w:pStyle w:val="Heading5"/>
        <w:spacing w:before="160"/>
      </w:pPr>
      <w:bookmarkStart w:id="61" w:name="_Toc107410016"/>
      <w:r>
        <w:rPr>
          <w:rStyle w:val="CharSectno"/>
        </w:rPr>
        <w:t>34</w:t>
      </w:r>
      <w:r>
        <w:t>.</w:t>
      </w:r>
      <w:r>
        <w:tab/>
        <w:t>Public place, entry to keep order in</w:t>
      </w:r>
      <w:bookmarkEnd w:id="61"/>
    </w:p>
    <w:p>
      <w:pPr>
        <w:pStyle w:val="Subsection"/>
        <w:spacing w:before="100"/>
      </w:pPr>
      <w:r>
        <w:tab/>
      </w:r>
      <w:r>
        <w:tab/>
        <w:t>A police officer may enter and remain in a public place where members of the public are present for the purpose of ensuring that peace and good order are maintained at the place.</w:t>
      </w:r>
    </w:p>
    <w:p>
      <w:pPr>
        <w:pStyle w:val="Footnotesection"/>
        <w:spacing w:before="60"/>
        <w:ind w:left="890" w:hanging="890"/>
      </w:pPr>
      <w:r>
        <w:tab/>
        <w:t>[Section 34. Modifications to be applied in order to give effect to Cross-border Justice Act 2008: section deleted 1 Nov 2009; altered 13 Jul 2010. See endnote 1M.]</w:t>
      </w:r>
    </w:p>
    <w:p>
      <w:pPr>
        <w:pStyle w:val="Heading5"/>
        <w:keepNext w:val="0"/>
        <w:keepLines w:val="0"/>
        <w:spacing w:before="160"/>
      </w:pPr>
      <w:bookmarkStart w:id="62" w:name="_Toc107410017"/>
      <w:r>
        <w:rPr>
          <w:rStyle w:val="CharSectno"/>
        </w:rPr>
        <w:t>35</w:t>
      </w:r>
      <w:r>
        <w:t>.</w:t>
      </w:r>
      <w:r>
        <w:tab/>
        <w:t>Place or vehicle, entry of to prevent violence</w:t>
      </w:r>
      <w:bookmarkEnd w:id="62"/>
    </w:p>
    <w:p>
      <w:pPr>
        <w:pStyle w:val="Subsection"/>
        <w:spacing w:before="100"/>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spacing w:before="60"/>
      </w:pPr>
      <w:r>
        <w:tab/>
        <w:t>(a)</w:t>
      </w:r>
      <w:r>
        <w:tab/>
        <w:t xml:space="preserve">an act by a person — </w:t>
      </w:r>
    </w:p>
    <w:p>
      <w:pPr>
        <w:pStyle w:val="Indenti"/>
        <w:spacing w:before="40"/>
      </w:pPr>
      <w:r>
        <w:tab/>
        <w:t>(i)</w:t>
      </w:r>
      <w:r>
        <w:tab/>
        <w:t>that involves or is likely to involve the use of violence against a person; or</w:t>
      </w:r>
    </w:p>
    <w:p>
      <w:pPr>
        <w:pStyle w:val="Indenti"/>
      </w:pPr>
      <w:r>
        <w:lastRenderedPageBreak/>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r>
      <w:r>
        <w:tab/>
        <w:t>or</w:t>
      </w:r>
    </w:p>
    <w:p>
      <w:pPr>
        <w:pStyle w:val="Indenta"/>
      </w:pPr>
      <w:r>
        <w:tab/>
        <w:t>(b)</w:t>
      </w:r>
      <w:r>
        <w:tab/>
        <w:t>any other breach of the peace by a person; or</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r>
        <w:tab/>
        <w:t>[Section 35. Modifications to be applied in order to give effect to Cross-border Justice Act 2008: section deleted 1 Nov 2009; altered 13 Jul 2010. See endnote 1M.]</w:t>
      </w:r>
    </w:p>
    <w:p>
      <w:pPr>
        <w:pStyle w:val="Heading5"/>
        <w:keepNext w:val="0"/>
        <w:keepLines w:val="0"/>
        <w:spacing w:before="240"/>
      </w:pPr>
      <w:bookmarkStart w:id="63" w:name="_Toc107410018"/>
      <w:r>
        <w:rPr>
          <w:rStyle w:val="CharSectno"/>
        </w:rPr>
        <w:t>36</w:t>
      </w:r>
      <w:r>
        <w:t>.</w:t>
      </w:r>
      <w:r>
        <w:tab/>
        <w:t>Place or vehicle, entry of to attend to dead or seriously ill or injured person</w:t>
      </w:r>
      <w:bookmarkEnd w:id="63"/>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r>
        <w:tab/>
        <w:t>[Section 36. Modifications to be applied in order to give effect to Cross-border Justice Act 2008: section deleted 1 Nov 2009; altered 13 Jul 2010. See endnote 1M.]</w:t>
      </w:r>
    </w:p>
    <w:p>
      <w:pPr>
        <w:pStyle w:val="Heading5"/>
        <w:spacing w:before="180"/>
      </w:pPr>
      <w:bookmarkStart w:id="64" w:name="_Toc107410019"/>
      <w:r>
        <w:rPr>
          <w:rStyle w:val="CharSectno"/>
        </w:rPr>
        <w:lastRenderedPageBreak/>
        <w:t>37</w:t>
      </w:r>
      <w:r>
        <w:t>.</w:t>
      </w:r>
      <w:r>
        <w:tab/>
        <w:t>Place or vehicle, entry of to investigate serious event</w:t>
      </w:r>
      <w:bookmarkEnd w:id="64"/>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enter the place.</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spacing w:before="80"/>
        <w:ind w:left="890" w:hanging="890"/>
      </w:pPr>
      <w:r>
        <w:tab/>
        <w:t>[Section 37. Modifications to be applied in order to give effect to Cross-border Justice Act 2008: section deleted 1 Nov 2009; altered 13 Jul 2010. See endnote 1M.]</w:t>
      </w:r>
    </w:p>
    <w:p>
      <w:pPr>
        <w:pStyle w:val="Heading5"/>
      </w:pPr>
      <w:bookmarkStart w:id="65" w:name="_Toc107410020"/>
      <w:r>
        <w:rPr>
          <w:rStyle w:val="CharSectno"/>
        </w:rPr>
        <w:t>38A</w:t>
      </w:r>
      <w:r>
        <w:t>.</w:t>
      </w:r>
      <w:r>
        <w:tab/>
        <w:t>Authorisation to enter place or vehicle to prevent or disperse out</w:t>
      </w:r>
      <w:r>
        <w:noBreakHyphen/>
        <w:t>of</w:t>
      </w:r>
      <w:r>
        <w:noBreakHyphen/>
        <w:t>control gathering</w:t>
      </w:r>
      <w:bookmarkEnd w:id="65"/>
    </w:p>
    <w:p>
      <w:pPr>
        <w:pStyle w:val="Subsection"/>
        <w:spacing w:before="180"/>
      </w:pPr>
      <w:r>
        <w:tab/>
        <w:t>(1)</w:t>
      </w:r>
      <w:r>
        <w:tab/>
        <w:t xml:space="preserve">In this section — </w:t>
      </w:r>
    </w:p>
    <w:p>
      <w:pPr>
        <w:pStyle w:val="Defstart"/>
      </w:pPr>
      <w:r>
        <w:tab/>
      </w:r>
      <w:r>
        <w:rPr>
          <w:rStyle w:val="CharDefText"/>
        </w:rPr>
        <w:t>senior officer</w:t>
      </w:r>
      <w:r>
        <w:t xml:space="preserve"> means a police officer who is, or is acting as, a sergeant or an officer of a rank more senior than a sergeant.</w:t>
      </w:r>
    </w:p>
    <w:p>
      <w:pPr>
        <w:pStyle w:val="Subsection"/>
        <w:spacing w:before="180"/>
      </w:pPr>
      <w:r>
        <w:tab/>
        <w:t>(2)</w:t>
      </w:r>
      <w:r>
        <w:tab/>
        <w:t xml:space="preserve">If a senior officer reasonably suspects that — </w:t>
      </w:r>
    </w:p>
    <w:p>
      <w:pPr>
        <w:pStyle w:val="Indenta"/>
      </w:pPr>
      <w:r>
        <w:tab/>
        <w:t>(a)</w:t>
      </w:r>
      <w:r>
        <w:tab/>
        <w:t>there is an out</w:t>
      </w:r>
      <w:r>
        <w:noBreakHyphen/>
        <w:t>of</w:t>
      </w:r>
      <w:r>
        <w:noBreakHyphen/>
        <w:t>control gathering occurring in a place or vehicle; or</w:t>
      </w:r>
    </w:p>
    <w:p>
      <w:pPr>
        <w:pStyle w:val="Indenta"/>
        <w:keepNext/>
      </w:pPr>
      <w:r>
        <w:lastRenderedPageBreak/>
        <w:tab/>
        <w:t>(b)</w:t>
      </w:r>
      <w:r>
        <w:tab/>
        <w:t>a gathering of persons occurring in a place or vehicle is likely to become an out</w:t>
      </w:r>
      <w:r>
        <w:noBreakHyphen/>
        <w:t>of</w:t>
      </w:r>
      <w:r>
        <w:noBreakHyphen/>
        <w:t>control gathering,</w:t>
      </w:r>
    </w:p>
    <w:p>
      <w:pPr>
        <w:pStyle w:val="Subsection"/>
        <w:spacing w:before="180"/>
      </w:pPr>
      <w:r>
        <w:tab/>
      </w:r>
      <w:r>
        <w:tab/>
        <w:t>the officer may authorise the exercise of powers under section 38B.</w:t>
      </w:r>
    </w:p>
    <w:p>
      <w:pPr>
        <w:pStyle w:val="Subsection"/>
        <w:spacing w:before="180"/>
      </w:pPr>
      <w:r>
        <w:tab/>
        <w:t>(3)</w:t>
      </w:r>
      <w:r>
        <w:tab/>
        <w:t xml:space="preserve">A senior officer’s authorisation under subsection (2) — </w:t>
      </w:r>
    </w:p>
    <w:p>
      <w:pPr>
        <w:pStyle w:val="Indenta"/>
      </w:pPr>
      <w:r>
        <w:tab/>
        <w:t>(a)</w:t>
      </w:r>
      <w:r>
        <w:tab/>
        <w:t>may be applied for and given by remote communication; and</w:t>
      </w:r>
    </w:p>
    <w:p>
      <w:pPr>
        <w:pStyle w:val="Indenta"/>
      </w:pPr>
      <w:r>
        <w:tab/>
        <w:t>(b)</w:t>
      </w:r>
      <w:r>
        <w:tab/>
        <w:t>must specify the place or vehicle to which it applies; and</w:t>
      </w:r>
    </w:p>
    <w:p>
      <w:pPr>
        <w:pStyle w:val="Indenta"/>
      </w:pPr>
      <w:r>
        <w:tab/>
        <w:t>(c)</w:t>
      </w:r>
      <w:r>
        <w:tab/>
        <w:t>has effect for 24 hours, or for any lesser period specified by the officer, after it is given.</w:t>
      </w:r>
    </w:p>
    <w:p>
      <w:pPr>
        <w:pStyle w:val="Subsection"/>
      </w:pPr>
      <w:r>
        <w:tab/>
        <w:t>(4)</w:t>
      </w:r>
      <w:r>
        <w:tab/>
        <w:t>A senior officer who under subsection (2) gives an authorisation must make a written record of it, the date and time it was given, and the reasons for giving it.</w:t>
      </w:r>
    </w:p>
    <w:p>
      <w:pPr>
        <w:pStyle w:val="Subsection"/>
      </w:pPr>
      <w:r>
        <w:tab/>
        <w:t>(5)</w:t>
      </w:r>
      <w:r>
        <w:tab/>
        <w:t>Powers under section 38B may be exercised by the senior officer who gave the authorisation under subsection (2) or by any other police officer.</w:t>
      </w:r>
    </w:p>
    <w:p>
      <w:pPr>
        <w:pStyle w:val="Footnotesection"/>
      </w:pPr>
      <w:r>
        <w:tab/>
        <w:t>[Section 38A inserted: No. 56 of 2012 s. 7.]</w:t>
      </w:r>
    </w:p>
    <w:p>
      <w:pPr>
        <w:pStyle w:val="Heading5"/>
      </w:pPr>
      <w:bookmarkStart w:id="66" w:name="_Toc107410021"/>
      <w:r>
        <w:rPr>
          <w:rStyle w:val="CharSectno"/>
        </w:rPr>
        <w:t>38B</w:t>
      </w:r>
      <w:r>
        <w:t>.</w:t>
      </w:r>
      <w:r>
        <w:tab/>
        <w:t>Entry of place or vehicle to prevent or disperse out</w:t>
      </w:r>
      <w:r>
        <w:noBreakHyphen/>
        <w:t>of</w:t>
      </w:r>
      <w:r>
        <w:noBreakHyphen/>
        <w:t>control gathering</w:t>
      </w:r>
      <w:bookmarkEnd w:id="66"/>
    </w:p>
    <w:p>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pPr>
        <w:pStyle w:val="Indenta"/>
      </w:pPr>
      <w:r>
        <w:tab/>
        <w:t>(a)</w:t>
      </w:r>
      <w:r>
        <w:tab/>
        <w:t>enter the place, or stop and enter the vehicle, for any of the purposes mentioned in paragraphs (b) to (g);</w:t>
      </w:r>
    </w:p>
    <w:p>
      <w:pPr>
        <w:pStyle w:val="Indenta"/>
      </w:pPr>
      <w:r>
        <w:tab/>
        <w:t>(b)</w:t>
      </w:r>
      <w:r>
        <w:tab/>
        <w:t>locate, or attempt to locate, a person in authority;</w:t>
      </w:r>
    </w:p>
    <w:p>
      <w:pPr>
        <w:pStyle w:val="Indenta"/>
      </w:pPr>
      <w:r>
        <w:tab/>
        <w:t>(c)</w:t>
      </w:r>
      <w:r>
        <w:tab/>
        <w:t>order any person or group of persons in or in the vicinity of the place or vehicle to leave the place or vehicle immediately;</w:t>
      </w:r>
    </w:p>
    <w:p>
      <w:pPr>
        <w:pStyle w:val="Indenta"/>
      </w:pPr>
      <w:r>
        <w:tab/>
        <w:t>(d)</w:t>
      </w:r>
      <w:r>
        <w:tab/>
        <w:t xml:space="preserve">order any person or group of persons in or in the vicinity of the place or vehicle to cease any conduct of a kind </w:t>
      </w:r>
      <w:r>
        <w:lastRenderedPageBreak/>
        <w:t xml:space="preserve">described in </w:t>
      </w:r>
      <w:r>
        <w:rPr>
          <w:i/>
        </w:rPr>
        <w:t>The Criminal Code</w:t>
      </w:r>
      <w:r>
        <w:t xml:space="preserve"> section 75A(1)(b)(i) to (xiv) or any other conduct that is unlawful;</w:t>
      </w:r>
    </w:p>
    <w:p>
      <w:pPr>
        <w:pStyle w:val="Indenta"/>
      </w:pPr>
      <w:r>
        <w:tab/>
        <w:t>(e)</w:t>
      </w:r>
      <w:r>
        <w:tab/>
        <w:t>order any person or group of persons to do anything that is reasonably necessary to enable or assist any other person to comply with an order under paragraph (c) or (d) or subsection (2);</w:t>
      </w:r>
    </w:p>
    <w:p>
      <w:pPr>
        <w:pStyle w:val="Indenta"/>
      </w:pPr>
      <w:r>
        <w:tab/>
        <w:t>(f)</w:t>
      </w:r>
      <w:r>
        <w:tab/>
        <w:t xml:space="preserve">take, or order any person or group of persons to take, any reasonable measures that the officer considers necessary — </w:t>
      </w:r>
    </w:p>
    <w:p>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pPr>
        <w:pStyle w:val="Indenta"/>
      </w:pPr>
      <w:r>
        <w:tab/>
        <w:t>(g)</w:t>
      </w:r>
      <w:r>
        <w:tab/>
        <w:t>ascertain or attempt to ascertain whether any offence has been committed under section 38C or another written law.</w:t>
      </w:r>
    </w:p>
    <w:p>
      <w:pPr>
        <w:pStyle w:val="Subsection"/>
      </w:pPr>
      <w:r>
        <w:tab/>
        <w:t>(2)</w:t>
      </w:r>
      <w:r>
        <w:tab/>
        <w:t xml:space="preserve">A police officer giving an order under subsection (1)(c) may in addition do either or both of the following — </w:t>
      </w:r>
    </w:p>
    <w:p>
      <w:pPr>
        <w:pStyle w:val="Indenta"/>
      </w:pPr>
      <w:r>
        <w:tab/>
        <w:t>(a)</w:t>
      </w:r>
      <w:r>
        <w:tab/>
        <w:t>order the person or group of persons to go beyond a reasonable distance from the place or vehicle, set by the officer;</w:t>
      </w:r>
    </w:p>
    <w:p>
      <w:pPr>
        <w:pStyle w:val="Indenta"/>
      </w:pPr>
      <w:r>
        <w:tab/>
        <w:t>(b)</w:t>
      </w:r>
      <w:r>
        <w:tab/>
        <w:t>order the person or group of persons to obey the order or orders for a reasonable period set by the officer, but the period must not be longer than 24 hours.</w:t>
      </w:r>
    </w:p>
    <w:p>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pPr>
        <w:pStyle w:val="Subsection"/>
      </w:pPr>
      <w:r>
        <w:lastRenderedPageBreak/>
        <w:tab/>
        <w:t>(4)</w:t>
      </w:r>
      <w:r>
        <w:tab/>
        <w:t>If an order under subsection (1) or (2) is given to a group of persons, it is not necessary to repeat the order to each person in the group.</w:t>
      </w:r>
    </w:p>
    <w:p>
      <w:pPr>
        <w:pStyle w:val="Subsection"/>
      </w:pPr>
      <w:r>
        <w:tab/>
        <w:t>(5)</w:t>
      </w:r>
      <w:r>
        <w:tab/>
        <w:t>However, the fact that the police officer is not required to repeat the order does not in itself give rise to any presumption that each person in the group has received the order.</w:t>
      </w:r>
    </w:p>
    <w:p>
      <w:pPr>
        <w:pStyle w:val="Subsection"/>
      </w:pPr>
      <w:r>
        <w:tab/>
        <w:t>(6)</w:t>
      </w:r>
      <w:r>
        <w:tab/>
        <w:t>A police officer may exempt a person or group of persons from the effect of an order given under subsection (1) or (2).</w:t>
      </w:r>
    </w:p>
    <w:p>
      <w:pPr>
        <w:pStyle w:val="Subsection"/>
      </w:pPr>
      <w:r>
        <w:tab/>
        <w:t>(7)</w:t>
      </w:r>
      <w:r>
        <w:tab/>
        <w:t>An exemption under subsection (6) is to be given orally.</w:t>
      </w:r>
    </w:p>
    <w:p>
      <w:pPr>
        <w:pStyle w:val="Subsection"/>
      </w:pPr>
      <w:r>
        <w:tab/>
        <w:t>(8)</w:t>
      </w:r>
      <w:r>
        <w:tab/>
        <w:t>A person is not failing to comply with an order under subsection (1) or (2) if the person is taking reasonable steps to comply with the order.</w:t>
      </w:r>
    </w:p>
    <w:p>
      <w:pPr>
        <w:pStyle w:val="Subsection"/>
      </w:pPr>
      <w:r>
        <w:tab/>
        <w:t>(9)</w:t>
      </w:r>
      <w:r>
        <w:tab/>
        <w:t>This section does not prevent a police officer from charging a person with an offence without having exercised a power in this section.</w:t>
      </w:r>
    </w:p>
    <w:p>
      <w:pPr>
        <w:pStyle w:val="Subsection"/>
      </w:pPr>
      <w:r>
        <w:tab/>
        <w:t>(10)</w:t>
      </w:r>
      <w:r>
        <w:tab/>
        <w:t>Without limiting section 6(1)(b), the powers conferred by this section on a police officer are in addition to and do not derogate from any powers conferred on the police officer by another provision of this Act.</w:t>
      </w:r>
    </w:p>
    <w:p>
      <w:pPr>
        <w:pStyle w:val="Footnotesection"/>
        <w:spacing w:before="80"/>
        <w:ind w:left="890" w:hanging="890"/>
      </w:pPr>
      <w:r>
        <w:tab/>
        <w:t>[Section 38B inserted: No. 56 of 2012 s. 7.]</w:t>
      </w:r>
    </w:p>
    <w:p>
      <w:pPr>
        <w:pStyle w:val="Heading5"/>
      </w:pPr>
      <w:bookmarkStart w:id="67" w:name="_Toc107410022"/>
      <w:r>
        <w:rPr>
          <w:rStyle w:val="CharSectno"/>
        </w:rPr>
        <w:t>38C</w:t>
      </w:r>
      <w:r>
        <w:t>.</w:t>
      </w:r>
      <w:r>
        <w:tab/>
        <w:t>Offence not to comply with order relating to out</w:t>
      </w:r>
      <w:r>
        <w:noBreakHyphen/>
        <w:t>of</w:t>
      </w:r>
      <w:r>
        <w:noBreakHyphen/>
        <w:t>control gathering</w:t>
      </w:r>
      <w:bookmarkEnd w:id="67"/>
    </w:p>
    <w:p>
      <w:pPr>
        <w:pStyle w:val="Subsection"/>
      </w:pPr>
      <w:r>
        <w:tab/>
        <w:t>(1)</w:t>
      </w:r>
      <w:r>
        <w:tab/>
        <w:t xml:space="preserve">In this section — </w:t>
      </w:r>
    </w:p>
    <w:p>
      <w:pPr>
        <w:pStyle w:val="Defstart"/>
      </w:pPr>
      <w:r>
        <w:tab/>
      </w:r>
      <w:r>
        <w:rPr>
          <w:rStyle w:val="CharDefText"/>
        </w:rPr>
        <w:t>assault</w:t>
      </w:r>
      <w:r>
        <w:t xml:space="preserve"> has the meaning given in </w:t>
      </w:r>
      <w:r>
        <w:rPr>
          <w:i/>
        </w:rPr>
        <w:t xml:space="preserve">The Criminal Code </w:t>
      </w:r>
      <w:r>
        <w:t>section 222;</w:t>
      </w:r>
    </w:p>
    <w:p>
      <w:pPr>
        <w:pStyle w:val="Defstart"/>
      </w:pPr>
      <w:r>
        <w:tab/>
      </w:r>
      <w:r>
        <w:rPr>
          <w:rStyle w:val="CharDefText"/>
        </w:rPr>
        <w:t>behave in a disorderly manner</w:t>
      </w:r>
      <w:r>
        <w:t xml:space="preserve"> has the meaning given in </w:t>
      </w:r>
      <w:r>
        <w:rPr>
          <w:i/>
        </w:rPr>
        <w:t>The Criminal Code</w:t>
      </w:r>
      <w:r>
        <w:t xml:space="preserve"> section 74A(1);</w:t>
      </w:r>
    </w:p>
    <w:p>
      <w:pPr>
        <w:pStyle w:val="Defstart"/>
      </w:pPr>
      <w:r>
        <w:tab/>
      </w:r>
      <w:r>
        <w:rPr>
          <w:rStyle w:val="CharDefText"/>
        </w:rPr>
        <w:t>circumstances of aggravation</w:t>
      </w:r>
      <w:r>
        <w:t xml:space="preserve"> means circumstances in which, during the commission of the offence, the offender — </w:t>
      </w:r>
    </w:p>
    <w:p>
      <w:pPr>
        <w:pStyle w:val="Defpara"/>
      </w:pPr>
      <w:r>
        <w:tab/>
        <w:t>(a)</w:t>
      </w:r>
      <w:r>
        <w:tab/>
        <w:t>behaves in a disorderly manner; or</w:t>
      </w:r>
    </w:p>
    <w:p>
      <w:pPr>
        <w:pStyle w:val="Defpara"/>
      </w:pPr>
      <w:r>
        <w:lastRenderedPageBreak/>
        <w:tab/>
        <w:t>(b)</w:t>
      </w:r>
      <w:r>
        <w:tab/>
        <w:t>destroys or damages the property of another person or threatens to do so; or</w:t>
      </w:r>
    </w:p>
    <w:p>
      <w:pPr>
        <w:pStyle w:val="Defpara"/>
      </w:pPr>
      <w:r>
        <w:tab/>
        <w:t>(c)</w:t>
      </w:r>
      <w:r>
        <w:tab/>
        <w:t>assaults or threatens to assault any person; or</w:t>
      </w:r>
    </w:p>
    <w:p>
      <w:pPr>
        <w:pStyle w:val="Defpara"/>
      </w:pPr>
      <w:r>
        <w:tab/>
        <w:t>(d)</w:t>
      </w:r>
      <w:r>
        <w:tab/>
        <w:t xml:space="preserve">throws any object or releases any material or thing — </w:t>
      </w:r>
    </w:p>
    <w:p>
      <w:pPr>
        <w:pStyle w:val="Defsubpara"/>
      </w:pPr>
      <w:r>
        <w:tab/>
        <w:t>(i)</w:t>
      </w:r>
      <w:r>
        <w:tab/>
        <w:t>in a manner that is likely to endanger the life, health or safety of any person; or</w:t>
      </w:r>
    </w:p>
    <w:p>
      <w:pPr>
        <w:pStyle w:val="Defsubpara"/>
      </w:pPr>
      <w:r>
        <w:tab/>
        <w:t>(ii)</w:t>
      </w:r>
      <w:r>
        <w:tab/>
        <w:t>in circumstances that are likely to cause fear or alarm to any person.</w:t>
      </w:r>
    </w:p>
    <w:p>
      <w:pPr>
        <w:pStyle w:val="Subsection"/>
      </w:pPr>
      <w:r>
        <w:tab/>
        <w:t>(2)</w:t>
      </w:r>
      <w:r>
        <w:tab/>
        <w:t>A person commits an offence if the person fails to comply with an order given under section 38B(1) or (2).</w:t>
      </w:r>
    </w:p>
    <w:p>
      <w:pPr>
        <w:pStyle w:val="Penstart"/>
      </w:pPr>
      <w:r>
        <w:tab/>
        <w:t>Penalty:</w:t>
      </w:r>
    </w:p>
    <w:p>
      <w:pPr>
        <w:pStyle w:val="Penpara"/>
      </w:pPr>
      <w:r>
        <w:tab/>
        <w:t>(a)</w:t>
      </w:r>
      <w:r>
        <w:tab/>
        <w:t>if the offence is committed in circumstances of aggravation, a fine of $18 000 or imprisonment for 3 years;</w:t>
      </w:r>
    </w:p>
    <w:p>
      <w:pPr>
        <w:pStyle w:val="Penpara"/>
      </w:pPr>
      <w:r>
        <w:tab/>
        <w:t>(b)</w:t>
      </w:r>
      <w:r>
        <w:tab/>
        <w:t>in any other case, a fine of $12 000 or imprisonment for 12 months.</w:t>
      </w:r>
    </w:p>
    <w:p>
      <w:pPr>
        <w:pStyle w:val="Footnotesection"/>
      </w:pPr>
      <w:r>
        <w:tab/>
        <w:t>[Section 38C inserted: No. 56 of 2012 s. 7.]</w:t>
      </w:r>
    </w:p>
    <w:p>
      <w:pPr>
        <w:pStyle w:val="Heading5"/>
      </w:pPr>
      <w:bookmarkStart w:id="68" w:name="_Toc107410023"/>
      <w:r>
        <w:rPr>
          <w:rStyle w:val="CharSectno"/>
        </w:rPr>
        <w:t>38</w:t>
      </w:r>
      <w:r>
        <w:t>.</w:t>
      </w:r>
      <w:r>
        <w:tab/>
        <w:t>Vehicle, searches of to prevent offences, damage etc.</w:t>
      </w:r>
      <w:bookmarkEnd w:id="68"/>
    </w:p>
    <w:p>
      <w:pPr>
        <w:pStyle w:val="Subsection"/>
        <w:keepNext/>
        <w:keepLines/>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 or</w:t>
      </w:r>
    </w:p>
    <w:p>
      <w:pPr>
        <w:pStyle w:val="Indenti"/>
      </w:pPr>
      <w:r>
        <w:tab/>
        <w:t>(ii)</w:t>
      </w:r>
      <w:r>
        <w:tab/>
        <w:t>to aid or facilitate the commission of an offence; or</w:t>
      </w:r>
    </w:p>
    <w:p>
      <w:pPr>
        <w:pStyle w:val="Indenti"/>
      </w:pPr>
      <w:r>
        <w:tab/>
        <w:t>(iii)</w:t>
      </w:r>
      <w:r>
        <w:tab/>
        <w:t>to provide the means for an offender to leave the 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lastRenderedPageBreak/>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ind w:left="890" w:hanging="890"/>
      </w:pPr>
      <w:r>
        <w:tab/>
        <w:t>[Section 38. Modifications to be applied in order to give effect to Cross-border Justice Act 2008: section deleted 1 Nov 2009; altered 13 Jul 2010. See endnote 1M.]</w:t>
      </w:r>
    </w:p>
    <w:p>
      <w:pPr>
        <w:pStyle w:val="Heading5"/>
        <w:spacing w:before="240"/>
      </w:pPr>
      <w:bookmarkStart w:id="69" w:name="_Toc107410024"/>
      <w:r>
        <w:rPr>
          <w:rStyle w:val="CharSectno"/>
        </w:rPr>
        <w:t>39</w:t>
      </w:r>
      <w:r>
        <w:t>.</w:t>
      </w:r>
      <w:r>
        <w:tab/>
        <w:t>Vehicle, search of for things relevant to offence</w:t>
      </w:r>
      <w:bookmarkEnd w:id="69"/>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spacing w:before="180"/>
      </w:pPr>
      <w:r>
        <w:tab/>
        <w:t>(2)</w:t>
      </w:r>
      <w:r>
        <w:tab/>
        <w:t>If an officer doing a search under this section finds a thing relevant to an offence other than the offence giving rise to the search, the officer may, subject to section 146, seize it.</w:t>
      </w:r>
    </w:p>
    <w:p>
      <w:pPr>
        <w:pStyle w:val="Subsection"/>
        <w:spacing w:before="180"/>
      </w:pPr>
      <w:r>
        <w:lastRenderedPageBreak/>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70" w:name="_Toc107410025"/>
      <w:r>
        <w:rPr>
          <w:rStyle w:val="CharSectno"/>
        </w:rPr>
        <w:t>40</w:t>
      </w:r>
      <w:r>
        <w:t>.</w:t>
      </w:r>
      <w:r>
        <w:tab/>
        <w:t>Place, entry of to establish protected forensic area for serious offence</w:t>
      </w:r>
      <w:bookmarkEnd w:id="70"/>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lastRenderedPageBreak/>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71" w:name="_Toc107323568"/>
      <w:bookmarkStart w:id="72" w:name="_Toc107323785"/>
      <w:bookmarkStart w:id="73" w:name="_Toc107410026"/>
      <w:r>
        <w:rPr>
          <w:rStyle w:val="CharDivNo"/>
        </w:rPr>
        <w:t>Division 3</w:t>
      </w:r>
      <w:r>
        <w:t xml:space="preserve"> — </w:t>
      </w:r>
      <w:r>
        <w:rPr>
          <w:rStyle w:val="CharDivText"/>
        </w:rPr>
        <w:t>Powers with a search warrant</w:t>
      </w:r>
      <w:bookmarkEnd w:id="71"/>
      <w:bookmarkEnd w:id="72"/>
      <w:bookmarkEnd w:id="73"/>
    </w:p>
    <w:p>
      <w:pPr>
        <w:pStyle w:val="Heading5"/>
      </w:pPr>
      <w:bookmarkStart w:id="74" w:name="_Toc107410027"/>
      <w:r>
        <w:rPr>
          <w:rStyle w:val="CharSectno"/>
        </w:rPr>
        <w:t>41</w:t>
      </w:r>
      <w:r>
        <w:t>.</w:t>
      </w:r>
      <w:r>
        <w:tab/>
        <w:t>Search warrant, application for</w:t>
      </w:r>
      <w:bookmarkEnd w:id="74"/>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lastRenderedPageBreak/>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75" w:name="_Toc107410028"/>
      <w:r>
        <w:rPr>
          <w:rStyle w:val="CharSectno"/>
        </w:rPr>
        <w:t>42</w:t>
      </w:r>
      <w:r>
        <w:t>.</w:t>
      </w:r>
      <w:r>
        <w:tab/>
        <w:t>Search warrant, issue of</w:t>
      </w:r>
      <w:bookmarkEnd w:id="75"/>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76" w:name="_Toc107410029"/>
      <w:r>
        <w:rPr>
          <w:rStyle w:val="CharSectno"/>
        </w:rPr>
        <w:lastRenderedPageBreak/>
        <w:t>43</w:t>
      </w:r>
      <w:r>
        <w:t>.</w:t>
      </w:r>
      <w:r>
        <w:tab/>
        <w:t>Search warrant, effect of</w:t>
      </w:r>
      <w:bookmarkEnd w:id="76"/>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lastRenderedPageBreak/>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lastRenderedPageBreak/>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77" w:name="_Toc107410030"/>
      <w:r>
        <w:rPr>
          <w:rStyle w:val="CharSectno"/>
        </w:rPr>
        <w:t>44</w:t>
      </w:r>
      <w:r>
        <w:t>.</w:t>
      </w:r>
      <w:r>
        <w:tab/>
        <w:t>Search warrant, ancillary powers under</w:t>
      </w:r>
      <w:bookmarkEnd w:id="77"/>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lastRenderedPageBreak/>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 46 in the target place;</w:t>
      </w:r>
    </w:p>
    <w:p>
      <w:pPr>
        <w:pStyle w:val="Indenta"/>
      </w:pPr>
      <w:r>
        <w:lastRenderedPageBreak/>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keepNext/>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keepNext/>
      </w:pPr>
      <w:r>
        <w:lastRenderedPageBreak/>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keepNext w:val="0"/>
        <w:keepLines w:val="0"/>
        <w:spacing w:before="180"/>
      </w:pPr>
      <w:bookmarkStart w:id="78" w:name="_Toc107410031"/>
      <w:r>
        <w:rPr>
          <w:rStyle w:val="CharSectno"/>
        </w:rPr>
        <w:t>45</w:t>
      </w:r>
      <w:r>
        <w:t>.</w:t>
      </w:r>
      <w:r>
        <w:tab/>
        <w:t>Search warrant, execution of</w:t>
      </w:r>
      <w:bookmarkEnd w:id="78"/>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widowControl w:val="0"/>
      </w:pPr>
      <w:r>
        <w:tab/>
        <w:t>(3)</w:t>
      </w:r>
      <w:r>
        <w:tab/>
        <w:t xml:space="preserve">On completing the execution of a search warrant the officer in charge of executing it must record the following matters on it — </w:t>
      </w:r>
    </w:p>
    <w:p>
      <w:pPr>
        <w:pStyle w:val="Indenta"/>
        <w:widowControl w:val="0"/>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79" w:name="_Toc107323574"/>
      <w:bookmarkStart w:id="80" w:name="_Toc107323791"/>
      <w:bookmarkStart w:id="81" w:name="_Toc107410032"/>
      <w:r>
        <w:rPr>
          <w:rStyle w:val="CharDivNo"/>
        </w:rPr>
        <w:t>Division 4</w:t>
      </w:r>
      <w:r>
        <w:t> — </w:t>
      </w:r>
      <w:r>
        <w:rPr>
          <w:rStyle w:val="CharDivText"/>
        </w:rPr>
        <w:t>Protected forensic areas</w:t>
      </w:r>
      <w:bookmarkEnd w:id="79"/>
      <w:bookmarkEnd w:id="80"/>
      <w:bookmarkEnd w:id="81"/>
    </w:p>
    <w:p>
      <w:pPr>
        <w:pStyle w:val="Heading5"/>
      </w:pPr>
      <w:bookmarkStart w:id="82" w:name="_Toc107410033"/>
      <w:r>
        <w:rPr>
          <w:rStyle w:val="CharSectno"/>
        </w:rPr>
        <w:t>46</w:t>
      </w:r>
      <w:r>
        <w:t>.</w:t>
      </w:r>
      <w:r>
        <w:tab/>
        <w:t>Protected forensic area, establishment of</w:t>
      </w:r>
      <w:bookmarkEnd w:id="82"/>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lastRenderedPageBreak/>
        <w:tab/>
        <w:t>(5)</w:t>
      </w:r>
      <w:r>
        <w:tab/>
        <w:t>While a protected forensic area is established, the officer who established the area, or another officer involved in the investigation, must remain at the area.</w:t>
      </w:r>
    </w:p>
    <w:p>
      <w:pPr>
        <w:pStyle w:val="Subsection"/>
        <w:keepNext/>
        <w:keepLines/>
      </w:pPr>
      <w:r>
        <w:tab/>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spacing w:before="240"/>
      </w:pPr>
      <w:bookmarkStart w:id="83" w:name="_Toc107410034"/>
      <w:r>
        <w:rPr>
          <w:rStyle w:val="CharSectno"/>
        </w:rPr>
        <w:t>47</w:t>
      </w:r>
      <w:r>
        <w:t>.</w:t>
      </w:r>
      <w:r>
        <w:tab/>
        <w:t>Protected forensic area, powers in relation to</w:t>
      </w:r>
      <w:bookmarkEnd w:id="83"/>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lastRenderedPageBreak/>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keepNext/>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r>
        <w:lastRenderedPageBreak/>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keepNext/>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r>
        <w:tab/>
        <w:t>[Section 47. Modifications to be applied in order to give effect to Cross-border Justice Act 2008: section altered 1 Nov 2009. See endnote 1M.]</w:t>
      </w:r>
    </w:p>
    <w:p>
      <w:pPr>
        <w:pStyle w:val="Heading5"/>
        <w:keepLines w:val="0"/>
        <w:widowControl w:val="0"/>
      </w:pPr>
      <w:bookmarkStart w:id="84" w:name="_Toc107410035"/>
      <w:r>
        <w:rPr>
          <w:rStyle w:val="CharSectno"/>
        </w:rPr>
        <w:t>48</w:t>
      </w:r>
      <w:r>
        <w:t>.</w:t>
      </w:r>
      <w:r>
        <w:tab/>
        <w:t>Protected forensic area, continuance of</w:t>
      </w:r>
      <w:bookmarkEnd w:id="84"/>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lastRenderedPageBreak/>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keepNext/>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lastRenderedPageBreak/>
        <w:tab/>
        <w:t>(b)</w:t>
      </w:r>
      <w:r>
        <w:tab/>
        <w:t>the place is not a public open area; and</w:t>
      </w:r>
    </w:p>
    <w:p>
      <w:pPr>
        <w:pStyle w:val="Indenta"/>
      </w:pPr>
      <w:r>
        <w:tab/>
        <w:t>(c)</w:t>
      </w:r>
      <w:r>
        <w:tab/>
        <w:t>the protected forensic area is not established under section 44(2)(f) under a search warrant; and</w:t>
      </w:r>
    </w:p>
    <w:p>
      <w:pPr>
        <w:pStyle w:val="Indenta"/>
        <w:keepNext/>
        <w:spacing w:before="160"/>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pPr>
        <w:pStyle w:val="Indenta"/>
        <w:spacing w:before="160"/>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85" w:name="_Toc107410036"/>
      <w:r>
        <w:rPr>
          <w:rStyle w:val="CharSectno"/>
        </w:rPr>
        <w:t>49</w:t>
      </w:r>
      <w:r>
        <w:t>.</w:t>
      </w:r>
      <w:r>
        <w:tab/>
        <w:t>Protected forensic area, review of need for</w:t>
      </w:r>
      <w:bookmarkEnd w:id="85"/>
    </w:p>
    <w:p>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may apply to the Magistrates Court to review the grounds for the continued establishment of the area.</w:t>
      </w:r>
    </w:p>
    <w:p>
      <w:pPr>
        <w:pStyle w:val="Subsection"/>
      </w:pPr>
      <w:r>
        <w:tab/>
        <w:t>(2)</w:t>
      </w:r>
      <w:r>
        <w:tab/>
        <w:t>The application must be made in accordance with rules of court.</w:t>
      </w:r>
    </w:p>
    <w:p>
      <w:pPr>
        <w:pStyle w:val="Subsection"/>
      </w:pPr>
      <w:r>
        <w:lastRenderedPageBreak/>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86" w:name="_Toc107323579"/>
      <w:bookmarkStart w:id="87" w:name="_Toc107323796"/>
      <w:bookmarkStart w:id="88" w:name="_Toc107410037"/>
      <w:r>
        <w:rPr>
          <w:rStyle w:val="CharPartNo"/>
        </w:rPr>
        <w:lastRenderedPageBreak/>
        <w:t>Part 6</w:t>
      </w:r>
      <w:r>
        <w:rPr>
          <w:rStyle w:val="CharDivNo"/>
        </w:rPr>
        <w:t xml:space="preserve"> </w:t>
      </w:r>
      <w:r>
        <w:t>—</w:t>
      </w:r>
      <w:r>
        <w:rPr>
          <w:rStyle w:val="CharDivText"/>
        </w:rPr>
        <w:t xml:space="preserve"> </w:t>
      </w:r>
      <w:r>
        <w:rPr>
          <w:rStyle w:val="CharPartText"/>
        </w:rPr>
        <w:t>Obtaining business records</w:t>
      </w:r>
      <w:bookmarkEnd w:id="86"/>
      <w:bookmarkEnd w:id="87"/>
      <w:bookmarkEnd w:id="88"/>
    </w:p>
    <w:p>
      <w:pPr>
        <w:pStyle w:val="Heading5"/>
      </w:pPr>
      <w:bookmarkStart w:id="89" w:name="_Toc107410038"/>
      <w:r>
        <w:rPr>
          <w:rStyle w:val="CharSectno"/>
        </w:rPr>
        <w:t>50</w:t>
      </w:r>
      <w:r>
        <w:t>.</w:t>
      </w:r>
      <w:r>
        <w:tab/>
        <w:t>Terms used</w:t>
      </w:r>
      <w:bookmarkEnd w:id="89"/>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90" w:name="_Toc107410039"/>
      <w:r>
        <w:rPr>
          <w:rStyle w:val="CharSectno"/>
        </w:rPr>
        <w:t>51</w:t>
      </w:r>
      <w:r>
        <w:t>.</w:t>
      </w:r>
      <w:r>
        <w:tab/>
        <w:t>Application of this Part</w:t>
      </w:r>
      <w:bookmarkEnd w:id="90"/>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91" w:name="_Toc107410040"/>
      <w:r>
        <w:rPr>
          <w:rStyle w:val="CharSectno"/>
        </w:rPr>
        <w:t>52</w:t>
      </w:r>
      <w:r>
        <w:t>.</w:t>
      </w:r>
      <w:r>
        <w:tab/>
        <w:t>Order to produce, application for</w:t>
      </w:r>
      <w:bookmarkEnd w:id="91"/>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pPr>
      <w:r>
        <w:lastRenderedPageBreak/>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92" w:name="_Toc107410041"/>
      <w:r>
        <w:rPr>
          <w:rStyle w:val="CharSectno"/>
        </w:rPr>
        <w:t>53</w:t>
      </w:r>
      <w:r>
        <w:t>.</w:t>
      </w:r>
      <w:r>
        <w:tab/>
        <w:t>Order to produce, issue of</w:t>
      </w:r>
      <w:bookmarkEnd w:id="92"/>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lastRenderedPageBreak/>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93" w:name="_Toc107410042"/>
      <w:r>
        <w:rPr>
          <w:rStyle w:val="CharSectno"/>
        </w:rPr>
        <w:t>54</w:t>
      </w:r>
      <w:r>
        <w:t>.</w:t>
      </w:r>
      <w:r>
        <w:tab/>
        <w:t>Order to produce, service of</w:t>
      </w:r>
      <w:bookmarkEnd w:id="93"/>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94" w:name="_Toc107410043"/>
      <w:r>
        <w:rPr>
          <w:rStyle w:val="CharSectno"/>
        </w:rPr>
        <w:t>55</w:t>
      </w:r>
      <w:r>
        <w:t>.</w:t>
      </w:r>
      <w:r>
        <w:tab/>
        <w:t>Order to produce, effect of</w:t>
      </w:r>
      <w:bookmarkEnd w:id="94"/>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95" w:name="_Toc107410044"/>
      <w:r>
        <w:rPr>
          <w:rStyle w:val="CharSectno"/>
        </w:rPr>
        <w:t>56</w:t>
      </w:r>
      <w:r>
        <w:t>.</w:t>
      </w:r>
      <w:r>
        <w:tab/>
        <w:t>Produced records, powers in respect of</w:t>
      </w:r>
      <w:bookmarkEnd w:id="95"/>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lastRenderedPageBreak/>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96" w:name="_Toc107323587"/>
      <w:bookmarkStart w:id="97" w:name="_Toc107323804"/>
      <w:bookmarkStart w:id="98" w:name="_Toc107410045"/>
      <w:r>
        <w:rPr>
          <w:rStyle w:val="CharPartNo"/>
        </w:rPr>
        <w:lastRenderedPageBreak/>
        <w:t>Part 7</w:t>
      </w:r>
      <w:r>
        <w:rPr>
          <w:rStyle w:val="CharDivNo"/>
        </w:rPr>
        <w:t> </w:t>
      </w:r>
      <w:r>
        <w:t>—</w:t>
      </w:r>
      <w:r>
        <w:rPr>
          <w:rStyle w:val="CharDivText"/>
        </w:rPr>
        <w:t> </w:t>
      </w:r>
      <w:r>
        <w:rPr>
          <w:rStyle w:val="CharPartText"/>
        </w:rPr>
        <w:t>Gaining access to data controlled by suspects</w:t>
      </w:r>
      <w:bookmarkEnd w:id="96"/>
      <w:bookmarkEnd w:id="97"/>
      <w:bookmarkEnd w:id="98"/>
    </w:p>
    <w:p>
      <w:pPr>
        <w:pStyle w:val="Heading5"/>
      </w:pPr>
      <w:bookmarkStart w:id="99" w:name="_Toc107410046"/>
      <w:r>
        <w:rPr>
          <w:rStyle w:val="CharSectno"/>
        </w:rPr>
        <w:t>57</w:t>
      </w:r>
      <w:r>
        <w:t>.</w:t>
      </w:r>
      <w:r>
        <w:tab/>
        <w:t>Terms used</w:t>
      </w:r>
      <w:bookmarkEnd w:id="99"/>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100" w:name="_Toc107410047"/>
      <w:r>
        <w:rPr>
          <w:rStyle w:val="CharSectno"/>
        </w:rPr>
        <w:t>58</w:t>
      </w:r>
      <w:r>
        <w:t>.</w:t>
      </w:r>
      <w:r>
        <w:tab/>
        <w:t>Data access order, application for</w:t>
      </w:r>
      <w:bookmarkEnd w:id="100"/>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lastRenderedPageBreak/>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101" w:name="_Toc107410048"/>
      <w:r>
        <w:rPr>
          <w:rStyle w:val="CharSectno"/>
        </w:rPr>
        <w:t>59</w:t>
      </w:r>
      <w:r>
        <w:t>.</w:t>
      </w:r>
      <w:r>
        <w:tab/>
        <w:t>Data access order, issue of</w:t>
      </w:r>
      <w:bookmarkEnd w:id="101"/>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lastRenderedPageBreak/>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102" w:name="_Toc107410049"/>
      <w:r>
        <w:rPr>
          <w:rStyle w:val="CharSectno"/>
        </w:rPr>
        <w:t>60</w:t>
      </w:r>
      <w:r>
        <w:t>.</w:t>
      </w:r>
      <w:r>
        <w:tab/>
        <w:t>Data access order, service of</w:t>
      </w:r>
      <w:bookmarkEnd w:id="102"/>
    </w:p>
    <w:p>
      <w:pPr>
        <w:pStyle w:val="Subsection"/>
      </w:pPr>
      <w:r>
        <w:tab/>
      </w:r>
      <w:r>
        <w:tab/>
        <w:t>A data access order must be served personally on the person to whom it applies as soon as practicable after it is issued.</w:t>
      </w:r>
    </w:p>
    <w:p>
      <w:pPr>
        <w:pStyle w:val="Heading5"/>
      </w:pPr>
      <w:bookmarkStart w:id="103" w:name="_Toc107410050"/>
      <w:r>
        <w:rPr>
          <w:rStyle w:val="CharSectno"/>
        </w:rPr>
        <w:t>61</w:t>
      </w:r>
      <w:r>
        <w:t>.</w:t>
      </w:r>
      <w:r>
        <w:tab/>
        <w:t>Data access order, effect of</w:t>
      </w:r>
      <w:bookmarkEnd w:id="103"/>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104" w:name="_Toc107323593"/>
      <w:bookmarkStart w:id="105" w:name="_Toc107323810"/>
      <w:bookmarkStart w:id="106" w:name="_Toc107410051"/>
      <w:r>
        <w:rPr>
          <w:rStyle w:val="CharPartNo"/>
        </w:rPr>
        <w:lastRenderedPageBreak/>
        <w:t>Part 8</w:t>
      </w:r>
      <w:r>
        <w:t> — </w:t>
      </w:r>
      <w:r>
        <w:rPr>
          <w:rStyle w:val="CharPartText"/>
        </w:rPr>
        <w:t>Searching people</w:t>
      </w:r>
      <w:bookmarkEnd w:id="104"/>
      <w:bookmarkEnd w:id="105"/>
      <w:bookmarkEnd w:id="106"/>
    </w:p>
    <w:p>
      <w:pPr>
        <w:pStyle w:val="Heading3"/>
      </w:pPr>
      <w:bookmarkStart w:id="107" w:name="_Toc107323594"/>
      <w:bookmarkStart w:id="108" w:name="_Toc107323811"/>
      <w:bookmarkStart w:id="109" w:name="_Toc107410052"/>
      <w:r>
        <w:rPr>
          <w:rStyle w:val="CharDivNo"/>
        </w:rPr>
        <w:t>Division 1</w:t>
      </w:r>
      <w:r>
        <w:t> — </w:t>
      </w:r>
      <w:r>
        <w:rPr>
          <w:rStyle w:val="CharDivText"/>
        </w:rPr>
        <w:t>Preliminary</w:t>
      </w:r>
      <w:bookmarkEnd w:id="107"/>
      <w:bookmarkEnd w:id="108"/>
      <w:bookmarkEnd w:id="109"/>
    </w:p>
    <w:p>
      <w:pPr>
        <w:pStyle w:val="Heading5"/>
      </w:pPr>
      <w:bookmarkStart w:id="110" w:name="_Toc107410053"/>
      <w:r>
        <w:rPr>
          <w:rStyle w:val="CharSectno"/>
        </w:rPr>
        <w:t>62</w:t>
      </w:r>
      <w:r>
        <w:t>.</w:t>
      </w:r>
      <w:r>
        <w:tab/>
        <w:t>Terms used</w:t>
      </w:r>
      <w:bookmarkEnd w:id="110"/>
    </w:p>
    <w:p>
      <w:pPr>
        <w:pStyle w:val="Subsection"/>
      </w:pPr>
      <w:r>
        <w:tab/>
      </w:r>
      <w:r>
        <w:tab/>
        <w:t>A term used in this Part has the meaning given to it by section 73 which applies with any necessary changes.</w:t>
      </w:r>
    </w:p>
    <w:p>
      <w:pPr>
        <w:pStyle w:val="Heading5"/>
        <w:rPr>
          <w:b w:val="0"/>
        </w:rPr>
      </w:pPr>
      <w:bookmarkStart w:id="111" w:name="_Toc107410054"/>
      <w:r>
        <w:rPr>
          <w:rStyle w:val="CharSectno"/>
        </w:rPr>
        <w:t>63</w:t>
      </w:r>
      <w:r>
        <w:t>.</w:t>
      </w:r>
      <w:r>
        <w:tab/>
        <w:t>Basic search, meaning of</w:t>
      </w:r>
      <w:bookmarkEnd w:id="111"/>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112" w:name="_Toc107410055"/>
      <w:r>
        <w:rPr>
          <w:rStyle w:val="CharSectno"/>
        </w:rPr>
        <w:t>64</w:t>
      </w:r>
      <w:r>
        <w:t>.</w:t>
      </w:r>
      <w:r>
        <w:tab/>
        <w:t>Strip search, meaning of</w:t>
      </w:r>
      <w:bookmarkEnd w:id="112"/>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lastRenderedPageBreak/>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113" w:name="_Toc107410056"/>
      <w:r>
        <w:rPr>
          <w:rStyle w:val="CharSectno"/>
        </w:rPr>
        <w:t>65</w:t>
      </w:r>
      <w:r>
        <w:t>.</w:t>
      </w:r>
      <w:r>
        <w:tab/>
        <w:t>Searches, ancillary powers for</w:t>
      </w:r>
      <w:bookmarkEnd w:id="113"/>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114" w:name="_Toc107410057"/>
      <w:r>
        <w:rPr>
          <w:rStyle w:val="CharSectno"/>
        </w:rPr>
        <w:t>66</w:t>
      </w:r>
      <w:r>
        <w:t>.</w:t>
      </w:r>
      <w:r>
        <w:tab/>
        <w:t>How searches must be done</w:t>
      </w:r>
      <w:bookmarkEnd w:id="114"/>
    </w:p>
    <w:p>
      <w:pPr>
        <w:pStyle w:val="Subsection"/>
      </w:pPr>
      <w:r>
        <w:tab/>
      </w:r>
      <w:r>
        <w:tab/>
        <w:t>A basic search or a strip search that under this Act may be done on a person must be done in accordance with Division 3.</w:t>
      </w:r>
    </w:p>
    <w:p>
      <w:pPr>
        <w:pStyle w:val="Heading3"/>
      </w:pPr>
      <w:bookmarkStart w:id="115" w:name="_Toc107323600"/>
      <w:bookmarkStart w:id="116" w:name="_Toc107323817"/>
      <w:bookmarkStart w:id="117" w:name="_Toc107410058"/>
      <w:r>
        <w:rPr>
          <w:rStyle w:val="CharDivNo"/>
        </w:rPr>
        <w:lastRenderedPageBreak/>
        <w:t>Division 2</w:t>
      </w:r>
      <w:r>
        <w:t> — </w:t>
      </w:r>
      <w:r>
        <w:rPr>
          <w:rStyle w:val="CharDivText"/>
        </w:rPr>
        <w:t>General powers to search people</w:t>
      </w:r>
      <w:bookmarkEnd w:id="115"/>
      <w:bookmarkEnd w:id="116"/>
      <w:bookmarkEnd w:id="117"/>
    </w:p>
    <w:p>
      <w:pPr>
        <w:pStyle w:val="Heading5"/>
      </w:pPr>
      <w:bookmarkStart w:id="118" w:name="_Toc107410059"/>
      <w:r>
        <w:rPr>
          <w:rStyle w:val="CharSectno"/>
        </w:rPr>
        <w:t>67</w:t>
      </w:r>
      <w:r>
        <w:t>.</w:t>
      </w:r>
      <w:r>
        <w:tab/>
        <w:t>Warrant not required to exercise this Division’s powers</w:t>
      </w:r>
      <w:bookmarkEnd w:id="118"/>
    </w:p>
    <w:p>
      <w:pPr>
        <w:pStyle w:val="Subsection"/>
      </w:pPr>
      <w:r>
        <w:tab/>
      </w:r>
      <w:r>
        <w:tab/>
        <w:t>The powers in this Division may be exercised without a warrant.</w:t>
      </w:r>
    </w:p>
    <w:p>
      <w:pPr>
        <w:pStyle w:val="Heading5"/>
      </w:pPr>
      <w:bookmarkStart w:id="119" w:name="_Toc107410060"/>
      <w:r>
        <w:rPr>
          <w:rStyle w:val="CharSectno"/>
        </w:rPr>
        <w:t>68</w:t>
      </w:r>
      <w:r>
        <w:t>.</w:t>
      </w:r>
      <w:r>
        <w:tab/>
        <w:t>Searching people for things relevant to offences</w:t>
      </w:r>
      <w:bookmarkEnd w:id="119"/>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lastRenderedPageBreak/>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spacing w:before="120"/>
      </w:pPr>
      <w:r>
        <w:tab/>
        <w:t>(5)</w:t>
      </w:r>
      <w:r>
        <w:tab/>
        <w:t>A power in this section to search a place or vehicle is limited to searching the place or vehicle for the person to be searched.</w:t>
      </w:r>
    </w:p>
    <w:p>
      <w:pPr>
        <w:pStyle w:val="Heading5"/>
        <w:spacing w:before="180"/>
      </w:pPr>
      <w:bookmarkStart w:id="120" w:name="_Toc107410061"/>
      <w:r>
        <w:rPr>
          <w:rStyle w:val="CharSectno"/>
        </w:rPr>
        <w:t>69A</w:t>
      </w:r>
      <w:r>
        <w:t>.</w:t>
      </w:r>
      <w:r>
        <w:tab/>
        <w:t>Searching people for things relevant to prohibited behaviour orders</w:t>
      </w:r>
      <w:bookmarkEnd w:id="120"/>
    </w:p>
    <w:p>
      <w:pPr>
        <w:pStyle w:val="Subsection"/>
        <w:spacing w:before="120"/>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69A inserted: No. 59 of 2010 s. 47.]</w:t>
      </w:r>
    </w:p>
    <w:p>
      <w:pPr>
        <w:pStyle w:val="Heading5"/>
        <w:spacing w:before="180"/>
      </w:pPr>
      <w:bookmarkStart w:id="121" w:name="_Toc107410062"/>
      <w:r>
        <w:rPr>
          <w:rStyle w:val="CharSectno"/>
        </w:rPr>
        <w:t>69B</w:t>
      </w:r>
      <w:r>
        <w:t>.</w:t>
      </w:r>
      <w:r>
        <w:tab/>
        <w:t>Searching people for things relevant to interim control orders or control orders</w:t>
      </w:r>
      <w:bookmarkEnd w:id="121"/>
    </w:p>
    <w:p>
      <w:pPr>
        <w:pStyle w:val="Subsection"/>
        <w:spacing w:before="120"/>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lastRenderedPageBreak/>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69B inserted: No. 49 of 2012 s. 174.]</w:t>
      </w:r>
    </w:p>
    <w:p>
      <w:pPr>
        <w:pStyle w:val="Heading5"/>
        <w:spacing w:before="180"/>
      </w:pPr>
      <w:bookmarkStart w:id="122" w:name="_Toc107410063"/>
      <w:r>
        <w:rPr>
          <w:rStyle w:val="CharSectno"/>
        </w:rPr>
        <w:t>69</w:t>
      </w:r>
      <w:r>
        <w:t>.</w:t>
      </w:r>
      <w:r>
        <w:tab/>
        <w:t>People and vehicles in public places, search of for security purposes</w:t>
      </w:r>
      <w:bookmarkEnd w:id="122"/>
    </w:p>
    <w:p>
      <w:pPr>
        <w:pStyle w:val="Subsection"/>
        <w:spacing w:before="120"/>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spacing w:before="120"/>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lastRenderedPageBreak/>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lastRenderedPageBreak/>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69. Modifications to be applied in order to give effect to Cross-border Justice Act 2008: section deleted 1 Nov 2009; altered 13 Jul 2010. See endnote 1M.]</w:t>
      </w:r>
    </w:p>
    <w:p>
      <w:pPr>
        <w:pStyle w:val="Heading3"/>
      </w:pPr>
      <w:bookmarkStart w:id="123" w:name="_Toc107323606"/>
      <w:bookmarkStart w:id="124" w:name="_Toc107323823"/>
      <w:bookmarkStart w:id="125" w:name="_Toc107410064"/>
      <w:r>
        <w:rPr>
          <w:rStyle w:val="CharDivNo"/>
        </w:rPr>
        <w:t>Division 3</w:t>
      </w:r>
      <w:r>
        <w:t> — </w:t>
      </w:r>
      <w:r>
        <w:rPr>
          <w:rStyle w:val="CharDivText"/>
        </w:rPr>
        <w:t>How searches must be done</w:t>
      </w:r>
      <w:bookmarkEnd w:id="123"/>
      <w:bookmarkEnd w:id="124"/>
      <w:bookmarkEnd w:id="125"/>
    </w:p>
    <w:p>
      <w:pPr>
        <w:pStyle w:val="Heading5"/>
      </w:pPr>
      <w:bookmarkStart w:id="126" w:name="_Toc107410065"/>
      <w:r>
        <w:rPr>
          <w:rStyle w:val="CharSectno"/>
        </w:rPr>
        <w:t>70</w:t>
      </w:r>
      <w:r>
        <w:t>.</w:t>
      </w:r>
      <w:r>
        <w:tab/>
        <w:t>Basic search or strip search, rules for doing</w:t>
      </w:r>
      <w:bookmarkEnd w:id="126"/>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lastRenderedPageBreak/>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127" w:name="_Toc107410066"/>
      <w:r>
        <w:rPr>
          <w:rStyle w:val="CharSectno"/>
        </w:rPr>
        <w:t>71</w:t>
      </w:r>
      <w:r>
        <w:t>.</w:t>
      </w:r>
      <w:r>
        <w:tab/>
        <w:t>Basic search, additional rules for doing</w:t>
      </w:r>
      <w:bookmarkEnd w:id="127"/>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128" w:name="_Toc107410067"/>
      <w:r>
        <w:rPr>
          <w:rStyle w:val="CharSectno"/>
        </w:rPr>
        <w:t>72</w:t>
      </w:r>
      <w:r>
        <w:t>.</w:t>
      </w:r>
      <w:r>
        <w:tab/>
        <w:t>Strip search, additional rules for doing</w:t>
      </w:r>
      <w:bookmarkEnd w:id="128"/>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lastRenderedPageBreak/>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129" w:name="_Toc107323610"/>
      <w:bookmarkStart w:id="130" w:name="_Toc107323827"/>
      <w:bookmarkStart w:id="131" w:name="_Toc107410068"/>
      <w:r>
        <w:rPr>
          <w:rStyle w:val="CharPartNo"/>
        </w:rPr>
        <w:lastRenderedPageBreak/>
        <w:t>Part 9</w:t>
      </w:r>
      <w:r>
        <w:t> — </w:t>
      </w:r>
      <w:r>
        <w:rPr>
          <w:rStyle w:val="CharPartText"/>
        </w:rPr>
        <w:t>Forensic procedures on people</w:t>
      </w:r>
      <w:bookmarkEnd w:id="129"/>
      <w:bookmarkEnd w:id="130"/>
      <w:bookmarkEnd w:id="131"/>
    </w:p>
    <w:p>
      <w:pPr>
        <w:pStyle w:val="Heading3"/>
      </w:pPr>
      <w:bookmarkStart w:id="132" w:name="_Toc107323611"/>
      <w:bookmarkStart w:id="133" w:name="_Toc107323828"/>
      <w:bookmarkStart w:id="134" w:name="_Toc107410069"/>
      <w:r>
        <w:rPr>
          <w:rStyle w:val="CharDivNo"/>
        </w:rPr>
        <w:t>Division 1</w:t>
      </w:r>
      <w:r>
        <w:t> — </w:t>
      </w:r>
      <w:r>
        <w:rPr>
          <w:rStyle w:val="CharDivText"/>
        </w:rPr>
        <w:t>Preliminary</w:t>
      </w:r>
      <w:bookmarkEnd w:id="132"/>
      <w:bookmarkEnd w:id="133"/>
      <w:bookmarkEnd w:id="134"/>
    </w:p>
    <w:p>
      <w:pPr>
        <w:pStyle w:val="Heading5"/>
      </w:pPr>
      <w:bookmarkStart w:id="135" w:name="_Toc107410070"/>
      <w:r>
        <w:rPr>
          <w:rStyle w:val="CharSectno"/>
        </w:rPr>
        <w:t>73</w:t>
      </w:r>
      <w:r>
        <w:t>.</w:t>
      </w:r>
      <w:r>
        <w:tab/>
        <w:t>Terms used</w:t>
      </w:r>
      <w:bookmarkEnd w:id="135"/>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 90;</w:t>
      </w:r>
    </w:p>
    <w:p>
      <w:pPr>
        <w:pStyle w:val="Defstart"/>
      </w:pPr>
      <w:r>
        <w:rPr>
          <w:b/>
        </w:rPr>
        <w:tab/>
      </w:r>
      <w:r>
        <w:rPr>
          <w:rStyle w:val="CharDefText"/>
        </w:rPr>
        <w:t>FP warrant (suspect)</w:t>
      </w:r>
      <w:r>
        <w:t xml:space="preserve"> means a warrant issued under section 100;</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 xml:space="preserve">who is unable by reason of a mental disability (which term includes intellectual disability, a psychiatric </w:t>
      </w:r>
      <w:r>
        <w:lastRenderedPageBreak/>
        <w:t>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(Western Australia)</w:t>
      </w:r>
      <w:r>
        <w:t xml:space="preserve"> in the midwifery profession;</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lastRenderedPageBreak/>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keepNext/>
      </w:pPr>
      <w:r>
        <w:lastRenderedPageBreak/>
        <w:tab/>
        <w:t>(c)</w:t>
      </w:r>
      <w:r>
        <w:tab/>
        <w:t>having been charged with the offence, has been granted bail.</w:t>
      </w:r>
    </w:p>
    <w:p>
      <w:pPr>
        <w:pStyle w:val="Footnotesection"/>
      </w:pPr>
      <w:r>
        <w:tab/>
        <w:t>[Section 73 amended: No. 22 of 2008 Sch. 3 cl. 16; No. 35 of 2010 s. 58; No. 11 of 2011 s. 4; No. 4 of 2018 s. 108.]</w:t>
      </w:r>
    </w:p>
    <w:p>
      <w:pPr>
        <w:pStyle w:val="Footnotesection"/>
      </w:pPr>
      <w:r>
        <w:tab/>
        <w:t>[Section 73. Modifications to be applied in order to give effect to Cross-border Justice Act 2008: section altered 1 Nov 2009. See endnote 1M.]</w:t>
      </w:r>
    </w:p>
    <w:p>
      <w:pPr>
        <w:pStyle w:val="Heading5"/>
        <w:spacing w:before="180"/>
      </w:pPr>
      <w:bookmarkStart w:id="136" w:name="_Toc107410071"/>
      <w:r>
        <w:rPr>
          <w:rStyle w:val="CharSectno"/>
        </w:rPr>
        <w:t>74</w:t>
      </w:r>
      <w:r>
        <w:t>.</w:t>
      </w:r>
      <w:r>
        <w:tab/>
        <w:t>Non</w:t>
      </w:r>
      <w:r>
        <w:noBreakHyphen/>
        <w:t>intimate forensic procedure, meaning of and powers for</w:t>
      </w:r>
      <w:bookmarkEnd w:id="136"/>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lastRenderedPageBreak/>
        <w:tab/>
        <w:t>(e)</w:t>
      </w:r>
      <w:r>
        <w:tab/>
        <w:t>photograph any relevant thing in the position it is found on the external parts of the person’s body, or in the person’s mouth.</w:t>
      </w:r>
    </w:p>
    <w:p>
      <w:pPr>
        <w:pStyle w:val="Subsection"/>
        <w:spacing w:before="120"/>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spacing w:before="180"/>
      </w:pPr>
      <w:bookmarkStart w:id="137" w:name="_Toc107410072"/>
      <w:r>
        <w:rPr>
          <w:rStyle w:val="CharSectno"/>
        </w:rPr>
        <w:t>75</w:t>
      </w:r>
      <w:r>
        <w:t>.</w:t>
      </w:r>
      <w:r>
        <w:tab/>
        <w:t>Intimate forensic procedure, meaning of and powers for</w:t>
      </w:r>
      <w:bookmarkEnd w:id="137"/>
    </w:p>
    <w:p>
      <w:pPr>
        <w:pStyle w:val="Subsection"/>
        <w:spacing w:before="120"/>
      </w:pPr>
      <w:r>
        <w:tab/>
        <w:t>(1)</w:t>
      </w:r>
      <w:r>
        <w:tab/>
        <w:t>A person who is authorised under this Act to do an intimate forensic procedure on a person may do any or all of the following —</w:t>
      </w:r>
    </w:p>
    <w:p>
      <w:pPr>
        <w:pStyle w:val="Indenta"/>
        <w:spacing w:before="60"/>
      </w:pPr>
      <w:r>
        <w:tab/>
        <w:t>(a)</w:t>
      </w:r>
      <w:r>
        <w:tab/>
        <w:t>take a swab, or use other means, to detect a relevant thing on the person’s external private parts;</w:t>
      </w:r>
    </w:p>
    <w:p>
      <w:pPr>
        <w:pStyle w:val="Indenta"/>
        <w:spacing w:before="60"/>
      </w:pPr>
      <w:r>
        <w:tab/>
        <w:t>(b)</w:t>
      </w:r>
      <w:r>
        <w:tab/>
        <w:t>remove a relevant thing attached physically to those external private parts;</w:t>
      </w:r>
    </w:p>
    <w:p>
      <w:pPr>
        <w:pStyle w:val="Indenta"/>
        <w:spacing w:before="60"/>
      </w:pPr>
      <w:r>
        <w:tab/>
        <w:t>(c)</w:t>
      </w:r>
      <w:r>
        <w:tab/>
        <w:t>take a sample of a relevant thing on those external private parts;</w:t>
      </w:r>
    </w:p>
    <w:p>
      <w:pPr>
        <w:pStyle w:val="Indenta"/>
        <w:spacing w:before="60"/>
      </w:pPr>
      <w:r>
        <w:tab/>
        <w:t>(d)</w:t>
      </w:r>
      <w:r>
        <w:tab/>
        <w:t>take an impression of a relevant thing on those external private parts;</w:t>
      </w:r>
    </w:p>
    <w:p>
      <w:pPr>
        <w:pStyle w:val="Indenta"/>
        <w:spacing w:before="60"/>
      </w:pPr>
      <w:r>
        <w:tab/>
        <w:t>(e)</w:t>
      </w:r>
      <w:r>
        <w:tab/>
        <w:t>take a sample of blood from the person.</w:t>
      </w:r>
    </w:p>
    <w:p>
      <w:pPr>
        <w:pStyle w:val="Subsection"/>
        <w:spacing w:before="120"/>
      </w:pPr>
      <w:r>
        <w:tab/>
        <w:t>(2)</w:t>
      </w:r>
      <w:r>
        <w:tab/>
        <w:t>A person who is authorised under this Act to do an intimate forensic procedure on a person may in addition do any or all of the following —</w:t>
      </w:r>
    </w:p>
    <w:p>
      <w:pPr>
        <w:pStyle w:val="Indenta"/>
        <w:spacing w:before="60"/>
      </w:pPr>
      <w:r>
        <w:tab/>
        <w:t>(a)</w:t>
      </w:r>
      <w:r>
        <w:tab/>
        <w:t>remove any article that the person is wearing, including any article covering his or her private parts;</w:t>
      </w:r>
    </w:p>
    <w:p>
      <w:pPr>
        <w:pStyle w:val="Indenta"/>
        <w:spacing w:before="60"/>
      </w:pPr>
      <w:r>
        <w:tab/>
        <w:t>(b)</w:t>
      </w:r>
      <w:r>
        <w:tab/>
        <w:t>search any article removed under paragraph (a);</w:t>
      </w:r>
    </w:p>
    <w:p>
      <w:pPr>
        <w:pStyle w:val="Indenta"/>
        <w:spacing w:before="60"/>
      </w:pPr>
      <w:r>
        <w:tab/>
        <w:t>(c)</w:t>
      </w:r>
      <w:r>
        <w:tab/>
        <w:t>search the person’s external parts, including his or her external private parts;</w:t>
      </w:r>
    </w:p>
    <w:p>
      <w:pPr>
        <w:pStyle w:val="Indenta"/>
        <w:spacing w:before="60"/>
      </w:pPr>
      <w:r>
        <w:tab/>
        <w:t>(d)</w:t>
      </w:r>
      <w:r>
        <w:tab/>
        <w:t>photograph any relevant thing in the position it is found on the person’s external private parts;</w:t>
      </w:r>
    </w:p>
    <w:p>
      <w:pPr>
        <w:pStyle w:val="Indenta"/>
        <w:spacing w:before="60"/>
      </w:pPr>
      <w:r>
        <w:tab/>
        <w:t>(e)</w:t>
      </w:r>
      <w:r>
        <w:tab/>
        <w:t>do a non</w:t>
      </w:r>
      <w:r>
        <w:noBreakHyphen/>
        <w:t>intimate forensic procedure on the person.</w:t>
      </w:r>
    </w:p>
    <w:p>
      <w:pPr>
        <w:pStyle w:val="Subsection"/>
        <w:spacing w:before="100"/>
      </w:pPr>
      <w:r>
        <w:tab/>
        <w:t>(3)</w:t>
      </w:r>
      <w:r>
        <w:tab/>
        <w:t>A power under this Act to do an intimate forensic procedure on a person does not include a power to do an internal forensic procedure on the person.</w:t>
      </w:r>
    </w:p>
    <w:p>
      <w:pPr>
        <w:pStyle w:val="Heading5"/>
      </w:pPr>
      <w:bookmarkStart w:id="138" w:name="_Toc107410073"/>
      <w:r>
        <w:rPr>
          <w:rStyle w:val="CharSectno"/>
        </w:rPr>
        <w:lastRenderedPageBreak/>
        <w:t>76</w:t>
      </w:r>
      <w:r>
        <w:t>.</w:t>
      </w:r>
      <w:r>
        <w:tab/>
        <w:t>Internal forensic procedure, meaning of and powers for</w:t>
      </w:r>
      <w:bookmarkEnd w:id="138"/>
    </w:p>
    <w:p>
      <w:pPr>
        <w:pStyle w:val="Subsection"/>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139" w:name="_Toc107410074"/>
      <w:r>
        <w:rPr>
          <w:rStyle w:val="CharSectno"/>
        </w:rPr>
        <w:t>77</w:t>
      </w:r>
      <w:r>
        <w:t>.</w:t>
      </w:r>
      <w:r>
        <w:tab/>
        <w:t>Forensic procedures, purpose of</w:t>
      </w:r>
      <w:bookmarkEnd w:id="139"/>
    </w:p>
    <w:p>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lastRenderedPageBreak/>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140" w:name="_Toc107410075"/>
      <w:r>
        <w:rPr>
          <w:rStyle w:val="CharSectno"/>
        </w:rPr>
        <w:t>78</w:t>
      </w:r>
      <w:r>
        <w:t>.</w:t>
      </w:r>
      <w:r>
        <w:tab/>
        <w:t>How forensic procedures must be done</w:t>
      </w:r>
      <w:bookmarkEnd w:id="140"/>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r>
        <w:tab/>
        <w:t>[Section 78 amended: No. 5 of 2008 s. 37.]</w:t>
      </w:r>
    </w:p>
    <w:p>
      <w:pPr>
        <w:pStyle w:val="Heading3"/>
      </w:pPr>
      <w:bookmarkStart w:id="141" w:name="_Toc107323618"/>
      <w:bookmarkStart w:id="142" w:name="_Toc107323835"/>
      <w:bookmarkStart w:id="143" w:name="_Toc107410076"/>
      <w:r>
        <w:rPr>
          <w:rStyle w:val="CharDivNo"/>
        </w:rPr>
        <w:t>Division 2</w:t>
      </w:r>
      <w:r>
        <w:t> — </w:t>
      </w:r>
      <w:r>
        <w:rPr>
          <w:rStyle w:val="CharDivText"/>
        </w:rPr>
        <w:t>Forensic procedures on volunteers</w:t>
      </w:r>
      <w:bookmarkEnd w:id="141"/>
      <w:bookmarkEnd w:id="142"/>
      <w:bookmarkEnd w:id="143"/>
    </w:p>
    <w:p>
      <w:pPr>
        <w:pStyle w:val="Heading5"/>
      </w:pPr>
      <w:bookmarkStart w:id="144" w:name="_Toc107410077"/>
      <w:r>
        <w:rPr>
          <w:rStyle w:val="CharSectno"/>
        </w:rPr>
        <w:t>79</w:t>
      </w:r>
      <w:r>
        <w:t>.</w:t>
      </w:r>
      <w:r>
        <w:tab/>
        <w:t>Term used: volunteer</w:t>
      </w:r>
      <w:bookmarkEnd w:id="144"/>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145" w:name="_Toc107410078"/>
      <w:r>
        <w:rPr>
          <w:rStyle w:val="CharSectno"/>
        </w:rPr>
        <w:t>80</w:t>
      </w:r>
      <w:r>
        <w:t>.</w:t>
      </w:r>
      <w:r>
        <w:tab/>
        <w:t>Volunteer for forensic procedure to be informed</w:t>
      </w:r>
      <w:bookmarkEnd w:id="145"/>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lastRenderedPageBreak/>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lastRenderedPageBreak/>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spacing w:before="180"/>
      </w:pPr>
      <w:bookmarkStart w:id="146" w:name="_Toc107410079"/>
      <w:r>
        <w:rPr>
          <w:rStyle w:val="CharSectno"/>
        </w:rPr>
        <w:t>81</w:t>
      </w:r>
      <w:r>
        <w:t>.</w:t>
      </w:r>
      <w:r>
        <w:tab/>
        <w:t>When forensic procedure may be done on volunteer</w:t>
      </w:r>
      <w:bookmarkEnd w:id="146"/>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spacing w:before="120"/>
      </w:pPr>
      <w:r>
        <w:tab/>
      </w:r>
      <w:r>
        <w:tab/>
        <w:t>the procedure must not be completed.</w:t>
      </w:r>
    </w:p>
    <w:p>
      <w:pPr>
        <w:pStyle w:val="Heading3"/>
      </w:pPr>
      <w:bookmarkStart w:id="147" w:name="_Toc107323622"/>
      <w:bookmarkStart w:id="148" w:name="_Toc107323839"/>
      <w:bookmarkStart w:id="149" w:name="_Toc107410080"/>
      <w:r>
        <w:rPr>
          <w:rStyle w:val="CharDivNo"/>
        </w:rPr>
        <w:t>Division 3</w:t>
      </w:r>
      <w:r>
        <w:t> — </w:t>
      </w:r>
      <w:r>
        <w:rPr>
          <w:rStyle w:val="CharDivText"/>
        </w:rPr>
        <w:t>Forensic procedures on deceased people</w:t>
      </w:r>
      <w:bookmarkEnd w:id="147"/>
      <w:bookmarkEnd w:id="148"/>
      <w:bookmarkEnd w:id="149"/>
    </w:p>
    <w:p>
      <w:pPr>
        <w:pStyle w:val="Heading5"/>
      </w:pPr>
      <w:bookmarkStart w:id="150" w:name="_Toc107410081"/>
      <w:r>
        <w:rPr>
          <w:rStyle w:val="CharSectno"/>
        </w:rPr>
        <w:t>82</w:t>
      </w:r>
      <w:r>
        <w:t>.</w:t>
      </w:r>
      <w:r>
        <w:tab/>
        <w:t>Forensic procedures on deceased people</w:t>
      </w:r>
      <w:bookmarkEnd w:id="150"/>
    </w:p>
    <w:p>
      <w:pPr>
        <w:pStyle w:val="Subsection"/>
      </w:pPr>
      <w:r>
        <w:tab/>
        <w:t>(1)</w:t>
      </w:r>
      <w:r>
        <w:tab/>
        <w:t xml:space="preserve">The State Coroner may authorise the doing of forensic procedures on deceased people, whether or not their deaths are </w:t>
      </w:r>
      <w:r>
        <w:lastRenderedPageBreak/>
        <w:t xml:space="preserve">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151" w:name="_Toc107323624"/>
      <w:bookmarkStart w:id="152" w:name="_Toc107323841"/>
      <w:bookmarkStart w:id="153" w:name="_Toc107410082"/>
      <w:r>
        <w:rPr>
          <w:rStyle w:val="CharDivNo"/>
        </w:rPr>
        <w:t>Division 4</w:t>
      </w:r>
      <w:r>
        <w:t> — </w:t>
      </w:r>
      <w:r>
        <w:rPr>
          <w:rStyle w:val="CharDivText"/>
        </w:rPr>
        <w:t>Forensic procedures on victims and witnesses</w:t>
      </w:r>
      <w:bookmarkEnd w:id="151"/>
      <w:bookmarkEnd w:id="152"/>
      <w:bookmarkEnd w:id="153"/>
    </w:p>
    <w:p>
      <w:pPr>
        <w:pStyle w:val="Heading5"/>
      </w:pPr>
      <w:bookmarkStart w:id="154" w:name="_Toc107410083"/>
      <w:r>
        <w:rPr>
          <w:rStyle w:val="CharSectno"/>
        </w:rPr>
        <w:t>83</w:t>
      </w:r>
      <w:r>
        <w:t>.</w:t>
      </w:r>
      <w:r>
        <w:tab/>
        <w:t>Request to adult to undergo forensic procedure</w:t>
      </w:r>
      <w:bookmarkEnd w:id="154"/>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lastRenderedPageBreak/>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keepNext w:val="0"/>
        <w:keepLines w:val="0"/>
      </w:pPr>
      <w:bookmarkStart w:id="155" w:name="_Toc107410084"/>
      <w:r>
        <w:rPr>
          <w:rStyle w:val="CharSectno"/>
        </w:rPr>
        <w:t>84</w:t>
      </w:r>
      <w:r>
        <w:t>.</w:t>
      </w:r>
      <w:r>
        <w:tab/>
        <w:t>Request for protected person to undergo forensic procedure</w:t>
      </w:r>
      <w:bookmarkEnd w:id="155"/>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lastRenderedPageBreak/>
        <w:tab/>
        <w:t>(b)</w:t>
      </w:r>
      <w:r>
        <w:tab/>
        <w:t>that it is necessary to do a forensic procedure for a purpose permitted by section 77 on an involved person in connection with the offence,</w:t>
      </w:r>
    </w:p>
    <w:p>
      <w:pPr>
        <w:pStyle w:val="Subsection"/>
        <w:spacing w:before="120"/>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spacing w:before="120"/>
      </w:pPr>
      <w:r>
        <w:tab/>
      </w:r>
      <w:r>
        <w:tab/>
        <w:t>to consent to a non</w:t>
      </w:r>
      <w:r>
        <w:noBreakHyphen/>
        <w:t>intimate forensic procedure, an intimate forensic procedure, or an internal forensic procedure, being done on the involved person, as the case requires.</w:t>
      </w:r>
    </w:p>
    <w:p>
      <w:pPr>
        <w:pStyle w:val="Subsection"/>
        <w:spacing w:before="120"/>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if the involved person should become a suspect for the offence, evidence provided by the procedure could be used in a court against the involved person; and</w:t>
      </w:r>
    </w:p>
    <w:p>
      <w:pPr>
        <w:pStyle w:val="Indenta"/>
      </w:pPr>
      <w:r>
        <w:tab/>
        <w:t>(f)</w:t>
      </w:r>
      <w:r>
        <w:tab/>
        <w:t>that the person may consent or refuse to consent to the procedure being done on the involved person;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lastRenderedPageBreak/>
        <w:tab/>
        <w:t>(ii)</w:t>
      </w:r>
      <w:r>
        <w:tab/>
        <w:t>if authority is given, the procedure may be done without the person’s consent.</w:t>
      </w:r>
    </w:p>
    <w:p>
      <w:pPr>
        <w:pStyle w:val="Heading5"/>
        <w:spacing w:before="180"/>
      </w:pPr>
      <w:bookmarkStart w:id="156" w:name="_Toc107410085"/>
      <w:r>
        <w:rPr>
          <w:rStyle w:val="CharSectno"/>
        </w:rPr>
        <w:t>85</w:t>
      </w:r>
      <w:r>
        <w:t>.</w:t>
      </w:r>
      <w:r>
        <w:tab/>
        <w:t>Request and giving of information to be recorded</w:t>
      </w:r>
      <w:bookmarkEnd w:id="156"/>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157" w:name="_Toc107410086"/>
      <w:r>
        <w:rPr>
          <w:rStyle w:val="CharSectno"/>
        </w:rPr>
        <w:t>86</w:t>
      </w:r>
      <w:r>
        <w:t>.</w:t>
      </w:r>
      <w:r>
        <w:tab/>
        <w:t>Forensic procedure, when it may be done</w:t>
      </w:r>
      <w:bookmarkEnd w:id="157"/>
    </w:p>
    <w:p>
      <w:pPr>
        <w:pStyle w:val="Subsection"/>
        <w:keepNext/>
      </w:pPr>
      <w:r>
        <w:tab/>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lastRenderedPageBreak/>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158" w:name="_Toc107410087"/>
      <w:r>
        <w:rPr>
          <w:rStyle w:val="CharSectno"/>
        </w:rPr>
        <w:t>87</w:t>
      </w:r>
      <w:r>
        <w:t>.</w:t>
      </w:r>
      <w:r>
        <w:tab/>
        <w:t>Consent may be withdrawn</w:t>
      </w:r>
      <w:bookmarkEnd w:id="158"/>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lastRenderedPageBreak/>
        <w:tab/>
        <w:t>(4)</w:t>
      </w:r>
      <w:r>
        <w:tab/>
        <w:t>If consent is withdrawn under this section, section 86(3) or (4) applies, as the case requires.</w:t>
      </w:r>
    </w:p>
    <w:p>
      <w:pPr>
        <w:pStyle w:val="Heading5"/>
        <w:spacing w:before="240"/>
      </w:pPr>
      <w:bookmarkStart w:id="159" w:name="_Toc107410088"/>
      <w:r>
        <w:rPr>
          <w:rStyle w:val="CharSectno"/>
        </w:rPr>
        <w:t>88</w:t>
      </w:r>
      <w:r>
        <w:t>.</w:t>
      </w:r>
      <w:r>
        <w:tab/>
        <w:t>Officer may apply for FP warrant (involved person)</w:t>
      </w:r>
      <w:bookmarkEnd w:id="159"/>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spacing w:before="240"/>
      </w:pPr>
      <w:bookmarkStart w:id="160" w:name="_Toc107410089"/>
      <w:r>
        <w:rPr>
          <w:rStyle w:val="CharSectno"/>
        </w:rPr>
        <w:t>89</w:t>
      </w:r>
      <w:r>
        <w:t>.</w:t>
      </w:r>
      <w:r>
        <w:tab/>
        <w:t>FP warrant (involved person), application for</w:t>
      </w:r>
      <w:bookmarkEnd w:id="160"/>
    </w:p>
    <w:p>
      <w:pPr>
        <w:pStyle w:val="Subsection"/>
        <w:spacing w:before="180"/>
      </w:pPr>
      <w:r>
        <w:tab/>
        <w:t>(1)</w:t>
      </w:r>
      <w:r>
        <w:tab/>
        <w:t>Only an officer may apply for an FP warrant (involved person).</w:t>
      </w:r>
    </w:p>
    <w:p>
      <w:pPr>
        <w:pStyle w:val="Subsection"/>
        <w:keepNext/>
        <w:spacing w:before="180"/>
      </w:pPr>
      <w:r>
        <w:lastRenderedPageBreak/>
        <w:tab/>
        <w:t>(2)</w:t>
      </w:r>
      <w:r>
        <w:tab/>
        <w:t>An application for an FP warrant (involved person) must be made in accordance with section 13 to a magistrate.</w:t>
      </w:r>
    </w:p>
    <w:p>
      <w:pPr>
        <w:pStyle w:val="Subsection"/>
        <w:spacing w:before="180"/>
      </w:pPr>
      <w:r>
        <w:tab/>
        <w:t>(3)</w:t>
      </w:r>
      <w:r>
        <w:tab/>
        <w:t xml:space="preserve">An application for an FP warrant (involved person) must — </w:t>
      </w:r>
    </w:p>
    <w:p>
      <w:pPr>
        <w:pStyle w:val="Indenta"/>
      </w:pPr>
      <w:r>
        <w:tab/>
        <w:t>(a)</w:t>
      </w:r>
      <w:r>
        <w:tab/>
        <w:t>state the applicant’s full name and official details; and</w:t>
      </w:r>
    </w:p>
    <w:p>
      <w:pPr>
        <w:pStyle w:val="Indenta"/>
      </w:pPr>
      <w:r>
        <w:tab/>
        <w:t>(b)</w:t>
      </w:r>
      <w:r>
        <w:tab/>
        <w:t>name the involved person in respect of whom the warrant is wanted; and</w:t>
      </w:r>
    </w:p>
    <w:p>
      <w:pPr>
        <w:pStyle w:val="Indenta"/>
      </w:pPr>
      <w:r>
        <w:tab/>
        <w:t>(c)</w:t>
      </w:r>
      <w:r>
        <w:tab/>
        <w:t>if the involved person is a protected person, state why the involved person is a protected person; and</w:t>
      </w:r>
    </w:p>
    <w:p>
      <w:pPr>
        <w:pStyle w:val="Indenta"/>
      </w:pPr>
      <w:r>
        <w:tab/>
        <w:t>(d)</w:t>
      </w:r>
      <w:r>
        <w:tab/>
        <w:t>state the offence in respect of which the involved person is suspected to have been an involved person; and</w:t>
      </w:r>
    </w:p>
    <w:p>
      <w:pPr>
        <w:pStyle w:val="Indenta"/>
      </w:pPr>
      <w:r>
        <w:tab/>
        <w:t>(e)</w:t>
      </w:r>
      <w:r>
        <w:tab/>
        <w:t>state the grounds on which the applicant suspects that the person is an involved person in respect of the offence; and</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(g)</w:t>
      </w:r>
      <w:r>
        <w:tab/>
        <w:t>if the warrant is wanted for an internal forensic procedure, state what kind of internal forensic procedure is proposed to be done on the involved person; and</w:t>
      </w:r>
    </w:p>
    <w:p>
      <w:pPr>
        <w:pStyle w:val="Indenta"/>
      </w:pPr>
      <w:r>
        <w:tab/>
        <w:t>(h)</w:t>
      </w:r>
      <w:r>
        <w:tab/>
        <w:t>state the purpose, permitted by section 77, of the forensic procedure and describe what thing or evidence will be sought during the procedure; and</w:t>
      </w:r>
    </w:p>
    <w:p>
      <w:pPr>
        <w:pStyle w:val="Indenta"/>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 xml:space="preserve">If an application for an FP warrant (involved person) is made in respect of an involved person in a case where a request has not been made under section 83 or 84, the application must also </w:t>
      </w:r>
      <w:r>
        <w:lastRenderedPageBreak/>
        <w:t>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161" w:name="_Toc107410090"/>
      <w:r>
        <w:rPr>
          <w:rStyle w:val="CharSectno"/>
        </w:rPr>
        <w:t>90</w:t>
      </w:r>
      <w:r>
        <w:t>.</w:t>
      </w:r>
      <w:r>
        <w:tab/>
        <w:t>FP warrant (involved person), issue and effect of</w:t>
      </w:r>
      <w:bookmarkEnd w:id="161"/>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lastRenderedPageBreak/>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keepNext/>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lastRenderedPageBreak/>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162" w:name="_Toc107323633"/>
      <w:bookmarkStart w:id="163" w:name="_Toc107323850"/>
      <w:bookmarkStart w:id="164" w:name="_Toc107410091"/>
      <w:r>
        <w:rPr>
          <w:rStyle w:val="CharDivNo"/>
        </w:rPr>
        <w:lastRenderedPageBreak/>
        <w:t>Division 5</w:t>
      </w:r>
      <w:r>
        <w:t> — </w:t>
      </w:r>
      <w:r>
        <w:rPr>
          <w:rStyle w:val="CharDivText"/>
        </w:rPr>
        <w:t>Forensic procedures on suspects</w:t>
      </w:r>
      <w:bookmarkEnd w:id="162"/>
      <w:bookmarkEnd w:id="163"/>
      <w:bookmarkEnd w:id="164"/>
    </w:p>
    <w:p>
      <w:pPr>
        <w:pStyle w:val="Heading5"/>
      </w:pPr>
      <w:bookmarkStart w:id="165" w:name="_Toc107410092"/>
      <w:r>
        <w:rPr>
          <w:rStyle w:val="CharSectno"/>
        </w:rPr>
        <w:t>91</w:t>
      </w:r>
      <w:r>
        <w:t>.</w:t>
      </w:r>
      <w:r>
        <w:tab/>
        <w:t>Request to adult to undergo forensic procedure</w:t>
      </w:r>
      <w:bookmarkEnd w:id="165"/>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keepNext/>
      </w:pPr>
      <w:r>
        <w:lastRenderedPageBreak/>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166" w:name="_Toc107410093"/>
      <w:r>
        <w:rPr>
          <w:rStyle w:val="CharSectno"/>
        </w:rPr>
        <w:t>92</w:t>
      </w:r>
      <w:r>
        <w:t>.</w:t>
      </w:r>
      <w:r>
        <w:tab/>
        <w:t>Request for protected person to undergo forensic procedure</w:t>
      </w:r>
      <w:bookmarkEnd w:id="166"/>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keepNext/>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 and</w:t>
      </w:r>
    </w:p>
    <w:p>
      <w:pPr>
        <w:pStyle w:val="Indenta"/>
        <w:keepNext/>
        <w:keepLines/>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lastRenderedPageBreak/>
        <w:tab/>
        <w:t>(e)</w:t>
      </w:r>
      <w:r>
        <w:tab/>
        <w:t>that the procedure may provide evidence that could be used in a court against the suspect; and</w:t>
      </w:r>
    </w:p>
    <w:p>
      <w:pPr>
        <w:pStyle w:val="Indenta"/>
      </w:pPr>
      <w:r>
        <w:tab/>
        <w:t>(f)</w:t>
      </w:r>
      <w:r>
        <w:tab/>
        <w:t>that the person may consent or refuse to consent to the forensic procedure being done on the suspect;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167" w:name="_Toc107410094"/>
      <w:r>
        <w:rPr>
          <w:rStyle w:val="CharSectno"/>
        </w:rPr>
        <w:t>93</w:t>
      </w:r>
      <w:r>
        <w:t>.</w:t>
      </w:r>
      <w:r>
        <w:tab/>
        <w:t>Request and giving of information to be recorded</w:t>
      </w:r>
      <w:bookmarkEnd w:id="167"/>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spacing w:before="180"/>
      </w:pPr>
      <w:bookmarkStart w:id="168" w:name="_Toc107410095"/>
      <w:r>
        <w:rPr>
          <w:rStyle w:val="CharSectno"/>
        </w:rPr>
        <w:t>94</w:t>
      </w:r>
      <w:r>
        <w:t>.</w:t>
      </w:r>
      <w:r>
        <w:tab/>
        <w:t>Forensic procedure, when it may be done</w:t>
      </w:r>
      <w:bookmarkEnd w:id="168"/>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pPr>
      <w:r>
        <w:lastRenderedPageBreak/>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 98; or</w:t>
      </w:r>
    </w:p>
    <w:p>
      <w:pPr>
        <w:pStyle w:val="Indenta"/>
      </w:pPr>
      <w:r>
        <w:tab/>
        <w:t>(d)</w:t>
      </w:r>
      <w:r>
        <w:tab/>
        <w:t>in the case of an intimate forensic procedure or an internal forensic procedure — a JP issues an FP warrant (suspect) that authorises it.</w:t>
      </w:r>
    </w:p>
    <w:p>
      <w:pPr>
        <w:pStyle w:val="Subsection"/>
      </w:pPr>
      <w:r>
        <w:tab/>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169" w:name="_Toc107410096"/>
      <w:r>
        <w:rPr>
          <w:rStyle w:val="CharSectno"/>
        </w:rPr>
        <w:lastRenderedPageBreak/>
        <w:t>95</w:t>
      </w:r>
      <w:r>
        <w:t>.</w:t>
      </w:r>
      <w:r>
        <w:tab/>
        <w:t>Consent may be withdrawn</w:t>
      </w:r>
      <w:bookmarkEnd w:id="169"/>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170" w:name="_Toc107410097"/>
      <w:r>
        <w:rPr>
          <w:rStyle w:val="CharSectno"/>
        </w:rPr>
        <w:t>96</w:t>
      </w:r>
      <w:r>
        <w:t>.</w:t>
      </w:r>
      <w:r>
        <w:tab/>
        <w:t>Application for approval or FP warrant (suspect)</w:t>
      </w:r>
      <w:bookmarkEnd w:id="170"/>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keepNext/>
      </w:pPr>
      <w:r>
        <w:lastRenderedPageBreak/>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171" w:name="_Toc107410098"/>
      <w:r>
        <w:rPr>
          <w:rStyle w:val="CharSectno"/>
        </w:rPr>
        <w:t>97</w:t>
      </w:r>
      <w:r>
        <w:t>.</w:t>
      </w:r>
      <w:r>
        <w:tab/>
        <w:t>Non</w:t>
      </w:r>
      <w:r>
        <w:noBreakHyphen/>
        <w:t>intimate forensic procedure on adult, application for approval to do</w:t>
      </w:r>
      <w:bookmarkEnd w:id="171"/>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lastRenderedPageBreak/>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keepNext/>
      </w:pPr>
      <w:r>
        <w:tab/>
        <w:t>(i)</w:t>
      </w:r>
      <w:r>
        <w:tab/>
        <w:t>include any other information that is prescribed.</w:t>
      </w:r>
    </w:p>
    <w:p>
      <w:pPr>
        <w:pStyle w:val="Footnotesection"/>
      </w:pPr>
      <w:r>
        <w:tab/>
        <w:t>[Section 97. Modifications to be applied in order to give effect to Cross-border Justice Act 2008: section altered 1 Nov 2009. See endnote 1M.]</w:t>
      </w:r>
    </w:p>
    <w:p>
      <w:pPr>
        <w:pStyle w:val="Heading5"/>
      </w:pPr>
      <w:bookmarkStart w:id="172" w:name="_Toc107410099"/>
      <w:r>
        <w:rPr>
          <w:rStyle w:val="CharSectno"/>
        </w:rPr>
        <w:t>98</w:t>
      </w:r>
      <w:r>
        <w:t>.</w:t>
      </w:r>
      <w:r>
        <w:tab/>
        <w:t>Non</w:t>
      </w:r>
      <w:r>
        <w:noBreakHyphen/>
        <w:t>intimate forensic procedure on adult, senior officer may approve</w:t>
      </w:r>
      <w:bookmarkEnd w:id="172"/>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 xml:space="preserve">that in respect of each of the matters in section 97(4) about which the applicant is required to have a </w:t>
      </w:r>
      <w:r>
        <w:lastRenderedPageBreak/>
        <w:t>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keepNext/>
      </w:pPr>
      <w:r>
        <w:tab/>
        <w:t>(c)</w:t>
      </w:r>
      <w:r>
        <w:tab/>
        <w:t>the date and time when the approval was given; and</w:t>
      </w:r>
    </w:p>
    <w:p>
      <w:pPr>
        <w:pStyle w:val="Indenta"/>
      </w:pPr>
      <w:r>
        <w:tab/>
        <w:t>(d)</w:t>
      </w:r>
      <w:r>
        <w:tab/>
        <w:t>the reasons for giving it.</w:t>
      </w:r>
    </w:p>
    <w:p>
      <w:pPr>
        <w:pStyle w:val="Subsection"/>
      </w:pPr>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173" w:name="_Toc107410100"/>
      <w:r>
        <w:rPr>
          <w:rStyle w:val="CharSectno"/>
        </w:rPr>
        <w:t>99</w:t>
      </w:r>
      <w:r>
        <w:t>.</w:t>
      </w:r>
      <w:r>
        <w:tab/>
        <w:t>FP warrant (suspect), application for</w:t>
      </w:r>
      <w:bookmarkEnd w:id="173"/>
    </w:p>
    <w:p>
      <w:pPr>
        <w:pStyle w:val="Subsection"/>
      </w:pPr>
      <w:r>
        <w:tab/>
        <w:t>(1)</w:t>
      </w:r>
      <w:r>
        <w:tab/>
        <w:t>Only an officer may apply for an FP warrant (suspect).</w:t>
      </w:r>
    </w:p>
    <w:p>
      <w:pPr>
        <w:pStyle w:val="Subsection"/>
      </w:pPr>
      <w:r>
        <w:tab/>
        <w:t>(2)</w:t>
      </w:r>
      <w:r>
        <w:tab/>
        <w:t xml:space="preserve">An application for an FP warrant (suspect) must be made in accordance with section 13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lastRenderedPageBreak/>
        <w:tab/>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174" w:name="_Toc107410101"/>
      <w:r>
        <w:rPr>
          <w:rStyle w:val="CharSectno"/>
        </w:rPr>
        <w:lastRenderedPageBreak/>
        <w:t>100</w:t>
      </w:r>
      <w:r>
        <w:t>.</w:t>
      </w:r>
      <w:r>
        <w:tab/>
        <w:t>FP warrant (suspect), issue and effect of</w:t>
      </w:r>
      <w:bookmarkEnd w:id="174"/>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lastRenderedPageBreak/>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175" w:name="_Toc107323644"/>
      <w:bookmarkStart w:id="176" w:name="_Toc107323861"/>
      <w:bookmarkStart w:id="177" w:name="_Toc107410102"/>
      <w:r>
        <w:rPr>
          <w:rStyle w:val="CharDivNo"/>
        </w:rPr>
        <w:lastRenderedPageBreak/>
        <w:t>Division 6</w:t>
      </w:r>
      <w:r>
        <w:t xml:space="preserve"> — </w:t>
      </w:r>
      <w:r>
        <w:rPr>
          <w:rStyle w:val="CharDivText"/>
        </w:rPr>
        <w:t>How forensic procedures must be done</w:t>
      </w:r>
      <w:bookmarkEnd w:id="175"/>
      <w:bookmarkEnd w:id="176"/>
      <w:bookmarkEnd w:id="177"/>
    </w:p>
    <w:p>
      <w:pPr>
        <w:pStyle w:val="Heading5"/>
      </w:pPr>
      <w:bookmarkStart w:id="178" w:name="_Toc107410103"/>
      <w:r>
        <w:rPr>
          <w:rStyle w:val="CharSectno"/>
        </w:rPr>
        <w:t>101</w:t>
      </w:r>
      <w:r>
        <w:t>.</w:t>
      </w:r>
      <w:r>
        <w:tab/>
        <w:t>General requirements</w:t>
      </w:r>
      <w:bookmarkEnd w:id="178"/>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lastRenderedPageBreak/>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179" w:name="_Toc107410104"/>
      <w:r>
        <w:rPr>
          <w:rStyle w:val="CharSectno"/>
        </w:rPr>
        <w:t>102</w:t>
      </w:r>
      <w:r>
        <w:t>.</w:t>
      </w:r>
      <w:r>
        <w:tab/>
        <w:t>Gender of people doing forensic procedures</w:t>
      </w:r>
      <w:bookmarkEnd w:id="179"/>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forensic procedure is the taking of a sample of the person’s blood.</w:t>
      </w:r>
    </w:p>
    <w:p>
      <w:pPr>
        <w:pStyle w:val="Subsection"/>
        <w:keepLines/>
      </w:pPr>
      <w:r>
        <w:lastRenderedPageBreak/>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No. 5 of 2008 s. 38; No. 22 of 2013 s. 29(2).]</w:t>
      </w:r>
    </w:p>
    <w:p>
      <w:pPr>
        <w:pStyle w:val="Heading5"/>
      </w:pPr>
      <w:bookmarkStart w:id="180" w:name="_Toc107410105"/>
      <w:r>
        <w:rPr>
          <w:rStyle w:val="CharSectno"/>
        </w:rPr>
        <w:t>103</w:t>
      </w:r>
      <w:r>
        <w:t>.</w:t>
      </w:r>
      <w:r>
        <w:tab/>
        <w:t>Who may do forensic procedure</w:t>
      </w:r>
      <w:bookmarkEnd w:id="180"/>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lastRenderedPageBreak/>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spacing w:before="200"/>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lastRenderedPageBreak/>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spacing w:before="200"/>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r>
        <w:tab/>
        <w:t>[Section 103 amended: No. 11 of 2011 s. 5.]</w:t>
      </w:r>
    </w:p>
    <w:p>
      <w:pPr>
        <w:pStyle w:val="Heading5"/>
        <w:pageBreakBefore/>
        <w:spacing w:before="0"/>
      </w:pPr>
      <w:bookmarkStart w:id="181" w:name="_Toc107410106"/>
      <w:r>
        <w:rPr>
          <w:rStyle w:val="CharSectno"/>
        </w:rPr>
        <w:lastRenderedPageBreak/>
        <w:t>104</w:t>
      </w:r>
      <w:r>
        <w:t>.</w:t>
      </w:r>
      <w:r>
        <w:tab/>
        <w:t>Samples, things etc., how to be taken</w:t>
      </w:r>
      <w:bookmarkEnd w:id="181"/>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keepNext w:val="0"/>
        <w:pageBreakBefore/>
        <w:spacing w:before="0"/>
      </w:pPr>
      <w:bookmarkStart w:id="182" w:name="_Toc107323649"/>
      <w:bookmarkStart w:id="183" w:name="_Toc107323866"/>
      <w:bookmarkStart w:id="184" w:name="_Toc107410107"/>
      <w:r>
        <w:rPr>
          <w:rStyle w:val="CharDivNo"/>
        </w:rPr>
        <w:lastRenderedPageBreak/>
        <w:t>Division 7</w:t>
      </w:r>
      <w:r>
        <w:t xml:space="preserve"> — </w:t>
      </w:r>
      <w:r>
        <w:rPr>
          <w:rStyle w:val="CharDivText"/>
        </w:rPr>
        <w:t>Dealing with things found during a forensic procedure</w:t>
      </w:r>
      <w:bookmarkEnd w:id="182"/>
      <w:bookmarkEnd w:id="183"/>
      <w:bookmarkEnd w:id="184"/>
    </w:p>
    <w:p>
      <w:pPr>
        <w:pStyle w:val="Heading5"/>
      </w:pPr>
      <w:bookmarkStart w:id="185" w:name="_Toc107410108"/>
      <w:r>
        <w:rPr>
          <w:rStyle w:val="CharSectno"/>
        </w:rPr>
        <w:t>105</w:t>
      </w:r>
      <w:r>
        <w:t>.</w:t>
      </w:r>
      <w:r>
        <w:tab/>
        <w:t>Things found by chance during forensic procedure</w:t>
      </w:r>
      <w:bookmarkEnd w:id="185"/>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186" w:name="_Toc107410109"/>
      <w:r>
        <w:rPr>
          <w:rStyle w:val="CharSectno"/>
        </w:rPr>
        <w:t>106</w:t>
      </w:r>
      <w:r>
        <w:t>.</w:t>
      </w:r>
      <w:r>
        <w:tab/>
        <w:t>Things found may be seized and examined</w:t>
      </w:r>
      <w:bookmarkEnd w:id="186"/>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187" w:name="_Toc107323652"/>
      <w:bookmarkStart w:id="188" w:name="_Toc107323869"/>
      <w:bookmarkStart w:id="189" w:name="_Toc107410110"/>
      <w:r>
        <w:rPr>
          <w:rStyle w:val="CharDivNo"/>
        </w:rPr>
        <w:t>Division 8</w:t>
      </w:r>
      <w:r>
        <w:t xml:space="preserve"> — </w:t>
      </w:r>
      <w:r>
        <w:rPr>
          <w:rStyle w:val="CharDivText"/>
        </w:rPr>
        <w:t>Admissibility of certain evidence</w:t>
      </w:r>
      <w:bookmarkEnd w:id="187"/>
      <w:bookmarkEnd w:id="188"/>
      <w:bookmarkEnd w:id="189"/>
    </w:p>
    <w:p>
      <w:pPr>
        <w:pStyle w:val="Heading5"/>
      </w:pPr>
      <w:bookmarkStart w:id="190" w:name="_Toc107410111"/>
      <w:r>
        <w:rPr>
          <w:rStyle w:val="CharSectno"/>
        </w:rPr>
        <w:t>107</w:t>
      </w:r>
      <w:r>
        <w:t>.</w:t>
      </w:r>
      <w:r>
        <w:tab/>
        <w:t>Evidence of refusal of consent etc.</w:t>
      </w:r>
      <w:bookmarkEnd w:id="190"/>
    </w:p>
    <w:p>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lastRenderedPageBreak/>
        <w:tab/>
        <w:t>(b)</w:t>
      </w:r>
      <w:r>
        <w:tab/>
        <w:t>to establish or rebut an allegation that an officer investigating the commission of an offence acted contrary to law in doing the investigation.</w:t>
      </w:r>
    </w:p>
    <w:p>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240"/>
      </w:pPr>
      <w:bookmarkStart w:id="191" w:name="_Toc107410112"/>
      <w:r>
        <w:rPr>
          <w:rStyle w:val="CharSectno"/>
        </w:rPr>
        <w:t>108</w:t>
      </w:r>
      <w:r>
        <w:t>.</w:t>
      </w:r>
      <w:r>
        <w:tab/>
        <w:t>Evidence of how procedure was done</w:t>
      </w:r>
      <w:bookmarkEnd w:id="191"/>
    </w:p>
    <w:p>
      <w:pPr>
        <w:pStyle w:val="Subsection"/>
        <w:keepNext/>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192" w:name="_Toc107323655"/>
      <w:bookmarkStart w:id="193" w:name="_Toc107323872"/>
      <w:bookmarkStart w:id="194" w:name="_Toc107410113"/>
      <w:r>
        <w:rPr>
          <w:rStyle w:val="CharPartNo"/>
        </w:rPr>
        <w:lastRenderedPageBreak/>
        <w:t>Part 10</w:t>
      </w:r>
      <w:r>
        <w:rPr>
          <w:rStyle w:val="CharDivNo"/>
        </w:rPr>
        <w:t> </w:t>
      </w:r>
      <w:r>
        <w:t>—</w:t>
      </w:r>
      <w:r>
        <w:rPr>
          <w:rStyle w:val="CharDivText"/>
        </w:rPr>
        <w:t> </w:t>
      </w:r>
      <w:r>
        <w:rPr>
          <w:rStyle w:val="CharPartText"/>
        </w:rPr>
        <w:t>Provisions about searches and forensic procedures on people</w:t>
      </w:r>
      <w:bookmarkEnd w:id="192"/>
      <w:bookmarkEnd w:id="193"/>
      <w:bookmarkEnd w:id="194"/>
    </w:p>
    <w:p>
      <w:pPr>
        <w:pStyle w:val="Heading5"/>
      </w:pPr>
      <w:bookmarkStart w:id="195" w:name="_Toc107410114"/>
      <w:r>
        <w:rPr>
          <w:rStyle w:val="CharSectno"/>
        </w:rPr>
        <w:t>109</w:t>
      </w:r>
      <w:r>
        <w:t>.</w:t>
      </w:r>
      <w:r>
        <w:tab/>
        <w:t>Term used: body search</w:t>
      </w:r>
      <w:bookmarkEnd w:id="195"/>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196" w:name="_Toc107410115"/>
      <w:r>
        <w:rPr>
          <w:rStyle w:val="CharSectno"/>
        </w:rPr>
        <w:t>110</w:t>
      </w:r>
      <w:r>
        <w:t>.</w:t>
      </w:r>
      <w:r>
        <w:tab/>
        <w:t>Body searches and forensic procedures may be repeated</w:t>
      </w:r>
      <w:bookmarkEnd w:id="196"/>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197" w:name="_Toc107410116"/>
      <w:r>
        <w:rPr>
          <w:rStyle w:val="CharSectno"/>
        </w:rPr>
        <w:t>111</w:t>
      </w:r>
      <w:r>
        <w:t>.</w:t>
      </w:r>
      <w:r>
        <w:tab/>
        <w:t>People not obliged to do searches etc.</w:t>
      </w:r>
      <w:bookmarkEnd w:id="197"/>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198" w:name="_Toc107410117"/>
      <w:r>
        <w:rPr>
          <w:rStyle w:val="CharSectno"/>
        </w:rPr>
        <w:t>112</w:t>
      </w:r>
      <w:r>
        <w:t>.</w:t>
      </w:r>
      <w:r>
        <w:tab/>
        <w:t>Forensic information, use and destruction of</w:t>
      </w:r>
      <w:bookmarkEnd w:id="198"/>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lastRenderedPageBreak/>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199" w:name="_Toc107410118"/>
      <w:r>
        <w:rPr>
          <w:rStyle w:val="CharSectno"/>
        </w:rPr>
        <w:t>113</w:t>
      </w:r>
      <w:r>
        <w:t>.</w:t>
      </w:r>
      <w:r>
        <w:tab/>
        <w:t>Disclosure of photographs obtained under Part 8 or 9</w:t>
      </w:r>
      <w:bookmarkEnd w:id="199"/>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lastRenderedPageBreak/>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lastRenderedPageBreak/>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No. 5 of 2008 s. 39.]</w:t>
      </w:r>
    </w:p>
    <w:p>
      <w:pPr>
        <w:pStyle w:val="Heading5"/>
      </w:pPr>
      <w:bookmarkStart w:id="200" w:name="_Toc107410119"/>
      <w:r>
        <w:rPr>
          <w:rStyle w:val="CharSectno"/>
        </w:rPr>
        <w:t>114</w:t>
      </w:r>
      <w:r>
        <w:t>.</w:t>
      </w:r>
      <w:r>
        <w:tab/>
        <w:t>Legal protection for people carrying out searches etc.</w:t>
      </w:r>
      <w:bookmarkEnd w:id="200"/>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201" w:name="_Toc107323662"/>
      <w:bookmarkStart w:id="202" w:name="_Toc107323879"/>
      <w:bookmarkStart w:id="203" w:name="_Toc107410120"/>
      <w:r>
        <w:rPr>
          <w:rStyle w:val="CharPartNo"/>
        </w:rPr>
        <w:lastRenderedPageBreak/>
        <w:t>Part 11</w:t>
      </w:r>
      <w:r>
        <w:rPr>
          <w:rStyle w:val="CharDivNo"/>
        </w:rPr>
        <w:t xml:space="preserve"> </w:t>
      </w:r>
      <w:r>
        <w:t>—</w:t>
      </w:r>
      <w:r>
        <w:rPr>
          <w:rStyle w:val="CharDivText"/>
        </w:rPr>
        <w:t xml:space="preserve"> </w:t>
      </w:r>
      <w:r>
        <w:rPr>
          <w:rStyle w:val="CharPartText"/>
        </w:rPr>
        <w:t>Interviewing suspects</w:t>
      </w:r>
      <w:bookmarkEnd w:id="201"/>
      <w:bookmarkEnd w:id="202"/>
      <w:bookmarkEnd w:id="203"/>
    </w:p>
    <w:p>
      <w:pPr>
        <w:pStyle w:val="Heading5"/>
      </w:pPr>
      <w:bookmarkStart w:id="204" w:name="_Toc107410121"/>
      <w:r>
        <w:rPr>
          <w:rStyle w:val="CharSectno"/>
        </w:rPr>
        <w:t>115</w:t>
      </w:r>
      <w:r>
        <w:t>.</w:t>
      </w:r>
      <w:r>
        <w:tab/>
        <w:t>Terms used</w:t>
      </w:r>
      <w:bookmarkEnd w:id="204"/>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Crime and Misconduct Act 2003</w:t>
      </w:r>
      <w:r>
        <w:t>;</w:t>
      </w:r>
    </w:p>
    <w:p>
      <w:pPr>
        <w:pStyle w:val="Defstart"/>
      </w:pPr>
      <w:r>
        <w:rPr>
          <w:b/>
        </w:rPr>
        <w:tab/>
      </w:r>
      <w:r>
        <w:rPr>
          <w:rStyle w:val="CharDefText"/>
        </w:rPr>
        <w:t>CCC officer</w:t>
      </w:r>
      <w:r>
        <w:t xml:space="preserve"> has the meaning given to the term officer of the Commission by the </w:t>
      </w:r>
      <w:r>
        <w:rPr>
          <w:i/>
        </w:rPr>
        <w:t>Corruption, Crime and Misconduct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Crime and Misconduct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Footnotesection"/>
      </w:pPr>
      <w:r>
        <w:tab/>
        <w:t>[Section 115 amended: No. 35 of 2014 s. 39.]</w:t>
      </w:r>
    </w:p>
    <w:p>
      <w:pPr>
        <w:pStyle w:val="Heading5"/>
      </w:pPr>
      <w:bookmarkStart w:id="205" w:name="_Toc107410122"/>
      <w:r>
        <w:rPr>
          <w:rStyle w:val="CharSectno"/>
        </w:rPr>
        <w:t>116</w:t>
      </w:r>
      <w:r>
        <w:t>.</w:t>
      </w:r>
      <w:r>
        <w:tab/>
        <w:t>Interviews, conduct of</w:t>
      </w:r>
      <w:bookmarkEnd w:id="205"/>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keepNext w:val="0"/>
        <w:spacing w:before="180"/>
      </w:pPr>
      <w:bookmarkStart w:id="206" w:name="_Toc107410123"/>
      <w:r>
        <w:rPr>
          <w:rStyle w:val="CharSectno"/>
        </w:rPr>
        <w:t>117</w:t>
      </w:r>
      <w:r>
        <w:t>.</w:t>
      </w:r>
      <w:r>
        <w:tab/>
        <w:t>Recorded interview to be made available to suspect</w:t>
      </w:r>
      <w:bookmarkEnd w:id="206"/>
    </w:p>
    <w:p>
      <w:pPr>
        <w:pStyle w:val="Subsection"/>
        <w:spacing w:before="120"/>
      </w:pPr>
      <w:r>
        <w:tab/>
        <w:t>(1)</w:t>
      </w:r>
      <w:r>
        <w:tab/>
        <w:t xml:space="preserve">If an audiovisual recording is made of an interview and the suspect is charged with an offence to which the interview </w:t>
      </w:r>
      <w:r>
        <w:lastRenderedPageBreak/>
        <w:t>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No. 21 of 2008 s. 656(3).]</w:t>
      </w:r>
    </w:p>
    <w:p>
      <w:pPr>
        <w:pStyle w:val="Heading5"/>
      </w:pPr>
      <w:bookmarkStart w:id="207" w:name="_Toc107410124"/>
      <w:r>
        <w:rPr>
          <w:rStyle w:val="CharSectno"/>
        </w:rPr>
        <w:t>118</w:t>
      </w:r>
      <w:r>
        <w:t>.</w:t>
      </w:r>
      <w:r>
        <w:tab/>
        <w:t>Admission in serious case inadmissible unless recorded</w:t>
      </w:r>
      <w:bookmarkEnd w:id="207"/>
    </w:p>
    <w:p>
      <w:pPr>
        <w:pStyle w:val="Subsection"/>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lastRenderedPageBreak/>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208" w:name="_Toc107410125"/>
      <w:r>
        <w:rPr>
          <w:rStyle w:val="CharSectno"/>
        </w:rPr>
        <w:t>119</w:t>
      </w:r>
      <w:r>
        <w:t>.</w:t>
      </w:r>
      <w:r>
        <w:tab/>
        <w:t>Recording admitted as evidence, jury may play</w:t>
      </w:r>
      <w:bookmarkEnd w:id="208"/>
    </w:p>
    <w:p>
      <w:pPr>
        <w:pStyle w:val="Subsection"/>
      </w:pPr>
      <w:r>
        <w:tab/>
      </w:r>
      <w:r>
        <w:tab/>
        <w:t>If an audiovisual recording of an interview is admitted as evidence in a trial, the jury is entitled to play the recording during its deliberations.</w:t>
      </w:r>
    </w:p>
    <w:p>
      <w:pPr>
        <w:pStyle w:val="Heading5"/>
      </w:pPr>
      <w:bookmarkStart w:id="209" w:name="_Toc107410126"/>
      <w:r>
        <w:rPr>
          <w:rStyle w:val="CharSectno"/>
        </w:rPr>
        <w:t>120</w:t>
      </w:r>
      <w:r>
        <w:t>.</w:t>
      </w:r>
      <w:r>
        <w:tab/>
        <w:t>Recordings of interviews, possession etc. restricted</w:t>
      </w:r>
      <w:bookmarkEnd w:id="209"/>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lastRenderedPageBreak/>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 or</w:t>
      </w:r>
    </w:p>
    <w:p>
      <w:pPr>
        <w:pStyle w:val="Indenta"/>
      </w:pPr>
      <w:r>
        <w:tab/>
        <w:t>(b)</w:t>
      </w:r>
      <w:r>
        <w:tab/>
        <w:t>is the suspect or the suspect’s legal practitioner; or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 or</w:t>
      </w:r>
    </w:p>
    <w:p>
      <w:pPr>
        <w:pStyle w:val="Indenta"/>
      </w:pPr>
      <w:r>
        <w:tab/>
        <w:t>(b)</w:t>
      </w:r>
      <w:r>
        <w:tab/>
        <w:t>the recording is played for purposes connected with proceedings before a coroner; or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pPr>
      <w:r>
        <w:lastRenderedPageBreak/>
        <w:tab/>
        <w:t>(d)</w:t>
      </w:r>
      <w:r>
        <w:tab/>
        <w:t>the recording is played under a direction of a court; or</w:t>
      </w:r>
    </w:p>
    <w:p>
      <w:pPr>
        <w:pStyle w:val="Indenta"/>
      </w:pPr>
      <w:r>
        <w:tab/>
        <w:t>(e)</w:t>
      </w:r>
      <w:r>
        <w:tab/>
        <w:t>the recording is played under section 124.</w:t>
      </w:r>
    </w:p>
    <w:p>
      <w:pPr>
        <w:pStyle w:val="Subsection"/>
        <w:spacing w:before="120"/>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spacing w:before="120"/>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spacing w:before="120"/>
      </w:pPr>
      <w:r>
        <w:tab/>
        <w:t>(8)</w:t>
      </w:r>
      <w:r>
        <w:tab/>
        <w:t>A person who commits an offence under this section is liable to a fine of $5 000.</w:t>
      </w:r>
    </w:p>
    <w:p>
      <w:pPr>
        <w:pStyle w:val="Footnotesection"/>
        <w:spacing w:before="80"/>
        <w:ind w:left="890" w:hanging="890"/>
      </w:pPr>
      <w:r>
        <w:tab/>
        <w:t>[Section 120 amended: No. 21 of 2008 s. 656(4)</w:t>
      </w:r>
      <w:r>
        <w:noBreakHyphen/>
        <w:t>(6).]</w:t>
      </w:r>
    </w:p>
    <w:p>
      <w:pPr>
        <w:pStyle w:val="Heading5"/>
      </w:pPr>
      <w:bookmarkStart w:id="210" w:name="_Toc107410127"/>
      <w:r>
        <w:rPr>
          <w:rStyle w:val="CharSectno"/>
        </w:rPr>
        <w:lastRenderedPageBreak/>
        <w:t>121</w:t>
      </w:r>
      <w:r>
        <w:t>.</w:t>
      </w:r>
      <w:r>
        <w:tab/>
        <w:t>Recorded interview, broadcast prohibited</w:t>
      </w:r>
      <w:bookmarkEnd w:id="210"/>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211" w:name="_Toc107410128"/>
      <w:r>
        <w:rPr>
          <w:rStyle w:val="CharSectno"/>
        </w:rPr>
        <w:t>122</w:t>
      </w:r>
      <w:r>
        <w:t>.</w:t>
      </w:r>
      <w:r>
        <w:tab/>
        <w:t>Recordings, court may give directions as to supply etc.</w:t>
      </w:r>
      <w:bookmarkEnd w:id="211"/>
    </w:p>
    <w:p>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pPr>
        <w:pStyle w:val="Heading5"/>
      </w:pPr>
      <w:bookmarkStart w:id="212" w:name="_Toc107410129"/>
      <w:r>
        <w:rPr>
          <w:rStyle w:val="CharSectno"/>
        </w:rPr>
        <w:t>123</w:t>
      </w:r>
      <w:r>
        <w:t>.</w:t>
      </w:r>
      <w:r>
        <w:tab/>
        <w:t>Recordings to be retained by police and CCC</w:t>
      </w:r>
      <w:bookmarkEnd w:id="212"/>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t>(3)</w:t>
      </w:r>
      <w:r>
        <w:tab/>
        <w:t>The Commissioner of Police or the CCC, in writing, may authorise a person to erase audiovisual recordings of interviews in accordance with this section.</w:t>
      </w:r>
    </w:p>
    <w:p>
      <w:pPr>
        <w:pStyle w:val="Heading5"/>
      </w:pPr>
      <w:bookmarkStart w:id="213" w:name="_Toc107410130"/>
      <w:r>
        <w:rPr>
          <w:rStyle w:val="CharSectno"/>
        </w:rPr>
        <w:t>124</w:t>
      </w:r>
      <w:r>
        <w:t>.</w:t>
      </w:r>
      <w:r>
        <w:tab/>
        <w:t>Recordings may be played for teaching purposes</w:t>
      </w:r>
      <w:bookmarkEnd w:id="213"/>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lastRenderedPageBreak/>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No. 21 of 2008 s. 656(7).]</w:t>
      </w:r>
    </w:p>
    <w:p>
      <w:pPr>
        <w:pStyle w:val="Heading2"/>
      </w:pPr>
      <w:bookmarkStart w:id="214" w:name="_Toc107323673"/>
      <w:bookmarkStart w:id="215" w:name="_Toc107323890"/>
      <w:bookmarkStart w:id="216" w:name="_Toc107410131"/>
      <w:r>
        <w:rPr>
          <w:rStyle w:val="CharPartNo"/>
        </w:rPr>
        <w:lastRenderedPageBreak/>
        <w:t>Part 12</w:t>
      </w:r>
      <w:r>
        <w:t xml:space="preserve"> — </w:t>
      </w:r>
      <w:r>
        <w:rPr>
          <w:rStyle w:val="CharPartText"/>
        </w:rPr>
        <w:t>Arrest and related matters</w:t>
      </w:r>
      <w:bookmarkEnd w:id="214"/>
      <w:bookmarkEnd w:id="215"/>
      <w:bookmarkEnd w:id="216"/>
    </w:p>
    <w:p>
      <w:pPr>
        <w:pStyle w:val="Heading3"/>
      </w:pPr>
      <w:bookmarkStart w:id="217" w:name="_Toc107323674"/>
      <w:bookmarkStart w:id="218" w:name="_Toc107323891"/>
      <w:bookmarkStart w:id="219" w:name="_Toc107410132"/>
      <w:r>
        <w:rPr>
          <w:rStyle w:val="CharDivNo"/>
        </w:rPr>
        <w:t>Division 1</w:t>
      </w:r>
      <w:r>
        <w:t xml:space="preserve"> — </w:t>
      </w:r>
      <w:r>
        <w:rPr>
          <w:rStyle w:val="CharDivText"/>
        </w:rPr>
        <w:t>Preliminary</w:t>
      </w:r>
      <w:bookmarkEnd w:id="217"/>
      <w:bookmarkEnd w:id="218"/>
      <w:bookmarkEnd w:id="219"/>
    </w:p>
    <w:p>
      <w:pPr>
        <w:pStyle w:val="Heading5"/>
      </w:pPr>
      <w:bookmarkStart w:id="220" w:name="_Toc107410133"/>
      <w:r>
        <w:rPr>
          <w:rStyle w:val="CharSectno"/>
        </w:rPr>
        <w:t>125</w:t>
      </w:r>
      <w:r>
        <w:t>.</w:t>
      </w:r>
      <w:r>
        <w:tab/>
        <w:t>Terms used</w:t>
      </w:r>
      <w:bookmarkEnd w:id="220"/>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 xml:space="preserve">if the person was arrested under an arrest warrant — when the person is delivered into the custody of the relevant court or, in the case of an arrest warrant issued under the </w:t>
      </w:r>
      <w:r>
        <w:rPr>
          <w:i/>
        </w:rPr>
        <w:t>Fines, Penalties and Infringement Notices Enforcement Act 1994</w:t>
      </w:r>
      <w:r>
        <w:t xml:space="preserve"> section 52Q(1)(b), released under section 52ZB of that Act; or </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Footnotesection"/>
        <w:ind w:left="890" w:hanging="890"/>
      </w:pPr>
      <w:r>
        <w:tab/>
        <w:t>[Section 125 amended: No. 25 of 2020 s. 109.]</w:t>
      </w:r>
    </w:p>
    <w:p>
      <w:pPr>
        <w:pStyle w:val="Heading5"/>
      </w:pPr>
      <w:bookmarkStart w:id="221" w:name="_Toc107410134"/>
      <w:r>
        <w:rPr>
          <w:rStyle w:val="CharSectno"/>
        </w:rPr>
        <w:t>126</w:t>
      </w:r>
      <w:r>
        <w:t>.</w:t>
      </w:r>
      <w:r>
        <w:tab/>
        <w:t>Proceedings by summons etc. not prevented</w:t>
      </w:r>
      <w:bookmarkEnd w:id="221"/>
    </w:p>
    <w:p>
      <w:pPr>
        <w:pStyle w:val="Subsection"/>
      </w:pPr>
      <w:r>
        <w:tab/>
      </w:r>
      <w:r>
        <w:tab/>
        <w:t>This Part does not prevent a person from being charged with an offence without having been first arrested for it.</w:t>
      </w:r>
    </w:p>
    <w:p>
      <w:pPr>
        <w:pStyle w:val="Heading3"/>
      </w:pPr>
      <w:bookmarkStart w:id="222" w:name="_Toc107323677"/>
      <w:bookmarkStart w:id="223" w:name="_Toc107323894"/>
      <w:bookmarkStart w:id="224" w:name="_Toc107410135"/>
      <w:r>
        <w:rPr>
          <w:rStyle w:val="CharDivNo"/>
        </w:rPr>
        <w:lastRenderedPageBreak/>
        <w:t>Division 2</w:t>
      </w:r>
      <w:r>
        <w:t xml:space="preserve"> — </w:t>
      </w:r>
      <w:r>
        <w:rPr>
          <w:rStyle w:val="CharDivText"/>
        </w:rPr>
        <w:t>Arrest without an arrest warrant</w:t>
      </w:r>
      <w:bookmarkEnd w:id="222"/>
      <w:bookmarkEnd w:id="223"/>
      <w:bookmarkEnd w:id="224"/>
    </w:p>
    <w:p>
      <w:pPr>
        <w:pStyle w:val="Heading5"/>
      </w:pPr>
      <w:bookmarkStart w:id="225" w:name="_Toc107410136"/>
      <w:r>
        <w:rPr>
          <w:rStyle w:val="CharSectno"/>
        </w:rPr>
        <w:t>127</w:t>
      </w:r>
      <w:r>
        <w:t>.</w:t>
      </w:r>
      <w:r>
        <w:tab/>
        <w:t>Arrest warrant not required to exercise this Division’s powers</w:t>
      </w:r>
      <w:bookmarkEnd w:id="225"/>
    </w:p>
    <w:p>
      <w:pPr>
        <w:pStyle w:val="Subsection"/>
      </w:pPr>
      <w:r>
        <w:tab/>
      </w:r>
      <w:r>
        <w:tab/>
        <w:t>The powers in this Division may be exercised without an arrest warrant.</w:t>
      </w:r>
    </w:p>
    <w:p>
      <w:pPr>
        <w:pStyle w:val="Heading5"/>
      </w:pPr>
      <w:bookmarkStart w:id="226" w:name="_Toc107410137"/>
      <w:r>
        <w:rPr>
          <w:rStyle w:val="CharSectno"/>
        </w:rPr>
        <w:t>128</w:t>
      </w:r>
      <w:r>
        <w:t>.</w:t>
      </w:r>
      <w:r>
        <w:tab/>
        <w:t>Arrest power for offences</w:t>
      </w:r>
      <w:bookmarkEnd w:id="226"/>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or (2a); or</w:t>
      </w:r>
    </w:p>
    <w:p>
      <w:pPr>
        <w:pStyle w:val="Defpara"/>
      </w:pPr>
      <w:r>
        <w:tab/>
        <w:t>(c)</w:t>
      </w:r>
      <w:r>
        <w:tab/>
        <w:t xml:space="preserve">that involves family violence as defined in the </w:t>
      </w:r>
      <w:r>
        <w:rPr>
          <w:i/>
        </w:rPr>
        <w:t>Restraining Orders Act 1997</w:t>
      </w:r>
      <w:r>
        <w:t xml:space="preserve"> section 5A(2)(a), (b), (e) or (j) or a threat to enact that violence; or</w:t>
      </w:r>
    </w:p>
    <w:p>
      <w:pPr>
        <w:pStyle w:val="Defpara"/>
      </w:pPr>
      <w:r>
        <w:tab/>
        <w:t>(d)</w:t>
      </w:r>
      <w:r>
        <w:tab/>
        <w:t>under section 38C(2).</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 or</w:t>
      </w:r>
    </w:p>
    <w:p>
      <w:pPr>
        <w:pStyle w:val="Indenti"/>
        <w:keepNext/>
      </w:pPr>
      <w:r>
        <w:lastRenderedPageBreak/>
        <w:tab/>
        <w:t>(ii)</w:t>
      </w:r>
      <w:r>
        <w:tab/>
        <w:t>the person will continue or repeat the offence; or</w:t>
      </w:r>
    </w:p>
    <w:p>
      <w:pPr>
        <w:pStyle w:val="Indenti"/>
      </w:pPr>
      <w:r>
        <w:tab/>
        <w:t>(iii)</w:t>
      </w:r>
      <w:r>
        <w:tab/>
        <w:t>the person will commit another offence; or</w:t>
      </w:r>
    </w:p>
    <w:p>
      <w:pPr>
        <w:pStyle w:val="Indenti"/>
      </w:pPr>
      <w:r>
        <w:tab/>
        <w:t>(iv)</w:t>
      </w:r>
      <w:r>
        <w:tab/>
        <w:t>the person will endanger another person’s safety or property; or</w:t>
      </w:r>
    </w:p>
    <w:p>
      <w:pPr>
        <w:pStyle w:val="Indenti"/>
      </w:pPr>
      <w:r>
        <w:tab/>
        <w:t>(v)</w:t>
      </w:r>
      <w:r>
        <w:tab/>
        <w:t>the person will interfere with witnesses or otherwise obstruct the course of justice; or</w:t>
      </w:r>
    </w:p>
    <w:p>
      <w:pPr>
        <w:pStyle w:val="Indenti"/>
      </w:pPr>
      <w:r>
        <w:tab/>
        <w:t>(vi)</w:t>
      </w:r>
      <w:r>
        <w:tab/>
        <w:t>the person will conceal or disturb a thing relevant to the offence; or</w:t>
      </w:r>
    </w:p>
    <w:p>
      <w:pPr>
        <w:pStyle w:val="Indenti"/>
      </w:pPr>
      <w:r>
        <w:tab/>
        <w:t>(vii)</w:t>
      </w:r>
      <w:r>
        <w:tab/>
        <w:t>the person’s safety will be endangered.</w:t>
      </w:r>
    </w:p>
    <w:p>
      <w:pPr>
        <w:pStyle w:val="Footnotesection"/>
        <w:ind w:left="890" w:hanging="890"/>
      </w:pPr>
      <w:r>
        <w:tab/>
        <w:t>[Section 128 amended: No. 32 of 2011 s. 17; No. 56 of 2012 s. 8; No. 49 of 2016 s. 102.]</w:t>
      </w:r>
    </w:p>
    <w:p>
      <w:pPr>
        <w:pStyle w:val="Heading3"/>
      </w:pPr>
      <w:bookmarkStart w:id="227" w:name="_Toc107323680"/>
      <w:bookmarkStart w:id="228" w:name="_Toc107323897"/>
      <w:bookmarkStart w:id="229" w:name="_Toc107410138"/>
      <w:r>
        <w:rPr>
          <w:rStyle w:val="CharDivNo"/>
        </w:rPr>
        <w:t>Division 3</w:t>
      </w:r>
      <w:r>
        <w:t xml:space="preserve"> — </w:t>
      </w:r>
      <w:r>
        <w:rPr>
          <w:rStyle w:val="CharDivText"/>
        </w:rPr>
        <w:t>Ancillary powers to making an arrest</w:t>
      </w:r>
      <w:bookmarkEnd w:id="227"/>
      <w:bookmarkEnd w:id="228"/>
      <w:bookmarkEnd w:id="229"/>
    </w:p>
    <w:p>
      <w:pPr>
        <w:pStyle w:val="Heading5"/>
      </w:pPr>
      <w:bookmarkStart w:id="230" w:name="_Toc107410139"/>
      <w:r>
        <w:rPr>
          <w:rStyle w:val="CharSectno"/>
        </w:rPr>
        <w:t>129</w:t>
      </w:r>
      <w:r>
        <w:t>.</w:t>
      </w:r>
      <w:r>
        <w:tab/>
        <w:t>Warrant not required to exercise this Division’s powers</w:t>
      </w:r>
      <w:bookmarkEnd w:id="230"/>
    </w:p>
    <w:p>
      <w:pPr>
        <w:pStyle w:val="Subsection"/>
      </w:pPr>
      <w:r>
        <w:tab/>
      </w:r>
      <w:r>
        <w:tab/>
        <w:t>The powers in this Division may be exercised without a warrant.</w:t>
      </w:r>
    </w:p>
    <w:p>
      <w:pPr>
        <w:pStyle w:val="Heading5"/>
      </w:pPr>
      <w:bookmarkStart w:id="231" w:name="_Toc107410140"/>
      <w:r>
        <w:rPr>
          <w:rStyle w:val="CharSectno"/>
        </w:rPr>
        <w:t>130</w:t>
      </w:r>
      <w:r>
        <w:t>.</w:t>
      </w:r>
      <w:r>
        <w:tab/>
        <w:t>Occupier’s rights if place entered</w:t>
      </w:r>
      <w:bookmarkEnd w:id="231"/>
    </w:p>
    <w:p>
      <w:pPr>
        <w:pStyle w:val="Subsection"/>
      </w:pPr>
      <w:r>
        <w:tab/>
      </w:r>
      <w:r>
        <w:tab/>
        <w:t>Section 31 applies to and in respect of the entry of a place under this Division.</w:t>
      </w:r>
    </w:p>
    <w:p>
      <w:pPr>
        <w:pStyle w:val="Heading5"/>
      </w:pPr>
      <w:bookmarkStart w:id="232" w:name="_Toc107410141"/>
      <w:r>
        <w:rPr>
          <w:rStyle w:val="CharSectno"/>
        </w:rPr>
        <w:t>131</w:t>
      </w:r>
      <w:r>
        <w:t>.</w:t>
      </w:r>
      <w:r>
        <w:tab/>
        <w:t>Powers exercisable on search under this Division</w:t>
      </w:r>
      <w:bookmarkEnd w:id="232"/>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233" w:name="_Toc107410142"/>
      <w:r>
        <w:rPr>
          <w:rStyle w:val="CharSectno"/>
        </w:rPr>
        <w:t>132</w:t>
      </w:r>
      <w:r>
        <w:t>.</w:t>
      </w:r>
      <w:r>
        <w:tab/>
        <w:t>Places may be entered and vehicles may be stopped</w:t>
      </w:r>
      <w:bookmarkEnd w:id="233"/>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 or</w:t>
      </w:r>
    </w:p>
    <w:p>
      <w:pPr>
        <w:pStyle w:val="Defpara"/>
      </w:pPr>
      <w:r>
        <w:tab/>
        <w:t>(b)</w:t>
      </w:r>
      <w:r>
        <w:tab/>
        <w:t>under section 88(3) or 96(3); or</w:t>
      </w:r>
    </w:p>
    <w:p>
      <w:pPr>
        <w:pStyle w:val="Defpara"/>
        <w:keepNext/>
      </w:pPr>
      <w:r>
        <w:lastRenderedPageBreak/>
        <w:tab/>
        <w:t>(c)</w:t>
      </w:r>
      <w:r>
        <w:tab/>
        <w:t>under an approval given under section 98; or</w:t>
      </w:r>
    </w:p>
    <w:p>
      <w:pPr>
        <w:pStyle w:val="Defpara"/>
      </w:pPr>
      <w:r>
        <w:tab/>
        <w:t>(d)</w:t>
      </w:r>
      <w:r>
        <w:tab/>
        <w:t>under section 128; or</w:t>
      </w:r>
    </w:p>
    <w:p>
      <w:pPr>
        <w:pStyle w:val="Defpara"/>
        <w:spacing w:before="60"/>
      </w:pPr>
      <w:r>
        <w:tab/>
        <w:t>(e)</w:t>
      </w:r>
      <w:r>
        <w:tab/>
        <w:t>under an arrest warrant; or</w:t>
      </w:r>
    </w:p>
    <w:p>
      <w:pPr>
        <w:pStyle w:val="Defpara"/>
        <w:spacing w:before="60"/>
      </w:pPr>
      <w:r>
        <w:tab/>
        <w:t>(f)</w:t>
      </w:r>
      <w:r>
        <w:tab/>
        <w:t xml:space="preserve">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may stop and enter a vehicle in which the officer reasonably suspects the 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132 amended: No. 22 of 2013 s. 29(3).]</w:t>
      </w:r>
    </w:p>
    <w:p>
      <w:pPr>
        <w:pStyle w:val="Heading5"/>
        <w:keepLines w:val="0"/>
      </w:pPr>
      <w:bookmarkStart w:id="234" w:name="_Toc107410143"/>
      <w:r>
        <w:rPr>
          <w:rStyle w:val="CharSectno"/>
        </w:rPr>
        <w:lastRenderedPageBreak/>
        <w:t>133</w:t>
      </w:r>
      <w:r>
        <w:t>.</w:t>
      </w:r>
      <w:r>
        <w:tab/>
        <w:t>Places and vehicles of certain arrested suspects may be searched for evidence</w:t>
      </w:r>
      <w:bookmarkEnd w:id="234"/>
    </w:p>
    <w:p>
      <w:pPr>
        <w:pStyle w:val="Subsection"/>
        <w:keepNext/>
      </w:pPr>
      <w:r>
        <w:tab/>
        <w:t>(1)</w:t>
      </w:r>
      <w:r>
        <w:tab/>
        <w:t>In this section —</w:t>
      </w:r>
    </w:p>
    <w:p>
      <w:pPr>
        <w:pStyle w:val="Defstart"/>
        <w:keepNext/>
        <w:keepLines/>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lastRenderedPageBreak/>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lastRenderedPageBreak/>
        <w:tab/>
        <w:t>(8)</w:t>
      </w:r>
      <w:r>
        <w:tab/>
        <w:t>A senior officer’s approval under this section may be applied for and given by remote communication.</w:t>
      </w:r>
    </w:p>
    <w:p>
      <w:pPr>
        <w:pStyle w:val="Footnotesection"/>
      </w:pPr>
      <w:r>
        <w:tab/>
        <w:t>[Section 133. Modifications to be applied in order to give effect to Cross-border Justice Act 2008: section altered 1 Nov 2009. See endnote 1M.]</w:t>
      </w:r>
    </w:p>
    <w:p>
      <w:pPr>
        <w:pStyle w:val="Heading5"/>
        <w:spacing w:before="180"/>
      </w:pPr>
      <w:bookmarkStart w:id="235" w:name="_Toc107410144"/>
      <w:r>
        <w:rPr>
          <w:rStyle w:val="CharSectno"/>
        </w:rPr>
        <w:t>134</w:t>
      </w:r>
      <w:r>
        <w:t>.</w:t>
      </w:r>
      <w:r>
        <w:tab/>
        <w:t>Escapees, additional powers to aid recapture</w:t>
      </w:r>
      <w:bookmarkEnd w:id="235"/>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pPr>
      <w:r>
        <w:lastRenderedPageBreak/>
        <w:tab/>
        <w:t>(b)</w:t>
      </w:r>
      <w:r>
        <w:tab/>
        <w:t>whether or not the officer seizes it, may do a forensic examination on it.</w:t>
      </w:r>
    </w:p>
    <w:p>
      <w:pPr>
        <w:pStyle w:val="Heading3"/>
      </w:pPr>
      <w:bookmarkStart w:id="236" w:name="_Toc107323687"/>
      <w:bookmarkStart w:id="237" w:name="_Toc107323904"/>
      <w:bookmarkStart w:id="238" w:name="_Toc107410145"/>
      <w:r>
        <w:rPr>
          <w:rStyle w:val="CharDivNo"/>
        </w:rPr>
        <w:t>Division 4</w:t>
      </w:r>
      <w:r>
        <w:t xml:space="preserve"> — </w:t>
      </w:r>
      <w:r>
        <w:rPr>
          <w:rStyle w:val="CharDivText"/>
        </w:rPr>
        <w:t>Searches of people in custody for security purposes</w:t>
      </w:r>
      <w:bookmarkEnd w:id="236"/>
      <w:bookmarkEnd w:id="237"/>
      <w:bookmarkEnd w:id="238"/>
    </w:p>
    <w:p>
      <w:pPr>
        <w:pStyle w:val="Heading5"/>
      </w:pPr>
      <w:bookmarkStart w:id="239" w:name="_Toc107410146"/>
      <w:r>
        <w:rPr>
          <w:rStyle w:val="CharSectno"/>
        </w:rPr>
        <w:t>135</w:t>
      </w:r>
      <w:r>
        <w:t>.</w:t>
      </w:r>
      <w:r>
        <w:tab/>
        <w:t>Certain people in custody may be searched</w:t>
      </w:r>
      <w:bookmarkEnd w:id="239"/>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police officer acting under the </w:t>
      </w:r>
      <w:r>
        <w:rPr>
          <w:i/>
          <w:iCs/>
        </w:rPr>
        <w:t>Road Traffic Act 1974</w:t>
      </w:r>
      <w:r>
        <w:t xml:space="preserve"> section 66, 66B, 66D or 66E, is accompanying a police officer to, or is waiting at, a police station or other place; or</w:t>
      </w:r>
    </w:p>
    <w:p>
      <w:pPr>
        <w:pStyle w:val="Indenta"/>
      </w:pPr>
      <w:r>
        <w:tab/>
        <w:t>(c)</w:t>
      </w:r>
      <w:r>
        <w:tab/>
        <w:t xml:space="preserve">the person is complying with an order under the </w:t>
      </w:r>
      <w:r>
        <w:rPr>
          <w:i/>
        </w:rPr>
        <w:t>Restraining Orders Act 1997</w:t>
      </w:r>
      <w:r>
        <w:t xml:space="preserve"> section 62F(1)(c) or (2)(a).</w:t>
      </w:r>
    </w:p>
    <w:p>
      <w:pPr>
        <w:pStyle w:val="Subsection"/>
        <w:keepNext/>
      </w:pPr>
      <w:r>
        <w:lastRenderedPageBreak/>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lastRenderedPageBreak/>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keepNext/>
      </w:pPr>
      <w:r>
        <w:lastRenderedPageBreak/>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r>
        <w:tab/>
        <w:t>[Section 135 amended: No. 8 of 2012 s. 79; No. 49 of 2016 s. 103; No. 27 of 2020 s. 44.]</w:t>
      </w:r>
    </w:p>
    <w:p>
      <w:pPr>
        <w:pStyle w:val="Footnotesection"/>
      </w:pPr>
      <w:r>
        <w:tab/>
        <w:t>[Section 135. Modifications to be applied in order to give effect to Cross-border Justice Act 2008: section altered 1 Nov 2009. See endnote 1M.]</w:t>
      </w:r>
    </w:p>
    <w:p>
      <w:pPr>
        <w:pStyle w:val="Heading3"/>
      </w:pPr>
      <w:bookmarkStart w:id="240" w:name="_Toc107323689"/>
      <w:bookmarkStart w:id="241" w:name="_Toc107323906"/>
      <w:bookmarkStart w:id="242" w:name="_Toc107410147"/>
      <w:r>
        <w:rPr>
          <w:rStyle w:val="CharDivNo"/>
        </w:rPr>
        <w:t>Division 5</w:t>
      </w:r>
      <w:r>
        <w:t xml:space="preserve"> — </w:t>
      </w:r>
      <w:r>
        <w:rPr>
          <w:rStyle w:val="CharDivText"/>
        </w:rPr>
        <w:t>Dealing with arrested people</w:t>
      </w:r>
      <w:bookmarkEnd w:id="240"/>
      <w:bookmarkEnd w:id="241"/>
      <w:bookmarkEnd w:id="242"/>
    </w:p>
    <w:p>
      <w:pPr>
        <w:pStyle w:val="Heading5"/>
        <w:spacing w:before="240"/>
      </w:pPr>
      <w:bookmarkStart w:id="243" w:name="_Toc107410148"/>
      <w:r>
        <w:rPr>
          <w:rStyle w:val="CharSectno"/>
        </w:rPr>
        <w:t>136</w:t>
      </w:r>
      <w:r>
        <w:t>.</w:t>
      </w:r>
      <w:r>
        <w:tab/>
      </w:r>
      <w:r>
        <w:rPr>
          <w:i/>
        </w:rPr>
        <w:t xml:space="preserve">Young Offenders Act 1994 </w:t>
      </w:r>
      <w:r>
        <w:t>not affected</w:t>
      </w:r>
      <w:bookmarkEnd w:id="243"/>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spacing w:before="240"/>
      </w:pPr>
      <w:bookmarkStart w:id="244" w:name="_Toc107410149"/>
      <w:r>
        <w:rPr>
          <w:rStyle w:val="CharSectno"/>
        </w:rPr>
        <w:t>137</w:t>
      </w:r>
      <w:r>
        <w:t>.</w:t>
      </w:r>
      <w:r>
        <w:tab/>
        <w:t>Arrested people, rights of</w:t>
      </w:r>
      <w:bookmarkEnd w:id="244"/>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t>(c)</w:t>
      </w:r>
      <w:r>
        <w:tab/>
        <w:t>to a reasonable opportunity to communicate or to attempt to communicate with a relative or friend to inform that person of his or her whereabouts; and</w:t>
      </w:r>
    </w:p>
    <w:p>
      <w:pPr>
        <w:pStyle w:val="Indenta"/>
      </w:pPr>
      <w:r>
        <w:lastRenderedPageBreak/>
        <w:tab/>
        <w:t>(d)</w:t>
      </w:r>
      <w:r>
        <w:tab/>
        <w:t>if he or she is for any reason unable to understand or communicate in spoken English sufficiently, to be assisted in doing so by an interpreter or other qualified person.</w:t>
      </w:r>
    </w:p>
    <w:p>
      <w:pPr>
        <w:pStyle w:val="Heading5"/>
      </w:pPr>
      <w:bookmarkStart w:id="245" w:name="_Toc107410150"/>
      <w:r>
        <w:rPr>
          <w:rStyle w:val="CharSectno"/>
        </w:rPr>
        <w:t>138</w:t>
      </w:r>
      <w:r>
        <w:t>.</w:t>
      </w:r>
      <w:r>
        <w:tab/>
        <w:t>Arrested suspects, rights of</w:t>
      </w:r>
      <w:bookmarkEnd w:id="245"/>
    </w:p>
    <w:p>
      <w:pPr>
        <w:pStyle w:val="Subsection"/>
        <w:keepNext/>
        <w:keepLines/>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 128,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lastRenderedPageBreak/>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No. 21 of 2008 s. 656(8).]</w:t>
      </w:r>
    </w:p>
    <w:p>
      <w:pPr>
        <w:pStyle w:val="Heading5"/>
      </w:pPr>
      <w:bookmarkStart w:id="246" w:name="_Toc107410151"/>
      <w:r>
        <w:rPr>
          <w:rStyle w:val="CharSectno"/>
        </w:rPr>
        <w:t>139</w:t>
      </w:r>
      <w:r>
        <w:t>.</w:t>
      </w:r>
      <w:r>
        <w:tab/>
        <w:t>Arrested suspects, detention of</w:t>
      </w:r>
      <w:bookmarkEnd w:id="246"/>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t>(2)</w:t>
      </w:r>
      <w:r>
        <w:tab/>
        <w:t>A police officer or a public officer may detain an arrested suspect in custody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Ednotesubsection"/>
      </w:pPr>
      <w:r>
        <w:tab/>
        <w:t>[(3)</w:t>
      </w:r>
      <w:r>
        <w:tab/>
        <w:t>deleted]</w:t>
      </w:r>
    </w:p>
    <w:p>
      <w:pPr>
        <w:pStyle w:val="Subsection"/>
        <w:spacing w:before="140"/>
      </w:pPr>
      <w:r>
        <w:tab/>
        <w:t>(4)</w:t>
      </w:r>
      <w:r>
        <w:tab/>
        <w:t>The detention of an arrested suspect must be in accordance with section 140.</w:t>
      </w:r>
    </w:p>
    <w:p>
      <w:pPr>
        <w:pStyle w:val="Subsection"/>
        <w:spacing w:before="140"/>
      </w:pPr>
      <w:r>
        <w:lastRenderedPageBreak/>
        <w:tab/>
        <w:t>(5)</w:t>
      </w:r>
      <w:r>
        <w:tab/>
        <w:t>The detention of an arrested suspect in contravention of section 140 is not unlawful if it occurs due to circumstances that are not reasonably foreseeable.</w:t>
      </w:r>
    </w:p>
    <w:p>
      <w:pPr>
        <w:pStyle w:val="Footnotesection"/>
      </w:pPr>
      <w:r>
        <w:tab/>
        <w:t>[Section 139 amended: No. 31 of 2014 s. 4.]</w:t>
      </w:r>
    </w:p>
    <w:p>
      <w:pPr>
        <w:pStyle w:val="Heading5"/>
      </w:pPr>
      <w:bookmarkStart w:id="247" w:name="_Toc107410152"/>
      <w:r>
        <w:rPr>
          <w:rStyle w:val="CharSectno"/>
        </w:rPr>
        <w:t>140</w:t>
      </w:r>
      <w:r>
        <w:t>.</w:t>
      </w:r>
      <w:r>
        <w:tab/>
        <w:t>Detention period for arrested suspects</w:t>
      </w:r>
      <w:bookmarkEnd w:id="247"/>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spacing w:before="160"/>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keepNext/>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keepNext/>
      </w:pPr>
      <w:r>
        <w:lastRenderedPageBreak/>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lastRenderedPageBreak/>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keepNext/>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r>
        <w:tab/>
        <w:t>[Section 140. Modifications to be applied in order to give effect to Cross-border Justice Act 2008: section altered 1 Nov 2009. See endnote 1M.]</w:t>
      </w:r>
    </w:p>
    <w:p>
      <w:pPr>
        <w:pStyle w:val="Heading5"/>
        <w:keepLines w:val="0"/>
        <w:widowControl w:val="0"/>
      </w:pPr>
      <w:bookmarkStart w:id="248" w:name="_Toc107410153"/>
      <w:r>
        <w:rPr>
          <w:rStyle w:val="CharSectno"/>
        </w:rPr>
        <w:lastRenderedPageBreak/>
        <w:t>141</w:t>
      </w:r>
      <w:r>
        <w:t>.</w:t>
      </w:r>
      <w:r>
        <w:tab/>
        <w:t>Reasonable period of detention, factors determining</w:t>
      </w:r>
      <w:bookmarkEnd w:id="248"/>
    </w:p>
    <w:p>
      <w:pPr>
        <w:pStyle w:val="Subsection"/>
        <w:keepNext/>
        <w:spacing w:before="140"/>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lastRenderedPageBreak/>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249" w:name="_Toc107410154"/>
      <w:r>
        <w:rPr>
          <w:rStyle w:val="CharSectno"/>
        </w:rPr>
        <w:t>142</w:t>
      </w:r>
      <w:r>
        <w:t>.</w:t>
      </w:r>
      <w:r>
        <w:tab/>
        <w:t>Arrested suspects, charging and releasing</w:t>
      </w:r>
      <w:bookmarkEnd w:id="249"/>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keepNext/>
      </w:pPr>
      <w:r>
        <w:tab/>
        <w:t>(2)</w:t>
      </w:r>
      <w:r>
        <w:tab/>
        <w:t xml:space="preserve">For the purposes of this section, not releasing a suspect unconditionally is justified if the officer who has custody of the </w:t>
      </w:r>
      <w:r>
        <w:lastRenderedPageBreak/>
        <w:t>suspect reasonably suspects that if the suspect were released unconditionally —</w:t>
      </w:r>
    </w:p>
    <w:p>
      <w:pPr>
        <w:pStyle w:val="Indenta"/>
        <w:keepNext/>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spacing w:before="40"/>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keepNext/>
      </w:pPr>
      <w:r>
        <w:lastRenderedPageBreak/>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(6)</w:t>
      </w:r>
      <w:r>
        <w:tab/>
        <w:t>If it is decided to charge an arrested suspect with a serious offence, the officer who has custody of the suspect may detain the suspect in custody subject to subsections (7) and (8).</w:t>
      </w:r>
    </w:p>
    <w:p>
      <w:pPr>
        <w:pStyle w:val="Subsection"/>
      </w:pPr>
      <w:r>
        <w:tab/>
        <w:t>(7)</w:t>
      </w:r>
      <w:r>
        <w:tab/>
        <w:t>If it is decided to charge an arrested suspect with an offence and the suspect is not released unconditionally, the officer who has custody of the suspect must ensure the suspect is charged as soon as practicable and is dealt with —</w:t>
      </w:r>
    </w:p>
    <w:p>
      <w:pPr>
        <w:pStyle w:val="Indenta"/>
      </w:pPr>
      <w:r>
        <w:tab/>
        <w:t>(a)</w:t>
      </w:r>
      <w:r>
        <w:tab/>
        <w:t xml:space="preserve">under the </w:t>
      </w:r>
      <w:r>
        <w:rPr>
          <w:i/>
        </w:rPr>
        <w:t>Bail Act 1982</w:t>
      </w:r>
      <w:r>
        <w:t xml:space="preserve"> section 6; or</w:t>
      </w:r>
    </w:p>
    <w:p>
      <w:pPr>
        <w:pStyle w:val="Indenta"/>
      </w:pPr>
      <w:r>
        <w:tab/>
        <w:t>(b)</w:t>
      </w:r>
      <w:r>
        <w:tab/>
        <w:t xml:space="preserve">under the </w:t>
      </w:r>
      <w:r>
        <w:rPr>
          <w:i/>
        </w:rPr>
        <w:t>Mental Health Act 1996</w:t>
      </w:r>
      <w:r>
        <w:t xml:space="preserve"> section 196.</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lastRenderedPageBreak/>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2014</w:t>
      </w:r>
      <w:r>
        <w:t xml:space="preserve"> section 157; or</w:t>
      </w:r>
    </w:p>
    <w:p>
      <w:pPr>
        <w:pStyle w:val="Indenti"/>
      </w:pPr>
      <w:r>
        <w:tab/>
        <w:t>(iii)</w:t>
      </w:r>
      <w:r>
        <w:tab/>
        <w:t>any other written law.</w:t>
      </w:r>
    </w:p>
    <w:p>
      <w:pPr>
        <w:pStyle w:val="Subsection"/>
      </w:pPr>
      <w:r>
        <w:tab/>
        <w:t>(9)</w:t>
      </w:r>
      <w:r>
        <w:tab/>
        <w:t>This section does not prevent a police officer from exercising a power in section 27 in relation to an arrested suspect before releasing him or her unconditionally.</w:t>
      </w:r>
    </w:p>
    <w:p>
      <w:pPr>
        <w:pStyle w:val="Footnotesection"/>
      </w:pPr>
      <w:r>
        <w:tab/>
        <w:t>[Section 142 amended: No. 25 of 2014 s. 52; No. 31 of 2014 s. 5.]</w:t>
      </w:r>
    </w:p>
    <w:p>
      <w:pPr>
        <w:pStyle w:val="Heading5"/>
        <w:keepNext w:val="0"/>
        <w:spacing w:before="180"/>
      </w:pPr>
      <w:bookmarkStart w:id="250" w:name="_Toc107410155"/>
      <w:r>
        <w:rPr>
          <w:rStyle w:val="CharSectno"/>
        </w:rPr>
        <w:t>143</w:t>
      </w:r>
      <w:r>
        <w:t>.</w:t>
      </w:r>
      <w:r>
        <w:tab/>
        <w:t>Other arrested people, dealing with</w:t>
      </w:r>
      <w:bookmarkEnd w:id="250"/>
    </w:p>
    <w:p>
      <w:pPr>
        <w:pStyle w:val="Subsection"/>
        <w:spacing w:before="120"/>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251" w:name="_Toc107323698"/>
      <w:bookmarkStart w:id="252" w:name="_Toc107323915"/>
      <w:bookmarkStart w:id="253" w:name="_Toc107410156"/>
      <w:r>
        <w:rPr>
          <w:rStyle w:val="CharDivNo"/>
        </w:rPr>
        <w:t>Division 6</w:t>
      </w:r>
      <w:r>
        <w:t> — </w:t>
      </w:r>
      <w:r>
        <w:rPr>
          <w:rStyle w:val="CharDivText"/>
        </w:rPr>
        <w:t>Miscellaneous</w:t>
      </w:r>
      <w:bookmarkEnd w:id="251"/>
      <w:bookmarkEnd w:id="252"/>
      <w:bookmarkEnd w:id="253"/>
    </w:p>
    <w:p>
      <w:pPr>
        <w:pStyle w:val="Heading5"/>
      </w:pPr>
      <w:bookmarkStart w:id="254" w:name="_Toc107410157"/>
      <w:r>
        <w:rPr>
          <w:rStyle w:val="CharSectno"/>
        </w:rPr>
        <w:t>144</w:t>
      </w:r>
      <w:r>
        <w:t>.</w:t>
      </w:r>
      <w:r>
        <w:tab/>
        <w:t>Possession of warrant at time of arrest not necessary</w:t>
      </w:r>
      <w:bookmarkEnd w:id="254"/>
    </w:p>
    <w:p>
      <w:pPr>
        <w:pStyle w:val="Subsection"/>
      </w:pPr>
      <w:r>
        <w:tab/>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255" w:name="_Toc107323700"/>
      <w:bookmarkStart w:id="256" w:name="_Toc107323917"/>
      <w:bookmarkStart w:id="257" w:name="_Toc107410158"/>
      <w:r>
        <w:rPr>
          <w:rStyle w:val="CharPartNo"/>
        </w:rPr>
        <w:lastRenderedPageBreak/>
        <w:t>Part 13</w:t>
      </w:r>
      <w:r>
        <w:rPr>
          <w:rStyle w:val="CharDivNo"/>
        </w:rPr>
        <w:t xml:space="preserve"> </w:t>
      </w:r>
      <w:r>
        <w:t>—</w:t>
      </w:r>
      <w:r>
        <w:rPr>
          <w:rStyle w:val="CharDivText"/>
        </w:rPr>
        <w:t xml:space="preserve"> </w:t>
      </w:r>
      <w:r>
        <w:rPr>
          <w:rStyle w:val="CharPartText"/>
        </w:rPr>
        <w:t>Seizing things and related matters</w:t>
      </w:r>
      <w:bookmarkEnd w:id="255"/>
      <w:bookmarkEnd w:id="256"/>
      <w:bookmarkEnd w:id="257"/>
    </w:p>
    <w:p>
      <w:pPr>
        <w:pStyle w:val="Heading5"/>
      </w:pPr>
      <w:bookmarkStart w:id="258" w:name="_Toc107410159"/>
      <w:r>
        <w:rPr>
          <w:rStyle w:val="CharSectno"/>
        </w:rPr>
        <w:t>145</w:t>
      </w:r>
      <w:r>
        <w:t>.</w:t>
      </w:r>
      <w:r>
        <w:tab/>
        <w:t>Application</w:t>
      </w:r>
      <w:bookmarkEnd w:id="258"/>
    </w:p>
    <w:p>
      <w:pPr>
        <w:pStyle w:val="Subsection"/>
      </w:pPr>
      <w:r>
        <w:tab/>
      </w:r>
      <w:r>
        <w:tab/>
        <w:t>This Part applies to and in respect of the seizing under this Act of a thing that is relevant to an offence.</w:t>
      </w:r>
    </w:p>
    <w:p>
      <w:pPr>
        <w:pStyle w:val="Heading5"/>
      </w:pPr>
      <w:bookmarkStart w:id="259" w:name="_Toc107410160"/>
      <w:r>
        <w:rPr>
          <w:rStyle w:val="CharSectno"/>
        </w:rPr>
        <w:t>146</w:t>
      </w:r>
      <w:r>
        <w:t>.</w:t>
      </w:r>
      <w:r>
        <w:tab/>
        <w:t>Things relevant to offence, grounds for seizing</w:t>
      </w:r>
      <w:bookmarkEnd w:id="259"/>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260" w:name="_Toc107410161"/>
      <w:r>
        <w:rPr>
          <w:rStyle w:val="CharSectno"/>
        </w:rPr>
        <w:t>147</w:t>
      </w:r>
      <w:r>
        <w:t>.</w:t>
      </w:r>
      <w:r>
        <w:tab/>
        <w:t>Seizing things, ancillary powers</w:t>
      </w:r>
      <w:bookmarkEnd w:id="260"/>
    </w:p>
    <w:p>
      <w:pPr>
        <w:pStyle w:val="Subsection"/>
      </w:pPr>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lastRenderedPageBreak/>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An occupier of a place who is aggrieved by the fact that a thing that has been seized is secured in the place may apply to the Magistrates Court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261" w:name="_Toc107410162"/>
      <w:r>
        <w:rPr>
          <w:rStyle w:val="CharSectno"/>
        </w:rPr>
        <w:t>148</w:t>
      </w:r>
      <w:r>
        <w:t>.</w:t>
      </w:r>
      <w:r>
        <w:tab/>
        <w:t>Records relevant to offence</w:t>
      </w:r>
      <w:bookmarkEnd w:id="261"/>
    </w:p>
    <w:p>
      <w:pPr>
        <w:pStyle w:val="Subsection"/>
      </w:pPr>
      <w:r>
        <w:tab/>
        <w:t>(1)</w:t>
      </w:r>
      <w:r>
        <w:tab/>
        <w:t>If a record may be seized, the officer authorised to seize it may, if practicable, reproduce the record, whether or not in the same form, and instead seize the reproduction.</w:t>
      </w:r>
    </w:p>
    <w:p>
      <w:pPr>
        <w:pStyle w:val="PermNoteHeading"/>
      </w:pPr>
      <w:r>
        <w:lastRenderedPageBreak/>
        <w:tab/>
        <w:t>Example for this subsection:</w:t>
      </w:r>
    </w:p>
    <w:p>
      <w:pPr>
        <w:pStyle w:val="PermNoteText"/>
      </w:pPr>
      <w:r>
        <w:tab/>
      </w:r>
      <w:r>
        <w:tab/>
        <w:t>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262" w:name="_Toc107410163"/>
      <w:r>
        <w:rPr>
          <w:rStyle w:val="CharSectno"/>
        </w:rPr>
        <w:t>149</w:t>
      </w:r>
      <w:r>
        <w:t>.</w:t>
      </w:r>
      <w:r>
        <w:tab/>
        <w:t>Records, powers to facilitate seizing</w:t>
      </w:r>
      <w:bookmarkEnd w:id="262"/>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keepNext/>
      </w:pPr>
      <w:r>
        <w:lastRenderedPageBreak/>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263" w:name="_Toc107410164"/>
      <w:r>
        <w:rPr>
          <w:rStyle w:val="CharSectno"/>
        </w:rPr>
        <w:t>150</w:t>
      </w:r>
      <w:r>
        <w:t>.</w:t>
      </w:r>
      <w:r>
        <w:tab/>
        <w:t>Seized things, list to be supplied on request</w:t>
      </w:r>
      <w:bookmarkEnd w:id="263"/>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264" w:name="_Toc107410165"/>
      <w:r>
        <w:rPr>
          <w:rStyle w:val="CharSectno"/>
        </w:rPr>
        <w:t>151</w:t>
      </w:r>
      <w:r>
        <w:t>.</w:t>
      </w:r>
      <w:r>
        <w:tab/>
        <w:t>Privileged material, procedure on seizure of</w:t>
      </w:r>
      <w:bookmarkEnd w:id="264"/>
    </w:p>
    <w:p>
      <w:pPr>
        <w:pStyle w:val="Subsection"/>
      </w:pPr>
      <w:r>
        <w:tab/>
        <w:t>(1)</w:t>
      </w:r>
      <w:r>
        <w:tab/>
        <w:t xml:space="preserve">In this section — </w:t>
      </w:r>
    </w:p>
    <w:p>
      <w:pPr>
        <w:pStyle w:val="Defstart"/>
      </w:pPr>
      <w:r>
        <w:rPr>
          <w:b/>
        </w:rP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lastRenderedPageBreak/>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lastRenderedPageBreak/>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265" w:name="_Toc107410166"/>
      <w:r>
        <w:rPr>
          <w:rStyle w:val="CharSectno"/>
        </w:rPr>
        <w:lastRenderedPageBreak/>
        <w:t>152</w:t>
      </w:r>
      <w:r>
        <w:t>.</w:t>
      </w:r>
      <w:r>
        <w:tab/>
      </w:r>
      <w:r>
        <w:rPr>
          <w:i/>
          <w:iCs/>
        </w:rPr>
        <w:t xml:space="preserve">Criminal and Found Property Disposal Act 2006 </w:t>
      </w:r>
      <w:r>
        <w:t>applies</w:t>
      </w:r>
      <w:bookmarkEnd w:id="265"/>
    </w:p>
    <w:p>
      <w:pPr>
        <w:pStyle w:val="Subsection"/>
        <w:keepNext/>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266" w:name="_Toc107323709"/>
      <w:bookmarkStart w:id="267" w:name="_Toc107323926"/>
      <w:bookmarkStart w:id="268" w:name="_Toc107410167"/>
      <w:r>
        <w:rPr>
          <w:rStyle w:val="CharPartNo"/>
        </w:rPr>
        <w:lastRenderedPageBreak/>
        <w:t>Part 14</w:t>
      </w:r>
      <w:r>
        <w:rPr>
          <w:rStyle w:val="CharDivNo"/>
        </w:rPr>
        <w:t xml:space="preserve"> </w:t>
      </w:r>
      <w:r>
        <w:t>—</w:t>
      </w:r>
      <w:r>
        <w:rPr>
          <w:rStyle w:val="CharDivText"/>
        </w:rPr>
        <w:t xml:space="preserve"> </w:t>
      </w:r>
      <w:r>
        <w:rPr>
          <w:rStyle w:val="CharPartText"/>
        </w:rPr>
        <w:t>Miscellaneous</w:t>
      </w:r>
      <w:bookmarkEnd w:id="266"/>
      <w:bookmarkEnd w:id="267"/>
      <w:bookmarkEnd w:id="268"/>
    </w:p>
    <w:p>
      <w:pPr>
        <w:pStyle w:val="Heading5"/>
      </w:pPr>
      <w:bookmarkStart w:id="269" w:name="_Toc107410168"/>
      <w:r>
        <w:rPr>
          <w:rStyle w:val="CharSectno"/>
        </w:rPr>
        <w:t>153</w:t>
      </w:r>
      <w:r>
        <w:t>.</w:t>
      </w:r>
      <w:r>
        <w:tab/>
        <w:t>Order by officer, offence to not obey</w:t>
      </w:r>
      <w:bookmarkEnd w:id="269"/>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(2A)</w:t>
      </w:r>
      <w:r>
        <w:tab/>
        <w:t>Subsection (1) does not apply to an order given under section 38B(1) or (2).</w:t>
      </w:r>
    </w:p>
    <w:p>
      <w:pPr>
        <w:pStyle w:val="Subsection"/>
      </w:pPr>
      <w:r>
        <w:tab/>
        <w:t>(2)</w:t>
      </w:r>
      <w:r>
        <w:tab/>
        <w:t>It is not a defence to a charge of an offence under subsection (1) that information required to be given under the order would or may have incriminated the accused.</w:t>
      </w:r>
    </w:p>
    <w:p>
      <w:pPr>
        <w:pStyle w:val="Footnotesection"/>
      </w:pPr>
      <w:r>
        <w:tab/>
        <w:t>[Section 153 amended: No. 56 of 2012 s. 9.]</w:t>
      </w:r>
    </w:p>
    <w:p>
      <w:pPr>
        <w:pStyle w:val="Heading5"/>
      </w:pPr>
      <w:bookmarkStart w:id="270" w:name="_Toc107410169"/>
      <w:r>
        <w:rPr>
          <w:rStyle w:val="CharSectno"/>
        </w:rPr>
        <w:t>154</w:t>
      </w:r>
      <w:r>
        <w:t>.</w:t>
      </w:r>
      <w:r>
        <w:tab/>
        <w:t>Evidence obtained improperly</w:t>
      </w:r>
      <w:bookmarkEnd w:id="270"/>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lastRenderedPageBreak/>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271" w:name="_Toc107410170"/>
      <w:r>
        <w:rPr>
          <w:rStyle w:val="CharSectno"/>
        </w:rPr>
        <w:t>155</w:t>
      </w:r>
      <w:r>
        <w:t>.</w:t>
      </w:r>
      <w:r>
        <w:tab/>
        <w:t>Inadmissible evidence, court may allow admission</w:t>
      </w:r>
      <w:bookmarkEnd w:id="271"/>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272" w:name="_Toc107410171"/>
      <w:r>
        <w:rPr>
          <w:rStyle w:val="CharSectno"/>
        </w:rPr>
        <w:lastRenderedPageBreak/>
        <w:t>156</w:t>
      </w:r>
      <w:r>
        <w:t>.</w:t>
      </w:r>
      <w:r>
        <w:tab/>
        <w:t>Regulations</w:t>
      </w:r>
      <w:bookmarkEnd w:id="27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273" w:name="_Toc107410172"/>
      <w:r>
        <w:rPr>
          <w:rStyle w:val="CharSectno"/>
        </w:rPr>
        <w:t>157</w:t>
      </w:r>
      <w:r>
        <w:t>.</w:t>
      </w:r>
      <w:r>
        <w:tab/>
        <w:t>Review of Act</w:t>
      </w:r>
      <w:bookmarkEnd w:id="273"/>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74" w:name="_Toc107323715"/>
      <w:bookmarkStart w:id="275" w:name="_Toc107323932"/>
      <w:bookmarkStart w:id="276" w:name="_Toc107410173"/>
      <w:r>
        <w:lastRenderedPageBreak/>
        <w:t>Notes</w:t>
      </w:r>
      <w:bookmarkEnd w:id="274"/>
      <w:bookmarkEnd w:id="275"/>
      <w:bookmarkEnd w:id="276"/>
    </w:p>
    <w:p>
      <w:pPr>
        <w:pStyle w:val="nStatement"/>
      </w:pPr>
      <w:r>
        <w:t xml:space="preserve">This is a compilation of the </w:t>
      </w:r>
      <w:r>
        <w:rPr>
          <w:i/>
          <w:noProof/>
        </w:rPr>
        <w:t>Criminal Investigation Act 2006</w:t>
      </w:r>
      <w:r>
        <w:t xml:space="preserve"> and includes amendments made by other written laws</w:t>
      </w:r>
      <w:r>
        <w:rPr>
          <w:snapToGrid w:val="0"/>
        </w:rPr>
        <w:t> </w:t>
      </w:r>
      <w:r>
        <w:rPr>
          <w:snapToGrid w:val="0"/>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277" w:name="_Toc107410174"/>
      <w:r>
        <w:t>Compilation table</w:t>
      </w:r>
      <w:bookmarkEnd w:id="277"/>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20"/>
        <w:gridCol w:w="14"/>
        <w:gridCol w:w="1134"/>
        <w:gridCol w:w="2552"/>
        <w:gridCol w:w="9"/>
      </w:tblGrid>
      <w:tr>
        <w:trPr>
          <w:gridAfter w:val="1"/>
          <w:wAfter w:w="9"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gridSpan w:val="2"/>
            <w:tcBorders>
              <w:bottom w:val="nil"/>
            </w:tcBorders>
          </w:tcPr>
          <w:p>
            <w:pPr>
              <w:pStyle w:val="nTable"/>
              <w:spacing w:after="40"/>
            </w:pPr>
            <w:r>
              <w:rPr>
                <w:i/>
              </w:rPr>
              <w:t>Criminal Investigation Act 2006</w:t>
            </w:r>
          </w:p>
        </w:tc>
        <w:tc>
          <w:tcPr>
            <w:tcW w:w="1134" w:type="dxa"/>
            <w:gridSpan w:val="2"/>
            <w:tcBorders>
              <w:bottom w:val="nil"/>
            </w:tcBorders>
          </w:tcPr>
          <w:p>
            <w:pPr>
              <w:pStyle w:val="nTable"/>
              <w:spacing w:after="40"/>
            </w:pPr>
            <w:r>
              <w:t>58 of 2006</w:t>
            </w:r>
          </w:p>
        </w:tc>
        <w:tc>
          <w:tcPr>
            <w:tcW w:w="1134" w:type="dxa"/>
            <w:tcBorders>
              <w:bottom w:val="nil"/>
            </w:tcBorders>
          </w:tcPr>
          <w:p>
            <w:pPr>
              <w:pStyle w:val="nTable"/>
              <w:spacing w:after="40"/>
            </w:pPr>
            <w:r>
              <w:t>16 Nov 2006</w:t>
            </w:r>
          </w:p>
        </w:tc>
        <w:tc>
          <w:tcPr>
            <w:tcW w:w="2561" w:type="dxa"/>
            <w:gridSpan w:val="2"/>
            <w:tcBorders>
              <w:bottom w:val="nil"/>
            </w:tcBorders>
          </w:tcPr>
          <w:p>
            <w:pPr>
              <w:pStyle w:val="nTable"/>
              <w:spacing w:after="40"/>
            </w:pPr>
            <w:r>
              <w:t>s. 1 and 2: 16 Nov 2006;</w:t>
            </w:r>
            <w:r>
              <w:br/>
              <w:t>Act other than s. 1, 2 and 113:</w:t>
            </w:r>
            <w:r>
              <w:br/>
              <w:t xml:space="preserve">1 Jul 2007 (see s. 2 and </w:t>
            </w:r>
            <w:r>
              <w:rPr>
                <w:i/>
                <w:iCs/>
              </w:rPr>
              <w:t>Gazette</w:t>
            </w:r>
            <w:r>
              <w:t xml:space="preserve"> 22 Jun 2007 p. 2837);</w:t>
            </w:r>
            <w:r>
              <w:br/>
              <w:t xml:space="preserve">s. 113: 26 Jul 2008 (see s. 2 and </w:t>
            </w:r>
            <w:r>
              <w:rPr>
                <w:i/>
                <w:iCs/>
              </w:rPr>
              <w:t>Gazette</w:t>
            </w:r>
            <w:r>
              <w:t xml:space="preserve"> 25 Jul 2008 p. 3391)</w:t>
            </w:r>
          </w:p>
        </w:tc>
      </w:tr>
      <w:tr>
        <w:tc>
          <w:tcPr>
            <w:tcW w:w="2268" w:type="dxa"/>
            <w:gridSpan w:val="2"/>
            <w:tcBorders>
              <w:top w:val="nil"/>
              <w:bottom w:val="nil"/>
            </w:tcBorders>
          </w:tcPr>
          <w:p>
            <w:pPr>
              <w:pStyle w:val="nTable"/>
              <w:spacing w:after="40"/>
              <w:rPr>
                <w:iCs/>
              </w:rPr>
            </w:pPr>
            <w:r>
              <w:rPr>
                <w:i/>
                <w:snapToGrid w:val="0"/>
              </w:rPr>
              <w:t>Acts Amendment (Justice) Act 2008</w:t>
            </w:r>
            <w:r>
              <w:rPr>
                <w:iCs/>
                <w:snapToGrid w:val="0"/>
              </w:rPr>
              <w:t xml:space="preserve"> Pt. 8</w:t>
            </w:r>
          </w:p>
        </w:tc>
        <w:tc>
          <w:tcPr>
            <w:tcW w:w="1134" w:type="dxa"/>
            <w:gridSpan w:val="2"/>
            <w:tcBorders>
              <w:top w:val="nil"/>
              <w:bottom w:val="nil"/>
            </w:tcBorders>
          </w:tcPr>
          <w:p>
            <w:pPr>
              <w:pStyle w:val="nTable"/>
              <w:spacing w:after="40"/>
            </w:pPr>
            <w:r>
              <w:t>5 of 2008</w:t>
            </w:r>
          </w:p>
        </w:tc>
        <w:tc>
          <w:tcPr>
            <w:tcW w:w="1134" w:type="dxa"/>
            <w:tcBorders>
              <w:top w:val="nil"/>
              <w:bottom w:val="nil"/>
            </w:tcBorders>
          </w:tcPr>
          <w:p>
            <w:pPr>
              <w:pStyle w:val="nTable"/>
              <w:spacing w:after="40"/>
            </w:pPr>
            <w:r>
              <w:t>31 Mar 2008</w:t>
            </w:r>
          </w:p>
        </w:tc>
        <w:tc>
          <w:tcPr>
            <w:tcW w:w="2561" w:type="dxa"/>
            <w:gridSpan w:val="2"/>
            <w:tcBorders>
              <w:top w:val="nil"/>
              <w:bottom w:val="nil"/>
            </w:tcBorders>
          </w:tcPr>
          <w:p>
            <w:pPr>
              <w:pStyle w:val="nTable"/>
              <w:spacing w:after="40"/>
            </w:pPr>
            <w:r>
              <w:rPr>
                <w:snapToGrid w:val="0"/>
              </w:rPr>
              <w:t xml:space="preserve">s. 39: 26 Jul 2008 (see s. 2(c)(i) and </w:t>
            </w:r>
            <w:r>
              <w:rPr>
                <w:i/>
                <w:iCs/>
                <w:snapToGrid w:val="0"/>
              </w:rPr>
              <w:t>Gazette</w:t>
            </w:r>
            <w:r>
              <w:rPr>
                <w:snapToGrid w:val="0"/>
              </w:rPr>
              <w:t xml:space="preserve"> 25 Jul 2008 p. 3391);</w:t>
            </w:r>
            <w:r>
              <w:rPr>
                <w:snapToGrid w:val="0"/>
              </w:rPr>
              <w:br/>
              <w:t xml:space="preserve">s. 35-38: 30 Sep 2008 (see s. 2(d) and </w:t>
            </w:r>
            <w:r>
              <w:rPr>
                <w:i/>
                <w:iCs/>
                <w:snapToGrid w:val="0"/>
              </w:rPr>
              <w:t xml:space="preserve">Gazette </w:t>
            </w:r>
            <w:r>
              <w:rPr>
                <w:snapToGrid w:val="0"/>
              </w:rPr>
              <w:t>11 Jul 2008 p. 3253)</w:t>
            </w:r>
          </w:p>
        </w:tc>
      </w:tr>
      <w:tr>
        <w:tc>
          <w:tcPr>
            <w:tcW w:w="2268" w:type="dxa"/>
            <w:gridSpan w:val="2"/>
            <w:tcBorders>
              <w:top w:val="nil"/>
              <w:bottom w:val="nil"/>
            </w:tcBorders>
          </w:tcPr>
          <w:p>
            <w:pPr>
              <w:pStyle w:val="nTable"/>
              <w:spacing w:after="40"/>
              <w:rPr>
                <w:i/>
                <w:snapToGrid w:val="0"/>
              </w:rPr>
            </w:pPr>
            <w:r>
              <w:rPr>
                <w:i/>
                <w:iCs/>
                <w:snapToGrid w:val="0"/>
              </w:rPr>
              <w:t>Legal Profession Act 2008</w:t>
            </w:r>
            <w:r>
              <w:rPr>
                <w:i/>
                <w:snapToGrid w:val="0"/>
              </w:rPr>
              <w:t xml:space="preserve"> </w:t>
            </w:r>
            <w:r>
              <w:rPr>
                <w:iCs/>
                <w:snapToGrid w:val="0"/>
              </w:rPr>
              <w:t xml:space="preserve">s. 656 </w:t>
            </w:r>
          </w:p>
        </w:tc>
        <w:tc>
          <w:tcPr>
            <w:tcW w:w="1134" w:type="dxa"/>
            <w:gridSpan w:val="2"/>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t>27 May 2008</w:t>
            </w:r>
          </w:p>
        </w:tc>
        <w:tc>
          <w:tcPr>
            <w:tcW w:w="2561" w:type="dxa"/>
            <w:gridSpan w:val="2"/>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2268" w:type="dxa"/>
            <w:gridSpan w:val="2"/>
            <w:tcBorders>
              <w:top w:val="nil"/>
              <w:bottom w:val="nil"/>
            </w:tcBorders>
          </w:tcPr>
          <w:p>
            <w:pPr>
              <w:pStyle w:val="nTable"/>
              <w:spacing w:after="40"/>
            </w:pPr>
            <w:r>
              <w:rPr>
                <w:i/>
                <w:snapToGrid w:val="0"/>
              </w:rPr>
              <w:t>Medical Practitioners Act 2008</w:t>
            </w:r>
            <w:r>
              <w:t xml:space="preserve"> Sch. 3 cl. 16</w:t>
            </w:r>
          </w:p>
        </w:tc>
        <w:tc>
          <w:tcPr>
            <w:tcW w:w="1134" w:type="dxa"/>
            <w:gridSpan w:val="2"/>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61"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c>
          <w:tcPr>
            <w:tcW w:w="2268" w:type="dxa"/>
            <w:gridSpan w:val="2"/>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15</w:t>
            </w:r>
          </w:p>
        </w:tc>
        <w:tc>
          <w:tcPr>
            <w:tcW w:w="1134" w:type="dxa"/>
            <w:gridSpan w:val="2"/>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61" w:type="dxa"/>
            <w:gridSpan w:val="2"/>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c>
          <w:tcPr>
            <w:tcW w:w="2268" w:type="dxa"/>
            <w:gridSpan w:val="2"/>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17</w:t>
            </w:r>
          </w:p>
        </w:tc>
        <w:tc>
          <w:tcPr>
            <w:tcW w:w="1134" w:type="dxa"/>
            <w:gridSpan w:val="2"/>
            <w:tcBorders>
              <w:top w:val="nil"/>
              <w:bottom w:val="nil"/>
            </w:tcBorders>
          </w:tcPr>
          <w:p>
            <w:pPr>
              <w:pStyle w:val="nTable"/>
              <w:spacing w:after="40"/>
              <w:rPr>
                <w:snapToGrid w:val="0"/>
              </w:rPr>
            </w:pPr>
            <w:r>
              <w:rPr>
                <w:snapToGrid w:val="0"/>
              </w:rPr>
              <w:t>35 of 2010</w:t>
            </w:r>
          </w:p>
        </w:tc>
        <w:tc>
          <w:tcPr>
            <w:tcW w:w="1134" w:type="dxa"/>
            <w:tcBorders>
              <w:top w:val="nil"/>
              <w:bottom w:val="nil"/>
            </w:tcBorders>
          </w:tcPr>
          <w:p>
            <w:pPr>
              <w:pStyle w:val="nTable"/>
              <w:spacing w:after="40"/>
              <w:rPr>
                <w:snapToGrid w:val="0"/>
              </w:rPr>
            </w:pPr>
            <w:r>
              <w:rPr>
                <w:snapToGrid w:val="0"/>
              </w:rPr>
              <w:t>30 Aug 2010</w:t>
            </w:r>
          </w:p>
        </w:tc>
        <w:tc>
          <w:tcPr>
            <w:tcW w:w="2561" w:type="dxa"/>
            <w:gridSpan w:val="2"/>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c>
          <w:tcPr>
            <w:tcW w:w="2268" w:type="dxa"/>
            <w:gridSpan w:val="2"/>
            <w:tcBorders>
              <w:top w:val="nil"/>
              <w:bottom w:val="nil"/>
            </w:tcBorders>
          </w:tcPr>
          <w:p>
            <w:pPr>
              <w:pStyle w:val="nTable"/>
              <w:spacing w:after="40"/>
              <w:rPr>
                <w:i/>
                <w:snapToGrid w:val="0"/>
              </w:rPr>
            </w:pPr>
            <w:r>
              <w:rPr>
                <w:i/>
                <w:iCs/>
                <w:snapToGrid w:val="0"/>
              </w:rPr>
              <w:t>Prohibited Behaviour Orders Act 2010</w:t>
            </w:r>
            <w:r>
              <w:rPr>
                <w:snapToGrid w:val="0"/>
              </w:rPr>
              <w:t xml:space="preserve"> Pt. 5 Div. 2</w:t>
            </w:r>
          </w:p>
        </w:tc>
        <w:tc>
          <w:tcPr>
            <w:tcW w:w="1134" w:type="dxa"/>
            <w:gridSpan w:val="2"/>
            <w:tcBorders>
              <w:top w:val="nil"/>
              <w:bottom w:val="nil"/>
            </w:tcBorders>
          </w:tcPr>
          <w:p>
            <w:pPr>
              <w:pStyle w:val="nTable"/>
              <w:spacing w:after="40"/>
              <w:rPr>
                <w:snapToGrid w:val="0"/>
              </w:rPr>
            </w:pPr>
            <w:r>
              <w:rPr>
                <w:snapToGrid w:val="0"/>
              </w:rPr>
              <w:t>59 of 2010</w:t>
            </w:r>
          </w:p>
        </w:tc>
        <w:tc>
          <w:tcPr>
            <w:tcW w:w="1134" w:type="dxa"/>
            <w:tcBorders>
              <w:top w:val="nil"/>
              <w:bottom w:val="nil"/>
            </w:tcBorders>
          </w:tcPr>
          <w:p>
            <w:pPr>
              <w:pStyle w:val="nTable"/>
              <w:spacing w:after="40"/>
              <w:rPr>
                <w:snapToGrid w:val="0"/>
              </w:rPr>
            </w:pPr>
            <w:r>
              <w:rPr>
                <w:snapToGrid w:val="0"/>
              </w:rPr>
              <w:t>8 Dec 2010</w:t>
            </w:r>
          </w:p>
        </w:tc>
        <w:tc>
          <w:tcPr>
            <w:tcW w:w="2561" w:type="dxa"/>
            <w:gridSpan w:val="2"/>
            <w:tcBorders>
              <w:top w:val="nil"/>
              <w:bottom w:val="nil"/>
            </w:tcBorders>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97" w:type="dxa"/>
            <w:gridSpan w:val="7"/>
            <w:tcBorders>
              <w:top w:val="nil"/>
              <w:bottom w:val="nil"/>
            </w:tcBorders>
          </w:tcPr>
          <w:p>
            <w:pPr>
              <w:pStyle w:val="nTable"/>
              <w:spacing w:after="40"/>
              <w:rPr>
                <w:snapToGrid w:val="0"/>
              </w:rPr>
            </w:pPr>
            <w:r>
              <w:rPr>
                <w:b/>
                <w:bCs/>
                <w:snapToGrid w:val="0"/>
              </w:rPr>
              <w:t xml:space="preserve">Reprint 1: The </w:t>
            </w:r>
            <w:r>
              <w:rPr>
                <w:b/>
                <w:bCs/>
                <w:i/>
              </w:rPr>
              <w:t>Criminal Investigation Act 2006</w:t>
            </w:r>
            <w:r>
              <w:rPr>
                <w:b/>
                <w:bCs/>
                <w:snapToGrid w:val="0"/>
              </w:rPr>
              <w:t xml:space="preserve"> as at 14 Jan 2011</w:t>
            </w:r>
            <w:r>
              <w:rPr>
                <w:snapToGrid w:val="0"/>
              </w:rPr>
              <w:t xml:space="preserve"> (includes amendments listed above except those in the </w:t>
            </w:r>
            <w:r>
              <w:rPr>
                <w:i/>
                <w:iCs/>
                <w:snapToGrid w:val="0"/>
              </w:rPr>
              <w:t>Prohibited Behaviour Orders Act 2010</w:t>
            </w:r>
            <w:r>
              <w:rPr>
                <w:snapToGrid w:val="0"/>
              </w:rPr>
              <w:t>)</w:t>
            </w:r>
          </w:p>
        </w:tc>
      </w:tr>
      <w:tr>
        <w:tc>
          <w:tcPr>
            <w:tcW w:w="2268" w:type="dxa"/>
            <w:gridSpan w:val="2"/>
            <w:tcBorders>
              <w:top w:val="nil"/>
              <w:bottom w:val="nil"/>
            </w:tcBorders>
          </w:tcPr>
          <w:p>
            <w:pPr>
              <w:pStyle w:val="nTable"/>
              <w:spacing w:after="40"/>
              <w:rPr>
                <w:i/>
                <w:iCs/>
                <w:snapToGrid w:val="0"/>
              </w:rPr>
            </w:pPr>
            <w:r>
              <w:rPr>
                <w:i/>
                <w:iCs/>
                <w:snapToGrid w:val="0"/>
              </w:rPr>
              <w:t>Criminal Investigation Amendment Act 2011</w:t>
            </w:r>
          </w:p>
        </w:tc>
        <w:tc>
          <w:tcPr>
            <w:tcW w:w="1134" w:type="dxa"/>
            <w:gridSpan w:val="2"/>
            <w:tcBorders>
              <w:top w:val="nil"/>
              <w:bottom w:val="nil"/>
            </w:tcBorders>
          </w:tcPr>
          <w:p>
            <w:pPr>
              <w:pStyle w:val="nTable"/>
              <w:spacing w:after="40"/>
              <w:rPr>
                <w:snapToGrid w:val="0"/>
              </w:rPr>
            </w:pPr>
            <w:r>
              <w:rPr>
                <w:snapToGrid w:val="0"/>
              </w:rPr>
              <w:t>11 of 2011</w:t>
            </w:r>
          </w:p>
        </w:tc>
        <w:tc>
          <w:tcPr>
            <w:tcW w:w="1134" w:type="dxa"/>
            <w:tcBorders>
              <w:top w:val="nil"/>
              <w:bottom w:val="nil"/>
            </w:tcBorders>
          </w:tcPr>
          <w:p>
            <w:pPr>
              <w:pStyle w:val="nTable"/>
              <w:spacing w:after="40"/>
              <w:rPr>
                <w:snapToGrid w:val="0"/>
              </w:rPr>
            </w:pPr>
            <w:r>
              <w:rPr>
                <w:snapToGrid w:val="0"/>
              </w:rPr>
              <w:t>2 May 2011</w:t>
            </w:r>
          </w:p>
        </w:tc>
        <w:tc>
          <w:tcPr>
            <w:tcW w:w="2561" w:type="dxa"/>
            <w:gridSpan w:val="2"/>
            <w:tcBorders>
              <w:top w:val="nil"/>
              <w:bottom w:val="nil"/>
            </w:tcBorders>
          </w:tcPr>
          <w:p>
            <w:pPr>
              <w:pStyle w:val="nTable"/>
              <w:spacing w:after="40"/>
              <w:rPr>
                <w:snapToGrid w:val="0"/>
              </w:rPr>
            </w:pPr>
            <w:r>
              <w:rPr>
                <w:snapToGrid w:val="0"/>
              </w:rPr>
              <w:t>s. 1 and 2: 2 May 2011 (see s. 2(a));</w:t>
            </w:r>
            <w:r>
              <w:rPr>
                <w:snapToGrid w:val="0"/>
              </w:rPr>
              <w:br/>
              <w:t>Act other than s. 1 and 2: 3 May 2011 (see s. 2(b))</w:t>
            </w:r>
          </w:p>
        </w:tc>
      </w:tr>
      <w:tr>
        <w:trPr>
          <w:cantSplit/>
        </w:trPr>
        <w:tc>
          <w:tcPr>
            <w:tcW w:w="2268" w:type="dxa"/>
            <w:gridSpan w:val="2"/>
            <w:tcBorders>
              <w:top w:val="nil"/>
              <w:bottom w:val="nil"/>
            </w:tcBorders>
          </w:tcPr>
          <w:p>
            <w:pPr>
              <w:pStyle w:val="nTable"/>
              <w:spacing w:after="40"/>
              <w:rPr>
                <w:iCs/>
                <w:snapToGrid w:val="0"/>
              </w:rPr>
            </w:pPr>
            <w:r>
              <w:rPr>
                <w:i/>
                <w:iCs/>
                <w:snapToGrid w:val="0"/>
              </w:rPr>
              <w:t>Restraining Orders Amendment Act 2011</w:t>
            </w:r>
            <w:r>
              <w:rPr>
                <w:iCs/>
                <w:snapToGrid w:val="0"/>
              </w:rPr>
              <w:t xml:space="preserve"> Pt. 3</w:t>
            </w:r>
          </w:p>
        </w:tc>
        <w:tc>
          <w:tcPr>
            <w:tcW w:w="1134" w:type="dxa"/>
            <w:gridSpan w:val="2"/>
            <w:tcBorders>
              <w:top w:val="nil"/>
              <w:bottom w:val="nil"/>
            </w:tcBorders>
          </w:tcPr>
          <w:p>
            <w:pPr>
              <w:pStyle w:val="nTable"/>
              <w:keepNext/>
              <w:keepLines/>
              <w:spacing w:after="40"/>
              <w:rPr>
                <w:snapToGrid w:val="0"/>
              </w:rPr>
            </w:pPr>
            <w:r>
              <w:rPr>
                <w:snapToGrid w:val="0"/>
              </w:rPr>
              <w:t>32 of 2011</w:t>
            </w:r>
          </w:p>
        </w:tc>
        <w:tc>
          <w:tcPr>
            <w:tcW w:w="1134" w:type="dxa"/>
            <w:tcBorders>
              <w:top w:val="nil"/>
              <w:bottom w:val="nil"/>
            </w:tcBorders>
          </w:tcPr>
          <w:p>
            <w:pPr>
              <w:pStyle w:val="nTable"/>
              <w:keepNext/>
              <w:keepLines/>
              <w:spacing w:after="40"/>
              <w:rPr>
                <w:snapToGrid w:val="0"/>
              </w:rPr>
            </w:pPr>
            <w:r>
              <w:rPr>
                <w:snapToGrid w:val="0"/>
              </w:rPr>
              <w:t>12 Sep 2011</w:t>
            </w:r>
          </w:p>
        </w:tc>
        <w:tc>
          <w:tcPr>
            <w:tcW w:w="2561" w:type="dxa"/>
            <w:gridSpan w:val="2"/>
            <w:tcBorders>
              <w:top w:val="nil"/>
              <w:bottom w:val="nil"/>
            </w:tcBorders>
          </w:tcPr>
          <w:p>
            <w:pPr>
              <w:pStyle w:val="nTable"/>
              <w:keepNext/>
              <w:keepLines/>
              <w:spacing w:after="40"/>
              <w:rPr>
                <w:snapToGrid w:val="0"/>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gridSpan w:val="2"/>
            <w:tcBorders>
              <w:top w:val="nil"/>
              <w:bottom w:val="nil"/>
            </w:tcBorders>
          </w:tcPr>
          <w:p>
            <w:pPr>
              <w:pStyle w:val="nTable"/>
              <w:spacing w:after="40"/>
              <w:rPr>
                <w:i/>
                <w:iCs/>
                <w:snapToGrid w:val="0"/>
              </w:rPr>
            </w:pPr>
            <w:r>
              <w:rPr>
                <w:i/>
                <w:snapToGrid w:val="0"/>
              </w:rPr>
              <w:lastRenderedPageBreak/>
              <w:t xml:space="preserve">Road Traffic Legislation Amendment Act 2012 </w:t>
            </w:r>
            <w:r>
              <w:rPr>
                <w:snapToGrid w:val="0"/>
              </w:rPr>
              <w:t>Pt. 4 Div. 14</w:t>
            </w:r>
          </w:p>
        </w:tc>
        <w:tc>
          <w:tcPr>
            <w:tcW w:w="1134" w:type="dxa"/>
            <w:gridSpan w:val="2"/>
            <w:tcBorders>
              <w:top w:val="nil"/>
              <w:bottom w:val="nil"/>
            </w:tcBorders>
          </w:tcPr>
          <w:p>
            <w:pPr>
              <w:pStyle w:val="nTable"/>
              <w:keepNext/>
              <w:keepLines/>
              <w:spacing w:after="40"/>
              <w:rPr>
                <w:snapToGrid w:val="0"/>
              </w:rPr>
            </w:pPr>
            <w:r>
              <w:rPr>
                <w:snapToGrid w:val="0"/>
              </w:rPr>
              <w:t>8 of 2012</w:t>
            </w:r>
          </w:p>
        </w:tc>
        <w:tc>
          <w:tcPr>
            <w:tcW w:w="1134" w:type="dxa"/>
            <w:tcBorders>
              <w:top w:val="nil"/>
              <w:bottom w:val="nil"/>
            </w:tcBorders>
          </w:tcPr>
          <w:p>
            <w:pPr>
              <w:pStyle w:val="nTable"/>
              <w:keepNext/>
              <w:keepLines/>
              <w:spacing w:after="40"/>
              <w:rPr>
                <w:snapToGrid w:val="0"/>
              </w:rPr>
            </w:pPr>
            <w:r>
              <w:t>21 May 2012</w:t>
            </w:r>
          </w:p>
        </w:tc>
        <w:tc>
          <w:tcPr>
            <w:tcW w:w="2561" w:type="dxa"/>
            <w:gridSpan w:val="2"/>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c>
          <w:tcPr>
            <w:tcW w:w="2268" w:type="dxa"/>
            <w:gridSpan w:val="2"/>
            <w:tcBorders>
              <w:top w:val="nil"/>
              <w:bottom w:val="nil"/>
            </w:tcBorders>
          </w:tcPr>
          <w:p>
            <w:pPr>
              <w:pStyle w:val="nTable"/>
              <w:spacing w:after="40"/>
              <w:rPr>
                <w:i/>
                <w:iCs/>
                <w:snapToGrid w:val="0"/>
              </w:rPr>
            </w:pPr>
            <w:r>
              <w:rPr>
                <w:i/>
                <w:snapToGrid w:val="0"/>
              </w:rPr>
              <w:t>Criminal Appeals Amendment (Double Jeopardy) Act 2012</w:t>
            </w:r>
            <w:r>
              <w:rPr>
                <w:snapToGrid w:val="0"/>
              </w:rPr>
              <w:t xml:space="preserve"> s. 7</w:t>
            </w:r>
          </w:p>
        </w:tc>
        <w:tc>
          <w:tcPr>
            <w:tcW w:w="1134" w:type="dxa"/>
            <w:gridSpan w:val="2"/>
            <w:tcBorders>
              <w:top w:val="nil"/>
              <w:bottom w:val="nil"/>
            </w:tcBorders>
          </w:tcPr>
          <w:p>
            <w:pPr>
              <w:pStyle w:val="nTable"/>
              <w:keepNext/>
              <w:keepLines/>
              <w:spacing w:after="40"/>
              <w:rPr>
                <w:snapToGrid w:val="0"/>
              </w:rPr>
            </w:pPr>
            <w:r>
              <w:rPr>
                <w:snapToGrid w:val="0"/>
              </w:rPr>
              <w:t>9 of 2012</w:t>
            </w:r>
          </w:p>
        </w:tc>
        <w:tc>
          <w:tcPr>
            <w:tcW w:w="1134" w:type="dxa"/>
            <w:tcBorders>
              <w:top w:val="nil"/>
              <w:bottom w:val="nil"/>
            </w:tcBorders>
          </w:tcPr>
          <w:p>
            <w:pPr>
              <w:pStyle w:val="nTable"/>
              <w:keepNext/>
              <w:keepLines/>
              <w:spacing w:after="40"/>
              <w:rPr>
                <w:snapToGrid w:val="0"/>
              </w:rPr>
            </w:pPr>
            <w:r>
              <w:t>21 May 2012</w:t>
            </w:r>
          </w:p>
        </w:tc>
        <w:tc>
          <w:tcPr>
            <w:tcW w:w="2561" w:type="dxa"/>
            <w:gridSpan w:val="2"/>
            <w:tcBorders>
              <w:top w:val="nil"/>
              <w:bottom w:val="nil"/>
            </w:tcBorders>
          </w:tcPr>
          <w:p>
            <w:pPr>
              <w:pStyle w:val="nTable"/>
              <w:keepNext/>
              <w:keepLines/>
              <w:spacing w:after="40"/>
              <w:rPr>
                <w:snapToGrid w:val="0"/>
              </w:rPr>
            </w:pPr>
            <w:r>
              <w:rPr>
                <w:snapToGrid w:val="0"/>
              </w:rPr>
              <w:t xml:space="preserve">26 Sep 2012 (see s. 2(b) and </w:t>
            </w:r>
            <w:r>
              <w:rPr>
                <w:i/>
                <w:snapToGrid w:val="0"/>
              </w:rPr>
              <w:t>Gazette</w:t>
            </w:r>
            <w:r>
              <w:rPr>
                <w:snapToGrid w:val="0"/>
              </w:rPr>
              <w:t xml:space="preserve"> 25 Sep 2012 p. 4499)</w:t>
            </w:r>
          </w:p>
        </w:tc>
      </w:tr>
      <w:tr>
        <w:tc>
          <w:tcPr>
            <w:tcW w:w="2268" w:type="dxa"/>
            <w:gridSpan w:val="2"/>
            <w:tcBorders>
              <w:top w:val="nil"/>
              <w:bottom w:val="nil"/>
            </w:tcBorders>
          </w:tcPr>
          <w:p>
            <w:pPr>
              <w:pStyle w:val="nTable"/>
              <w:spacing w:after="40"/>
              <w:rPr>
                <w:i/>
                <w:snapToGrid w:val="0"/>
              </w:rPr>
            </w:pPr>
            <w:r>
              <w:rPr>
                <w:i/>
                <w:snapToGrid w:val="0"/>
              </w:rPr>
              <w:t xml:space="preserve">Criminal Organisations Control Act 2012 </w:t>
            </w:r>
            <w:r>
              <w:rPr>
                <w:snapToGrid w:val="0"/>
              </w:rPr>
              <w:t>s. 174</w:t>
            </w:r>
          </w:p>
        </w:tc>
        <w:tc>
          <w:tcPr>
            <w:tcW w:w="1134" w:type="dxa"/>
            <w:gridSpan w:val="2"/>
            <w:tcBorders>
              <w:top w:val="nil"/>
              <w:bottom w:val="nil"/>
            </w:tcBorders>
          </w:tcPr>
          <w:p>
            <w:pPr>
              <w:pStyle w:val="nTable"/>
              <w:keepNext/>
              <w:keepLines/>
              <w:spacing w:after="40"/>
              <w:rPr>
                <w:snapToGrid w:val="0"/>
              </w:rPr>
            </w:pPr>
            <w:r>
              <w:rPr>
                <w:snapToGrid w:val="0"/>
              </w:rPr>
              <w:t>49 of 2012</w:t>
            </w:r>
          </w:p>
        </w:tc>
        <w:tc>
          <w:tcPr>
            <w:tcW w:w="1134" w:type="dxa"/>
            <w:tcBorders>
              <w:top w:val="nil"/>
              <w:bottom w:val="nil"/>
            </w:tcBorders>
          </w:tcPr>
          <w:p>
            <w:pPr>
              <w:pStyle w:val="nTable"/>
              <w:keepNext/>
              <w:keepLines/>
              <w:spacing w:after="40"/>
            </w:pPr>
            <w:r>
              <w:t>29 Nov 2012</w:t>
            </w:r>
          </w:p>
        </w:tc>
        <w:tc>
          <w:tcPr>
            <w:tcW w:w="2561" w:type="dxa"/>
            <w:gridSpan w:val="2"/>
            <w:tcBorders>
              <w:top w:val="nil"/>
              <w:bottom w:val="nil"/>
            </w:tcBorders>
          </w:tcPr>
          <w:p>
            <w:pPr>
              <w:pStyle w:val="nTable"/>
              <w:keepNext/>
              <w:keepLines/>
              <w:spacing w:after="40"/>
              <w:rPr>
                <w:snapToGrid w:val="0"/>
              </w:rPr>
            </w:pPr>
            <w:r>
              <w:rPr>
                <w:snapToGrid w:val="0"/>
              </w:rPr>
              <w:t>2 Nov 2013 (see s. 2(b) and Gazette 1 Nov 2013 p. 4891)</w:t>
            </w:r>
          </w:p>
        </w:tc>
      </w:tr>
      <w:tr>
        <w:tc>
          <w:tcPr>
            <w:tcW w:w="2268" w:type="dxa"/>
            <w:gridSpan w:val="2"/>
            <w:tcBorders>
              <w:top w:val="nil"/>
              <w:bottom w:val="nil"/>
            </w:tcBorders>
          </w:tcPr>
          <w:p>
            <w:pPr>
              <w:pStyle w:val="nTable"/>
              <w:spacing w:after="40"/>
              <w:rPr>
                <w:i/>
                <w:snapToGrid w:val="0"/>
              </w:rPr>
            </w:pPr>
            <w:r>
              <w:rPr>
                <w:i/>
                <w:snapToGrid w:val="0"/>
              </w:rPr>
              <w:t xml:space="preserve">Criminal Law Amendment (Out-of-Control Gatherings) Act 2012 </w:t>
            </w:r>
            <w:r>
              <w:rPr>
                <w:snapToGrid w:val="0"/>
              </w:rPr>
              <w:t>Pt. 3</w:t>
            </w:r>
          </w:p>
        </w:tc>
        <w:tc>
          <w:tcPr>
            <w:tcW w:w="1134" w:type="dxa"/>
            <w:gridSpan w:val="2"/>
            <w:tcBorders>
              <w:top w:val="nil"/>
              <w:bottom w:val="nil"/>
            </w:tcBorders>
          </w:tcPr>
          <w:p>
            <w:pPr>
              <w:pStyle w:val="nTable"/>
              <w:keepNext/>
              <w:keepLines/>
              <w:spacing w:after="40"/>
              <w:rPr>
                <w:snapToGrid w:val="0"/>
              </w:rPr>
            </w:pPr>
            <w:r>
              <w:rPr>
                <w:snapToGrid w:val="0"/>
              </w:rPr>
              <w:t>56 of 2012</w:t>
            </w:r>
          </w:p>
        </w:tc>
        <w:tc>
          <w:tcPr>
            <w:tcW w:w="1134" w:type="dxa"/>
            <w:tcBorders>
              <w:top w:val="nil"/>
              <w:bottom w:val="nil"/>
            </w:tcBorders>
          </w:tcPr>
          <w:p>
            <w:pPr>
              <w:pStyle w:val="nTable"/>
              <w:keepNext/>
              <w:keepLines/>
              <w:spacing w:after="40"/>
            </w:pPr>
            <w:r>
              <w:rPr>
                <w:snapToGrid w:val="0"/>
              </w:rPr>
              <w:t>6 Dec 2012</w:t>
            </w:r>
          </w:p>
        </w:tc>
        <w:tc>
          <w:tcPr>
            <w:tcW w:w="2561" w:type="dxa"/>
            <w:gridSpan w:val="2"/>
            <w:tcBorders>
              <w:top w:val="nil"/>
              <w:bottom w:val="nil"/>
            </w:tcBorders>
          </w:tcPr>
          <w:p>
            <w:pPr>
              <w:pStyle w:val="nTable"/>
              <w:keepNext/>
              <w:keepLines/>
              <w:spacing w:after="40"/>
              <w:rPr>
                <w:snapToGrid w:val="0"/>
              </w:rPr>
            </w:pPr>
            <w:r>
              <w:rPr>
                <w:snapToGrid w:val="0"/>
              </w:rPr>
              <w:t xml:space="preserve">15 Dec 2012 (see s. 2(b) and </w:t>
            </w:r>
            <w:r>
              <w:rPr>
                <w:i/>
                <w:snapToGrid w:val="0"/>
              </w:rPr>
              <w:t>Gazette</w:t>
            </w:r>
            <w:r>
              <w:rPr>
                <w:snapToGrid w:val="0"/>
              </w:rPr>
              <w:t xml:space="preserve"> 14 Dec 2012 p. 6196)</w:t>
            </w:r>
          </w:p>
        </w:tc>
      </w:tr>
      <w:tr>
        <w:tc>
          <w:tcPr>
            <w:tcW w:w="7097" w:type="dxa"/>
            <w:gridSpan w:val="7"/>
            <w:tcBorders>
              <w:top w:val="nil"/>
              <w:bottom w:val="nil"/>
            </w:tcBorders>
          </w:tcPr>
          <w:p>
            <w:pPr>
              <w:pStyle w:val="nTable"/>
              <w:keepNext/>
              <w:keepLines/>
              <w:spacing w:after="40"/>
              <w:rPr>
                <w:snapToGrid w:val="0"/>
              </w:rPr>
            </w:pPr>
            <w:r>
              <w:rPr>
                <w:b/>
                <w:bCs/>
                <w:snapToGrid w:val="0"/>
              </w:rPr>
              <w:t xml:space="preserve">Reprint 2: The </w:t>
            </w:r>
            <w:r>
              <w:rPr>
                <w:b/>
                <w:bCs/>
                <w:i/>
              </w:rPr>
              <w:t>Criminal Investigation Act 2006</w:t>
            </w:r>
            <w:r>
              <w:rPr>
                <w:b/>
                <w:bCs/>
                <w:snapToGrid w:val="0"/>
              </w:rPr>
              <w:t xml:space="preserve"> as at 5 Apr 2013</w:t>
            </w:r>
            <w:r>
              <w:rPr>
                <w:snapToGrid w:val="0"/>
              </w:rPr>
              <w:t xml:space="preserve"> (includes amendments listed above except those in the </w:t>
            </w:r>
            <w:r>
              <w:rPr>
                <w:i/>
                <w:snapToGrid w:val="0"/>
              </w:rPr>
              <w:t xml:space="preserve">Criminal Organisations Control Act 2012 </w:t>
            </w:r>
            <w:r>
              <w:rPr>
                <w:snapToGrid w:val="0"/>
              </w:rPr>
              <w:t>and the</w:t>
            </w:r>
            <w:r>
              <w:rPr>
                <w:i/>
                <w:snapToGrid w:val="0"/>
              </w:rPr>
              <w:t xml:space="preserve"> Road Traffic Legislation Amendment Act 2012</w:t>
            </w:r>
            <w:r>
              <w:rPr>
                <w:snapToGrid w:val="0"/>
              </w:rPr>
              <w:t>)</w:t>
            </w:r>
          </w:p>
        </w:tc>
      </w:tr>
      <w:tr>
        <w:tc>
          <w:tcPr>
            <w:tcW w:w="2268" w:type="dxa"/>
            <w:gridSpan w:val="2"/>
            <w:tcBorders>
              <w:top w:val="nil"/>
              <w:bottom w:val="nil"/>
            </w:tcBorders>
          </w:tcPr>
          <w:p>
            <w:pPr>
              <w:pStyle w:val="nTable"/>
              <w:spacing w:after="40"/>
              <w:rPr>
                <w:snapToGrid w:val="0"/>
              </w:rPr>
            </w:pPr>
            <w:r>
              <w:rPr>
                <w:i/>
                <w:snapToGrid w:val="0"/>
              </w:rPr>
              <w:t>Criminal Investigation (Identifying People) Amendment Act 2013</w:t>
            </w:r>
            <w:r>
              <w:rPr>
                <w:snapToGrid w:val="0"/>
              </w:rPr>
              <w:t xml:space="preserve"> s. 29</w:t>
            </w:r>
          </w:p>
        </w:tc>
        <w:tc>
          <w:tcPr>
            <w:tcW w:w="1134" w:type="dxa"/>
            <w:gridSpan w:val="2"/>
            <w:tcBorders>
              <w:top w:val="nil"/>
              <w:bottom w:val="nil"/>
            </w:tcBorders>
          </w:tcPr>
          <w:p>
            <w:pPr>
              <w:pStyle w:val="nTable"/>
              <w:keepNext/>
              <w:keepLines/>
              <w:spacing w:after="40"/>
              <w:rPr>
                <w:snapToGrid w:val="0"/>
              </w:rPr>
            </w:pPr>
            <w:r>
              <w:rPr>
                <w:snapToGrid w:val="0"/>
              </w:rPr>
              <w:t>22 of 2013</w:t>
            </w:r>
          </w:p>
        </w:tc>
        <w:tc>
          <w:tcPr>
            <w:tcW w:w="1134" w:type="dxa"/>
            <w:tcBorders>
              <w:top w:val="nil"/>
              <w:bottom w:val="nil"/>
            </w:tcBorders>
          </w:tcPr>
          <w:p>
            <w:pPr>
              <w:pStyle w:val="nTable"/>
              <w:keepNext/>
              <w:keepLines/>
              <w:spacing w:after="40"/>
            </w:pPr>
            <w:r>
              <w:rPr>
                <w:snapToGrid w:val="0"/>
              </w:rPr>
              <w:t>12 Nov 2013</w:t>
            </w:r>
          </w:p>
        </w:tc>
        <w:tc>
          <w:tcPr>
            <w:tcW w:w="2561" w:type="dxa"/>
            <w:gridSpan w:val="2"/>
            <w:tcBorders>
              <w:top w:val="nil"/>
              <w:bottom w:val="nil"/>
            </w:tcBorders>
          </w:tcPr>
          <w:p>
            <w:pPr>
              <w:pStyle w:val="nTable"/>
              <w:keepNext/>
              <w:keepLines/>
              <w:spacing w:after="40"/>
              <w:rPr>
                <w:snapToGrid w:val="0"/>
              </w:rPr>
            </w:pPr>
            <w:r>
              <w:rPr>
                <w:snapToGrid w:val="0"/>
              </w:rPr>
              <w:t>13 Nov 2013 (see s. 2(c))</w:t>
            </w:r>
          </w:p>
        </w:tc>
      </w:tr>
      <w:tr>
        <w:tblPrEx>
          <w:tblCellMar>
            <w:left w:w="57" w:type="dxa"/>
            <w:right w:w="57" w:type="dxa"/>
          </w:tblCellMar>
        </w:tblPrEx>
        <w:tc>
          <w:tcPr>
            <w:tcW w:w="2254" w:type="dxa"/>
            <w:tcBorders>
              <w:top w:val="nil"/>
              <w:bottom w:val="nil"/>
            </w:tcBorders>
            <w:shd w:val="clear" w:color="auto" w:fill="auto"/>
          </w:tcPr>
          <w:p>
            <w:pPr>
              <w:pStyle w:val="nTable"/>
              <w:spacing w:after="40"/>
              <w:rPr>
                <w:vertAlign w:val="superscript"/>
              </w:rPr>
            </w:pPr>
            <w:r>
              <w:rPr>
                <w:i/>
              </w:rPr>
              <w:t>Mental Health Legislation Amendment Act 2014</w:t>
            </w:r>
            <w:r>
              <w:t xml:space="preserve"> </w:t>
            </w:r>
            <w:r>
              <w:br/>
              <w:t>Pt. 4 Div. 4 Subdiv. 8 (other than  s. 52(1))</w:t>
            </w:r>
          </w:p>
        </w:tc>
        <w:tc>
          <w:tcPr>
            <w:tcW w:w="1134" w:type="dxa"/>
            <w:gridSpan w:val="2"/>
            <w:tcBorders>
              <w:top w:val="nil"/>
              <w:bottom w:val="nil"/>
            </w:tcBorders>
            <w:shd w:val="clear" w:color="auto" w:fill="auto"/>
          </w:tcPr>
          <w:p>
            <w:pPr>
              <w:pStyle w:val="nTable"/>
              <w:spacing w:after="40"/>
              <w:rPr>
                <w:snapToGrid w:val="0"/>
              </w:rPr>
            </w:pPr>
            <w:r>
              <w:rPr>
                <w:snapToGrid w:val="0"/>
              </w:rPr>
              <w:t>25 of 2014</w:t>
            </w:r>
          </w:p>
        </w:tc>
        <w:tc>
          <w:tcPr>
            <w:tcW w:w="1148" w:type="dxa"/>
            <w:gridSpan w:val="2"/>
            <w:tcBorders>
              <w:top w:val="nil"/>
              <w:bottom w:val="nil"/>
            </w:tcBorders>
            <w:shd w:val="clear" w:color="auto" w:fill="auto"/>
          </w:tcPr>
          <w:p>
            <w:pPr>
              <w:pStyle w:val="nTable"/>
              <w:spacing w:after="40"/>
              <w:rPr>
                <w:snapToGrid w:val="0"/>
              </w:rPr>
            </w:pPr>
            <w:r>
              <w:t>3 Nov 2014</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c>
          <w:tcPr>
            <w:tcW w:w="2268" w:type="dxa"/>
            <w:gridSpan w:val="2"/>
            <w:tcBorders>
              <w:top w:val="nil"/>
              <w:bottom w:val="nil"/>
            </w:tcBorders>
          </w:tcPr>
          <w:p>
            <w:pPr>
              <w:pStyle w:val="nTable"/>
              <w:spacing w:after="40"/>
              <w:rPr>
                <w:snapToGrid w:val="0"/>
              </w:rPr>
            </w:pPr>
            <w:r>
              <w:rPr>
                <w:i/>
                <w:snapToGrid w:val="0"/>
              </w:rPr>
              <w:t>Criminal Investigation Amendment Act 2014</w:t>
            </w:r>
          </w:p>
        </w:tc>
        <w:tc>
          <w:tcPr>
            <w:tcW w:w="1134" w:type="dxa"/>
            <w:gridSpan w:val="2"/>
            <w:tcBorders>
              <w:top w:val="nil"/>
              <w:bottom w:val="nil"/>
            </w:tcBorders>
          </w:tcPr>
          <w:p>
            <w:pPr>
              <w:pStyle w:val="nTable"/>
              <w:keepNext/>
              <w:keepLines/>
              <w:spacing w:after="40"/>
              <w:rPr>
                <w:snapToGrid w:val="0"/>
              </w:rPr>
            </w:pPr>
            <w:r>
              <w:rPr>
                <w:snapToGrid w:val="0"/>
              </w:rPr>
              <w:t>31 of 2014</w:t>
            </w:r>
          </w:p>
        </w:tc>
        <w:tc>
          <w:tcPr>
            <w:tcW w:w="1134" w:type="dxa"/>
            <w:tcBorders>
              <w:top w:val="nil"/>
              <w:bottom w:val="nil"/>
            </w:tcBorders>
          </w:tcPr>
          <w:p>
            <w:pPr>
              <w:pStyle w:val="nTable"/>
              <w:keepNext/>
              <w:keepLines/>
              <w:spacing w:after="40"/>
              <w:rPr>
                <w:snapToGrid w:val="0"/>
              </w:rPr>
            </w:pPr>
            <w:r>
              <w:t>3 Dec 2014</w:t>
            </w:r>
          </w:p>
        </w:tc>
        <w:tc>
          <w:tcPr>
            <w:tcW w:w="2561" w:type="dxa"/>
            <w:gridSpan w:val="2"/>
            <w:tcBorders>
              <w:top w:val="nil"/>
              <w:bottom w:val="nil"/>
            </w:tcBorders>
          </w:tcPr>
          <w:p>
            <w:pPr>
              <w:pStyle w:val="nTable"/>
              <w:keepNext/>
              <w:keepLines/>
              <w:spacing w:after="40"/>
              <w:rPr>
                <w:snapToGrid w:val="0"/>
              </w:rPr>
            </w:pPr>
            <w:r>
              <w:rPr>
                <w:snapToGrid w:val="0"/>
              </w:rPr>
              <w:t>s. 1 and 2: 3 Dec 2014 (see s. 2(a));</w:t>
            </w:r>
            <w:r>
              <w:rPr>
                <w:snapToGrid w:val="0"/>
              </w:rPr>
              <w:br/>
              <w:t xml:space="preserve">Act other than s. 1 and 2: 28 Jan 2015 (see s. 2(b) and </w:t>
            </w:r>
            <w:r>
              <w:rPr>
                <w:i/>
                <w:snapToGrid w:val="0"/>
              </w:rPr>
              <w:t>Gazette</w:t>
            </w:r>
            <w:r>
              <w:rPr>
                <w:snapToGrid w:val="0"/>
              </w:rPr>
              <w:t xml:space="preserve"> 27 Jan 2015 p. 435)</w:t>
            </w:r>
          </w:p>
        </w:tc>
      </w:tr>
      <w:tr>
        <w:tc>
          <w:tcPr>
            <w:tcW w:w="2268" w:type="dxa"/>
            <w:gridSpan w:val="2"/>
            <w:tcBorders>
              <w:top w:val="nil"/>
              <w:bottom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gridSpan w:val="2"/>
            <w:tcBorders>
              <w:top w:val="nil"/>
              <w:bottom w:val="nil"/>
            </w:tcBorders>
            <w:shd w:val="clear" w:color="auto" w:fill="auto"/>
          </w:tcPr>
          <w:p>
            <w:pPr>
              <w:pStyle w:val="nTable"/>
              <w:keepNext/>
              <w:keepLines/>
              <w:spacing w:after="40"/>
              <w:rPr>
                <w:snapToGrid w:val="0"/>
              </w:rPr>
            </w:pPr>
            <w:r>
              <w:rPr>
                <w:snapToGrid w:val="0"/>
              </w:rPr>
              <w:t>35 of 2014</w:t>
            </w:r>
          </w:p>
        </w:tc>
        <w:tc>
          <w:tcPr>
            <w:tcW w:w="1134" w:type="dxa"/>
            <w:tcBorders>
              <w:top w:val="nil"/>
              <w:bottom w:val="nil"/>
            </w:tcBorders>
            <w:shd w:val="clear" w:color="auto" w:fill="auto"/>
          </w:tcPr>
          <w:p>
            <w:pPr>
              <w:pStyle w:val="nTable"/>
              <w:keepNext/>
              <w:keepLines/>
              <w:spacing w:after="40"/>
            </w:pPr>
            <w:r>
              <w:t>9 Dec 2014</w:t>
            </w:r>
          </w:p>
        </w:tc>
        <w:tc>
          <w:tcPr>
            <w:tcW w:w="2561" w:type="dxa"/>
            <w:gridSpan w:val="2"/>
            <w:tcBorders>
              <w:top w:val="nil"/>
              <w:bottom w:val="nil"/>
            </w:tcBorders>
            <w:shd w:val="clear" w:color="auto" w:fill="auto"/>
          </w:tcPr>
          <w:p>
            <w:pPr>
              <w:pStyle w:val="nTable"/>
              <w:keepNext/>
              <w:keepLines/>
              <w:spacing w:after="40"/>
              <w:rPr>
                <w:snapToGrid w:val="0"/>
              </w:rPr>
            </w:pPr>
            <w:r>
              <w:rPr>
                <w:snapToGrid w:val="0"/>
              </w:rPr>
              <w:t xml:space="preserve">1 Jul 2015 (see s. 2(b) and </w:t>
            </w:r>
            <w:r>
              <w:rPr>
                <w:i/>
                <w:snapToGrid w:val="0"/>
              </w:rPr>
              <w:t>Gazette</w:t>
            </w:r>
            <w:r>
              <w:rPr>
                <w:snapToGrid w:val="0"/>
              </w:rPr>
              <w:t xml:space="preserve"> 26 Jun 2015 p. 2235)</w:t>
            </w:r>
          </w:p>
        </w:tc>
      </w:tr>
      <w:tr>
        <w:tc>
          <w:tcPr>
            <w:tcW w:w="7097" w:type="dxa"/>
            <w:gridSpan w:val="7"/>
            <w:tcBorders>
              <w:top w:val="nil"/>
              <w:bottom w:val="nil"/>
            </w:tcBorders>
            <w:shd w:val="clear" w:color="auto" w:fill="auto"/>
          </w:tcPr>
          <w:p>
            <w:pPr>
              <w:pStyle w:val="nTable"/>
              <w:keepNext/>
              <w:keepLines/>
              <w:spacing w:after="40"/>
              <w:rPr>
                <w:snapToGrid w:val="0"/>
              </w:rPr>
            </w:pPr>
            <w:r>
              <w:rPr>
                <w:b/>
                <w:snapToGrid w:val="0"/>
              </w:rPr>
              <w:t xml:space="preserve">Reprint 3: The </w:t>
            </w:r>
            <w:r>
              <w:rPr>
                <w:b/>
                <w:i/>
                <w:noProof/>
                <w:snapToGrid w:val="0"/>
              </w:rPr>
              <w:t>Criminal Investigation Act 2006</w:t>
            </w:r>
            <w:r>
              <w:rPr>
                <w:b/>
                <w:snapToGrid w:val="0"/>
              </w:rPr>
              <w:t xml:space="preserve"> as at 4 Sep 2015</w:t>
            </w:r>
            <w:r>
              <w:rPr>
                <w:snapToGrid w:val="0"/>
              </w:rPr>
              <w:t xml:space="preserve"> (includes amendments listed above except those in the </w:t>
            </w:r>
            <w:r>
              <w:rPr>
                <w:i/>
                <w:snapToGrid w:val="0"/>
              </w:rPr>
              <w:t>Mental Health Legislation Amendment Act 2014</w:t>
            </w:r>
            <w:r>
              <w:rPr>
                <w:snapToGrid w:val="0"/>
              </w:rPr>
              <w:t>)</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vertAlign w:val="superscript"/>
              </w:rPr>
            </w:pPr>
            <w:r>
              <w:rPr>
                <w:i/>
              </w:rPr>
              <w:t xml:space="preserve">Restraining Orders and Related Legislation Amendment (Family Violence) Act 2016 </w:t>
            </w:r>
            <w:r>
              <w:t>Pt. 3 Div. 5</w:t>
            </w:r>
          </w:p>
        </w:tc>
        <w:tc>
          <w:tcPr>
            <w:tcW w:w="1134" w:type="dxa"/>
            <w:gridSpan w:val="2"/>
            <w:tcBorders>
              <w:top w:val="nil"/>
              <w:bottom w:val="nil"/>
            </w:tcBorders>
            <w:shd w:val="clear" w:color="auto" w:fill="auto"/>
          </w:tcPr>
          <w:p>
            <w:pPr>
              <w:pStyle w:val="nTable"/>
              <w:spacing w:after="40"/>
            </w:pPr>
            <w:r>
              <w:t>49 of 2016</w:t>
            </w:r>
          </w:p>
        </w:tc>
        <w:tc>
          <w:tcPr>
            <w:tcW w:w="1134" w:type="dxa"/>
            <w:tcBorders>
              <w:top w:val="nil"/>
              <w:bottom w:val="nil"/>
            </w:tcBorders>
            <w:shd w:val="clear" w:color="auto" w:fill="auto"/>
          </w:tcPr>
          <w:p>
            <w:pPr>
              <w:pStyle w:val="nTable"/>
              <w:spacing w:after="40"/>
            </w:pPr>
            <w:r>
              <w:t>29 Nov 2016</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Health Practitioner Regulation National Law (WA) Amendment Act 2018</w:t>
            </w:r>
            <w:r>
              <w:t xml:space="preserve"> s. 108</w:t>
            </w:r>
          </w:p>
        </w:tc>
        <w:tc>
          <w:tcPr>
            <w:tcW w:w="1134" w:type="dxa"/>
            <w:gridSpan w:val="2"/>
            <w:tcBorders>
              <w:top w:val="nil"/>
              <w:bottom w:val="nil"/>
            </w:tcBorders>
            <w:shd w:val="clear" w:color="auto" w:fill="auto"/>
          </w:tcPr>
          <w:p>
            <w:pPr>
              <w:pStyle w:val="nTable"/>
              <w:spacing w:after="40"/>
            </w:pPr>
            <w:r>
              <w:t>4 of 2018</w:t>
            </w:r>
          </w:p>
        </w:tc>
        <w:tc>
          <w:tcPr>
            <w:tcW w:w="1134" w:type="dxa"/>
            <w:tcBorders>
              <w:top w:val="nil"/>
              <w:bottom w:val="nil"/>
            </w:tcBorders>
            <w:shd w:val="clear" w:color="auto" w:fill="auto"/>
          </w:tcPr>
          <w:p>
            <w:pPr>
              <w:pStyle w:val="nTable"/>
              <w:spacing w:after="40"/>
            </w:pPr>
            <w:r>
              <w:t>19 Apr 2018</w:t>
            </w:r>
          </w:p>
        </w:tc>
        <w:tc>
          <w:tcPr>
            <w:tcW w:w="2561" w:type="dxa"/>
            <w:gridSpan w:val="2"/>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lastRenderedPageBreak/>
              <w:t>Fines, Penalties and Infringement Notices Enforcement Amendment Act 2020</w:t>
            </w:r>
            <w:r>
              <w:t xml:space="preserve"> Pt. 3 Div. 2</w:t>
            </w:r>
          </w:p>
        </w:tc>
        <w:tc>
          <w:tcPr>
            <w:tcW w:w="1134" w:type="dxa"/>
            <w:gridSpan w:val="2"/>
            <w:tcBorders>
              <w:top w:val="nil"/>
              <w:bottom w:val="nil"/>
            </w:tcBorders>
            <w:shd w:val="clear" w:color="auto" w:fill="auto"/>
          </w:tcPr>
          <w:p>
            <w:pPr>
              <w:pStyle w:val="nTable"/>
              <w:spacing w:after="40"/>
            </w:pPr>
            <w:r>
              <w:t>25 of 2020</w:t>
            </w:r>
          </w:p>
        </w:tc>
        <w:tc>
          <w:tcPr>
            <w:tcW w:w="1134" w:type="dxa"/>
            <w:tcBorders>
              <w:top w:val="nil"/>
              <w:bottom w:val="nil"/>
            </w:tcBorders>
            <w:shd w:val="clear" w:color="auto" w:fill="auto"/>
          </w:tcPr>
          <w:p>
            <w:pPr>
              <w:pStyle w:val="nTable"/>
              <w:spacing w:after="40"/>
            </w:pPr>
            <w:r>
              <w:t>19 Jun 2020</w:t>
            </w:r>
          </w:p>
        </w:tc>
        <w:tc>
          <w:tcPr>
            <w:tcW w:w="2561" w:type="dxa"/>
            <w:gridSpan w:val="2"/>
            <w:tcBorders>
              <w:top w:val="nil"/>
              <w:bottom w:val="nil"/>
            </w:tcBorders>
            <w:shd w:val="clear" w:color="auto" w:fill="auto"/>
          </w:tcPr>
          <w:p>
            <w:pPr>
              <w:pStyle w:val="nTable"/>
              <w:spacing w:after="40"/>
            </w:pPr>
            <w:r>
              <w:t>29 Sep 2020 (see s. 2(1)(c) and SL 2020/159 cl. 2(a))</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Road Traffic Amendment (Impaired Driving and Penalties) Act 2020</w:t>
            </w:r>
            <w:r>
              <w:t xml:space="preserve"> Pt. 3 Div. 1</w:t>
            </w:r>
          </w:p>
        </w:tc>
        <w:tc>
          <w:tcPr>
            <w:tcW w:w="1134" w:type="dxa"/>
            <w:gridSpan w:val="2"/>
            <w:tcBorders>
              <w:top w:val="nil"/>
              <w:bottom w:val="nil"/>
            </w:tcBorders>
            <w:shd w:val="clear" w:color="auto" w:fill="auto"/>
          </w:tcPr>
          <w:p>
            <w:pPr>
              <w:pStyle w:val="nTable"/>
              <w:spacing w:after="40"/>
            </w:pPr>
            <w:r>
              <w:t>27 of 2020</w:t>
            </w:r>
          </w:p>
        </w:tc>
        <w:tc>
          <w:tcPr>
            <w:tcW w:w="1134" w:type="dxa"/>
            <w:tcBorders>
              <w:top w:val="nil"/>
              <w:bottom w:val="nil"/>
            </w:tcBorders>
            <w:shd w:val="clear" w:color="auto" w:fill="auto"/>
          </w:tcPr>
          <w:p>
            <w:pPr>
              <w:pStyle w:val="nTable"/>
              <w:spacing w:after="40"/>
            </w:pPr>
            <w:r>
              <w:t>9 Jul 2020</w:t>
            </w:r>
          </w:p>
        </w:tc>
        <w:tc>
          <w:tcPr>
            <w:tcW w:w="2561" w:type="dxa"/>
            <w:gridSpan w:val="2"/>
            <w:tcBorders>
              <w:top w:val="nil"/>
              <w:bottom w:val="nil"/>
            </w:tcBorders>
            <w:shd w:val="clear" w:color="auto" w:fill="auto"/>
          </w:tcPr>
          <w:p>
            <w:pPr>
              <w:pStyle w:val="nTable"/>
              <w:spacing w:after="40"/>
            </w:pPr>
            <w:r>
              <w:rPr>
                <w:snapToGrid w:val="0"/>
              </w:rPr>
              <w:t>1 Jul 2021 (see s. 2(1)(b) and SL 2021/54 cl. 2(d))</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s. 56</w:t>
            </w:r>
          </w:p>
        </w:tc>
        <w:tc>
          <w:tcPr>
            <w:tcW w:w="1134" w:type="dxa"/>
            <w:gridSpan w:val="2"/>
            <w:tcBorders>
              <w:top w:val="nil"/>
              <w:bottom w:val="nil"/>
            </w:tcBorders>
            <w:shd w:val="clear" w:color="auto" w:fill="auto"/>
          </w:tcPr>
          <w:p>
            <w:pPr>
              <w:pStyle w:val="nTable"/>
              <w:spacing w:after="40"/>
            </w:pPr>
            <w:r>
              <w:t>34 of 2020</w:t>
            </w:r>
          </w:p>
        </w:tc>
        <w:tc>
          <w:tcPr>
            <w:tcW w:w="1134" w:type="dxa"/>
            <w:tcBorders>
              <w:top w:val="nil"/>
              <w:bottom w:val="nil"/>
            </w:tcBorders>
            <w:shd w:val="clear" w:color="auto" w:fill="auto"/>
          </w:tcPr>
          <w:p>
            <w:pPr>
              <w:pStyle w:val="nTable"/>
              <w:spacing w:after="40"/>
            </w:pPr>
            <w:r>
              <w:t>11 Sep 2020</w:t>
            </w:r>
          </w:p>
        </w:tc>
        <w:tc>
          <w:tcPr>
            <w:tcW w:w="2561" w:type="dxa"/>
            <w:gridSpan w:val="2"/>
            <w:tcBorders>
              <w:top w:val="nil"/>
              <w:bottom w:val="nil"/>
            </w:tcBorders>
            <w:shd w:val="clear" w:color="auto" w:fill="auto"/>
          </w:tcPr>
          <w:p>
            <w:pPr>
              <w:pStyle w:val="nTable"/>
              <w:spacing w:after="40"/>
            </w:pPr>
            <w:r>
              <w:t>12 Sep 2020 (see s. 2(b))</w:t>
            </w:r>
          </w:p>
        </w:tc>
      </w:tr>
      <w:tr>
        <w:tblPrEx>
          <w:tblBorders>
            <w:top w:val="single" w:sz="4" w:space="0" w:color="auto"/>
            <w:bottom w:val="single" w:sz="4" w:space="0" w:color="auto"/>
            <w:insideH w:val="single" w:sz="4" w:space="0" w:color="auto"/>
          </w:tblBorders>
        </w:tblPrEx>
        <w:tc>
          <w:tcPr>
            <w:tcW w:w="2268" w:type="dxa"/>
            <w:gridSpan w:val="2"/>
            <w:tcBorders>
              <w:top w:val="nil"/>
              <w:bottom w:val="single" w:sz="2" w:space="0" w:color="auto"/>
            </w:tcBorders>
            <w:shd w:val="clear" w:color="auto" w:fill="auto"/>
          </w:tcPr>
          <w:p>
            <w:pPr>
              <w:pStyle w:val="nTable"/>
              <w:spacing w:after="40"/>
              <w:rPr>
                <w:i/>
              </w:rPr>
            </w:pPr>
            <w:r>
              <w:rPr>
                <w:i/>
              </w:rPr>
              <w:t>Legal Profession Uniform Law Application Act 2022</w:t>
            </w:r>
            <w:r>
              <w:t xml:space="preserve"> s. 424</w:t>
            </w:r>
          </w:p>
        </w:tc>
        <w:tc>
          <w:tcPr>
            <w:tcW w:w="1134" w:type="dxa"/>
            <w:gridSpan w:val="2"/>
            <w:tcBorders>
              <w:top w:val="nil"/>
              <w:bottom w:val="single" w:sz="2" w:space="0" w:color="auto"/>
            </w:tcBorders>
            <w:shd w:val="clear" w:color="auto" w:fill="auto"/>
          </w:tcPr>
          <w:p>
            <w:pPr>
              <w:pStyle w:val="nTable"/>
              <w:spacing w:after="40"/>
            </w:pPr>
            <w:r>
              <w:t>9 of 2022</w:t>
            </w:r>
          </w:p>
        </w:tc>
        <w:tc>
          <w:tcPr>
            <w:tcW w:w="1134" w:type="dxa"/>
            <w:tcBorders>
              <w:top w:val="nil"/>
              <w:bottom w:val="single" w:sz="2" w:space="0" w:color="auto"/>
            </w:tcBorders>
            <w:shd w:val="clear" w:color="auto" w:fill="auto"/>
          </w:tcPr>
          <w:p>
            <w:pPr>
              <w:pStyle w:val="nTable"/>
              <w:spacing w:after="40"/>
            </w:pPr>
            <w:r>
              <w:t>14 Apr 2022</w:t>
            </w:r>
          </w:p>
        </w:tc>
        <w:tc>
          <w:tcPr>
            <w:tcW w:w="2561" w:type="dxa"/>
            <w:gridSpan w:val="2"/>
            <w:tcBorders>
              <w:top w:val="nil"/>
              <w:bottom w:val="single" w:sz="2" w:space="0" w:color="auto"/>
            </w:tcBorders>
            <w:shd w:val="clear" w:color="auto" w:fill="auto"/>
          </w:tcPr>
          <w:p>
            <w:pPr>
              <w:pStyle w:val="nTable"/>
              <w:spacing w:after="40"/>
            </w:pPr>
            <w:r>
              <w:rPr>
                <w:snapToGrid w:val="0"/>
                <w:spacing w:val="-2"/>
              </w:rPr>
              <w:t>1 Jul 2022 (see s. 2(c) and SL 2022/113 cl. 2)</w:t>
            </w:r>
          </w:p>
        </w:tc>
      </w:tr>
    </w:tbl>
    <w:p>
      <w:pPr>
        <w:pStyle w:val="nHeading3"/>
      </w:pPr>
      <w:bookmarkStart w:id="278" w:name="_Toc107410175"/>
      <w:r>
        <w:t>Uncommenced provisions table</w:t>
      </w:r>
      <w:bookmarkEnd w:id="278"/>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rPr>
                <w:vertAlign w:val="superscript"/>
              </w:rPr>
            </w:pPr>
            <w:r>
              <w:rPr>
                <w:i/>
              </w:rPr>
              <w:t>Mental Health Legislation Amendment Act 2014</w:t>
            </w:r>
            <w:r>
              <w:t xml:space="preserve"> s. 52(1)</w:t>
            </w:r>
          </w:p>
        </w:tc>
        <w:tc>
          <w:tcPr>
            <w:tcW w:w="1134" w:type="dxa"/>
            <w:tcBorders>
              <w:bottom w:val="single" w:sz="4" w:space="0" w:color="auto"/>
            </w:tcBorders>
          </w:tcPr>
          <w:p>
            <w:pPr>
              <w:pStyle w:val="nTable"/>
              <w:spacing w:after="40"/>
            </w:pPr>
            <w:r>
              <w:t>25 of 2014</w:t>
            </w:r>
          </w:p>
        </w:tc>
        <w:tc>
          <w:tcPr>
            <w:tcW w:w="1134" w:type="dxa"/>
            <w:tcBorders>
              <w:bottom w:val="single" w:sz="4" w:space="0" w:color="auto"/>
            </w:tcBorders>
          </w:tcPr>
          <w:p>
            <w:pPr>
              <w:pStyle w:val="nTable"/>
              <w:spacing w:after="40"/>
            </w:pPr>
            <w:r>
              <w:t>3 Nov 2015</w:t>
            </w:r>
          </w:p>
        </w:tc>
        <w:tc>
          <w:tcPr>
            <w:tcW w:w="2552" w:type="dxa"/>
            <w:tcBorders>
              <w:bottom w:val="single" w:sz="4" w:space="0" w:color="auto"/>
            </w:tcBorders>
          </w:tcPr>
          <w:p>
            <w:pPr>
              <w:pStyle w:val="nTable"/>
              <w:spacing w:after="40"/>
            </w:pPr>
            <w:r>
              <w:t>To be proclaimed (see s. 2(b))</w:t>
            </w:r>
          </w:p>
        </w:tc>
      </w:tr>
    </w:tbl>
    <w:p>
      <w:pPr>
        <w:pStyle w:val="nHeading3"/>
      </w:pPr>
      <w:bookmarkStart w:id="279" w:name="_Toc107410176"/>
      <w:r>
        <w:t>Other notes</w:t>
      </w:r>
      <w:bookmarkEnd w:id="279"/>
    </w:p>
    <w:p>
      <w:pPr>
        <w:pStyle w:val="nNote"/>
        <w:keepNext/>
        <w:keepLines/>
        <w:spacing w:before="160"/>
      </w:pPr>
      <w:r>
        <w:rPr>
          <w:vertAlign w:val="superscript"/>
        </w:rPr>
        <w:t>1M</w:t>
      </w:r>
      <w:r>
        <w:tab/>
        <w:t xml:space="preserve">Under the </w:t>
      </w:r>
      <w:r>
        <w:rPr>
          <w:i/>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281" w:name="_Toc107323719"/>
      <w:bookmarkStart w:id="282" w:name="_Toc107323936"/>
      <w:bookmarkStart w:id="283" w:name="_Toc107410177"/>
      <w:r>
        <w:rPr>
          <w:sz w:val="28"/>
        </w:rPr>
        <w:lastRenderedPageBreak/>
        <w:t>Defined terms</w:t>
      </w:r>
      <w:bookmarkEnd w:id="281"/>
      <w:bookmarkEnd w:id="282"/>
      <w:bookmarkEnd w:id="2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admission</w:t>
      </w:r>
      <w:r>
        <w:tab/>
        <w:t>118(1)</w:t>
      </w:r>
    </w:p>
    <w:p>
      <w:pPr>
        <w:pStyle w:val="DefinedTerms"/>
      </w:pPr>
      <w:r>
        <w:t>adult</w:t>
      </w:r>
      <w:r>
        <w:tab/>
        <w:t>73, 118(1)</w:t>
      </w:r>
    </w:p>
    <w:p>
      <w:pPr>
        <w:pStyle w:val="DefinedTerms"/>
      </w:pPr>
      <w:r>
        <w:t>aggrieved person</w:t>
      </w:r>
      <w:r>
        <w:tab/>
        <w:t>49(1)</w:t>
      </w:r>
    </w:p>
    <w:p>
      <w:pPr>
        <w:pStyle w:val="DefinedTerms"/>
      </w:pPr>
      <w:r>
        <w:t>area associated with a dwelling</w:t>
      </w:r>
      <w:r>
        <w:tab/>
        <w:t>3(1)</w:t>
      </w:r>
    </w:p>
    <w:p>
      <w:pPr>
        <w:pStyle w:val="DefinedTerms"/>
      </w:pPr>
      <w:r>
        <w:t>arrest warrant</w:t>
      </w:r>
      <w:r>
        <w:tab/>
        <w:t>3(1)</w:t>
      </w:r>
    </w:p>
    <w:p>
      <w:pPr>
        <w:pStyle w:val="DefinedTerms"/>
      </w:pPr>
      <w:r>
        <w:t>arrestable offence</w:t>
      </w:r>
      <w:r>
        <w:tab/>
        <w:t>25(1)</w:t>
      </w:r>
    </w:p>
    <w:p>
      <w:pPr>
        <w:pStyle w:val="DefinedTerms"/>
      </w:pPr>
      <w:r>
        <w:t>arrestable person</w:t>
      </w:r>
      <w:r>
        <w:tab/>
        <w:t>132(1)</w:t>
      </w:r>
    </w:p>
    <w:p>
      <w:pPr>
        <w:pStyle w:val="DefinedTerms"/>
      </w:pPr>
      <w:r>
        <w:t>arrested suspect</w:t>
      </w:r>
      <w:r>
        <w:tab/>
        <w:t>138(1), 139(1), 140(1), 142(1)</w:t>
      </w:r>
    </w:p>
    <w:p>
      <w:pPr>
        <w:pStyle w:val="DefinedTerms"/>
      </w:pPr>
      <w:r>
        <w:t>assault</w:t>
      </w:r>
      <w:r>
        <w:tab/>
        <w:t>38C(1)</w:t>
      </w:r>
    </w:p>
    <w:p>
      <w:pPr>
        <w:pStyle w:val="DefinedTerms"/>
      </w:pPr>
      <w:r>
        <w:t>authorisation</w:t>
      </w:r>
      <w:r>
        <w:tab/>
        <w:t>154(1)</w:t>
      </w:r>
    </w:p>
    <w:p>
      <w:pPr>
        <w:pStyle w:val="DefinedTerms"/>
      </w:pPr>
      <w:r>
        <w:t>authorised</w:t>
      </w:r>
      <w:r>
        <w:tab/>
        <w:t>47(1)</w:t>
      </w:r>
    </w:p>
    <w:p>
      <w:pPr>
        <w:pStyle w:val="DefinedTerms"/>
      </w:pPr>
      <w:r>
        <w:t>authorised officer</w:t>
      </w:r>
      <w:r>
        <w:tab/>
        <w:t>135(1)</w:t>
      </w:r>
    </w:p>
    <w:p>
      <w:pPr>
        <w:pStyle w:val="DefinedTerms"/>
      </w:pPr>
      <w:r>
        <w:t>authorised person</w:t>
      </w:r>
      <w:r>
        <w:tab/>
        <w:t>120(1)</w:t>
      </w:r>
    </w:p>
    <w:p>
      <w:pPr>
        <w:pStyle w:val="DefinedTerms"/>
      </w:pPr>
      <w:r>
        <w:t>basic search</w:t>
      </w:r>
      <w:r>
        <w:tab/>
        <w:t>3(1)</w:t>
      </w:r>
    </w:p>
    <w:p>
      <w:pPr>
        <w:pStyle w:val="DefinedTerms"/>
      </w:pPr>
      <w:r>
        <w:t>behave in a disorderly manner</w:t>
      </w:r>
      <w:r>
        <w:tab/>
        <w:t>38C(1)</w:t>
      </w:r>
    </w:p>
    <w:p>
      <w:pPr>
        <w:pStyle w:val="DefinedTerms"/>
      </w:pPr>
      <w:r>
        <w:t>body search</w:t>
      </w:r>
      <w:r>
        <w:tab/>
        <w:t>109</w:t>
      </w:r>
    </w:p>
    <w:p>
      <w:pPr>
        <w:pStyle w:val="DefinedTerms"/>
      </w:pPr>
      <w:r>
        <w:t>business</w:t>
      </w:r>
      <w:r>
        <w:tab/>
        <w:t>50</w:t>
      </w:r>
    </w:p>
    <w:p>
      <w:pPr>
        <w:pStyle w:val="DefinedTerms"/>
      </w:pPr>
      <w:r>
        <w:t>business record</w:t>
      </w:r>
      <w:r>
        <w:tab/>
        <w:t>50</w:t>
      </w:r>
    </w:p>
    <w:p>
      <w:pPr>
        <w:pStyle w:val="DefinedTerms"/>
      </w:pPr>
      <w:r>
        <w:t>CCC</w:t>
      </w:r>
      <w:r>
        <w:tab/>
        <w:t>115</w:t>
      </w:r>
    </w:p>
    <w:p>
      <w:pPr>
        <w:pStyle w:val="DefinedTerms"/>
      </w:pPr>
      <w:r>
        <w:t>CCC officer</w:t>
      </w:r>
      <w:r>
        <w:tab/>
        <w:t>115</w:t>
      </w:r>
    </w:p>
    <w:p>
      <w:pPr>
        <w:pStyle w:val="DefinedTerms"/>
      </w:pPr>
      <w:r>
        <w:t>child</w:t>
      </w:r>
      <w:r>
        <w:tab/>
        <w:t>73, 118(1)</w:t>
      </w:r>
    </w:p>
    <w:p>
      <w:pPr>
        <w:pStyle w:val="DefinedTerms"/>
      </w:pPr>
      <w:r>
        <w:t>circumstances of aggravation</w:t>
      </w:r>
      <w:r>
        <w:tab/>
        <w:t>38C(1)</w:t>
      </w:r>
    </w:p>
    <w:p>
      <w:pPr>
        <w:pStyle w:val="DefinedTerms"/>
      </w:pPr>
      <w:r>
        <w:t>citizen</w:t>
      </w:r>
      <w:r>
        <w:tab/>
        <w:t>24(1)</w:t>
      </w:r>
    </w:p>
    <w:p>
      <w:pPr>
        <w:pStyle w:val="DefinedTerms"/>
      </w:pPr>
      <w:r>
        <w:t>court</w:t>
      </w:r>
      <w:r>
        <w:tab/>
        <w:t>151(1)</w:t>
      </w:r>
    </w:p>
    <w:p>
      <w:pPr>
        <w:pStyle w:val="DefinedTerms"/>
      </w:pPr>
      <w:r>
        <w:t>data</w:t>
      </w:r>
      <w:r>
        <w:tab/>
        <w:t>57</w:t>
      </w:r>
    </w:p>
    <w:p>
      <w:pPr>
        <w:pStyle w:val="DefinedTerms"/>
      </w:pPr>
      <w:r>
        <w:t>data access order</w:t>
      </w:r>
      <w:r>
        <w:tab/>
        <w:t>57</w:t>
      </w:r>
    </w:p>
    <w:p>
      <w:pPr>
        <w:pStyle w:val="DefinedTerms"/>
      </w:pPr>
      <w:r>
        <w:t>data storage device</w:t>
      </w:r>
      <w:r>
        <w:tab/>
        <w:t>57</w:t>
      </w:r>
    </w:p>
    <w:p>
      <w:pPr>
        <w:pStyle w:val="DefinedTerms"/>
      </w:pPr>
      <w:r>
        <w:t>dentist</w:t>
      </w:r>
      <w:r>
        <w:tab/>
        <w:t>73</w:t>
      </w:r>
    </w:p>
    <w:p>
      <w:pPr>
        <w:pStyle w:val="DefinedTerms"/>
      </w:pPr>
      <w:r>
        <w:t>disturb</w:t>
      </w:r>
      <w:r>
        <w:tab/>
        <w:t>3(1)</w:t>
      </w:r>
    </w:p>
    <w:p>
      <w:pPr>
        <w:pStyle w:val="DefinedTerms"/>
      </w:pPr>
      <w:r>
        <w:t>doctor</w:t>
      </w:r>
      <w:r>
        <w:tab/>
        <w:t>73</w:t>
      </w:r>
    </w:p>
    <w:p>
      <w:pPr>
        <w:pStyle w:val="DefinedTerms"/>
      </w:pPr>
      <w:r>
        <w:t>DPP</w:t>
      </w:r>
      <w:r>
        <w:tab/>
        <w:t>3(1)</w:t>
      </w:r>
    </w:p>
    <w:p>
      <w:pPr>
        <w:pStyle w:val="DefinedTerms"/>
      </w:pPr>
      <w:r>
        <w:t>dwelling</w:t>
      </w:r>
      <w:r>
        <w:tab/>
        <w:t>3(1)</w:t>
      </w:r>
    </w:p>
    <w:p>
      <w:pPr>
        <w:pStyle w:val="DefinedTerms"/>
      </w:pPr>
      <w:r>
        <w:t>endangering offence</w:t>
      </w:r>
      <w:r>
        <w:tab/>
        <w:t>26(1)</w:t>
      </w:r>
    </w:p>
    <w:p>
      <w:pPr>
        <w:pStyle w:val="DefinedTerms"/>
      </w:pPr>
      <w:r>
        <w:t>escapee</w:t>
      </w:r>
      <w:r>
        <w:tab/>
        <w:t>134(1)</w:t>
      </w:r>
    </w:p>
    <w:p>
      <w:pPr>
        <w:pStyle w:val="DefinedTerms"/>
      </w:pPr>
      <w:r>
        <w:t>forensic database</w:t>
      </w:r>
      <w:r>
        <w:tab/>
        <w:t>112(1)</w:t>
      </w:r>
    </w:p>
    <w:p>
      <w:pPr>
        <w:pStyle w:val="DefinedTerms"/>
      </w:pPr>
      <w:r>
        <w:t>forensic examination</w:t>
      </w:r>
      <w:r>
        <w:tab/>
        <w:t>3(1)</w:t>
      </w:r>
    </w:p>
    <w:p>
      <w:pPr>
        <w:pStyle w:val="DefinedTerms"/>
      </w:pPr>
      <w:r>
        <w:t>forensic information</w:t>
      </w:r>
      <w:r>
        <w:tab/>
        <w:t>112(1)</w:t>
      </w:r>
    </w:p>
    <w:p>
      <w:pPr>
        <w:pStyle w:val="DefinedTerms"/>
      </w:pPr>
      <w:r>
        <w:t>forensic procedure</w:t>
      </w:r>
      <w:r>
        <w:tab/>
        <w:t>3(1), 73</w:t>
      </w:r>
    </w:p>
    <w:p>
      <w:pPr>
        <w:pStyle w:val="DefinedTerms"/>
      </w:pPr>
      <w:r>
        <w:t>forensic purpose</w:t>
      </w:r>
      <w:r>
        <w:tab/>
        <w:t>113(1)</w:t>
      </w:r>
    </w:p>
    <w:p>
      <w:pPr>
        <w:pStyle w:val="DefinedTerms"/>
      </w:pPr>
      <w:r>
        <w:t>FP warrant (involved person)</w:t>
      </w:r>
      <w:r>
        <w:tab/>
        <w:t>73</w:t>
      </w:r>
    </w:p>
    <w:p>
      <w:pPr>
        <w:pStyle w:val="DefinedTerms"/>
      </w:pPr>
      <w:r>
        <w:lastRenderedPageBreak/>
        <w:t>FP warrant (suspect)</w:t>
      </w:r>
      <w:r>
        <w:tab/>
        <w:t>73</w:t>
      </w:r>
    </w:p>
    <w:p>
      <w:pPr>
        <w:pStyle w:val="DefinedTerms"/>
      </w:pPr>
      <w:r>
        <w:t>frisk search</w:t>
      </w:r>
      <w:r>
        <w:tab/>
        <w:t>3(1)</w:t>
      </w:r>
    </w:p>
    <w:p>
      <w:pPr>
        <w:pStyle w:val="DefinedTerms"/>
      </w:pPr>
      <w:r>
        <w:t>identifying particular</w:t>
      </w:r>
      <w:r>
        <w:tab/>
        <w:t>73</w:t>
      </w:r>
    </w:p>
    <w:p>
      <w:pPr>
        <w:pStyle w:val="DefinedTerms"/>
      </w:pPr>
      <w:r>
        <w:t>impression</w:t>
      </w:r>
      <w:r>
        <w:tab/>
        <w:t>3(1)</w:t>
      </w:r>
    </w:p>
    <w:p>
      <w:pPr>
        <w:pStyle w:val="DefinedTerms"/>
      </w:pPr>
      <w:r>
        <w:t>incapable person</w:t>
      </w:r>
      <w:r>
        <w:tab/>
        <w:t>73</w:t>
      </w:r>
    </w:p>
    <w:p>
      <w:pPr>
        <w:pStyle w:val="DefinedTerms"/>
      </w:pPr>
      <w:r>
        <w:t>internal forensic procedure</w:t>
      </w:r>
      <w:r>
        <w:tab/>
        <w:t>73</w:t>
      </w:r>
    </w:p>
    <w:p>
      <w:pPr>
        <w:pStyle w:val="DefinedTerms"/>
      </w:pPr>
      <w:r>
        <w:t>interview</w:t>
      </w:r>
      <w:r>
        <w:tab/>
        <w:t>115</w:t>
      </w:r>
    </w:p>
    <w:p>
      <w:pPr>
        <w:pStyle w:val="DefinedTerms"/>
      </w:pPr>
      <w:r>
        <w:t>intimate forensic procedure</w:t>
      </w:r>
      <w:r>
        <w:tab/>
        <w:t>73</w:t>
      </w:r>
    </w:p>
    <w:p>
      <w:pPr>
        <w:pStyle w:val="DefinedTerms"/>
      </w:pPr>
      <w:r>
        <w:t>investigating officer</w:t>
      </w:r>
      <w:r>
        <w:tab/>
        <w:t>49(3), 147(7)</w:t>
      </w:r>
    </w:p>
    <w:p>
      <w:pPr>
        <w:pStyle w:val="DefinedTerms"/>
      </w:pPr>
      <w:r>
        <w:t>involved person</w:t>
      </w:r>
      <w:r>
        <w:tab/>
        <w:t>73, 83(1), 84(1)</w:t>
      </w:r>
    </w:p>
    <w:p>
      <w:pPr>
        <w:pStyle w:val="DefinedTerms"/>
      </w:pPr>
      <w:r>
        <w:t>judicial officer</w:t>
      </w:r>
      <w:r>
        <w:tab/>
        <w:t>13(1)</w:t>
      </w:r>
    </w:p>
    <w:p>
      <w:pPr>
        <w:pStyle w:val="DefinedTerms"/>
      </w:pPr>
      <w:r>
        <w:t>midwife</w:t>
      </w:r>
      <w:r>
        <w:tab/>
        <w:t>73</w:t>
      </w:r>
    </w:p>
    <w:p>
      <w:pPr>
        <w:pStyle w:val="DefinedTerms"/>
      </w:pPr>
      <w:r>
        <w:t>mobile home</w:t>
      </w:r>
      <w:r>
        <w:tab/>
        <w:t>3(1)</w:t>
      </w:r>
    </w:p>
    <w:p>
      <w:pPr>
        <w:pStyle w:val="DefinedTerms"/>
      </w:pPr>
      <w:r>
        <w:t>non</w:t>
      </w:r>
      <w:r>
        <w:noBreakHyphen/>
        <w:t>intimate forensic procedure</w:t>
      </w:r>
      <w:r>
        <w:tab/>
        <w:t>73</w:t>
      </w:r>
    </w:p>
    <w:p>
      <w:pPr>
        <w:pStyle w:val="DefinedTerms"/>
      </w:pPr>
      <w:r>
        <w:t>nurse</w:t>
      </w:r>
      <w:r>
        <w:tab/>
        <w:t>73</w:t>
      </w:r>
    </w:p>
    <w:p>
      <w:pPr>
        <w:pStyle w:val="DefinedTerms"/>
      </w:pPr>
      <w:r>
        <w:t>occupier</w:t>
      </w:r>
      <w:r>
        <w:tab/>
        <w:t>3(1)</w:t>
      </w:r>
    </w:p>
    <w:p>
      <w:pPr>
        <w:pStyle w:val="DefinedTerms"/>
      </w:pPr>
      <w:r>
        <w:t>offence</w:t>
      </w:r>
      <w:r>
        <w:tab/>
        <w:t>3(1)</w:t>
      </w:r>
    </w:p>
    <w:p>
      <w:pPr>
        <w:pStyle w:val="DefinedTerms"/>
      </w:pPr>
      <w:r>
        <w:t>officer</w:t>
      </w:r>
      <w:r>
        <w:tab/>
        <w:t>3(1), 137(1), 138(1), 142(1)</w:t>
      </w:r>
    </w:p>
    <w:p>
      <w:pPr>
        <w:pStyle w:val="DefinedTerms"/>
      </w:pPr>
      <w:r>
        <w:t>official details</w:t>
      </w:r>
      <w:r>
        <w:tab/>
        <w:t>3(1)</w:t>
      </w:r>
    </w:p>
    <w:p>
      <w:pPr>
        <w:pStyle w:val="DefinedTerms"/>
      </w:pPr>
      <w:r>
        <w:t>ombudsman officer</w:t>
      </w:r>
      <w:r>
        <w:tab/>
        <w:t>115</w:t>
      </w:r>
    </w:p>
    <w:p>
      <w:pPr>
        <w:pStyle w:val="DefinedTerms"/>
      </w:pPr>
      <w:r>
        <w:t>order to produce</w:t>
      </w:r>
      <w:r>
        <w:tab/>
        <w:t>50</w:t>
      </w:r>
    </w:p>
    <w:p>
      <w:pPr>
        <w:pStyle w:val="DefinedTerms"/>
      </w:pPr>
      <w:r>
        <w:t>out</w:t>
      </w:r>
      <w:r>
        <w:noBreakHyphen/>
        <w:t>of</w:t>
      </w:r>
      <w:r>
        <w:noBreakHyphen/>
        <w:t>control gathering</w:t>
      </w:r>
      <w:r>
        <w:tab/>
        <w:t>32A</w:t>
      </w:r>
    </w:p>
    <w:p>
      <w:pPr>
        <w:pStyle w:val="DefinedTerms"/>
      </w:pPr>
      <w:r>
        <w:t>Parliamentary Inspector</w:t>
      </w:r>
      <w:r>
        <w:tab/>
        <w:t>115</w:t>
      </w:r>
    </w:p>
    <w:p>
      <w:pPr>
        <w:pStyle w:val="DefinedTerms"/>
      </w:pPr>
      <w:r>
        <w:t>passenger</w:t>
      </w:r>
      <w:r>
        <w:tab/>
        <w:t>26(2)</w:t>
      </w:r>
    </w:p>
    <w:p>
      <w:pPr>
        <w:pStyle w:val="DefinedTerms"/>
      </w:pPr>
      <w:r>
        <w:t>person in authority</w:t>
      </w:r>
      <w:r>
        <w:tab/>
        <w:t>32A</w:t>
      </w:r>
    </w:p>
    <w:p>
      <w:pPr>
        <w:pStyle w:val="DefinedTerms"/>
      </w:pPr>
      <w:r>
        <w:t>photograph</w:t>
      </w:r>
      <w:r>
        <w:tab/>
        <w:t>3(1)</w:t>
      </w:r>
    </w:p>
    <w:p>
      <w:pPr>
        <w:pStyle w:val="DefinedTerms"/>
      </w:pPr>
      <w:r>
        <w:t>place</w:t>
      </w:r>
      <w:r>
        <w:tab/>
        <w:t>3(1)</w:t>
      </w:r>
    </w:p>
    <w:p>
      <w:pPr>
        <w:pStyle w:val="DefinedTerms"/>
      </w:pPr>
      <w:r>
        <w:t>prescribed</w:t>
      </w:r>
      <w:r>
        <w:tab/>
        <w:t>3(1)</w:t>
      </w:r>
    </w:p>
    <w:p>
      <w:pPr>
        <w:pStyle w:val="DefinedTerms"/>
      </w:pPr>
      <w:r>
        <w:t>prescribed person</w:t>
      </w:r>
      <w:r>
        <w:tab/>
        <w:t>124(1)</w:t>
      </w:r>
    </w:p>
    <w:p>
      <w:pPr>
        <w:pStyle w:val="DefinedTerms"/>
      </w:pPr>
      <w:r>
        <w:t>private parts</w:t>
      </w:r>
      <w:r>
        <w:tab/>
        <w:t>3(1)</w:t>
      </w:r>
    </w:p>
    <w:p>
      <w:pPr>
        <w:pStyle w:val="DefinedTerms"/>
      </w:pPr>
      <w:r>
        <w:t>privileged</w:t>
      </w:r>
      <w:r>
        <w:tab/>
        <w:t>151(1)</w:t>
      </w:r>
    </w:p>
    <w:p>
      <w:pPr>
        <w:pStyle w:val="DefinedTerms"/>
      </w:pPr>
      <w:r>
        <w:t>prohibited thing</w:t>
      </w:r>
      <w:r>
        <w:tab/>
        <w:t>69A, 69B</w:t>
      </w:r>
    </w:p>
    <w:p>
      <w:pPr>
        <w:pStyle w:val="DefinedTerms"/>
      </w:pPr>
      <w:r>
        <w:t>protected forensic area</w:t>
      </w:r>
      <w:r>
        <w:tab/>
        <w:t>3(1)</w:t>
      </w:r>
    </w:p>
    <w:p>
      <w:pPr>
        <w:pStyle w:val="DefinedTerms"/>
      </w:pPr>
      <w:r>
        <w:t>protected information</w:t>
      </w:r>
      <w:r>
        <w:tab/>
        <w:t>113(1)</w:t>
      </w:r>
    </w:p>
    <w:p>
      <w:pPr>
        <w:pStyle w:val="DefinedTerms"/>
      </w:pPr>
      <w:r>
        <w:t>protected person</w:t>
      </w:r>
      <w:r>
        <w:tab/>
        <w:t>73</w:t>
      </w:r>
    </w:p>
    <w:p>
      <w:pPr>
        <w:pStyle w:val="DefinedTerms"/>
      </w:pPr>
      <w:r>
        <w:t>Public Advocate</w:t>
      </w:r>
      <w:r>
        <w:tab/>
        <w:t>73</w:t>
      </w:r>
    </w:p>
    <w:p>
      <w:pPr>
        <w:pStyle w:val="DefinedTerms"/>
      </w:pPr>
      <w:r>
        <w:t>public officer</w:t>
      </w:r>
      <w:r>
        <w:tab/>
        <w:t>3(1)</w:t>
      </w:r>
    </w:p>
    <w:p>
      <w:pPr>
        <w:pStyle w:val="DefinedTerms"/>
      </w:pPr>
      <w:r>
        <w:t>public open area</w:t>
      </w:r>
      <w:r>
        <w:tab/>
        <w:t>3(1)</w:t>
      </w:r>
    </w:p>
    <w:p>
      <w:pPr>
        <w:pStyle w:val="DefinedTerms"/>
      </w:pPr>
      <w:r>
        <w:t>public place</w:t>
      </w:r>
      <w:r>
        <w:tab/>
        <w:t>3(1)</w:t>
      </w:r>
    </w:p>
    <w:p>
      <w:pPr>
        <w:pStyle w:val="DefinedTerms"/>
      </w:pPr>
      <w:r>
        <w:t>qualified person</w:t>
      </w:r>
      <w:r>
        <w:tab/>
        <w:t>73</w:t>
      </w:r>
    </w:p>
    <w:p>
      <w:pPr>
        <w:pStyle w:val="DefinedTerms"/>
      </w:pPr>
      <w:r>
        <w:t>reasonable excuse</w:t>
      </w:r>
      <w:r>
        <w:tab/>
        <w:t>118(1)</w:t>
      </w:r>
    </w:p>
    <w:p>
      <w:pPr>
        <w:pStyle w:val="DefinedTerms"/>
      </w:pPr>
      <w:r>
        <w:t>reasonably suspects</w:t>
      </w:r>
      <w:r>
        <w:tab/>
        <w:t>3(1)</w:t>
      </w:r>
    </w:p>
    <w:p>
      <w:pPr>
        <w:pStyle w:val="DefinedTerms"/>
      </w:pPr>
      <w:r>
        <w:t>record</w:t>
      </w:r>
      <w:r>
        <w:tab/>
        <w:t>3(1)</w:t>
      </w:r>
    </w:p>
    <w:p>
      <w:pPr>
        <w:pStyle w:val="DefinedTerms"/>
      </w:pPr>
      <w:r>
        <w:t>relevant thing</w:t>
      </w:r>
      <w:r>
        <w:tab/>
        <w:t>73</w:t>
      </w:r>
    </w:p>
    <w:p>
      <w:pPr>
        <w:pStyle w:val="DefinedTerms"/>
      </w:pPr>
      <w:r>
        <w:t>remote communication</w:t>
      </w:r>
      <w:r>
        <w:tab/>
        <w:t>3(1)</w:t>
      </w:r>
    </w:p>
    <w:p>
      <w:pPr>
        <w:pStyle w:val="DefinedTerms"/>
      </w:pPr>
      <w:r>
        <w:lastRenderedPageBreak/>
        <w:t>responsible person</w:t>
      </w:r>
      <w:r>
        <w:tab/>
        <w:t>73, 73</w:t>
      </w:r>
    </w:p>
    <w:p>
      <w:pPr>
        <w:pStyle w:val="DefinedTerms"/>
      </w:pPr>
      <w:r>
        <w:t>road</w:t>
      </w:r>
      <w:r>
        <w:tab/>
        <w:t>18(1)</w:t>
      </w:r>
    </w:p>
    <w:p>
      <w:pPr>
        <w:pStyle w:val="DefinedTerms"/>
      </w:pPr>
      <w:r>
        <w:t>search warrant</w:t>
      </w:r>
      <w:r>
        <w:tab/>
        <w:t>3(1)</w:t>
      </w:r>
    </w:p>
    <w:p>
      <w:pPr>
        <w:pStyle w:val="DefinedTerms"/>
      </w:pPr>
      <w:r>
        <w:t>searcher</w:t>
      </w:r>
      <w:r>
        <w:tab/>
        <w:t>65(1), 70(1), 71(1), 72(1)</w:t>
      </w:r>
    </w:p>
    <w:p>
      <w:pPr>
        <w:pStyle w:val="DefinedTerms"/>
      </w:pPr>
      <w:r>
        <w:t>security risk item</w:t>
      </w:r>
      <w:r>
        <w:tab/>
        <w:t>135(1)</w:t>
      </w:r>
    </w:p>
    <w:p>
      <w:pPr>
        <w:pStyle w:val="DefinedTerms"/>
      </w:pPr>
      <w:r>
        <w:t>senior officer</w:t>
      </w:r>
      <w:r>
        <w:tab/>
        <w:t>38A(1), 44(1), 47(1), 97(1), 133(1), 140(1)</w:t>
      </w:r>
    </w:p>
    <w:p>
      <w:pPr>
        <w:pStyle w:val="DefinedTerms"/>
      </w:pPr>
      <w:r>
        <w:t>senior police officer</w:t>
      </w:r>
      <w:r>
        <w:tab/>
        <w:t>3(1)</w:t>
      </w:r>
    </w:p>
    <w:p>
      <w:pPr>
        <w:pStyle w:val="DefinedTerms"/>
      </w:pPr>
      <w:r>
        <w:t>serious event</w:t>
      </w:r>
      <w:r>
        <w:tab/>
        <w:t>37(1)</w:t>
      </w:r>
    </w:p>
    <w:p>
      <w:pPr>
        <w:pStyle w:val="DefinedTerms"/>
      </w:pPr>
      <w:r>
        <w:t>serious offence</w:t>
      </w:r>
      <w:r>
        <w:tab/>
        <w:t>40(1), 57, 128(1), 133(1), 142(1)</w:t>
      </w:r>
    </w:p>
    <w:p>
      <w:pPr>
        <w:pStyle w:val="DefinedTerms"/>
      </w:pPr>
      <w:r>
        <w:t>statutory penalty</w:t>
      </w:r>
      <w:r>
        <w:tab/>
        <w:t>3(1)</w:t>
      </w:r>
    </w:p>
    <w:p>
      <w:pPr>
        <w:pStyle w:val="DefinedTerms"/>
      </w:pPr>
      <w:r>
        <w:t>strip search</w:t>
      </w:r>
      <w:r>
        <w:tab/>
        <w:t>3(1)</w:t>
      </w:r>
    </w:p>
    <w:p>
      <w:pPr>
        <w:pStyle w:val="DefinedTerms"/>
      </w:pPr>
      <w:r>
        <w:t>suspect</w:t>
      </w:r>
      <w:r>
        <w:tab/>
        <w:t>25(2), 25(3), 26(5), 73, 91(1), 92(1), 97(1), 115</w:t>
      </w:r>
    </w:p>
    <w:p>
      <w:pPr>
        <w:pStyle w:val="DefinedTerms"/>
      </w:pPr>
      <w:r>
        <w:t>target device</w:t>
      </w:r>
      <w:r>
        <w:tab/>
        <w:t>58(3)</w:t>
      </w:r>
    </w:p>
    <w:p>
      <w:pPr>
        <w:pStyle w:val="DefinedTerms"/>
      </w:pPr>
      <w:r>
        <w:t>target person</w:t>
      </w:r>
      <w:r>
        <w:tab/>
        <w:t>58(3)</w:t>
      </w:r>
    </w:p>
    <w:p>
      <w:pPr>
        <w:pStyle w:val="DefinedTerms"/>
      </w:pPr>
      <w:r>
        <w:t>target place</w:t>
      </w:r>
      <w:r>
        <w:tab/>
        <w:t>43(1), 44(1)</w:t>
      </w:r>
    </w:p>
    <w:p>
      <w:pPr>
        <w:pStyle w:val="DefinedTerms"/>
      </w:pPr>
      <w:r>
        <w:t>target thing</w:t>
      </w:r>
      <w:r>
        <w:tab/>
        <w:t>43(1), 44(1)</w:t>
      </w:r>
    </w:p>
    <w:p>
      <w:pPr>
        <w:pStyle w:val="DefinedTerms"/>
      </w:pPr>
      <w:r>
        <w:t>thing relevant to an offence</w:t>
      </w:r>
      <w:r>
        <w:tab/>
        <w:t>3(1)</w:t>
      </w:r>
    </w:p>
    <w:p>
      <w:pPr>
        <w:pStyle w:val="DefinedTerms"/>
      </w:pPr>
      <w:r>
        <w:t>unconditionally</w:t>
      </w:r>
      <w:r>
        <w:tab/>
        <w:t>125(1)</w:t>
      </w:r>
    </w:p>
    <w:p>
      <w:pPr>
        <w:pStyle w:val="DefinedTerms"/>
      </w:pPr>
      <w:r>
        <w:t>vehicle</w:t>
      </w:r>
      <w:r>
        <w:tab/>
        <w:t>3(1), 18(1)</w:t>
      </w:r>
    </w:p>
    <w:p>
      <w:pPr>
        <w:pStyle w:val="DefinedTerms"/>
      </w:pPr>
      <w:r>
        <w:t>volunteer</w:t>
      </w:r>
      <w:r>
        <w:tab/>
        <w:t>79</w:t>
      </w:r>
    </w:p>
    <w:p>
      <w:pPr>
        <w:pStyle w:val="DefinedTerms"/>
      </w:pPr>
      <w:r>
        <w:t>WA Police</w:t>
      </w:r>
      <w:r>
        <w:tab/>
        <w:t>3(1)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80" w:name="Compilation"/>
    <w:bookmarkEnd w:id="28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4" w:name="DefinedTerms"/>
    <w:bookmarkEnd w:id="28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5" w:name="Coversheet"/>
    <w:bookmarkEnd w:id="2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03C23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7"/>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288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8154152"/>
    <w:docVar w:name="WAFER_20140113101502" w:val="RemoveTocBookmarks,RemoveUnusedBookmarks,RemoveLanguageTags,UsedStyles,ResetPageSize,UpdateArrangement"/>
    <w:docVar w:name="WAFER_20140113101502_GUID" w:val="c2a06562-f165-4104-a98f-2b4cfacd58cb"/>
    <w:docVar w:name="WAFER_20140113101607" w:val="RemoveTocBookmarks,RunningHeaders"/>
    <w:docVar w:name="WAFER_20140113101607_GUID" w:val="e5dff6b0-c454-447e-a678-3b1382526428"/>
    <w:docVar w:name="WAFER_20141104172743" w:val="RemoveTocBookmarks,RemoveUnusedBookmarks,RemoveLanguageTags,UsedStyles,ResetPageSize,UpdateArrangement"/>
    <w:docVar w:name="WAFER_20141104172743_GUID" w:val="50d2caf3-fd45-4902-af25-4b02dc9a4efa"/>
    <w:docVar w:name="WAFER_20141203154124" w:val="RemoveTocBookmarks,RemoveUnusedBookmarks,RemoveLanguageTags,UsedStyles,ResetPageSize,UpdateArrangement"/>
    <w:docVar w:name="WAFER_20141203154124_GUID" w:val="5d89e52a-1489-466e-a69a-6af126373051"/>
    <w:docVar w:name="WAFER_20150127122330" w:val="RemoveTocBookmarks,RunningHeaders"/>
    <w:docVar w:name="WAFER_20150127122330_GUID" w:val="d499c26a-3113-4541-baa5-57c1ee909d6e"/>
    <w:docVar w:name="WAFER_20150401153149" w:val="ResetPageSize,UpdateArrangement,UpdateNTable"/>
    <w:docVar w:name="WAFER_20150401153149_GUID" w:val="a73b1631-c155-450e-b0eb-d6bb253815c1"/>
    <w:docVar w:name="WAFER_20150804094638" w:val="RemoveTocBookmarks,RemoveUnusedBookmarks,RemoveLanguageTags,UsedStyles,RemoveTrackChanges"/>
    <w:docVar w:name="WAFER_20150804094638_GUID" w:val="31df9080-ae4d-41e5-bdf1-ac0fe60a529d"/>
    <w:docVar w:name="WAFER_20150804094652" w:val="RemoveTocBookmarks,RemoveLanguageTags,RemoveTrackChanges,RunningHeaders"/>
    <w:docVar w:name="WAFER_20150804094652_GUID" w:val="23163f96-3354-4ae9-87d1-dac57d8425ba"/>
    <w:docVar w:name="WAFER_20151118154010" w:val="UpdateStyles"/>
    <w:docVar w:name="WAFER_20151118154010_GUID" w:val="99b88367-41ef-405d-be10-ff1714e23cca"/>
    <w:docVar w:name="WAFER_20151119125712" w:val="UsedStyles"/>
    <w:docVar w:name="WAFER_20151119125712_GUID" w:val="000f8ee7-aed3-49f3-aec0-4c9b689900cc"/>
    <w:docVar w:name="WAFER_20161130112838" w:val="RemoveTocBookmarks,RemoveUnusedBookmarks,RemoveLanguageTags,UsedStyles,ResetPageSize"/>
    <w:docVar w:name="WAFER_20161130112838_GUID" w:val="739232dc-6d87-44bc-9a0e-24ad9050c9f0"/>
    <w:docVar w:name="WAFER_202002121215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1558_GUID" w:val="2e789f2a-2c99-4a2d-93f6-69e1d883631b"/>
    <w:docVar w:name="WAFER_202006221545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54548_GUID" w:val="258c4ce2-8bc3-4ed0-b1ca-516656710748"/>
    <w:docVar w:name="WAFER_20200710090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342_GUID" w:val="b5802dc0-e362-4df9-8a4e-baa0f69d6eb4"/>
    <w:docVar w:name="WAFER_2020091110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02713_GUID" w:val="a84d22ae-550c-4845-9a15-e7000a62da6e"/>
    <w:docVar w:name="WAFER_202009171137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13703_GUID" w:val="85a1bd53-0530-44a5-8e87-ecf36f4d0b91"/>
    <w:docVar w:name="WAFER_20210520085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5829_GUID" w:val="20e10663-d1e5-462f-a6c4-a2e5dfdd0887"/>
    <w:docVar w:name="WAFER_20210625091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433_GUID" w:val="a2b8e3da-11ac-487c-9ea6-e5939645b927"/>
    <w:docVar w:name="WAFER_202204080928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2802_GUID" w:val="f7b075bd-8f15-4484-aac6-24f01888299d"/>
    <w:docVar w:name="WAFER_20220628154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4152_GUID" w:val="495c8df8-dab9-4a45-a93d-519eddf615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81"/>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E42051-A206-4B95-95D6-C02F05D62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40154</Words>
  <Characters>185917</Characters>
  <Application>Microsoft Office Word</Application>
  <DocSecurity>0</DocSecurity>
  <Lines>5164</Lines>
  <Paragraphs>3229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222842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2006 - 03-m0-00</dc:title>
  <dc:subject/>
  <dc:creator/>
  <cp:keywords/>
  <dc:description/>
  <cp:lastModifiedBy>Master Repository Process</cp:lastModifiedBy>
  <cp:revision>4</cp:revision>
  <cp:lastPrinted>2015-09-11T05:50:00Z</cp:lastPrinted>
  <dcterms:created xsi:type="dcterms:W3CDTF">2022-06-30T06:03:00Z</dcterms:created>
  <dcterms:modified xsi:type="dcterms:W3CDTF">2022-06-30T06:03:00Z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OwlsUID">
    <vt:i4>146588</vt:i4>
  </property>
  <property fmtid="{D5CDD505-2E9C-101B-9397-08002B2CF9AE}" pid="4" name="DocumentType">
    <vt:lpwstr>Act</vt:lpwstr>
  </property>
  <property fmtid="{D5CDD505-2E9C-101B-9397-08002B2CF9AE}" pid="5" name="ReprintedAsAt">
    <vt:filetime>2015-09-03T16:00:00Z</vt:filetime>
  </property>
  <property fmtid="{D5CDD505-2E9C-101B-9397-08002B2CF9AE}" pid="6" name="ReprintNo">
    <vt:lpwstr>3</vt:lpwstr>
  </property>
  <property fmtid="{D5CDD505-2E9C-101B-9397-08002B2CF9AE}" pid="7" name="AsAtDate">
    <vt:lpwstr>01 Jul 2022</vt:lpwstr>
  </property>
  <property fmtid="{D5CDD505-2E9C-101B-9397-08002B2CF9AE}" pid="8" name="Suffix">
    <vt:lpwstr>03-m0-00</vt:lpwstr>
  </property>
  <property fmtid="{D5CDD505-2E9C-101B-9397-08002B2CF9AE}" pid="9" name="CommencementDate">
    <vt:lpwstr>20220701</vt:lpwstr>
  </property>
</Properties>
</file>