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_Toc107479671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_Toc107479672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_Toc107479673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_Toc107479674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_Toc107479675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_Toc107479676 \h </w:instrText>
      </w:r>
      <w:r>
        <w:fldChar w:fldCharType="separate"/>
      </w:r>
      <w:r>
        <w:t>15</w:t>
      </w:r>
      <w:r>
        <w:fldChar w:fldCharType="end"/>
      </w:r>
    </w:p>
    <w:p>
      <w:pPr>
        <w:pStyle w:val="TOC8"/>
        <w:rPr>
          <w:rFonts w:asciiTheme="minorHAnsi" w:eastAsiaTheme="minorEastAsia" w:hAnsiTheme="minorHAnsi" w:cstheme="minorBidi"/>
          <w:szCs w:val="22"/>
        </w:rPr>
      </w:pPr>
      <w:r>
        <w:t>5B.</w:t>
      </w:r>
      <w:r>
        <w:tab/>
        <w:t>Meaning of prohibited person</w:t>
      </w:r>
      <w:r>
        <w:tab/>
      </w:r>
      <w:r>
        <w:fldChar w:fldCharType="begin"/>
      </w:r>
      <w:r>
        <w:instrText xml:space="preserve"> PAGEREF _Toc107479677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_Toc107479679 \h </w:instrText>
      </w:r>
      <w:r>
        <w:fldChar w:fldCharType="separate"/>
      </w:r>
      <w:r>
        <w:t>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_Toc107479680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_Toc107479681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_Toc107479682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_Toc107479683 \h </w:instrText>
      </w:r>
      <w:r>
        <w:fldChar w:fldCharType="separate"/>
      </w:r>
      <w:r>
        <w:t>20</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_Toc107479684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_Toc107479685 \h </w:instrText>
      </w:r>
      <w:r>
        <w:fldChar w:fldCharType="separate"/>
      </w:r>
      <w:r>
        <w:t>22</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_Toc107479686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_Toc107479687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_Toc107479688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_Toc107479689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Workers employed on some ships</w:t>
      </w:r>
      <w:r>
        <w:tab/>
      </w:r>
      <w:r>
        <w:fldChar w:fldCharType="begin"/>
      </w:r>
      <w:r>
        <w:instrText xml:space="preserve"> PAGEREF _Toc107479690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_Toc107479691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_Toc107479694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_Toc107479695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_Toc107479696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_Toc107479697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_Toc107479698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_Toc107479699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_Toc107479701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_Toc107479702 \h </w:instrText>
      </w:r>
      <w:r>
        <w:fldChar w:fldCharType="separate"/>
      </w:r>
      <w:r>
        <w:t>33</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_Toc107479703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_Toc107479704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_Toc107479705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_Toc107479707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_Toc107479708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_Toc107479709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_Toc107479710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_Toc107479711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_Toc107479712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_Toc107479713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_Toc107479714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Compensation payable before election under s. 24B</w:t>
      </w:r>
      <w:r>
        <w:tab/>
      </w:r>
      <w:r>
        <w:fldChar w:fldCharType="begin"/>
      </w:r>
      <w:r>
        <w:instrText xml:space="preserve"> PAGEREF _Toc107479715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_Toc107479716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_Toc107479718 \h </w:instrText>
      </w:r>
      <w:r>
        <w:fldChar w:fldCharType="separate"/>
      </w:r>
      <w:r>
        <w:t>42</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_Toc107479719 \h </w:instrText>
      </w:r>
      <w:r>
        <w:fldChar w:fldCharType="separate"/>
      </w:r>
      <w:r>
        <w:t>42</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_Toc107479720 \h </w:instrText>
      </w:r>
      <w:r>
        <w:fldChar w:fldCharType="separate"/>
      </w:r>
      <w:r>
        <w:t>43</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_Toc107479721 \h </w:instrText>
      </w:r>
      <w:r>
        <w:fldChar w:fldCharType="separate"/>
      </w:r>
      <w:r>
        <w:t>43</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_Toc107479722 \h </w:instrText>
      </w:r>
      <w:r>
        <w:fldChar w:fldCharType="separate"/>
      </w:r>
      <w:r>
        <w:t>44</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_Toc107479723 \h </w:instrText>
      </w:r>
      <w:r>
        <w:fldChar w:fldCharType="separate"/>
      </w:r>
      <w:r>
        <w:t>46</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_Toc107479724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_Toc107479725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_Toc107479726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_Toc107479727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_Toc107479728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_Toc107479730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_Toc107479731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_Toc107479732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_Toc107479733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_Toc107479734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_Toc107479735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_Toc107479736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_Toc107479737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40.</w:t>
      </w:r>
      <w:r>
        <w:tab/>
        <w:t>Death without prior incapacity, effect of for this Division</w:t>
      </w:r>
      <w:r>
        <w:tab/>
      </w:r>
      <w:r>
        <w:fldChar w:fldCharType="begin"/>
      </w:r>
      <w:r>
        <w:instrText xml:space="preserve"> PAGEREF _Toc107479738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_Toc107479739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_Toc107479740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_Toc107479741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_Toc107479742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_Toc107479743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_Toc107479744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_Toc107479745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_Toc107479747 \h </w:instrText>
      </w:r>
      <w:r>
        <w:fldChar w:fldCharType="separate"/>
      </w:r>
      <w:r>
        <w:t>61</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_Toc107479748 \h </w:instrText>
      </w:r>
      <w:r>
        <w:fldChar w:fldCharType="separate"/>
      </w:r>
      <w:r>
        <w:t>62</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_Toc107479749 \h </w:instrText>
      </w:r>
      <w:r>
        <w:fldChar w:fldCharType="separate"/>
      </w:r>
      <w:r>
        <w:t>62</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_Toc107479750 \h </w:instrText>
      </w:r>
      <w:r>
        <w:fldChar w:fldCharType="separate"/>
      </w:r>
      <w:r>
        <w:t>63</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_Toc107479751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_Toc107479753 \h </w:instrText>
      </w:r>
      <w:r>
        <w:fldChar w:fldCharType="separate"/>
      </w:r>
      <w:r>
        <w:t>64</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_Toc107479754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_Toc107479756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_Toc107479757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_Toc107479758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_Toc107479759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_Toc107479760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_Toc107479761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_Toc107479763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_Toc107479764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_Toc107479765 \h </w:instrText>
      </w:r>
      <w:r>
        <w:fldChar w:fldCharType="separate"/>
      </w:r>
      <w:r>
        <w:t>69</w:t>
      </w:r>
      <w:r>
        <w:fldChar w:fldCharType="end"/>
      </w:r>
    </w:p>
    <w:p>
      <w:pPr>
        <w:pStyle w:val="TOC8"/>
        <w:rPr>
          <w:rFonts w:asciiTheme="minorHAnsi" w:eastAsiaTheme="minorEastAsia" w:hAnsiTheme="minorHAnsi" w:cstheme="minorBidi"/>
          <w:szCs w:val="22"/>
        </w:rPr>
      </w:pPr>
      <w:r>
        <w:lastRenderedPageBreak/>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_Toc107479766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_Toc107479767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_Toc107479768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_Toc107479769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_Toc107479770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_Toc107479771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_Toc107479772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_Toc107479773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_Toc107479774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_Toc107479775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_Toc107479776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_Toc107479777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_Toc107479778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_Toc107479779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_Toc107479780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_Toc107479781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_Toc107479782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_Toc107479783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_Toc107479784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_Toc107479785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_Toc107479786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_Toc107479787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_Toc107479789 \h </w:instrText>
      </w:r>
      <w:r>
        <w:fldChar w:fldCharType="separate"/>
      </w:r>
      <w:r>
        <w:t>96</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_Toc107479790 \h </w:instrText>
      </w:r>
      <w:r>
        <w:fldChar w:fldCharType="separate"/>
      </w:r>
      <w:r>
        <w:t>97</w:t>
      </w:r>
      <w:r>
        <w:fldChar w:fldCharType="end"/>
      </w:r>
    </w:p>
    <w:p>
      <w:pPr>
        <w:pStyle w:val="TOC8"/>
        <w:rPr>
          <w:rFonts w:asciiTheme="minorHAnsi" w:eastAsiaTheme="minorEastAsia" w:hAnsiTheme="minorHAnsi" w:cstheme="minorBidi"/>
          <w:szCs w:val="22"/>
        </w:rPr>
      </w:pPr>
      <w:r>
        <w:lastRenderedPageBreak/>
        <w:t>72E.</w:t>
      </w:r>
      <w:r>
        <w:tab/>
        <w:t>Claims for compensation for dependants and others</w:t>
      </w:r>
      <w:r>
        <w:tab/>
      </w:r>
      <w:r>
        <w:fldChar w:fldCharType="begin"/>
      </w:r>
      <w:r>
        <w:instrText xml:space="preserve"> PAGEREF _Toc107479791 \h </w:instrText>
      </w:r>
      <w:r>
        <w:fldChar w:fldCharType="separate"/>
      </w:r>
      <w:r>
        <w:t>97</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_Toc107479792 \h </w:instrText>
      </w:r>
      <w:r>
        <w:fldChar w:fldCharType="separate"/>
      </w:r>
      <w:r>
        <w:t>97</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_Toc107479793 \h </w:instrText>
      </w:r>
      <w:r>
        <w:fldChar w:fldCharType="separate"/>
      </w:r>
      <w:r>
        <w:t>98</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_Toc107479794 \h </w:instrText>
      </w:r>
      <w:r>
        <w:fldChar w:fldCharType="separate"/>
      </w:r>
      <w:r>
        <w:t>99</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_Toc107479795 \h </w:instrText>
      </w:r>
      <w:r>
        <w:fldChar w:fldCharType="separate"/>
      </w:r>
      <w:r>
        <w:t>100</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_Toc107479796 \h </w:instrText>
      </w:r>
      <w:r>
        <w:fldChar w:fldCharType="separate"/>
      </w:r>
      <w:r>
        <w:t>101</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_Toc107479797 \h </w:instrText>
      </w:r>
      <w:r>
        <w:fldChar w:fldCharType="separate"/>
      </w:r>
      <w:r>
        <w:t>102</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_Toc107479798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_Toc107479800 \h </w:instrText>
      </w:r>
      <w:r>
        <w:fldChar w:fldCharType="separate"/>
      </w:r>
      <w:r>
        <w:t>104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_Toc107479801 \h </w:instrText>
      </w:r>
      <w:r>
        <w:fldChar w:fldCharType="separate"/>
      </w:r>
      <w:r>
        <w:t>105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_Toc107479802 \h </w:instrText>
      </w:r>
      <w:r>
        <w:fldChar w:fldCharType="separate"/>
      </w:r>
      <w:r>
        <w:t>106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_Toc107479803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_Toc107479805 \h </w:instrText>
      </w:r>
      <w:r>
        <w:fldChar w:fldCharType="separate"/>
      </w:r>
      <w:r>
        <w:t>107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_Toc107479806 \h </w:instrText>
      </w:r>
      <w:r>
        <w:fldChar w:fldCharType="separate"/>
      </w:r>
      <w:r>
        <w:t>110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_Toc107479807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_Toc107479809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_Toc107479810 \h </w:instrText>
      </w:r>
      <w:r>
        <w:fldChar w:fldCharType="separate"/>
      </w:r>
      <w:r>
        <w:t>111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_Toc107479811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_Toc107479812 \h </w:instrText>
      </w:r>
      <w:r>
        <w:fldChar w:fldCharType="separate"/>
      </w:r>
      <w:r>
        <w:t>112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_Toc107479813 \h </w:instrText>
      </w:r>
      <w:r>
        <w:fldChar w:fldCharType="separate"/>
      </w:r>
      <w:r>
        <w:t>112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_Toc107479814 \h </w:instrText>
      </w:r>
      <w:r>
        <w:fldChar w:fldCharType="separate"/>
      </w:r>
      <w:r>
        <w:t>113</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_Toc107479815 \h </w:instrText>
      </w:r>
      <w:r>
        <w:fldChar w:fldCharType="separate"/>
      </w:r>
      <w:r>
        <w:t>113</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_Toc107479816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_Toc107479819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_Toc107479820 \h </w:instrText>
      </w:r>
      <w:r>
        <w:fldChar w:fldCharType="separate"/>
      </w:r>
      <w:r>
        <w:t>116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_Toc107479821 \h </w:instrText>
      </w:r>
      <w:r>
        <w:fldChar w:fldCharType="separate"/>
      </w:r>
      <w:r>
        <w:t>116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_Toc107479822 \h </w:instrText>
      </w:r>
      <w:r>
        <w:fldChar w:fldCharType="separate"/>
      </w:r>
      <w:r>
        <w:t>117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_Toc107479823 \h </w:instrText>
      </w:r>
      <w:r>
        <w:fldChar w:fldCharType="separate"/>
      </w:r>
      <w:r>
        <w:t>117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_Toc107479824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_Toc107479826 \h </w:instrText>
      </w:r>
      <w:r>
        <w:fldChar w:fldCharType="separate"/>
      </w:r>
      <w:r>
        <w:t>121</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_Toc107479827 \h </w:instrText>
      </w:r>
      <w:r>
        <w:fldChar w:fldCharType="separate"/>
      </w:r>
      <w:r>
        <w:t>122</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_Toc107479828 \h </w:instrText>
      </w:r>
      <w:r>
        <w:fldChar w:fldCharType="separate"/>
      </w:r>
      <w:r>
        <w:t>123</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_Toc107479829 \h </w:instrText>
      </w:r>
      <w:r>
        <w:fldChar w:fldCharType="separate"/>
      </w:r>
      <w:r>
        <w:t>124</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_Toc107479830 \h </w:instrText>
      </w:r>
      <w:r>
        <w:fldChar w:fldCharType="separate"/>
      </w:r>
      <w:r>
        <w:t>124</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_Toc107479831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_Toc107479834 \h </w:instrText>
      </w:r>
      <w:r>
        <w:fldChar w:fldCharType="separate"/>
      </w:r>
      <w:r>
        <w:t>125</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_Toc107479835 \h </w:instrText>
      </w:r>
      <w:r>
        <w:fldChar w:fldCharType="separate"/>
      </w:r>
      <w:r>
        <w:t>126</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_Toc107479836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_Toc107479838 \h </w:instrText>
      </w:r>
      <w:r>
        <w:fldChar w:fldCharType="separate"/>
      </w:r>
      <w:r>
        <w:t>127</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_Toc107479839 \h </w:instrText>
      </w:r>
      <w:r>
        <w:fldChar w:fldCharType="separate"/>
      </w:r>
      <w:r>
        <w:t>127</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_Toc107479840 \h </w:instrText>
      </w:r>
      <w:r>
        <w:fldChar w:fldCharType="separate"/>
      </w:r>
      <w:r>
        <w:t>128</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_Toc107479841 \h </w:instrText>
      </w:r>
      <w:r>
        <w:fldChar w:fldCharType="separate"/>
      </w:r>
      <w:r>
        <w:t>128</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_Toc107479842 \h </w:instrText>
      </w:r>
      <w:r>
        <w:fldChar w:fldCharType="separate"/>
      </w:r>
      <w:r>
        <w:t>131</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_Toc107479843 \h </w:instrText>
      </w:r>
      <w:r>
        <w:fldChar w:fldCharType="separate"/>
      </w:r>
      <w:r>
        <w:t>134</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_Toc107479844 \h </w:instrText>
      </w:r>
      <w:r>
        <w:fldChar w:fldCharType="separate"/>
      </w:r>
      <w:r>
        <w:t>136</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_Toc107479845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93F.</w:t>
      </w:r>
      <w:r>
        <w:tab/>
        <w:t>Degree of disability less than 30%, constraints on awards</w:t>
      </w:r>
      <w:r>
        <w:tab/>
      </w:r>
      <w:r>
        <w:fldChar w:fldCharType="begin"/>
      </w:r>
      <w:r>
        <w:instrText xml:space="preserve"> PAGEREF _Toc107479846 \h </w:instrText>
      </w:r>
      <w:r>
        <w:fldChar w:fldCharType="separate"/>
      </w:r>
      <w:r>
        <w:t>139</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_Toc107479847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_Toc107479849 \h </w:instrText>
      </w:r>
      <w:r>
        <w:fldChar w:fldCharType="separate"/>
      </w:r>
      <w:r>
        <w:t>142</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_Toc107479850 \h </w:instrText>
      </w:r>
      <w:r>
        <w:fldChar w:fldCharType="separate"/>
      </w:r>
      <w:r>
        <w:t>143</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_Toc107479851 \h </w:instrText>
      </w:r>
      <w:r>
        <w:fldChar w:fldCharType="separate"/>
      </w:r>
      <w:r>
        <w:t>143</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_Toc107479852 \h </w:instrText>
      </w:r>
      <w:r>
        <w:fldChar w:fldCharType="separate"/>
      </w:r>
      <w:r>
        <w:t>143</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_Toc107479853 \h </w:instrText>
      </w:r>
      <w:r>
        <w:fldChar w:fldCharType="separate"/>
      </w:r>
      <w:r>
        <w:t>146</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_Toc107479854 \h </w:instrText>
      </w:r>
      <w:r>
        <w:fldChar w:fldCharType="separate"/>
      </w:r>
      <w:r>
        <w:t>147</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_Toc107479855 \h </w:instrText>
      </w:r>
      <w:r>
        <w:fldChar w:fldCharType="separate"/>
      </w:r>
      <w:r>
        <w:t>148</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_Toc107479856 \h </w:instrText>
      </w:r>
      <w:r>
        <w:fldChar w:fldCharType="separate"/>
      </w:r>
      <w:r>
        <w:t>150</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_Toc107479857 \h </w:instrText>
      </w:r>
      <w:r>
        <w:fldChar w:fldCharType="separate"/>
      </w:r>
      <w:r>
        <w:t>151</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_Toc107479858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_Toc107479860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_Toc107479863 \h </w:instrText>
      </w:r>
      <w:r>
        <w:fldChar w:fldCharType="separate"/>
      </w:r>
      <w:r>
        <w:t>154</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_Toc107479864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_Toc107479865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_Toc107479866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_Toc107479867 \h </w:instrText>
      </w:r>
      <w:r>
        <w:fldChar w:fldCharType="separate"/>
      </w:r>
      <w:r>
        <w:t>159</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_Toc107479868 \h </w:instrText>
      </w:r>
      <w:r>
        <w:fldChar w:fldCharType="separate"/>
      </w:r>
      <w:r>
        <w:t>159</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_Toc107479869 \h </w:instrText>
      </w:r>
      <w:r>
        <w:fldChar w:fldCharType="separate"/>
      </w:r>
      <w:r>
        <w:t>159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_Toc107479870 \h </w:instrText>
      </w:r>
      <w:r>
        <w:fldChar w:fldCharType="separate"/>
      </w:r>
      <w:r>
        <w:t>161</w:t>
      </w:r>
      <w:r>
        <w:fldChar w:fldCharType="end"/>
      </w:r>
    </w:p>
    <w:p>
      <w:pPr>
        <w:pStyle w:val="TOC8"/>
        <w:rPr>
          <w:rFonts w:asciiTheme="minorHAnsi" w:eastAsiaTheme="minorEastAsia" w:hAnsiTheme="minorHAnsi" w:cstheme="minorBidi"/>
          <w:szCs w:val="22"/>
        </w:rPr>
      </w:pPr>
      <w:r>
        <w:t>100B.</w:t>
      </w:r>
      <w:r>
        <w:tab/>
        <w:t>Disclosing information to work health and safety department</w:t>
      </w:r>
      <w:r>
        <w:tab/>
      </w:r>
      <w:r>
        <w:fldChar w:fldCharType="begin"/>
      </w:r>
      <w:r>
        <w:instrText xml:space="preserve"> PAGEREF _Toc107479871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Powers</w:t>
      </w:r>
      <w:r>
        <w:tab/>
      </w:r>
      <w:r>
        <w:fldChar w:fldCharType="begin"/>
      </w:r>
      <w:r>
        <w:instrText xml:space="preserve"> PAGEREF _Toc107479872 \h </w:instrText>
      </w:r>
      <w:r>
        <w:fldChar w:fldCharType="separate"/>
      </w:r>
      <w:r>
        <w:t>163</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_Toc107479873 \h </w:instrText>
      </w:r>
      <w:r>
        <w:fldChar w:fldCharType="separate"/>
      </w:r>
      <w:r>
        <w:t>164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_Toc107479874 \h </w:instrText>
      </w:r>
      <w:r>
        <w:fldChar w:fldCharType="separate"/>
      </w:r>
      <w:r>
        <w:t>164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_Toc107479875 \h </w:instrText>
      </w:r>
      <w:r>
        <w:fldChar w:fldCharType="separate"/>
      </w:r>
      <w:r>
        <w:t>165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_Toc107479876 \h </w:instrText>
      </w:r>
      <w:r>
        <w:fldChar w:fldCharType="separate"/>
      </w:r>
      <w:r>
        <w:t>166</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_Toc107479877 \h </w:instrText>
      </w:r>
      <w:r>
        <w:fldChar w:fldCharType="separate"/>
      </w:r>
      <w:r>
        <w:t>166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_Toc107479878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_Toc107479880 \h </w:instrText>
      </w:r>
      <w:r>
        <w:fldChar w:fldCharType="separate"/>
      </w:r>
      <w:r>
        <w:t>167</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_Toc107479881 \h </w:instrText>
      </w:r>
      <w:r>
        <w:fldChar w:fldCharType="separate"/>
      </w:r>
      <w:r>
        <w:t>167</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_Toc107479882 \h </w:instrText>
      </w:r>
      <w:r>
        <w:fldChar w:fldCharType="separate"/>
      </w:r>
      <w:r>
        <w:t>168</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_Toc107479883 \h </w:instrText>
      </w:r>
      <w:r>
        <w:fldChar w:fldCharType="separate"/>
      </w:r>
      <w:r>
        <w:t>168</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_Toc107479884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_Toc107479886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_Toc107479888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_Toc107479889 \h </w:instrText>
      </w:r>
      <w:r>
        <w:fldChar w:fldCharType="separate"/>
      </w:r>
      <w:r>
        <w:t>171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_Toc107479890 \h </w:instrText>
      </w:r>
      <w:r>
        <w:fldChar w:fldCharType="separate"/>
      </w:r>
      <w:r>
        <w:t>172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_Toc107479891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_Toc107479893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_Toc107479895 \h </w:instrText>
      </w:r>
      <w:r>
        <w:fldChar w:fldCharType="separate"/>
      </w:r>
      <w:r>
        <w:t>177</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_Toc107479896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_Toc107479899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_Toc107479900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145A.</w:t>
      </w:r>
      <w:r>
        <w:tab/>
        <w:t>Questions that may be referred to panels</w:t>
      </w:r>
      <w:r>
        <w:tab/>
      </w:r>
      <w:r>
        <w:fldChar w:fldCharType="begin"/>
      </w:r>
      <w:r>
        <w:instrText xml:space="preserve"> PAGEREF _Toc107479901 \h </w:instrText>
      </w:r>
      <w:r>
        <w:fldChar w:fldCharType="separate"/>
      </w:r>
      <w:r>
        <w:t>179</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_Toc107479902 \h </w:instrText>
      </w:r>
      <w:r>
        <w:fldChar w:fldCharType="separate"/>
      </w:r>
      <w:r>
        <w:t>180</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_Toc107479903 \h </w:instrText>
      </w:r>
      <w:r>
        <w:fldChar w:fldCharType="separate"/>
      </w:r>
      <w:r>
        <w:t>180</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_Toc107479904 \h </w:instrText>
      </w:r>
      <w:r>
        <w:fldChar w:fldCharType="separate"/>
      </w:r>
      <w:r>
        <w:t>181</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_Toc107479905 \h </w:instrText>
      </w:r>
      <w:r>
        <w:fldChar w:fldCharType="separate"/>
      </w:r>
      <w:r>
        <w:t>182</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_Toc107479906 \h </w:instrText>
      </w:r>
      <w:r>
        <w:fldChar w:fldCharType="separate"/>
      </w:r>
      <w:r>
        <w:t>184</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_Toc107479907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_Toc107479909 \h </w:instrText>
      </w:r>
      <w:r>
        <w:fldChar w:fldCharType="separate"/>
      </w:r>
      <w:r>
        <w:t>185</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_Toc107479910 \h </w:instrText>
      </w:r>
      <w:r>
        <w:fldChar w:fldCharType="separate"/>
      </w:r>
      <w:r>
        <w:t>185</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_Toc107479911 \h </w:instrText>
      </w:r>
      <w:r>
        <w:fldChar w:fldCharType="separate"/>
      </w:r>
      <w:r>
        <w:t>186</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_Toc107479912 \h </w:instrText>
      </w:r>
      <w:r>
        <w:fldChar w:fldCharType="separate"/>
      </w:r>
      <w:r>
        <w:t>186</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_Toc107479913 \h </w:instrText>
      </w:r>
      <w:r>
        <w:fldChar w:fldCharType="separate"/>
      </w:r>
      <w:r>
        <w:t>187</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_Toc107479914 \h </w:instrText>
      </w:r>
      <w:r>
        <w:fldChar w:fldCharType="separate"/>
      </w:r>
      <w:r>
        <w:t>188</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_Toc107479915 \h </w:instrText>
      </w:r>
      <w:r>
        <w:fldChar w:fldCharType="separate"/>
      </w:r>
      <w:r>
        <w:t>188</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_Toc107479916 \h </w:instrText>
      </w:r>
      <w:r>
        <w:fldChar w:fldCharType="separate"/>
      </w:r>
      <w:r>
        <w:t>189</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_Toc107479917 \h </w:instrText>
      </w:r>
      <w:r>
        <w:fldChar w:fldCharType="separate"/>
      </w:r>
      <w:r>
        <w:t>191</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_Toc107479918 \h </w:instrText>
      </w:r>
      <w:r>
        <w:fldChar w:fldCharType="separate"/>
      </w:r>
      <w:r>
        <w:t>192</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_Toc107479919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_Toc107479921 \h </w:instrText>
      </w:r>
      <w:r>
        <w:fldChar w:fldCharType="separate"/>
      </w:r>
      <w:r>
        <w:t>193</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_Toc107479922 \h </w:instrText>
      </w:r>
      <w:r>
        <w:fldChar w:fldCharType="separate"/>
      </w:r>
      <w:r>
        <w:t>193</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_Toc107479923 \h </w:instrText>
      </w:r>
      <w:r>
        <w:fldChar w:fldCharType="separate"/>
      </w:r>
      <w:r>
        <w:t>195</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_Toc107479924 \h </w:instrText>
      </w:r>
      <w:r>
        <w:fldChar w:fldCharType="separate"/>
      </w:r>
      <w:r>
        <w:t>195</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_Toc107479925 \h </w:instrText>
      </w:r>
      <w:r>
        <w:fldChar w:fldCharType="separate"/>
      </w:r>
      <w:r>
        <w:t>196</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_Toc107479926 \h </w:instrText>
      </w:r>
      <w:r>
        <w:fldChar w:fldCharType="separate"/>
      </w:r>
      <w:r>
        <w:t>197</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_Toc107479927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_Toc107479929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_Toc107479931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146T.</w:t>
      </w:r>
      <w:r>
        <w:tab/>
        <w:t>Specialised retraining assessment panel, constituting</w:t>
      </w:r>
      <w:r>
        <w:tab/>
      </w:r>
      <w:r>
        <w:fldChar w:fldCharType="begin"/>
      </w:r>
      <w:r>
        <w:instrText xml:space="preserve"> PAGEREF _Toc107479932 \h </w:instrText>
      </w:r>
      <w:r>
        <w:fldChar w:fldCharType="separate"/>
      </w:r>
      <w:r>
        <w:t>199</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_Toc107479933 \h </w:instrText>
      </w:r>
      <w:r>
        <w:fldChar w:fldCharType="separate"/>
      </w:r>
      <w:r>
        <w:t>199</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_Toc107479934 \h </w:instrText>
      </w:r>
      <w:r>
        <w:fldChar w:fldCharType="separate"/>
      </w:r>
      <w:r>
        <w:t>200</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_Toc107479935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_Toc107479937 \h </w:instrText>
      </w:r>
      <w:r>
        <w:fldChar w:fldCharType="separate"/>
      </w:r>
      <w:r>
        <w:t>203</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_Toc107479938 \h </w:instrText>
      </w:r>
      <w:r>
        <w:fldChar w:fldCharType="separate"/>
      </w:r>
      <w:r>
        <w:t>204</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_Toc107479939 \h </w:instrText>
      </w:r>
      <w:r>
        <w:fldChar w:fldCharType="separate"/>
      </w:r>
      <w:r>
        <w:t>204</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_Toc107479940 \h </w:instrText>
      </w:r>
      <w:r>
        <w:fldChar w:fldCharType="separate"/>
      </w:r>
      <w:r>
        <w:t>204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_Toc107479941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_Toc107479942 \h </w:instrText>
      </w:r>
      <w:r>
        <w:fldChar w:fldCharType="separate"/>
      </w:r>
      <w:r>
        <w:t>205</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_Toc107479943 \h </w:instrText>
      </w:r>
      <w:r>
        <w:fldChar w:fldCharType="separate"/>
      </w:r>
      <w:r>
        <w:t>206</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_Toc107479944 \h </w:instrText>
      </w:r>
      <w:r>
        <w:fldChar w:fldCharType="separate"/>
      </w:r>
      <w:r>
        <w:t>207</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_Toc107479945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_Toc107479947 \h </w:instrText>
      </w:r>
      <w:r>
        <w:fldChar w:fldCharType="separate"/>
      </w:r>
      <w:r>
        <w:t>208</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_Toc107479948 \h </w:instrText>
      </w:r>
      <w:r>
        <w:fldChar w:fldCharType="separate"/>
      </w:r>
      <w:r>
        <w:t>208</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_Toc107479949 \h </w:instrText>
      </w:r>
      <w:r>
        <w:fldChar w:fldCharType="separate"/>
      </w:r>
      <w:r>
        <w:t>209</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_Toc107479950 \h </w:instrText>
      </w:r>
      <w:r>
        <w:fldChar w:fldCharType="separate"/>
      </w:r>
      <w:r>
        <w:t>209</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_Toc107479951 \h </w:instrText>
      </w:r>
      <w:r>
        <w:fldChar w:fldCharType="separate"/>
      </w:r>
      <w:r>
        <w:t>210</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_Toc107479952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_Toc107479953 \h </w:instrText>
      </w:r>
      <w:r>
        <w:fldChar w:fldCharType="separate"/>
      </w:r>
      <w:r>
        <w:t>211</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_Toc107479954 \h </w:instrText>
      </w:r>
      <w:r>
        <w:fldChar w:fldCharType="separate"/>
      </w:r>
      <w:r>
        <w:t>212</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_Toc107479955 \h </w:instrText>
      </w:r>
      <w:r>
        <w:fldChar w:fldCharType="separate"/>
      </w:r>
      <w:r>
        <w:t>213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_Toc107479956 \h </w:instrText>
      </w:r>
      <w:r>
        <w:fldChar w:fldCharType="separate"/>
      </w:r>
      <w:r>
        <w:t>213</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_Toc107479957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_Toc107479959 \h </w:instrText>
      </w:r>
      <w:r>
        <w:fldChar w:fldCharType="separate"/>
      </w:r>
      <w:r>
        <w:t>215</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_Toc107479960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158B.</w:t>
      </w:r>
      <w:r>
        <w:tab/>
        <w:t>Final day for recording agreed matters, referring disputed matters for determination</w:t>
      </w:r>
      <w:r>
        <w:tab/>
      </w:r>
      <w:r>
        <w:fldChar w:fldCharType="begin"/>
      </w:r>
      <w:r>
        <w:instrText xml:space="preserve"> PAGEREF _Toc107479961 \h </w:instrText>
      </w:r>
      <w:r>
        <w:fldChar w:fldCharType="separate"/>
      </w:r>
      <w:r>
        <w:t>217</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_Toc107479962 \h </w:instrText>
      </w:r>
      <w:r>
        <w:fldChar w:fldCharType="separate"/>
      </w:r>
      <w:r>
        <w:t>219</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_Toc107479963 \h </w:instrText>
      </w:r>
      <w:r>
        <w:fldChar w:fldCharType="separate"/>
      </w:r>
      <w:r>
        <w:t>220</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_Toc107479964 \h </w:instrText>
      </w:r>
      <w:r>
        <w:fldChar w:fldCharType="separate"/>
      </w:r>
      <w:r>
        <w:t>221</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_Toc107479965 \h </w:instrText>
      </w:r>
      <w:r>
        <w:fldChar w:fldCharType="separate"/>
      </w:r>
      <w:r>
        <w:t>222</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_Toc107479966 \h </w:instrText>
      </w:r>
      <w:r>
        <w:fldChar w:fldCharType="separate"/>
      </w:r>
      <w:r>
        <w:t>224</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_Toc107479967 \h </w:instrText>
      </w:r>
      <w:r>
        <w:fldChar w:fldCharType="separate"/>
      </w:r>
      <w:r>
        <w:t>224</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_Toc107479968 \h </w:instrText>
      </w:r>
      <w:r>
        <w:fldChar w:fldCharType="separate"/>
      </w:r>
      <w:r>
        <w:t>225</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_Toc107479969 \h </w:instrText>
      </w:r>
      <w:r>
        <w:fldChar w:fldCharType="separate"/>
      </w:r>
      <w:r>
        <w:t>225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_Toc107479970 \h </w:instrText>
      </w:r>
      <w:r>
        <w:fldChar w:fldCharType="separate"/>
      </w:r>
      <w:r>
        <w:t>226</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_Toc107479971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_Toc107479974 \h </w:instrText>
      </w:r>
      <w:r>
        <w:fldChar w:fldCharType="separate"/>
      </w:r>
      <w:r>
        <w:t>227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_Toc107479975 \h </w:instrText>
      </w:r>
      <w:r>
        <w:fldChar w:fldCharType="separate"/>
      </w:r>
      <w:r>
        <w:t>229</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_Toc107479976 \h </w:instrText>
      </w:r>
      <w:r>
        <w:fldChar w:fldCharType="separate"/>
      </w:r>
      <w:r>
        <w:t>232</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_Toc107479977 \h </w:instrText>
      </w:r>
      <w:r>
        <w:fldChar w:fldCharType="separate"/>
      </w:r>
      <w:r>
        <w:t>232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_Toc107479978 \h </w:instrText>
      </w:r>
      <w:r>
        <w:fldChar w:fldCharType="separate"/>
      </w:r>
      <w:r>
        <w:t>233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_Toc107479979 \h </w:instrText>
      </w:r>
      <w:r>
        <w:fldChar w:fldCharType="separate"/>
      </w:r>
      <w:r>
        <w:t>234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_Toc107479980 \h </w:instrText>
      </w:r>
      <w:r>
        <w:fldChar w:fldCharType="separate"/>
      </w:r>
      <w:r>
        <w:t>235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_Toc107479981 \h </w:instrText>
      </w:r>
      <w:r>
        <w:fldChar w:fldCharType="separate"/>
      </w:r>
      <w:r>
        <w:t>235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_Toc107479982 \h </w:instrText>
      </w:r>
      <w:r>
        <w:fldChar w:fldCharType="separate"/>
      </w:r>
      <w:r>
        <w:t>236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_Toc107479983 \h </w:instrText>
      </w:r>
      <w:r>
        <w:fldChar w:fldCharType="separate"/>
      </w:r>
      <w:r>
        <w:t>238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_Toc107479984 \h </w:instrText>
      </w:r>
      <w:r>
        <w:fldChar w:fldCharType="separate"/>
      </w:r>
      <w:r>
        <w:t>238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_Toc107479985 \h </w:instrText>
      </w:r>
      <w:r>
        <w:fldChar w:fldCharType="separate"/>
      </w:r>
      <w:r>
        <w:t>238</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_Toc107479986 \h </w:instrText>
      </w:r>
      <w:r>
        <w:fldChar w:fldCharType="separate"/>
      </w:r>
      <w:r>
        <w:t>239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_Toc107479987 \h </w:instrText>
      </w:r>
      <w:r>
        <w:fldChar w:fldCharType="separate"/>
      </w:r>
      <w:r>
        <w:t>240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_Toc107479988 \h </w:instrText>
      </w:r>
      <w:r>
        <w:fldChar w:fldCharType="separate"/>
      </w:r>
      <w:r>
        <w:t>243</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_Toc107479989 \h </w:instrText>
      </w:r>
      <w:r>
        <w:fldChar w:fldCharType="separate"/>
      </w:r>
      <w:r>
        <w:t>244</w:t>
      </w:r>
      <w:r>
        <w:fldChar w:fldCharType="end"/>
      </w:r>
    </w:p>
    <w:p>
      <w:pPr>
        <w:pStyle w:val="TOC8"/>
        <w:rPr>
          <w:rFonts w:asciiTheme="minorHAnsi" w:eastAsiaTheme="minorEastAsia" w:hAnsiTheme="minorHAnsi" w:cstheme="minorBidi"/>
          <w:szCs w:val="22"/>
        </w:rPr>
      </w:pPr>
      <w:r>
        <w:lastRenderedPageBreak/>
        <w:t>173</w:t>
      </w:r>
      <w:r>
        <w:rPr>
          <w:snapToGrid w:val="0"/>
        </w:rPr>
        <w:t>.</w:t>
      </w:r>
      <w:r>
        <w:rPr>
          <w:snapToGrid w:val="0"/>
        </w:rPr>
        <w:tab/>
        <w:t>Worker’s rights against insurer when employer ceases to exist etc.</w:t>
      </w:r>
      <w:r>
        <w:tab/>
      </w:r>
      <w:r>
        <w:fldChar w:fldCharType="begin"/>
      </w:r>
      <w:r>
        <w:instrText xml:space="preserve"> PAGEREF _Toc107479990 \h </w:instrText>
      </w:r>
      <w:r>
        <w:fldChar w:fldCharType="separate"/>
      </w:r>
      <w:r>
        <w:t>245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_Toc107479991 \h </w:instrText>
      </w:r>
      <w:r>
        <w:fldChar w:fldCharType="separate"/>
      </w:r>
      <w:r>
        <w:t>245</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_Toc107479992 \h </w:instrText>
      </w:r>
      <w:r>
        <w:fldChar w:fldCharType="separate"/>
      </w:r>
      <w:r>
        <w:t>249</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_Toc107479993 \h </w:instrText>
      </w:r>
      <w:r>
        <w:fldChar w:fldCharType="separate"/>
      </w:r>
      <w:r>
        <w:t>250</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_Toc107479994 \h </w:instrText>
      </w:r>
      <w:r>
        <w:fldChar w:fldCharType="separate"/>
      </w:r>
      <w:r>
        <w:t>251</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_Toc107479995 \h </w:instrText>
      </w:r>
      <w:r>
        <w:fldChar w:fldCharType="separate"/>
      </w:r>
      <w:r>
        <w:t>252</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_Toc107479996 \h </w:instrText>
      </w:r>
      <w:r>
        <w:fldChar w:fldCharType="separate"/>
      </w:r>
      <w:r>
        <w:t>253</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_Toc107479997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_Toc107479999 \h </w:instrText>
      </w:r>
      <w:r>
        <w:fldChar w:fldCharType="separate"/>
      </w:r>
      <w:r>
        <w:t>254</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_Toc107480000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_Toc107480002 \h </w:instrText>
      </w:r>
      <w:r>
        <w:fldChar w:fldCharType="separate"/>
      </w:r>
      <w:r>
        <w:t>258</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_Toc107480003 \h </w:instrText>
      </w:r>
      <w:r>
        <w:fldChar w:fldCharType="separate"/>
      </w:r>
      <w:r>
        <w:t>259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_Toc107480004 \h </w:instrText>
      </w:r>
      <w:r>
        <w:fldChar w:fldCharType="separate"/>
      </w:r>
      <w:r>
        <w:t>261</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_Toc107480005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_Toc107480007 \h </w:instrText>
      </w:r>
      <w:r>
        <w:fldChar w:fldCharType="separate"/>
      </w:r>
      <w:r>
        <w:t>263</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_Toc107480008 \h </w:instrText>
      </w:r>
      <w:r>
        <w:fldChar w:fldCharType="separate"/>
      </w:r>
      <w:r>
        <w:t>263</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_Toc107480009 \h </w:instrText>
      </w:r>
      <w:r>
        <w:fldChar w:fldCharType="separate"/>
      </w:r>
      <w:r>
        <w:t>263</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_Toc107480010 \h </w:instrText>
      </w:r>
      <w:r>
        <w:fldChar w:fldCharType="separate"/>
      </w:r>
      <w:r>
        <w:t>264</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_Toc107480011 \h </w:instrText>
      </w:r>
      <w:r>
        <w:fldChar w:fldCharType="separate"/>
      </w:r>
      <w:r>
        <w:t>264</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_Toc107480012 \h </w:instrText>
      </w:r>
      <w:r>
        <w:fldChar w:fldCharType="separate"/>
      </w:r>
      <w:r>
        <w:t>265</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_Toc107480013 \h </w:instrText>
      </w:r>
      <w:r>
        <w:fldChar w:fldCharType="separate"/>
      </w:r>
      <w:r>
        <w:t>265</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_Toc107480014 \h </w:instrText>
      </w:r>
      <w:r>
        <w:fldChar w:fldCharType="separate"/>
      </w:r>
      <w:r>
        <w:t>265</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_Toc107480015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_Toc107480018 \h </w:instrText>
      </w:r>
      <w:r>
        <w:fldChar w:fldCharType="separate"/>
      </w:r>
      <w:r>
        <w:t>266</w:t>
      </w:r>
      <w:r>
        <w:fldChar w:fldCharType="end"/>
      </w:r>
    </w:p>
    <w:p>
      <w:pPr>
        <w:pStyle w:val="TOC8"/>
        <w:rPr>
          <w:rFonts w:asciiTheme="minorHAnsi" w:eastAsiaTheme="minorEastAsia" w:hAnsiTheme="minorHAnsi" w:cstheme="minorBidi"/>
          <w:szCs w:val="22"/>
        </w:rPr>
      </w:pPr>
      <w:r>
        <w:lastRenderedPageBreak/>
        <w:t>177.</w:t>
      </w:r>
      <w:r>
        <w:tab/>
        <w:t>Object of this Part</w:t>
      </w:r>
      <w:r>
        <w:tab/>
      </w:r>
      <w:r>
        <w:fldChar w:fldCharType="begin"/>
      </w:r>
      <w:r>
        <w:instrText xml:space="preserve"> PAGEREF _Toc107480019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_Toc107480021 \h </w:instrText>
      </w:r>
      <w:r>
        <w:fldChar w:fldCharType="separate"/>
      </w:r>
      <w:r>
        <w:t>267</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_Toc107480022 \h </w:instrText>
      </w:r>
      <w:r>
        <w:fldChar w:fldCharType="separate"/>
      </w:r>
      <w:r>
        <w:t>268</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_Toc107480023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_Toc107480026 \h </w:instrText>
      </w:r>
      <w:r>
        <w:fldChar w:fldCharType="separate"/>
      </w:r>
      <w:r>
        <w:t>272</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_Toc107480027 \h </w:instrText>
      </w:r>
      <w:r>
        <w:fldChar w:fldCharType="separate"/>
      </w:r>
      <w:r>
        <w:t>272</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_Toc107480028 \h </w:instrText>
      </w:r>
      <w:r>
        <w:fldChar w:fldCharType="separate"/>
      </w:r>
      <w:r>
        <w:t>273</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_Toc107480029 \h </w:instrText>
      </w:r>
      <w:r>
        <w:fldChar w:fldCharType="separate"/>
      </w:r>
      <w:r>
        <w:t>273</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_Toc107480030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_Toc107480032 \h </w:instrText>
      </w:r>
      <w:r>
        <w:fldChar w:fldCharType="separate"/>
      </w:r>
      <w:r>
        <w:t>274</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_Toc107480033 \h </w:instrText>
      </w:r>
      <w:r>
        <w:fldChar w:fldCharType="separate"/>
      </w:r>
      <w:r>
        <w:t>275</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_Toc107480034 \h </w:instrText>
      </w:r>
      <w:r>
        <w:fldChar w:fldCharType="separate"/>
      </w:r>
      <w:r>
        <w:t>275</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_Toc107480035 \h </w:instrText>
      </w:r>
      <w:r>
        <w:fldChar w:fldCharType="separate"/>
      </w:r>
      <w:r>
        <w:t>276</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_Toc107480036 \h </w:instrText>
      </w:r>
      <w:r>
        <w:fldChar w:fldCharType="separate"/>
      </w:r>
      <w:r>
        <w:t>276</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_Toc107480037 \h </w:instrText>
      </w:r>
      <w:r>
        <w:fldChar w:fldCharType="separate"/>
      </w:r>
      <w:r>
        <w:t>276</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_Toc107480038 \h </w:instrText>
      </w:r>
      <w:r>
        <w:fldChar w:fldCharType="separate"/>
      </w:r>
      <w:r>
        <w:t>277</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_Toc107480039 \h </w:instrText>
      </w:r>
      <w:r>
        <w:fldChar w:fldCharType="separate"/>
      </w:r>
      <w:r>
        <w:t>278</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_Toc107480040 \h </w:instrText>
      </w:r>
      <w:r>
        <w:fldChar w:fldCharType="separate"/>
      </w:r>
      <w:r>
        <w:t>279</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_Toc107480041 \h </w:instrText>
      </w:r>
      <w:r>
        <w:fldChar w:fldCharType="separate"/>
      </w:r>
      <w:r>
        <w:t>280</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_Toc107480042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_Toc107480044 \h </w:instrText>
      </w:r>
      <w:r>
        <w:fldChar w:fldCharType="separate"/>
      </w:r>
      <w:r>
        <w:t>281</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_Toc107480045 \h </w:instrText>
      </w:r>
      <w:r>
        <w:fldChar w:fldCharType="separate"/>
      </w:r>
      <w:r>
        <w:t>281</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_Toc107480046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182S.</w:t>
      </w:r>
      <w:r>
        <w:tab/>
        <w:t>Representation</w:t>
      </w:r>
      <w:r>
        <w:tab/>
      </w:r>
      <w:r>
        <w:fldChar w:fldCharType="begin"/>
      </w:r>
      <w:r>
        <w:instrText xml:space="preserve"> PAGEREF _Toc107480047 \h </w:instrText>
      </w:r>
      <w:r>
        <w:fldChar w:fldCharType="separate"/>
      </w:r>
      <w:r>
        <w:t>282</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_Toc107480048 \h </w:instrText>
      </w:r>
      <w:r>
        <w:fldChar w:fldCharType="separate"/>
      </w:r>
      <w:r>
        <w:t>283</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_Toc107480049 \h </w:instrText>
      </w:r>
      <w:r>
        <w:fldChar w:fldCharType="separate"/>
      </w:r>
      <w:r>
        <w:t>283</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_Toc107480050 \h </w:instrText>
      </w:r>
      <w:r>
        <w:fldChar w:fldCharType="separate"/>
      </w:r>
      <w:r>
        <w:t>284</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_Toc107480051 \h </w:instrText>
      </w:r>
      <w:r>
        <w:fldChar w:fldCharType="separate"/>
      </w:r>
      <w:r>
        <w:t>284</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_Toc107480052 \h </w:instrText>
      </w:r>
      <w:r>
        <w:fldChar w:fldCharType="separate"/>
      </w:r>
      <w:r>
        <w:t>285</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_Toc107480053 \h </w:instrText>
      </w:r>
      <w:r>
        <w:fldChar w:fldCharType="separate"/>
      </w:r>
      <w:r>
        <w:t>285</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_Toc107480054 \h </w:instrText>
      </w:r>
      <w:r>
        <w:fldChar w:fldCharType="separate"/>
      </w:r>
      <w:r>
        <w:t>286</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_Toc107480055 \h </w:instrText>
      </w:r>
      <w:r>
        <w:fldChar w:fldCharType="separate"/>
      </w:r>
      <w:r>
        <w:t>286</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_Toc107480056 \h </w:instrText>
      </w:r>
      <w:r>
        <w:fldChar w:fldCharType="separate"/>
      </w:r>
      <w:r>
        <w:t>287</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_Toc107480057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_Toc107480059 \h </w:instrText>
      </w:r>
      <w:r>
        <w:fldChar w:fldCharType="separate"/>
      </w:r>
      <w:r>
        <w:t>288</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_Toc107480060 \h </w:instrText>
      </w:r>
      <w:r>
        <w:fldChar w:fldCharType="separate"/>
      </w:r>
      <w:r>
        <w:t>288</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_Toc107480061 \h </w:instrText>
      </w:r>
      <w:r>
        <w:fldChar w:fldCharType="separate"/>
      </w:r>
      <w:r>
        <w:t>289</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_Toc107480062 \h </w:instrText>
      </w:r>
      <w:r>
        <w:fldChar w:fldCharType="separate"/>
      </w:r>
      <w:r>
        <w:t>289</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_Toc107480063 \h </w:instrText>
      </w:r>
      <w:r>
        <w:fldChar w:fldCharType="separate"/>
      </w:r>
      <w:r>
        <w:t>290</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_Toc107480064 \h </w:instrText>
      </w:r>
      <w:r>
        <w:fldChar w:fldCharType="separate"/>
      </w:r>
      <w:r>
        <w:t>290</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_Toc107480065 \h </w:instrText>
      </w:r>
      <w:r>
        <w:fldChar w:fldCharType="separate"/>
      </w:r>
      <w:r>
        <w:t>290</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_Toc107480066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_Toc107480068 \h </w:instrText>
      </w:r>
      <w:r>
        <w:fldChar w:fldCharType="separate"/>
      </w:r>
      <w:r>
        <w:t>291</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_Toc107480069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_Toc107480072 \h </w:instrText>
      </w:r>
      <w:r>
        <w:fldChar w:fldCharType="separate"/>
      </w:r>
      <w:r>
        <w:t>292</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_Toc107480073 \h </w:instrText>
      </w:r>
      <w:r>
        <w:fldChar w:fldCharType="separate"/>
      </w:r>
      <w:r>
        <w:t>292</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_Toc107480074 \h </w:instrText>
      </w:r>
      <w:r>
        <w:fldChar w:fldCharType="separate"/>
      </w:r>
      <w:r>
        <w:t>293</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_Toc107480075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182ZS.</w:t>
      </w:r>
      <w:r>
        <w:tab/>
        <w:t xml:space="preserve">Delegation by </w:t>
      </w:r>
      <w:r>
        <w:rPr>
          <w:bCs/>
          <w:iCs/>
        </w:rPr>
        <w:t>Registrar</w:t>
      </w:r>
      <w:r>
        <w:tab/>
      </w:r>
      <w:r>
        <w:fldChar w:fldCharType="begin"/>
      </w:r>
      <w:r>
        <w:instrText xml:space="preserve"> PAGEREF _Toc107480076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_Toc107480078 \h </w:instrText>
      </w:r>
      <w:r>
        <w:fldChar w:fldCharType="separate"/>
      </w:r>
      <w:r>
        <w:t>295</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_Toc107480079 \h </w:instrText>
      </w:r>
      <w:r>
        <w:fldChar w:fldCharType="separate"/>
      </w:r>
      <w:r>
        <w:t>295</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_Toc107480080 \h </w:instrText>
      </w:r>
      <w:r>
        <w:fldChar w:fldCharType="separate"/>
      </w:r>
      <w:r>
        <w:t>295</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_Toc107480081 \h </w:instrText>
      </w:r>
      <w:r>
        <w:fldChar w:fldCharType="separate"/>
      </w:r>
      <w:r>
        <w:t>296</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_Toc107480082 \h </w:instrText>
      </w:r>
      <w:r>
        <w:fldChar w:fldCharType="separate"/>
      </w:r>
      <w:r>
        <w:t>296</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_Toc107480083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_Toc107480085 \h </w:instrText>
      </w:r>
      <w:r>
        <w:fldChar w:fldCharType="separate"/>
      </w:r>
      <w:r>
        <w:t>299</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_Toc107480086 \h </w:instrText>
      </w:r>
      <w:r>
        <w:fldChar w:fldCharType="separate"/>
      </w:r>
      <w:r>
        <w:t>300</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_Toc107480087 \h </w:instrText>
      </w:r>
      <w:r>
        <w:fldChar w:fldCharType="separate"/>
      </w:r>
      <w:r>
        <w:t>300</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_Toc107480088 \h </w:instrText>
      </w:r>
      <w:r>
        <w:fldChar w:fldCharType="separate"/>
      </w:r>
      <w:r>
        <w:t>300</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_Toc107480089 \h </w:instrText>
      </w:r>
      <w:r>
        <w:fldChar w:fldCharType="separate"/>
      </w:r>
      <w:r>
        <w:t>301</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_Toc107480090 \h </w:instrText>
      </w:r>
      <w:r>
        <w:fldChar w:fldCharType="separate"/>
      </w:r>
      <w:r>
        <w:t>301</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_Toc107480091 \h </w:instrText>
      </w:r>
      <w:r>
        <w:fldChar w:fldCharType="separate"/>
      </w:r>
      <w:r>
        <w:t>302</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_Toc107480092 \h </w:instrText>
      </w:r>
      <w:r>
        <w:fldChar w:fldCharType="separate"/>
      </w:r>
      <w:r>
        <w:t>303</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_Toc107480093 \h </w:instrText>
      </w:r>
      <w:r>
        <w:fldChar w:fldCharType="separate"/>
      </w:r>
      <w:r>
        <w:t>304</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_Toc107480094 \h </w:instrText>
      </w:r>
      <w:r>
        <w:fldChar w:fldCharType="separate"/>
      </w:r>
      <w:r>
        <w:t>304</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_Toc107480095 \h </w:instrText>
      </w:r>
      <w:r>
        <w:fldChar w:fldCharType="separate"/>
      </w:r>
      <w:r>
        <w:t>304</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_Toc107480096 \h </w:instrText>
      </w:r>
      <w:r>
        <w:fldChar w:fldCharType="separate"/>
      </w:r>
      <w:r>
        <w:t>305</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_Toc107480097 \h </w:instrText>
      </w:r>
      <w:r>
        <w:fldChar w:fldCharType="separate"/>
      </w:r>
      <w:r>
        <w:t>306</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_Toc107480098 \h </w:instrText>
      </w:r>
      <w:r>
        <w:fldChar w:fldCharType="separate"/>
      </w:r>
      <w:r>
        <w:t>306</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_Toc107480099 \h </w:instrText>
      </w:r>
      <w:r>
        <w:fldChar w:fldCharType="separate"/>
      </w:r>
      <w:r>
        <w:t>306</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_Toc107480100 \h </w:instrText>
      </w:r>
      <w:r>
        <w:fldChar w:fldCharType="separate"/>
      </w:r>
      <w:r>
        <w:t>306</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_Toc107480101 \h </w:instrText>
      </w:r>
      <w:r>
        <w:fldChar w:fldCharType="separate"/>
      </w:r>
      <w:r>
        <w:t>307</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_Toc107480102 \h </w:instrText>
      </w:r>
      <w:r>
        <w:fldChar w:fldCharType="separate"/>
      </w:r>
      <w:r>
        <w:t>307</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_Toc107480103 \h </w:instrText>
      </w:r>
      <w:r>
        <w:fldChar w:fldCharType="separate"/>
      </w:r>
      <w:r>
        <w:t>308</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_Toc107480104 \h </w:instrText>
      </w:r>
      <w:r>
        <w:fldChar w:fldCharType="separate"/>
      </w:r>
      <w:r>
        <w:t>309</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_Toc107480105 \h </w:instrText>
      </w:r>
      <w:r>
        <w:fldChar w:fldCharType="separate"/>
      </w:r>
      <w:r>
        <w:t>309</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_Toc107480106 \h </w:instrText>
      </w:r>
      <w:r>
        <w:fldChar w:fldCharType="separate"/>
      </w:r>
      <w:r>
        <w:t>309</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_Toc107480107 \h </w:instrText>
      </w:r>
      <w:r>
        <w:fldChar w:fldCharType="separate"/>
      </w:r>
      <w:r>
        <w:t>310</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_Toc107480108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_Toc107480110 \h </w:instrText>
      </w:r>
      <w:r>
        <w:fldChar w:fldCharType="separate"/>
      </w:r>
      <w:r>
        <w:t>311</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_Toc107480111 \h </w:instrText>
      </w:r>
      <w:r>
        <w:fldChar w:fldCharType="separate"/>
      </w:r>
      <w:r>
        <w:t>311</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_Toc107480112 \h </w:instrText>
      </w:r>
      <w:r>
        <w:fldChar w:fldCharType="separate"/>
      </w:r>
      <w:r>
        <w:t>312</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_Toc107480113 \h </w:instrText>
      </w:r>
      <w:r>
        <w:fldChar w:fldCharType="separate"/>
      </w:r>
      <w:r>
        <w:t>313</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_Toc107480114 \h </w:instrText>
      </w:r>
      <w:r>
        <w:fldChar w:fldCharType="separate"/>
      </w:r>
      <w:r>
        <w:t>313</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_Toc107480115 \h </w:instrText>
      </w:r>
      <w:r>
        <w:fldChar w:fldCharType="separate"/>
      </w:r>
      <w:r>
        <w:t>313</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_Toc107480116 \h </w:instrText>
      </w:r>
      <w:r>
        <w:fldChar w:fldCharType="separate"/>
      </w:r>
      <w:r>
        <w:t>314</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_Toc107480117 \h </w:instrText>
      </w:r>
      <w:r>
        <w:fldChar w:fldCharType="separate"/>
      </w:r>
      <w:r>
        <w:t>314</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_Toc107480118 \h </w:instrText>
      </w:r>
      <w:r>
        <w:fldChar w:fldCharType="separate"/>
      </w:r>
      <w:r>
        <w:t>314</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_Toc107480119 \h </w:instrText>
      </w:r>
      <w:r>
        <w:fldChar w:fldCharType="separate"/>
      </w:r>
      <w:r>
        <w:t>316</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_Toc107480120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_Toc107480122 \h </w:instrText>
      </w:r>
      <w:r>
        <w:fldChar w:fldCharType="separate"/>
      </w:r>
      <w:r>
        <w:t>317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_Toc107480123 \h </w:instrText>
      </w:r>
      <w:r>
        <w:fldChar w:fldCharType="separate"/>
      </w:r>
      <w:r>
        <w:t>317</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_Toc107480124 \h </w:instrText>
      </w:r>
      <w:r>
        <w:fldChar w:fldCharType="separate"/>
      </w:r>
      <w:r>
        <w:t>317</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_Toc107480125 \h </w:instrText>
      </w:r>
      <w:r>
        <w:fldChar w:fldCharType="separate"/>
      </w:r>
      <w:r>
        <w:t>318</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_Toc107480126 \h </w:instrText>
      </w:r>
      <w:r>
        <w:fldChar w:fldCharType="separate"/>
      </w:r>
      <w:r>
        <w:t>319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_Toc107480127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_Toc107480129 \h </w:instrText>
      </w:r>
      <w:r>
        <w:fldChar w:fldCharType="separate"/>
      </w:r>
      <w:r>
        <w:t>320</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_Toc107480130 \h </w:instrText>
      </w:r>
      <w:r>
        <w:fldChar w:fldCharType="separate"/>
      </w:r>
      <w:r>
        <w:t>321</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_Toc107480131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_Toc107480133 \h </w:instrText>
      </w:r>
      <w:r>
        <w:fldChar w:fldCharType="separate"/>
      </w:r>
      <w:r>
        <w:t>323</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_Toc107480134 \h </w:instrText>
      </w:r>
      <w:r>
        <w:fldChar w:fldCharType="separate"/>
      </w:r>
      <w:r>
        <w:t>324</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_Toc107480135 \h </w:instrText>
      </w:r>
      <w:r>
        <w:fldChar w:fldCharType="separate"/>
      </w:r>
      <w:r>
        <w:t>324</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_Toc107480136 \h </w:instrText>
      </w:r>
      <w:r>
        <w:fldChar w:fldCharType="separate"/>
      </w:r>
      <w:r>
        <w:t>324</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_Toc107480137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_Toc107480140 \h </w:instrText>
      </w:r>
      <w:r>
        <w:fldChar w:fldCharType="separate"/>
      </w:r>
      <w:r>
        <w:t>326</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_Toc107480141 \h </w:instrText>
      </w:r>
      <w:r>
        <w:fldChar w:fldCharType="separate"/>
      </w:r>
      <w:r>
        <w:t>327</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Uniform Law (WA)</w:t>
      </w:r>
      <w:r>
        <w:tab/>
      </w:r>
      <w:r>
        <w:fldChar w:fldCharType="begin"/>
      </w:r>
      <w:r>
        <w:instrText xml:space="preserve"> PAGEREF _Toc107480142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_Toc107480144 \h </w:instrText>
      </w:r>
      <w:r>
        <w:fldChar w:fldCharType="separate"/>
      </w:r>
      <w:r>
        <w:t>327</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_Toc107480145 \h </w:instrText>
      </w:r>
      <w:r>
        <w:fldChar w:fldCharType="separate"/>
      </w:r>
      <w:r>
        <w:t>328</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_Toc107480146 \h </w:instrText>
      </w:r>
      <w:r>
        <w:fldChar w:fldCharType="separate"/>
      </w:r>
      <w:r>
        <w:t>329</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_Toc107480147 \h </w:instrText>
      </w:r>
      <w:r>
        <w:fldChar w:fldCharType="separate"/>
      </w:r>
      <w:r>
        <w:t>329</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_Toc107480148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_Toc107480150 \h </w:instrText>
      </w:r>
      <w:r>
        <w:fldChar w:fldCharType="separate"/>
      </w:r>
      <w:r>
        <w:t>330</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_Toc107480151 \h </w:instrText>
      </w:r>
      <w:r>
        <w:fldChar w:fldCharType="separate"/>
      </w:r>
      <w:r>
        <w:t>331</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_Toc107480152 \h </w:instrText>
      </w:r>
      <w:r>
        <w:fldChar w:fldCharType="separate"/>
      </w:r>
      <w:r>
        <w:t>331</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_Toc107480153 \h </w:instrText>
      </w:r>
      <w:r>
        <w:fldChar w:fldCharType="separate"/>
      </w:r>
      <w:r>
        <w:t>331</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_Toc107480154 \h </w:instrText>
      </w:r>
      <w:r>
        <w:fldChar w:fldCharType="separate"/>
      </w:r>
      <w:r>
        <w:t>332</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_Toc107480155 \h </w:instrText>
      </w:r>
      <w:r>
        <w:fldChar w:fldCharType="separate"/>
      </w:r>
      <w:r>
        <w:t>333</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_Toc107480156 \h </w:instrText>
      </w:r>
      <w:r>
        <w:fldChar w:fldCharType="separate"/>
      </w:r>
      <w:r>
        <w:t>333</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_Toc107480157 \h </w:instrText>
      </w:r>
      <w:r>
        <w:fldChar w:fldCharType="separate"/>
      </w:r>
      <w:r>
        <w:t>334</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_Toc107480158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_Toc107480160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_Toc107480162 \h </w:instrText>
      </w:r>
      <w:r>
        <w:fldChar w:fldCharType="separate"/>
      </w:r>
      <w:r>
        <w:t>337</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_Toc107480163 \h </w:instrText>
      </w:r>
      <w:r>
        <w:fldChar w:fldCharType="separate"/>
      </w:r>
      <w:r>
        <w:t>339</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_Toc107480164 \h </w:instrText>
      </w:r>
      <w:r>
        <w:fldChar w:fldCharType="separate"/>
      </w:r>
      <w:r>
        <w:t>340</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_Toc107480165 \h </w:instrText>
      </w:r>
      <w:r>
        <w:fldChar w:fldCharType="separate"/>
      </w:r>
      <w:r>
        <w:t>341</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_Toc107480166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_Toc107480168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296.</w:t>
      </w:r>
      <w:r>
        <w:tab/>
        <w:t>Delegation by chief executive officer</w:t>
      </w:r>
      <w:r>
        <w:tab/>
      </w:r>
      <w:r>
        <w:fldChar w:fldCharType="begin"/>
      </w:r>
      <w:r>
        <w:instrText xml:space="preserve"> PAGEREF _Toc107480169 \h </w:instrText>
      </w:r>
      <w:r>
        <w:fldChar w:fldCharType="separate"/>
      </w:r>
      <w:r>
        <w:t>343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_Toc107480170 \h </w:instrText>
      </w:r>
      <w:r>
        <w:fldChar w:fldCharType="separate"/>
      </w:r>
      <w:r>
        <w:t>344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_Toc107480171 \h </w:instrText>
      </w:r>
      <w:r>
        <w:fldChar w:fldCharType="separate"/>
      </w:r>
      <w:r>
        <w:t>344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_Toc107480172 \h </w:instrText>
      </w:r>
      <w:r>
        <w:fldChar w:fldCharType="separate"/>
      </w:r>
      <w:r>
        <w:t>345</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_Toc107480173 \h </w:instrText>
      </w:r>
      <w:r>
        <w:fldChar w:fldCharType="separate"/>
      </w:r>
      <w:r>
        <w:t>346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_Toc107480174 \h </w:instrText>
      </w:r>
      <w:r>
        <w:fldChar w:fldCharType="separate"/>
      </w:r>
      <w:r>
        <w:t>346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_Toc107480175 \h </w:instrText>
      </w:r>
      <w:r>
        <w:fldChar w:fldCharType="separate"/>
      </w:r>
      <w:r>
        <w:t>346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_Toc107480176 \h </w:instrText>
      </w:r>
      <w:r>
        <w:fldChar w:fldCharType="separate"/>
      </w:r>
      <w:r>
        <w:t>347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_Toc107480177 \h </w:instrText>
      </w:r>
      <w:r>
        <w:fldChar w:fldCharType="separate"/>
      </w:r>
      <w:r>
        <w:t>347</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_Toc107480178 \h </w:instrText>
      </w:r>
      <w:r>
        <w:fldChar w:fldCharType="separate"/>
      </w:r>
      <w:r>
        <w:t>348</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_Toc107480179 \h </w:instrText>
      </w:r>
      <w:r>
        <w:fldChar w:fldCharType="separate"/>
      </w:r>
      <w:r>
        <w:t>349</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_Toc107480180 \h </w:instrText>
      </w:r>
      <w:r>
        <w:fldChar w:fldCharType="separate"/>
      </w:r>
      <w:r>
        <w:t>349</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_Toc107480181 \h </w:instrText>
      </w:r>
      <w:r>
        <w:fldChar w:fldCharType="separate"/>
      </w:r>
      <w:r>
        <w:t>350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_Toc107480182 \h </w:instrText>
      </w:r>
      <w:r>
        <w:fldChar w:fldCharType="separate"/>
      </w:r>
      <w:r>
        <w:t>350</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_Toc107480183 \h </w:instrText>
      </w:r>
      <w:r>
        <w:fldChar w:fldCharType="separate"/>
      </w:r>
      <w:r>
        <w:t>350</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_Toc107480184 \h </w:instrText>
      </w:r>
      <w:r>
        <w:fldChar w:fldCharType="separate"/>
      </w:r>
      <w:r>
        <w:t>351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_Toc107480185 \h </w:instrText>
      </w:r>
      <w:r>
        <w:fldChar w:fldCharType="separate"/>
      </w:r>
      <w:r>
        <w:t>351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_Toc107480186 \h </w:instrText>
      </w:r>
      <w:r>
        <w:fldChar w:fldCharType="separate"/>
      </w:r>
      <w:r>
        <w:t>351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_Toc107480187 \h </w:instrText>
      </w:r>
      <w:r>
        <w:fldChar w:fldCharType="separate"/>
      </w:r>
      <w:r>
        <w:t>351</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_Toc107480188 \h </w:instrText>
      </w:r>
      <w:r>
        <w:fldChar w:fldCharType="separate"/>
      </w:r>
      <w:r>
        <w:t>352</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_Toc107480189 \h </w:instrText>
      </w:r>
      <w:r>
        <w:fldChar w:fldCharType="separate"/>
      </w:r>
      <w:r>
        <w:t>352</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_Toc107480190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_Toc107480192 \h </w:instrText>
      </w:r>
      <w:r>
        <w:fldChar w:fldCharType="separate"/>
      </w:r>
      <w:r>
        <w:t>354</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_Toc107480193 \h </w:instrText>
      </w:r>
      <w:r>
        <w:fldChar w:fldCharType="separate"/>
      </w:r>
      <w:r>
        <w:t>354</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_Toc107480194 \h </w:instrText>
      </w:r>
      <w:r>
        <w:fldChar w:fldCharType="separate"/>
      </w:r>
      <w:r>
        <w:t>354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_Toc107480195 \h </w:instrText>
      </w:r>
      <w:r>
        <w:fldChar w:fldCharType="separate"/>
      </w:r>
      <w:r>
        <w:t>355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_Toc107480196 \h </w:instrText>
      </w:r>
      <w:r>
        <w:fldChar w:fldCharType="separate"/>
      </w:r>
      <w:r>
        <w:t>355</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_Toc107480197 \h </w:instrText>
      </w:r>
      <w:r>
        <w:fldChar w:fldCharType="separate"/>
      </w:r>
      <w:r>
        <w:t>355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_Toc107480198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323</w:t>
      </w:r>
      <w:r>
        <w:rPr>
          <w:snapToGrid w:val="0"/>
        </w:rPr>
        <w:t>.</w:t>
      </w:r>
      <w:r>
        <w:rPr>
          <w:snapToGrid w:val="0"/>
        </w:rPr>
        <w:tab/>
        <w:t>Continuation of office holders, agreements etc.</w:t>
      </w:r>
      <w:r>
        <w:tab/>
      </w:r>
      <w:r>
        <w:fldChar w:fldCharType="begin"/>
      </w:r>
      <w:r>
        <w:instrText xml:space="preserve"> PAGEREF _Toc107480199 \h </w:instrText>
      </w:r>
      <w:r>
        <w:fldChar w:fldCharType="separate"/>
      </w:r>
      <w:r>
        <w:t>356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_Toc107480200 \h </w:instrText>
      </w:r>
      <w:r>
        <w:fldChar w:fldCharType="separate"/>
      </w:r>
      <w:r>
        <w:t>358</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_Toc107480201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_Toc107480203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_Toc107480204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_Toc107480205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_Toc107480206 \h </w:instrText>
      </w:r>
      <w:r>
        <w:fldChar w:fldCharType="separate"/>
      </w:r>
      <w:r>
        <w:t>362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_Toc107480207 \h </w:instrText>
      </w:r>
      <w:r>
        <w:fldChar w:fldCharType="separate"/>
      </w:r>
      <w:r>
        <w:t>362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_Toc107480208 \h </w:instrText>
      </w:r>
      <w:r>
        <w:fldChar w:fldCharType="separate"/>
      </w:r>
      <w:r>
        <w:t>366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_Toc107480209 \h </w:instrText>
      </w:r>
      <w:r>
        <w:fldChar w:fldCharType="separate"/>
      </w:r>
      <w:r>
        <w:t>366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_Toc107480210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_Toc107480211 \h </w:instrText>
      </w:r>
      <w:r>
        <w:fldChar w:fldCharType="separate"/>
      </w:r>
      <w:r>
        <w:t>367</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_Toc107480212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_Toc107480213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_Toc107480214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_Toc107480215 \h </w:instrText>
      </w:r>
      <w:r>
        <w:fldChar w:fldCharType="separate"/>
      </w:r>
      <w:r>
        <w:t>370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_Toc107480216 \h </w:instrText>
      </w:r>
      <w:r>
        <w:fldChar w:fldCharType="separate"/>
      </w:r>
      <w:r>
        <w:t>371</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_Toc107480217 \h </w:instrText>
      </w:r>
      <w:r>
        <w:fldChar w:fldCharType="separate"/>
      </w:r>
      <w:r>
        <w:t>374</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_Toc107480218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_Toc107480219 \h </w:instrText>
      </w:r>
      <w:r>
        <w:fldChar w:fldCharType="separate"/>
      </w:r>
      <w:r>
        <w:t>376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_Toc107480220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_Toc107480223 \h </w:instrText>
      </w:r>
      <w:r>
        <w:fldChar w:fldCharType="separate"/>
      </w:r>
      <w:r>
        <w:t>379</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_Toc107480224 \h </w:instrText>
      </w:r>
      <w:r>
        <w:fldChar w:fldCharType="separate"/>
      </w:r>
      <w:r>
        <w:t>379</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_Toc107480225 \h </w:instrText>
      </w:r>
      <w:r>
        <w:fldChar w:fldCharType="separate"/>
      </w:r>
      <w:r>
        <w:t>380</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_Toc107480226 \h </w:instrText>
      </w:r>
      <w:r>
        <w:fldChar w:fldCharType="separate"/>
      </w:r>
      <w:r>
        <w:t>380</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_Toc107480227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_Toc107480229 \h </w:instrText>
      </w:r>
      <w:r>
        <w:fldChar w:fldCharType="separate"/>
      </w:r>
      <w:r>
        <w:t>381</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_Toc107480230 \h </w:instrText>
      </w:r>
      <w:r>
        <w:fldChar w:fldCharType="separate"/>
      </w:r>
      <w:r>
        <w:t>381</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_Toc107480231 \h </w:instrText>
      </w:r>
      <w:r>
        <w:fldChar w:fldCharType="separate"/>
      </w:r>
      <w:r>
        <w:t>384</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_Toc107480232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_Toc107480234 \h </w:instrText>
      </w:r>
      <w:r>
        <w:fldChar w:fldCharType="separate"/>
      </w:r>
      <w:r>
        <w:t>385</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_Toc107480235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_Toc107480243 \h </w:instrText>
      </w:r>
      <w:r>
        <w:fldChar w:fldCharType="separate"/>
      </w:r>
      <w:r>
        <w:t>399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_Toc107480244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_Toc107480245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_Toc107480246 \h </w:instrText>
      </w:r>
      <w:r>
        <w:fldChar w:fldCharType="separate"/>
      </w:r>
      <w:r>
        <w:t>400</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_Toc107480247 \h </w:instrText>
      </w:r>
      <w:r>
        <w:fldChar w:fldCharType="separate"/>
      </w:r>
      <w:r>
        <w:t>403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_Toc107480248 \h </w:instrText>
      </w:r>
      <w:r>
        <w:fldChar w:fldCharType="separate"/>
      </w:r>
      <w:r>
        <w:t>404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_Toc107480249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_Toc107480250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_Toc107480251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_Toc107480252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_Toc107480254 \h </w:instrText>
      </w:r>
      <w:r>
        <w:fldChar w:fldCharType="separate"/>
      </w:r>
      <w:r>
        <w:t>408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_Toc107480255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_Toc107480257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_Toc107480258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_Toc107480259 \h </w:instrText>
      </w:r>
      <w:r>
        <w:fldChar w:fldCharType="separate"/>
      </w:r>
      <w:r>
        <w:t>411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_Toc107480260 \h </w:instrText>
      </w:r>
      <w:r>
        <w:fldChar w:fldCharType="separate"/>
      </w:r>
      <w:r>
        <w:t>411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_Toc107480261 \h </w:instrText>
      </w:r>
      <w:r>
        <w:fldChar w:fldCharType="separate"/>
      </w:r>
      <w:r>
        <w:t>412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_Toc107480262 \h </w:instrText>
      </w:r>
      <w:r>
        <w:fldChar w:fldCharType="separate"/>
      </w:r>
      <w:r>
        <w:t>412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_Toc107480263 \h </w:instrText>
      </w:r>
      <w:r>
        <w:fldChar w:fldCharType="separate"/>
      </w:r>
      <w:r>
        <w:t>412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_Toc107480264 \h </w:instrText>
      </w:r>
      <w:r>
        <w:fldChar w:fldCharType="separate"/>
      </w:r>
      <w:r>
        <w:t>413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_Toc107480265 \h </w:instrText>
      </w:r>
      <w:r>
        <w:fldChar w:fldCharType="separate"/>
      </w:r>
      <w:r>
        <w:t>414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_Toc107480266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_Toc107480269 \h </w:instrText>
      </w:r>
      <w:r>
        <w:fldChar w:fldCharType="separate"/>
      </w:r>
      <w:r>
        <w:t>415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_Toc107480270 \h </w:instrText>
      </w:r>
      <w:r>
        <w:fldChar w:fldCharType="separate"/>
      </w:r>
      <w:r>
        <w:t>416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_Toc107480271 \h </w:instrText>
      </w:r>
      <w:r>
        <w:fldChar w:fldCharType="separate"/>
      </w:r>
      <w:r>
        <w:t>417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_Toc107480272 \h </w:instrText>
      </w:r>
      <w:r>
        <w:fldChar w:fldCharType="separate"/>
      </w:r>
      <w:r>
        <w:t>417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_Toc107480273 \h </w:instrText>
      </w:r>
      <w:r>
        <w:fldChar w:fldCharType="separate"/>
      </w:r>
      <w:r>
        <w:t>417</w:t>
      </w:r>
      <w:r>
        <w:fldChar w:fldCharType="end"/>
      </w:r>
    </w:p>
    <w:p>
      <w:pPr>
        <w:pStyle w:val="TOC8"/>
        <w:rPr>
          <w:rFonts w:asciiTheme="minorHAnsi" w:eastAsiaTheme="minorEastAsia" w:hAnsiTheme="minorHAnsi" w:cstheme="minorBidi"/>
          <w:szCs w:val="22"/>
        </w:rPr>
      </w:pPr>
      <w:r>
        <w:lastRenderedPageBreak/>
        <w:t>6.</w:t>
      </w:r>
      <w:r>
        <w:tab/>
        <w:t>Pending Court of Appeal matters</w:t>
      </w:r>
      <w:r>
        <w:tab/>
      </w:r>
      <w:r>
        <w:fldChar w:fldCharType="begin"/>
      </w:r>
      <w:r>
        <w:instrText xml:space="preserve"> PAGEREF _Toc107480274 \h </w:instrText>
      </w:r>
      <w:r>
        <w:fldChar w:fldCharType="separate"/>
      </w:r>
      <w:r>
        <w:t>417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_Toc107480275 \h </w:instrText>
      </w:r>
      <w:r>
        <w:fldChar w:fldCharType="separate"/>
      </w:r>
      <w:r>
        <w:t>418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_Toc107480276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_Toc107480278 \h </w:instrText>
      </w:r>
      <w:r>
        <w:fldChar w:fldCharType="separate"/>
      </w:r>
      <w:r>
        <w:t>419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_Toc107480279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_Toc107480281 \h </w:instrText>
      </w:r>
      <w:r>
        <w:fldChar w:fldCharType="separate"/>
      </w:r>
      <w:r>
        <w:t>420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_Toc107480282 \h </w:instrText>
      </w:r>
      <w:r>
        <w:fldChar w:fldCharType="separate"/>
      </w:r>
      <w:r>
        <w:t>429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_Toc107480283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100238273"/>
      <w:bookmarkStart w:id="4" w:name="_Toc100238887"/>
      <w:bookmarkStart w:id="5" w:name="_Toc100562181"/>
      <w:bookmarkStart w:id="6" w:name="_Toc107309816"/>
      <w:bookmarkStart w:id="7" w:name="_Toc10747967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60"/>
        <w:rPr>
          <w:snapToGrid w:val="0"/>
        </w:rPr>
      </w:pPr>
      <w:bookmarkStart w:id="8" w:name="_Toc107479671"/>
      <w:r>
        <w:rPr>
          <w:rStyle w:val="CharSectno"/>
        </w:rPr>
        <w:t>1</w:t>
      </w:r>
      <w:r>
        <w:rPr>
          <w:snapToGrid w:val="0"/>
        </w:rPr>
        <w:t>.</w:t>
      </w:r>
      <w:r>
        <w:rPr>
          <w:snapToGrid w:val="0"/>
        </w:rPr>
        <w:tab/>
        <w:t>Short title</w:t>
      </w:r>
      <w:bookmarkEnd w:id="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9" w:name="_Toc107479672"/>
      <w:r>
        <w:rPr>
          <w:rStyle w:val="CharSectno"/>
        </w:rPr>
        <w:t>2</w:t>
      </w:r>
      <w:r>
        <w:rPr>
          <w:snapToGrid w:val="0"/>
        </w:rPr>
        <w:t>.</w:t>
      </w:r>
      <w:r>
        <w:rPr>
          <w:snapToGrid w:val="0"/>
        </w:rPr>
        <w:tab/>
        <w:t>Commencement</w:t>
      </w:r>
      <w:bookmarkEnd w:id="9"/>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0" w:name="_Toc107479673"/>
      <w:r>
        <w:rPr>
          <w:rStyle w:val="CharSectno"/>
        </w:rPr>
        <w:t>3</w:t>
      </w:r>
      <w:r>
        <w:rPr>
          <w:snapToGrid w:val="0"/>
        </w:rPr>
        <w:t>.</w:t>
      </w:r>
      <w:r>
        <w:rPr>
          <w:snapToGrid w:val="0"/>
        </w:rPr>
        <w:tab/>
        <w:t>Purposes</w:t>
      </w:r>
      <w:bookmarkEnd w:id="10"/>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1" w:name="_Toc107479674"/>
      <w:r>
        <w:rPr>
          <w:rStyle w:val="CharSectno"/>
        </w:rPr>
        <w:t>4</w:t>
      </w:r>
      <w:r>
        <w:rPr>
          <w:snapToGrid w:val="0"/>
        </w:rPr>
        <w:t>.</w:t>
      </w:r>
      <w:r>
        <w:rPr>
          <w:snapToGrid w:val="0"/>
        </w:rPr>
        <w:tab/>
        <w:t>Application of Act generally</w:t>
      </w:r>
      <w:bookmarkEnd w:id="11"/>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lastRenderedPageBreak/>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2" w:name="_Toc107479675"/>
      <w:r>
        <w:rPr>
          <w:rStyle w:val="CharSectno"/>
        </w:rPr>
        <w:t>5</w:t>
      </w:r>
      <w:r>
        <w:rPr>
          <w:snapToGrid w:val="0"/>
        </w:rPr>
        <w:t>.</w:t>
      </w:r>
      <w:r>
        <w:rPr>
          <w:snapToGrid w:val="0"/>
        </w:rPr>
        <w:tab/>
        <w:t>Terms used</w:t>
      </w:r>
      <w:bookmarkEnd w:id="12"/>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lastRenderedPageBreak/>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lastRenderedPageBreak/>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lastRenderedPageBreak/>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lastRenderedPageBreak/>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lastRenderedPageBreak/>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tab/>
      </w:r>
      <w:r>
        <w:rPr>
          <w:rStyle w:val="CharDefText"/>
        </w:rPr>
        <w:t>prohibited person</w:t>
      </w:r>
      <w:r>
        <w:t xml:space="preserve"> has the meaning given in section 5B;</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lastRenderedPageBreak/>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lastRenderedPageBreak/>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lastRenderedPageBreak/>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lastRenderedPageBreak/>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lastRenderedPageBreak/>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 No. 9 of 2022 s. 410.]</w:t>
      </w:r>
    </w:p>
    <w:p>
      <w:pPr>
        <w:pStyle w:val="Heading5"/>
      </w:pPr>
      <w:bookmarkStart w:id="13" w:name="_Toc107479676"/>
      <w:r>
        <w:rPr>
          <w:rStyle w:val="CharSectno"/>
        </w:rPr>
        <w:t>5A</w:t>
      </w:r>
      <w:r>
        <w:t>.</w:t>
      </w:r>
      <w:r>
        <w:tab/>
        <w:t>Prescribed amount and variation of certain amounts</w:t>
      </w:r>
      <w:bookmarkEnd w:id="13"/>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lastRenderedPageBreak/>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w:t>
      </w:r>
      <w:r>
        <w:lastRenderedPageBreak/>
        <w:t xml:space="preserve">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pPr>
      <w:bookmarkStart w:id="14" w:name="_Toc100821346"/>
      <w:bookmarkStart w:id="15" w:name="_Toc107479677"/>
      <w:bookmarkStart w:id="16" w:name="_Toc100238280"/>
      <w:bookmarkStart w:id="17" w:name="_Toc100238894"/>
      <w:bookmarkStart w:id="18" w:name="_Toc100562188"/>
      <w:r>
        <w:rPr>
          <w:rStyle w:val="CharSectno"/>
        </w:rPr>
        <w:t>5B</w:t>
      </w:r>
      <w:r>
        <w:t>.</w:t>
      </w:r>
      <w:r>
        <w:tab/>
        <w:t>Meaning of prohibited person</w:t>
      </w:r>
      <w:bookmarkEnd w:id="14"/>
      <w:bookmarkEnd w:id="15"/>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lastRenderedPageBreak/>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Footnotesection"/>
      </w:pPr>
      <w:r>
        <w:tab/>
        <w:t>[Section 5B inserted: No. 9 of 2022 s. 411.]</w:t>
      </w:r>
    </w:p>
    <w:p>
      <w:pPr>
        <w:pStyle w:val="Heading2"/>
      </w:pPr>
      <w:bookmarkStart w:id="19" w:name="_Toc107309824"/>
      <w:bookmarkStart w:id="20" w:name="_Toc107479678"/>
      <w:r>
        <w:rPr>
          <w:rStyle w:val="CharPartNo"/>
        </w:rPr>
        <w:lastRenderedPageBreak/>
        <w:t>Part II</w:t>
      </w:r>
      <w:r>
        <w:rPr>
          <w:rStyle w:val="CharDivNo"/>
        </w:rPr>
        <w:t> </w:t>
      </w:r>
      <w:r>
        <w:t>—</w:t>
      </w:r>
      <w:r>
        <w:rPr>
          <w:rStyle w:val="CharDivText"/>
        </w:rPr>
        <w:t> </w:t>
      </w:r>
      <w:r>
        <w:rPr>
          <w:rStyle w:val="CharPartText"/>
        </w:rPr>
        <w:t>Application of this Act in respect of certain persons and bodies</w:t>
      </w:r>
      <w:bookmarkEnd w:id="16"/>
      <w:bookmarkEnd w:id="17"/>
      <w:bookmarkEnd w:id="18"/>
      <w:bookmarkEnd w:id="19"/>
      <w:bookmarkEnd w:id="20"/>
    </w:p>
    <w:p>
      <w:pPr>
        <w:pStyle w:val="Heading5"/>
        <w:rPr>
          <w:snapToGrid w:val="0"/>
        </w:rPr>
      </w:pPr>
      <w:bookmarkStart w:id="21" w:name="_Toc107479679"/>
      <w:r>
        <w:rPr>
          <w:rStyle w:val="CharSectno"/>
        </w:rPr>
        <w:t>6</w:t>
      </w:r>
      <w:r>
        <w:rPr>
          <w:snapToGrid w:val="0"/>
        </w:rPr>
        <w:t>.</w:t>
      </w:r>
      <w:r>
        <w:rPr>
          <w:snapToGrid w:val="0"/>
        </w:rPr>
        <w:tab/>
        <w:t>Local governments and other authorities</w:t>
      </w:r>
      <w:bookmarkEnd w:id="2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2" w:name="_Toc107479680"/>
      <w:r>
        <w:rPr>
          <w:rStyle w:val="CharSectno"/>
        </w:rPr>
        <w:t>7</w:t>
      </w:r>
      <w:r>
        <w:rPr>
          <w:snapToGrid w:val="0"/>
        </w:rPr>
        <w:t>.</w:t>
      </w:r>
      <w:r>
        <w:rPr>
          <w:snapToGrid w:val="0"/>
        </w:rPr>
        <w:tab/>
        <w:t>Tributers</w:t>
      </w:r>
      <w:bookmarkEnd w:id="22"/>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23" w:name="_Toc107479681"/>
      <w:r>
        <w:rPr>
          <w:rStyle w:val="CharSectno"/>
        </w:rPr>
        <w:t>8</w:t>
      </w:r>
      <w:r>
        <w:rPr>
          <w:snapToGrid w:val="0"/>
        </w:rPr>
        <w:t>.</w:t>
      </w:r>
      <w:r>
        <w:rPr>
          <w:snapToGrid w:val="0"/>
        </w:rPr>
        <w:tab/>
        <w:t>Baptist clergymen</w:t>
      </w:r>
      <w:bookmarkEnd w:id="2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4" w:name="_Toc107479682"/>
      <w:r>
        <w:rPr>
          <w:rStyle w:val="CharSectno"/>
        </w:rPr>
        <w:t>9</w:t>
      </w:r>
      <w:r>
        <w:rPr>
          <w:snapToGrid w:val="0"/>
        </w:rPr>
        <w:t>.</w:t>
      </w:r>
      <w:r>
        <w:rPr>
          <w:snapToGrid w:val="0"/>
        </w:rPr>
        <w:tab/>
        <w:t>Anglican clergy</w:t>
      </w:r>
      <w:bookmarkEnd w:id="2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w:t>
      </w:r>
      <w:r>
        <w:rPr>
          <w:snapToGrid w:val="0"/>
        </w:rPr>
        <w:lastRenderedPageBreak/>
        <w:t>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25" w:name="_Toc107479683"/>
      <w:r>
        <w:rPr>
          <w:rStyle w:val="CharSectno"/>
        </w:rPr>
        <w:t>10</w:t>
      </w:r>
      <w:r>
        <w:rPr>
          <w:snapToGrid w:val="0"/>
        </w:rPr>
        <w:t>.</w:t>
      </w:r>
      <w:r>
        <w:rPr>
          <w:snapToGrid w:val="0"/>
        </w:rPr>
        <w:tab/>
        <w:t>Other clergymen</w:t>
      </w:r>
      <w:bookmarkEnd w:id="2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6" w:name="_Toc107479684"/>
      <w:r>
        <w:rPr>
          <w:rStyle w:val="CharSectno"/>
        </w:rPr>
        <w:t>10A</w:t>
      </w:r>
      <w:r>
        <w:t>.</w:t>
      </w:r>
      <w:r>
        <w:tab/>
        <w:t>Working directors</w:t>
      </w:r>
      <w:bookmarkEnd w:id="26"/>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lastRenderedPageBreak/>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lastRenderedPageBreak/>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27" w:name="_Toc107479685"/>
      <w:r>
        <w:rPr>
          <w:rStyle w:val="CharSectno"/>
        </w:rPr>
        <w:t>11</w:t>
      </w:r>
      <w:r>
        <w:rPr>
          <w:snapToGrid w:val="0"/>
        </w:rPr>
        <w:t>.</w:t>
      </w:r>
      <w:r>
        <w:rPr>
          <w:snapToGrid w:val="0"/>
        </w:rPr>
        <w:tab/>
        <w:t>Contracted sporting contestants are not workers</w:t>
      </w:r>
      <w:bookmarkEnd w:id="2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8" w:name="_Toc107479686"/>
      <w:r>
        <w:rPr>
          <w:rStyle w:val="CharSectno"/>
        </w:rPr>
        <w:t>11A</w:t>
      </w:r>
      <w:r>
        <w:t>.</w:t>
      </w:r>
      <w:r>
        <w:tab/>
        <w:t>Jockeys</w:t>
      </w:r>
      <w:bookmarkEnd w:id="28"/>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lastRenderedPageBreak/>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lastRenderedPageBreak/>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9" w:name="_Toc107479687"/>
      <w:r>
        <w:rPr>
          <w:rStyle w:val="CharSectno"/>
        </w:rPr>
        <w:t>12</w:t>
      </w:r>
      <w:r>
        <w:rPr>
          <w:snapToGrid w:val="0"/>
        </w:rPr>
        <w:t>.</w:t>
      </w:r>
      <w:r>
        <w:rPr>
          <w:snapToGrid w:val="0"/>
        </w:rPr>
        <w:tab/>
        <w:t>Compensation not payable in some cases for injury or death before 28 Nov 1977</w:t>
      </w:r>
      <w:bookmarkEnd w:id="2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30" w:name="_Toc107479688"/>
      <w:r>
        <w:rPr>
          <w:rStyle w:val="CharSectno"/>
        </w:rPr>
        <w:t>13</w:t>
      </w:r>
      <w:r>
        <w:rPr>
          <w:snapToGrid w:val="0"/>
        </w:rPr>
        <w:t>.</w:t>
      </w:r>
      <w:r>
        <w:rPr>
          <w:snapToGrid w:val="0"/>
        </w:rPr>
        <w:tab/>
        <w:t>Act s. 11 and 12 do not affect case where compensation paid before 28 Nov 1977</w:t>
      </w:r>
      <w:bookmarkEnd w:id="30"/>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31" w:name="_Toc107479689"/>
      <w:r>
        <w:rPr>
          <w:rStyle w:val="CharSectno"/>
        </w:rPr>
        <w:t>14</w:t>
      </w:r>
      <w:r>
        <w:rPr>
          <w:snapToGrid w:val="0"/>
        </w:rPr>
        <w:t>.</w:t>
      </w:r>
      <w:r>
        <w:rPr>
          <w:snapToGrid w:val="0"/>
        </w:rPr>
        <w:tab/>
        <w:t>Workers employed by Crown</w:t>
      </w:r>
      <w:bookmarkEnd w:id="3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lastRenderedPageBreak/>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32" w:name="_Toc107479690"/>
      <w:r>
        <w:rPr>
          <w:rStyle w:val="CharSectno"/>
        </w:rPr>
        <w:t>16</w:t>
      </w:r>
      <w:r>
        <w:rPr>
          <w:snapToGrid w:val="0"/>
        </w:rPr>
        <w:t>.</w:t>
      </w:r>
      <w:r>
        <w:rPr>
          <w:snapToGrid w:val="0"/>
        </w:rPr>
        <w:tab/>
        <w:t>Workers employed on some ships</w:t>
      </w:r>
      <w:bookmarkEnd w:id="32"/>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t>
      </w:r>
      <w:r>
        <w:rPr>
          <w:snapToGrid w:val="0"/>
        </w:rPr>
        <w:lastRenderedPageBreak/>
        <w:t xml:space="preserve">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w:t>
      </w:r>
      <w:r>
        <w:rPr>
          <w:snapToGrid w:val="0"/>
        </w:rPr>
        <w:lastRenderedPageBreak/>
        <w:t>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33" w:name="_Toc107479691"/>
      <w:r>
        <w:rPr>
          <w:rStyle w:val="CharSectno"/>
        </w:rPr>
        <w:t>17</w:t>
      </w:r>
      <w:r>
        <w:rPr>
          <w:snapToGrid w:val="0"/>
        </w:rPr>
        <w:t>.</w:t>
      </w:r>
      <w:r>
        <w:rPr>
          <w:snapToGrid w:val="0"/>
        </w:rPr>
        <w:tab/>
        <w:t>Crew of fishing vessel</w:t>
      </w:r>
      <w:bookmarkEnd w:id="3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34" w:name="_Toc100238294"/>
      <w:bookmarkStart w:id="35" w:name="_Toc100238908"/>
      <w:bookmarkStart w:id="36" w:name="_Toc100562202"/>
      <w:bookmarkStart w:id="37" w:name="_Toc107309838"/>
      <w:bookmarkStart w:id="38" w:name="_Toc107479692"/>
      <w:r>
        <w:rPr>
          <w:rStyle w:val="CharPartNo"/>
        </w:rPr>
        <w:lastRenderedPageBreak/>
        <w:t>Part III</w:t>
      </w:r>
      <w:r>
        <w:t> — </w:t>
      </w:r>
      <w:r>
        <w:rPr>
          <w:rStyle w:val="CharPartText"/>
        </w:rPr>
        <w:t>Compensation</w:t>
      </w:r>
      <w:bookmarkEnd w:id="34"/>
      <w:bookmarkEnd w:id="35"/>
      <w:bookmarkEnd w:id="36"/>
      <w:bookmarkEnd w:id="37"/>
      <w:bookmarkEnd w:id="38"/>
    </w:p>
    <w:p>
      <w:pPr>
        <w:pStyle w:val="Heading3"/>
      </w:pPr>
      <w:bookmarkStart w:id="39" w:name="_Toc100238295"/>
      <w:bookmarkStart w:id="40" w:name="_Toc100238909"/>
      <w:bookmarkStart w:id="41" w:name="_Toc100562203"/>
      <w:bookmarkStart w:id="42" w:name="_Toc107309839"/>
      <w:bookmarkStart w:id="43" w:name="_Toc107479693"/>
      <w:r>
        <w:rPr>
          <w:rStyle w:val="CharDivNo"/>
        </w:rPr>
        <w:t>Division 1</w:t>
      </w:r>
      <w:r>
        <w:t> — </w:t>
      </w:r>
      <w:r>
        <w:rPr>
          <w:rStyle w:val="CharDivText"/>
        </w:rPr>
        <w:t>Injury: general</w:t>
      </w:r>
      <w:bookmarkEnd w:id="39"/>
      <w:bookmarkEnd w:id="40"/>
      <w:bookmarkEnd w:id="41"/>
      <w:bookmarkEnd w:id="42"/>
      <w:bookmarkEnd w:id="43"/>
    </w:p>
    <w:p>
      <w:pPr>
        <w:pStyle w:val="Footnoteheading"/>
      </w:pPr>
      <w:r>
        <w:tab/>
        <w:t>[Heading inserted: No. 42 of 2004 s. 12.]</w:t>
      </w:r>
    </w:p>
    <w:p>
      <w:pPr>
        <w:pStyle w:val="Heading5"/>
        <w:rPr>
          <w:snapToGrid w:val="0"/>
        </w:rPr>
      </w:pPr>
      <w:bookmarkStart w:id="44" w:name="_Toc107479694"/>
      <w:r>
        <w:rPr>
          <w:rStyle w:val="CharSectno"/>
        </w:rPr>
        <w:t>18</w:t>
      </w:r>
      <w:r>
        <w:rPr>
          <w:snapToGrid w:val="0"/>
        </w:rPr>
        <w:t>.</w:t>
      </w:r>
      <w:r>
        <w:rPr>
          <w:snapToGrid w:val="0"/>
        </w:rPr>
        <w:tab/>
        <w:t>Employers liable to pay compensation for injuries to workers</w:t>
      </w:r>
      <w:bookmarkEnd w:id="44"/>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45" w:name="_Toc107479695"/>
      <w:r>
        <w:rPr>
          <w:rStyle w:val="CharSectno"/>
        </w:rPr>
        <w:t>19</w:t>
      </w:r>
      <w:r>
        <w:rPr>
          <w:snapToGrid w:val="0"/>
        </w:rPr>
        <w:t>.</w:t>
      </w:r>
      <w:r>
        <w:rPr>
          <w:snapToGrid w:val="0"/>
        </w:rPr>
        <w:tab/>
        <w:t>Personal injury by accident arising out of or in course of employment, meaning of</w:t>
      </w:r>
      <w:bookmarkEnd w:id="4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46" w:name="_Toc107479696"/>
      <w:r>
        <w:rPr>
          <w:rStyle w:val="CharSectno"/>
        </w:rPr>
        <w:lastRenderedPageBreak/>
        <w:t>20</w:t>
      </w:r>
      <w:r>
        <w:t>.</w:t>
      </w:r>
      <w:r>
        <w:tab/>
        <w:t>Compensation not payable unless worker’s employment connected with WA</w:t>
      </w:r>
      <w:bookmarkEnd w:id="46"/>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lastRenderedPageBreak/>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47" w:name="_Toc107479697"/>
      <w:r>
        <w:rPr>
          <w:rStyle w:val="CharSectno"/>
        </w:rPr>
        <w:t>21</w:t>
      </w:r>
      <w:r>
        <w:rPr>
          <w:snapToGrid w:val="0"/>
        </w:rPr>
        <w:t>.</w:t>
      </w:r>
      <w:r>
        <w:rPr>
          <w:snapToGrid w:val="0"/>
        </w:rPr>
        <w:tab/>
        <w:t>Compensation payable from date of incapacity</w:t>
      </w:r>
      <w:bookmarkEnd w:id="4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48" w:name="_Toc107479698"/>
      <w:r>
        <w:rPr>
          <w:rStyle w:val="CharSectno"/>
        </w:rPr>
        <w:t>22</w:t>
      </w:r>
      <w:r>
        <w:rPr>
          <w:snapToGrid w:val="0"/>
        </w:rPr>
        <w:t>.</w:t>
      </w:r>
      <w:r>
        <w:rPr>
          <w:snapToGrid w:val="0"/>
        </w:rPr>
        <w:tab/>
        <w:t>Serious and wilful misconduct by worker, effect of</w:t>
      </w:r>
      <w:bookmarkEnd w:id="4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lastRenderedPageBreak/>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49" w:name="_Toc107479699"/>
      <w:r>
        <w:rPr>
          <w:rStyle w:val="CharSectno"/>
        </w:rPr>
        <w:t>23</w:t>
      </w:r>
      <w:r>
        <w:t>.</w:t>
      </w:r>
      <w:r>
        <w:tab/>
        <w:t>Person not to be compensated twice</w:t>
      </w:r>
      <w:bookmarkEnd w:id="4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lastRenderedPageBreak/>
        <w:tab/>
        <w:t>[Section 23 inserted: No. 36 of 2004 s. 8.]</w:t>
      </w:r>
    </w:p>
    <w:p>
      <w:pPr>
        <w:pStyle w:val="Heading3"/>
      </w:pPr>
      <w:bookmarkStart w:id="50" w:name="_Toc100238302"/>
      <w:bookmarkStart w:id="51" w:name="_Toc100238916"/>
      <w:bookmarkStart w:id="52" w:name="_Toc100562210"/>
      <w:bookmarkStart w:id="53" w:name="_Toc107309846"/>
      <w:bookmarkStart w:id="54" w:name="_Toc107479700"/>
      <w:r>
        <w:rPr>
          <w:rStyle w:val="CharDivNo"/>
        </w:rPr>
        <w:t>Division 1a</w:t>
      </w:r>
      <w:r>
        <w:t> — </w:t>
      </w:r>
      <w:r>
        <w:rPr>
          <w:rStyle w:val="CharDivText"/>
        </w:rPr>
        <w:t>Determination by courts and recognition of determination</w:t>
      </w:r>
      <w:bookmarkEnd w:id="50"/>
      <w:bookmarkEnd w:id="51"/>
      <w:bookmarkEnd w:id="52"/>
      <w:bookmarkEnd w:id="53"/>
      <w:bookmarkEnd w:id="54"/>
    </w:p>
    <w:p>
      <w:pPr>
        <w:pStyle w:val="Footnoteheading"/>
        <w:tabs>
          <w:tab w:val="left" w:pos="851"/>
        </w:tabs>
        <w:spacing w:before="100"/>
      </w:pPr>
      <w:r>
        <w:tab/>
        <w:t>[Heading inserted: No. 36 of 2004 s. 9.]</w:t>
      </w:r>
    </w:p>
    <w:p>
      <w:pPr>
        <w:pStyle w:val="Heading5"/>
      </w:pPr>
      <w:bookmarkStart w:id="55" w:name="_Toc107479701"/>
      <w:r>
        <w:rPr>
          <w:rStyle w:val="CharSectno"/>
        </w:rPr>
        <w:t>23A</w:t>
      </w:r>
      <w:r>
        <w:t>.</w:t>
      </w:r>
      <w:r>
        <w:tab/>
        <w:t>Term used: court</w:t>
      </w:r>
      <w:bookmarkEnd w:id="5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56" w:name="_Toc107479702"/>
      <w:r>
        <w:rPr>
          <w:rStyle w:val="CharSectno"/>
        </w:rPr>
        <w:t>23B</w:t>
      </w:r>
      <w:r>
        <w:t>.</w:t>
      </w:r>
      <w:r>
        <w:tab/>
        <w:t>Determining if WA is connected with worker’s employment</w:t>
      </w:r>
      <w:bookmarkEnd w:id="56"/>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57" w:name="_Toc107479703"/>
      <w:r>
        <w:rPr>
          <w:rStyle w:val="CharSectno"/>
        </w:rPr>
        <w:t>23C</w:t>
      </w:r>
      <w:r>
        <w:t>.</w:t>
      </w:r>
      <w:r>
        <w:tab/>
        <w:t>Application to District Court to determine which State is connected with worker’s employment</w:t>
      </w:r>
      <w:bookmarkEnd w:id="5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lastRenderedPageBreak/>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58" w:name="_Toc107479704"/>
      <w:r>
        <w:rPr>
          <w:rStyle w:val="CharSectno"/>
        </w:rPr>
        <w:t>23D</w:t>
      </w:r>
      <w:r>
        <w:t>.</w:t>
      </w:r>
      <w:r>
        <w:tab/>
        <w:t>Recognition of previous determinations</w:t>
      </w:r>
      <w:bookmarkEnd w:id="58"/>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59" w:name="_Toc107479705"/>
      <w:r>
        <w:rPr>
          <w:rStyle w:val="CharSectno"/>
        </w:rPr>
        <w:t>23E</w:t>
      </w:r>
      <w:r>
        <w:t>.</w:t>
      </w:r>
      <w:r>
        <w:tab/>
        <w:t>Determination may be made by consent</w:t>
      </w:r>
      <w:bookmarkEnd w:id="59"/>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60" w:name="_Toc100238308"/>
      <w:bookmarkStart w:id="61" w:name="_Toc100238922"/>
      <w:bookmarkStart w:id="62" w:name="_Toc100562216"/>
      <w:bookmarkStart w:id="63" w:name="_Toc107309852"/>
      <w:bookmarkStart w:id="64" w:name="_Toc107479706"/>
      <w:r>
        <w:rPr>
          <w:rStyle w:val="CharDivNo"/>
        </w:rPr>
        <w:lastRenderedPageBreak/>
        <w:t>Division 2</w:t>
      </w:r>
      <w:r>
        <w:t> — </w:t>
      </w:r>
      <w:r>
        <w:rPr>
          <w:rStyle w:val="CharDivText"/>
        </w:rPr>
        <w:t>Discontinued regime for lump sum payments for specified injuries</w:t>
      </w:r>
      <w:bookmarkEnd w:id="60"/>
      <w:bookmarkEnd w:id="61"/>
      <w:bookmarkEnd w:id="62"/>
      <w:bookmarkEnd w:id="63"/>
      <w:bookmarkEnd w:id="64"/>
    </w:p>
    <w:p>
      <w:pPr>
        <w:pStyle w:val="Footnoteheading"/>
      </w:pPr>
      <w:r>
        <w:tab/>
        <w:t>[Heading inserted: No. 42 of 2004 s. 14.]</w:t>
      </w:r>
    </w:p>
    <w:p>
      <w:pPr>
        <w:pStyle w:val="Heading5"/>
        <w:spacing w:before="180"/>
        <w:rPr>
          <w:snapToGrid w:val="0"/>
        </w:rPr>
      </w:pPr>
      <w:bookmarkStart w:id="65" w:name="_Toc107479707"/>
      <w:r>
        <w:rPr>
          <w:rStyle w:val="CharSectno"/>
        </w:rPr>
        <w:t>24</w:t>
      </w:r>
      <w:r>
        <w:rPr>
          <w:snapToGrid w:val="0"/>
        </w:rPr>
        <w:t>.</w:t>
      </w:r>
      <w:r>
        <w:rPr>
          <w:snapToGrid w:val="0"/>
        </w:rPr>
        <w:tab/>
        <w:t>Injuries in Sch. 2 occurring before 14 Nov 2005, worker may elect to get lump sum for</w:t>
      </w:r>
      <w:bookmarkEnd w:id="6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66" w:name="_Toc107479708"/>
      <w:r>
        <w:rPr>
          <w:rStyle w:val="CharSectno"/>
        </w:rPr>
        <w:t>24A</w:t>
      </w:r>
      <w:r>
        <w:rPr>
          <w:snapToGrid w:val="0"/>
        </w:rPr>
        <w:t>.</w:t>
      </w:r>
      <w:r>
        <w:rPr>
          <w:snapToGrid w:val="0"/>
        </w:rPr>
        <w:tab/>
        <w:t>Noise induced hearing loss, worker may elect to get lump sum for in some cases</w:t>
      </w:r>
      <w:bookmarkEnd w:id="6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w:t>
      </w:r>
      <w:r>
        <w:rPr>
          <w:snapToGrid w:val="0"/>
        </w:rPr>
        <w:lastRenderedPageBreak/>
        <w:t xml:space="preserve">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 xml:space="preserve">A worker is not entitled to compensation under this section in respect of noise induced hearing loss incurred after the worker </w:t>
      </w:r>
      <w:r>
        <w:rPr>
          <w:snapToGrid w:val="0"/>
        </w:rPr>
        <w:lastRenderedPageBreak/>
        <w:t>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67" w:name="_Toc107479709"/>
      <w:r>
        <w:rPr>
          <w:rStyle w:val="CharSectno"/>
        </w:rPr>
        <w:t>24B</w:t>
      </w:r>
      <w:r>
        <w:rPr>
          <w:snapToGrid w:val="0"/>
        </w:rPr>
        <w:t>.</w:t>
      </w:r>
      <w:r>
        <w:rPr>
          <w:snapToGrid w:val="0"/>
        </w:rPr>
        <w:tab/>
        <w:t>Election under s. 24 or 24A</w:t>
      </w:r>
      <w:bookmarkEnd w:id="6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lastRenderedPageBreak/>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68" w:name="_Toc107479710"/>
      <w:r>
        <w:rPr>
          <w:rStyle w:val="CharSectno"/>
        </w:rPr>
        <w:t>25</w:t>
      </w:r>
      <w:r>
        <w:rPr>
          <w:snapToGrid w:val="0"/>
        </w:rPr>
        <w:t>.</w:t>
      </w:r>
      <w:r>
        <w:rPr>
          <w:snapToGrid w:val="0"/>
        </w:rPr>
        <w:tab/>
        <w:t>Term used: loss of</w:t>
      </w:r>
      <w:bookmarkEnd w:id="68"/>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9" w:name="_Toc107479711"/>
      <w:r>
        <w:rPr>
          <w:rStyle w:val="CharSectno"/>
        </w:rPr>
        <w:lastRenderedPageBreak/>
        <w:t>26</w:t>
      </w:r>
      <w:r>
        <w:rPr>
          <w:snapToGrid w:val="0"/>
        </w:rPr>
        <w:t>.</w:t>
      </w:r>
      <w:r>
        <w:rPr>
          <w:snapToGrid w:val="0"/>
        </w:rPr>
        <w:tab/>
        <w:t>Further loss of use of part or faculty of body due to subsequent injury, compensation for</w:t>
      </w:r>
      <w:bookmarkEnd w:id="6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70" w:name="_Toc107479712"/>
      <w:r>
        <w:rPr>
          <w:rStyle w:val="CharSectno"/>
        </w:rPr>
        <w:lastRenderedPageBreak/>
        <w:t>27</w:t>
      </w:r>
      <w:r>
        <w:rPr>
          <w:snapToGrid w:val="0"/>
        </w:rPr>
        <w:t>.</w:t>
      </w:r>
      <w:r>
        <w:rPr>
          <w:snapToGrid w:val="0"/>
        </w:rPr>
        <w:tab/>
        <w:t>Compensation decisions etc. made before 18 May 1978, on basis of Sch. 2, effect of</w:t>
      </w:r>
      <w:bookmarkEnd w:id="70"/>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71" w:name="_Toc107479713"/>
      <w:r>
        <w:rPr>
          <w:rStyle w:val="CharSectno"/>
        </w:rPr>
        <w:t>28</w:t>
      </w:r>
      <w:r>
        <w:rPr>
          <w:snapToGrid w:val="0"/>
        </w:rPr>
        <w:t>.</w:t>
      </w:r>
      <w:r>
        <w:rPr>
          <w:snapToGrid w:val="0"/>
        </w:rPr>
        <w:tab/>
        <w:t>Limit on compensation for worker electing under s. 24B</w:t>
      </w:r>
      <w:bookmarkEnd w:id="7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72" w:name="_Toc107479714"/>
      <w:r>
        <w:rPr>
          <w:rStyle w:val="CharSectno"/>
        </w:rPr>
        <w:t>29</w:t>
      </w:r>
      <w:r>
        <w:rPr>
          <w:snapToGrid w:val="0"/>
        </w:rPr>
        <w:t>.</w:t>
      </w:r>
      <w:r>
        <w:rPr>
          <w:snapToGrid w:val="0"/>
        </w:rPr>
        <w:tab/>
        <w:t>Effect of s. 24 and 24A on compensation for incapacity</w:t>
      </w:r>
      <w:bookmarkEnd w:id="72"/>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w:t>
      </w:r>
      <w:r>
        <w:rPr>
          <w:snapToGrid w:val="0"/>
        </w:rPr>
        <w:lastRenderedPageBreak/>
        <w:t xml:space="preserve">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73" w:name="_Toc107479715"/>
      <w:r>
        <w:rPr>
          <w:rStyle w:val="CharSectno"/>
        </w:rPr>
        <w:t>30</w:t>
      </w:r>
      <w:r>
        <w:rPr>
          <w:snapToGrid w:val="0"/>
        </w:rPr>
        <w:t>.</w:t>
      </w:r>
      <w:r>
        <w:rPr>
          <w:snapToGrid w:val="0"/>
        </w:rPr>
        <w:tab/>
        <w:t>Compensation payable before election under s. 24B</w:t>
      </w:r>
      <w:bookmarkEnd w:id="7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74" w:name="_Toc107479716"/>
      <w:r>
        <w:rPr>
          <w:rStyle w:val="CharSectno"/>
        </w:rPr>
        <w:t>31</w:t>
      </w:r>
      <w:r>
        <w:rPr>
          <w:snapToGrid w:val="0"/>
        </w:rPr>
        <w:t>.</w:t>
      </w:r>
      <w:r>
        <w:rPr>
          <w:snapToGrid w:val="0"/>
        </w:rPr>
        <w:tab/>
        <w:t>Sch. 2 Part 1, interpretation of</w:t>
      </w:r>
      <w:bookmarkEnd w:id="74"/>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 xml:space="preserve">determination of loss of sight is to be made on a corrective basis and item 5 of Schedule 2 shall not apply </w:t>
      </w:r>
      <w:r>
        <w:rPr>
          <w:snapToGrid w:val="0"/>
        </w:rPr>
        <w:lastRenderedPageBreak/>
        <w:t>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75" w:name="_Toc100238319"/>
      <w:bookmarkStart w:id="76" w:name="_Toc100238933"/>
      <w:bookmarkStart w:id="77" w:name="_Toc100562227"/>
      <w:bookmarkStart w:id="78" w:name="_Toc107309863"/>
      <w:bookmarkStart w:id="79" w:name="_Toc107479717"/>
      <w:r>
        <w:rPr>
          <w:rStyle w:val="CharDivNo"/>
        </w:rPr>
        <w:t>Division 2A</w:t>
      </w:r>
      <w:r>
        <w:t> — </w:t>
      </w:r>
      <w:r>
        <w:rPr>
          <w:rStyle w:val="CharDivText"/>
        </w:rPr>
        <w:t>New regime for lump sum payments for specified injuries</w:t>
      </w:r>
      <w:bookmarkEnd w:id="75"/>
      <w:bookmarkEnd w:id="76"/>
      <w:bookmarkEnd w:id="77"/>
      <w:bookmarkEnd w:id="78"/>
      <w:bookmarkEnd w:id="79"/>
    </w:p>
    <w:p>
      <w:pPr>
        <w:pStyle w:val="Footnoteheading"/>
      </w:pPr>
      <w:r>
        <w:tab/>
        <w:t>[Heading inserted: No. 42 of 2004 s. 21.]</w:t>
      </w:r>
    </w:p>
    <w:p>
      <w:pPr>
        <w:pStyle w:val="Heading5"/>
      </w:pPr>
      <w:bookmarkStart w:id="80" w:name="_Toc107479718"/>
      <w:r>
        <w:rPr>
          <w:rStyle w:val="CharSectno"/>
        </w:rPr>
        <w:t>31A</w:t>
      </w:r>
      <w:r>
        <w:t>.</w:t>
      </w:r>
      <w:r>
        <w:tab/>
        <w:t>Application of Division</w:t>
      </w:r>
      <w:bookmarkEnd w:id="8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81" w:name="_Toc107479719"/>
      <w:r>
        <w:rPr>
          <w:rStyle w:val="CharSectno"/>
        </w:rPr>
        <w:t>31B</w:t>
      </w:r>
      <w:r>
        <w:t>.</w:t>
      </w:r>
      <w:r>
        <w:tab/>
        <w:t>Term used: degree of permanent impairment</w:t>
      </w:r>
      <w:bookmarkEnd w:id="8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lastRenderedPageBreak/>
        <w:tab/>
        <w:t>resulting from the injury or injuries arising from a single accident.</w:t>
      </w:r>
    </w:p>
    <w:p>
      <w:pPr>
        <w:pStyle w:val="Footnotesection"/>
      </w:pPr>
      <w:r>
        <w:tab/>
        <w:t>[Section 31B inserted: No. 42 of 2004 s. 21.]</w:t>
      </w:r>
    </w:p>
    <w:p>
      <w:pPr>
        <w:pStyle w:val="Heading5"/>
      </w:pPr>
      <w:bookmarkStart w:id="82" w:name="_Toc107479720"/>
      <w:r>
        <w:rPr>
          <w:rStyle w:val="CharSectno"/>
        </w:rPr>
        <w:t>31C</w:t>
      </w:r>
      <w:r>
        <w:t>.</w:t>
      </w:r>
      <w:r>
        <w:tab/>
        <w:t>Permanent impairments in Sch. 2, worker may elect to get lump sum for</w:t>
      </w:r>
      <w:bookmarkEnd w:id="8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83" w:name="_Toc107479721"/>
      <w:r>
        <w:rPr>
          <w:rStyle w:val="CharSectno"/>
        </w:rPr>
        <w:t>31D</w:t>
      </w:r>
      <w:r>
        <w:t>.</w:t>
      </w:r>
      <w:r>
        <w:tab/>
        <w:t>Permanent impairments in Sch. 2, assessment of degree of</w:t>
      </w:r>
      <w:bookmarkEnd w:id="83"/>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lastRenderedPageBreak/>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84" w:name="_Toc107479722"/>
      <w:r>
        <w:rPr>
          <w:rStyle w:val="CharSectno"/>
        </w:rPr>
        <w:t>31E</w:t>
      </w:r>
      <w:r>
        <w:t>.</w:t>
      </w:r>
      <w:r>
        <w:tab/>
        <w:t>Noise induced hearing loss, worker may elect to get lump sum for in some cases</w:t>
      </w:r>
      <w:bookmarkEnd w:id="8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lastRenderedPageBreak/>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lastRenderedPageBreak/>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85" w:name="_Toc107479723"/>
      <w:r>
        <w:rPr>
          <w:rStyle w:val="CharSectno"/>
        </w:rPr>
        <w:t>31F</w:t>
      </w:r>
      <w:r>
        <w:t>.</w:t>
      </w:r>
      <w:r>
        <w:tab/>
        <w:t>AIDS, compensation for</w:t>
      </w:r>
      <w:bookmarkEnd w:id="8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lastRenderedPageBreak/>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86" w:name="_Toc107479724"/>
      <w:r>
        <w:rPr>
          <w:rStyle w:val="CharSectno"/>
        </w:rPr>
        <w:t>31G</w:t>
      </w:r>
      <w:r>
        <w:t>.</w:t>
      </w:r>
      <w:r>
        <w:tab/>
      </w:r>
      <w:r>
        <w:rPr>
          <w:snapToGrid w:val="0"/>
        </w:rPr>
        <w:t>Further loss of use of part or faculty of body due to subsequent injury, compensation for</w:t>
      </w:r>
      <w:bookmarkEnd w:id="8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lastRenderedPageBreak/>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87" w:name="_Toc107479725"/>
      <w:r>
        <w:rPr>
          <w:rStyle w:val="CharSectno"/>
        </w:rPr>
        <w:t>31H</w:t>
      </w:r>
      <w:r>
        <w:t>.</w:t>
      </w:r>
      <w:r>
        <w:tab/>
        <w:t>Election under s. 31C or 31E</w:t>
      </w:r>
      <w:bookmarkEnd w:id="87"/>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lastRenderedPageBreak/>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88" w:name="_Toc107479726"/>
      <w:r>
        <w:rPr>
          <w:rStyle w:val="CharSectno"/>
        </w:rPr>
        <w:t>31I</w:t>
      </w:r>
      <w:r>
        <w:t>.</w:t>
      </w:r>
      <w:r>
        <w:tab/>
        <w:t>Effect of election under s. 31H</w:t>
      </w:r>
      <w:bookmarkEnd w:id="88"/>
    </w:p>
    <w:p>
      <w:pPr>
        <w:pStyle w:val="Subsection"/>
      </w:pPr>
      <w:r>
        <w:tab/>
        <w:t>(1)</w:t>
      </w:r>
      <w:r>
        <w:tab/>
        <w:t xml:space="preserve">A form of election referred to in section 31H(1) is not binding upon a worker unless the Director is satisfied that it contains a </w:t>
      </w:r>
      <w:r>
        <w:lastRenderedPageBreak/>
        <w:t>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89" w:name="_Toc107479727"/>
      <w:r>
        <w:rPr>
          <w:rStyle w:val="CharSectno"/>
        </w:rPr>
        <w:t>31J</w:t>
      </w:r>
      <w:r>
        <w:t>.</w:t>
      </w:r>
      <w:r>
        <w:tab/>
        <w:t>Limit on compensation for worker electing under s. 31H</w:t>
      </w:r>
      <w:bookmarkEnd w:id="8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 xml:space="preserve">Clauses 9, 17, 18, 18A and 19 are by this section made applicable to each worker entitled to compensation under this Division until that worker elects under section 31H and an agreement is registered or an order of an arbitrator is made with </w:t>
      </w:r>
      <w:r>
        <w:lastRenderedPageBreak/>
        <w:t>respect to the amount of compensation payable pursuant to the election.</w:t>
      </w:r>
    </w:p>
    <w:p>
      <w:pPr>
        <w:pStyle w:val="Footnotesection"/>
      </w:pPr>
      <w:r>
        <w:tab/>
        <w:t>[Section 31J inserted: No. 42 of 2004 s. 21.]</w:t>
      </w:r>
    </w:p>
    <w:p>
      <w:pPr>
        <w:pStyle w:val="Heading5"/>
      </w:pPr>
      <w:bookmarkStart w:id="90" w:name="_Toc107479728"/>
      <w:r>
        <w:rPr>
          <w:rStyle w:val="CharSectno"/>
        </w:rPr>
        <w:t>31K</w:t>
      </w:r>
      <w:r>
        <w:t>.</w:t>
      </w:r>
      <w:r>
        <w:tab/>
        <w:t>Compensation payable before election under s. 31H</w:t>
      </w:r>
      <w:bookmarkEnd w:id="90"/>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91" w:name="_Toc100238331"/>
      <w:bookmarkStart w:id="92" w:name="_Toc100238945"/>
      <w:bookmarkStart w:id="93" w:name="_Toc100562239"/>
      <w:bookmarkStart w:id="94" w:name="_Toc107309875"/>
      <w:bookmarkStart w:id="95" w:name="_Toc107479729"/>
      <w:r>
        <w:rPr>
          <w:rStyle w:val="CharDivNo"/>
        </w:rPr>
        <w:t>Division 3</w:t>
      </w:r>
      <w:r>
        <w:t> — </w:t>
      </w:r>
      <w:r>
        <w:rPr>
          <w:rStyle w:val="CharDivText"/>
        </w:rPr>
        <w:t>Injury: specified industrial diseases</w:t>
      </w:r>
      <w:bookmarkEnd w:id="91"/>
      <w:bookmarkEnd w:id="92"/>
      <w:bookmarkEnd w:id="93"/>
      <w:bookmarkEnd w:id="94"/>
      <w:bookmarkEnd w:id="95"/>
    </w:p>
    <w:p>
      <w:pPr>
        <w:pStyle w:val="Footnoteheading"/>
        <w:keepNext/>
        <w:keepLines/>
      </w:pPr>
      <w:r>
        <w:tab/>
        <w:t>[Heading inserted: No. 42 of 2004 s. 22.]</w:t>
      </w:r>
    </w:p>
    <w:p>
      <w:pPr>
        <w:pStyle w:val="Heading5"/>
        <w:rPr>
          <w:snapToGrid w:val="0"/>
        </w:rPr>
      </w:pPr>
      <w:bookmarkStart w:id="96" w:name="_Toc107479730"/>
      <w:r>
        <w:rPr>
          <w:rStyle w:val="CharSectno"/>
        </w:rPr>
        <w:t>32</w:t>
      </w:r>
      <w:r>
        <w:rPr>
          <w:snapToGrid w:val="0"/>
        </w:rPr>
        <w:t>.</w:t>
      </w:r>
      <w:r>
        <w:rPr>
          <w:snapToGrid w:val="0"/>
        </w:rPr>
        <w:tab/>
        <w:t>Some industrial diseases in Sch. 3, compensation for</w:t>
      </w:r>
      <w:bookmarkEnd w:id="96"/>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97" w:name="_Toc107479731"/>
      <w:r>
        <w:rPr>
          <w:rStyle w:val="CharSectno"/>
        </w:rPr>
        <w:lastRenderedPageBreak/>
        <w:t>33</w:t>
      </w:r>
      <w:r>
        <w:rPr>
          <w:snapToGrid w:val="0"/>
        </w:rPr>
        <w:t>.</w:t>
      </w:r>
      <w:r>
        <w:rPr>
          <w:snapToGrid w:val="0"/>
        </w:rPr>
        <w:tab/>
      </w:r>
      <w:r>
        <w:rPr>
          <w:bCs/>
        </w:rPr>
        <w:t>Pneumoconiosis, mesothelioma, lung cancer or diffuse pleural fibrosis</w:t>
      </w:r>
      <w:bookmarkEnd w:id="97"/>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98" w:name="_Toc107479732"/>
      <w:r>
        <w:rPr>
          <w:rStyle w:val="CharSectno"/>
        </w:rPr>
        <w:t>34</w:t>
      </w:r>
      <w:r>
        <w:rPr>
          <w:snapToGrid w:val="0"/>
        </w:rPr>
        <w:t>.</w:t>
      </w:r>
      <w:r>
        <w:rPr>
          <w:snapToGrid w:val="0"/>
        </w:rPr>
        <w:tab/>
        <w:t>Chronic bronchitis and pneumoconiosis, limit on compensation for</w:t>
      </w:r>
      <w:bookmarkEnd w:id="98"/>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w:t>
      </w:r>
      <w:r>
        <w:rPr>
          <w:snapToGrid w:val="0"/>
        </w:rPr>
        <w:lastRenderedPageBreak/>
        <w:t>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99" w:name="_Toc107479733"/>
      <w:r>
        <w:rPr>
          <w:rStyle w:val="CharSectno"/>
        </w:rPr>
        <w:t>35</w:t>
      </w:r>
      <w:r>
        <w:rPr>
          <w:snapToGrid w:val="0"/>
        </w:rPr>
        <w:t>.</w:t>
      </w:r>
      <w:r>
        <w:rPr>
          <w:snapToGrid w:val="0"/>
        </w:rPr>
        <w:tab/>
        <w:t>Lung cancer and asbestosis, limit on compensation for</w:t>
      </w:r>
      <w:bookmarkEnd w:id="9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00" w:name="_Toc107479734"/>
      <w:r>
        <w:rPr>
          <w:rStyle w:val="CharSectno"/>
        </w:rPr>
        <w:t>36</w:t>
      </w:r>
      <w:r>
        <w:rPr>
          <w:snapToGrid w:val="0"/>
        </w:rPr>
        <w:t>.</w:t>
      </w:r>
      <w:r>
        <w:rPr>
          <w:snapToGrid w:val="0"/>
        </w:rPr>
        <w:tab/>
        <w:t>Claim under s. 33 or 34, referring worker to medical panel</w:t>
      </w:r>
      <w:bookmarkEnd w:id="100"/>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lastRenderedPageBreak/>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1" w:name="_Toc107479735"/>
      <w:r>
        <w:rPr>
          <w:rStyle w:val="CharSectno"/>
        </w:rPr>
        <w:t>37</w:t>
      </w:r>
      <w:r>
        <w:rPr>
          <w:snapToGrid w:val="0"/>
        </w:rPr>
        <w:t>.</w:t>
      </w:r>
      <w:r>
        <w:rPr>
          <w:snapToGrid w:val="0"/>
        </w:rPr>
        <w:tab/>
        <w:t>Oral submission to medical panel by medical practitioner</w:t>
      </w:r>
      <w:bookmarkEnd w:id="10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02" w:name="_Toc107479736"/>
      <w:r>
        <w:rPr>
          <w:rStyle w:val="CharSectno"/>
        </w:rPr>
        <w:t>38</w:t>
      </w:r>
      <w:r>
        <w:rPr>
          <w:snapToGrid w:val="0"/>
        </w:rPr>
        <w:t>.</w:t>
      </w:r>
      <w:r>
        <w:rPr>
          <w:snapToGrid w:val="0"/>
        </w:rPr>
        <w:tab/>
        <w:t>Questions to be determined by medical panel</w:t>
      </w:r>
      <w:bookmarkEnd w:id="102"/>
    </w:p>
    <w:p>
      <w:pPr>
        <w:pStyle w:val="Subsection"/>
        <w:rPr>
          <w:snapToGrid w:val="0"/>
        </w:rPr>
      </w:pPr>
      <w:r>
        <w:rPr>
          <w:snapToGrid w:val="0"/>
        </w:rPr>
        <w:tab/>
        <w:t>(1)</w:t>
      </w:r>
      <w:r>
        <w:rPr>
          <w:snapToGrid w:val="0"/>
        </w:rPr>
        <w:tab/>
        <w:t xml:space="preserve">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w:t>
      </w:r>
      <w:r>
        <w:rPr>
          <w:snapToGrid w:val="0"/>
        </w:rPr>
        <w:lastRenderedPageBreak/>
        <w:t>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03" w:name="_Toc107479737"/>
      <w:r>
        <w:rPr>
          <w:rStyle w:val="CharSectno"/>
        </w:rPr>
        <w:lastRenderedPageBreak/>
        <w:t>39</w:t>
      </w:r>
      <w:r>
        <w:rPr>
          <w:snapToGrid w:val="0"/>
        </w:rPr>
        <w:t>.</w:t>
      </w:r>
      <w:r>
        <w:rPr>
          <w:snapToGrid w:val="0"/>
        </w:rPr>
        <w:tab/>
        <w:t>Tuberculosis and pneumoconiosis, compensation for</w:t>
      </w:r>
      <w:bookmarkEnd w:id="103"/>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04" w:name="_Toc107479738"/>
      <w:r>
        <w:rPr>
          <w:rStyle w:val="CharSectno"/>
        </w:rPr>
        <w:t>40</w:t>
      </w:r>
      <w:r>
        <w:t>.</w:t>
      </w:r>
      <w:r>
        <w:tab/>
        <w:t>Death without prior incapacity, effect of for this Division</w:t>
      </w:r>
      <w:bookmarkEnd w:id="104"/>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05" w:name="_Toc107479739"/>
      <w:r>
        <w:rPr>
          <w:rStyle w:val="CharSectno"/>
        </w:rPr>
        <w:t>41</w:t>
      </w:r>
      <w:r>
        <w:rPr>
          <w:snapToGrid w:val="0"/>
        </w:rPr>
        <w:t>.</w:t>
      </w:r>
      <w:r>
        <w:rPr>
          <w:snapToGrid w:val="0"/>
        </w:rPr>
        <w:tab/>
        <w:t>Last employer liable but may join others</w:t>
      </w:r>
      <w:bookmarkEnd w:id="10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 xml:space="preserve">lung cancer or diffuse </w:t>
      </w:r>
      <w:r>
        <w:lastRenderedPageBreak/>
        <w:t>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06" w:name="_Toc107479740"/>
      <w:r>
        <w:rPr>
          <w:rStyle w:val="CharSectno"/>
        </w:rPr>
        <w:lastRenderedPageBreak/>
        <w:t>42</w:t>
      </w:r>
      <w:r>
        <w:rPr>
          <w:snapToGrid w:val="0"/>
        </w:rPr>
        <w:t>.</w:t>
      </w:r>
      <w:r>
        <w:rPr>
          <w:snapToGrid w:val="0"/>
        </w:rPr>
        <w:tab/>
        <w:t>How compensation calculated</w:t>
      </w:r>
      <w:bookmarkEnd w:id="106"/>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7" w:name="_Toc107479741"/>
      <w:r>
        <w:rPr>
          <w:rStyle w:val="CharSectno"/>
        </w:rPr>
        <w:t>43</w:t>
      </w:r>
      <w:r>
        <w:rPr>
          <w:snapToGrid w:val="0"/>
        </w:rPr>
        <w:t>.</w:t>
      </w:r>
      <w:r>
        <w:rPr>
          <w:snapToGrid w:val="0"/>
        </w:rPr>
        <w:tab/>
        <w:t>Employer to whom notice to be given</w:t>
      </w:r>
      <w:bookmarkEnd w:id="107"/>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08" w:name="_Toc107479742"/>
      <w:r>
        <w:rPr>
          <w:rStyle w:val="CharSectno"/>
        </w:rPr>
        <w:t>44</w:t>
      </w:r>
      <w:r>
        <w:rPr>
          <w:snapToGrid w:val="0"/>
        </w:rPr>
        <w:t>.</w:t>
      </w:r>
      <w:r>
        <w:rPr>
          <w:snapToGrid w:val="0"/>
        </w:rPr>
        <w:tab/>
        <w:t>Diseases in Sch. 3 deemed due to employment in process in Sch. 3</w:t>
      </w:r>
      <w:bookmarkEnd w:id="108"/>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09" w:name="_Toc107479743"/>
      <w:r>
        <w:rPr>
          <w:rStyle w:val="CharSectno"/>
        </w:rPr>
        <w:t>45</w:t>
      </w:r>
      <w:r>
        <w:rPr>
          <w:snapToGrid w:val="0"/>
        </w:rPr>
        <w:t>.</w:t>
      </w:r>
      <w:r>
        <w:rPr>
          <w:snapToGrid w:val="0"/>
        </w:rPr>
        <w:tab/>
        <w:t>Additions to Sch. 3</w:t>
      </w:r>
      <w:bookmarkEnd w:id="10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lastRenderedPageBreak/>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10" w:name="_Toc107479744"/>
      <w:r>
        <w:rPr>
          <w:rStyle w:val="CharSectno"/>
        </w:rPr>
        <w:t>46</w:t>
      </w:r>
      <w:r>
        <w:rPr>
          <w:snapToGrid w:val="0"/>
        </w:rPr>
        <w:t>.</w:t>
      </w:r>
      <w:r>
        <w:rPr>
          <w:snapToGrid w:val="0"/>
        </w:rPr>
        <w:tab/>
        <w:t>Compensation limited to prescribed amount</w:t>
      </w:r>
      <w:bookmarkEnd w:id="110"/>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outlineLvl w:val="9"/>
      </w:pPr>
      <w:r>
        <w:lastRenderedPageBreak/>
        <w:t>[</w:t>
      </w:r>
      <w:r>
        <w:rPr>
          <w:b/>
        </w:rPr>
        <w:t>47.</w:t>
      </w:r>
      <w:r>
        <w:tab/>
        <w:t>Deleted: No. 36 of 2020 s. 369.]</w:t>
      </w:r>
    </w:p>
    <w:p>
      <w:pPr>
        <w:pStyle w:val="Heading5"/>
        <w:rPr>
          <w:snapToGrid w:val="0"/>
        </w:rPr>
      </w:pPr>
      <w:bookmarkStart w:id="111" w:name="_Toc107479745"/>
      <w:r>
        <w:rPr>
          <w:rStyle w:val="CharSectno"/>
        </w:rPr>
        <w:t>48</w:t>
      </w:r>
      <w:r>
        <w:rPr>
          <w:snapToGrid w:val="0"/>
        </w:rPr>
        <w:t>.</w:t>
      </w:r>
      <w:r>
        <w:rPr>
          <w:snapToGrid w:val="0"/>
        </w:rPr>
        <w:tab/>
        <w:t>Sch. 3 diseases to be notified by employer etc.</w:t>
      </w:r>
      <w:bookmarkEnd w:id="111"/>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112" w:name="_Toc100238348"/>
      <w:bookmarkStart w:id="113" w:name="_Toc100238962"/>
      <w:bookmarkStart w:id="114" w:name="_Toc100562256"/>
      <w:bookmarkStart w:id="115" w:name="_Toc107309892"/>
      <w:bookmarkStart w:id="116" w:name="_Toc107479746"/>
      <w:r>
        <w:rPr>
          <w:rStyle w:val="CharDivNo"/>
        </w:rPr>
        <w:lastRenderedPageBreak/>
        <w:t>Division 4A</w:t>
      </w:r>
      <w:r>
        <w:t> — </w:t>
      </w:r>
      <w:r>
        <w:rPr>
          <w:rStyle w:val="CharDivText"/>
        </w:rPr>
        <w:t>Injury: specified diseases contracted by firefighters</w:t>
      </w:r>
      <w:bookmarkEnd w:id="112"/>
      <w:bookmarkEnd w:id="113"/>
      <w:bookmarkEnd w:id="114"/>
      <w:bookmarkEnd w:id="115"/>
      <w:bookmarkEnd w:id="116"/>
    </w:p>
    <w:p>
      <w:pPr>
        <w:pStyle w:val="Footnoteheading"/>
        <w:keepNext/>
      </w:pPr>
      <w:r>
        <w:tab/>
        <w:t>[Heading inserted: No. 21 of 2013 s. 4.]</w:t>
      </w:r>
    </w:p>
    <w:p>
      <w:pPr>
        <w:pStyle w:val="Heading5"/>
      </w:pPr>
      <w:bookmarkStart w:id="117" w:name="_Toc107479747"/>
      <w:r>
        <w:rPr>
          <w:rStyle w:val="CharSectno"/>
        </w:rPr>
        <w:t>49A</w:t>
      </w:r>
      <w:r>
        <w:t>.</w:t>
      </w:r>
      <w:r>
        <w:tab/>
        <w:t>Terms used</w:t>
      </w:r>
      <w:bookmarkEnd w:id="117"/>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lastRenderedPageBreak/>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18" w:name="_Toc107479748"/>
      <w:r>
        <w:rPr>
          <w:rStyle w:val="CharSectno"/>
        </w:rPr>
        <w:t>49B</w:t>
      </w:r>
      <w:r>
        <w:t>.</w:t>
      </w:r>
      <w:r>
        <w:tab/>
        <w:t>Application of Division</w:t>
      </w:r>
      <w:bookmarkEnd w:id="118"/>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19" w:name="_Toc107479749"/>
      <w:r>
        <w:rPr>
          <w:rStyle w:val="CharSectno"/>
        </w:rPr>
        <w:t>49C</w:t>
      </w:r>
      <w:r>
        <w:t>.</w:t>
      </w:r>
      <w:r>
        <w:tab/>
        <w:t>When firefighting employment taken to contribute to specified disease</w:t>
      </w:r>
      <w:bookmarkEnd w:id="119"/>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lastRenderedPageBreak/>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20" w:name="_Toc107479750"/>
      <w:r>
        <w:rPr>
          <w:rStyle w:val="CharSectno"/>
        </w:rPr>
        <w:t>49D</w:t>
      </w:r>
      <w:r>
        <w:t>.</w:t>
      </w:r>
      <w:r>
        <w:tab/>
        <w:t>Date of injury</w:t>
      </w:r>
      <w:bookmarkEnd w:id="120"/>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21" w:name="_Toc107479751"/>
      <w:r>
        <w:rPr>
          <w:rStyle w:val="CharSectno"/>
        </w:rPr>
        <w:lastRenderedPageBreak/>
        <w:t>49E</w:t>
      </w:r>
      <w:r>
        <w:t>.</w:t>
      </w:r>
      <w:r>
        <w:tab/>
        <w:t>Review of Division</w:t>
      </w:r>
      <w:bookmarkEnd w:id="121"/>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122" w:name="_Toc100238354"/>
      <w:bookmarkStart w:id="123" w:name="_Toc100238968"/>
      <w:bookmarkStart w:id="124" w:name="_Toc100562262"/>
      <w:bookmarkStart w:id="125" w:name="_Toc107309898"/>
      <w:bookmarkStart w:id="126" w:name="_Toc107479752"/>
      <w:r>
        <w:rPr>
          <w:rStyle w:val="CharDivNo"/>
        </w:rPr>
        <w:t>Division 4B</w:t>
      </w:r>
      <w:r>
        <w:t> — </w:t>
      </w:r>
      <w:r>
        <w:rPr>
          <w:rStyle w:val="CharDivText"/>
        </w:rPr>
        <w:t>Injury: prescribed diseases</w:t>
      </w:r>
      <w:bookmarkEnd w:id="122"/>
      <w:bookmarkEnd w:id="123"/>
      <w:bookmarkEnd w:id="124"/>
      <w:bookmarkEnd w:id="125"/>
      <w:bookmarkEnd w:id="126"/>
    </w:p>
    <w:p>
      <w:pPr>
        <w:pStyle w:val="Footnoteheading"/>
      </w:pPr>
      <w:r>
        <w:tab/>
        <w:t>[Heading inserted: No. 31 of 2020 s. 6.]</w:t>
      </w:r>
    </w:p>
    <w:p>
      <w:pPr>
        <w:pStyle w:val="Heading5"/>
      </w:pPr>
      <w:bookmarkStart w:id="127" w:name="_Toc107479753"/>
      <w:r>
        <w:rPr>
          <w:rStyle w:val="CharSectno"/>
        </w:rPr>
        <w:t>49F</w:t>
      </w:r>
      <w:r>
        <w:t>.</w:t>
      </w:r>
      <w:r>
        <w:tab/>
        <w:t>Prescribed diseases taken to be from certain employment</w:t>
      </w:r>
      <w:bookmarkEnd w:id="127"/>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lastRenderedPageBreak/>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128" w:name="_Toc107479754"/>
      <w:r>
        <w:rPr>
          <w:rStyle w:val="CharSectno"/>
        </w:rPr>
        <w:t>49G</w:t>
      </w:r>
      <w:r>
        <w:t>.</w:t>
      </w:r>
      <w:r>
        <w:tab/>
        <w:t>Division 3 does not apply if s. 49F(3) applies</w:t>
      </w:r>
      <w:bookmarkEnd w:id="128"/>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129" w:name="_Toc100238357"/>
      <w:bookmarkStart w:id="130" w:name="_Toc100238971"/>
      <w:bookmarkStart w:id="131" w:name="_Toc100562265"/>
      <w:bookmarkStart w:id="132" w:name="_Toc107309901"/>
      <w:bookmarkStart w:id="133" w:name="_Toc107479755"/>
      <w:r>
        <w:rPr>
          <w:rStyle w:val="CharDivNo"/>
        </w:rPr>
        <w:lastRenderedPageBreak/>
        <w:t>Division 4</w:t>
      </w:r>
      <w:r>
        <w:t> — </w:t>
      </w:r>
      <w:r>
        <w:rPr>
          <w:rStyle w:val="CharDivText"/>
        </w:rPr>
        <w:t>Injury: specified losses of functions</w:t>
      </w:r>
      <w:bookmarkEnd w:id="129"/>
      <w:bookmarkEnd w:id="130"/>
      <w:bookmarkEnd w:id="131"/>
      <w:bookmarkEnd w:id="132"/>
      <w:bookmarkEnd w:id="133"/>
    </w:p>
    <w:p>
      <w:pPr>
        <w:pStyle w:val="Footnoteheading"/>
        <w:keepNext/>
        <w:keepLines/>
      </w:pPr>
      <w:r>
        <w:tab/>
        <w:t>[Heading inserted: No. 42 of 2004 s. 36.]</w:t>
      </w:r>
    </w:p>
    <w:p>
      <w:pPr>
        <w:pStyle w:val="Heading5"/>
      </w:pPr>
      <w:bookmarkStart w:id="134" w:name="_Toc107479756"/>
      <w:r>
        <w:rPr>
          <w:rStyle w:val="CharSectno"/>
        </w:rPr>
        <w:t>49</w:t>
      </w:r>
      <w:r>
        <w:t>.</w:t>
      </w:r>
      <w:r>
        <w:tab/>
        <w:t>Loss of function in Sch. 4, when injury occurs as a result of</w:t>
      </w:r>
      <w:bookmarkEnd w:id="134"/>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35" w:name="_Toc107479757"/>
      <w:r>
        <w:rPr>
          <w:rStyle w:val="CharSectno"/>
        </w:rPr>
        <w:t>51</w:t>
      </w:r>
      <w:r>
        <w:rPr>
          <w:snapToGrid w:val="0"/>
        </w:rPr>
        <w:t>.</w:t>
      </w:r>
      <w:r>
        <w:rPr>
          <w:snapToGrid w:val="0"/>
        </w:rPr>
        <w:tab/>
        <w:t>Last employer liable but may join others</w:t>
      </w:r>
      <w:bookmarkEnd w:id="135"/>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 xml:space="preserve">If the loss of function is of such a nature as to be caused by a gradual process, any other employers who during the period of 3 years mentioned in section 49, employed the worker in the </w:t>
      </w:r>
      <w:r>
        <w:rPr>
          <w:snapToGrid w:val="0"/>
        </w:rPr>
        <w:lastRenderedPageBreak/>
        <w:t>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36" w:name="_Toc107479758"/>
      <w:r>
        <w:rPr>
          <w:rStyle w:val="CharSectno"/>
        </w:rPr>
        <w:t>52</w:t>
      </w:r>
      <w:r>
        <w:rPr>
          <w:snapToGrid w:val="0"/>
        </w:rPr>
        <w:t>.</w:t>
      </w:r>
      <w:r>
        <w:rPr>
          <w:snapToGrid w:val="0"/>
        </w:rPr>
        <w:tab/>
        <w:t>How compensation calculated</w:t>
      </w:r>
      <w:bookmarkEnd w:id="13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37" w:name="_Toc107479759"/>
      <w:r>
        <w:rPr>
          <w:rStyle w:val="CharSectno"/>
        </w:rPr>
        <w:t>53</w:t>
      </w:r>
      <w:r>
        <w:rPr>
          <w:snapToGrid w:val="0"/>
        </w:rPr>
        <w:t>.</w:t>
      </w:r>
      <w:r>
        <w:rPr>
          <w:snapToGrid w:val="0"/>
        </w:rPr>
        <w:tab/>
        <w:t>Employer to whom notice given</w:t>
      </w:r>
      <w:bookmarkEnd w:id="137"/>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38" w:name="_Toc107479760"/>
      <w:r>
        <w:rPr>
          <w:rStyle w:val="CharSectno"/>
        </w:rPr>
        <w:t>54</w:t>
      </w:r>
      <w:r>
        <w:rPr>
          <w:snapToGrid w:val="0"/>
        </w:rPr>
        <w:t>.</w:t>
      </w:r>
      <w:r>
        <w:rPr>
          <w:snapToGrid w:val="0"/>
        </w:rPr>
        <w:tab/>
        <w:t>Loss of function in Sch. 4 deemed due to employment in process in Sch. 4</w:t>
      </w:r>
      <w:bookmarkEnd w:id="13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39" w:name="_Toc107479761"/>
      <w:r>
        <w:rPr>
          <w:rStyle w:val="CharSectno"/>
        </w:rPr>
        <w:lastRenderedPageBreak/>
        <w:t>55</w:t>
      </w:r>
      <w:r>
        <w:rPr>
          <w:snapToGrid w:val="0"/>
        </w:rPr>
        <w:t>.</w:t>
      </w:r>
      <w:r>
        <w:rPr>
          <w:snapToGrid w:val="0"/>
        </w:rPr>
        <w:tab/>
        <w:t>Additions to Sch. 4</w:t>
      </w:r>
      <w:bookmarkEnd w:id="13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40" w:name="_Toc100238364"/>
      <w:bookmarkStart w:id="141" w:name="_Toc100238978"/>
      <w:bookmarkStart w:id="142" w:name="_Toc100562272"/>
      <w:bookmarkStart w:id="143" w:name="_Toc107309908"/>
      <w:bookmarkStart w:id="144" w:name="_Toc107479762"/>
      <w:r>
        <w:rPr>
          <w:rStyle w:val="CharDivNo"/>
        </w:rPr>
        <w:t>Division 5</w:t>
      </w:r>
      <w:r>
        <w:rPr>
          <w:snapToGrid w:val="0"/>
        </w:rPr>
        <w:t> — </w:t>
      </w:r>
      <w:r>
        <w:rPr>
          <w:rStyle w:val="CharDivText"/>
        </w:rPr>
        <w:t>Commencement, review, suspension, and cessation of payments</w:t>
      </w:r>
      <w:bookmarkEnd w:id="140"/>
      <w:bookmarkEnd w:id="141"/>
      <w:bookmarkEnd w:id="142"/>
      <w:bookmarkEnd w:id="143"/>
      <w:bookmarkEnd w:id="144"/>
    </w:p>
    <w:p>
      <w:pPr>
        <w:pStyle w:val="Heading5"/>
        <w:rPr>
          <w:snapToGrid w:val="0"/>
        </w:rPr>
      </w:pPr>
      <w:bookmarkStart w:id="145" w:name="_Toc107479763"/>
      <w:r>
        <w:rPr>
          <w:rStyle w:val="CharSectno"/>
        </w:rPr>
        <w:t>56</w:t>
      </w:r>
      <w:r>
        <w:rPr>
          <w:snapToGrid w:val="0"/>
        </w:rPr>
        <w:t>.</w:t>
      </w:r>
      <w:r>
        <w:rPr>
          <w:snapToGrid w:val="0"/>
        </w:rPr>
        <w:tab/>
        <w:t>When entitlement to weekly payments ceases due to age</w:t>
      </w:r>
      <w:bookmarkEnd w:id="14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w:t>
      </w:r>
      <w:r>
        <w:lastRenderedPageBreak/>
        <w:t xml:space="preserve">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46" w:name="_Toc107479764"/>
      <w:r>
        <w:rPr>
          <w:rStyle w:val="CharSectno"/>
        </w:rPr>
        <w:t>57</w:t>
      </w:r>
      <w:r>
        <w:rPr>
          <w:snapToGrid w:val="0"/>
        </w:rPr>
        <w:t>.</w:t>
      </w:r>
      <w:r>
        <w:rPr>
          <w:snapToGrid w:val="0"/>
        </w:rPr>
        <w:tab/>
        <w:t>Effect of s. 56 on Sch. 2 and expenses</w:t>
      </w:r>
      <w:bookmarkEnd w:id="14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47" w:name="_Toc107479765"/>
      <w:r>
        <w:rPr>
          <w:rStyle w:val="CharSectno"/>
        </w:rPr>
        <w:t>57A</w:t>
      </w:r>
      <w:r>
        <w:rPr>
          <w:snapToGrid w:val="0"/>
        </w:rPr>
        <w:t>.</w:t>
      </w:r>
      <w:r>
        <w:rPr>
          <w:snapToGrid w:val="0"/>
        </w:rPr>
        <w:tab/>
        <w:t>Claims procedure where employer insured</w:t>
      </w:r>
      <w:bookmarkEnd w:id="147"/>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 xml:space="preserve">In the circumstances mentioned in subsection (1), before the expiration of 5 full working days the employer must claim </w:t>
      </w:r>
      <w:r>
        <w:lastRenderedPageBreak/>
        <w:t>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lastRenderedPageBreak/>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w:t>
      </w:r>
      <w:r>
        <w:rPr>
          <w:snapToGrid w:val="0"/>
        </w:rPr>
        <w:lastRenderedPageBreak/>
        <w:t xml:space="preserve">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48" w:name="_Toc107479766"/>
      <w:r>
        <w:rPr>
          <w:rStyle w:val="CharSectno"/>
        </w:rPr>
        <w:t>57B</w:t>
      </w:r>
      <w:r>
        <w:rPr>
          <w:snapToGrid w:val="0"/>
        </w:rPr>
        <w:t>.</w:t>
      </w:r>
      <w:r>
        <w:rPr>
          <w:snapToGrid w:val="0"/>
        </w:rPr>
        <w:tab/>
        <w:t>Claims procedure where employer is self</w:t>
      </w:r>
      <w:r>
        <w:rPr>
          <w:snapToGrid w:val="0"/>
        </w:rPr>
        <w:noBreakHyphen/>
        <w:t>insured or uninsured</w:t>
      </w:r>
      <w:bookmarkEnd w:id="14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lastRenderedPageBreak/>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 xml:space="preserve">subject to section 75, notified the worker and the Director that liability is disputed in respect of all or any </w:t>
      </w:r>
      <w:r>
        <w:rPr>
          <w:snapToGrid w:val="0"/>
        </w:rPr>
        <w:lastRenderedPageBreak/>
        <w:t>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lastRenderedPageBreak/>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49" w:name="_Toc107479767"/>
      <w:r>
        <w:rPr>
          <w:rStyle w:val="CharSectno"/>
        </w:rPr>
        <w:t>57BA</w:t>
      </w:r>
      <w:r>
        <w:t>.</w:t>
      </w:r>
      <w:r>
        <w:tab/>
        <w:t>Notices under s. 57A and 57B, form and content of</w:t>
      </w:r>
      <w:bookmarkEnd w:id="14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lastRenderedPageBreak/>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 xml:space="preserve">if a reason is that the person giving the notice requires further medical information, a statement as to the nature and substance of the medical </w:t>
      </w:r>
      <w:r>
        <w:lastRenderedPageBreak/>
        <w:t>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50" w:name="_Toc107479768"/>
      <w:r>
        <w:rPr>
          <w:rStyle w:val="CharSectno"/>
        </w:rPr>
        <w:t>57C</w:t>
      </w:r>
      <w:r>
        <w:rPr>
          <w:snapToGrid w:val="0"/>
        </w:rPr>
        <w:t>.</w:t>
      </w:r>
      <w:r>
        <w:rPr>
          <w:snapToGrid w:val="0"/>
        </w:rPr>
        <w:tab/>
        <w:t>Weekly payments, WorkCover WA to be notified about</w:t>
      </w:r>
      <w:bookmarkEnd w:id="15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51" w:name="_Toc107479769"/>
      <w:r>
        <w:rPr>
          <w:rStyle w:val="CharSectno"/>
        </w:rPr>
        <w:t>57D</w:t>
      </w:r>
      <w:r>
        <w:rPr>
          <w:snapToGrid w:val="0"/>
        </w:rPr>
        <w:t>.</w:t>
      </w:r>
      <w:r>
        <w:rPr>
          <w:snapToGrid w:val="0"/>
        </w:rPr>
        <w:tab/>
        <w:t>Confidentiality of information given under s. 57C</w:t>
      </w:r>
      <w:bookmarkEnd w:id="151"/>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employer may request that information provided under section 57C, whether by him or an insurer, in respect of compensation claimed by a worker from that employer be </w:t>
      </w:r>
      <w:r>
        <w:rPr>
          <w:snapToGrid w:val="0"/>
        </w:rPr>
        <w:lastRenderedPageBreak/>
        <w:t>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52" w:name="_Toc107479770"/>
      <w:r>
        <w:rPr>
          <w:rStyle w:val="CharSectno"/>
        </w:rPr>
        <w:t>58</w:t>
      </w:r>
      <w:r>
        <w:rPr>
          <w:snapToGrid w:val="0"/>
        </w:rPr>
        <w:t>.</w:t>
      </w:r>
      <w:r>
        <w:rPr>
          <w:snapToGrid w:val="0"/>
        </w:rPr>
        <w:tab/>
        <w:t>Liability for weekly payments, arbitrator may determine</w:t>
      </w:r>
      <w:bookmarkEnd w:id="152"/>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lastRenderedPageBreak/>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53" w:name="_Toc107479771"/>
      <w:r>
        <w:rPr>
          <w:rStyle w:val="CharSectno"/>
        </w:rPr>
        <w:t>59</w:t>
      </w:r>
      <w:r>
        <w:rPr>
          <w:snapToGrid w:val="0"/>
        </w:rPr>
        <w:t>.</w:t>
      </w:r>
      <w:r>
        <w:rPr>
          <w:snapToGrid w:val="0"/>
        </w:rPr>
        <w:tab/>
        <w:t>Workers who claim compensation to notify employers as to remunerated work</w:t>
      </w:r>
      <w:bookmarkEnd w:id="15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 xml:space="preserve">The employer or the employer’s insurer may, in writing, request a worker to provide the following particulars of remunerated </w:t>
      </w:r>
      <w:r>
        <w:rPr>
          <w:snapToGrid w:val="0"/>
        </w:rPr>
        <w:lastRenderedPageBreak/>
        <w:t>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lastRenderedPageBreak/>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54" w:name="_Toc107479772"/>
      <w:r>
        <w:rPr>
          <w:rStyle w:val="CharSectno"/>
        </w:rPr>
        <w:t>60</w:t>
      </w:r>
      <w:r>
        <w:rPr>
          <w:snapToGrid w:val="0"/>
        </w:rPr>
        <w:t>.</w:t>
      </w:r>
      <w:r>
        <w:rPr>
          <w:snapToGrid w:val="0"/>
        </w:rPr>
        <w:tab/>
        <w:t>Discontinuing or reducing weekly payments, order as to</w:t>
      </w:r>
      <w:bookmarkEnd w:id="15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55" w:name="_Toc107479773"/>
      <w:r>
        <w:rPr>
          <w:rStyle w:val="CharSectno"/>
        </w:rPr>
        <w:t>61</w:t>
      </w:r>
      <w:r>
        <w:rPr>
          <w:snapToGrid w:val="0"/>
        </w:rPr>
        <w:t>.</w:t>
      </w:r>
      <w:r>
        <w:rPr>
          <w:snapToGrid w:val="0"/>
        </w:rPr>
        <w:tab/>
        <w:t>Discontinuing or reducing weekly payments without order</w:t>
      </w:r>
      <w:bookmarkEnd w:id="15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w:t>
      </w:r>
      <w:r>
        <w:rPr>
          <w:snapToGrid w:val="0"/>
        </w:rPr>
        <w:lastRenderedPageBreak/>
        <w:t>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lastRenderedPageBreak/>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lastRenderedPageBreak/>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56" w:name="_Toc107479774"/>
      <w:r>
        <w:rPr>
          <w:rStyle w:val="CharSectno"/>
        </w:rPr>
        <w:t>62</w:t>
      </w:r>
      <w:r>
        <w:rPr>
          <w:snapToGrid w:val="0"/>
        </w:rPr>
        <w:t>.</w:t>
      </w:r>
      <w:r>
        <w:rPr>
          <w:snapToGrid w:val="0"/>
        </w:rPr>
        <w:tab/>
        <w:t>Reviewing and discontinuing, suspending or changing weekly payments</w:t>
      </w:r>
      <w:bookmarkEnd w:id="15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57" w:name="_Toc107479775"/>
      <w:r>
        <w:rPr>
          <w:rStyle w:val="CharSectno"/>
        </w:rPr>
        <w:lastRenderedPageBreak/>
        <w:t>63</w:t>
      </w:r>
      <w:r>
        <w:rPr>
          <w:snapToGrid w:val="0"/>
        </w:rPr>
        <w:t>.</w:t>
      </w:r>
      <w:r>
        <w:rPr>
          <w:snapToGrid w:val="0"/>
        </w:rPr>
        <w:tab/>
        <w:t>No compensation if right to compensation suspended</w:t>
      </w:r>
      <w:bookmarkEnd w:id="157"/>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58" w:name="_Toc107479776"/>
      <w:r>
        <w:rPr>
          <w:rStyle w:val="CharSectno"/>
        </w:rPr>
        <w:t>64</w:t>
      </w:r>
      <w:r>
        <w:rPr>
          <w:snapToGrid w:val="0"/>
        </w:rPr>
        <w:t>.</w:t>
      </w:r>
      <w:r>
        <w:rPr>
          <w:snapToGrid w:val="0"/>
        </w:rPr>
        <w:tab/>
        <w:t>Medical examination, worker claiming injury may be required to attend</w:t>
      </w:r>
      <w:bookmarkEnd w:id="15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59" w:name="_Toc107479777"/>
      <w:r>
        <w:rPr>
          <w:rStyle w:val="CharSectno"/>
        </w:rPr>
        <w:t>65</w:t>
      </w:r>
      <w:r>
        <w:rPr>
          <w:snapToGrid w:val="0"/>
        </w:rPr>
        <w:t>.</w:t>
      </w:r>
      <w:r>
        <w:rPr>
          <w:snapToGrid w:val="0"/>
        </w:rPr>
        <w:tab/>
        <w:t>Periodical medical examination, workers on weekly payments may be required to attend</w:t>
      </w:r>
      <w:bookmarkEnd w:id="159"/>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xml:space="preserve">, from time to time submit himself for </w:t>
      </w:r>
      <w:r>
        <w:rPr>
          <w:snapToGrid w:val="0"/>
        </w:rPr>
        <w:lastRenderedPageBreak/>
        <w:t>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60" w:name="_Toc107479778"/>
      <w:r>
        <w:rPr>
          <w:rStyle w:val="CharSectno"/>
        </w:rPr>
        <w:t>66</w:t>
      </w:r>
      <w:r>
        <w:rPr>
          <w:snapToGrid w:val="0"/>
        </w:rPr>
        <w:t>.</w:t>
      </w:r>
      <w:r>
        <w:rPr>
          <w:snapToGrid w:val="0"/>
        </w:rPr>
        <w:tab/>
        <w:t>Regulations as to medical examinations</w:t>
      </w:r>
      <w:bookmarkEnd w:id="16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61" w:name="_Toc107479779"/>
      <w:r>
        <w:rPr>
          <w:rStyle w:val="CharSectno"/>
        </w:rPr>
        <w:t>66A</w:t>
      </w:r>
      <w:r>
        <w:t>.</w:t>
      </w:r>
      <w:r>
        <w:tab/>
        <w:t>Additional medical examinations</w:t>
      </w:r>
      <w:bookmarkEnd w:id="16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lastRenderedPageBreak/>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62" w:name="_Toc107479780"/>
      <w:r>
        <w:rPr>
          <w:rStyle w:val="CharSectno"/>
        </w:rPr>
        <w:t>67</w:t>
      </w:r>
      <w:r>
        <w:rPr>
          <w:snapToGrid w:val="0"/>
        </w:rPr>
        <w:t>.</w:t>
      </w:r>
      <w:r>
        <w:rPr>
          <w:snapToGrid w:val="0"/>
        </w:rPr>
        <w:tab/>
        <w:t>Lump sum in redemption of weekly payments</w:t>
      </w:r>
      <w:bookmarkEnd w:id="16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lastRenderedPageBreak/>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63" w:name="_Toc107479781"/>
      <w:r>
        <w:rPr>
          <w:rStyle w:val="CharSectno"/>
        </w:rPr>
        <w:t>68</w:t>
      </w:r>
      <w:r>
        <w:rPr>
          <w:snapToGrid w:val="0"/>
        </w:rPr>
        <w:t>.</w:t>
      </w:r>
      <w:r>
        <w:rPr>
          <w:snapToGrid w:val="0"/>
        </w:rPr>
        <w:tab/>
        <w:t>Calculation of lump sum for s. 67(4)</w:t>
      </w:r>
      <w:bookmarkEnd w:id="16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 xml:space="preserve">Where the liability for an incapacity is to be redeemed under section 67(4), the lump sum shall be calculated by taking the amount that is equal to the prescribed amount less weekly payments, if any, made and discounting the amount so taken in </w:t>
      </w:r>
      <w:r>
        <w:rPr>
          <w:snapToGrid w:val="0"/>
        </w:rPr>
        <w:lastRenderedPageBreak/>
        <w:t>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64" w:name="_Toc107479782"/>
      <w:r>
        <w:rPr>
          <w:rStyle w:val="CharSectno"/>
        </w:rPr>
        <w:t>69</w:t>
      </w:r>
      <w:r>
        <w:rPr>
          <w:snapToGrid w:val="0"/>
        </w:rPr>
        <w:t>.</w:t>
      </w:r>
      <w:r>
        <w:rPr>
          <w:snapToGrid w:val="0"/>
        </w:rPr>
        <w:tab/>
        <w:t>Worker not residing in WA, continuance of weekly payments to</w:t>
      </w:r>
      <w:bookmarkEnd w:id="16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65" w:name="_Toc107479783"/>
      <w:r>
        <w:rPr>
          <w:rStyle w:val="CharSectno"/>
        </w:rPr>
        <w:t>70</w:t>
      </w:r>
      <w:r>
        <w:t>.</w:t>
      </w:r>
      <w:r>
        <w:tab/>
        <w:t>Medical reports, provision of to worker or employer</w:t>
      </w:r>
      <w:bookmarkEnd w:id="16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lastRenderedPageBreak/>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66" w:name="_Toc107479784"/>
      <w:r>
        <w:rPr>
          <w:rStyle w:val="CharSectno"/>
        </w:rPr>
        <w:t>71</w:t>
      </w:r>
      <w:r>
        <w:rPr>
          <w:snapToGrid w:val="0"/>
        </w:rPr>
        <w:t>.</w:t>
      </w:r>
      <w:r>
        <w:rPr>
          <w:snapToGrid w:val="0"/>
        </w:rPr>
        <w:tab/>
        <w:t>Payments to unentitled person, recovery of</w:t>
      </w:r>
      <w:bookmarkEnd w:id="16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lastRenderedPageBreak/>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67" w:name="_Toc107479785"/>
      <w:r>
        <w:rPr>
          <w:rStyle w:val="CharSectno"/>
        </w:rPr>
        <w:t>72</w:t>
      </w:r>
      <w:r>
        <w:t>.</w:t>
      </w:r>
      <w:r>
        <w:tab/>
        <w:t>Suspending entitlement while worker in prison</w:t>
      </w:r>
      <w:bookmarkEnd w:id="16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68" w:name="_Toc107479786"/>
      <w:r>
        <w:rPr>
          <w:rStyle w:val="CharSectno"/>
        </w:rPr>
        <w:lastRenderedPageBreak/>
        <w:t>72A</w:t>
      </w:r>
      <w:r>
        <w:t>.</w:t>
      </w:r>
      <w:r>
        <w:tab/>
        <w:t>Suspending etc. entitlement for not undergoing medical examination</w:t>
      </w:r>
      <w:bookmarkEnd w:id="16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 xml:space="preserve">The worker’s entitlements are suspended from the date on which the arbitrator makes the order until the date on which the </w:t>
      </w:r>
      <w:r>
        <w:lastRenderedPageBreak/>
        <w:t>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69" w:name="_Toc107479787"/>
      <w:r>
        <w:rPr>
          <w:rStyle w:val="CharSectno"/>
        </w:rPr>
        <w:t>72B</w:t>
      </w:r>
      <w:r>
        <w:t>.</w:t>
      </w:r>
      <w:r>
        <w:tab/>
        <w:t>Suspending etc. entitlement for not participating in return to work program</w:t>
      </w:r>
      <w:bookmarkEnd w:id="16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 xml:space="preserve">An arbitrator is to revoke an order made under subsection (1) if satisfied that the worker has subsequently participated in a </w:t>
      </w:r>
      <w:r>
        <w:lastRenderedPageBreak/>
        <w:t>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70" w:name="_Toc100238390"/>
      <w:bookmarkStart w:id="171" w:name="_Toc100239004"/>
      <w:bookmarkStart w:id="172" w:name="_Toc100562298"/>
      <w:bookmarkStart w:id="173" w:name="_Toc107309934"/>
      <w:bookmarkStart w:id="174" w:name="_Toc107479788"/>
      <w:r>
        <w:rPr>
          <w:rStyle w:val="CharDivNo"/>
        </w:rPr>
        <w:t>Division 5A</w:t>
      </w:r>
      <w:r>
        <w:t> — </w:t>
      </w:r>
      <w:r>
        <w:rPr>
          <w:rStyle w:val="CharDivText"/>
        </w:rPr>
        <w:t>Claims by dependants and others for compensation</w:t>
      </w:r>
      <w:bookmarkEnd w:id="170"/>
      <w:bookmarkEnd w:id="171"/>
      <w:bookmarkEnd w:id="172"/>
      <w:bookmarkEnd w:id="173"/>
      <w:bookmarkEnd w:id="174"/>
    </w:p>
    <w:p>
      <w:pPr>
        <w:pStyle w:val="Footnoteheading"/>
      </w:pPr>
      <w:r>
        <w:tab/>
        <w:t>[Heading inserted: No. 8 of 2018 s. 6.]</w:t>
      </w:r>
    </w:p>
    <w:p>
      <w:pPr>
        <w:pStyle w:val="Heading5"/>
      </w:pPr>
      <w:bookmarkStart w:id="175" w:name="_Toc107479789"/>
      <w:r>
        <w:rPr>
          <w:rStyle w:val="CharSectno"/>
        </w:rPr>
        <w:t>72C</w:t>
      </w:r>
      <w:r>
        <w:t>.</w:t>
      </w:r>
      <w:r>
        <w:tab/>
        <w:t>Terms used</w:t>
      </w:r>
      <w:bookmarkEnd w:id="175"/>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76" w:name="_Toc107479790"/>
      <w:r>
        <w:rPr>
          <w:rStyle w:val="CharSectno"/>
        </w:rPr>
        <w:lastRenderedPageBreak/>
        <w:t>72D</w:t>
      </w:r>
      <w:r>
        <w:t>.</w:t>
      </w:r>
      <w:r>
        <w:tab/>
        <w:t>Application of this Division</w:t>
      </w:r>
      <w:bookmarkEnd w:id="176"/>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77" w:name="_Toc107479791"/>
      <w:r>
        <w:rPr>
          <w:rStyle w:val="CharSectno"/>
        </w:rPr>
        <w:t>72E</w:t>
      </w:r>
      <w:r>
        <w:t>.</w:t>
      </w:r>
      <w:r>
        <w:tab/>
        <w:t>Claims for compensation for dependants and others</w:t>
      </w:r>
      <w:bookmarkEnd w:id="177"/>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78" w:name="_Toc107479792"/>
      <w:r>
        <w:rPr>
          <w:rStyle w:val="CharSectno"/>
        </w:rPr>
        <w:t>72F</w:t>
      </w:r>
      <w:r>
        <w:t>.</w:t>
      </w:r>
      <w:r>
        <w:tab/>
        <w:t>Claims procedure where employer insured</w:t>
      </w:r>
      <w:bookmarkEnd w:id="178"/>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lastRenderedPageBreak/>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79" w:name="_Toc107479793"/>
      <w:r>
        <w:rPr>
          <w:rStyle w:val="CharSectno"/>
        </w:rPr>
        <w:t>72G</w:t>
      </w:r>
      <w:r>
        <w:t>.</w:t>
      </w:r>
      <w:r>
        <w:tab/>
        <w:t>Claims procedure where employer is self</w:t>
      </w:r>
      <w:r>
        <w:noBreakHyphen/>
        <w:t>insured or uninsured</w:t>
      </w:r>
      <w:bookmarkEnd w:id="179"/>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 xml:space="preserve">the employer (whether in contravention of section 160, in accordance with an exemption under section 164, as a result of the insurer declining to indemnify the </w:t>
      </w:r>
      <w:r>
        <w:lastRenderedPageBreak/>
        <w:t>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80" w:name="_Toc107479794"/>
      <w:r>
        <w:rPr>
          <w:rStyle w:val="CharSectno"/>
        </w:rPr>
        <w:t>72H</w:t>
      </w:r>
      <w:r>
        <w:t>.</w:t>
      </w:r>
      <w:r>
        <w:tab/>
        <w:t>Resolution of claim</w:t>
      </w:r>
      <w:bookmarkEnd w:id="180"/>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lastRenderedPageBreak/>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81" w:name="_Toc107479795"/>
      <w:r>
        <w:rPr>
          <w:rStyle w:val="CharSectno"/>
        </w:rPr>
        <w:t>72I</w:t>
      </w:r>
      <w:r>
        <w:t>.</w:t>
      </w:r>
      <w:r>
        <w:tab/>
        <w:t>Manner of payment of lump sum compensation</w:t>
      </w:r>
      <w:bookmarkEnd w:id="181"/>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w:t>
      </w:r>
      <w:r>
        <w:lastRenderedPageBreak/>
        <w:t xml:space="preserve">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82" w:name="_Toc107479796"/>
      <w:r>
        <w:rPr>
          <w:rStyle w:val="CharSectno"/>
        </w:rPr>
        <w:t>72J</w:t>
      </w:r>
      <w:r>
        <w:t>.</w:t>
      </w:r>
      <w:r>
        <w:tab/>
        <w:t>Manner of payment of child’s allowance</w:t>
      </w:r>
      <w:bookmarkEnd w:id="182"/>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 xml:space="preserve">time student </w:t>
      </w:r>
      <w:r>
        <w:lastRenderedPageBreak/>
        <w:t>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83" w:name="_Toc107479797"/>
      <w:r>
        <w:rPr>
          <w:rStyle w:val="CharSectno"/>
        </w:rPr>
        <w:t>72K</w:t>
      </w:r>
      <w:r>
        <w:t>.</w:t>
      </w:r>
      <w:r>
        <w:tab/>
        <w:t>Effect of recovery of damages on moneys held in Trust Account</w:t>
      </w:r>
      <w:bookmarkEnd w:id="183"/>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 xml:space="preserve">Fatal Accidents </w:t>
      </w:r>
      <w:r>
        <w:rPr>
          <w:i/>
        </w:rPr>
        <w:lastRenderedPageBreak/>
        <w:t>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lastRenderedPageBreak/>
        <w:tab/>
        <w:t>(5)</w:t>
      </w:r>
      <w:r>
        <w:tab/>
        <w:t>A notice given under subsection (4) must be in the approved form.</w:t>
      </w:r>
    </w:p>
    <w:p>
      <w:pPr>
        <w:pStyle w:val="Footnotesection"/>
      </w:pPr>
      <w:r>
        <w:tab/>
        <w:t>[Section 72K inserted: No. 8 of 2018 s. 6.]</w:t>
      </w:r>
    </w:p>
    <w:p>
      <w:pPr>
        <w:pStyle w:val="Heading5"/>
      </w:pPr>
      <w:bookmarkStart w:id="184" w:name="_Toc107479798"/>
      <w:r>
        <w:rPr>
          <w:rStyle w:val="CharSectno"/>
        </w:rPr>
        <w:t>72L</w:t>
      </w:r>
      <w:r>
        <w:t>.</w:t>
      </w:r>
      <w:r>
        <w:tab/>
        <w:t>Application of Part XI to matters under this Division</w:t>
      </w:r>
      <w:bookmarkEnd w:id="184"/>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85" w:name="_Toc100238401"/>
      <w:bookmarkStart w:id="186" w:name="_Toc100239015"/>
      <w:bookmarkStart w:id="187" w:name="_Toc100562309"/>
      <w:bookmarkStart w:id="188" w:name="_Toc107309945"/>
      <w:bookmarkStart w:id="189" w:name="_Toc107479799"/>
      <w:r>
        <w:rPr>
          <w:rStyle w:val="CharDivNo"/>
        </w:rPr>
        <w:t>Division 6</w:t>
      </w:r>
      <w:r>
        <w:rPr>
          <w:snapToGrid w:val="0"/>
        </w:rPr>
        <w:t> — </w:t>
      </w:r>
      <w:r>
        <w:rPr>
          <w:rStyle w:val="CharDivText"/>
        </w:rPr>
        <w:t>Disputes between employers</w:t>
      </w:r>
      <w:bookmarkEnd w:id="185"/>
      <w:bookmarkEnd w:id="186"/>
      <w:bookmarkEnd w:id="187"/>
      <w:bookmarkEnd w:id="188"/>
      <w:bookmarkEnd w:id="189"/>
    </w:p>
    <w:p>
      <w:pPr>
        <w:pStyle w:val="Heading5"/>
        <w:rPr>
          <w:snapToGrid w:val="0"/>
        </w:rPr>
      </w:pPr>
      <w:bookmarkStart w:id="190" w:name="_Toc107479800"/>
      <w:r>
        <w:rPr>
          <w:rStyle w:val="CharSectno"/>
        </w:rPr>
        <w:t>73</w:t>
      </w:r>
      <w:r>
        <w:rPr>
          <w:snapToGrid w:val="0"/>
        </w:rPr>
        <w:t>.</w:t>
      </w:r>
      <w:r>
        <w:rPr>
          <w:snapToGrid w:val="0"/>
        </w:rPr>
        <w:tab/>
        <w:t>Worker entitled but dispute between employers</w:t>
      </w:r>
      <w:bookmarkEnd w:id="19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lastRenderedPageBreak/>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91" w:name="_Toc107479801"/>
      <w:r>
        <w:rPr>
          <w:rStyle w:val="CharSectno"/>
        </w:rPr>
        <w:t>74</w:t>
      </w:r>
      <w:r>
        <w:rPr>
          <w:snapToGrid w:val="0"/>
        </w:rPr>
        <w:t>.</w:t>
      </w:r>
      <w:r>
        <w:rPr>
          <w:snapToGrid w:val="0"/>
        </w:rPr>
        <w:tab/>
        <w:t>Worker entitled but dispute between insurers</w:t>
      </w:r>
      <w:bookmarkEnd w:id="19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w:t>
      </w:r>
      <w:r>
        <w:rPr>
          <w:snapToGrid w:val="0"/>
        </w:rPr>
        <w:lastRenderedPageBreak/>
        <w:t xml:space="preserve">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92" w:name="_Toc107479802"/>
      <w:r>
        <w:rPr>
          <w:rStyle w:val="CharSectno"/>
        </w:rPr>
        <w:t>74A</w:t>
      </w:r>
      <w:r>
        <w:rPr>
          <w:snapToGrid w:val="0"/>
        </w:rPr>
        <w:t>.</w:t>
      </w:r>
      <w:r>
        <w:rPr>
          <w:snapToGrid w:val="0"/>
        </w:rPr>
        <w:tab/>
        <w:t>No apportionment under s. 73 or 74 for injuries before 8 Mar 1991</w:t>
      </w:r>
      <w:bookmarkEnd w:id="19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93" w:name="_Toc107479803"/>
      <w:r>
        <w:rPr>
          <w:rStyle w:val="CharSectno"/>
        </w:rPr>
        <w:t>75</w:t>
      </w:r>
      <w:r>
        <w:rPr>
          <w:snapToGrid w:val="0"/>
        </w:rPr>
        <w:t>.</w:t>
      </w:r>
      <w:r>
        <w:rPr>
          <w:snapToGrid w:val="0"/>
        </w:rPr>
        <w:tab/>
        <w:t>Obligation to make weekly payments preserved</w:t>
      </w:r>
      <w:bookmarkEnd w:id="19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lastRenderedPageBreak/>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94" w:name="_Toc100238406"/>
      <w:bookmarkStart w:id="195" w:name="_Toc100239020"/>
      <w:bookmarkStart w:id="196" w:name="_Toc100562314"/>
      <w:bookmarkStart w:id="197" w:name="_Toc107309950"/>
      <w:bookmarkStart w:id="198" w:name="_Toc107479804"/>
      <w:r>
        <w:rPr>
          <w:rStyle w:val="CharDivNo"/>
        </w:rPr>
        <w:t>Division 7</w:t>
      </w:r>
      <w:r>
        <w:rPr>
          <w:snapToGrid w:val="0"/>
        </w:rPr>
        <w:t> — </w:t>
      </w:r>
      <w:r>
        <w:rPr>
          <w:rStyle w:val="CharDivText"/>
        </w:rPr>
        <w:t>Agreements</w:t>
      </w:r>
      <w:bookmarkEnd w:id="194"/>
      <w:bookmarkEnd w:id="195"/>
      <w:bookmarkEnd w:id="196"/>
      <w:bookmarkEnd w:id="197"/>
      <w:bookmarkEnd w:id="198"/>
    </w:p>
    <w:p>
      <w:pPr>
        <w:pStyle w:val="Heading5"/>
        <w:rPr>
          <w:snapToGrid w:val="0"/>
        </w:rPr>
      </w:pPr>
      <w:bookmarkStart w:id="199" w:name="_Toc107479805"/>
      <w:r>
        <w:rPr>
          <w:rStyle w:val="CharSectno"/>
        </w:rPr>
        <w:t>76</w:t>
      </w:r>
      <w:r>
        <w:rPr>
          <w:snapToGrid w:val="0"/>
        </w:rPr>
        <w:t>.</w:t>
      </w:r>
      <w:r>
        <w:rPr>
          <w:snapToGrid w:val="0"/>
        </w:rPr>
        <w:tab/>
        <w:t>Agreement as to compensation etc., registration and effect of memorandum of</w:t>
      </w:r>
      <w:bookmarkEnd w:id="199"/>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 xml:space="preserve">No agreement between a worker and an employer has any force or validity if it exempts the employer wholly or partially from </w:t>
      </w:r>
      <w:r>
        <w:rPr>
          <w:snapToGrid w:val="0"/>
        </w:rPr>
        <w:lastRenderedPageBreak/>
        <w:t>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w:t>
      </w:r>
      <w:r>
        <w:rPr>
          <w:snapToGrid w:val="0"/>
        </w:rPr>
        <w:lastRenderedPageBreak/>
        <w:t xml:space="preserve">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w:t>
      </w:r>
      <w:r>
        <w:rPr>
          <w:snapToGrid w:val="0"/>
        </w:rPr>
        <w:lastRenderedPageBreak/>
        <w:t xml:space="preserve">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200" w:name="_Toc107479806"/>
      <w:r>
        <w:rPr>
          <w:rStyle w:val="CharSectno"/>
        </w:rPr>
        <w:t>77</w:t>
      </w:r>
      <w:r>
        <w:rPr>
          <w:snapToGrid w:val="0"/>
        </w:rPr>
        <w:t>.</w:t>
      </w:r>
      <w:r>
        <w:rPr>
          <w:snapToGrid w:val="0"/>
        </w:rPr>
        <w:tab/>
        <w:t>Agreements unenforceable unless registered under s. 76</w:t>
      </w:r>
      <w:bookmarkEnd w:id="20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01" w:name="_Toc107479807"/>
      <w:r>
        <w:rPr>
          <w:rStyle w:val="CharSectno"/>
        </w:rPr>
        <w:t>78</w:t>
      </w:r>
      <w:r>
        <w:rPr>
          <w:snapToGrid w:val="0"/>
        </w:rPr>
        <w:t>.</w:t>
      </w:r>
      <w:r>
        <w:rPr>
          <w:snapToGrid w:val="0"/>
        </w:rPr>
        <w:tab/>
        <w:t>Effect of non</w:t>
      </w:r>
      <w:r>
        <w:rPr>
          <w:snapToGrid w:val="0"/>
        </w:rPr>
        <w:noBreakHyphen/>
        <w:t>registration of agreement</w:t>
      </w:r>
      <w:bookmarkEnd w:id="201"/>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202" w:name="_Toc100238410"/>
      <w:bookmarkStart w:id="203" w:name="_Toc100239024"/>
      <w:bookmarkStart w:id="204" w:name="_Toc100562318"/>
      <w:bookmarkStart w:id="205" w:name="_Toc107309954"/>
      <w:bookmarkStart w:id="206" w:name="_Toc107479808"/>
      <w:r>
        <w:rPr>
          <w:rStyle w:val="CharDivNo"/>
        </w:rPr>
        <w:lastRenderedPageBreak/>
        <w:t>Division 8</w:t>
      </w:r>
      <w:r>
        <w:rPr>
          <w:snapToGrid w:val="0"/>
        </w:rPr>
        <w:t> — </w:t>
      </w:r>
      <w:r>
        <w:rPr>
          <w:rStyle w:val="CharDivText"/>
        </w:rPr>
        <w:t>Other matters affecting compensation</w:t>
      </w:r>
      <w:bookmarkEnd w:id="202"/>
      <w:bookmarkEnd w:id="203"/>
      <w:bookmarkEnd w:id="204"/>
      <w:bookmarkEnd w:id="205"/>
      <w:bookmarkEnd w:id="206"/>
    </w:p>
    <w:p>
      <w:pPr>
        <w:pStyle w:val="Heading5"/>
        <w:rPr>
          <w:snapToGrid w:val="0"/>
        </w:rPr>
      </w:pPr>
      <w:bookmarkStart w:id="207" w:name="_Toc107479809"/>
      <w:r>
        <w:rPr>
          <w:rStyle w:val="CharSectno"/>
        </w:rPr>
        <w:t>79</w:t>
      </w:r>
      <w:r>
        <w:rPr>
          <w:snapToGrid w:val="0"/>
        </w:rPr>
        <w:t>.</w:t>
      </w:r>
      <w:r>
        <w:rPr>
          <w:snapToGrid w:val="0"/>
        </w:rPr>
        <w:tab/>
        <w:t>Wilful and false representation by worker</w:t>
      </w:r>
      <w:bookmarkEnd w:id="20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208" w:name="_Toc107479810"/>
      <w:r>
        <w:rPr>
          <w:rStyle w:val="CharSectno"/>
        </w:rPr>
        <w:t>80</w:t>
      </w:r>
      <w:r>
        <w:rPr>
          <w:snapToGrid w:val="0"/>
        </w:rPr>
        <w:t>.</w:t>
      </w:r>
      <w:r>
        <w:rPr>
          <w:snapToGrid w:val="0"/>
        </w:rPr>
        <w:tab/>
        <w:t>Effect of leave entitlements; effect on sick leave</w:t>
      </w:r>
      <w:bookmarkEnd w:id="208"/>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lastRenderedPageBreak/>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209" w:name="_Toc107479811"/>
      <w:r>
        <w:rPr>
          <w:rStyle w:val="CharSectno"/>
        </w:rPr>
        <w:t>81</w:t>
      </w:r>
      <w:r>
        <w:rPr>
          <w:snapToGrid w:val="0"/>
        </w:rPr>
        <w:t>.</w:t>
      </w:r>
      <w:r>
        <w:rPr>
          <w:snapToGrid w:val="0"/>
        </w:rPr>
        <w:tab/>
        <w:t>Effect on public holidays pay</w:t>
      </w:r>
      <w:bookmarkEnd w:id="20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10" w:name="_Toc107479812"/>
      <w:r>
        <w:rPr>
          <w:rStyle w:val="CharSectno"/>
        </w:rPr>
        <w:t>82</w:t>
      </w:r>
      <w:r>
        <w:rPr>
          <w:snapToGrid w:val="0"/>
        </w:rPr>
        <w:t>.</w:t>
      </w:r>
      <w:r>
        <w:rPr>
          <w:snapToGrid w:val="0"/>
        </w:rPr>
        <w:tab/>
        <w:t>Services rendered to worker for which employer liable, payment for</w:t>
      </w:r>
      <w:bookmarkEnd w:id="210"/>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11" w:name="_Toc107479813"/>
      <w:r>
        <w:rPr>
          <w:rStyle w:val="CharSectno"/>
        </w:rPr>
        <w:t>83</w:t>
      </w:r>
      <w:r>
        <w:rPr>
          <w:snapToGrid w:val="0"/>
        </w:rPr>
        <w:t>.</w:t>
      </w:r>
      <w:r>
        <w:rPr>
          <w:snapToGrid w:val="0"/>
        </w:rPr>
        <w:tab/>
        <w:t>Partially incapacitated workers, employment of</w:t>
      </w:r>
      <w:bookmarkEnd w:id="211"/>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t>
      </w:r>
      <w:r>
        <w:rPr>
          <w:snapToGrid w:val="0"/>
        </w:rPr>
        <w:lastRenderedPageBreak/>
        <w:t xml:space="preserve">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212" w:name="_Toc107479814"/>
      <w:r>
        <w:rPr>
          <w:rStyle w:val="CharSectno"/>
        </w:rPr>
        <w:t>84</w:t>
      </w:r>
      <w:r>
        <w:rPr>
          <w:snapToGrid w:val="0"/>
        </w:rPr>
        <w:t>.</w:t>
      </w:r>
      <w:r>
        <w:rPr>
          <w:snapToGrid w:val="0"/>
        </w:rPr>
        <w:tab/>
        <w:t>Worker not to be prejudiced by resuming work</w:t>
      </w:r>
      <w:bookmarkEnd w:id="21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213" w:name="_Toc107479815"/>
      <w:r>
        <w:rPr>
          <w:rStyle w:val="CharSectno"/>
        </w:rPr>
        <w:t>84AA</w:t>
      </w:r>
      <w:r>
        <w:rPr>
          <w:snapToGrid w:val="0"/>
        </w:rPr>
        <w:t>.</w:t>
      </w:r>
      <w:r>
        <w:rPr>
          <w:snapToGrid w:val="0"/>
        </w:rPr>
        <w:tab/>
        <w:t>Employer to keep position available during worker’s incapacity</w:t>
      </w:r>
      <w:bookmarkEnd w:id="213"/>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w:t>
      </w:r>
      <w:r>
        <w:rPr>
          <w:snapToGrid w:val="0"/>
        </w:rPr>
        <w:lastRenderedPageBreak/>
        <w:t>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214" w:name="_Toc107479816"/>
      <w:r>
        <w:rPr>
          <w:rStyle w:val="CharSectno"/>
        </w:rPr>
        <w:t>84AB</w:t>
      </w:r>
      <w:r>
        <w:t>.</w:t>
      </w:r>
      <w:r>
        <w:tab/>
        <w:t>Employer to notify worker and WorkCover WA of intention to dismiss worker</w:t>
      </w:r>
      <w:bookmarkEnd w:id="214"/>
    </w:p>
    <w:p>
      <w:pPr>
        <w:pStyle w:val="Subsection"/>
        <w:spacing w:before="140"/>
      </w:pPr>
      <w:r>
        <w:tab/>
        <w:t>(1)</w:t>
      </w:r>
      <w:r>
        <w:tab/>
        <w:t xml:space="preserve">An employer must not dismiss a worker to whom section 84AA(1) applies unless the employer has given to the </w:t>
      </w:r>
      <w:r>
        <w:lastRenderedPageBreak/>
        <w:t>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215" w:name="_Toc100238419"/>
      <w:bookmarkStart w:id="216" w:name="_Toc100239033"/>
      <w:bookmarkStart w:id="217" w:name="_Toc100562327"/>
      <w:bookmarkStart w:id="218" w:name="_Toc107309963"/>
      <w:bookmarkStart w:id="219" w:name="_Toc107479817"/>
      <w:r>
        <w:rPr>
          <w:rStyle w:val="CharPartNo"/>
        </w:rPr>
        <w:lastRenderedPageBreak/>
        <w:t>Part IV</w:t>
      </w:r>
      <w:r>
        <w:t> — </w:t>
      </w:r>
      <w:r>
        <w:rPr>
          <w:rStyle w:val="CharPartText"/>
        </w:rPr>
        <w:t>Civil proceedings in addition to or independent of this Act</w:t>
      </w:r>
      <w:bookmarkEnd w:id="215"/>
      <w:bookmarkEnd w:id="216"/>
      <w:bookmarkEnd w:id="217"/>
      <w:bookmarkEnd w:id="218"/>
      <w:bookmarkEnd w:id="219"/>
    </w:p>
    <w:p>
      <w:pPr>
        <w:pStyle w:val="Heading3"/>
      </w:pPr>
      <w:bookmarkStart w:id="220" w:name="_Toc100238420"/>
      <w:bookmarkStart w:id="221" w:name="_Toc100239034"/>
      <w:bookmarkStart w:id="222" w:name="_Toc100562328"/>
      <w:bookmarkStart w:id="223" w:name="_Toc107309964"/>
      <w:bookmarkStart w:id="224" w:name="_Toc107479818"/>
      <w:r>
        <w:rPr>
          <w:rStyle w:val="CharDivNo"/>
        </w:rPr>
        <w:t>Division 1</w:t>
      </w:r>
      <w:r>
        <w:rPr>
          <w:snapToGrid w:val="0"/>
        </w:rPr>
        <w:t> — </w:t>
      </w:r>
      <w:r>
        <w:rPr>
          <w:rStyle w:val="CharDivText"/>
        </w:rPr>
        <w:t>General</w:t>
      </w:r>
      <w:bookmarkEnd w:id="220"/>
      <w:bookmarkEnd w:id="221"/>
      <w:bookmarkEnd w:id="222"/>
      <w:bookmarkEnd w:id="223"/>
      <w:bookmarkEnd w:id="224"/>
    </w:p>
    <w:p>
      <w:pPr>
        <w:pStyle w:val="Footnoteheading"/>
        <w:rPr>
          <w:snapToGrid w:val="0"/>
        </w:rPr>
      </w:pPr>
      <w:r>
        <w:rPr>
          <w:snapToGrid w:val="0"/>
        </w:rPr>
        <w:tab/>
        <w:t>[Heading inserted: No. 48 of 1993 s. 4(1).]</w:t>
      </w:r>
    </w:p>
    <w:p>
      <w:pPr>
        <w:pStyle w:val="Heading5"/>
        <w:rPr>
          <w:snapToGrid w:val="0"/>
        </w:rPr>
      </w:pPr>
      <w:bookmarkStart w:id="225" w:name="_Toc107479819"/>
      <w:r>
        <w:rPr>
          <w:rStyle w:val="CharSectno"/>
        </w:rPr>
        <w:t>85</w:t>
      </w:r>
      <w:r>
        <w:rPr>
          <w:snapToGrid w:val="0"/>
        </w:rPr>
        <w:t>.</w:t>
      </w:r>
      <w:r>
        <w:rPr>
          <w:snapToGrid w:val="0"/>
        </w:rPr>
        <w:tab/>
        <w:t>Motor vehicle cases not affected by this Part</w:t>
      </w:r>
      <w:bookmarkEnd w:id="225"/>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26" w:name="_Toc107479820"/>
      <w:r>
        <w:rPr>
          <w:rStyle w:val="CharSectno"/>
        </w:rPr>
        <w:t>86</w:t>
      </w:r>
      <w:r>
        <w:rPr>
          <w:snapToGrid w:val="0"/>
        </w:rPr>
        <w:t>.</w:t>
      </w:r>
      <w:r>
        <w:rPr>
          <w:snapToGrid w:val="0"/>
        </w:rPr>
        <w:tab/>
        <w:t>Liability independent of this Act not affected by this Part</w:t>
      </w:r>
      <w:bookmarkEnd w:id="226"/>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27" w:name="_Toc107479821"/>
      <w:r>
        <w:rPr>
          <w:rStyle w:val="CharSectno"/>
        </w:rPr>
        <w:t>87</w:t>
      </w:r>
      <w:r>
        <w:rPr>
          <w:snapToGrid w:val="0"/>
        </w:rPr>
        <w:t>.</w:t>
      </w:r>
      <w:r>
        <w:rPr>
          <w:snapToGrid w:val="0"/>
        </w:rPr>
        <w:tab/>
        <w:t>Solicitor-client costs, limits on agreements as to</w:t>
      </w:r>
      <w:bookmarkEnd w:id="227"/>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made under the </w:t>
      </w:r>
      <w:r>
        <w:rPr>
          <w:i/>
        </w:rPr>
        <w:t>Legal Profession Uniform Law Application Act 2022</w:t>
      </w:r>
      <w:r>
        <w:t xml:space="preserve"> section 133.</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lastRenderedPageBreak/>
        <w:t>Workers’ Compensation and Rehabilitation Amendment Act 1993</w:t>
      </w:r>
      <w:r>
        <w:rPr>
          <w:snapToGrid w:val="0"/>
        </w:rPr>
        <w:t>.</w:t>
      </w:r>
    </w:p>
    <w:p>
      <w:pPr>
        <w:pStyle w:val="Footnotesection"/>
      </w:pPr>
      <w:r>
        <w:tab/>
        <w:t>[Section 87 inserted: No. 48 of 1993 s. 4(2); amended: No. 65 of 2003 s. 72(2); No. 21 of 2008 s. 713(2); No. 9 of 2022 s. 412.]</w:t>
      </w:r>
    </w:p>
    <w:p>
      <w:pPr>
        <w:pStyle w:val="Ednotesection"/>
        <w:outlineLvl w:val="9"/>
      </w:pPr>
      <w:r>
        <w:t>[</w:t>
      </w:r>
      <w:r>
        <w:rPr>
          <w:b/>
        </w:rPr>
        <w:t>88</w:t>
      </w:r>
      <w:r>
        <w:rPr>
          <w:b/>
        </w:rPr>
        <w:noBreakHyphen/>
        <w:t>90.</w:t>
      </w:r>
      <w:r>
        <w:tab/>
        <w:t>Deleted: No. 48 of 1993 s. 4(2).]</w:t>
      </w:r>
    </w:p>
    <w:p>
      <w:pPr>
        <w:pStyle w:val="Heading5"/>
        <w:rPr>
          <w:snapToGrid w:val="0"/>
        </w:rPr>
      </w:pPr>
      <w:bookmarkStart w:id="228" w:name="_Toc107479822"/>
      <w:r>
        <w:rPr>
          <w:rStyle w:val="CharSectno"/>
        </w:rPr>
        <w:t>91</w:t>
      </w:r>
      <w:r>
        <w:rPr>
          <w:snapToGrid w:val="0"/>
        </w:rPr>
        <w:t>.</w:t>
      </w:r>
      <w:r>
        <w:rPr>
          <w:snapToGrid w:val="0"/>
        </w:rPr>
        <w:tab/>
        <w:t>Court’s duties where action for damages unsuccessful but workers’ compensation is payable</w:t>
      </w:r>
      <w:bookmarkEnd w:id="22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229" w:name="_Toc107479823"/>
      <w:r>
        <w:rPr>
          <w:rStyle w:val="CharSectno"/>
        </w:rPr>
        <w:t>92</w:t>
      </w:r>
      <w:r>
        <w:rPr>
          <w:snapToGrid w:val="0"/>
        </w:rPr>
        <w:t>.</w:t>
      </w:r>
      <w:r>
        <w:rPr>
          <w:snapToGrid w:val="0"/>
        </w:rPr>
        <w:tab/>
        <w:t>Both damages and workers’ compensation not recoverable</w:t>
      </w:r>
      <w:bookmarkEnd w:id="229"/>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 xml:space="preserve">if the court decides the action should succeed, then after damages have been ascertained but before judgment is entered for the worker in the action, the worker shall be </w:t>
      </w:r>
      <w:r>
        <w:rPr>
          <w:snapToGrid w:val="0"/>
        </w:rPr>
        <w:lastRenderedPageBreak/>
        <w:t>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 xml:space="preserve">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w:t>
      </w:r>
      <w:r>
        <w:rPr>
          <w:snapToGrid w:val="0"/>
        </w:rPr>
        <w:lastRenderedPageBreak/>
        <w:t>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lastRenderedPageBreak/>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230" w:name="_Toc107479824"/>
      <w:r>
        <w:rPr>
          <w:rStyle w:val="CharSectno"/>
        </w:rPr>
        <w:t>93</w:t>
      </w:r>
      <w:r>
        <w:rPr>
          <w:snapToGrid w:val="0"/>
        </w:rPr>
        <w:t>.</w:t>
      </w:r>
      <w:r>
        <w:rPr>
          <w:snapToGrid w:val="0"/>
        </w:rPr>
        <w:tab/>
        <w:t>Remedies against non-employers</w:t>
      </w:r>
      <w:bookmarkEnd w:id="230"/>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xml:space="preserve">, the extent of the indemnity of the </w:t>
      </w:r>
      <w:r>
        <w:rPr>
          <w:snapToGrid w:val="0"/>
        </w:rPr>
        <w:lastRenderedPageBreak/>
        <w:t>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231" w:name="_Toc100238427"/>
      <w:bookmarkStart w:id="232" w:name="_Toc100239041"/>
      <w:bookmarkStart w:id="233" w:name="_Toc100562335"/>
      <w:bookmarkStart w:id="234" w:name="_Toc107309971"/>
      <w:bookmarkStart w:id="235" w:name="_Toc107479825"/>
      <w:r>
        <w:rPr>
          <w:rStyle w:val="CharDivNo"/>
        </w:rPr>
        <w:t>Division 1a</w:t>
      </w:r>
      <w:r>
        <w:t> — </w:t>
      </w:r>
      <w:r>
        <w:rPr>
          <w:rStyle w:val="CharDivText"/>
        </w:rPr>
        <w:t>Choice of law</w:t>
      </w:r>
      <w:bookmarkEnd w:id="231"/>
      <w:bookmarkEnd w:id="232"/>
      <w:bookmarkEnd w:id="233"/>
      <w:bookmarkEnd w:id="234"/>
      <w:bookmarkEnd w:id="235"/>
    </w:p>
    <w:p>
      <w:pPr>
        <w:pStyle w:val="Footnoteheading"/>
        <w:keepNext/>
        <w:keepLines/>
        <w:tabs>
          <w:tab w:val="left" w:pos="851"/>
        </w:tabs>
        <w:spacing w:before="100"/>
      </w:pPr>
      <w:r>
        <w:tab/>
        <w:t>[Heading inserted: No. 36 of 2004 s. 10.]</w:t>
      </w:r>
    </w:p>
    <w:p>
      <w:pPr>
        <w:pStyle w:val="Heading5"/>
        <w:spacing w:before="180"/>
      </w:pPr>
      <w:bookmarkStart w:id="236" w:name="_Toc107479826"/>
      <w:r>
        <w:rPr>
          <w:rStyle w:val="CharSectno"/>
        </w:rPr>
        <w:t>93AA</w:t>
      </w:r>
      <w:r>
        <w:t>.</w:t>
      </w:r>
      <w:r>
        <w:tab/>
        <w:t>Applicable substantive law for work injury claims</w:t>
      </w:r>
      <w:bookmarkEnd w:id="236"/>
    </w:p>
    <w:p>
      <w:pPr>
        <w:pStyle w:val="Subsection"/>
      </w:pPr>
      <w:r>
        <w:tab/>
        <w:t>(1)</w:t>
      </w:r>
      <w:r>
        <w:tab/>
        <w:t xml:space="preserve">If there is an entitlement to compensation under the statutory workers’ compensation scheme of a State in respect of an injury </w:t>
      </w:r>
      <w:r>
        <w:lastRenderedPageBreak/>
        <w:t>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237" w:name="_Toc107479827"/>
      <w:r>
        <w:rPr>
          <w:rStyle w:val="CharSectno"/>
        </w:rPr>
        <w:t>93AB</w:t>
      </w:r>
      <w:r>
        <w:t>.</w:t>
      </w:r>
      <w:r>
        <w:tab/>
        <w:t>Claims to which Division applies</w:t>
      </w:r>
      <w:bookmarkEnd w:id="23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lastRenderedPageBreak/>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238" w:name="_Toc107479828"/>
      <w:r>
        <w:rPr>
          <w:rStyle w:val="CharSectno"/>
        </w:rPr>
        <w:t>93AC</w:t>
      </w:r>
      <w:r>
        <w:t>.</w:t>
      </w:r>
      <w:r>
        <w:tab/>
        <w:t>Terms used</w:t>
      </w:r>
      <w:bookmarkEnd w:id="238"/>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239" w:name="_Toc107479829"/>
      <w:r>
        <w:rPr>
          <w:rStyle w:val="CharSectno"/>
        </w:rPr>
        <w:lastRenderedPageBreak/>
        <w:t>93AD</w:t>
      </w:r>
      <w:r>
        <w:t>.</w:t>
      </w:r>
      <w:r>
        <w:tab/>
        <w:t>Claim in respect of death included</w:t>
      </w:r>
      <w:bookmarkEnd w:id="23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40" w:name="_Toc107479830"/>
      <w:r>
        <w:rPr>
          <w:rStyle w:val="CharSectno"/>
        </w:rPr>
        <w:t>93AE</w:t>
      </w:r>
      <w:r>
        <w:t>.</w:t>
      </w:r>
      <w:r>
        <w:tab/>
        <w:t>Terms used</w:t>
      </w:r>
      <w:bookmarkEnd w:id="240"/>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lastRenderedPageBreak/>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41" w:name="_Toc107479831"/>
      <w:r>
        <w:rPr>
          <w:rStyle w:val="CharSectno"/>
        </w:rPr>
        <w:t>93AF</w:t>
      </w:r>
      <w:r>
        <w:t>.</w:t>
      </w:r>
      <w:r>
        <w:tab/>
        <w:t>Availability of action in another State not relevant</w:t>
      </w:r>
      <w:bookmarkEnd w:id="24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42" w:name="_Toc100238434"/>
      <w:bookmarkStart w:id="243" w:name="_Toc100239048"/>
      <w:bookmarkStart w:id="244" w:name="_Toc100562342"/>
      <w:bookmarkStart w:id="245" w:name="_Toc107309978"/>
      <w:bookmarkStart w:id="246" w:name="_Toc107479832"/>
      <w:r>
        <w:rPr>
          <w:rStyle w:val="CharDivNo"/>
        </w:rPr>
        <w:t>Division 2</w:t>
      </w:r>
      <w:r>
        <w:rPr>
          <w:snapToGrid w:val="0"/>
        </w:rPr>
        <w:t> — </w:t>
      </w:r>
      <w:r>
        <w:rPr>
          <w:rStyle w:val="CharDivText"/>
        </w:rPr>
        <w:t>Constraints on awards of common law damages</w:t>
      </w:r>
      <w:bookmarkEnd w:id="242"/>
      <w:bookmarkEnd w:id="243"/>
      <w:bookmarkEnd w:id="244"/>
      <w:bookmarkEnd w:id="245"/>
      <w:bookmarkEnd w:id="246"/>
    </w:p>
    <w:p>
      <w:pPr>
        <w:pStyle w:val="Footnoteheading"/>
        <w:keepNext/>
        <w:keepLines/>
        <w:rPr>
          <w:snapToGrid w:val="0"/>
        </w:rPr>
      </w:pPr>
      <w:r>
        <w:rPr>
          <w:snapToGrid w:val="0"/>
        </w:rPr>
        <w:tab/>
        <w:t>[Heading inserted: No. 48 of 1993 s. 4(3).]</w:t>
      </w:r>
    </w:p>
    <w:p>
      <w:pPr>
        <w:pStyle w:val="Heading4"/>
        <w:keepLines/>
      </w:pPr>
      <w:bookmarkStart w:id="247" w:name="_Toc100238435"/>
      <w:bookmarkStart w:id="248" w:name="_Toc100239049"/>
      <w:bookmarkStart w:id="249" w:name="_Toc100562343"/>
      <w:bookmarkStart w:id="250" w:name="_Toc107309979"/>
      <w:bookmarkStart w:id="251" w:name="_Toc107479833"/>
      <w:r>
        <w:t>Subdivision 1 — Preliminary provisions</w:t>
      </w:r>
      <w:bookmarkEnd w:id="247"/>
      <w:bookmarkEnd w:id="248"/>
      <w:bookmarkEnd w:id="249"/>
      <w:bookmarkEnd w:id="250"/>
      <w:bookmarkEnd w:id="251"/>
    </w:p>
    <w:p>
      <w:pPr>
        <w:pStyle w:val="Footnoteheading"/>
        <w:keepNext/>
        <w:keepLines/>
      </w:pPr>
      <w:r>
        <w:tab/>
        <w:t>[Heading inserted: No. 42 of 2004 s. 71.]</w:t>
      </w:r>
    </w:p>
    <w:p>
      <w:pPr>
        <w:pStyle w:val="Heading5"/>
        <w:rPr>
          <w:snapToGrid w:val="0"/>
        </w:rPr>
      </w:pPr>
      <w:bookmarkStart w:id="252" w:name="_Toc107479834"/>
      <w:r>
        <w:rPr>
          <w:rStyle w:val="CharSectno"/>
        </w:rPr>
        <w:t>93A</w:t>
      </w:r>
      <w:r>
        <w:rPr>
          <w:snapToGrid w:val="0"/>
        </w:rPr>
        <w:t>.</w:t>
      </w:r>
      <w:r>
        <w:rPr>
          <w:snapToGrid w:val="0"/>
        </w:rPr>
        <w:tab/>
        <w:t>Term used: damages</w:t>
      </w:r>
      <w:bookmarkEnd w:id="252"/>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lastRenderedPageBreak/>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253" w:name="_Toc107479835"/>
      <w:r>
        <w:rPr>
          <w:rStyle w:val="CharSectno"/>
        </w:rPr>
        <w:t>93B</w:t>
      </w:r>
      <w:r>
        <w:rPr>
          <w:snapToGrid w:val="0"/>
        </w:rPr>
        <w:t>.</w:t>
      </w:r>
      <w:r>
        <w:rPr>
          <w:snapToGrid w:val="0"/>
        </w:rPr>
        <w:tab/>
        <w:t>Application of this Division</w:t>
      </w:r>
      <w:bookmarkEnd w:id="25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lastRenderedPageBreak/>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254" w:name="_Toc107479836"/>
      <w:r>
        <w:rPr>
          <w:rStyle w:val="CharSectno"/>
        </w:rPr>
        <w:t>93C</w:t>
      </w:r>
      <w:r>
        <w:rPr>
          <w:snapToGrid w:val="0"/>
        </w:rPr>
        <w:t>.</w:t>
      </w:r>
      <w:r>
        <w:rPr>
          <w:snapToGrid w:val="0"/>
        </w:rPr>
        <w:tab/>
        <w:t>Limit on powers of courts to award damages</w:t>
      </w:r>
      <w:bookmarkEnd w:id="254"/>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255" w:name="_Toc100238439"/>
      <w:bookmarkStart w:id="256" w:name="_Toc100239053"/>
      <w:bookmarkStart w:id="257" w:name="_Toc100562347"/>
      <w:bookmarkStart w:id="258" w:name="_Toc107309983"/>
      <w:bookmarkStart w:id="259" w:name="_Toc107479837"/>
      <w:r>
        <w:t>Subdivision 2 — 1993 scheme</w:t>
      </w:r>
      <w:bookmarkEnd w:id="255"/>
      <w:bookmarkEnd w:id="256"/>
      <w:bookmarkEnd w:id="257"/>
      <w:bookmarkEnd w:id="258"/>
      <w:bookmarkEnd w:id="259"/>
    </w:p>
    <w:p>
      <w:pPr>
        <w:pStyle w:val="Footnoteheading"/>
        <w:keepNext/>
        <w:keepLines/>
        <w:spacing w:before="100"/>
      </w:pPr>
      <w:r>
        <w:tab/>
        <w:t>[Heading inserted: No. 42 of 2004 s. 74.]</w:t>
      </w:r>
    </w:p>
    <w:p>
      <w:pPr>
        <w:pStyle w:val="Heading5"/>
      </w:pPr>
      <w:bookmarkStart w:id="260" w:name="_Toc107479838"/>
      <w:r>
        <w:rPr>
          <w:rStyle w:val="CharSectno"/>
        </w:rPr>
        <w:t>93CA</w:t>
      </w:r>
      <w:r>
        <w:t>.</w:t>
      </w:r>
      <w:r>
        <w:tab/>
        <w:t>Term used: AMA Guides</w:t>
      </w:r>
      <w:bookmarkEnd w:id="260"/>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261" w:name="_Toc107479839"/>
      <w:r>
        <w:rPr>
          <w:rStyle w:val="CharSectno"/>
        </w:rPr>
        <w:t>93CB</w:t>
      </w:r>
      <w:r>
        <w:t>.</w:t>
      </w:r>
      <w:r>
        <w:tab/>
        <w:t>Limits on application of this Subdivision</w:t>
      </w:r>
      <w:bookmarkEnd w:id="261"/>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262" w:name="_Toc107479840"/>
      <w:r>
        <w:rPr>
          <w:rStyle w:val="CharSectno"/>
        </w:rPr>
        <w:lastRenderedPageBreak/>
        <w:t>93CC</w:t>
      </w:r>
      <w:r>
        <w:t>.</w:t>
      </w:r>
      <w:r>
        <w:tab/>
        <w:t>Application of this Subdivision</w:t>
      </w:r>
      <w:bookmarkEnd w:id="26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263" w:name="_Toc107479841"/>
      <w:r>
        <w:rPr>
          <w:rStyle w:val="CharSectno"/>
        </w:rPr>
        <w:t>93D</w:t>
      </w:r>
      <w:r>
        <w:t>.</w:t>
      </w:r>
      <w:r>
        <w:tab/>
        <w:t>Degree of disability, assessing</w:t>
      </w:r>
      <w:bookmarkEnd w:id="263"/>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lastRenderedPageBreak/>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lastRenderedPageBreak/>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lastRenderedPageBreak/>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264" w:name="_Toc107479842"/>
      <w:r>
        <w:rPr>
          <w:rStyle w:val="CharSectno"/>
        </w:rPr>
        <w:t>93E</w:t>
      </w:r>
      <w:r>
        <w:t>.</w:t>
      </w:r>
      <w:r>
        <w:tab/>
        <w:t>Constraints on awards and paying compensation</w:t>
      </w:r>
      <w:bookmarkEnd w:id="264"/>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lastRenderedPageBreak/>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 xml:space="preserve">Despite subsection (5) and even though subsection (6) does not apply, if the Director gives the worker notice under section 93EA(5)(b)(i) or 93EB(5)(b)(i) that this subsection </w:t>
      </w:r>
      <w:r>
        <w:lastRenderedPageBreak/>
        <w:t>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lastRenderedPageBreak/>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265" w:name="_Toc107479843"/>
      <w:r>
        <w:rPr>
          <w:rStyle w:val="CharSectno"/>
        </w:rPr>
        <w:t>93EA</w:t>
      </w:r>
      <w:r>
        <w:t>.</w:t>
      </w:r>
      <w:r>
        <w:tab/>
        <w:t>Questions as to degree of disability, referral of to Director in some cases due to new evidence</w:t>
      </w:r>
      <w:bookmarkEnd w:id="26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lastRenderedPageBreak/>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lastRenderedPageBreak/>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266" w:name="_Toc107479844"/>
      <w:r>
        <w:rPr>
          <w:rStyle w:val="CharSectno"/>
        </w:rPr>
        <w:t>93EB</w:t>
      </w:r>
      <w:r>
        <w:t>.</w:t>
      </w:r>
      <w:r>
        <w:tab/>
        <w:t>Questions as to degree of disability, referral of to Director in some other cases</w:t>
      </w:r>
      <w:bookmarkEnd w:id="26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w:t>
      </w:r>
      <w:r>
        <w:lastRenderedPageBreak/>
        <w:t>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lastRenderedPageBreak/>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267" w:name="_Toc107479845"/>
      <w:r>
        <w:rPr>
          <w:rStyle w:val="CharSectno"/>
        </w:rPr>
        <w:t>93EC</w:t>
      </w:r>
      <w:r>
        <w:t>.</w:t>
      </w:r>
      <w:r>
        <w:tab/>
        <w:t>Time for commencing action for damages extended in some cases</w:t>
      </w:r>
      <w:bookmarkEnd w:id="267"/>
    </w:p>
    <w:p>
      <w:pPr>
        <w:pStyle w:val="Subsection"/>
        <w:keepNext/>
        <w:spacing w:before="120"/>
      </w:pPr>
      <w:r>
        <w:tab/>
      </w:r>
      <w:r>
        <w:tab/>
        <w:t>If —</w:t>
      </w:r>
    </w:p>
    <w:p>
      <w:pPr>
        <w:pStyle w:val="Indenta"/>
      </w:pPr>
      <w:r>
        <w:tab/>
        <w:t>(a)</w:t>
      </w:r>
      <w:r>
        <w:tab/>
        <w:t xml:space="preserve">under section 93EA(5)(b)(i) or 93EB(5)(b)(i), the Director notifies a worker that the referral of a question </w:t>
      </w:r>
      <w:r>
        <w:lastRenderedPageBreak/>
        <w:t>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68" w:name="_Toc107479846"/>
      <w:r>
        <w:rPr>
          <w:rStyle w:val="CharSectno"/>
        </w:rPr>
        <w:t>93F</w:t>
      </w:r>
      <w:r>
        <w:t>.</w:t>
      </w:r>
      <w:r>
        <w:tab/>
        <w:t>Degree of disability less than 30%, constraints on awards</w:t>
      </w:r>
      <w:bookmarkEnd w:id="26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lastRenderedPageBreak/>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lastRenderedPageBreak/>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69" w:name="_Toc107479847"/>
      <w:r>
        <w:rPr>
          <w:rStyle w:val="CharSectno"/>
        </w:rPr>
        <w:t>93G</w:t>
      </w:r>
      <w:r>
        <w:t>.</w:t>
      </w:r>
      <w:r>
        <w:tab/>
        <w:t>Regulations for this Subdivision</w:t>
      </w:r>
      <w:bookmarkEnd w:id="26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 xml:space="preserve">the registration by the Director of elections under section 93E(3)(b) if an agreement or determination for the purposes of section 93E(4) has been recorded, and the power of the Director to refuse to register an election </w:t>
      </w:r>
      <w:r>
        <w:lastRenderedPageBreak/>
        <w:t>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70" w:name="_Toc100238450"/>
      <w:bookmarkStart w:id="271" w:name="_Toc100239064"/>
      <w:bookmarkStart w:id="272" w:name="_Toc100562358"/>
      <w:bookmarkStart w:id="273" w:name="_Toc107309994"/>
      <w:bookmarkStart w:id="274" w:name="_Toc107479848"/>
      <w:r>
        <w:t>Subdivision 3 — 2004 scheme</w:t>
      </w:r>
      <w:bookmarkEnd w:id="270"/>
      <w:bookmarkEnd w:id="271"/>
      <w:bookmarkEnd w:id="272"/>
      <w:bookmarkEnd w:id="273"/>
      <w:bookmarkEnd w:id="274"/>
    </w:p>
    <w:p>
      <w:pPr>
        <w:pStyle w:val="Footnoteheading"/>
        <w:keepNext/>
        <w:keepLines/>
      </w:pPr>
      <w:r>
        <w:tab/>
        <w:t>[Heading inserted: No. 42 of 2004 s. 79.]</w:t>
      </w:r>
    </w:p>
    <w:p>
      <w:pPr>
        <w:pStyle w:val="Heading5"/>
      </w:pPr>
      <w:bookmarkStart w:id="275" w:name="_Toc107479849"/>
      <w:r>
        <w:rPr>
          <w:rStyle w:val="CharSectno"/>
        </w:rPr>
        <w:t>93H</w:t>
      </w:r>
      <w:r>
        <w:t>.</w:t>
      </w:r>
      <w:r>
        <w:tab/>
        <w:t>Terms used</w:t>
      </w:r>
      <w:bookmarkEnd w:id="275"/>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76" w:name="_Toc107479850"/>
      <w:r>
        <w:rPr>
          <w:rStyle w:val="CharSectno"/>
        </w:rPr>
        <w:lastRenderedPageBreak/>
        <w:t>93I</w:t>
      </w:r>
      <w:r>
        <w:t>.</w:t>
      </w:r>
      <w:r>
        <w:tab/>
        <w:t>Application of this Subdivision</w:t>
      </w:r>
      <w:bookmarkEnd w:id="276"/>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77" w:name="_Toc107479851"/>
      <w:r>
        <w:rPr>
          <w:rStyle w:val="CharSectno"/>
        </w:rPr>
        <w:t>93J</w:t>
      </w:r>
      <w:r>
        <w:t>.</w:t>
      </w:r>
      <w:r>
        <w:tab/>
        <w:t>No damages for noise induced hearing loss if not an injury</w:t>
      </w:r>
      <w:bookmarkEnd w:id="277"/>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78" w:name="_Toc107479852"/>
      <w:r>
        <w:rPr>
          <w:rStyle w:val="CharSectno"/>
        </w:rPr>
        <w:t>93K</w:t>
      </w:r>
      <w:r>
        <w:t>.</w:t>
      </w:r>
      <w:r>
        <w:tab/>
        <w:t>Constraints on awards</w:t>
      </w:r>
      <w:bookmarkEnd w:id="278"/>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 xml:space="preserve">If the worker is participating, or has at any time participated, in a specialised retraining program established in respect of an </w:t>
      </w:r>
      <w:r>
        <w:lastRenderedPageBreak/>
        <w:t>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lastRenderedPageBreak/>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 xml:space="preserve">The court is not bound by an agreement or assessment recorded by the Director under section 93L(2), but may admit it as </w:t>
      </w:r>
      <w:r>
        <w:lastRenderedPageBreak/>
        <w:t>evidence relevant to the worker’s degree of permanent whole of person impairment.</w:t>
      </w:r>
    </w:p>
    <w:p>
      <w:pPr>
        <w:pStyle w:val="Footnotesection"/>
      </w:pPr>
      <w:r>
        <w:tab/>
        <w:t>[Section 93K inserted: No. 42 of 2004 s. 79; amended: No. 31 of 2011 s. 96.]</w:t>
      </w:r>
    </w:p>
    <w:p>
      <w:pPr>
        <w:pStyle w:val="Heading5"/>
      </w:pPr>
      <w:bookmarkStart w:id="279" w:name="_Toc107479853"/>
      <w:r>
        <w:rPr>
          <w:rStyle w:val="CharSectno"/>
        </w:rPr>
        <w:t>93L</w:t>
      </w:r>
      <w:r>
        <w:t>.</w:t>
      </w:r>
      <w:r>
        <w:tab/>
        <w:t>Election under s. 93K to retain right to seek damages</w:t>
      </w:r>
      <w:bookmarkEnd w:id="279"/>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 xml:space="preserve">An agreement or assessment that the Director has, at the written request of the worker, recorded in accordance with the regulations cannot be withdrawn and, after it has been recorded, </w:t>
      </w:r>
      <w:r>
        <w:lastRenderedPageBreak/>
        <w:t>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280" w:name="_Toc107479854"/>
      <w:r>
        <w:rPr>
          <w:rStyle w:val="CharSectno"/>
        </w:rPr>
        <w:t>93N</w:t>
      </w:r>
      <w:r>
        <w:t>.</w:t>
      </w:r>
      <w:r>
        <w:tab/>
        <w:t>Special evaluation if worker’s condition has not stabilised sufficiently</w:t>
      </w:r>
      <w:bookmarkEnd w:id="280"/>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lastRenderedPageBreak/>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281" w:name="_Toc107479855"/>
      <w:r>
        <w:rPr>
          <w:rStyle w:val="CharSectno"/>
        </w:rPr>
        <w:t>93P</w:t>
      </w:r>
      <w:r>
        <w:t>.</w:t>
      </w:r>
      <w:r>
        <w:tab/>
        <w:t>Election under s. 93K, effect of on compensation</w:t>
      </w:r>
      <w:bookmarkEnd w:id="28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 xml:space="preserve">the amount of any weekly payment of compensation to which the worker is entitled under this Act in respect of </w:t>
      </w:r>
      <w:r>
        <w:lastRenderedPageBreak/>
        <w:t>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lastRenderedPageBreak/>
        <w:tab/>
        <w:t>[Section 93P inserted: No. 42 of 2004 s. 79.]</w:t>
      </w:r>
    </w:p>
    <w:p>
      <w:pPr>
        <w:pStyle w:val="Heading5"/>
      </w:pPr>
      <w:bookmarkStart w:id="282" w:name="_Toc107479856"/>
      <w:r>
        <w:rPr>
          <w:rStyle w:val="CharSectno"/>
        </w:rPr>
        <w:t>93Q</w:t>
      </w:r>
      <w:r>
        <w:t>.</w:t>
      </w:r>
      <w:r>
        <w:tab/>
        <w:t>HIV and AIDS, special provisions about</w:t>
      </w:r>
      <w:bookmarkEnd w:id="282"/>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lastRenderedPageBreak/>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283" w:name="_Toc107479857"/>
      <w:r>
        <w:rPr>
          <w:rStyle w:val="CharSectno"/>
        </w:rPr>
        <w:t>93R</w:t>
      </w:r>
      <w:r>
        <w:t>.</w:t>
      </w:r>
      <w:r>
        <w:tab/>
        <w:t>Some lung diseases, special provisions about</w:t>
      </w:r>
      <w:bookmarkEnd w:id="283"/>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 xml:space="preserve">A medical panel from which an assessment under this section is sought is not bound by a previous assessment made under this </w:t>
      </w:r>
      <w:r>
        <w:lastRenderedPageBreak/>
        <w:t>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284" w:name="_Toc107479858"/>
      <w:r>
        <w:rPr>
          <w:rStyle w:val="CharSectno"/>
        </w:rPr>
        <w:t>93S</w:t>
      </w:r>
      <w:r>
        <w:t>.</w:t>
      </w:r>
      <w:r>
        <w:tab/>
        <w:t>Regulations for this Subdivision</w:t>
      </w:r>
      <w:bookmarkEnd w:id="284"/>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285" w:name="_Toc100238461"/>
      <w:bookmarkStart w:id="286" w:name="_Toc100239075"/>
      <w:bookmarkStart w:id="287" w:name="_Toc100562369"/>
      <w:bookmarkStart w:id="288" w:name="_Toc107310005"/>
      <w:bookmarkStart w:id="289" w:name="_Toc107479859"/>
      <w:r>
        <w:lastRenderedPageBreak/>
        <w:t xml:space="preserve">Subdivision 4 — Savings and transitional arrangements arising from </w:t>
      </w:r>
      <w:r>
        <w:rPr>
          <w:i/>
        </w:rPr>
        <w:t>Workers’ Compensation and Injury Management Amendment (COVID</w:t>
      </w:r>
      <w:r>
        <w:rPr>
          <w:i/>
        </w:rPr>
        <w:noBreakHyphen/>
        <w:t>19 Response) Act 2020</w:t>
      </w:r>
      <w:bookmarkEnd w:id="285"/>
      <w:bookmarkEnd w:id="286"/>
      <w:bookmarkEnd w:id="287"/>
      <w:bookmarkEnd w:id="288"/>
      <w:bookmarkEnd w:id="289"/>
    </w:p>
    <w:p>
      <w:pPr>
        <w:pStyle w:val="Footnoteheading"/>
        <w:keepNext/>
      </w:pPr>
      <w:r>
        <w:tab/>
        <w:t>[Heading inserted: No. 31 of 2020 s. 14.]</w:t>
      </w:r>
    </w:p>
    <w:p>
      <w:pPr>
        <w:pStyle w:val="Heading5"/>
      </w:pPr>
      <w:bookmarkStart w:id="290" w:name="_Toc107479860"/>
      <w:r>
        <w:rPr>
          <w:rStyle w:val="CharSectno"/>
        </w:rPr>
        <w:t>93T</w:t>
      </w:r>
      <w:r>
        <w:t>.</w:t>
      </w:r>
      <w:r>
        <w:tab/>
        <w:t>Transitional arrangements for termination day</w:t>
      </w:r>
      <w:bookmarkEnd w:id="29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291" w:name="_Toc100238463"/>
      <w:bookmarkStart w:id="292" w:name="_Toc100239077"/>
      <w:bookmarkStart w:id="293" w:name="_Toc100562371"/>
      <w:bookmarkStart w:id="294" w:name="_Toc107310007"/>
      <w:bookmarkStart w:id="295" w:name="_Toc107479861"/>
      <w:r>
        <w:rPr>
          <w:rStyle w:val="CharPartNo"/>
        </w:rPr>
        <w:lastRenderedPageBreak/>
        <w:t>Part V </w:t>
      </w:r>
      <w:r>
        <w:t>—</w:t>
      </w:r>
      <w:r>
        <w:rPr>
          <w:b w:val="0"/>
        </w:rPr>
        <w:t> </w:t>
      </w:r>
      <w:r>
        <w:rPr>
          <w:rStyle w:val="CharPartText"/>
        </w:rPr>
        <w:t>WorkCover Western Australia Authority</w:t>
      </w:r>
      <w:bookmarkEnd w:id="291"/>
      <w:bookmarkEnd w:id="292"/>
      <w:bookmarkEnd w:id="293"/>
      <w:bookmarkEnd w:id="294"/>
      <w:bookmarkEnd w:id="295"/>
    </w:p>
    <w:p>
      <w:pPr>
        <w:pStyle w:val="Footnoteheading"/>
        <w:rPr>
          <w:snapToGrid w:val="0"/>
        </w:rPr>
      </w:pPr>
      <w:r>
        <w:rPr>
          <w:snapToGrid w:val="0"/>
        </w:rPr>
        <w:tab/>
        <w:t>[Heading inserted: No. 42 of 2004 s. 80.]</w:t>
      </w:r>
    </w:p>
    <w:p>
      <w:pPr>
        <w:pStyle w:val="Heading3"/>
      </w:pPr>
      <w:bookmarkStart w:id="296" w:name="_Toc100238464"/>
      <w:bookmarkStart w:id="297" w:name="_Toc100239078"/>
      <w:bookmarkStart w:id="298" w:name="_Toc100562372"/>
      <w:bookmarkStart w:id="299" w:name="_Toc107310008"/>
      <w:bookmarkStart w:id="300" w:name="_Toc107479862"/>
      <w:r>
        <w:rPr>
          <w:rStyle w:val="CharDivNo"/>
        </w:rPr>
        <w:t>Division 1</w:t>
      </w:r>
      <w:r>
        <w:rPr>
          <w:snapToGrid w:val="0"/>
        </w:rPr>
        <w:t> — </w:t>
      </w:r>
      <w:r>
        <w:rPr>
          <w:rStyle w:val="CharDivText"/>
        </w:rPr>
        <w:t>Constitution, purposes, and powers</w:t>
      </w:r>
      <w:bookmarkEnd w:id="296"/>
      <w:bookmarkEnd w:id="297"/>
      <w:bookmarkEnd w:id="298"/>
      <w:bookmarkEnd w:id="299"/>
      <w:bookmarkEnd w:id="300"/>
    </w:p>
    <w:p>
      <w:pPr>
        <w:pStyle w:val="Heading5"/>
        <w:rPr>
          <w:snapToGrid w:val="0"/>
        </w:rPr>
      </w:pPr>
      <w:bookmarkStart w:id="301" w:name="_Toc107479863"/>
      <w:r>
        <w:rPr>
          <w:rStyle w:val="CharSectno"/>
        </w:rPr>
        <w:t>94</w:t>
      </w:r>
      <w:r>
        <w:rPr>
          <w:snapToGrid w:val="0"/>
        </w:rPr>
        <w:t>.</w:t>
      </w:r>
      <w:r>
        <w:rPr>
          <w:snapToGrid w:val="0"/>
        </w:rPr>
        <w:tab/>
        <w:t>WorkCover Western Australia Authority, nature of etc.</w:t>
      </w:r>
      <w:bookmarkEnd w:id="30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lastRenderedPageBreak/>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302" w:name="_Toc107479864"/>
      <w:r>
        <w:rPr>
          <w:rStyle w:val="CharSectno"/>
        </w:rPr>
        <w:t>95</w:t>
      </w:r>
      <w:r>
        <w:t>.</w:t>
      </w:r>
      <w:r>
        <w:tab/>
        <w:t>Governing body of WorkCover WA</w:t>
      </w:r>
      <w:bookmarkEnd w:id="302"/>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303" w:name="_Toc107479865"/>
      <w:r>
        <w:rPr>
          <w:rStyle w:val="CharSectno"/>
        </w:rPr>
        <w:lastRenderedPageBreak/>
        <w:t>96</w:t>
      </w:r>
      <w:r>
        <w:rPr>
          <w:snapToGrid w:val="0"/>
        </w:rPr>
        <w:t>.</w:t>
      </w:r>
      <w:r>
        <w:rPr>
          <w:snapToGrid w:val="0"/>
        </w:rPr>
        <w:tab/>
        <w:t>Term of office of governing body’s nominee members</w:t>
      </w:r>
      <w:bookmarkEnd w:id="303"/>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lastRenderedPageBreak/>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304" w:name="_Toc107479866"/>
      <w:r>
        <w:rPr>
          <w:rStyle w:val="CharSectno"/>
        </w:rPr>
        <w:t>97</w:t>
      </w:r>
      <w:r>
        <w:rPr>
          <w:snapToGrid w:val="0"/>
        </w:rPr>
        <w:t>.</w:t>
      </w:r>
      <w:r>
        <w:rPr>
          <w:snapToGrid w:val="0"/>
        </w:rPr>
        <w:tab/>
        <w:t>Meetings</w:t>
      </w:r>
      <w:bookmarkEnd w:id="304"/>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lastRenderedPageBreak/>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305" w:name="_Toc107479867"/>
      <w:r>
        <w:rPr>
          <w:rStyle w:val="CharSectno"/>
        </w:rPr>
        <w:t>98</w:t>
      </w:r>
      <w:r>
        <w:rPr>
          <w:snapToGrid w:val="0"/>
        </w:rPr>
        <w:t>.</w:t>
      </w:r>
      <w:r>
        <w:rPr>
          <w:snapToGrid w:val="0"/>
        </w:rPr>
        <w:tab/>
        <w:t>Vacancies etc. not to invalidate proceedings</w:t>
      </w:r>
      <w:bookmarkEnd w:id="305"/>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306" w:name="_Toc107479868"/>
      <w:r>
        <w:rPr>
          <w:rStyle w:val="CharSectno"/>
        </w:rPr>
        <w:t>99</w:t>
      </w:r>
      <w:r>
        <w:t>.</w:t>
      </w:r>
      <w:r>
        <w:tab/>
      </w:r>
      <w:r>
        <w:rPr>
          <w:snapToGrid w:val="0"/>
        </w:rPr>
        <w:t>Conditions of appointment</w:t>
      </w:r>
      <w:bookmarkEnd w:id="30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307" w:name="_Toc107479869"/>
      <w:r>
        <w:rPr>
          <w:rStyle w:val="CharSectno"/>
        </w:rPr>
        <w:t>100</w:t>
      </w:r>
      <w:r>
        <w:t>.</w:t>
      </w:r>
      <w:r>
        <w:tab/>
        <w:t>Functions</w:t>
      </w:r>
      <w:bookmarkEnd w:id="307"/>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lastRenderedPageBreak/>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lastRenderedPageBreak/>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308" w:name="_Toc107479870"/>
      <w:r>
        <w:rPr>
          <w:rStyle w:val="CharSectno"/>
        </w:rPr>
        <w:t>100A</w:t>
      </w:r>
      <w:r>
        <w:rPr>
          <w:snapToGrid w:val="0"/>
        </w:rPr>
        <w:t>.</w:t>
      </w:r>
      <w:r>
        <w:rPr>
          <w:snapToGrid w:val="0"/>
        </w:rPr>
        <w:tab/>
        <w:t>Advisory committees</w:t>
      </w:r>
      <w:bookmarkEnd w:id="308"/>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lastRenderedPageBreak/>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309" w:name="_Toc107479871"/>
      <w:r>
        <w:rPr>
          <w:rStyle w:val="CharSectno"/>
        </w:rPr>
        <w:t>100B</w:t>
      </w:r>
      <w:r>
        <w:t>.</w:t>
      </w:r>
      <w:r>
        <w:tab/>
        <w:t>Disclosing information to work health and safety department</w:t>
      </w:r>
      <w:bookmarkEnd w:id="309"/>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310" w:name="_Toc107479872"/>
      <w:r>
        <w:rPr>
          <w:rStyle w:val="CharSectno"/>
        </w:rPr>
        <w:lastRenderedPageBreak/>
        <w:t>101</w:t>
      </w:r>
      <w:r>
        <w:rPr>
          <w:snapToGrid w:val="0"/>
        </w:rPr>
        <w:t>.</w:t>
      </w:r>
      <w:r>
        <w:rPr>
          <w:snapToGrid w:val="0"/>
        </w:rPr>
        <w:tab/>
        <w:t>Powers</w:t>
      </w:r>
      <w:bookmarkEnd w:id="310"/>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 xml:space="preserve">to determine whether an insurer should be permitted to cancel a policy of insurance and, if so, upon what terms </w:t>
      </w:r>
      <w:r>
        <w:rPr>
          <w:snapToGrid w:val="0"/>
        </w:rPr>
        <w:lastRenderedPageBreak/>
        <w:t>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311" w:name="_Toc107479873"/>
      <w:r>
        <w:rPr>
          <w:rStyle w:val="CharSectno"/>
        </w:rPr>
        <w:t>101AA</w:t>
      </w:r>
      <w:r>
        <w:t>.</w:t>
      </w:r>
      <w:r>
        <w:tab/>
        <w:t>Delegation by WorkCover WA</w:t>
      </w:r>
      <w:bookmarkEnd w:id="31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312" w:name="_Toc107479874"/>
      <w:r>
        <w:rPr>
          <w:rStyle w:val="CharSectno"/>
        </w:rPr>
        <w:t>101A</w:t>
      </w:r>
      <w:r>
        <w:rPr>
          <w:snapToGrid w:val="0"/>
        </w:rPr>
        <w:t>.</w:t>
      </w:r>
      <w:r>
        <w:rPr>
          <w:snapToGrid w:val="0"/>
        </w:rPr>
        <w:tab/>
        <w:t>Borrowing powers</w:t>
      </w:r>
      <w:bookmarkEnd w:id="312"/>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lastRenderedPageBreak/>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313" w:name="_Toc107479875"/>
      <w:r>
        <w:rPr>
          <w:rStyle w:val="CharSectno"/>
        </w:rPr>
        <w:t>101B</w:t>
      </w:r>
      <w:r>
        <w:rPr>
          <w:snapToGrid w:val="0"/>
        </w:rPr>
        <w:t>.</w:t>
      </w:r>
      <w:r>
        <w:rPr>
          <w:snapToGrid w:val="0"/>
        </w:rPr>
        <w:tab/>
        <w:t>Guarantees by Treasurer of borrowings</w:t>
      </w:r>
      <w:bookmarkEnd w:id="31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w:t>
      </w:r>
      <w:r>
        <w:rPr>
          <w:snapToGrid w:val="0"/>
        </w:rPr>
        <w:lastRenderedPageBreak/>
        <w:t>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314" w:name="_Toc107479876"/>
      <w:r>
        <w:rPr>
          <w:rStyle w:val="CharSectno"/>
        </w:rPr>
        <w:t>102</w:t>
      </w:r>
      <w:r>
        <w:rPr>
          <w:snapToGrid w:val="0"/>
        </w:rPr>
        <w:t>.</w:t>
      </w:r>
      <w:r>
        <w:rPr>
          <w:snapToGrid w:val="0"/>
        </w:rPr>
        <w:tab/>
        <w:t>Limitation on powers under s. 100(e)</w:t>
      </w:r>
      <w:bookmarkEnd w:id="314"/>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315" w:name="_Toc107479877"/>
      <w:r>
        <w:rPr>
          <w:rStyle w:val="CharSectno"/>
        </w:rPr>
        <w:t>103A</w:t>
      </w:r>
      <w:r>
        <w:rPr>
          <w:snapToGrid w:val="0"/>
        </w:rPr>
        <w:t>.</w:t>
      </w:r>
      <w:r>
        <w:rPr>
          <w:snapToGrid w:val="0"/>
        </w:rPr>
        <w:tab/>
        <w:t>Insurers etc. to give WorkCover WA information</w:t>
      </w:r>
      <w:bookmarkEnd w:id="315"/>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316" w:name="_Toc107479878"/>
      <w:r>
        <w:rPr>
          <w:rStyle w:val="CharSectno"/>
        </w:rPr>
        <w:lastRenderedPageBreak/>
        <w:t>104</w:t>
      </w:r>
      <w:r>
        <w:rPr>
          <w:snapToGrid w:val="0"/>
        </w:rPr>
        <w:t>.</w:t>
      </w:r>
      <w:r>
        <w:rPr>
          <w:snapToGrid w:val="0"/>
        </w:rPr>
        <w:tab/>
        <w:t>Publishing and furnishing information</w:t>
      </w:r>
      <w:bookmarkEnd w:id="316"/>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317" w:name="_Toc100238481"/>
      <w:bookmarkStart w:id="318" w:name="_Toc100239095"/>
      <w:bookmarkStart w:id="319" w:name="_Toc100562389"/>
      <w:bookmarkStart w:id="320" w:name="_Toc107310025"/>
      <w:bookmarkStart w:id="321" w:name="_Toc107479879"/>
      <w:r>
        <w:rPr>
          <w:rStyle w:val="CharDivNo"/>
        </w:rPr>
        <w:t>Division 1AA</w:t>
      </w:r>
      <w:r>
        <w:t> — </w:t>
      </w:r>
      <w:r>
        <w:rPr>
          <w:rStyle w:val="CharDivText"/>
        </w:rPr>
        <w:t>Personal interest</w:t>
      </w:r>
      <w:bookmarkEnd w:id="317"/>
      <w:bookmarkEnd w:id="318"/>
      <w:bookmarkEnd w:id="319"/>
      <w:bookmarkEnd w:id="320"/>
      <w:bookmarkEnd w:id="321"/>
    </w:p>
    <w:p>
      <w:pPr>
        <w:pStyle w:val="Footnoteheading"/>
        <w:tabs>
          <w:tab w:val="left" w:pos="851"/>
        </w:tabs>
      </w:pPr>
      <w:r>
        <w:tab/>
        <w:t>[Heading inserted: No. 42 of 2004 s. 95.]</w:t>
      </w:r>
    </w:p>
    <w:p>
      <w:pPr>
        <w:pStyle w:val="Heading5"/>
        <w:rPr>
          <w:snapToGrid w:val="0"/>
        </w:rPr>
      </w:pPr>
      <w:bookmarkStart w:id="322" w:name="_Toc107479880"/>
      <w:r>
        <w:rPr>
          <w:rStyle w:val="CharSectno"/>
        </w:rPr>
        <w:t>104AA</w:t>
      </w:r>
      <w:r>
        <w:t>.</w:t>
      </w:r>
      <w:r>
        <w:tab/>
        <w:t>D</w:t>
      </w:r>
      <w:r>
        <w:rPr>
          <w:snapToGrid w:val="0"/>
        </w:rPr>
        <w:t>isclosure of interests by governing body members</w:t>
      </w:r>
      <w:bookmarkEnd w:id="32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323" w:name="_Toc107479881"/>
      <w:r>
        <w:rPr>
          <w:rStyle w:val="CharSectno"/>
        </w:rPr>
        <w:t>104AB</w:t>
      </w:r>
      <w:r>
        <w:rPr>
          <w:snapToGrid w:val="0"/>
        </w:rPr>
        <w:t>.</w:t>
      </w:r>
      <w:r>
        <w:rPr>
          <w:snapToGrid w:val="0"/>
        </w:rPr>
        <w:tab/>
        <w:t>Exclusion of interested member</w:t>
      </w:r>
      <w:bookmarkEnd w:id="32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lastRenderedPageBreak/>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324" w:name="_Toc107479882"/>
      <w:r>
        <w:rPr>
          <w:rStyle w:val="CharSectno"/>
        </w:rPr>
        <w:t>104AC</w:t>
      </w:r>
      <w:r>
        <w:rPr>
          <w:snapToGrid w:val="0"/>
        </w:rPr>
        <w:t>.</w:t>
      </w:r>
      <w:r>
        <w:rPr>
          <w:snapToGrid w:val="0"/>
        </w:rPr>
        <w:tab/>
        <w:t>Resolution that s. 104AB inapplicable</w:t>
      </w:r>
      <w:bookmarkEnd w:id="32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325" w:name="_Toc107479883"/>
      <w:r>
        <w:rPr>
          <w:rStyle w:val="CharSectno"/>
        </w:rPr>
        <w:t>104AD</w:t>
      </w:r>
      <w:r>
        <w:rPr>
          <w:snapToGrid w:val="0"/>
        </w:rPr>
        <w:t>.</w:t>
      </w:r>
      <w:r>
        <w:rPr>
          <w:snapToGrid w:val="0"/>
        </w:rPr>
        <w:tab/>
        <w:t>Quorum where s. 104AB applies</w:t>
      </w:r>
      <w:bookmarkEnd w:id="325"/>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326" w:name="_Toc107479884"/>
      <w:r>
        <w:rPr>
          <w:rStyle w:val="CharSectno"/>
        </w:rPr>
        <w:t>104AE</w:t>
      </w:r>
      <w:r>
        <w:rPr>
          <w:snapToGrid w:val="0"/>
        </w:rPr>
        <w:t>.</w:t>
      </w:r>
      <w:r>
        <w:rPr>
          <w:snapToGrid w:val="0"/>
        </w:rPr>
        <w:tab/>
        <w:t>Minister may declare s. 104AB and 104AD inapplicable</w:t>
      </w:r>
      <w:bookmarkEnd w:id="32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327" w:name="_Toc100238487"/>
      <w:bookmarkStart w:id="328" w:name="_Toc100239101"/>
      <w:bookmarkStart w:id="329" w:name="_Toc100562395"/>
      <w:bookmarkStart w:id="330" w:name="_Toc107310031"/>
      <w:bookmarkStart w:id="331" w:name="_Toc107479885"/>
      <w:r>
        <w:rPr>
          <w:rStyle w:val="CharDivNo"/>
        </w:rPr>
        <w:lastRenderedPageBreak/>
        <w:t>Division 2</w:t>
      </w:r>
      <w:r>
        <w:rPr>
          <w:snapToGrid w:val="0"/>
        </w:rPr>
        <w:t> — </w:t>
      </w:r>
      <w:r>
        <w:rPr>
          <w:rStyle w:val="CharDivText"/>
        </w:rPr>
        <w:t>Accounts and audit</w:t>
      </w:r>
      <w:bookmarkEnd w:id="327"/>
      <w:bookmarkEnd w:id="328"/>
      <w:bookmarkEnd w:id="329"/>
      <w:bookmarkEnd w:id="330"/>
      <w:bookmarkEnd w:id="331"/>
    </w:p>
    <w:p>
      <w:pPr>
        <w:pStyle w:val="Heading5"/>
        <w:spacing w:before="160"/>
        <w:rPr>
          <w:snapToGrid w:val="0"/>
        </w:rPr>
      </w:pPr>
      <w:bookmarkStart w:id="332" w:name="_Toc10747988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33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333" w:name="_Toc100238489"/>
      <w:bookmarkStart w:id="334" w:name="_Toc100239103"/>
      <w:bookmarkStart w:id="335" w:name="_Toc100562397"/>
      <w:bookmarkStart w:id="336" w:name="_Toc107310033"/>
      <w:bookmarkStart w:id="337" w:name="_Toc107479887"/>
      <w:r>
        <w:rPr>
          <w:rStyle w:val="CharDivNo"/>
        </w:rPr>
        <w:t>Division 3</w:t>
      </w:r>
      <w:r>
        <w:rPr>
          <w:snapToGrid w:val="0"/>
        </w:rPr>
        <w:t> — </w:t>
      </w:r>
      <w:r>
        <w:rPr>
          <w:rStyle w:val="CharDivText"/>
        </w:rPr>
        <w:t>Workers’ Compensation and Injury Management General Account</w:t>
      </w:r>
      <w:bookmarkEnd w:id="333"/>
      <w:bookmarkEnd w:id="334"/>
      <w:bookmarkEnd w:id="335"/>
      <w:bookmarkEnd w:id="336"/>
      <w:bookmarkEnd w:id="337"/>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338" w:name="_Toc107479888"/>
      <w:r>
        <w:rPr>
          <w:rStyle w:val="CharSectno"/>
        </w:rPr>
        <w:t>106</w:t>
      </w:r>
      <w:r>
        <w:rPr>
          <w:snapToGrid w:val="0"/>
        </w:rPr>
        <w:t>.</w:t>
      </w:r>
      <w:r>
        <w:rPr>
          <w:snapToGrid w:val="0"/>
        </w:rPr>
        <w:tab/>
        <w:t xml:space="preserve">General </w:t>
      </w:r>
      <w:r>
        <w:t>Account, funds and purposes of</w:t>
      </w:r>
      <w:bookmarkEnd w:id="33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lastRenderedPageBreak/>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lastRenderedPageBreak/>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339" w:name="_Toc107479889"/>
      <w:r>
        <w:rPr>
          <w:rStyle w:val="CharSectno"/>
        </w:rPr>
        <w:t>107</w:t>
      </w:r>
      <w:r>
        <w:rPr>
          <w:snapToGrid w:val="0"/>
        </w:rPr>
        <w:t>.</w:t>
      </w:r>
      <w:r>
        <w:rPr>
          <w:snapToGrid w:val="0"/>
        </w:rPr>
        <w:tab/>
        <w:t>Estimates of funds needed for General Account</w:t>
      </w:r>
      <w:bookmarkEnd w:id="339"/>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lastRenderedPageBreak/>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340" w:name="_Toc107479890"/>
      <w:r>
        <w:rPr>
          <w:rStyle w:val="CharSectno"/>
        </w:rPr>
        <w:t>108</w:t>
      </w:r>
      <w:r>
        <w:rPr>
          <w:snapToGrid w:val="0"/>
        </w:rPr>
        <w:t>.</w:t>
      </w:r>
      <w:r>
        <w:rPr>
          <w:snapToGrid w:val="0"/>
        </w:rPr>
        <w:tab/>
        <w:t>Levied contributions to General Account, amount of</w:t>
      </w:r>
      <w:bookmarkEnd w:id="340"/>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341" w:name="_Toc107479891"/>
      <w:r>
        <w:rPr>
          <w:rStyle w:val="CharSectno"/>
        </w:rPr>
        <w:t>109</w:t>
      </w:r>
      <w:r>
        <w:rPr>
          <w:snapToGrid w:val="0"/>
        </w:rPr>
        <w:t>.</w:t>
      </w:r>
      <w:r>
        <w:rPr>
          <w:snapToGrid w:val="0"/>
        </w:rPr>
        <w:tab/>
        <w:t xml:space="preserve">Insurers to contribute to General </w:t>
      </w:r>
      <w:r>
        <w:t>Account</w:t>
      </w:r>
      <w:bookmarkEnd w:id="34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w:t>
      </w:r>
      <w:r>
        <w:rPr>
          <w:snapToGrid w:val="0"/>
        </w:rPr>
        <w:lastRenderedPageBreak/>
        <w:t>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lastRenderedPageBreak/>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w:t>
      </w:r>
      <w:r>
        <w:rPr>
          <w:snapToGrid w:val="0"/>
        </w:rPr>
        <w:lastRenderedPageBreak/>
        <w:t>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342" w:name="_Toc100238494"/>
      <w:bookmarkStart w:id="343" w:name="_Toc100239108"/>
      <w:bookmarkStart w:id="344" w:name="_Toc100562402"/>
      <w:bookmarkStart w:id="345" w:name="_Toc107310038"/>
      <w:bookmarkStart w:id="346" w:name="_Toc107479892"/>
      <w:r>
        <w:rPr>
          <w:rStyle w:val="CharDivNo"/>
        </w:rPr>
        <w:t>Division 4</w:t>
      </w:r>
      <w:r>
        <w:rPr>
          <w:snapToGrid w:val="0"/>
        </w:rPr>
        <w:t> — </w:t>
      </w:r>
      <w:r>
        <w:rPr>
          <w:rStyle w:val="CharDivText"/>
        </w:rPr>
        <w:t>Workers’ Compensation and Injury Management Trust Account</w:t>
      </w:r>
      <w:bookmarkEnd w:id="342"/>
      <w:bookmarkEnd w:id="343"/>
      <w:bookmarkEnd w:id="344"/>
      <w:bookmarkEnd w:id="345"/>
      <w:bookmarkEnd w:id="346"/>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347" w:name="_Toc107479893"/>
      <w:r>
        <w:rPr>
          <w:rStyle w:val="CharSectno"/>
        </w:rPr>
        <w:t>110</w:t>
      </w:r>
      <w:r>
        <w:rPr>
          <w:snapToGrid w:val="0"/>
        </w:rPr>
        <w:t>.</w:t>
      </w:r>
      <w:r>
        <w:rPr>
          <w:snapToGrid w:val="0"/>
        </w:rPr>
        <w:tab/>
        <w:t xml:space="preserve">Trust </w:t>
      </w:r>
      <w:r>
        <w:t>Account, funds and purposes of</w:t>
      </w:r>
      <w:bookmarkEnd w:id="34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lastRenderedPageBreak/>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xml:space="preserve">, plus </w:t>
      </w:r>
      <w:r>
        <w:rPr>
          <w:snapToGrid w:val="0"/>
        </w:rPr>
        <w:lastRenderedPageBreak/>
        <w:t>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348" w:name="_Toc100238496"/>
      <w:bookmarkStart w:id="349" w:name="_Toc100239110"/>
      <w:bookmarkStart w:id="350" w:name="_Toc100562404"/>
      <w:bookmarkStart w:id="351" w:name="_Toc107310040"/>
      <w:bookmarkStart w:id="352" w:name="_Toc107479894"/>
      <w:r>
        <w:rPr>
          <w:rStyle w:val="CharDivNo"/>
        </w:rPr>
        <w:t>Division 5</w:t>
      </w:r>
      <w:r>
        <w:rPr>
          <w:snapToGrid w:val="0"/>
        </w:rPr>
        <w:t> — </w:t>
      </w:r>
      <w:r>
        <w:rPr>
          <w:rStyle w:val="CharDivText"/>
        </w:rPr>
        <w:t>Ministerial control</w:t>
      </w:r>
      <w:bookmarkEnd w:id="348"/>
      <w:bookmarkEnd w:id="349"/>
      <w:bookmarkEnd w:id="350"/>
      <w:bookmarkEnd w:id="351"/>
      <w:bookmarkEnd w:id="352"/>
    </w:p>
    <w:p>
      <w:pPr>
        <w:pStyle w:val="Heading5"/>
        <w:rPr>
          <w:snapToGrid w:val="0"/>
        </w:rPr>
      </w:pPr>
      <w:bookmarkStart w:id="353" w:name="_Toc107479895"/>
      <w:r>
        <w:rPr>
          <w:rStyle w:val="CharSectno"/>
        </w:rPr>
        <w:t>111</w:t>
      </w:r>
      <w:r>
        <w:rPr>
          <w:snapToGrid w:val="0"/>
        </w:rPr>
        <w:t>.</w:t>
      </w:r>
      <w:r>
        <w:rPr>
          <w:snapToGrid w:val="0"/>
        </w:rPr>
        <w:tab/>
        <w:t>Minister may give WorkCover WA directions</w:t>
      </w:r>
      <w:bookmarkEnd w:id="353"/>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354" w:name="_Toc107479896"/>
      <w:r>
        <w:rPr>
          <w:rStyle w:val="CharSectno"/>
        </w:rPr>
        <w:t>111A</w:t>
      </w:r>
      <w:r>
        <w:rPr>
          <w:snapToGrid w:val="0"/>
        </w:rPr>
        <w:t>.</w:t>
      </w:r>
      <w:r>
        <w:rPr>
          <w:snapToGrid w:val="0"/>
        </w:rPr>
        <w:tab/>
        <w:t>Minister to have access to information</w:t>
      </w:r>
      <w:bookmarkEnd w:id="35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lastRenderedPageBreak/>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355" w:name="_Toc100238499"/>
      <w:bookmarkStart w:id="356" w:name="_Toc100239113"/>
      <w:bookmarkStart w:id="357" w:name="_Toc100562407"/>
      <w:bookmarkStart w:id="358" w:name="_Toc107310043"/>
      <w:bookmarkStart w:id="359" w:name="_Toc107479897"/>
      <w:r>
        <w:rPr>
          <w:rStyle w:val="CharPartNo"/>
        </w:rPr>
        <w:lastRenderedPageBreak/>
        <w:t>Part VII</w:t>
      </w:r>
      <w:r>
        <w:rPr>
          <w:b w:val="0"/>
        </w:rPr>
        <w:t> </w:t>
      </w:r>
      <w:r>
        <w:t>—</w:t>
      </w:r>
      <w:r>
        <w:rPr>
          <w:b w:val="0"/>
        </w:rPr>
        <w:t> </w:t>
      </w:r>
      <w:r>
        <w:rPr>
          <w:rStyle w:val="CharPartText"/>
        </w:rPr>
        <w:t>Medical assessment and assessment for specialised retraining programs</w:t>
      </w:r>
      <w:bookmarkEnd w:id="355"/>
      <w:bookmarkEnd w:id="356"/>
      <w:bookmarkEnd w:id="357"/>
      <w:bookmarkEnd w:id="358"/>
      <w:bookmarkEnd w:id="359"/>
    </w:p>
    <w:p>
      <w:pPr>
        <w:pStyle w:val="Footnoteheading"/>
      </w:pPr>
      <w:r>
        <w:tab/>
        <w:t>[Heading inserted: No. 42 of 2004 s. 104.]</w:t>
      </w:r>
    </w:p>
    <w:p>
      <w:pPr>
        <w:pStyle w:val="Heading3"/>
        <w:spacing w:before="200"/>
      </w:pPr>
      <w:bookmarkStart w:id="360" w:name="_Toc100238500"/>
      <w:bookmarkStart w:id="361" w:name="_Toc100239114"/>
      <w:bookmarkStart w:id="362" w:name="_Toc100562408"/>
      <w:bookmarkStart w:id="363" w:name="_Toc107310044"/>
      <w:bookmarkStart w:id="364" w:name="_Toc107479898"/>
      <w:r>
        <w:rPr>
          <w:rStyle w:val="CharDivNo"/>
        </w:rPr>
        <w:t>Division 1</w:t>
      </w:r>
      <w:r>
        <w:t> — </w:t>
      </w:r>
      <w:r>
        <w:rPr>
          <w:rStyle w:val="CharDivText"/>
        </w:rPr>
        <w:t>Medical assessment panels</w:t>
      </w:r>
      <w:bookmarkEnd w:id="360"/>
      <w:bookmarkEnd w:id="361"/>
      <w:bookmarkEnd w:id="362"/>
      <w:bookmarkEnd w:id="363"/>
      <w:bookmarkEnd w:id="364"/>
    </w:p>
    <w:p>
      <w:pPr>
        <w:pStyle w:val="Footnoteheading"/>
        <w:spacing w:before="100"/>
      </w:pPr>
      <w:r>
        <w:tab/>
        <w:t>[Heading inserted: No. 42 of 2004 s. 104.]</w:t>
      </w:r>
    </w:p>
    <w:p>
      <w:pPr>
        <w:pStyle w:val="Heading5"/>
      </w:pPr>
      <w:bookmarkStart w:id="365" w:name="_Toc107479899"/>
      <w:r>
        <w:rPr>
          <w:rStyle w:val="CharSectno"/>
        </w:rPr>
        <w:t>144</w:t>
      </w:r>
      <w:r>
        <w:t>.</w:t>
      </w:r>
      <w:r>
        <w:tab/>
        <w:t>Term used: relevant authority</w:t>
      </w:r>
      <w:bookmarkEnd w:id="365"/>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366" w:name="_Toc107479900"/>
      <w:r>
        <w:rPr>
          <w:rStyle w:val="CharSectno"/>
        </w:rPr>
        <w:t>145</w:t>
      </w:r>
      <w:r>
        <w:rPr>
          <w:snapToGrid w:val="0"/>
        </w:rPr>
        <w:t>.</w:t>
      </w:r>
      <w:r>
        <w:rPr>
          <w:snapToGrid w:val="0"/>
        </w:rPr>
        <w:tab/>
        <w:t>Excluded jurisdiction of panels</w:t>
      </w:r>
      <w:bookmarkEnd w:id="36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367" w:name="_Toc107479901"/>
      <w:r>
        <w:rPr>
          <w:rStyle w:val="CharSectno"/>
        </w:rPr>
        <w:t>145A</w:t>
      </w:r>
      <w:r>
        <w:t>.</w:t>
      </w:r>
      <w:r>
        <w:tab/>
        <w:t>Questions that may be referred to panels</w:t>
      </w:r>
      <w:bookmarkEnd w:id="367"/>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368" w:name="_Toc107479902"/>
      <w:r>
        <w:rPr>
          <w:rStyle w:val="CharSectno"/>
        </w:rPr>
        <w:t>145B</w:t>
      </w:r>
      <w:r>
        <w:rPr>
          <w:snapToGrid w:val="0"/>
        </w:rPr>
        <w:t>.</w:t>
      </w:r>
      <w:r>
        <w:rPr>
          <w:snapToGrid w:val="0"/>
        </w:rPr>
        <w:tab/>
        <w:t>Register of eligible members of panels</w:t>
      </w:r>
      <w:bookmarkEnd w:id="36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369" w:name="_Toc107479903"/>
      <w:r>
        <w:rPr>
          <w:rStyle w:val="CharSectno"/>
        </w:rPr>
        <w:t>145C</w:t>
      </w:r>
      <w:r>
        <w:rPr>
          <w:snapToGrid w:val="0"/>
        </w:rPr>
        <w:t>.</w:t>
      </w:r>
      <w:r>
        <w:rPr>
          <w:snapToGrid w:val="0"/>
        </w:rPr>
        <w:tab/>
        <w:t>Constituting panels</w:t>
      </w:r>
      <w:bookmarkEnd w:id="369"/>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lastRenderedPageBreak/>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370" w:name="_Toc107479904"/>
      <w:r>
        <w:rPr>
          <w:rStyle w:val="CharSectno"/>
        </w:rPr>
        <w:t>145D</w:t>
      </w:r>
      <w:r>
        <w:rPr>
          <w:snapToGrid w:val="0"/>
        </w:rPr>
        <w:t>.</w:t>
      </w:r>
      <w:r>
        <w:rPr>
          <w:snapToGrid w:val="0"/>
        </w:rPr>
        <w:tab/>
        <w:t>Procedure and powers of panels</w:t>
      </w:r>
      <w:bookmarkEnd w:id="370"/>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 xml:space="preserve">Powers given by subsection (2) to a panel are to be exercised in private unless the worker otherwise consents, and any information or document obtained from, or by the consent of, </w:t>
      </w:r>
      <w:r>
        <w:rPr>
          <w:snapToGrid w:val="0"/>
        </w:rPr>
        <w:lastRenderedPageBreak/>
        <w:t>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371" w:name="_Toc107479905"/>
      <w:r>
        <w:rPr>
          <w:rStyle w:val="CharSectno"/>
        </w:rPr>
        <w:t>145E</w:t>
      </w:r>
      <w:r>
        <w:rPr>
          <w:snapToGrid w:val="0"/>
        </w:rPr>
        <w:t>.</w:t>
      </w:r>
      <w:r>
        <w:rPr>
          <w:snapToGrid w:val="0"/>
        </w:rPr>
        <w:tab/>
        <w:t>Determinations</w:t>
      </w:r>
      <w:bookmarkEnd w:id="37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lastRenderedPageBreak/>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lastRenderedPageBreak/>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372" w:name="_Toc107479906"/>
      <w:r>
        <w:rPr>
          <w:rStyle w:val="CharSectno"/>
        </w:rPr>
        <w:t>145F</w:t>
      </w:r>
      <w:r>
        <w:rPr>
          <w:snapToGrid w:val="0"/>
        </w:rPr>
        <w:t>.</w:t>
      </w:r>
      <w:r>
        <w:rPr>
          <w:snapToGrid w:val="0"/>
        </w:rPr>
        <w:tab/>
        <w:t>Reconsidering determinations</w:t>
      </w:r>
      <w:bookmarkEnd w:id="372"/>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373" w:name="_Toc107479907"/>
      <w:r>
        <w:rPr>
          <w:rStyle w:val="CharSectno"/>
        </w:rPr>
        <w:t>145G</w:t>
      </w:r>
      <w:r>
        <w:rPr>
          <w:snapToGrid w:val="0"/>
        </w:rPr>
        <w:t>.</w:t>
      </w:r>
      <w:r>
        <w:rPr>
          <w:snapToGrid w:val="0"/>
        </w:rPr>
        <w:tab/>
        <w:t>Remuneration</w:t>
      </w:r>
      <w:bookmarkEnd w:id="373"/>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374" w:name="_Toc100238510"/>
      <w:bookmarkStart w:id="375" w:name="_Toc100239124"/>
      <w:bookmarkStart w:id="376" w:name="_Toc100562418"/>
      <w:bookmarkStart w:id="377" w:name="_Toc107310054"/>
      <w:bookmarkStart w:id="378" w:name="_Toc107479908"/>
      <w:r>
        <w:rPr>
          <w:rStyle w:val="CharDivNo"/>
        </w:rPr>
        <w:lastRenderedPageBreak/>
        <w:t>Division 2</w:t>
      </w:r>
      <w:r>
        <w:t> — </w:t>
      </w:r>
      <w:r>
        <w:rPr>
          <w:rStyle w:val="CharDivText"/>
        </w:rPr>
        <w:t>Assessing degree of impairment</w:t>
      </w:r>
      <w:bookmarkEnd w:id="374"/>
      <w:bookmarkEnd w:id="375"/>
      <w:bookmarkEnd w:id="376"/>
      <w:bookmarkEnd w:id="377"/>
      <w:bookmarkEnd w:id="378"/>
    </w:p>
    <w:p>
      <w:pPr>
        <w:pStyle w:val="Footnoteheading"/>
        <w:spacing w:before="100"/>
      </w:pPr>
      <w:r>
        <w:tab/>
        <w:t>[Heading inserted: No. 42 of 2004 s. 109.]</w:t>
      </w:r>
    </w:p>
    <w:p>
      <w:pPr>
        <w:pStyle w:val="Heading5"/>
      </w:pPr>
      <w:bookmarkStart w:id="379" w:name="_Toc107479909"/>
      <w:r>
        <w:rPr>
          <w:rStyle w:val="CharSectno"/>
        </w:rPr>
        <w:t>146</w:t>
      </w:r>
      <w:r>
        <w:t>.</w:t>
      </w:r>
      <w:r>
        <w:tab/>
        <w:t>Terms used</w:t>
      </w:r>
      <w:bookmarkEnd w:id="379"/>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380" w:name="_Toc107479910"/>
      <w:r>
        <w:rPr>
          <w:rStyle w:val="CharSectno"/>
        </w:rPr>
        <w:t>146A</w:t>
      </w:r>
      <w:r>
        <w:t>.</w:t>
      </w:r>
      <w:r>
        <w:tab/>
        <w:t>Evaluating degree of impairment generally</w:t>
      </w:r>
      <w:bookmarkEnd w:id="38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lastRenderedPageBreak/>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381" w:name="_Toc107479911"/>
      <w:r>
        <w:rPr>
          <w:rStyle w:val="CharSectno"/>
        </w:rPr>
        <w:t>146B</w:t>
      </w:r>
      <w:r>
        <w:t>.</w:t>
      </w:r>
      <w:r>
        <w:tab/>
        <w:t>Evaluating degree of impairment for Part III Div. 2A</w:t>
      </w:r>
      <w:bookmarkEnd w:id="38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382" w:name="_Toc107479912"/>
      <w:r>
        <w:rPr>
          <w:rStyle w:val="CharSectno"/>
        </w:rPr>
        <w:t>146C</w:t>
      </w:r>
      <w:r>
        <w:t>.</w:t>
      </w:r>
      <w:r>
        <w:tab/>
        <w:t>Evaluating degree of impairment for Part IV Div. 2 Subdiv. 3</w:t>
      </w:r>
      <w:bookmarkEnd w:id="38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lastRenderedPageBreak/>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383" w:name="_Toc107479913"/>
      <w:r>
        <w:rPr>
          <w:rStyle w:val="CharSectno"/>
        </w:rPr>
        <w:t>146D</w:t>
      </w:r>
      <w:r>
        <w:t>.</w:t>
      </w:r>
      <w:r>
        <w:tab/>
        <w:t>Evaluating degree of impairment for Part IXA</w:t>
      </w:r>
      <w:bookmarkEnd w:id="38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lastRenderedPageBreak/>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384" w:name="_Toc107479914"/>
      <w:r>
        <w:rPr>
          <w:rStyle w:val="CharSectno"/>
        </w:rPr>
        <w:t>146E</w:t>
      </w:r>
      <w:r>
        <w:t>.</w:t>
      </w:r>
      <w:r>
        <w:tab/>
        <w:t>Evaluating degree of impairment for cl. 18A</w:t>
      </w:r>
      <w:bookmarkEnd w:id="38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385" w:name="_Toc107479915"/>
      <w:r>
        <w:rPr>
          <w:rStyle w:val="CharSectno"/>
        </w:rPr>
        <w:t>146F</w:t>
      </w:r>
      <w:r>
        <w:t>.</w:t>
      </w:r>
      <w:r>
        <w:tab/>
        <w:t>Approved medical specialists, designation of</w:t>
      </w:r>
      <w:bookmarkEnd w:id="38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lastRenderedPageBreak/>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386" w:name="_Toc107479916"/>
      <w:r>
        <w:rPr>
          <w:rStyle w:val="CharSectno"/>
        </w:rPr>
        <w:t>146G</w:t>
      </w:r>
      <w:r>
        <w:t>.</w:t>
      </w:r>
      <w:r>
        <w:tab/>
        <w:t>Approved medical specialist, powers of</w:t>
      </w:r>
      <w:bookmarkEnd w:id="38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lastRenderedPageBreak/>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387" w:name="_Toc107479917"/>
      <w:r>
        <w:rPr>
          <w:rStyle w:val="CharSectno"/>
        </w:rPr>
        <w:lastRenderedPageBreak/>
        <w:t>146H</w:t>
      </w:r>
      <w:r>
        <w:t>.</w:t>
      </w:r>
      <w:r>
        <w:tab/>
        <w:t>Approved medical specialist, duties of after making assessment</w:t>
      </w:r>
      <w:bookmarkEnd w:id="38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lastRenderedPageBreak/>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388" w:name="_Toc107479918"/>
      <w:r>
        <w:rPr>
          <w:rStyle w:val="CharSectno"/>
        </w:rPr>
        <w:t>146I</w:t>
      </w:r>
      <w:r>
        <w:t>.</w:t>
      </w:r>
      <w:r>
        <w:tab/>
        <w:t>WorkCover WA may give approved medical specialist information about worker</w:t>
      </w:r>
      <w:bookmarkEnd w:id="38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389" w:name="_Toc107479919"/>
      <w:r>
        <w:rPr>
          <w:rStyle w:val="CharSectno"/>
        </w:rPr>
        <w:t>146J</w:t>
      </w:r>
      <w:r>
        <w:t>.</w:t>
      </w:r>
      <w:r>
        <w:tab/>
        <w:t>Decisions of approved medical specialist not reviewable</w:t>
      </w:r>
      <w:bookmarkEnd w:id="38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390" w:name="_Toc100238522"/>
      <w:bookmarkStart w:id="391" w:name="_Toc100239136"/>
      <w:bookmarkStart w:id="392" w:name="_Toc100562430"/>
      <w:bookmarkStart w:id="393" w:name="_Toc107310066"/>
      <w:bookmarkStart w:id="394" w:name="_Toc107479920"/>
      <w:r>
        <w:rPr>
          <w:rStyle w:val="CharDivNo"/>
        </w:rPr>
        <w:lastRenderedPageBreak/>
        <w:t>Division 3</w:t>
      </w:r>
      <w:r>
        <w:t> — </w:t>
      </w:r>
      <w:r>
        <w:rPr>
          <w:rStyle w:val="CharDivText"/>
        </w:rPr>
        <w:t>Approved medical specialist panels</w:t>
      </w:r>
      <w:bookmarkEnd w:id="390"/>
      <w:bookmarkEnd w:id="391"/>
      <w:bookmarkEnd w:id="392"/>
      <w:bookmarkEnd w:id="393"/>
      <w:bookmarkEnd w:id="394"/>
    </w:p>
    <w:p>
      <w:pPr>
        <w:pStyle w:val="Footnoteheading"/>
        <w:spacing w:before="100"/>
      </w:pPr>
      <w:r>
        <w:tab/>
        <w:t>[Heading inserted: No. 42 of 2004 s. 109.]</w:t>
      </w:r>
    </w:p>
    <w:p>
      <w:pPr>
        <w:pStyle w:val="Heading5"/>
      </w:pPr>
      <w:bookmarkStart w:id="395" w:name="_Toc107479921"/>
      <w:r>
        <w:rPr>
          <w:rStyle w:val="CharSectno"/>
        </w:rPr>
        <w:t>146K</w:t>
      </w:r>
      <w:r>
        <w:t>.</w:t>
      </w:r>
      <w:r>
        <w:tab/>
        <w:t>Constituting panels</w:t>
      </w:r>
      <w:bookmarkEnd w:id="395"/>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396" w:name="_Toc107479922"/>
      <w:r>
        <w:rPr>
          <w:rStyle w:val="CharSectno"/>
        </w:rPr>
        <w:t>146L</w:t>
      </w:r>
      <w:r>
        <w:t>.</w:t>
      </w:r>
      <w:r>
        <w:tab/>
        <w:t>Procedure and powers of panels</w:t>
      </w:r>
      <w:bookmarkEnd w:id="39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lastRenderedPageBreak/>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397" w:name="_Toc107479923"/>
      <w:r>
        <w:rPr>
          <w:rStyle w:val="CharSectno"/>
        </w:rPr>
        <w:lastRenderedPageBreak/>
        <w:t>146M</w:t>
      </w:r>
      <w:r>
        <w:t>.</w:t>
      </w:r>
      <w:r>
        <w:tab/>
        <w:t>Failure to comply with requirement of panel</w:t>
      </w:r>
      <w:bookmarkEnd w:id="397"/>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398" w:name="_Toc107479924"/>
      <w:r>
        <w:rPr>
          <w:rStyle w:val="CharSectno"/>
        </w:rPr>
        <w:t>146N</w:t>
      </w:r>
      <w:r>
        <w:t>.</w:t>
      </w:r>
      <w:r>
        <w:tab/>
        <w:t>How panel to assess degree of impairment</w:t>
      </w:r>
      <w:bookmarkEnd w:id="39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399" w:name="_Toc107479925"/>
      <w:r>
        <w:rPr>
          <w:rStyle w:val="CharSectno"/>
        </w:rPr>
        <w:lastRenderedPageBreak/>
        <w:t>146O</w:t>
      </w:r>
      <w:r>
        <w:t>.</w:t>
      </w:r>
      <w:r>
        <w:tab/>
        <w:t>Duties of panel after making assessment</w:t>
      </w:r>
      <w:bookmarkEnd w:id="39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lastRenderedPageBreak/>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400" w:name="_Toc107479926"/>
      <w:r>
        <w:rPr>
          <w:rStyle w:val="CharSectno"/>
        </w:rPr>
        <w:t>146P</w:t>
      </w:r>
      <w:r>
        <w:t>.</w:t>
      </w:r>
      <w:r>
        <w:tab/>
        <w:t>No assessment without unanimous agreement</w:t>
      </w:r>
      <w:bookmarkEnd w:id="40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401" w:name="_Toc107479927"/>
      <w:r>
        <w:rPr>
          <w:rStyle w:val="CharSectno"/>
        </w:rPr>
        <w:t>146Q</w:t>
      </w:r>
      <w:r>
        <w:t>.</w:t>
      </w:r>
      <w:r>
        <w:tab/>
        <w:t>Remuneration</w:t>
      </w:r>
      <w:bookmarkEnd w:id="401"/>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402" w:name="_Toc100238530"/>
      <w:bookmarkStart w:id="403" w:name="_Toc100239144"/>
      <w:bookmarkStart w:id="404" w:name="_Toc100562438"/>
      <w:bookmarkStart w:id="405" w:name="_Toc107310074"/>
      <w:bookmarkStart w:id="406" w:name="_Toc107479928"/>
      <w:r>
        <w:rPr>
          <w:rStyle w:val="CharDivNo"/>
        </w:rPr>
        <w:lastRenderedPageBreak/>
        <w:t>Division 4</w:t>
      </w:r>
      <w:r>
        <w:t xml:space="preserve"> — </w:t>
      </w:r>
      <w:r>
        <w:rPr>
          <w:rStyle w:val="CharDivText"/>
        </w:rPr>
        <w:t>WorkCover Guides</w:t>
      </w:r>
      <w:bookmarkEnd w:id="402"/>
      <w:bookmarkEnd w:id="403"/>
      <w:bookmarkEnd w:id="404"/>
      <w:bookmarkEnd w:id="405"/>
      <w:bookmarkEnd w:id="406"/>
    </w:p>
    <w:p>
      <w:pPr>
        <w:pStyle w:val="Footnoteheading"/>
        <w:keepNext/>
        <w:keepLines/>
      </w:pPr>
      <w:r>
        <w:tab/>
        <w:t>[Heading inserted: No. 42 of 2004 s. 109.]</w:t>
      </w:r>
    </w:p>
    <w:p>
      <w:pPr>
        <w:pStyle w:val="Heading5"/>
      </w:pPr>
      <w:bookmarkStart w:id="407" w:name="_Toc107479929"/>
      <w:r>
        <w:rPr>
          <w:rStyle w:val="CharSectno"/>
        </w:rPr>
        <w:t>146R</w:t>
      </w:r>
      <w:r>
        <w:t>.</w:t>
      </w:r>
      <w:r>
        <w:tab/>
        <w:t>WorkCover Guides, issue of</w:t>
      </w:r>
      <w:bookmarkEnd w:id="40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408" w:name="_Toc100238532"/>
      <w:bookmarkStart w:id="409" w:name="_Toc100239146"/>
      <w:bookmarkStart w:id="410" w:name="_Toc100562440"/>
      <w:bookmarkStart w:id="411" w:name="_Toc107310076"/>
      <w:bookmarkStart w:id="412" w:name="_Toc107479930"/>
      <w:r>
        <w:rPr>
          <w:rStyle w:val="CharDivNo"/>
        </w:rPr>
        <w:t>Division 5</w:t>
      </w:r>
      <w:r>
        <w:t> — </w:t>
      </w:r>
      <w:r>
        <w:rPr>
          <w:rStyle w:val="CharDivText"/>
        </w:rPr>
        <w:t>Assessment for specialised retraining programs</w:t>
      </w:r>
      <w:bookmarkEnd w:id="408"/>
      <w:bookmarkEnd w:id="409"/>
      <w:bookmarkEnd w:id="410"/>
      <w:bookmarkEnd w:id="411"/>
      <w:bookmarkEnd w:id="412"/>
    </w:p>
    <w:p>
      <w:pPr>
        <w:pStyle w:val="Footnoteheading"/>
      </w:pPr>
      <w:r>
        <w:tab/>
        <w:t>[Heading inserted: No. 42 of 2004 s. 110.]</w:t>
      </w:r>
    </w:p>
    <w:p>
      <w:pPr>
        <w:pStyle w:val="Heading5"/>
      </w:pPr>
      <w:bookmarkStart w:id="413" w:name="_Toc107479931"/>
      <w:r>
        <w:rPr>
          <w:rStyle w:val="CharSectno"/>
        </w:rPr>
        <w:t>146S</w:t>
      </w:r>
      <w:r>
        <w:t>.</w:t>
      </w:r>
      <w:r>
        <w:tab/>
        <w:t>Register of eligible members of specialised retraining assessment panels</w:t>
      </w:r>
      <w:bookmarkEnd w:id="413"/>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414" w:name="_Toc107479932"/>
      <w:r>
        <w:rPr>
          <w:rStyle w:val="CharSectno"/>
        </w:rPr>
        <w:lastRenderedPageBreak/>
        <w:t>146T</w:t>
      </w:r>
      <w:r>
        <w:t>.</w:t>
      </w:r>
      <w:r>
        <w:tab/>
        <w:t>Specialised retraining assessment panel, constituting</w:t>
      </w:r>
      <w:bookmarkEnd w:id="41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415" w:name="_Toc107479933"/>
      <w:r>
        <w:rPr>
          <w:rStyle w:val="CharSectno"/>
        </w:rPr>
        <w:t>146U</w:t>
      </w:r>
      <w:r>
        <w:t>.</w:t>
      </w:r>
      <w:r>
        <w:tab/>
        <w:t>Procedure and powers of panels</w:t>
      </w:r>
      <w:bookmarkEnd w:id="41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lastRenderedPageBreak/>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416" w:name="_Toc107479934"/>
      <w:r>
        <w:rPr>
          <w:rStyle w:val="CharSectno"/>
        </w:rPr>
        <w:t>146V</w:t>
      </w:r>
      <w:r>
        <w:t>.</w:t>
      </w:r>
      <w:r>
        <w:tab/>
        <w:t>Assessments by panels</w:t>
      </w:r>
      <w:bookmarkEnd w:id="416"/>
    </w:p>
    <w:p>
      <w:pPr>
        <w:pStyle w:val="Subsection"/>
      </w:pPr>
      <w:r>
        <w:tab/>
        <w:t>(1)</w:t>
      </w:r>
      <w:r>
        <w:tab/>
        <w:t xml:space="preserve">If the members of a specialised retraining assessment panel are not in unanimous agreement as to a question, the assessment is </w:t>
      </w:r>
      <w:r>
        <w:lastRenderedPageBreak/>
        <w:t>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lastRenderedPageBreak/>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417" w:name="_Toc107479935"/>
      <w:r>
        <w:rPr>
          <w:rStyle w:val="CharSectno"/>
        </w:rPr>
        <w:t>146W</w:t>
      </w:r>
      <w:r>
        <w:t>.</w:t>
      </w:r>
      <w:r>
        <w:tab/>
        <w:t>Remuneration</w:t>
      </w:r>
      <w:bookmarkEnd w:id="417"/>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418" w:name="_Toc100238538"/>
      <w:bookmarkStart w:id="419" w:name="_Toc100239152"/>
      <w:bookmarkStart w:id="420" w:name="_Toc100562446"/>
      <w:bookmarkStart w:id="421" w:name="_Toc107310082"/>
      <w:bookmarkStart w:id="422" w:name="_Toc107479936"/>
      <w:r>
        <w:rPr>
          <w:rStyle w:val="CharPartNo"/>
        </w:rPr>
        <w:lastRenderedPageBreak/>
        <w:t>Part VIII</w:t>
      </w:r>
      <w:r>
        <w:rPr>
          <w:rStyle w:val="CharDivNo"/>
        </w:rPr>
        <w:t> </w:t>
      </w:r>
      <w:r>
        <w:t>—</w:t>
      </w:r>
      <w:r>
        <w:rPr>
          <w:rStyle w:val="CharDivText"/>
        </w:rPr>
        <w:t> </w:t>
      </w:r>
      <w:r>
        <w:rPr>
          <w:rStyle w:val="CharPartText"/>
        </w:rPr>
        <w:t>Premium rates</w:t>
      </w:r>
      <w:bookmarkEnd w:id="418"/>
      <w:bookmarkEnd w:id="419"/>
      <w:bookmarkEnd w:id="420"/>
      <w:bookmarkEnd w:id="421"/>
      <w:bookmarkEnd w:id="422"/>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423" w:name="_Toc107479937"/>
      <w:r>
        <w:rPr>
          <w:rStyle w:val="CharSectno"/>
        </w:rPr>
        <w:t>151</w:t>
      </w:r>
      <w:r>
        <w:rPr>
          <w:snapToGrid w:val="0"/>
        </w:rPr>
        <w:t>.</w:t>
      </w:r>
      <w:r>
        <w:rPr>
          <w:snapToGrid w:val="0"/>
        </w:rPr>
        <w:tab/>
        <w:t>Premium rates for insurance, fixing of</w:t>
      </w:r>
      <w:bookmarkEnd w:id="42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lastRenderedPageBreak/>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424" w:name="_Toc107479938"/>
      <w:r>
        <w:rPr>
          <w:rStyle w:val="CharSectno"/>
        </w:rPr>
        <w:t>151A</w:t>
      </w:r>
      <w:r>
        <w:rPr>
          <w:snapToGrid w:val="0"/>
        </w:rPr>
        <w:t>.</w:t>
      </w:r>
      <w:r>
        <w:rPr>
          <w:snapToGrid w:val="0"/>
        </w:rPr>
        <w:tab/>
        <w:t>Report as to premium rates</w:t>
      </w:r>
      <w:bookmarkEnd w:id="424"/>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425" w:name="_Toc107479939"/>
      <w:r>
        <w:rPr>
          <w:rStyle w:val="CharSectno"/>
        </w:rPr>
        <w:t>152</w:t>
      </w:r>
      <w:r>
        <w:t>.</w:t>
      </w:r>
      <w:r>
        <w:tab/>
        <w:t>Loading not to exceed 75% unless WorkCover WA permits</w:t>
      </w:r>
      <w:bookmarkEnd w:id="42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426" w:name="_Toc107479940"/>
      <w:r>
        <w:rPr>
          <w:rStyle w:val="CharSectno"/>
        </w:rPr>
        <w:t>153</w:t>
      </w:r>
      <w:r>
        <w:t>.</w:t>
      </w:r>
      <w:r>
        <w:tab/>
      </w:r>
      <w:r>
        <w:rPr>
          <w:snapToGrid w:val="0"/>
        </w:rPr>
        <w:t>Setting maximum loading or discount</w:t>
      </w:r>
      <w:bookmarkEnd w:id="426"/>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t>
      </w:r>
      <w:r>
        <w:rPr>
          <w:snapToGrid w:val="0"/>
        </w:rPr>
        <w:lastRenderedPageBreak/>
        <w:t>which may be charged or given in respect of a recommended premium rate.</w:t>
      </w:r>
    </w:p>
    <w:p>
      <w:pPr>
        <w:pStyle w:val="Footnotesection"/>
      </w:pPr>
      <w:r>
        <w:tab/>
        <w:t>[Section 153 amended: No. 42 of 2004 s. 115 and 150.]</w:t>
      </w:r>
    </w:p>
    <w:p>
      <w:pPr>
        <w:pStyle w:val="Heading5"/>
        <w:rPr>
          <w:snapToGrid w:val="0"/>
        </w:rPr>
      </w:pPr>
      <w:bookmarkStart w:id="427" w:name="_Toc107479941"/>
      <w:r>
        <w:rPr>
          <w:rStyle w:val="CharSectno"/>
        </w:rPr>
        <w:t>153A</w:t>
      </w:r>
      <w:r>
        <w:rPr>
          <w:snapToGrid w:val="0"/>
        </w:rPr>
        <w:t>.</w:t>
      </w:r>
      <w:r>
        <w:rPr>
          <w:snapToGrid w:val="0"/>
        </w:rPr>
        <w:tab/>
        <w:t>Minimum premiums</w:t>
      </w:r>
      <w:bookmarkEnd w:id="427"/>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428" w:name="_Toc107479942"/>
      <w:r>
        <w:rPr>
          <w:rStyle w:val="CharSectno"/>
        </w:rPr>
        <w:t>154</w:t>
      </w:r>
      <w:r>
        <w:rPr>
          <w:snapToGrid w:val="0"/>
        </w:rPr>
        <w:t>.</w:t>
      </w:r>
      <w:r>
        <w:rPr>
          <w:snapToGrid w:val="0"/>
        </w:rPr>
        <w:tab/>
        <w:t>Appeals by employers</w:t>
      </w:r>
      <w:bookmarkEnd w:id="428"/>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lastRenderedPageBreak/>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429" w:name="_Toc107479943"/>
      <w:r>
        <w:rPr>
          <w:rStyle w:val="CharSectno"/>
        </w:rPr>
        <w:t>154A</w:t>
      </w:r>
      <w:r>
        <w:t>.</w:t>
      </w:r>
      <w:r>
        <w:tab/>
        <w:t>Regulations as to insurers informing employers</w:t>
      </w:r>
      <w:bookmarkEnd w:id="429"/>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430" w:name="_Toc107479944"/>
      <w:r>
        <w:rPr>
          <w:rStyle w:val="CharSectno"/>
        </w:rPr>
        <w:lastRenderedPageBreak/>
        <w:t>154AB</w:t>
      </w:r>
      <w:r>
        <w:t>.</w:t>
      </w:r>
      <w:r>
        <w:tab/>
        <w:t>Minister may give directions as to fixing premium rates</w:t>
      </w:r>
      <w:bookmarkEnd w:id="43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431" w:name="_Toc107479945"/>
      <w:r>
        <w:rPr>
          <w:rStyle w:val="CharSectno"/>
        </w:rPr>
        <w:t>154AC</w:t>
      </w:r>
      <w:r>
        <w:t>.</w:t>
      </w:r>
      <w:r>
        <w:tab/>
        <w:t>Regulations for subsidy from Supplementation Fund</w:t>
      </w:r>
      <w:bookmarkEnd w:id="43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432" w:name="_Toc100238548"/>
      <w:bookmarkStart w:id="433" w:name="_Toc100239162"/>
      <w:bookmarkStart w:id="434" w:name="_Toc100562456"/>
      <w:bookmarkStart w:id="435" w:name="_Toc107310092"/>
      <w:bookmarkStart w:id="436" w:name="_Toc107479946"/>
      <w:r>
        <w:rPr>
          <w:rStyle w:val="CharPartNo"/>
        </w:rPr>
        <w:lastRenderedPageBreak/>
        <w:t>Part IX</w:t>
      </w:r>
      <w:r>
        <w:rPr>
          <w:b w:val="0"/>
        </w:rPr>
        <w:t> </w:t>
      </w:r>
      <w:r>
        <w:t>—</w:t>
      </w:r>
      <w:r>
        <w:rPr>
          <w:b w:val="0"/>
        </w:rPr>
        <w:t> </w:t>
      </w:r>
      <w:r>
        <w:rPr>
          <w:rStyle w:val="CharPartText"/>
        </w:rPr>
        <w:t>Injury management</w:t>
      </w:r>
      <w:bookmarkEnd w:id="432"/>
      <w:bookmarkEnd w:id="433"/>
      <w:bookmarkEnd w:id="434"/>
      <w:bookmarkEnd w:id="435"/>
      <w:bookmarkEnd w:id="436"/>
    </w:p>
    <w:p>
      <w:pPr>
        <w:pStyle w:val="Footnoteheading"/>
      </w:pPr>
      <w:r>
        <w:tab/>
        <w:t>[Heading inserted: No. 42 of 2004 s. 118.]</w:t>
      </w:r>
    </w:p>
    <w:p>
      <w:pPr>
        <w:pStyle w:val="Heading5"/>
      </w:pPr>
      <w:bookmarkStart w:id="437" w:name="_Toc107479947"/>
      <w:r>
        <w:rPr>
          <w:rStyle w:val="CharSectno"/>
        </w:rPr>
        <w:t>155</w:t>
      </w:r>
      <w:r>
        <w:t>.</w:t>
      </w:r>
      <w:r>
        <w:tab/>
        <w:t>Terms used</w:t>
      </w:r>
      <w:bookmarkEnd w:id="437"/>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438" w:name="_Toc107479948"/>
      <w:r>
        <w:rPr>
          <w:rStyle w:val="CharSectno"/>
        </w:rPr>
        <w:t>155A</w:t>
      </w:r>
      <w:r>
        <w:t>.</w:t>
      </w:r>
      <w:r>
        <w:tab/>
        <w:t>Code of practice (injury management)</w:t>
      </w:r>
      <w:bookmarkEnd w:id="438"/>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lastRenderedPageBreak/>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439" w:name="_Toc107479949"/>
      <w:r>
        <w:rPr>
          <w:rStyle w:val="CharSectno"/>
        </w:rPr>
        <w:t>155B</w:t>
      </w:r>
      <w:r>
        <w:t>.</w:t>
      </w:r>
      <w:r>
        <w:tab/>
        <w:t>Injury management system, employers’ duties as to</w:t>
      </w:r>
      <w:bookmarkEnd w:id="439"/>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440" w:name="_Toc107479950"/>
      <w:r>
        <w:rPr>
          <w:rStyle w:val="CharSectno"/>
        </w:rPr>
        <w:t>155C</w:t>
      </w:r>
      <w:r>
        <w:t>.</w:t>
      </w:r>
      <w:r>
        <w:tab/>
        <w:t>Return to work programs, employers’ duties as to</w:t>
      </w:r>
      <w:bookmarkEnd w:id="44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lastRenderedPageBreak/>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441" w:name="_Toc107479951"/>
      <w:r>
        <w:rPr>
          <w:rStyle w:val="CharSectno"/>
        </w:rPr>
        <w:t>155D</w:t>
      </w:r>
      <w:r>
        <w:t>.</w:t>
      </w:r>
      <w:r>
        <w:tab/>
        <w:t>Insurers’ duties</w:t>
      </w:r>
      <w:bookmarkEnd w:id="44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442" w:name="_Toc107479952"/>
      <w:r>
        <w:rPr>
          <w:rStyle w:val="CharSectno"/>
        </w:rPr>
        <w:lastRenderedPageBreak/>
        <w:t>155E</w:t>
      </w:r>
      <w:r>
        <w:t>.</w:t>
      </w:r>
      <w:r>
        <w:tab/>
        <w:t>Return to work programs, WorkCover WA’s powers as to</w:t>
      </w:r>
      <w:bookmarkEnd w:id="442"/>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443" w:name="_Toc107479953"/>
      <w:r>
        <w:rPr>
          <w:rStyle w:val="CharSectno"/>
        </w:rPr>
        <w:t>156</w:t>
      </w:r>
      <w:r>
        <w:rPr>
          <w:snapToGrid w:val="0"/>
        </w:rPr>
        <w:t>.</w:t>
      </w:r>
      <w:r>
        <w:rPr>
          <w:snapToGrid w:val="0"/>
        </w:rPr>
        <w:tab/>
        <w:t>Vocational rehabilitation providers, approval of</w:t>
      </w:r>
      <w:bookmarkEnd w:id="44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lastRenderedPageBreak/>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444" w:name="_Toc107479954"/>
      <w:r>
        <w:rPr>
          <w:rStyle w:val="CharSectno"/>
        </w:rPr>
        <w:t>156A</w:t>
      </w:r>
      <w:r>
        <w:t>.</w:t>
      </w:r>
      <w:r>
        <w:tab/>
        <w:t>Vocational rehabilitation providers, information as to and fees of</w:t>
      </w:r>
      <w:bookmarkEnd w:id="44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445" w:name="_Toc107479955"/>
      <w:r>
        <w:rPr>
          <w:rStyle w:val="CharSectno"/>
        </w:rPr>
        <w:lastRenderedPageBreak/>
        <w:t>156B</w:t>
      </w:r>
      <w:r>
        <w:rPr>
          <w:snapToGrid w:val="0"/>
        </w:rPr>
        <w:t>.</w:t>
      </w:r>
      <w:r>
        <w:rPr>
          <w:snapToGrid w:val="0"/>
        </w:rPr>
        <w:tab/>
        <w:t>Arbitrators’ powers as to return to work programs</w:t>
      </w:r>
      <w:bookmarkEnd w:id="44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446" w:name="_Toc107479956"/>
      <w:r>
        <w:rPr>
          <w:rStyle w:val="CharSectno"/>
        </w:rPr>
        <w:t>157</w:t>
      </w:r>
      <w:r>
        <w:rPr>
          <w:snapToGrid w:val="0"/>
        </w:rPr>
        <w:t>.</w:t>
      </w:r>
      <w:r>
        <w:rPr>
          <w:snapToGrid w:val="0"/>
        </w:rPr>
        <w:tab/>
        <w:t>Information about injury management</w:t>
      </w:r>
      <w:bookmarkEnd w:id="44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lastRenderedPageBreak/>
        <w:t>[</w:t>
      </w:r>
      <w:r>
        <w:rPr>
          <w:b/>
        </w:rPr>
        <w:t>157A.</w:t>
      </w:r>
      <w:r>
        <w:tab/>
        <w:t>Deleted: No. 31 of 2011 s. 103.]</w:t>
      </w:r>
    </w:p>
    <w:p>
      <w:pPr>
        <w:pStyle w:val="Heading5"/>
      </w:pPr>
      <w:bookmarkStart w:id="447" w:name="_Toc107479957"/>
      <w:r>
        <w:rPr>
          <w:rStyle w:val="CharSectno"/>
        </w:rPr>
        <w:t>157B</w:t>
      </w:r>
      <w:r>
        <w:t>.</w:t>
      </w:r>
      <w:r>
        <w:tab/>
        <w:t>Mediation and assistance</w:t>
      </w:r>
      <w:bookmarkEnd w:id="44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448" w:name="_Toc100238560"/>
      <w:bookmarkStart w:id="449" w:name="_Toc100239174"/>
      <w:bookmarkStart w:id="450" w:name="_Toc100562468"/>
      <w:bookmarkStart w:id="451" w:name="_Toc107310104"/>
      <w:bookmarkStart w:id="452" w:name="_Toc107479958"/>
      <w:r>
        <w:rPr>
          <w:rStyle w:val="CharPartNo"/>
        </w:rPr>
        <w:lastRenderedPageBreak/>
        <w:t>Part IXA</w:t>
      </w:r>
      <w:r>
        <w:rPr>
          <w:b w:val="0"/>
        </w:rPr>
        <w:t> </w:t>
      </w:r>
      <w:r>
        <w:t>—</w:t>
      </w:r>
      <w:r>
        <w:rPr>
          <w:b w:val="0"/>
        </w:rPr>
        <w:t> </w:t>
      </w:r>
      <w:r>
        <w:rPr>
          <w:rStyle w:val="CharPartText"/>
        </w:rPr>
        <w:t>Specialised retraining programs</w:t>
      </w:r>
      <w:bookmarkEnd w:id="448"/>
      <w:bookmarkEnd w:id="449"/>
      <w:bookmarkEnd w:id="450"/>
      <w:bookmarkEnd w:id="451"/>
      <w:bookmarkEnd w:id="452"/>
    </w:p>
    <w:p>
      <w:pPr>
        <w:pStyle w:val="Footnoteheading"/>
      </w:pPr>
      <w:r>
        <w:tab/>
        <w:t>[Heading inserted: No. 42 of 2004 s. 119.]</w:t>
      </w:r>
    </w:p>
    <w:p>
      <w:pPr>
        <w:pStyle w:val="Heading5"/>
      </w:pPr>
      <w:bookmarkStart w:id="453" w:name="_Toc107479959"/>
      <w:r>
        <w:rPr>
          <w:rStyle w:val="CharSectno"/>
        </w:rPr>
        <w:t>158</w:t>
      </w:r>
      <w:r>
        <w:t>.</w:t>
      </w:r>
      <w:r>
        <w:tab/>
        <w:t>Terms used</w:t>
      </w:r>
      <w:bookmarkEnd w:id="45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w:t>
      </w:r>
      <w:r>
        <w:lastRenderedPageBreak/>
        <w:t>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454" w:name="_Toc107479960"/>
      <w:r>
        <w:rPr>
          <w:rStyle w:val="CharSectno"/>
        </w:rPr>
        <w:t>158A</w:t>
      </w:r>
      <w:r>
        <w:t>.</w:t>
      </w:r>
      <w:r>
        <w:tab/>
        <w:t>Eligibility to participate in programs</w:t>
      </w:r>
      <w:bookmarkEnd w:id="45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lastRenderedPageBreak/>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455" w:name="_Toc107479961"/>
      <w:r>
        <w:rPr>
          <w:rStyle w:val="CharSectno"/>
        </w:rPr>
        <w:t>158B</w:t>
      </w:r>
      <w:r>
        <w:t>.</w:t>
      </w:r>
      <w:r>
        <w:tab/>
        <w:t>Final day for recording agreed matters, referring disputed matters for determination</w:t>
      </w:r>
      <w:bookmarkEnd w:id="45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lastRenderedPageBreak/>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lastRenderedPageBreak/>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456" w:name="_Toc107479962"/>
      <w:r>
        <w:rPr>
          <w:rStyle w:val="CharSectno"/>
        </w:rPr>
        <w:t>158C</w:t>
      </w:r>
      <w:r>
        <w:t>.</w:t>
      </w:r>
      <w:r>
        <w:tab/>
        <w:t>Degree of permanent whole of person impairment, disputes as to</w:t>
      </w:r>
      <w:bookmarkEnd w:id="45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lastRenderedPageBreak/>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457" w:name="_Toc107479963"/>
      <w:r>
        <w:rPr>
          <w:rStyle w:val="CharSectno"/>
        </w:rPr>
        <w:t>158D</w:t>
      </w:r>
      <w:r>
        <w:t>.</w:t>
      </w:r>
      <w:r>
        <w:tab/>
        <w:t>Retraining criteria, disputes as to</w:t>
      </w:r>
      <w:bookmarkEnd w:id="45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458" w:name="_Toc107479964"/>
      <w:r>
        <w:rPr>
          <w:rStyle w:val="CharSectno"/>
        </w:rPr>
        <w:lastRenderedPageBreak/>
        <w:t>158E</w:t>
      </w:r>
      <w:r>
        <w:t>.</w:t>
      </w:r>
      <w:r>
        <w:tab/>
        <w:t>Agreements as to programs</w:t>
      </w:r>
      <w:bookmarkEnd w:id="45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 xml:space="preserve">the worker’s role in relation to reviews under section 158H including attendances and communications with WorkCover WA and providing information in </w:t>
      </w:r>
      <w:r>
        <w:lastRenderedPageBreak/>
        <w:t>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459" w:name="_Toc107479965"/>
      <w:r>
        <w:rPr>
          <w:rStyle w:val="CharSectno"/>
        </w:rPr>
        <w:t>158F</w:t>
      </w:r>
      <w:r>
        <w:t>.</w:t>
      </w:r>
      <w:r>
        <w:tab/>
        <w:t>Programs, directions as to payments for etc.</w:t>
      </w:r>
      <w:bookmarkEnd w:id="459"/>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lastRenderedPageBreak/>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460" w:name="_Toc107479966"/>
      <w:r>
        <w:rPr>
          <w:rStyle w:val="CharSectno"/>
        </w:rPr>
        <w:lastRenderedPageBreak/>
        <w:t>158G</w:t>
      </w:r>
      <w:r>
        <w:t>.</w:t>
      </w:r>
      <w:r>
        <w:tab/>
        <w:t>Directions given under s. 158F or 158I, duties of employers and insurers as to</w:t>
      </w:r>
      <w:bookmarkEnd w:id="460"/>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461" w:name="_Toc107479967"/>
      <w:r>
        <w:rPr>
          <w:rStyle w:val="CharSectno"/>
        </w:rPr>
        <w:t>158H</w:t>
      </w:r>
      <w:r>
        <w:t>.</w:t>
      </w:r>
      <w:r>
        <w:tab/>
        <w:t>Reviews of programs</w:t>
      </w:r>
      <w:bookmarkEnd w:id="46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lastRenderedPageBreak/>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462" w:name="_Toc107479968"/>
      <w:r>
        <w:rPr>
          <w:rStyle w:val="CharSectno"/>
        </w:rPr>
        <w:t>158I</w:t>
      </w:r>
      <w:r>
        <w:t>.</w:t>
      </w:r>
      <w:r>
        <w:tab/>
        <w:t>WorkCover WA may direct modification etc. of programs</w:t>
      </w:r>
      <w:bookmarkEnd w:id="46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463" w:name="_Toc107479969"/>
      <w:r>
        <w:rPr>
          <w:rStyle w:val="CharSectno"/>
        </w:rPr>
        <w:t>158J</w:t>
      </w:r>
      <w:r>
        <w:t>.</w:t>
      </w:r>
      <w:r>
        <w:tab/>
        <w:t>When payments for programs cease</w:t>
      </w:r>
      <w:bookmarkEnd w:id="463"/>
    </w:p>
    <w:p>
      <w:pPr>
        <w:pStyle w:val="Subsection"/>
        <w:spacing w:before="120"/>
      </w:pPr>
      <w:r>
        <w:tab/>
      </w:r>
      <w:r>
        <w:tab/>
        <w:t xml:space="preserve">Payments in respect of a worker’s participation in a specialised retraining program cease from the date on which an event </w:t>
      </w:r>
      <w:r>
        <w:lastRenderedPageBreak/>
        <w:t>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464" w:name="_Toc107479970"/>
      <w:r>
        <w:rPr>
          <w:rStyle w:val="CharSectno"/>
        </w:rPr>
        <w:t>158K</w:t>
      </w:r>
      <w:r>
        <w:t>.</w:t>
      </w:r>
      <w:r>
        <w:tab/>
        <w:t>Directions not open to challenge etc.</w:t>
      </w:r>
      <w:bookmarkEnd w:id="464"/>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465" w:name="_Toc107479971"/>
      <w:r>
        <w:rPr>
          <w:rStyle w:val="CharSectno"/>
        </w:rPr>
        <w:t>158L</w:t>
      </w:r>
      <w:r>
        <w:t>.</w:t>
      </w:r>
      <w:r>
        <w:tab/>
        <w:t>Other effects of participating in program</w:t>
      </w:r>
      <w:bookmarkEnd w:id="46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466" w:name="_Toc100238574"/>
      <w:bookmarkStart w:id="467" w:name="_Toc100239188"/>
      <w:bookmarkStart w:id="468" w:name="_Toc100562482"/>
      <w:bookmarkStart w:id="469" w:name="_Toc107310118"/>
      <w:bookmarkStart w:id="470" w:name="_Toc107479972"/>
      <w:r>
        <w:rPr>
          <w:rStyle w:val="CharPartNo"/>
        </w:rPr>
        <w:lastRenderedPageBreak/>
        <w:t>Part X</w:t>
      </w:r>
      <w:r>
        <w:t> — </w:t>
      </w:r>
      <w:r>
        <w:rPr>
          <w:rStyle w:val="CharPartText"/>
        </w:rPr>
        <w:t>Insurance</w:t>
      </w:r>
      <w:bookmarkEnd w:id="466"/>
      <w:bookmarkEnd w:id="467"/>
      <w:bookmarkEnd w:id="468"/>
      <w:bookmarkEnd w:id="469"/>
      <w:bookmarkEnd w:id="470"/>
    </w:p>
    <w:p>
      <w:pPr>
        <w:pStyle w:val="Heading3"/>
        <w:spacing w:before="180"/>
      </w:pPr>
      <w:bookmarkStart w:id="471" w:name="_Toc100238575"/>
      <w:bookmarkStart w:id="472" w:name="_Toc100239189"/>
      <w:bookmarkStart w:id="473" w:name="_Toc100562483"/>
      <w:bookmarkStart w:id="474" w:name="_Toc107310119"/>
      <w:bookmarkStart w:id="475" w:name="_Toc107479973"/>
      <w:r>
        <w:rPr>
          <w:rStyle w:val="CharDivNo"/>
        </w:rPr>
        <w:t>Division 1</w:t>
      </w:r>
      <w:r>
        <w:rPr>
          <w:snapToGrid w:val="0"/>
        </w:rPr>
        <w:t> — </w:t>
      </w:r>
      <w:r>
        <w:rPr>
          <w:rStyle w:val="CharDivText"/>
        </w:rPr>
        <w:t>Liability of employers and insurers</w:t>
      </w:r>
      <w:bookmarkEnd w:id="471"/>
      <w:bookmarkEnd w:id="472"/>
      <w:bookmarkEnd w:id="473"/>
      <w:bookmarkEnd w:id="474"/>
      <w:bookmarkEnd w:id="475"/>
    </w:p>
    <w:p>
      <w:pPr>
        <w:pStyle w:val="Heading5"/>
        <w:spacing w:before="180"/>
      </w:pPr>
      <w:bookmarkStart w:id="476" w:name="_Toc107479974"/>
      <w:r>
        <w:rPr>
          <w:rStyle w:val="CharSectno"/>
        </w:rPr>
        <w:t>159</w:t>
      </w:r>
      <w:r>
        <w:t>.</w:t>
      </w:r>
      <w:r>
        <w:tab/>
        <w:t>Terms used</w:t>
      </w:r>
      <w:bookmarkEnd w:id="476"/>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lastRenderedPageBreak/>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477" w:name="_Toc107479975"/>
      <w:r>
        <w:rPr>
          <w:rStyle w:val="CharSectno"/>
        </w:rPr>
        <w:lastRenderedPageBreak/>
        <w:t>160</w:t>
      </w:r>
      <w:r>
        <w:rPr>
          <w:snapToGrid w:val="0"/>
        </w:rPr>
        <w:t>.</w:t>
      </w:r>
      <w:r>
        <w:rPr>
          <w:snapToGrid w:val="0"/>
        </w:rPr>
        <w:tab/>
        <w:t>Employers’ duty to be insured etc.; insurers’ duties</w:t>
      </w:r>
      <w:bookmarkEnd w:id="477"/>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lastRenderedPageBreak/>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w:t>
      </w:r>
      <w:r>
        <w:rPr>
          <w:snapToGrid w:val="0"/>
        </w:rPr>
        <w:lastRenderedPageBreak/>
        <w:t>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478" w:name="_Toc107479976"/>
      <w:r>
        <w:rPr>
          <w:rStyle w:val="CharSectno"/>
        </w:rPr>
        <w:lastRenderedPageBreak/>
        <w:t>160A</w:t>
      </w:r>
      <w:r>
        <w:t>.</w:t>
      </w:r>
      <w:r>
        <w:tab/>
        <w:t>Insurance in respect of working directors</w:t>
      </w:r>
      <w:bookmarkEnd w:id="478"/>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479" w:name="_Toc107479977"/>
      <w:r>
        <w:rPr>
          <w:rStyle w:val="CharSectno"/>
        </w:rPr>
        <w:t>161A</w:t>
      </w:r>
      <w:r>
        <w:rPr>
          <w:snapToGrid w:val="0"/>
        </w:rPr>
        <w:t>.</w:t>
      </w:r>
      <w:r>
        <w:rPr>
          <w:snapToGrid w:val="0"/>
        </w:rPr>
        <w:tab/>
        <w:t>Incorporated insurance offices not to issue or renew policies unless approved under s. 161</w:t>
      </w:r>
      <w:bookmarkEnd w:id="479"/>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480" w:name="_Toc107479978"/>
      <w:r>
        <w:rPr>
          <w:rStyle w:val="CharSectno"/>
        </w:rPr>
        <w:lastRenderedPageBreak/>
        <w:t>161</w:t>
      </w:r>
      <w:r>
        <w:rPr>
          <w:snapToGrid w:val="0"/>
        </w:rPr>
        <w:t>.</w:t>
      </w:r>
      <w:r>
        <w:rPr>
          <w:snapToGrid w:val="0"/>
        </w:rPr>
        <w:tab/>
        <w:t>Incorporated insurance offices, approval of</w:t>
      </w:r>
      <w:bookmarkEnd w:id="480"/>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 xml:space="preserve">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w:t>
      </w:r>
      <w:r>
        <w:rPr>
          <w:snapToGrid w:val="0"/>
        </w:rPr>
        <w:lastRenderedPageBreak/>
        <w:t>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481" w:name="_Toc107479979"/>
      <w:r>
        <w:rPr>
          <w:rStyle w:val="CharSectno"/>
        </w:rPr>
        <w:t>162</w:t>
      </w:r>
      <w:r>
        <w:rPr>
          <w:snapToGrid w:val="0"/>
        </w:rPr>
        <w:t>.</w:t>
      </w:r>
      <w:r>
        <w:rPr>
          <w:snapToGrid w:val="0"/>
        </w:rPr>
        <w:tab/>
        <w:t>Insurance Commission of Western Australia sole insurer as to some industrial diseases</w:t>
      </w:r>
      <w:bookmarkEnd w:id="48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lastRenderedPageBreak/>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482" w:name="_Toc107479980"/>
      <w:r>
        <w:rPr>
          <w:rStyle w:val="CharSectno"/>
        </w:rPr>
        <w:t>163</w:t>
      </w:r>
      <w:r>
        <w:rPr>
          <w:snapToGrid w:val="0"/>
        </w:rPr>
        <w:t>.</w:t>
      </w:r>
      <w:r>
        <w:rPr>
          <w:snapToGrid w:val="0"/>
        </w:rPr>
        <w:tab/>
        <w:t>Industrial disease premiums, payment of etc.</w:t>
      </w:r>
      <w:bookmarkEnd w:id="482"/>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483" w:name="_Toc107479981"/>
      <w:r>
        <w:rPr>
          <w:rStyle w:val="CharSectno"/>
        </w:rPr>
        <w:t>164</w:t>
      </w:r>
      <w:r>
        <w:rPr>
          <w:snapToGrid w:val="0"/>
        </w:rPr>
        <w:t>.</w:t>
      </w:r>
      <w:r>
        <w:rPr>
          <w:snapToGrid w:val="0"/>
        </w:rPr>
        <w:tab/>
        <w:t>Exempting employers from duty to insure</w:t>
      </w:r>
      <w:bookmarkEnd w:id="48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w:t>
      </w:r>
      <w:r>
        <w:rPr>
          <w:snapToGrid w:val="0"/>
        </w:rPr>
        <w:lastRenderedPageBreak/>
        <w:t xml:space="preserve">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484" w:name="_Toc107479982"/>
      <w:r>
        <w:rPr>
          <w:rStyle w:val="CharSectno"/>
        </w:rPr>
        <w:t>165</w:t>
      </w:r>
      <w:r>
        <w:rPr>
          <w:snapToGrid w:val="0"/>
        </w:rPr>
        <w:t>.</w:t>
      </w:r>
      <w:r>
        <w:rPr>
          <w:snapToGrid w:val="0"/>
        </w:rPr>
        <w:tab/>
        <w:t>Review of s. 164 exemptions</w:t>
      </w:r>
      <w:bookmarkEnd w:id="484"/>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lastRenderedPageBreak/>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w:t>
      </w:r>
      <w:r>
        <w:rPr>
          <w:snapToGrid w:val="0"/>
        </w:rPr>
        <w:lastRenderedPageBreak/>
        <w:t xml:space="preserve">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485" w:name="_Toc107479983"/>
      <w:r>
        <w:rPr>
          <w:rStyle w:val="CharSectno"/>
        </w:rPr>
        <w:t>166</w:t>
      </w:r>
      <w:r>
        <w:rPr>
          <w:snapToGrid w:val="0"/>
        </w:rPr>
        <w:t>.</w:t>
      </w:r>
      <w:r>
        <w:rPr>
          <w:snapToGrid w:val="0"/>
        </w:rPr>
        <w:tab/>
        <w:t>Cancelling s. 164 exemptions due to breach of law</w:t>
      </w:r>
      <w:bookmarkEnd w:id="48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86" w:name="_Toc107479984"/>
      <w:r>
        <w:rPr>
          <w:rStyle w:val="CharSectno"/>
        </w:rPr>
        <w:t>167</w:t>
      </w:r>
      <w:r>
        <w:rPr>
          <w:snapToGrid w:val="0"/>
        </w:rPr>
        <w:t>.</w:t>
      </w:r>
      <w:r>
        <w:rPr>
          <w:snapToGrid w:val="0"/>
        </w:rPr>
        <w:tab/>
        <w:t>Effect of cessation of s. 164 exemption</w:t>
      </w:r>
      <w:bookmarkEnd w:id="48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87" w:name="_Toc107479985"/>
      <w:r>
        <w:rPr>
          <w:rStyle w:val="CharSectno"/>
        </w:rPr>
        <w:t>168</w:t>
      </w:r>
      <w:r>
        <w:rPr>
          <w:snapToGrid w:val="0"/>
        </w:rPr>
        <w:t>.</w:t>
      </w:r>
      <w:r>
        <w:rPr>
          <w:snapToGrid w:val="0"/>
        </w:rPr>
        <w:tab/>
        <w:t>Revoking s. 164 exemptions on employers’ request</w:t>
      </w:r>
      <w:bookmarkEnd w:id="48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 xml:space="preserve">given by it or </w:t>
      </w:r>
      <w:r>
        <w:lastRenderedPageBreak/>
        <w:t>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488" w:name="_Toc107479986"/>
      <w:r>
        <w:rPr>
          <w:rStyle w:val="CharSectno"/>
        </w:rPr>
        <w:t>169</w:t>
      </w:r>
      <w:r>
        <w:t>.</w:t>
      </w:r>
      <w:r>
        <w:tab/>
        <w:t>Terms of insurance and form of policies</w:t>
      </w:r>
      <w:bookmarkEnd w:id="488"/>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lastRenderedPageBreak/>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489" w:name="_Toc107479987"/>
      <w:r>
        <w:rPr>
          <w:rStyle w:val="CharSectno"/>
        </w:rPr>
        <w:t>170</w:t>
      </w:r>
      <w:r>
        <w:rPr>
          <w:snapToGrid w:val="0"/>
        </w:rPr>
        <w:t>.</w:t>
      </w:r>
      <w:r>
        <w:rPr>
          <w:snapToGrid w:val="0"/>
        </w:rPr>
        <w:tab/>
        <w:t>Failure to insure</w:t>
      </w:r>
      <w:bookmarkEnd w:id="48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w:t>
      </w:r>
      <w:r>
        <w:rPr>
          <w:snapToGrid w:val="0"/>
        </w:rPr>
        <w:lastRenderedPageBreak/>
        <w:t>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lastRenderedPageBreak/>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90" w:name="_Toc107479988"/>
      <w:r>
        <w:rPr>
          <w:rStyle w:val="CharSectno"/>
        </w:rPr>
        <w:lastRenderedPageBreak/>
        <w:t>171</w:t>
      </w:r>
      <w:r>
        <w:rPr>
          <w:snapToGrid w:val="0"/>
        </w:rPr>
        <w:t>.</w:t>
      </w:r>
      <w:r>
        <w:rPr>
          <w:snapToGrid w:val="0"/>
        </w:rPr>
        <w:tab/>
        <w:t>Insurance offices to give information to WorkCover WA</w:t>
      </w:r>
      <w:bookmarkEnd w:id="490"/>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lastRenderedPageBreak/>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491" w:name="_Toc107479989"/>
      <w:r>
        <w:rPr>
          <w:rStyle w:val="CharSectno"/>
        </w:rPr>
        <w:t>172</w:t>
      </w:r>
      <w:r>
        <w:t>.</w:t>
      </w:r>
      <w:r>
        <w:tab/>
        <w:t>WorkCover WA may recover underpaid premiums from employers</w:t>
      </w:r>
      <w:bookmarkEnd w:id="491"/>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lastRenderedPageBreak/>
        <w:t>[</w:t>
      </w:r>
      <w:r>
        <w:rPr>
          <w:b/>
        </w:rPr>
        <w:t>172A.</w:t>
      </w:r>
      <w:r>
        <w:tab/>
        <w:t>Deleted: No. 34 of 1999 s. 44.]</w:t>
      </w:r>
    </w:p>
    <w:p>
      <w:pPr>
        <w:pStyle w:val="Heading5"/>
        <w:rPr>
          <w:snapToGrid w:val="0"/>
        </w:rPr>
      </w:pPr>
      <w:bookmarkStart w:id="492" w:name="_Toc107479990"/>
      <w:r>
        <w:rPr>
          <w:rStyle w:val="CharSectno"/>
        </w:rPr>
        <w:t>173</w:t>
      </w:r>
      <w:r>
        <w:rPr>
          <w:snapToGrid w:val="0"/>
        </w:rPr>
        <w:t>.</w:t>
      </w:r>
      <w:r>
        <w:rPr>
          <w:snapToGrid w:val="0"/>
        </w:rPr>
        <w:tab/>
        <w:t>Worker’s rights against insurer when employer ceases to exist etc.</w:t>
      </w:r>
      <w:bookmarkEnd w:id="492"/>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493" w:name="_Toc107479991"/>
      <w:r>
        <w:rPr>
          <w:rStyle w:val="CharSectno"/>
        </w:rPr>
        <w:t>174</w:t>
      </w:r>
      <w:r>
        <w:rPr>
          <w:snapToGrid w:val="0"/>
        </w:rPr>
        <w:t>.</w:t>
      </w:r>
      <w:r>
        <w:rPr>
          <w:snapToGrid w:val="0"/>
        </w:rPr>
        <w:tab/>
        <w:t xml:space="preserve">Payment to worker from General </w:t>
      </w:r>
      <w:r>
        <w:t>Account</w:t>
      </w:r>
      <w:bookmarkEnd w:id="4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lastRenderedPageBreak/>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lastRenderedPageBreak/>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lastRenderedPageBreak/>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lastRenderedPageBreak/>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94" w:name="_Toc107479992"/>
      <w:r>
        <w:rPr>
          <w:rStyle w:val="CharSectno"/>
        </w:rPr>
        <w:t>174AAA</w:t>
      </w:r>
      <w:r>
        <w:t>. Setting aside certain judgments and agreements</w:t>
      </w:r>
      <w:bookmarkEnd w:id="494"/>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495" w:name="_Toc107479993"/>
      <w:r>
        <w:rPr>
          <w:rStyle w:val="CharSectno"/>
        </w:rPr>
        <w:t>174AA</w:t>
      </w:r>
      <w:r>
        <w:t>.</w:t>
      </w:r>
      <w:r>
        <w:tab/>
        <w:t>Recovering s. 174 payments from officers of body corporate</w:t>
      </w:r>
      <w:bookmarkEnd w:id="49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 xml:space="preserve">the body corporate has contravened section 160(1) in respect of a policy of insurance or otherwise failed to ensure that it had a sufficient policy of insurance that would have covered the body corporate for the liability </w:t>
      </w:r>
      <w:r>
        <w:lastRenderedPageBreak/>
        <w:t>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496" w:name="_Toc107479994"/>
      <w:r>
        <w:rPr>
          <w:rStyle w:val="CharSectno"/>
        </w:rPr>
        <w:t>174AB</w:t>
      </w:r>
      <w:r>
        <w:t>.</w:t>
      </w:r>
      <w:r>
        <w:tab/>
        <w:t>WorkCover WA may exercise rights of employer in some cases</w:t>
      </w:r>
      <w:bookmarkEnd w:id="496"/>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lastRenderedPageBreak/>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497" w:name="_Toc107479995"/>
      <w:r>
        <w:rPr>
          <w:rStyle w:val="CharSectno"/>
        </w:rPr>
        <w:t>174AC</w:t>
      </w:r>
      <w:r>
        <w:t>.</w:t>
      </w:r>
      <w:r>
        <w:tab/>
        <w:t>WorkCover WA’s rights of indemnity and subrogation</w:t>
      </w:r>
      <w:bookmarkEnd w:id="497"/>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498" w:name="_Toc107479996"/>
      <w:r>
        <w:rPr>
          <w:rStyle w:val="CharSectno"/>
        </w:rPr>
        <w:lastRenderedPageBreak/>
        <w:t>174AD</w:t>
      </w:r>
      <w:r>
        <w:t>.</w:t>
      </w:r>
      <w:r>
        <w:tab/>
        <w:t>Employer’s duty to assist WorkCover WA</w:t>
      </w:r>
      <w:bookmarkEnd w:id="498"/>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499" w:name="_Toc107479997"/>
      <w:r>
        <w:rPr>
          <w:rStyle w:val="CharSectno"/>
        </w:rPr>
        <w:t>174A</w:t>
      </w:r>
      <w:r>
        <w:rPr>
          <w:snapToGrid w:val="0"/>
        </w:rPr>
        <w:t>.</w:t>
      </w:r>
      <w:r>
        <w:rPr>
          <w:snapToGrid w:val="0"/>
        </w:rPr>
        <w:tab/>
        <w:t xml:space="preserve">Insurer may not refuse to indemnify </w:t>
      </w:r>
      <w:r>
        <w:t>in some cases</w:t>
      </w:r>
      <w:bookmarkEnd w:id="499"/>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lastRenderedPageBreak/>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500" w:name="_Toc100238600"/>
      <w:bookmarkStart w:id="501" w:name="_Toc100239214"/>
      <w:bookmarkStart w:id="502" w:name="_Toc100562508"/>
      <w:bookmarkStart w:id="503" w:name="_Toc107310144"/>
      <w:bookmarkStart w:id="504" w:name="_Toc107479998"/>
      <w:r>
        <w:rPr>
          <w:rStyle w:val="CharDivNo"/>
        </w:rPr>
        <w:t>Division 2</w:t>
      </w:r>
      <w:r>
        <w:rPr>
          <w:snapToGrid w:val="0"/>
        </w:rPr>
        <w:t> — </w:t>
      </w:r>
      <w:r>
        <w:rPr>
          <w:rStyle w:val="CharDivText"/>
        </w:rPr>
        <w:t>Insurance by principals, contractors, and sub</w:t>
      </w:r>
      <w:r>
        <w:rPr>
          <w:rStyle w:val="CharDivText"/>
        </w:rPr>
        <w:noBreakHyphen/>
        <w:t>contractors</w:t>
      </w:r>
      <w:bookmarkEnd w:id="500"/>
      <w:bookmarkEnd w:id="501"/>
      <w:bookmarkEnd w:id="502"/>
      <w:bookmarkEnd w:id="503"/>
      <w:bookmarkEnd w:id="504"/>
    </w:p>
    <w:p>
      <w:pPr>
        <w:pStyle w:val="Heading5"/>
        <w:rPr>
          <w:snapToGrid w:val="0"/>
        </w:rPr>
      </w:pPr>
      <w:bookmarkStart w:id="505" w:name="_Toc107479999"/>
      <w:r>
        <w:rPr>
          <w:rStyle w:val="CharSectno"/>
        </w:rPr>
        <w:t>175</w:t>
      </w:r>
      <w:r>
        <w:rPr>
          <w:snapToGrid w:val="0"/>
        </w:rPr>
        <w:t>.</w:t>
      </w:r>
      <w:r>
        <w:rPr>
          <w:snapToGrid w:val="0"/>
        </w:rPr>
        <w:tab/>
        <w:t>When principal, contractor and sub</w:t>
      </w:r>
      <w:r>
        <w:rPr>
          <w:snapToGrid w:val="0"/>
        </w:rPr>
        <w:noBreakHyphen/>
        <w:t>contractor deemed employers</w:t>
      </w:r>
      <w:bookmarkEnd w:id="505"/>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w:t>
      </w:r>
      <w:r>
        <w:rPr>
          <w:snapToGrid w:val="0"/>
        </w:rPr>
        <w:lastRenderedPageBreak/>
        <w:t xml:space="preserve">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506" w:name="_Toc107480000"/>
      <w:r>
        <w:rPr>
          <w:rStyle w:val="CharSectno"/>
        </w:rPr>
        <w:lastRenderedPageBreak/>
        <w:t>175AA</w:t>
      </w:r>
      <w:r>
        <w:t>.</w:t>
      </w:r>
      <w:r>
        <w:tab/>
        <w:t>Certain persons deemed workers</w:t>
      </w:r>
      <w:bookmarkEnd w:id="50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lastRenderedPageBreak/>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 xml:space="preserve">a reference in this Act to an employer were a reference to E except where, for the purpose of calculating the amount of compensation, a reference is made to the earnings of the worker, the reference is to be read as a reference to the earnings of the company to the extent </w:t>
      </w:r>
      <w:r>
        <w:lastRenderedPageBreak/>
        <w:t>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507" w:name="_Toc100238603"/>
      <w:bookmarkStart w:id="508" w:name="_Toc100239217"/>
      <w:bookmarkStart w:id="509" w:name="_Toc100562511"/>
      <w:bookmarkStart w:id="510" w:name="_Toc107310147"/>
      <w:bookmarkStart w:id="511" w:name="_Toc107480001"/>
      <w:r>
        <w:rPr>
          <w:rStyle w:val="CharDivNo"/>
        </w:rPr>
        <w:t>Division 3</w:t>
      </w:r>
      <w:r>
        <w:rPr>
          <w:snapToGrid w:val="0"/>
        </w:rPr>
        <w:t> — </w:t>
      </w:r>
      <w:r>
        <w:rPr>
          <w:rStyle w:val="CharDivText"/>
        </w:rPr>
        <w:t>Inspectors</w:t>
      </w:r>
      <w:bookmarkEnd w:id="507"/>
      <w:bookmarkEnd w:id="508"/>
      <w:bookmarkEnd w:id="509"/>
      <w:bookmarkEnd w:id="510"/>
      <w:bookmarkEnd w:id="511"/>
    </w:p>
    <w:p>
      <w:pPr>
        <w:pStyle w:val="Footnoteheading"/>
        <w:spacing w:before="80"/>
      </w:pPr>
      <w:r>
        <w:tab/>
        <w:t>[Heading inserted: No. 34 of 1999 s. 46(1).]</w:t>
      </w:r>
    </w:p>
    <w:p>
      <w:pPr>
        <w:pStyle w:val="Heading5"/>
        <w:spacing w:before="180"/>
        <w:rPr>
          <w:snapToGrid w:val="0"/>
        </w:rPr>
      </w:pPr>
      <w:bookmarkStart w:id="512" w:name="_Toc107480002"/>
      <w:r>
        <w:rPr>
          <w:rStyle w:val="CharSectno"/>
        </w:rPr>
        <w:t>175A</w:t>
      </w:r>
      <w:r>
        <w:rPr>
          <w:snapToGrid w:val="0"/>
        </w:rPr>
        <w:t>.</w:t>
      </w:r>
      <w:r>
        <w:rPr>
          <w:snapToGrid w:val="0"/>
        </w:rPr>
        <w:tab/>
        <w:t>Authorising etc. inspectors; oath etc. by inspectors</w:t>
      </w:r>
      <w:bookmarkEnd w:id="512"/>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lastRenderedPageBreak/>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513" w:name="_Toc107480003"/>
      <w:r>
        <w:rPr>
          <w:rStyle w:val="CharSectno"/>
        </w:rPr>
        <w:t>175B</w:t>
      </w:r>
      <w:r>
        <w:rPr>
          <w:snapToGrid w:val="0"/>
        </w:rPr>
        <w:t>.</w:t>
      </w:r>
      <w:r>
        <w:rPr>
          <w:snapToGrid w:val="0"/>
        </w:rPr>
        <w:tab/>
        <w:t>Powers</w:t>
      </w:r>
      <w:bookmarkEnd w:id="51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lastRenderedPageBreak/>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w:t>
      </w:r>
      <w:r>
        <w:rPr>
          <w:snapToGrid w:val="0"/>
        </w:rPr>
        <w:lastRenderedPageBreak/>
        <w:t>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514" w:name="_Toc107480004"/>
      <w:r>
        <w:rPr>
          <w:rStyle w:val="CharSectno"/>
        </w:rPr>
        <w:t>175C</w:t>
      </w:r>
      <w:r>
        <w:rPr>
          <w:snapToGrid w:val="0"/>
        </w:rPr>
        <w:t>.</w:t>
      </w:r>
      <w:r>
        <w:rPr>
          <w:snapToGrid w:val="0"/>
        </w:rPr>
        <w:tab/>
        <w:t>Interpreters</w:t>
      </w:r>
      <w:bookmarkEnd w:id="51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515" w:name="_Toc107480005"/>
      <w:r>
        <w:rPr>
          <w:rStyle w:val="CharSectno"/>
        </w:rPr>
        <w:t>175D</w:t>
      </w:r>
      <w:r>
        <w:rPr>
          <w:snapToGrid w:val="0"/>
        </w:rPr>
        <w:t>.</w:t>
      </w:r>
      <w:r>
        <w:rPr>
          <w:snapToGrid w:val="0"/>
        </w:rPr>
        <w:tab/>
        <w:t>Offences</w:t>
      </w:r>
      <w:bookmarkEnd w:id="51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lastRenderedPageBreak/>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516" w:name="_Toc100238608"/>
      <w:bookmarkStart w:id="517" w:name="_Toc100239222"/>
      <w:bookmarkStart w:id="518" w:name="_Toc100562516"/>
      <w:bookmarkStart w:id="519" w:name="_Toc107310152"/>
      <w:bookmarkStart w:id="520" w:name="_Toc107480006"/>
      <w:r>
        <w:rPr>
          <w:rStyle w:val="CharPartNo"/>
        </w:rPr>
        <w:lastRenderedPageBreak/>
        <w:t>Part XA</w:t>
      </w:r>
      <w:r>
        <w:rPr>
          <w:rStyle w:val="CharDivNo"/>
        </w:rPr>
        <w:t> </w:t>
      </w:r>
      <w:r>
        <w:t>—</w:t>
      </w:r>
      <w:r>
        <w:rPr>
          <w:rStyle w:val="CharDivText"/>
        </w:rPr>
        <w:t> </w:t>
      </w:r>
      <w:r>
        <w:rPr>
          <w:rStyle w:val="CharPartText"/>
        </w:rPr>
        <w:t>Infringement notices and modified penalties</w:t>
      </w:r>
      <w:bookmarkEnd w:id="516"/>
      <w:bookmarkEnd w:id="517"/>
      <w:bookmarkEnd w:id="518"/>
      <w:bookmarkEnd w:id="519"/>
      <w:bookmarkEnd w:id="520"/>
    </w:p>
    <w:p>
      <w:pPr>
        <w:pStyle w:val="Footnoteheading"/>
        <w:spacing w:before="80"/>
      </w:pPr>
      <w:r>
        <w:tab/>
        <w:t>[Heading inserted: No. 42 of 2004 s. 129.]</w:t>
      </w:r>
    </w:p>
    <w:p>
      <w:pPr>
        <w:pStyle w:val="Heading5"/>
        <w:spacing w:before="180"/>
      </w:pPr>
      <w:bookmarkStart w:id="521" w:name="_Toc107480007"/>
      <w:r>
        <w:rPr>
          <w:rStyle w:val="CharSectno"/>
        </w:rPr>
        <w:t>175E</w:t>
      </w:r>
      <w:r>
        <w:t>.</w:t>
      </w:r>
      <w:r>
        <w:tab/>
        <w:t>Terms used</w:t>
      </w:r>
      <w:bookmarkEnd w:id="521"/>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522" w:name="_Toc107480008"/>
      <w:r>
        <w:rPr>
          <w:rStyle w:val="CharSectno"/>
        </w:rPr>
        <w:t>175F</w:t>
      </w:r>
      <w:r>
        <w:t>.</w:t>
      </w:r>
      <w:r>
        <w:tab/>
        <w:t>Authorised officers, designation of etc.</w:t>
      </w:r>
      <w:bookmarkEnd w:id="522"/>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523" w:name="_Toc107480009"/>
      <w:r>
        <w:rPr>
          <w:rStyle w:val="CharSectno"/>
        </w:rPr>
        <w:t>175G</w:t>
      </w:r>
      <w:r>
        <w:t>.</w:t>
      </w:r>
      <w:r>
        <w:tab/>
        <w:t>Infringement notices, giving of</w:t>
      </w:r>
      <w:bookmarkEnd w:id="523"/>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lastRenderedPageBreak/>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524" w:name="_Toc107480010"/>
      <w:r>
        <w:rPr>
          <w:rStyle w:val="CharSectno"/>
        </w:rPr>
        <w:t>175H</w:t>
      </w:r>
      <w:r>
        <w:t>.</w:t>
      </w:r>
      <w:r>
        <w:tab/>
        <w:t>Infringement notices, content of</w:t>
      </w:r>
      <w:bookmarkEnd w:id="52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525" w:name="_Toc107480011"/>
      <w:r>
        <w:rPr>
          <w:rStyle w:val="CharSectno"/>
        </w:rPr>
        <w:t>175I</w:t>
      </w:r>
      <w:r>
        <w:t>.</w:t>
      </w:r>
      <w:r>
        <w:tab/>
        <w:t>Extending time for paying modified penalty</w:t>
      </w:r>
      <w:bookmarkEnd w:id="52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526" w:name="_Toc107480012"/>
      <w:r>
        <w:rPr>
          <w:rStyle w:val="CharSectno"/>
        </w:rPr>
        <w:lastRenderedPageBreak/>
        <w:t>175J</w:t>
      </w:r>
      <w:r>
        <w:t>.</w:t>
      </w:r>
      <w:r>
        <w:tab/>
        <w:t>Withdrawing infringement notices</w:t>
      </w:r>
      <w:bookmarkEnd w:id="52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527" w:name="_Toc107480013"/>
      <w:r>
        <w:rPr>
          <w:rStyle w:val="CharSectno"/>
        </w:rPr>
        <w:t>175K</w:t>
      </w:r>
      <w:r>
        <w:t>.</w:t>
      </w:r>
      <w:r>
        <w:tab/>
        <w:t>Benefit of paying modified penalty</w:t>
      </w:r>
      <w:bookmarkEnd w:id="52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528" w:name="_Toc107480014"/>
      <w:r>
        <w:rPr>
          <w:rStyle w:val="CharSectno"/>
        </w:rPr>
        <w:t>175L</w:t>
      </w:r>
      <w:r>
        <w:t>.</w:t>
      </w:r>
      <w:r>
        <w:tab/>
        <w:t>No admission implied by payment</w:t>
      </w:r>
      <w:bookmarkEnd w:id="528"/>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529" w:name="_Toc107480015"/>
      <w:r>
        <w:rPr>
          <w:rStyle w:val="CharSectno"/>
        </w:rPr>
        <w:t>175M</w:t>
      </w:r>
      <w:r>
        <w:t>.</w:t>
      </w:r>
      <w:r>
        <w:tab/>
        <w:t>Application of penalties collected</w:t>
      </w:r>
      <w:bookmarkEnd w:id="52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530" w:name="_Toc100238618"/>
      <w:bookmarkStart w:id="531" w:name="_Toc100239232"/>
      <w:bookmarkStart w:id="532" w:name="_Toc100562526"/>
      <w:bookmarkStart w:id="533" w:name="_Toc107310162"/>
      <w:bookmarkStart w:id="534" w:name="_Toc107480016"/>
      <w:r>
        <w:rPr>
          <w:rStyle w:val="CharPartNo"/>
        </w:rPr>
        <w:lastRenderedPageBreak/>
        <w:t>Part XI</w:t>
      </w:r>
      <w:r>
        <w:rPr>
          <w:b w:val="0"/>
        </w:rPr>
        <w:t> </w:t>
      </w:r>
      <w:r>
        <w:t>—</w:t>
      </w:r>
      <w:r>
        <w:rPr>
          <w:b w:val="0"/>
        </w:rPr>
        <w:t> </w:t>
      </w:r>
      <w:r>
        <w:rPr>
          <w:rStyle w:val="CharPartText"/>
        </w:rPr>
        <w:t>Dispute resolution</w:t>
      </w:r>
      <w:bookmarkEnd w:id="530"/>
      <w:bookmarkEnd w:id="531"/>
      <w:bookmarkEnd w:id="532"/>
      <w:bookmarkEnd w:id="533"/>
      <w:bookmarkEnd w:id="534"/>
    </w:p>
    <w:p>
      <w:pPr>
        <w:pStyle w:val="Footnoteheading"/>
      </w:pPr>
      <w:r>
        <w:tab/>
        <w:t>[Heading inserted: No. 42 of 2004 s. 130.]</w:t>
      </w:r>
    </w:p>
    <w:p>
      <w:pPr>
        <w:pStyle w:val="Heading3"/>
      </w:pPr>
      <w:bookmarkStart w:id="535" w:name="_Toc100238619"/>
      <w:bookmarkStart w:id="536" w:name="_Toc100239233"/>
      <w:bookmarkStart w:id="537" w:name="_Toc100562527"/>
      <w:bookmarkStart w:id="538" w:name="_Toc107310163"/>
      <w:bookmarkStart w:id="539" w:name="_Toc107480017"/>
      <w:r>
        <w:rPr>
          <w:rStyle w:val="CharDivNo"/>
        </w:rPr>
        <w:t>Division 1</w:t>
      </w:r>
      <w:r>
        <w:t> — </w:t>
      </w:r>
      <w:r>
        <w:rPr>
          <w:rStyle w:val="CharDivText"/>
        </w:rPr>
        <w:t>General</w:t>
      </w:r>
      <w:bookmarkEnd w:id="535"/>
      <w:bookmarkEnd w:id="536"/>
      <w:bookmarkEnd w:id="537"/>
      <w:bookmarkEnd w:id="538"/>
      <w:bookmarkEnd w:id="539"/>
    </w:p>
    <w:p>
      <w:pPr>
        <w:pStyle w:val="Footnoteheading"/>
      </w:pPr>
      <w:r>
        <w:tab/>
        <w:t>[Heading inserted: No. 42 of 2004 s. 130.]</w:t>
      </w:r>
    </w:p>
    <w:p>
      <w:pPr>
        <w:pStyle w:val="Heading5"/>
      </w:pPr>
      <w:bookmarkStart w:id="540" w:name="_Toc107480018"/>
      <w:r>
        <w:rPr>
          <w:rStyle w:val="CharSectno"/>
        </w:rPr>
        <w:t>176</w:t>
      </w:r>
      <w:r>
        <w:t>.</w:t>
      </w:r>
      <w:r>
        <w:tab/>
        <w:t>Exclusive jurisdiction of arbitrators</w:t>
      </w:r>
      <w:bookmarkEnd w:id="54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541" w:name="_Toc107480019"/>
      <w:r>
        <w:rPr>
          <w:rStyle w:val="CharSectno"/>
        </w:rPr>
        <w:t>177</w:t>
      </w:r>
      <w:r>
        <w:t>.</w:t>
      </w:r>
      <w:r>
        <w:tab/>
        <w:t>Object of this Part</w:t>
      </w:r>
      <w:bookmarkEnd w:id="541"/>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lastRenderedPageBreak/>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542" w:name="_Toc100238622"/>
      <w:bookmarkStart w:id="543" w:name="_Toc100239236"/>
      <w:bookmarkStart w:id="544" w:name="_Toc100562530"/>
      <w:bookmarkStart w:id="545" w:name="_Toc107310166"/>
      <w:bookmarkStart w:id="546" w:name="_Toc107480020"/>
      <w:r>
        <w:rPr>
          <w:rStyle w:val="CharDivNo"/>
        </w:rPr>
        <w:t>Division 2</w:t>
      </w:r>
      <w:r>
        <w:t> — </w:t>
      </w:r>
      <w:r>
        <w:rPr>
          <w:rStyle w:val="CharDivText"/>
        </w:rPr>
        <w:t>Requirements before commencing proceeding</w:t>
      </w:r>
      <w:bookmarkEnd w:id="542"/>
      <w:bookmarkEnd w:id="543"/>
      <w:bookmarkEnd w:id="544"/>
      <w:bookmarkEnd w:id="545"/>
      <w:bookmarkEnd w:id="546"/>
    </w:p>
    <w:p>
      <w:pPr>
        <w:pStyle w:val="Footnoteheading"/>
      </w:pPr>
      <w:r>
        <w:tab/>
        <w:t>[Heading inserted: No. 42 of 2004 s. 130.]</w:t>
      </w:r>
    </w:p>
    <w:p>
      <w:pPr>
        <w:pStyle w:val="Heading5"/>
        <w:spacing w:before="120"/>
      </w:pPr>
      <w:bookmarkStart w:id="547" w:name="_Toc107480021"/>
      <w:r>
        <w:rPr>
          <w:rStyle w:val="CharSectno"/>
        </w:rPr>
        <w:t>178</w:t>
      </w:r>
      <w:r>
        <w:t>.</w:t>
      </w:r>
      <w:r>
        <w:tab/>
        <w:t>Notice of injury, and claim for compensation, requirements for</w:t>
      </w:r>
      <w:bookmarkEnd w:id="547"/>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lastRenderedPageBreak/>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548" w:name="_Toc107480022"/>
      <w:r>
        <w:rPr>
          <w:rStyle w:val="CharSectno"/>
        </w:rPr>
        <w:t>179</w:t>
      </w:r>
      <w:r>
        <w:t>.</w:t>
      </w:r>
      <w:r>
        <w:tab/>
        <w:t>Notice of injury, service of</w:t>
      </w:r>
      <w:bookmarkEnd w:id="548"/>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lastRenderedPageBreak/>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lastRenderedPageBreak/>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549" w:name="_Toc107480023"/>
      <w:r>
        <w:rPr>
          <w:rStyle w:val="CharSectno"/>
        </w:rPr>
        <w:t>180</w:t>
      </w:r>
      <w:r>
        <w:t>.</w:t>
      </w:r>
      <w:r>
        <w:tab/>
        <w:t>Relevant documents to be provided by parties</w:t>
      </w:r>
      <w:bookmarkEnd w:id="54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lastRenderedPageBreak/>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550" w:name="_Toc100238626"/>
      <w:bookmarkStart w:id="551" w:name="_Toc100239240"/>
      <w:bookmarkStart w:id="552" w:name="_Toc100562534"/>
      <w:bookmarkStart w:id="553" w:name="_Toc107310170"/>
      <w:bookmarkStart w:id="554" w:name="_Toc107480024"/>
      <w:r>
        <w:rPr>
          <w:rStyle w:val="CharDivNo"/>
        </w:rPr>
        <w:lastRenderedPageBreak/>
        <w:t>Division 3</w:t>
      </w:r>
      <w:r>
        <w:t> — </w:t>
      </w:r>
      <w:r>
        <w:rPr>
          <w:rStyle w:val="CharDivText"/>
        </w:rPr>
        <w:t>Conciliation</w:t>
      </w:r>
      <w:bookmarkEnd w:id="550"/>
      <w:bookmarkEnd w:id="551"/>
      <w:bookmarkEnd w:id="552"/>
      <w:bookmarkEnd w:id="553"/>
      <w:bookmarkEnd w:id="554"/>
    </w:p>
    <w:p>
      <w:pPr>
        <w:pStyle w:val="Footnoteheading"/>
      </w:pPr>
      <w:r>
        <w:tab/>
        <w:t>[Heading inserted: No. 31 of 2011 s. 5.]</w:t>
      </w:r>
    </w:p>
    <w:p>
      <w:pPr>
        <w:pStyle w:val="Heading4"/>
      </w:pPr>
      <w:bookmarkStart w:id="555" w:name="_Toc100238627"/>
      <w:bookmarkStart w:id="556" w:name="_Toc100239241"/>
      <w:bookmarkStart w:id="557" w:name="_Toc100562535"/>
      <w:bookmarkStart w:id="558" w:name="_Toc107310171"/>
      <w:bookmarkStart w:id="559" w:name="_Toc107480025"/>
      <w:r>
        <w:t>Subdivision 1 — Workers’ Compensation Conciliation Service</w:t>
      </w:r>
      <w:bookmarkEnd w:id="555"/>
      <w:bookmarkEnd w:id="556"/>
      <w:bookmarkEnd w:id="557"/>
      <w:bookmarkEnd w:id="558"/>
      <w:bookmarkEnd w:id="559"/>
    </w:p>
    <w:p>
      <w:pPr>
        <w:pStyle w:val="Footnoteheading"/>
      </w:pPr>
      <w:r>
        <w:tab/>
        <w:t>[Heading inserted: No. 31 of 2011 s. 5.]</w:t>
      </w:r>
    </w:p>
    <w:p>
      <w:pPr>
        <w:pStyle w:val="Heading5"/>
      </w:pPr>
      <w:bookmarkStart w:id="560" w:name="_Toc107480026"/>
      <w:r>
        <w:rPr>
          <w:rStyle w:val="CharSectno"/>
        </w:rPr>
        <w:t>181</w:t>
      </w:r>
      <w:r>
        <w:t>.</w:t>
      </w:r>
      <w:r>
        <w:tab/>
        <w:t>Workers’ Compensation Conciliation Service established</w:t>
      </w:r>
      <w:bookmarkEnd w:id="560"/>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561" w:name="_Toc107480027"/>
      <w:r>
        <w:rPr>
          <w:rStyle w:val="CharSectno"/>
        </w:rPr>
        <w:t>182A</w:t>
      </w:r>
      <w:r>
        <w:t>.</w:t>
      </w:r>
      <w:r>
        <w:tab/>
        <w:t>Director, Conciliation, designation and functions of</w:t>
      </w:r>
      <w:bookmarkEnd w:id="561"/>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lastRenderedPageBreak/>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562" w:name="_Toc107480028"/>
      <w:r>
        <w:rPr>
          <w:rStyle w:val="CharSectno"/>
        </w:rPr>
        <w:t>182B</w:t>
      </w:r>
      <w:r>
        <w:t>.</w:t>
      </w:r>
      <w:r>
        <w:tab/>
        <w:t>Conciliation officers, designation of etc.</w:t>
      </w:r>
      <w:bookmarkEnd w:id="562"/>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563" w:name="_Toc107480029"/>
      <w:r>
        <w:rPr>
          <w:rStyle w:val="CharSectno"/>
        </w:rPr>
        <w:t>182C</w:t>
      </w:r>
      <w:r>
        <w:t>.</w:t>
      </w:r>
      <w:r>
        <w:tab/>
        <w:t>Provisions about designations</w:t>
      </w:r>
      <w:bookmarkEnd w:id="563"/>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lastRenderedPageBreak/>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564" w:name="_Toc107480030"/>
      <w:r>
        <w:rPr>
          <w:rStyle w:val="CharSectno"/>
        </w:rPr>
        <w:t>182D</w:t>
      </w:r>
      <w:r>
        <w:t>.</w:t>
      </w:r>
      <w:r>
        <w:tab/>
        <w:t>Delegation by Director</w:t>
      </w:r>
      <w:bookmarkEnd w:id="564"/>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565" w:name="_Toc100238633"/>
      <w:bookmarkStart w:id="566" w:name="_Toc100239247"/>
      <w:bookmarkStart w:id="567" w:name="_Toc100562541"/>
      <w:bookmarkStart w:id="568" w:name="_Toc107310177"/>
      <w:bookmarkStart w:id="569" w:name="_Toc107480031"/>
      <w:r>
        <w:t>Subdivision 2 — Resolution of disputes by conciliation</w:t>
      </w:r>
      <w:bookmarkEnd w:id="565"/>
      <w:bookmarkEnd w:id="566"/>
      <w:bookmarkEnd w:id="567"/>
      <w:bookmarkEnd w:id="568"/>
      <w:bookmarkEnd w:id="569"/>
    </w:p>
    <w:p>
      <w:pPr>
        <w:pStyle w:val="Footnoteheading"/>
      </w:pPr>
      <w:r>
        <w:tab/>
        <w:t>[Heading inserted: No. 31 of 2011 s. 6.]</w:t>
      </w:r>
    </w:p>
    <w:p>
      <w:pPr>
        <w:pStyle w:val="Heading5"/>
      </w:pPr>
      <w:bookmarkStart w:id="570" w:name="_Toc107480032"/>
      <w:r>
        <w:rPr>
          <w:rStyle w:val="CharSectno"/>
        </w:rPr>
        <w:t>182E</w:t>
      </w:r>
      <w:r>
        <w:t>.</w:t>
      </w:r>
      <w:r>
        <w:tab/>
        <w:t>Application for conciliation</w:t>
      </w:r>
      <w:bookmarkEnd w:id="570"/>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lastRenderedPageBreak/>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571" w:name="_Toc107480033"/>
      <w:r>
        <w:rPr>
          <w:rStyle w:val="CharSectno"/>
        </w:rPr>
        <w:t>182F</w:t>
      </w:r>
      <w:r>
        <w:t>.</w:t>
      </w:r>
      <w:r>
        <w:tab/>
        <w:t>Acceptance of application by Director</w:t>
      </w:r>
      <w:bookmarkEnd w:id="571"/>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572" w:name="_Toc107480034"/>
      <w:r>
        <w:rPr>
          <w:rStyle w:val="CharSectno"/>
        </w:rPr>
        <w:t>182G</w:t>
      </w:r>
      <w:r>
        <w:t>.</w:t>
      </w:r>
      <w:r>
        <w:tab/>
        <w:t>Director to allocate dispute</w:t>
      </w:r>
      <w:bookmarkEnd w:id="572"/>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lastRenderedPageBreak/>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573" w:name="_Toc107480035"/>
      <w:r>
        <w:rPr>
          <w:rStyle w:val="CharSectno"/>
        </w:rPr>
        <w:t>182H</w:t>
      </w:r>
      <w:r>
        <w:t>.</w:t>
      </w:r>
      <w:r>
        <w:tab/>
        <w:t>Director may certify dispute is not suitable for conciliation</w:t>
      </w:r>
      <w:bookmarkEnd w:id="573"/>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574" w:name="_Toc107480036"/>
      <w:r>
        <w:rPr>
          <w:rStyle w:val="CharSectno"/>
        </w:rPr>
        <w:t>182I</w:t>
      </w:r>
      <w:r>
        <w:t>.</w:t>
      </w:r>
      <w:r>
        <w:tab/>
        <w:t>Duties of conciliation officers</w:t>
      </w:r>
      <w:bookmarkEnd w:id="574"/>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575" w:name="_Toc107480037"/>
      <w:r>
        <w:rPr>
          <w:rStyle w:val="CharSectno"/>
        </w:rPr>
        <w:t>182J</w:t>
      </w:r>
      <w:r>
        <w:t>.</w:t>
      </w:r>
      <w:r>
        <w:tab/>
        <w:t>Powers of conciliation officers</w:t>
      </w:r>
      <w:bookmarkEnd w:id="575"/>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 xml:space="preserve">require a party to the dispute, or the representative of a party, to produce documents to the conciliation officer, </w:t>
      </w:r>
      <w:r>
        <w:lastRenderedPageBreak/>
        <w:t>or consent to another person who has relevant documents producing them to the conciliation officer.</w:t>
      </w:r>
    </w:p>
    <w:p>
      <w:pPr>
        <w:pStyle w:val="Footnotesection"/>
      </w:pPr>
      <w:r>
        <w:tab/>
        <w:t>[Section 182J inserted: No. 31 of 2011 s. 6.]</w:t>
      </w:r>
    </w:p>
    <w:p>
      <w:pPr>
        <w:pStyle w:val="Heading5"/>
      </w:pPr>
      <w:bookmarkStart w:id="576" w:name="_Toc107480038"/>
      <w:r>
        <w:rPr>
          <w:rStyle w:val="CharSectno"/>
        </w:rPr>
        <w:t>182K</w:t>
      </w:r>
      <w:r>
        <w:t>.</w:t>
      </w:r>
      <w:r>
        <w:tab/>
        <w:t>Weekly payments etc., conciliation officers may direct etc.</w:t>
      </w:r>
      <w:bookmarkEnd w:id="57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lastRenderedPageBreak/>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577" w:name="_Toc107480039"/>
      <w:r>
        <w:rPr>
          <w:rStyle w:val="CharSectno"/>
        </w:rPr>
        <w:t>182L</w:t>
      </w:r>
      <w:r>
        <w:t>.</w:t>
      </w:r>
      <w:r>
        <w:tab/>
        <w:t>Suspending and reducing weekly payments, conciliation officers’ powers for etc.</w:t>
      </w:r>
      <w:bookmarkEnd w:id="577"/>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lastRenderedPageBreak/>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578" w:name="_Toc107480040"/>
      <w:r>
        <w:rPr>
          <w:rStyle w:val="CharSectno"/>
        </w:rPr>
        <w:t>182M</w:t>
      </w:r>
      <w:r>
        <w:t>.</w:t>
      </w:r>
      <w:r>
        <w:tab/>
        <w:t>Provisions about directions</w:t>
      </w:r>
      <w:bookmarkEnd w:id="578"/>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579" w:name="_Toc107480041"/>
      <w:r>
        <w:rPr>
          <w:rStyle w:val="CharSectno"/>
        </w:rPr>
        <w:lastRenderedPageBreak/>
        <w:t>182N</w:t>
      </w:r>
      <w:r>
        <w:t>.</w:t>
      </w:r>
      <w:r>
        <w:tab/>
        <w:t>Finalising orders</w:t>
      </w:r>
      <w:bookmarkEnd w:id="579"/>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580" w:name="_Toc107480042"/>
      <w:r>
        <w:rPr>
          <w:rStyle w:val="CharSectno"/>
        </w:rPr>
        <w:t>182O</w:t>
      </w:r>
      <w:r>
        <w:t>.</w:t>
      </w:r>
      <w:r>
        <w:tab/>
        <w:t>Conclusion of conciliation and certificate of outcome</w:t>
      </w:r>
      <w:bookmarkEnd w:id="580"/>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lastRenderedPageBreak/>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581" w:name="_Toc100238645"/>
      <w:bookmarkStart w:id="582" w:name="_Toc100239259"/>
      <w:bookmarkStart w:id="583" w:name="_Toc100562553"/>
      <w:bookmarkStart w:id="584" w:name="_Toc107310189"/>
      <w:bookmarkStart w:id="585" w:name="_Toc107480043"/>
      <w:r>
        <w:t>Subdivision 3 — Practice and procedure</w:t>
      </w:r>
      <w:bookmarkEnd w:id="581"/>
      <w:bookmarkEnd w:id="582"/>
      <w:bookmarkEnd w:id="583"/>
      <w:bookmarkEnd w:id="584"/>
      <w:bookmarkEnd w:id="585"/>
    </w:p>
    <w:p>
      <w:pPr>
        <w:pStyle w:val="Footnoteheading"/>
      </w:pPr>
      <w:r>
        <w:tab/>
        <w:t>[Heading inserted: No. 31 of 2011 s. 6.]</w:t>
      </w:r>
    </w:p>
    <w:p>
      <w:pPr>
        <w:pStyle w:val="Heading5"/>
      </w:pPr>
      <w:bookmarkStart w:id="586" w:name="_Toc107480044"/>
      <w:r>
        <w:rPr>
          <w:rStyle w:val="CharSectno"/>
        </w:rPr>
        <w:t>182P</w:t>
      </w:r>
      <w:r>
        <w:t>.</w:t>
      </w:r>
      <w:r>
        <w:tab/>
        <w:t>Obtaining information</w:t>
      </w:r>
      <w:bookmarkEnd w:id="586"/>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587" w:name="_Toc107480045"/>
      <w:r>
        <w:rPr>
          <w:rStyle w:val="CharSectno"/>
        </w:rPr>
        <w:t>182Q</w:t>
      </w:r>
      <w:r>
        <w:t>.</w:t>
      </w:r>
      <w:r>
        <w:tab/>
        <w:t>Scope of conciliation</w:t>
      </w:r>
      <w:bookmarkEnd w:id="587"/>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588" w:name="_Toc107480046"/>
      <w:r>
        <w:rPr>
          <w:rStyle w:val="CharSectno"/>
        </w:rPr>
        <w:lastRenderedPageBreak/>
        <w:t>182R</w:t>
      </w:r>
      <w:r>
        <w:t>.</w:t>
      </w:r>
      <w:r>
        <w:tab/>
        <w:t>Conciliation officer may provide information to another party or a medical practitioner</w:t>
      </w:r>
      <w:bookmarkEnd w:id="588"/>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589" w:name="_Toc107480047"/>
      <w:r>
        <w:rPr>
          <w:rStyle w:val="CharSectno"/>
        </w:rPr>
        <w:t>182S</w:t>
      </w:r>
      <w:r>
        <w:t>.</w:t>
      </w:r>
      <w:r>
        <w:tab/>
        <w:t>Representation</w:t>
      </w:r>
      <w:bookmarkEnd w:id="589"/>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 xml:space="preserve">The conciliation officer may refuse to permit an employer or an insurer to be represented by a legal practitioner or registered </w:t>
      </w:r>
      <w:r>
        <w:lastRenderedPageBreak/>
        <w:t>agent if a party who is a worker is not represented by a legal practitioner or registered agent.</w:t>
      </w:r>
    </w:p>
    <w:p>
      <w:pPr>
        <w:pStyle w:val="Subsection"/>
      </w:pPr>
      <w:r>
        <w:tab/>
        <w:t>(3)</w:t>
      </w:r>
      <w:r>
        <w:tab/>
        <w:t>A prohibited person cannot represent a party.</w:t>
      </w:r>
    </w:p>
    <w:p>
      <w:pPr>
        <w:pStyle w:val="Ednotesubsection"/>
      </w:pPr>
      <w:r>
        <w:tab/>
        <w:t>[(4)</w:t>
      </w:r>
      <w:r>
        <w:tab/>
        <w:t>deleted]</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 amended: No. 9 of 2022 s. 413.]</w:t>
      </w:r>
    </w:p>
    <w:p>
      <w:pPr>
        <w:pStyle w:val="Heading5"/>
      </w:pPr>
      <w:bookmarkStart w:id="590" w:name="_Toc107480048"/>
      <w:r>
        <w:rPr>
          <w:rStyle w:val="CharSectno"/>
        </w:rPr>
        <w:t>182T</w:t>
      </w:r>
      <w:r>
        <w:t>.</w:t>
      </w:r>
      <w:r>
        <w:tab/>
        <w:t>Litigation guardians, rules about</w:t>
      </w:r>
      <w:bookmarkEnd w:id="590"/>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591" w:name="_Toc107480049"/>
      <w:r>
        <w:rPr>
          <w:rStyle w:val="CharSectno"/>
        </w:rPr>
        <w:t>182U</w:t>
      </w:r>
      <w:r>
        <w:t>.</w:t>
      </w:r>
      <w:r>
        <w:tab/>
        <w:t>Interpreters and assistants</w:t>
      </w:r>
      <w:bookmarkEnd w:id="591"/>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lastRenderedPageBreak/>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592" w:name="_Toc107480050"/>
      <w:r>
        <w:rPr>
          <w:rStyle w:val="CharSectno"/>
        </w:rPr>
        <w:t>182V</w:t>
      </w:r>
      <w:r>
        <w:t>.</w:t>
      </w:r>
      <w:r>
        <w:tab/>
        <w:t>Ways of conducting conciliation</w:t>
      </w:r>
      <w:bookmarkEnd w:id="592"/>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593" w:name="_Toc107480051"/>
      <w:r>
        <w:rPr>
          <w:rStyle w:val="CharSectno"/>
        </w:rPr>
        <w:t>182W</w:t>
      </w:r>
      <w:r>
        <w:t>.</w:t>
      </w:r>
      <w:r>
        <w:tab/>
        <w:t>Conciliation to be in private</w:t>
      </w:r>
      <w:bookmarkEnd w:id="593"/>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594" w:name="_Toc107480052"/>
      <w:r>
        <w:rPr>
          <w:rStyle w:val="CharSectno"/>
        </w:rPr>
        <w:lastRenderedPageBreak/>
        <w:t>182X</w:t>
      </w:r>
      <w:r>
        <w:t>.</w:t>
      </w:r>
      <w:r>
        <w:tab/>
        <w:t>Meetings and conferences, notice of and failure to attend</w:t>
      </w:r>
      <w:bookmarkEnd w:id="594"/>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595" w:name="_Toc107480053"/>
      <w:r>
        <w:rPr>
          <w:rStyle w:val="CharSectno"/>
        </w:rPr>
        <w:t>182Y</w:t>
      </w:r>
      <w:r>
        <w:t>.</w:t>
      </w:r>
      <w:r>
        <w:tab/>
        <w:t>Privilege against self-incrimination</w:t>
      </w:r>
      <w:bookmarkEnd w:id="595"/>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 xml:space="preserve">is admissible in evidence in any criminal proceedings against the person other than proceedings for perjury or for an offence </w:t>
      </w:r>
      <w:r>
        <w:lastRenderedPageBreak/>
        <w:t>against this Act arising out of the false or misleading nature of an answer.</w:t>
      </w:r>
    </w:p>
    <w:p>
      <w:pPr>
        <w:pStyle w:val="Footnotesection"/>
      </w:pPr>
      <w:r>
        <w:tab/>
        <w:t>[Section 182Y inserted: No. 31 of 2011 s. 6.]</w:t>
      </w:r>
    </w:p>
    <w:p>
      <w:pPr>
        <w:pStyle w:val="Heading5"/>
      </w:pPr>
      <w:bookmarkStart w:id="596" w:name="_Toc107480054"/>
      <w:r>
        <w:rPr>
          <w:rStyle w:val="CharSectno"/>
        </w:rPr>
        <w:t>182ZA</w:t>
      </w:r>
      <w:r>
        <w:t>.</w:t>
      </w:r>
      <w:r>
        <w:tab/>
        <w:t>Legal professional privilege in relation to medical reports</w:t>
      </w:r>
      <w:bookmarkEnd w:id="59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597" w:name="_Toc107480055"/>
      <w:r>
        <w:rPr>
          <w:rStyle w:val="CharSectno"/>
        </w:rPr>
        <w:t>182ZB</w:t>
      </w:r>
      <w:r>
        <w:t>.</w:t>
      </w:r>
      <w:r>
        <w:tab/>
        <w:t>Other claims of privilege</w:t>
      </w:r>
      <w:bookmarkEnd w:id="597"/>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lastRenderedPageBreak/>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598" w:name="_Toc107480056"/>
      <w:r>
        <w:rPr>
          <w:rStyle w:val="CharSectno"/>
        </w:rPr>
        <w:t>182ZC</w:t>
      </w:r>
      <w:r>
        <w:t>.</w:t>
      </w:r>
      <w:r>
        <w:tab/>
        <w:t>Documents produced, use of etc. by conciliation officer</w:t>
      </w:r>
      <w:bookmarkEnd w:id="598"/>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599" w:name="_Toc107480057"/>
      <w:r>
        <w:rPr>
          <w:rStyle w:val="CharSectno"/>
        </w:rPr>
        <w:t>182ZD</w:t>
      </w:r>
      <w:r>
        <w:t>.</w:t>
      </w:r>
      <w:r>
        <w:tab/>
        <w:t>Medical dispute may be referred to medical assessment panel</w:t>
      </w:r>
      <w:bookmarkEnd w:id="599"/>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 xml:space="preserve">the permanent or other impairment of the efficient use of any part or faculty of the body for the purposes of </w:t>
      </w:r>
      <w:r>
        <w:lastRenderedPageBreak/>
        <w:t>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600" w:name="_Toc100238660"/>
      <w:bookmarkStart w:id="601" w:name="_Toc100239274"/>
      <w:bookmarkStart w:id="602" w:name="_Toc100562568"/>
      <w:bookmarkStart w:id="603" w:name="_Toc107310204"/>
      <w:bookmarkStart w:id="604" w:name="_Toc107480058"/>
      <w:r>
        <w:t>Subdivision 4 — General provisions about directions, orders and conciliation agreements</w:t>
      </w:r>
      <w:bookmarkEnd w:id="600"/>
      <w:bookmarkEnd w:id="601"/>
      <w:bookmarkEnd w:id="602"/>
      <w:bookmarkEnd w:id="603"/>
      <w:bookmarkEnd w:id="604"/>
    </w:p>
    <w:p>
      <w:pPr>
        <w:pStyle w:val="Footnoteheading"/>
      </w:pPr>
      <w:r>
        <w:tab/>
        <w:t>[Heading inserted: No. 31 of 2011 s. 6.]</w:t>
      </w:r>
    </w:p>
    <w:p>
      <w:pPr>
        <w:pStyle w:val="Heading5"/>
      </w:pPr>
      <w:bookmarkStart w:id="605" w:name="_Toc107480059"/>
      <w:r>
        <w:rPr>
          <w:rStyle w:val="CharSectno"/>
        </w:rPr>
        <w:t>182ZE</w:t>
      </w:r>
      <w:r>
        <w:t>.</w:t>
      </w:r>
      <w:r>
        <w:tab/>
        <w:t>Terms used</w:t>
      </w:r>
      <w:bookmarkEnd w:id="605"/>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606" w:name="_Toc107480060"/>
      <w:r>
        <w:rPr>
          <w:rStyle w:val="CharSectno"/>
        </w:rPr>
        <w:t>182ZF</w:t>
      </w:r>
      <w:r>
        <w:t>.</w:t>
      </w:r>
      <w:r>
        <w:tab/>
        <w:t>When decision or conciliation agreement has effect</w:t>
      </w:r>
      <w:bookmarkEnd w:id="60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607" w:name="_Toc107480061"/>
      <w:r>
        <w:rPr>
          <w:rStyle w:val="CharSectno"/>
        </w:rPr>
        <w:lastRenderedPageBreak/>
        <w:t>182ZG</w:t>
      </w:r>
      <w:r>
        <w:t>.</w:t>
      </w:r>
      <w:r>
        <w:tab/>
        <w:t>Correcting mistakes</w:t>
      </w:r>
      <w:bookmarkEnd w:id="607"/>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608" w:name="_Toc107480062"/>
      <w:r>
        <w:rPr>
          <w:rStyle w:val="CharSectno"/>
        </w:rPr>
        <w:t>182ZH</w:t>
      </w:r>
      <w:r>
        <w:t>.</w:t>
      </w:r>
      <w:r>
        <w:tab/>
        <w:t>Enforcing decisions and conciliation agreements</w:t>
      </w:r>
      <w:bookmarkEnd w:id="60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609" w:name="_Toc107480063"/>
      <w:r>
        <w:rPr>
          <w:rStyle w:val="CharSectno"/>
        </w:rPr>
        <w:lastRenderedPageBreak/>
        <w:t>182ZI</w:t>
      </w:r>
      <w:r>
        <w:t>.</w:t>
      </w:r>
      <w:r>
        <w:tab/>
        <w:t>Conciliation decisions not reviewable</w:t>
      </w:r>
      <w:bookmarkEnd w:id="609"/>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610" w:name="_Toc107480064"/>
      <w:r>
        <w:rPr>
          <w:rStyle w:val="CharSectno"/>
        </w:rPr>
        <w:t>182ZJ</w:t>
      </w:r>
      <w:r>
        <w:t>.</w:t>
      </w:r>
      <w:r>
        <w:tab/>
        <w:t>Provisions about revoked directions</w:t>
      </w:r>
      <w:bookmarkEnd w:id="610"/>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611" w:name="_Toc107480065"/>
      <w:r>
        <w:rPr>
          <w:rStyle w:val="CharSectno"/>
        </w:rPr>
        <w:t>182ZK</w:t>
      </w:r>
      <w:r>
        <w:t>.</w:t>
      </w:r>
      <w:r>
        <w:tab/>
        <w:t>Recovery of payments made under s. 182K direction</w:t>
      </w:r>
      <w:bookmarkEnd w:id="611"/>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 xml:space="preserve">the arbitrator may (instead of making an order for a refund) order any other person whom the arbitrator determines was liable for the whole or any part of the </w:t>
      </w:r>
      <w:r>
        <w:lastRenderedPageBreak/>
        <w:t>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612" w:name="_Toc107480066"/>
      <w:r>
        <w:rPr>
          <w:rStyle w:val="CharSectno"/>
        </w:rPr>
        <w:t>182ZL</w:t>
      </w:r>
      <w:r>
        <w:t>.</w:t>
      </w:r>
      <w:r>
        <w:tab/>
        <w:t>Director may order insurer to make payment directed under s. 182K</w:t>
      </w:r>
      <w:bookmarkEnd w:id="61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613" w:name="_Toc100238669"/>
      <w:bookmarkStart w:id="614" w:name="_Toc100239283"/>
      <w:bookmarkStart w:id="615" w:name="_Toc100562577"/>
      <w:bookmarkStart w:id="616" w:name="_Toc107310213"/>
      <w:bookmarkStart w:id="617" w:name="_Toc107480067"/>
      <w:r>
        <w:t>Subdivision 5 — Miscellaneous</w:t>
      </w:r>
      <w:bookmarkEnd w:id="613"/>
      <w:bookmarkEnd w:id="614"/>
      <w:bookmarkEnd w:id="615"/>
      <w:bookmarkEnd w:id="616"/>
      <w:bookmarkEnd w:id="617"/>
    </w:p>
    <w:p>
      <w:pPr>
        <w:pStyle w:val="Footnoteheading"/>
      </w:pPr>
      <w:r>
        <w:tab/>
        <w:t>[Heading inserted: No. 31 of 2011 s. 6.]</w:t>
      </w:r>
    </w:p>
    <w:p>
      <w:pPr>
        <w:pStyle w:val="Heading5"/>
      </w:pPr>
      <w:bookmarkStart w:id="618" w:name="_Toc107480068"/>
      <w:r>
        <w:rPr>
          <w:rStyle w:val="CharSectno"/>
        </w:rPr>
        <w:t>182ZM</w:t>
      </w:r>
      <w:r>
        <w:t>.</w:t>
      </w:r>
      <w:r>
        <w:tab/>
        <w:t>Statement made to conciliation officer not admissible in subsequent proceedings</w:t>
      </w:r>
      <w:bookmarkEnd w:id="618"/>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lastRenderedPageBreak/>
        <w:tab/>
        <w:t>(3)</w:t>
      </w:r>
      <w:r>
        <w:tab/>
        <w:t>The conciliation officer is not to be called as a witness in a subsequent proceeding.</w:t>
      </w:r>
    </w:p>
    <w:p>
      <w:pPr>
        <w:pStyle w:val="Footnotesection"/>
      </w:pPr>
      <w:r>
        <w:tab/>
        <w:t>[Section 182ZM inserted: No. 31 of 2011 s. 6.]</w:t>
      </w:r>
    </w:p>
    <w:p>
      <w:pPr>
        <w:pStyle w:val="Heading5"/>
      </w:pPr>
      <w:bookmarkStart w:id="619" w:name="_Toc107480069"/>
      <w:r>
        <w:rPr>
          <w:rStyle w:val="CharSectno"/>
        </w:rPr>
        <w:t>182ZN</w:t>
      </w:r>
      <w:r>
        <w:t>.</w:t>
      </w:r>
      <w:r>
        <w:tab/>
        <w:t>To whom compensation is to be paid</w:t>
      </w:r>
      <w:bookmarkEnd w:id="619"/>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620" w:name="_Toc100238672"/>
      <w:bookmarkStart w:id="621" w:name="_Toc100239286"/>
      <w:bookmarkStart w:id="622" w:name="_Toc100562580"/>
      <w:bookmarkStart w:id="623" w:name="_Toc107310216"/>
      <w:bookmarkStart w:id="624" w:name="_Toc107480070"/>
      <w:r>
        <w:rPr>
          <w:rStyle w:val="CharDivNo"/>
        </w:rPr>
        <w:t>Division 4</w:t>
      </w:r>
      <w:r>
        <w:t> — </w:t>
      </w:r>
      <w:r>
        <w:rPr>
          <w:rStyle w:val="CharDivText"/>
        </w:rPr>
        <w:t>Arbitration</w:t>
      </w:r>
      <w:bookmarkEnd w:id="620"/>
      <w:bookmarkEnd w:id="621"/>
      <w:bookmarkEnd w:id="622"/>
      <w:bookmarkEnd w:id="623"/>
      <w:bookmarkEnd w:id="624"/>
    </w:p>
    <w:p>
      <w:pPr>
        <w:pStyle w:val="Footnoteheading"/>
      </w:pPr>
      <w:r>
        <w:tab/>
        <w:t>[Heading inserted: No. 31 of 2011 s. 6.]</w:t>
      </w:r>
    </w:p>
    <w:p>
      <w:pPr>
        <w:pStyle w:val="Heading4"/>
      </w:pPr>
      <w:bookmarkStart w:id="625" w:name="_Toc100238673"/>
      <w:bookmarkStart w:id="626" w:name="_Toc100239287"/>
      <w:bookmarkStart w:id="627" w:name="_Toc100562581"/>
      <w:bookmarkStart w:id="628" w:name="_Toc107310217"/>
      <w:bookmarkStart w:id="629" w:name="_Toc107480071"/>
      <w:r>
        <w:t>Subdivision 1 — Workers’ Compensation Arbitration Service</w:t>
      </w:r>
      <w:bookmarkEnd w:id="625"/>
      <w:bookmarkEnd w:id="626"/>
      <w:bookmarkEnd w:id="627"/>
      <w:bookmarkEnd w:id="628"/>
      <w:bookmarkEnd w:id="629"/>
    </w:p>
    <w:p>
      <w:pPr>
        <w:pStyle w:val="Footnoteheading"/>
      </w:pPr>
      <w:r>
        <w:tab/>
        <w:t>[Heading inserted: No. 31 of 2011 s. 6.]</w:t>
      </w:r>
    </w:p>
    <w:p>
      <w:pPr>
        <w:pStyle w:val="Heading5"/>
      </w:pPr>
      <w:bookmarkStart w:id="630" w:name="_Toc107480072"/>
      <w:r>
        <w:rPr>
          <w:rStyle w:val="CharSectno"/>
        </w:rPr>
        <w:t>182ZO</w:t>
      </w:r>
      <w:r>
        <w:t>.</w:t>
      </w:r>
      <w:r>
        <w:tab/>
        <w:t>Workers’ Compensation Arbitration Service established</w:t>
      </w:r>
      <w:bookmarkEnd w:id="63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631" w:name="_Toc107480073"/>
      <w:r>
        <w:rPr>
          <w:rStyle w:val="CharSectno"/>
        </w:rPr>
        <w:t>182ZP</w:t>
      </w:r>
      <w:r>
        <w:t>.</w:t>
      </w:r>
      <w:r>
        <w:tab/>
        <w:t>Registrar, Arbitration, designation and functions of</w:t>
      </w:r>
      <w:bookmarkEnd w:id="631"/>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lastRenderedPageBreak/>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632" w:name="_Toc107480074"/>
      <w:r>
        <w:rPr>
          <w:rStyle w:val="CharSectno"/>
        </w:rPr>
        <w:t>182ZQ</w:t>
      </w:r>
      <w:r>
        <w:t>.</w:t>
      </w:r>
      <w:r>
        <w:tab/>
        <w:t>Arbitrators, designation of etc.</w:t>
      </w:r>
      <w:bookmarkEnd w:id="632"/>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lastRenderedPageBreak/>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633" w:name="_Toc107480075"/>
      <w:r>
        <w:rPr>
          <w:rStyle w:val="CharSectno"/>
        </w:rPr>
        <w:t>182ZR</w:t>
      </w:r>
      <w:r>
        <w:t>.</w:t>
      </w:r>
      <w:r>
        <w:tab/>
        <w:t>Provisions about designations</w:t>
      </w:r>
      <w:bookmarkEnd w:id="633"/>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634" w:name="_Toc107480076"/>
      <w:r>
        <w:rPr>
          <w:rStyle w:val="CharSectno"/>
        </w:rPr>
        <w:t>182ZS</w:t>
      </w:r>
      <w:r>
        <w:t>.</w:t>
      </w:r>
      <w:r>
        <w:tab/>
        <w:t xml:space="preserve">Delegation by </w:t>
      </w:r>
      <w:r>
        <w:rPr>
          <w:bCs/>
          <w:iCs/>
        </w:rPr>
        <w:t>Registrar</w:t>
      </w:r>
      <w:bookmarkEnd w:id="634"/>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635" w:name="_Toc100238679"/>
      <w:bookmarkStart w:id="636" w:name="_Toc100239293"/>
      <w:bookmarkStart w:id="637" w:name="_Toc100562587"/>
      <w:bookmarkStart w:id="638" w:name="_Toc107310223"/>
      <w:bookmarkStart w:id="639" w:name="_Toc107480077"/>
      <w:r>
        <w:lastRenderedPageBreak/>
        <w:t>Subdivision 2 — Determination of disputes by arbitration</w:t>
      </w:r>
      <w:bookmarkEnd w:id="635"/>
      <w:bookmarkEnd w:id="636"/>
      <w:bookmarkEnd w:id="637"/>
      <w:bookmarkEnd w:id="638"/>
      <w:bookmarkEnd w:id="639"/>
    </w:p>
    <w:p>
      <w:pPr>
        <w:pStyle w:val="Footnoteheading"/>
      </w:pPr>
      <w:r>
        <w:tab/>
        <w:t>[Heading inserted: No. 31 of 2011 s. 6.]</w:t>
      </w:r>
    </w:p>
    <w:p>
      <w:pPr>
        <w:pStyle w:val="Heading5"/>
      </w:pPr>
      <w:bookmarkStart w:id="640" w:name="_Toc107480078"/>
      <w:r>
        <w:rPr>
          <w:rStyle w:val="CharSectno"/>
        </w:rPr>
        <w:t>182ZT</w:t>
      </w:r>
      <w:r>
        <w:t>.</w:t>
      </w:r>
      <w:r>
        <w:tab/>
        <w:t>Application for arbitration</w:t>
      </w:r>
      <w:bookmarkEnd w:id="640"/>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641" w:name="_Toc107480079"/>
      <w:r>
        <w:rPr>
          <w:rStyle w:val="CharSectno"/>
        </w:rPr>
        <w:t>182ZU</w:t>
      </w:r>
      <w:r>
        <w:t>.</w:t>
      </w:r>
      <w:r>
        <w:tab/>
        <w:t>Acceptance of application by Registrar</w:t>
      </w:r>
      <w:bookmarkEnd w:id="641"/>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642" w:name="_Toc107480080"/>
      <w:r>
        <w:rPr>
          <w:rStyle w:val="CharSectno"/>
        </w:rPr>
        <w:t>182ZV</w:t>
      </w:r>
      <w:r>
        <w:t>.</w:t>
      </w:r>
      <w:r>
        <w:tab/>
        <w:t>Registrar to allocate dispute</w:t>
      </w:r>
      <w:bookmarkEnd w:id="642"/>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643" w:name="_Toc107480081"/>
      <w:r>
        <w:rPr>
          <w:rStyle w:val="CharSectno"/>
        </w:rPr>
        <w:lastRenderedPageBreak/>
        <w:t>182</w:t>
      </w:r>
      <w:r>
        <w:t>.</w:t>
      </w:r>
      <w:r>
        <w:tab/>
        <w:t>Who is to be given a copy of an application</w:t>
      </w:r>
      <w:bookmarkEnd w:id="643"/>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644" w:name="_Toc107480082"/>
      <w:r>
        <w:rPr>
          <w:rStyle w:val="CharSectno"/>
        </w:rPr>
        <w:t>183</w:t>
      </w:r>
      <w:r>
        <w:t>.</w:t>
      </w:r>
      <w:r>
        <w:tab/>
        <w:t>Information exchange by parties</w:t>
      </w:r>
      <w:bookmarkEnd w:id="644"/>
    </w:p>
    <w:p>
      <w:pPr>
        <w:pStyle w:val="Subsection"/>
      </w:pPr>
      <w:r>
        <w:tab/>
        <w:t>(1)</w:t>
      </w:r>
      <w:r>
        <w:tab/>
        <w:t xml:space="preserve">If an application for arbitration is accepted a party to the dispute must comply with the provisions of the arbitration rules as to — </w:t>
      </w:r>
    </w:p>
    <w:p>
      <w:pPr>
        <w:pStyle w:val="Indenta"/>
      </w:pPr>
      <w:r>
        <w:lastRenderedPageBreak/>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 xml:space="preserve">the admission in a proceeding before the arbitrator in specified circumstances of any document, material or </w:t>
      </w:r>
      <w:r>
        <w:lastRenderedPageBreak/>
        <w:t>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645" w:name="_Toc107480083"/>
      <w:r>
        <w:rPr>
          <w:rStyle w:val="CharSectno"/>
        </w:rPr>
        <w:t>185</w:t>
      </w:r>
      <w:r>
        <w:t>.</w:t>
      </w:r>
      <w:r>
        <w:tab/>
        <w:t>Duties of arbitrators</w:t>
      </w:r>
      <w:bookmarkEnd w:id="645"/>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lastRenderedPageBreak/>
        <w:t>[</w:t>
      </w:r>
      <w:r>
        <w:rPr>
          <w:b/>
        </w:rPr>
        <w:t>186, 187.</w:t>
      </w:r>
      <w:r>
        <w:tab/>
        <w:t>Deleted: No. 31 of 2011 s. 46.]</w:t>
      </w:r>
    </w:p>
    <w:p>
      <w:pPr>
        <w:pStyle w:val="Heading4"/>
      </w:pPr>
      <w:bookmarkStart w:id="646" w:name="_Toc100238686"/>
      <w:bookmarkStart w:id="647" w:name="_Toc100239300"/>
      <w:bookmarkStart w:id="648" w:name="_Toc100562594"/>
      <w:bookmarkStart w:id="649" w:name="_Toc107310230"/>
      <w:bookmarkStart w:id="650" w:name="_Toc107480084"/>
      <w:r>
        <w:t>Subdivision 3 — Practice and procedure</w:t>
      </w:r>
      <w:bookmarkEnd w:id="646"/>
      <w:bookmarkEnd w:id="647"/>
      <w:bookmarkEnd w:id="648"/>
      <w:bookmarkEnd w:id="649"/>
      <w:bookmarkEnd w:id="650"/>
    </w:p>
    <w:p>
      <w:pPr>
        <w:pStyle w:val="Footnoteheading"/>
      </w:pPr>
      <w:r>
        <w:tab/>
        <w:t>[Heading inserted: No. 31 of 2011 s. 47.]</w:t>
      </w:r>
    </w:p>
    <w:p>
      <w:pPr>
        <w:pStyle w:val="Heading5"/>
      </w:pPr>
      <w:bookmarkStart w:id="651" w:name="_Toc107480085"/>
      <w:r>
        <w:rPr>
          <w:rStyle w:val="CharSectno"/>
        </w:rPr>
        <w:t>188</w:t>
      </w:r>
      <w:r>
        <w:t>.</w:t>
      </w:r>
      <w:r>
        <w:tab/>
        <w:t>Practice and procedure, generally</w:t>
      </w:r>
      <w:bookmarkEnd w:id="65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lastRenderedPageBreak/>
        <w:t>[</w:t>
      </w:r>
      <w:r>
        <w:rPr>
          <w:b/>
        </w:rPr>
        <w:t>188A.</w:t>
      </w:r>
      <w:r>
        <w:tab/>
        <w:t>Deleted: No. 42 of 2004 s. 136.]</w:t>
      </w:r>
    </w:p>
    <w:p>
      <w:pPr>
        <w:pStyle w:val="Heading5"/>
      </w:pPr>
      <w:bookmarkStart w:id="652" w:name="_Toc107480086"/>
      <w:r>
        <w:rPr>
          <w:rStyle w:val="CharSectno"/>
        </w:rPr>
        <w:t>189</w:t>
      </w:r>
      <w:r>
        <w:t>.</w:t>
      </w:r>
      <w:r>
        <w:tab/>
        <w:t>Relief or redress granted need not be restricted to claim</w:t>
      </w:r>
      <w:bookmarkEnd w:id="652"/>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653" w:name="_Toc107480087"/>
      <w:r>
        <w:rPr>
          <w:rStyle w:val="CharSectno"/>
        </w:rPr>
        <w:t>190</w:t>
      </w:r>
      <w:r>
        <w:t>.</w:t>
      </w:r>
      <w:r>
        <w:tab/>
        <w:t>Directions by arbitrator</w:t>
      </w:r>
      <w:bookmarkEnd w:id="653"/>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654" w:name="_Toc107480088"/>
      <w:r>
        <w:rPr>
          <w:rStyle w:val="CharSectno"/>
        </w:rPr>
        <w:t>191</w:t>
      </w:r>
      <w:r>
        <w:t>.</w:t>
      </w:r>
      <w:r>
        <w:tab/>
        <w:t>Dependants of workers, proof as to</w:t>
      </w:r>
      <w:bookmarkEnd w:id="65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655" w:name="_Toc107480089"/>
      <w:r>
        <w:rPr>
          <w:rStyle w:val="CharSectno"/>
        </w:rPr>
        <w:lastRenderedPageBreak/>
        <w:t>192</w:t>
      </w:r>
      <w:r>
        <w:t>.</w:t>
      </w:r>
      <w:r>
        <w:tab/>
        <w:t>Illegal contracts of employment may be treated as valid</w:t>
      </w:r>
      <w:bookmarkEnd w:id="65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656" w:name="_Toc107480090"/>
      <w:r>
        <w:rPr>
          <w:rStyle w:val="CharSectno"/>
        </w:rPr>
        <w:t>193</w:t>
      </w:r>
      <w:r>
        <w:t>.</w:t>
      </w:r>
      <w:r>
        <w:tab/>
        <w:t>Arbitrator’s powers to obtain information</w:t>
      </w:r>
      <w:bookmarkEnd w:id="65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lastRenderedPageBreak/>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657" w:name="_Toc107480091"/>
      <w:r>
        <w:rPr>
          <w:rStyle w:val="CharSectno"/>
        </w:rPr>
        <w:t>194</w:t>
      </w:r>
      <w:r>
        <w:t>.</w:t>
      </w:r>
      <w:r>
        <w:tab/>
        <w:t>Arbitrator may give information etc. to and restrict disclosure by other party or medical practitioner</w:t>
      </w:r>
      <w:bookmarkEnd w:id="657"/>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 xml:space="preserve">The arbitrator may, when producing or furnishing documents, material or information, to another person direct that the person must not cause or permit disclosure of the information, or </w:t>
      </w:r>
      <w:r>
        <w:lastRenderedPageBreak/>
        <w:t>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658" w:name="_Toc107480092"/>
      <w:r>
        <w:rPr>
          <w:rStyle w:val="CharSectno"/>
        </w:rPr>
        <w:t>195</w:t>
      </w:r>
      <w:r>
        <w:t>.</w:t>
      </w:r>
      <w:r>
        <w:tab/>
        <w:t>Representation</w:t>
      </w:r>
      <w:bookmarkEnd w:id="658"/>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[(4A)</w:t>
      </w:r>
      <w:r>
        <w:tab/>
        <w:t>deleted]</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 No. 9 of 2022 s. 414.]</w:t>
      </w:r>
    </w:p>
    <w:p>
      <w:pPr>
        <w:pStyle w:val="Heading5"/>
      </w:pPr>
      <w:bookmarkStart w:id="659" w:name="_Toc107480093"/>
      <w:r>
        <w:rPr>
          <w:rStyle w:val="CharSectno"/>
        </w:rPr>
        <w:lastRenderedPageBreak/>
        <w:t>196</w:t>
      </w:r>
      <w:r>
        <w:t>.</w:t>
      </w:r>
      <w:r>
        <w:tab/>
        <w:t>Litigation guardians, rules about</w:t>
      </w:r>
      <w:bookmarkEnd w:id="659"/>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660" w:name="_Toc107480094"/>
      <w:r>
        <w:rPr>
          <w:rStyle w:val="CharSectno"/>
        </w:rPr>
        <w:t>197</w:t>
      </w:r>
      <w:r>
        <w:t>.</w:t>
      </w:r>
      <w:r>
        <w:tab/>
        <w:t>Interpreters and assistants</w:t>
      </w:r>
      <w:bookmarkEnd w:id="66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661" w:name="_Toc107480095"/>
      <w:r>
        <w:rPr>
          <w:rStyle w:val="CharSectno"/>
        </w:rPr>
        <w:t>198</w:t>
      </w:r>
      <w:r>
        <w:t>.</w:t>
      </w:r>
      <w:r>
        <w:tab/>
        <w:t>Ways of conducting arbitration proceedings</w:t>
      </w:r>
      <w:bookmarkEnd w:id="661"/>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lastRenderedPageBreak/>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662" w:name="_Toc107480096"/>
      <w:r>
        <w:rPr>
          <w:rStyle w:val="CharSectno"/>
        </w:rPr>
        <w:t>199</w:t>
      </w:r>
      <w:r>
        <w:t>.</w:t>
      </w:r>
      <w:r>
        <w:tab/>
        <w:t>Hearings to be in private</w:t>
      </w:r>
      <w:bookmarkEnd w:id="662"/>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663" w:name="_Toc107480097"/>
      <w:r>
        <w:rPr>
          <w:rStyle w:val="CharSectno"/>
        </w:rPr>
        <w:lastRenderedPageBreak/>
        <w:t>200</w:t>
      </w:r>
      <w:r>
        <w:t>.</w:t>
      </w:r>
      <w:r>
        <w:tab/>
        <w:t>Hearings, notice of and failure to attend</w:t>
      </w:r>
      <w:bookmarkEnd w:id="663"/>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664" w:name="_Toc107480098"/>
      <w:r>
        <w:rPr>
          <w:rStyle w:val="CharSectno"/>
        </w:rPr>
        <w:t>201</w:t>
      </w:r>
      <w:r>
        <w:t>.</w:t>
      </w:r>
      <w:r>
        <w:tab/>
        <w:t>Experts, use of by arbitrators</w:t>
      </w:r>
      <w:bookmarkEnd w:id="66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665" w:name="_Toc107480099"/>
      <w:r>
        <w:rPr>
          <w:rStyle w:val="CharSectno"/>
        </w:rPr>
        <w:t>202</w:t>
      </w:r>
      <w:r>
        <w:t>.</w:t>
      </w:r>
      <w:r>
        <w:tab/>
        <w:t>Summoning witnesses</w:t>
      </w:r>
      <w:bookmarkEnd w:id="665"/>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666" w:name="_Toc107480100"/>
      <w:r>
        <w:rPr>
          <w:rStyle w:val="CharSectno"/>
        </w:rPr>
        <w:t>203</w:t>
      </w:r>
      <w:r>
        <w:t>.</w:t>
      </w:r>
      <w:r>
        <w:tab/>
        <w:t>Arbitrator’s powers as to witnesses</w:t>
      </w:r>
      <w:bookmarkEnd w:id="666"/>
    </w:p>
    <w:p>
      <w:pPr>
        <w:pStyle w:val="Subsection"/>
      </w:pPr>
      <w:r>
        <w:tab/>
        <w:t>(1)</w:t>
      </w:r>
      <w:r>
        <w:tab/>
        <w:t>In any proceeding before an arbitrator, the arbitrator may —</w:t>
      </w:r>
    </w:p>
    <w:p>
      <w:pPr>
        <w:pStyle w:val="Indenta"/>
      </w:pPr>
      <w:r>
        <w:tab/>
        <w:t>(a)</w:t>
      </w:r>
      <w:r>
        <w:tab/>
        <w:t>call any person to give evidence; and</w:t>
      </w:r>
    </w:p>
    <w:p>
      <w:pPr>
        <w:pStyle w:val="Indenta"/>
      </w:pPr>
      <w:r>
        <w:lastRenderedPageBreak/>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667" w:name="_Toc107480101"/>
      <w:r>
        <w:rPr>
          <w:rStyle w:val="CharSectno"/>
        </w:rPr>
        <w:t>204A</w:t>
      </w:r>
      <w:r>
        <w:t>.</w:t>
      </w:r>
      <w:r>
        <w:tab/>
        <w:t>Communication between worker and WorkCover WA employee not admissible</w:t>
      </w:r>
      <w:bookmarkEnd w:id="667"/>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668" w:name="_Toc107480102"/>
      <w:r>
        <w:rPr>
          <w:rStyle w:val="CharSectno"/>
        </w:rPr>
        <w:t>204</w:t>
      </w:r>
      <w:r>
        <w:t>.</w:t>
      </w:r>
      <w:r>
        <w:tab/>
        <w:t>Privilege against self</w:t>
      </w:r>
      <w:r>
        <w:noBreakHyphen/>
        <w:t>incrimination</w:t>
      </w:r>
      <w:bookmarkEnd w:id="668"/>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lastRenderedPageBreak/>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669" w:name="_Toc107480103"/>
      <w:r>
        <w:rPr>
          <w:rStyle w:val="CharSectno"/>
        </w:rPr>
        <w:t>205</w:t>
      </w:r>
      <w:r>
        <w:t>.</w:t>
      </w:r>
      <w:r>
        <w:tab/>
        <w:t>Legal professional privilege in relation to medical reports</w:t>
      </w:r>
      <w:bookmarkEnd w:id="66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670" w:name="_Toc107480104"/>
      <w:r>
        <w:rPr>
          <w:rStyle w:val="CharSectno"/>
        </w:rPr>
        <w:t>206</w:t>
      </w:r>
      <w:r>
        <w:t>.</w:t>
      </w:r>
      <w:r>
        <w:tab/>
        <w:t>Other claims of privilege</w:t>
      </w:r>
      <w:bookmarkEnd w:id="67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671" w:name="_Toc107480105"/>
      <w:r>
        <w:rPr>
          <w:rStyle w:val="CharSectno"/>
        </w:rPr>
        <w:t>207</w:t>
      </w:r>
      <w:r>
        <w:t>.</w:t>
      </w:r>
      <w:r>
        <w:tab/>
        <w:t>Oaths and affirmations</w:t>
      </w:r>
      <w:bookmarkEnd w:id="671"/>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672" w:name="_Toc107480106"/>
      <w:r>
        <w:rPr>
          <w:rStyle w:val="CharSectno"/>
        </w:rPr>
        <w:t>208</w:t>
      </w:r>
      <w:r>
        <w:t>.</w:t>
      </w:r>
      <w:r>
        <w:tab/>
        <w:t>Arbitrator may authorise another to take evidence</w:t>
      </w:r>
      <w:bookmarkEnd w:id="67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lastRenderedPageBreak/>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673" w:name="_Toc107480107"/>
      <w:r>
        <w:rPr>
          <w:rStyle w:val="CharSectno"/>
        </w:rPr>
        <w:t>209</w:t>
      </w:r>
      <w:r>
        <w:t>.</w:t>
      </w:r>
      <w:r>
        <w:tab/>
        <w:t>Things produced, use of etc. by arbitrator</w:t>
      </w:r>
      <w:bookmarkEnd w:id="67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674" w:name="_Toc107480108"/>
      <w:r>
        <w:rPr>
          <w:rStyle w:val="CharSectno"/>
        </w:rPr>
        <w:t>210</w:t>
      </w:r>
      <w:r>
        <w:t>.</w:t>
      </w:r>
      <w:r>
        <w:tab/>
        <w:t>Medical dispute may be referred to medical assessment panel</w:t>
      </w:r>
      <w:bookmarkEnd w:id="674"/>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lastRenderedPageBreak/>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675" w:name="_Toc100238711"/>
      <w:bookmarkStart w:id="676" w:name="_Toc100239325"/>
      <w:bookmarkStart w:id="677" w:name="_Toc100562619"/>
      <w:bookmarkStart w:id="678" w:name="_Toc107310255"/>
      <w:bookmarkStart w:id="679" w:name="_Toc107480109"/>
      <w:r>
        <w:t>Subdivision 4 — Decisions</w:t>
      </w:r>
      <w:bookmarkEnd w:id="675"/>
      <w:bookmarkEnd w:id="676"/>
      <w:bookmarkEnd w:id="677"/>
      <w:bookmarkEnd w:id="678"/>
      <w:bookmarkEnd w:id="679"/>
    </w:p>
    <w:p>
      <w:pPr>
        <w:pStyle w:val="Footnoteheading"/>
      </w:pPr>
      <w:r>
        <w:tab/>
        <w:t>[Heading inserted: No. 31 of 2011 s. 56.]</w:t>
      </w:r>
    </w:p>
    <w:p>
      <w:pPr>
        <w:pStyle w:val="Footnoteheading"/>
      </w:pPr>
      <w:r>
        <w:tab/>
        <w:t>[Heading deleted: No. 31 of 2011 s. 57.]</w:t>
      </w:r>
    </w:p>
    <w:p>
      <w:pPr>
        <w:pStyle w:val="Heading5"/>
      </w:pPr>
      <w:bookmarkStart w:id="680" w:name="_Toc107480110"/>
      <w:r>
        <w:rPr>
          <w:rStyle w:val="CharSectno"/>
        </w:rPr>
        <w:t>211</w:t>
      </w:r>
      <w:r>
        <w:t>.</w:t>
      </w:r>
      <w:r>
        <w:tab/>
        <w:t>Decisions generally</w:t>
      </w:r>
      <w:bookmarkEnd w:id="680"/>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681" w:name="_Toc107480111"/>
      <w:r>
        <w:rPr>
          <w:rStyle w:val="CharSectno"/>
        </w:rPr>
        <w:t>212</w:t>
      </w:r>
      <w:r>
        <w:t>.</w:t>
      </w:r>
      <w:r>
        <w:tab/>
        <w:t>Conditional and ancillary orders and directions</w:t>
      </w:r>
      <w:bookmarkEnd w:id="68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682" w:name="_Toc107480112"/>
      <w:r>
        <w:rPr>
          <w:rStyle w:val="CharSectno"/>
        </w:rPr>
        <w:lastRenderedPageBreak/>
        <w:t>213</w:t>
      </w:r>
      <w:r>
        <w:t>.</w:t>
      </w:r>
      <w:r>
        <w:tab/>
        <w:t>Decisions and reasons, form and content of</w:t>
      </w:r>
      <w:bookmarkEnd w:id="68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lastRenderedPageBreak/>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683" w:name="_Toc107480113"/>
      <w:r>
        <w:rPr>
          <w:rStyle w:val="CharSectno"/>
        </w:rPr>
        <w:t>214</w:t>
      </w:r>
      <w:r>
        <w:t>.</w:t>
      </w:r>
      <w:r>
        <w:tab/>
        <w:t>Validity of decision not affected by contravention of this Subdivision</w:t>
      </w:r>
      <w:bookmarkEnd w:id="683"/>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684" w:name="_Toc107480114"/>
      <w:r>
        <w:rPr>
          <w:rStyle w:val="CharSectno"/>
        </w:rPr>
        <w:t>215</w:t>
      </w:r>
      <w:r>
        <w:t>.</w:t>
      </w:r>
      <w:r>
        <w:tab/>
        <w:t>When decision has effect</w:t>
      </w:r>
      <w:bookmarkEnd w:id="68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685" w:name="_Toc107480115"/>
      <w:r>
        <w:rPr>
          <w:rStyle w:val="CharSectno"/>
        </w:rPr>
        <w:t>216</w:t>
      </w:r>
      <w:r>
        <w:t>.</w:t>
      </w:r>
      <w:r>
        <w:tab/>
        <w:t>Correcting mistakes</w:t>
      </w:r>
      <w:bookmarkEnd w:id="685"/>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686" w:name="_Toc107480116"/>
      <w:r>
        <w:rPr>
          <w:rStyle w:val="CharSectno"/>
        </w:rPr>
        <w:lastRenderedPageBreak/>
        <w:t>217A</w:t>
      </w:r>
      <w:r>
        <w:t>.</w:t>
      </w:r>
      <w:r>
        <w:tab/>
        <w:t>Arbitrator may reconsider decision if new information</w:t>
      </w:r>
      <w:bookmarkEnd w:id="686"/>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687" w:name="_Toc107480117"/>
      <w:r>
        <w:rPr>
          <w:rStyle w:val="CharSectno"/>
        </w:rPr>
        <w:t>217B</w:t>
      </w:r>
      <w:r>
        <w:t>.</w:t>
      </w:r>
      <w:r>
        <w:tab/>
        <w:t>Arbitration decisions not reviewable</w:t>
      </w:r>
      <w:bookmarkEnd w:id="687"/>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688" w:name="_Toc107480118"/>
      <w:r>
        <w:rPr>
          <w:rStyle w:val="CharSectno"/>
        </w:rPr>
        <w:t>217</w:t>
      </w:r>
      <w:r>
        <w:t>.</w:t>
      </w:r>
      <w:r>
        <w:tab/>
        <w:t>Order as to total liability of employer</w:t>
      </w:r>
      <w:bookmarkEnd w:id="68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lastRenderedPageBreak/>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lastRenderedPageBreak/>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689" w:name="_Toc107480119"/>
      <w:r>
        <w:rPr>
          <w:rStyle w:val="CharSectno"/>
        </w:rPr>
        <w:t>218</w:t>
      </w:r>
      <w:r>
        <w:t>.</w:t>
      </w:r>
      <w:r>
        <w:tab/>
        <w:t>Payment of compensation to person under legal disability</w:t>
      </w:r>
      <w:bookmarkEnd w:id="689"/>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690" w:name="_Toc107480120"/>
      <w:r>
        <w:rPr>
          <w:rStyle w:val="CharSectno"/>
        </w:rPr>
        <w:t>219</w:t>
      </w:r>
      <w:r>
        <w:t>.</w:t>
      </w:r>
      <w:r>
        <w:tab/>
        <w:t>Enforcing decisions</w:t>
      </w:r>
      <w:bookmarkEnd w:id="690"/>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lastRenderedPageBreak/>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691" w:name="_Toc100238723"/>
      <w:bookmarkStart w:id="692" w:name="_Toc100239337"/>
      <w:bookmarkStart w:id="693" w:name="_Toc100562631"/>
      <w:bookmarkStart w:id="694" w:name="_Toc107310267"/>
      <w:bookmarkStart w:id="695" w:name="_Toc107480121"/>
      <w:r>
        <w:t>Subdivision 5 — Miscellaneous</w:t>
      </w:r>
      <w:bookmarkEnd w:id="691"/>
      <w:bookmarkEnd w:id="692"/>
      <w:bookmarkEnd w:id="693"/>
      <w:bookmarkEnd w:id="694"/>
      <w:bookmarkEnd w:id="695"/>
    </w:p>
    <w:p>
      <w:pPr>
        <w:pStyle w:val="Footnoteheading"/>
      </w:pPr>
      <w:r>
        <w:tab/>
        <w:t>[Heading inserted: No. 31 of 2011 s. 61.]</w:t>
      </w:r>
    </w:p>
    <w:p>
      <w:pPr>
        <w:pStyle w:val="Heading5"/>
      </w:pPr>
      <w:bookmarkStart w:id="696" w:name="_Toc107480122"/>
      <w:r>
        <w:rPr>
          <w:rStyle w:val="CharSectno"/>
        </w:rPr>
        <w:t>220</w:t>
      </w:r>
      <w:r>
        <w:t>.</w:t>
      </w:r>
      <w:r>
        <w:tab/>
        <w:t>Statements to arbitrators not admissible in common law proceedings</w:t>
      </w:r>
      <w:bookmarkEnd w:id="69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697" w:name="_Toc107480123"/>
      <w:r>
        <w:rPr>
          <w:rStyle w:val="CharSectno"/>
        </w:rPr>
        <w:t>221</w:t>
      </w:r>
      <w:r>
        <w:rPr>
          <w:snapToGrid w:val="0"/>
        </w:rPr>
        <w:t>.</w:t>
      </w:r>
      <w:r>
        <w:rPr>
          <w:snapToGrid w:val="0"/>
        </w:rPr>
        <w:tab/>
        <w:t>To whom compensation is to be paid</w:t>
      </w:r>
      <w:bookmarkEnd w:id="697"/>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698" w:name="_Toc107480124"/>
      <w:r>
        <w:rPr>
          <w:rStyle w:val="CharSectno"/>
        </w:rPr>
        <w:t>222</w:t>
      </w:r>
      <w:r>
        <w:t>.</w:t>
      </w:r>
      <w:r>
        <w:tab/>
        <w:t>Interest on sums to be paid</w:t>
      </w:r>
      <w:bookmarkEnd w:id="69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lastRenderedPageBreak/>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699" w:name="_Toc107480125"/>
      <w:r>
        <w:rPr>
          <w:rStyle w:val="CharSectno"/>
        </w:rPr>
        <w:t>223</w:t>
      </w:r>
      <w:r>
        <w:t>.</w:t>
      </w:r>
      <w:r>
        <w:tab/>
        <w:t>Interest on unpaid sums</w:t>
      </w:r>
      <w:bookmarkEnd w:id="69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700" w:name="_Toc107480126"/>
      <w:r>
        <w:rPr>
          <w:rStyle w:val="CharSectno"/>
        </w:rPr>
        <w:lastRenderedPageBreak/>
        <w:t>224</w:t>
      </w:r>
      <w:r>
        <w:t>.</w:t>
      </w:r>
      <w:r>
        <w:tab/>
        <w:t>Interest on unpaid amount of agreed sum</w:t>
      </w:r>
      <w:bookmarkEnd w:id="70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701" w:name="_Toc107480127"/>
      <w:r>
        <w:rPr>
          <w:rStyle w:val="CharSectno"/>
        </w:rPr>
        <w:t>225</w:t>
      </w:r>
      <w:r>
        <w:t>.</w:t>
      </w:r>
      <w:r>
        <w:tab/>
        <w:t>Regulations may exclude interest</w:t>
      </w:r>
      <w:bookmarkEnd w:id="701"/>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702" w:name="_Toc100238730"/>
      <w:bookmarkStart w:id="703" w:name="_Toc100239344"/>
      <w:bookmarkStart w:id="704" w:name="_Toc100562638"/>
      <w:bookmarkStart w:id="705" w:name="_Toc107310274"/>
      <w:bookmarkStart w:id="706" w:name="_Toc107480128"/>
      <w:r>
        <w:rPr>
          <w:rStyle w:val="CharPartNo"/>
        </w:rPr>
        <w:lastRenderedPageBreak/>
        <w:t>Part XIII</w:t>
      </w:r>
      <w:r>
        <w:rPr>
          <w:rStyle w:val="CharDivNo"/>
        </w:rPr>
        <w:t> </w:t>
      </w:r>
      <w:r>
        <w:t>—</w:t>
      </w:r>
      <w:r>
        <w:rPr>
          <w:rStyle w:val="CharDivText"/>
        </w:rPr>
        <w:t> </w:t>
      </w:r>
      <w:r>
        <w:rPr>
          <w:rStyle w:val="CharPartText"/>
        </w:rPr>
        <w:t>Appeals to District Court</w:t>
      </w:r>
      <w:bookmarkEnd w:id="702"/>
      <w:bookmarkEnd w:id="703"/>
      <w:bookmarkEnd w:id="704"/>
      <w:bookmarkEnd w:id="705"/>
      <w:bookmarkEnd w:id="706"/>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707" w:name="_Toc107480129"/>
      <w:r>
        <w:rPr>
          <w:rStyle w:val="CharSectno"/>
        </w:rPr>
        <w:t>247</w:t>
      </w:r>
      <w:r>
        <w:t>.</w:t>
      </w:r>
      <w:r>
        <w:tab/>
        <w:t>Appeal against arbitrator’s decision made under Part XI</w:t>
      </w:r>
      <w:bookmarkEnd w:id="707"/>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lastRenderedPageBreak/>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708" w:name="_Toc107480130"/>
      <w:r>
        <w:rPr>
          <w:rStyle w:val="CharSectno"/>
        </w:rPr>
        <w:t>250</w:t>
      </w:r>
      <w:r>
        <w:t>.</w:t>
      </w:r>
      <w:r>
        <w:tab/>
        <w:t>Effect of appeal on decision under appeal</w:t>
      </w:r>
      <w:bookmarkEnd w:id="70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lastRenderedPageBreak/>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709" w:name="_Toc107480131"/>
      <w:r>
        <w:rPr>
          <w:rStyle w:val="CharSectno"/>
        </w:rPr>
        <w:t>254</w:t>
      </w:r>
      <w:r>
        <w:t>.</w:t>
      </w:r>
      <w:r>
        <w:tab/>
        <w:t>Appeal from District Court to Court of Appeal</w:t>
      </w:r>
      <w:bookmarkEnd w:id="709"/>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710" w:name="_Toc100238734"/>
      <w:bookmarkStart w:id="711" w:name="_Toc100239348"/>
      <w:bookmarkStart w:id="712" w:name="_Toc100562642"/>
      <w:bookmarkStart w:id="713" w:name="_Toc107310278"/>
      <w:bookmarkStart w:id="714" w:name="_Toc107480132"/>
      <w:r>
        <w:rPr>
          <w:rStyle w:val="CharPartNo"/>
        </w:rPr>
        <w:lastRenderedPageBreak/>
        <w:t>Part XIV</w:t>
      </w:r>
      <w:r>
        <w:rPr>
          <w:b w:val="0"/>
        </w:rPr>
        <w:t> </w:t>
      </w:r>
      <w:r>
        <w:t>—</w:t>
      </w:r>
      <w:r>
        <w:rPr>
          <w:b w:val="0"/>
        </w:rPr>
        <w:t> </w:t>
      </w:r>
      <w:r>
        <w:rPr>
          <w:rStyle w:val="CharPartText"/>
        </w:rPr>
        <w:t>Offences</w:t>
      </w:r>
      <w:bookmarkEnd w:id="710"/>
      <w:bookmarkEnd w:id="711"/>
      <w:bookmarkEnd w:id="712"/>
      <w:bookmarkEnd w:id="713"/>
      <w:bookmarkEnd w:id="714"/>
    </w:p>
    <w:p>
      <w:pPr>
        <w:pStyle w:val="Footnoteheading"/>
        <w:spacing w:before="100"/>
      </w:pPr>
      <w:r>
        <w:tab/>
        <w:t>[Heading inserted: No. 42 of 2004 s. 130.]</w:t>
      </w:r>
    </w:p>
    <w:p>
      <w:pPr>
        <w:pStyle w:val="Heading5"/>
        <w:spacing w:before="120"/>
      </w:pPr>
      <w:bookmarkStart w:id="715" w:name="_Toc107480133"/>
      <w:r>
        <w:rPr>
          <w:rStyle w:val="CharSectno"/>
        </w:rPr>
        <w:t>255</w:t>
      </w:r>
      <w:r>
        <w:t>.</w:t>
      </w:r>
      <w:r>
        <w:tab/>
        <w:t>Failing to comply with decision of dispute resolution authority</w:t>
      </w:r>
      <w:bookmarkEnd w:id="715"/>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716" w:name="_Toc107480134"/>
      <w:r>
        <w:rPr>
          <w:rStyle w:val="CharSectno"/>
        </w:rPr>
        <w:lastRenderedPageBreak/>
        <w:t>256</w:t>
      </w:r>
      <w:r>
        <w:t>.</w:t>
      </w:r>
      <w:r>
        <w:tab/>
        <w:t>Failing to comply with summons or requirement to attend</w:t>
      </w:r>
      <w:bookmarkEnd w:id="716"/>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717" w:name="_Toc107480135"/>
      <w:r>
        <w:rPr>
          <w:rStyle w:val="CharSectno"/>
        </w:rPr>
        <w:t>257</w:t>
      </w:r>
      <w:r>
        <w:t>.</w:t>
      </w:r>
      <w:r>
        <w:tab/>
        <w:t>Failing to give evidence as required</w:t>
      </w:r>
      <w:bookmarkEnd w:id="717"/>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718" w:name="_Toc107480136"/>
      <w:r>
        <w:rPr>
          <w:rStyle w:val="CharSectno"/>
        </w:rPr>
        <w:t>258</w:t>
      </w:r>
      <w:r>
        <w:t>.</w:t>
      </w:r>
      <w:r>
        <w:tab/>
        <w:t>Giving false or misleading information</w:t>
      </w:r>
      <w:bookmarkEnd w:id="71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719" w:name="_Toc107480137"/>
      <w:r>
        <w:rPr>
          <w:rStyle w:val="CharSectno"/>
        </w:rPr>
        <w:lastRenderedPageBreak/>
        <w:t>259</w:t>
      </w:r>
      <w:r>
        <w:t>.</w:t>
      </w:r>
      <w:r>
        <w:tab/>
        <w:t>Misbehaviour and other conduct</w:t>
      </w:r>
      <w:bookmarkEnd w:id="719"/>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720" w:name="_Toc100238740"/>
      <w:bookmarkStart w:id="721" w:name="_Toc100239354"/>
      <w:bookmarkStart w:id="722" w:name="_Toc100562648"/>
      <w:bookmarkStart w:id="723" w:name="_Toc107310284"/>
      <w:bookmarkStart w:id="724" w:name="_Toc107480138"/>
      <w:r>
        <w:rPr>
          <w:rStyle w:val="CharPartNo"/>
        </w:rPr>
        <w:lastRenderedPageBreak/>
        <w:t>Part XV</w:t>
      </w:r>
      <w:r>
        <w:rPr>
          <w:b w:val="0"/>
        </w:rPr>
        <w:t> </w:t>
      </w:r>
      <w:r>
        <w:t>—</w:t>
      </w:r>
      <w:r>
        <w:rPr>
          <w:b w:val="0"/>
        </w:rPr>
        <w:t> </w:t>
      </w:r>
      <w:r>
        <w:rPr>
          <w:rStyle w:val="CharPartText"/>
        </w:rPr>
        <w:t>Costs</w:t>
      </w:r>
      <w:bookmarkEnd w:id="720"/>
      <w:bookmarkEnd w:id="721"/>
      <w:bookmarkEnd w:id="722"/>
      <w:bookmarkEnd w:id="723"/>
      <w:bookmarkEnd w:id="724"/>
    </w:p>
    <w:p>
      <w:pPr>
        <w:pStyle w:val="Footnoteheading"/>
      </w:pPr>
      <w:r>
        <w:tab/>
        <w:t>[Heading inserted: No. 42 of 2004 s. 130.]</w:t>
      </w:r>
    </w:p>
    <w:p>
      <w:pPr>
        <w:pStyle w:val="Heading3"/>
      </w:pPr>
      <w:bookmarkStart w:id="725" w:name="_Toc100238741"/>
      <w:bookmarkStart w:id="726" w:name="_Toc100239355"/>
      <w:bookmarkStart w:id="727" w:name="_Toc100562649"/>
      <w:bookmarkStart w:id="728" w:name="_Toc107310285"/>
      <w:bookmarkStart w:id="729" w:name="_Toc107480139"/>
      <w:r>
        <w:rPr>
          <w:rStyle w:val="CharDivNo"/>
        </w:rPr>
        <w:t>Division 1</w:t>
      </w:r>
      <w:r>
        <w:t> — </w:t>
      </w:r>
      <w:r>
        <w:rPr>
          <w:rStyle w:val="CharDivText"/>
        </w:rPr>
        <w:t>General</w:t>
      </w:r>
      <w:bookmarkEnd w:id="725"/>
      <w:bookmarkEnd w:id="726"/>
      <w:bookmarkEnd w:id="727"/>
      <w:bookmarkEnd w:id="728"/>
      <w:bookmarkEnd w:id="729"/>
    </w:p>
    <w:p>
      <w:pPr>
        <w:pStyle w:val="Footnoteheading"/>
      </w:pPr>
      <w:r>
        <w:tab/>
        <w:t>[Heading inserted: No. 42 of 2004 s. 130.]</w:t>
      </w:r>
    </w:p>
    <w:p>
      <w:pPr>
        <w:pStyle w:val="Heading5"/>
      </w:pPr>
      <w:bookmarkStart w:id="730" w:name="_Toc107480140"/>
      <w:r>
        <w:rPr>
          <w:rStyle w:val="CharSectno"/>
        </w:rPr>
        <w:t>261</w:t>
      </w:r>
      <w:r>
        <w:t>.</w:t>
      </w:r>
      <w:r>
        <w:tab/>
        <w:t>Terms used</w:t>
      </w:r>
      <w:bookmarkEnd w:id="730"/>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731" w:name="_Toc107480141"/>
      <w:r>
        <w:rPr>
          <w:rStyle w:val="CharSectno"/>
        </w:rPr>
        <w:lastRenderedPageBreak/>
        <w:t>262</w:t>
      </w:r>
      <w:r>
        <w:t>.</w:t>
      </w:r>
      <w:r>
        <w:tab/>
        <w:t>Costs to which this Part applies</w:t>
      </w:r>
      <w:bookmarkEnd w:id="73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732" w:name="_Toc107480142"/>
      <w:r>
        <w:rPr>
          <w:rStyle w:val="CharSectno"/>
        </w:rPr>
        <w:t>263</w:t>
      </w:r>
      <w:r>
        <w:t>.</w:t>
      </w:r>
      <w:r>
        <w:tab/>
        <w:t xml:space="preserve">This Part prevails over </w:t>
      </w:r>
      <w:r>
        <w:rPr>
          <w:i/>
        </w:rPr>
        <w:t>Legal Profession Uniform Law (WA)</w:t>
      </w:r>
      <w:bookmarkEnd w:id="732"/>
    </w:p>
    <w:p>
      <w:pPr>
        <w:pStyle w:val="Subsection"/>
      </w:pPr>
      <w:r>
        <w:tab/>
      </w:r>
      <w:r>
        <w:tab/>
        <w:t xml:space="preserve">This Part and any regulations under this Part prevail to the extent of any inconsistency with the </w:t>
      </w:r>
      <w:r>
        <w:rPr>
          <w:i/>
        </w:rPr>
        <w:t>Legal Profession Uniform Law (WA)</w:t>
      </w:r>
      <w:r>
        <w:t>, and in particular Part 4.3 of the Law.</w:t>
      </w:r>
    </w:p>
    <w:p>
      <w:pPr>
        <w:pStyle w:val="Footnotesection"/>
      </w:pPr>
      <w:r>
        <w:tab/>
        <w:t>[Section 263 inserted: No. 42 of 2004 s. 130; amended: No. 21 of 2008 s. 713(3); No. 9 of 2022 s. 415.]</w:t>
      </w:r>
    </w:p>
    <w:p>
      <w:pPr>
        <w:pStyle w:val="Heading3"/>
      </w:pPr>
      <w:bookmarkStart w:id="733" w:name="_Toc100238745"/>
      <w:bookmarkStart w:id="734" w:name="_Toc100239359"/>
      <w:bookmarkStart w:id="735" w:name="_Toc100562653"/>
      <w:bookmarkStart w:id="736" w:name="_Toc107310289"/>
      <w:bookmarkStart w:id="737" w:name="_Toc107480143"/>
      <w:r>
        <w:rPr>
          <w:rStyle w:val="CharDivNo"/>
        </w:rPr>
        <w:t>Division 2</w:t>
      </w:r>
      <w:r>
        <w:t> — </w:t>
      </w:r>
      <w:r>
        <w:rPr>
          <w:rStyle w:val="CharDivText"/>
        </w:rPr>
        <w:t>Costs of parties in proceedings and costs of proceedings</w:t>
      </w:r>
      <w:bookmarkEnd w:id="733"/>
      <w:bookmarkEnd w:id="734"/>
      <w:bookmarkEnd w:id="735"/>
      <w:bookmarkEnd w:id="736"/>
      <w:bookmarkEnd w:id="737"/>
    </w:p>
    <w:p>
      <w:pPr>
        <w:pStyle w:val="Footnoteheading"/>
      </w:pPr>
      <w:r>
        <w:tab/>
        <w:t>[Heading inserted: No. 42 of 2004 s. 130.]</w:t>
      </w:r>
    </w:p>
    <w:p>
      <w:pPr>
        <w:pStyle w:val="Heading5"/>
      </w:pPr>
      <w:bookmarkStart w:id="738" w:name="_Toc107480144"/>
      <w:r>
        <w:rPr>
          <w:rStyle w:val="CharSectno"/>
        </w:rPr>
        <w:t>264</w:t>
      </w:r>
      <w:r>
        <w:t>.</w:t>
      </w:r>
      <w:r>
        <w:tab/>
        <w:t>Costs to be determined by dispute resolution authority</w:t>
      </w:r>
      <w:bookmarkEnd w:id="73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Uniform Law (WA)</w:t>
      </w:r>
      <w:r>
        <w:t xml:space="preserve"> Part 4.3 Division 7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lastRenderedPageBreak/>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 No. 9 of 2022 s. 416.]</w:t>
      </w:r>
    </w:p>
    <w:p>
      <w:pPr>
        <w:pStyle w:val="Heading5"/>
      </w:pPr>
      <w:bookmarkStart w:id="739" w:name="_Toc107480145"/>
      <w:r>
        <w:rPr>
          <w:rStyle w:val="CharSectno"/>
        </w:rPr>
        <w:t>265</w:t>
      </w:r>
      <w:r>
        <w:t>.</w:t>
      </w:r>
      <w:r>
        <w:tab/>
        <w:t>Costs unreasonably incurred by representative</w:t>
      </w:r>
      <w:bookmarkEnd w:id="73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lastRenderedPageBreak/>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740" w:name="_Toc107480146"/>
      <w:r>
        <w:rPr>
          <w:rStyle w:val="CharSectno"/>
        </w:rPr>
        <w:t>266</w:t>
      </w:r>
      <w:r>
        <w:t>.</w:t>
      </w:r>
      <w:r>
        <w:tab/>
        <w:t>Agent’s costs</w:t>
      </w:r>
      <w:bookmarkEnd w:id="740"/>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741" w:name="_Toc107480147"/>
      <w:r>
        <w:rPr>
          <w:rStyle w:val="CharSectno"/>
        </w:rPr>
        <w:t>267</w:t>
      </w:r>
      <w:r>
        <w:t>.</w:t>
      </w:r>
      <w:r>
        <w:tab/>
        <w:t>Appeal costs</w:t>
      </w:r>
      <w:bookmarkEnd w:id="741"/>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742" w:name="_Toc107480148"/>
      <w:r>
        <w:rPr>
          <w:rStyle w:val="CharSectno"/>
        </w:rPr>
        <w:t>268</w:t>
      </w:r>
      <w:r>
        <w:t>.</w:t>
      </w:r>
      <w:r>
        <w:tab/>
        <w:t>Regulations for assessment of costs</w:t>
      </w:r>
      <w:bookmarkEnd w:id="74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lastRenderedPageBreak/>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spacing w:before="60"/>
      </w:pPr>
      <w:r>
        <w:tab/>
        <w:t>(b)</w:t>
      </w:r>
      <w:r>
        <w:tab/>
        <w:t xml:space="preserve">adopt, with or without modification, any of the provisions of the </w:t>
      </w:r>
      <w:r>
        <w:rPr>
          <w:i/>
        </w:rPr>
        <w:t>Legal Profession Uniform Law (WA)</w:t>
      </w:r>
      <w:r>
        <w:t xml:space="preserve"> Part 4.3 Division 7;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Footnotesection"/>
      </w:pPr>
      <w:r>
        <w:tab/>
        <w:t>[Section 268 inserted: No. 42 of 2004 s. 130; amended: No. 21 of 2008 s. 713(5) and (6); No. 31 of 2011 s. 67; No. 9 of 2022 s. 417.]</w:t>
      </w:r>
    </w:p>
    <w:p>
      <w:pPr>
        <w:pStyle w:val="Heading3"/>
        <w:spacing w:before="200"/>
      </w:pPr>
      <w:bookmarkStart w:id="743" w:name="_Toc100238751"/>
      <w:bookmarkStart w:id="744" w:name="_Toc100239365"/>
      <w:bookmarkStart w:id="745" w:name="_Toc100562659"/>
      <w:bookmarkStart w:id="746" w:name="_Toc107310295"/>
      <w:bookmarkStart w:id="747" w:name="_Toc107480149"/>
      <w:r>
        <w:rPr>
          <w:rStyle w:val="CharDivNo"/>
        </w:rPr>
        <w:t>Division 3</w:t>
      </w:r>
      <w:r>
        <w:t> — </w:t>
      </w:r>
      <w:r>
        <w:rPr>
          <w:rStyle w:val="CharDivText"/>
        </w:rPr>
        <w:t>Maximum costs</w:t>
      </w:r>
      <w:bookmarkEnd w:id="743"/>
      <w:bookmarkEnd w:id="744"/>
      <w:bookmarkEnd w:id="745"/>
      <w:bookmarkEnd w:id="746"/>
      <w:bookmarkEnd w:id="747"/>
    </w:p>
    <w:p>
      <w:pPr>
        <w:pStyle w:val="Footnoteheading"/>
        <w:spacing w:before="100"/>
      </w:pPr>
      <w:r>
        <w:tab/>
        <w:t>[Heading inserted: No. 42 of 2004 s. 130.]</w:t>
      </w:r>
    </w:p>
    <w:p>
      <w:pPr>
        <w:pStyle w:val="Heading5"/>
        <w:spacing w:before="180"/>
      </w:pPr>
      <w:bookmarkStart w:id="748" w:name="_Toc107480150"/>
      <w:r>
        <w:rPr>
          <w:rStyle w:val="CharSectno"/>
        </w:rPr>
        <w:t>269</w:t>
      </w:r>
      <w:r>
        <w:t>.</w:t>
      </w:r>
      <w:r>
        <w:tab/>
        <w:t>Costs Committee, membership of</w:t>
      </w:r>
      <w:bookmarkEnd w:id="748"/>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lastRenderedPageBreak/>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 No. 9 of 2022 s. 418.]</w:t>
      </w:r>
    </w:p>
    <w:p>
      <w:pPr>
        <w:pStyle w:val="Heading5"/>
      </w:pPr>
      <w:bookmarkStart w:id="749" w:name="_Toc107480151"/>
      <w:r>
        <w:rPr>
          <w:rStyle w:val="CharSectno"/>
        </w:rPr>
        <w:t>270A</w:t>
      </w:r>
      <w:r>
        <w:t>.</w:t>
      </w:r>
      <w:r>
        <w:tab/>
        <w:t>Remuneration of Committee members</w:t>
      </w:r>
      <w:bookmarkEnd w:id="749"/>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750" w:name="_Toc107480152"/>
      <w:r>
        <w:rPr>
          <w:rStyle w:val="CharSectno"/>
        </w:rPr>
        <w:t>270</w:t>
      </w:r>
      <w:r>
        <w:t>.</w:t>
      </w:r>
      <w:r>
        <w:tab/>
        <w:t>Constitution and procedure of Costs Committee</w:t>
      </w:r>
      <w:bookmarkEnd w:id="75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751" w:name="_Toc107480153"/>
      <w:r>
        <w:rPr>
          <w:rStyle w:val="CharSectno"/>
        </w:rPr>
        <w:t>271</w:t>
      </w:r>
      <w:r>
        <w:t>.</w:t>
      </w:r>
      <w:r>
        <w:tab/>
        <w:t>Determinations as to maximum costs</w:t>
      </w:r>
      <w:bookmarkEnd w:id="751"/>
    </w:p>
    <w:p>
      <w:pPr>
        <w:pStyle w:val="Subsection"/>
        <w:spacing w:before="140"/>
      </w:pPr>
      <w:r>
        <w:tab/>
        <w:t>(1)</w:t>
      </w:r>
      <w:r>
        <w:tab/>
        <w:t>The Costs Committee may make a determination —</w:t>
      </w:r>
    </w:p>
    <w:p>
      <w:pPr>
        <w:pStyle w:val="Indenta"/>
        <w:spacing w:before="60"/>
      </w:pPr>
      <w:r>
        <w:lastRenderedPageBreak/>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legal costs determination made under the </w:t>
      </w:r>
      <w:r>
        <w:rPr>
          <w:i/>
        </w:rPr>
        <w:t>Legal Profession Uniform Law Application Act 2022</w:t>
      </w:r>
      <w:r>
        <w:t xml:space="preserve"> section 133.</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 No. 9 of 2022 s. 419.]</w:t>
      </w:r>
    </w:p>
    <w:p>
      <w:pPr>
        <w:pStyle w:val="Heading5"/>
      </w:pPr>
      <w:bookmarkStart w:id="752" w:name="_Toc107480154"/>
      <w:r>
        <w:rPr>
          <w:rStyle w:val="CharSectno"/>
        </w:rPr>
        <w:t>272</w:t>
      </w:r>
      <w:r>
        <w:t>.</w:t>
      </w:r>
      <w:r>
        <w:tab/>
        <w:t>Making determinations</w:t>
      </w:r>
      <w:bookmarkEnd w:id="752"/>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lastRenderedPageBreak/>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753" w:name="_Toc107480155"/>
      <w:r>
        <w:rPr>
          <w:rStyle w:val="CharSectno"/>
        </w:rPr>
        <w:t>273</w:t>
      </w:r>
      <w:r>
        <w:t>.</w:t>
      </w:r>
      <w:r>
        <w:tab/>
        <w:t>Approval and publication of determinations</w:t>
      </w:r>
      <w:bookmarkEnd w:id="753"/>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754" w:name="_Toc107480156"/>
      <w:r>
        <w:rPr>
          <w:rStyle w:val="CharSectno"/>
        </w:rPr>
        <w:t>274</w:t>
      </w:r>
      <w:r>
        <w:t>.</w:t>
      </w:r>
      <w:r>
        <w:tab/>
        <w:t>Effect of costs determinations</w:t>
      </w:r>
      <w:bookmarkEnd w:id="754"/>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lastRenderedPageBreak/>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755" w:name="_Toc107480157"/>
      <w:r>
        <w:rPr>
          <w:rStyle w:val="CharSectno"/>
        </w:rPr>
        <w:t>275</w:t>
      </w:r>
      <w:r>
        <w:t>.</w:t>
      </w:r>
      <w:r>
        <w:tab/>
        <w:t>Agreement as to costs, limits on</w:t>
      </w:r>
      <w:bookmarkEnd w:id="75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756" w:name="_Toc107480158"/>
      <w:r>
        <w:rPr>
          <w:rStyle w:val="CharSectno"/>
        </w:rPr>
        <w:t>276</w:t>
      </w:r>
      <w:r>
        <w:t>.</w:t>
      </w:r>
      <w:r>
        <w:tab/>
        <w:t>Division does not affect s. 87 in relation to Part IV actions</w:t>
      </w:r>
      <w:bookmarkEnd w:id="756"/>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757" w:name="_Toc100238761"/>
      <w:bookmarkStart w:id="758" w:name="_Toc100239375"/>
      <w:bookmarkStart w:id="759" w:name="_Toc100562669"/>
      <w:bookmarkStart w:id="760" w:name="_Toc107310305"/>
      <w:bookmarkStart w:id="761" w:name="_Toc107480159"/>
      <w:r>
        <w:rPr>
          <w:rStyle w:val="CharPartNo"/>
        </w:rPr>
        <w:lastRenderedPageBreak/>
        <w:t>Part XVI</w:t>
      </w:r>
      <w:r>
        <w:rPr>
          <w:rStyle w:val="CharDivNo"/>
        </w:rPr>
        <w:t> </w:t>
      </w:r>
      <w:r>
        <w:t>—</w:t>
      </w:r>
      <w:r>
        <w:rPr>
          <w:rStyle w:val="CharDivText"/>
        </w:rPr>
        <w:t> </w:t>
      </w:r>
      <w:r>
        <w:rPr>
          <w:rStyle w:val="CharPartText"/>
        </w:rPr>
        <w:t>Registered agents</w:t>
      </w:r>
      <w:bookmarkEnd w:id="757"/>
      <w:bookmarkEnd w:id="758"/>
      <w:bookmarkEnd w:id="759"/>
      <w:bookmarkEnd w:id="760"/>
      <w:bookmarkEnd w:id="761"/>
    </w:p>
    <w:p>
      <w:pPr>
        <w:pStyle w:val="Footnoteheading"/>
      </w:pPr>
      <w:r>
        <w:tab/>
        <w:t>[Heading inserted: No. 42 of 2004 s. 130.]</w:t>
      </w:r>
    </w:p>
    <w:p>
      <w:pPr>
        <w:pStyle w:val="Heading5"/>
      </w:pPr>
      <w:bookmarkStart w:id="762" w:name="_Toc107480160"/>
      <w:r>
        <w:rPr>
          <w:rStyle w:val="CharSectno"/>
        </w:rPr>
        <w:t>277</w:t>
      </w:r>
      <w:r>
        <w:t>.</w:t>
      </w:r>
      <w:r>
        <w:tab/>
        <w:t>Registration of agents</w:t>
      </w:r>
      <w:bookmarkEnd w:id="76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law practice as defined in the </w:t>
      </w:r>
      <w:r>
        <w:rPr>
          <w:i/>
        </w:rPr>
        <w:t>Legal Profession Uniform Law (WA)</w:t>
      </w:r>
      <w:r>
        <w:t xml:space="preserve"> section 6(1);</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 xml:space="preserve">provide for applications for review by the State Administrative Tribunal of decisions refusing, </w:t>
      </w:r>
      <w:r>
        <w:lastRenderedPageBreak/>
        <w:t>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 No. 9 of 2022 s. 420.]</w:t>
      </w:r>
    </w:p>
    <w:p>
      <w:pPr>
        <w:pStyle w:val="Ednotepart"/>
      </w:pPr>
      <w:r>
        <w:t>[Part XVII (s. 278-291) deleted: No. 31 of 2011 s. 21.]</w:t>
      </w:r>
    </w:p>
    <w:p>
      <w:pPr>
        <w:pStyle w:val="Heading2"/>
      </w:pPr>
      <w:bookmarkStart w:id="763" w:name="_Toc100238763"/>
      <w:bookmarkStart w:id="764" w:name="_Toc100239377"/>
      <w:bookmarkStart w:id="765" w:name="_Toc100562671"/>
      <w:bookmarkStart w:id="766" w:name="_Toc107310307"/>
      <w:bookmarkStart w:id="767" w:name="_Toc107480161"/>
      <w:r>
        <w:rPr>
          <w:rStyle w:val="CharPartNo"/>
        </w:rPr>
        <w:lastRenderedPageBreak/>
        <w:t>Part XVIII</w:t>
      </w:r>
      <w:r>
        <w:rPr>
          <w:rStyle w:val="CharDivNo"/>
        </w:rPr>
        <w:t> </w:t>
      </w:r>
      <w:r>
        <w:t>—</w:t>
      </w:r>
      <w:r>
        <w:rPr>
          <w:rStyle w:val="CharDivText"/>
        </w:rPr>
        <w:t> </w:t>
      </w:r>
      <w:r>
        <w:rPr>
          <w:rStyle w:val="CharPartText"/>
        </w:rPr>
        <w:t>Regulations, rules and practice notes</w:t>
      </w:r>
      <w:bookmarkEnd w:id="763"/>
      <w:bookmarkEnd w:id="764"/>
      <w:bookmarkEnd w:id="765"/>
      <w:bookmarkEnd w:id="766"/>
      <w:bookmarkEnd w:id="767"/>
    </w:p>
    <w:p>
      <w:pPr>
        <w:pStyle w:val="Footnoteheading"/>
      </w:pPr>
      <w:r>
        <w:tab/>
        <w:t>[Heading inserted: No. 42 of 2004 s. 130.]</w:t>
      </w:r>
    </w:p>
    <w:p>
      <w:pPr>
        <w:pStyle w:val="Heading5"/>
      </w:pPr>
      <w:bookmarkStart w:id="768" w:name="_Toc107480162"/>
      <w:r>
        <w:rPr>
          <w:rStyle w:val="CharSectno"/>
        </w:rPr>
        <w:t>292</w:t>
      </w:r>
      <w:r>
        <w:t>.</w:t>
      </w:r>
      <w:r>
        <w:tab/>
        <w:t>Regulations</w:t>
      </w:r>
      <w:bookmarkEnd w:id="768"/>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lastRenderedPageBreak/>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WorkCover WA, may make regulations fixing scales of the maximum fees to be paid </w:t>
      </w:r>
      <w:r>
        <w:lastRenderedPageBreak/>
        <w:t>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769" w:name="_Toc107480163"/>
      <w:r>
        <w:rPr>
          <w:rStyle w:val="CharSectno"/>
        </w:rPr>
        <w:t>293A</w:t>
      </w:r>
      <w:r>
        <w:t>.</w:t>
      </w:r>
      <w:r>
        <w:tab/>
        <w:t>Conciliation rules</w:t>
      </w:r>
      <w:bookmarkEnd w:id="769"/>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lastRenderedPageBreak/>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770" w:name="_Toc107480164"/>
      <w:r>
        <w:rPr>
          <w:rStyle w:val="CharSectno"/>
        </w:rPr>
        <w:t>293B</w:t>
      </w:r>
      <w:r>
        <w:t>.</w:t>
      </w:r>
      <w:r>
        <w:tab/>
        <w:t>Arbitration rules</w:t>
      </w:r>
      <w:bookmarkEnd w:id="770"/>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lastRenderedPageBreak/>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771" w:name="_Toc107480165"/>
      <w:r>
        <w:rPr>
          <w:rStyle w:val="CharSectno"/>
        </w:rPr>
        <w:t>293</w:t>
      </w:r>
      <w:r>
        <w:t>.</w:t>
      </w:r>
      <w:r>
        <w:tab/>
      </w:r>
      <w:r>
        <w:rPr>
          <w:bCs/>
        </w:rPr>
        <w:t>General provisions about rules</w:t>
      </w:r>
      <w:bookmarkEnd w:id="77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772" w:name="_Toc107480166"/>
      <w:r>
        <w:rPr>
          <w:rStyle w:val="CharSectno"/>
        </w:rPr>
        <w:lastRenderedPageBreak/>
        <w:t>294</w:t>
      </w:r>
      <w:r>
        <w:t>.</w:t>
      </w:r>
      <w:r>
        <w:tab/>
        <w:t>Practice notes</w:t>
      </w:r>
      <w:bookmarkEnd w:id="77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773" w:name="_Toc100238769"/>
      <w:bookmarkStart w:id="774" w:name="_Toc100239383"/>
      <w:bookmarkStart w:id="775" w:name="_Toc100562677"/>
      <w:bookmarkStart w:id="776" w:name="_Toc107310313"/>
      <w:bookmarkStart w:id="777" w:name="_Toc107480167"/>
      <w:r>
        <w:rPr>
          <w:rStyle w:val="CharPartNo"/>
        </w:rPr>
        <w:lastRenderedPageBreak/>
        <w:t>Part XIX</w:t>
      </w:r>
      <w:r>
        <w:rPr>
          <w:rStyle w:val="CharDivNo"/>
        </w:rPr>
        <w:t> </w:t>
      </w:r>
      <w:r>
        <w:t>—</w:t>
      </w:r>
      <w:r>
        <w:rPr>
          <w:rStyle w:val="CharDivText"/>
        </w:rPr>
        <w:t> </w:t>
      </w:r>
      <w:r>
        <w:rPr>
          <w:rStyle w:val="CharPartText"/>
        </w:rPr>
        <w:t>Miscellaneous</w:t>
      </w:r>
      <w:bookmarkEnd w:id="773"/>
      <w:bookmarkEnd w:id="774"/>
      <w:bookmarkEnd w:id="775"/>
      <w:bookmarkEnd w:id="776"/>
      <w:bookmarkEnd w:id="777"/>
    </w:p>
    <w:p>
      <w:pPr>
        <w:pStyle w:val="Footnoteheading"/>
      </w:pPr>
      <w:r>
        <w:tab/>
        <w:t>[Part XIX heading, formerly Part XII heading, renumbered: No. 42 of 2004 s. 154(2).]</w:t>
      </w:r>
    </w:p>
    <w:p>
      <w:pPr>
        <w:pStyle w:val="Heading5"/>
        <w:rPr>
          <w:snapToGrid w:val="0"/>
        </w:rPr>
      </w:pPr>
      <w:bookmarkStart w:id="778" w:name="_Toc107480168"/>
      <w:r>
        <w:rPr>
          <w:rStyle w:val="CharSectno"/>
        </w:rPr>
        <w:t>295</w:t>
      </w:r>
      <w:r>
        <w:rPr>
          <w:snapToGrid w:val="0"/>
        </w:rPr>
        <w:t>.</w:t>
      </w:r>
      <w:r>
        <w:rPr>
          <w:snapToGrid w:val="0"/>
        </w:rPr>
        <w:tab/>
        <w:t>WorkCover WA’s staff etc.</w:t>
      </w:r>
      <w:bookmarkEnd w:id="77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779" w:name="_Toc107480169"/>
      <w:r>
        <w:rPr>
          <w:rStyle w:val="CharSectno"/>
        </w:rPr>
        <w:t>296</w:t>
      </w:r>
      <w:r>
        <w:t>.</w:t>
      </w:r>
      <w:r>
        <w:tab/>
        <w:t>Delegation by chief executive officer</w:t>
      </w:r>
      <w:bookmarkEnd w:id="779"/>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780" w:name="_Toc107480170"/>
      <w:r>
        <w:rPr>
          <w:rStyle w:val="CharSectno"/>
        </w:rPr>
        <w:t>297</w:t>
      </w:r>
      <w:r>
        <w:rPr>
          <w:snapToGrid w:val="0"/>
        </w:rPr>
        <w:t>.</w:t>
      </w:r>
      <w:r>
        <w:rPr>
          <w:snapToGrid w:val="0"/>
        </w:rPr>
        <w:tab/>
        <w:t>Agreements and receipts under this Act exempt from duty</w:t>
      </w:r>
      <w:bookmarkEnd w:id="78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781" w:name="_Toc107480171"/>
      <w:r>
        <w:rPr>
          <w:rStyle w:val="CharSectno"/>
        </w:rPr>
        <w:t>298</w:t>
      </w:r>
      <w:r>
        <w:rPr>
          <w:snapToGrid w:val="0"/>
        </w:rPr>
        <w:t>.</w:t>
      </w:r>
      <w:r>
        <w:rPr>
          <w:snapToGrid w:val="0"/>
        </w:rPr>
        <w:tab/>
        <w:t>Ships, detention of</w:t>
      </w:r>
      <w:bookmarkEnd w:id="78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lastRenderedPageBreak/>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782" w:name="_Toc107480172"/>
      <w:r>
        <w:rPr>
          <w:rStyle w:val="CharSectno"/>
        </w:rPr>
        <w:t>299</w:t>
      </w:r>
      <w:r>
        <w:rPr>
          <w:snapToGrid w:val="0"/>
        </w:rPr>
        <w:t>.</w:t>
      </w:r>
      <w:r>
        <w:rPr>
          <w:snapToGrid w:val="0"/>
        </w:rPr>
        <w:tab/>
        <w:t>Judicial notice</w:t>
      </w:r>
      <w:bookmarkEnd w:id="78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lastRenderedPageBreak/>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783" w:name="_Toc107480173"/>
      <w:r>
        <w:rPr>
          <w:rStyle w:val="CharSectno"/>
        </w:rPr>
        <w:t>300</w:t>
      </w:r>
      <w:r>
        <w:t>.</w:t>
      </w:r>
      <w:r>
        <w:tab/>
        <w:t>District Court to give information to WorkCover WA</w:t>
      </w:r>
      <w:bookmarkEnd w:id="783"/>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784" w:name="_Toc107480174"/>
      <w:r>
        <w:rPr>
          <w:rStyle w:val="CharSectno"/>
        </w:rPr>
        <w:t>301</w:t>
      </w:r>
      <w:r>
        <w:rPr>
          <w:snapToGrid w:val="0"/>
        </w:rPr>
        <w:t>.</w:t>
      </w:r>
      <w:r>
        <w:rPr>
          <w:snapToGrid w:val="0"/>
        </w:rPr>
        <w:tab/>
        <w:t>Contracting out prohibited</w:t>
      </w:r>
      <w:bookmarkEnd w:id="78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785" w:name="_Toc107480175"/>
      <w:r>
        <w:rPr>
          <w:rStyle w:val="CharSectno"/>
        </w:rPr>
        <w:t>302</w:t>
      </w:r>
      <w:r>
        <w:rPr>
          <w:snapToGrid w:val="0"/>
        </w:rPr>
        <w:t>.</w:t>
      </w:r>
      <w:r>
        <w:rPr>
          <w:snapToGrid w:val="0"/>
        </w:rPr>
        <w:tab/>
        <w:t>Deductions from wages towards compensation not lawful</w:t>
      </w:r>
      <w:bookmarkEnd w:id="785"/>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lastRenderedPageBreak/>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786" w:name="_Toc107480176"/>
      <w:r>
        <w:rPr>
          <w:rStyle w:val="CharSectno"/>
        </w:rPr>
        <w:t>303</w:t>
      </w:r>
      <w:r>
        <w:rPr>
          <w:snapToGrid w:val="0"/>
        </w:rPr>
        <w:t>.</w:t>
      </w:r>
      <w:r>
        <w:rPr>
          <w:snapToGrid w:val="0"/>
        </w:rPr>
        <w:tab/>
        <w:t>Compensation payments not assignable</w:t>
      </w:r>
      <w:bookmarkEnd w:id="78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787" w:name="_Toc107480177"/>
      <w:r>
        <w:rPr>
          <w:rStyle w:val="CharSectno"/>
        </w:rPr>
        <w:t>303A</w:t>
      </w:r>
      <w:r>
        <w:t>.</w:t>
      </w:r>
      <w:r>
        <w:tab/>
        <w:t>Making employment conditional on avoidance arrangement</w:t>
      </w:r>
      <w:bookmarkEnd w:id="78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788" w:name="_Toc107480178"/>
      <w:r>
        <w:rPr>
          <w:rStyle w:val="CharSectno"/>
        </w:rPr>
        <w:lastRenderedPageBreak/>
        <w:t>304</w:t>
      </w:r>
      <w:r>
        <w:t>.</w:t>
      </w:r>
      <w:r>
        <w:tab/>
        <w:t>Protection from personal liability</w:t>
      </w:r>
      <w:bookmarkEnd w:id="788"/>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789" w:name="_Toc107480179"/>
      <w:r>
        <w:rPr>
          <w:rStyle w:val="CharSectno"/>
        </w:rPr>
        <w:lastRenderedPageBreak/>
        <w:t>305</w:t>
      </w:r>
      <w:r>
        <w:t>.</w:t>
      </w:r>
      <w:r>
        <w:tab/>
        <w:t>Immunity of conciliation officers, arbitrators etc.</w:t>
      </w:r>
      <w:bookmarkEnd w:id="78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790" w:name="_Toc107480180"/>
      <w:r>
        <w:rPr>
          <w:rStyle w:val="CharSectno"/>
        </w:rPr>
        <w:t>306</w:t>
      </w:r>
      <w:r>
        <w:t>.</w:t>
      </w:r>
      <w:r>
        <w:tab/>
        <w:t>Protection for compliance with this Act</w:t>
      </w:r>
      <w:bookmarkEnd w:id="790"/>
    </w:p>
    <w:p>
      <w:pPr>
        <w:pStyle w:val="Subsection"/>
      </w:pPr>
      <w:r>
        <w:tab/>
        <w:t>(1)</w:t>
      </w:r>
      <w:r>
        <w:tab/>
        <w:t>No civil or criminal liability attaches to a person for compliance, or purported compliance, in good faith, with a requirement of this Act.</w:t>
      </w:r>
    </w:p>
    <w:p>
      <w:pPr>
        <w:pStyle w:val="Subsection"/>
      </w:pPr>
      <w:r>
        <w:tab/>
        <w:t>(2)</w:t>
      </w:r>
      <w:r>
        <w:tab/>
        <w:t xml:space="preserve">In particular, if a person produced a document or other material as required under this Act, no civil liability attaches to the </w:t>
      </w:r>
      <w:r>
        <w:lastRenderedPageBreak/>
        <w:t>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791" w:name="_Toc107480181"/>
      <w:r>
        <w:rPr>
          <w:rStyle w:val="CharSectno"/>
        </w:rPr>
        <w:t>307</w:t>
      </w:r>
      <w:r>
        <w:t>.</w:t>
      </w:r>
      <w:r>
        <w:tab/>
        <w:t>Protection from liability for publishing decisions etc. of dispute resolution authority</w:t>
      </w:r>
      <w:bookmarkEnd w:id="79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792" w:name="_Toc107480182"/>
      <w:r>
        <w:rPr>
          <w:rStyle w:val="CharSectno"/>
        </w:rPr>
        <w:t>308</w:t>
      </w:r>
      <w:r>
        <w:rPr>
          <w:snapToGrid w:val="0"/>
        </w:rPr>
        <w:t>.</w:t>
      </w:r>
      <w:r>
        <w:rPr>
          <w:snapToGrid w:val="0"/>
        </w:rPr>
        <w:tab/>
        <w:t>Fraud</w:t>
      </w:r>
      <w:bookmarkEnd w:id="79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793" w:name="_Toc107480183"/>
      <w:r>
        <w:rPr>
          <w:rStyle w:val="CharSectno"/>
        </w:rPr>
        <w:t>309</w:t>
      </w:r>
      <w:r>
        <w:t>.</w:t>
      </w:r>
      <w:r>
        <w:tab/>
        <w:t>Who can prosecute offences</w:t>
      </w:r>
      <w:bookmarkEnd w:id="79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 xml:space="preserve">If a prosecution notice alleging an offence against this Act purports to be made or sworn by a person authorised by the chief executive officer to take proceedings for offences of that kind, it is to be presumed, in the absence of proof to the </w:t>
      </w:r>
      <w:r>
        <w:lastRenderedPageBreak/>
        <w:t>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794" w:name="_Toc107480184"/>
      <w:r>
        <w:rPr>
          <w:rStyle w:val="CharSectno"/>
        </w:rPr>
        <w:t>310</w:t>
      </w:r>
      <w:r>
        <w:t>.</w:t>
      </w:r>
      <w:r>
        <w:tab/>
        <w:t>Time limit for prosecutions</w:t>
      </w:r>
      <w:bookmarkEnd w:id="79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795" w:name="_Toc107480185"/>
      <w:r>
        <w:rPr>
          <w:rStyle w:val="CharSectno"/>
        </w:rPr>
        <w:t>311</w:t>
      </w:r>
      <w:r>
        <w:rPr>
          <w:snapToGrid w:val="0"/>
        </w:rPr>
        <w:t>.</w:t>
      </w:r>
      <w:r>
        <w:rPr>
          <w:snapToGrid w:val="0"/>
        </w:rPr>
        <w:tab/>
        <w:t>General penalty</w:t>
      </w:r>
      <w:bookmarkEnd w:id="79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796" w:name="_Toc107480186"/>
      <w:r>
        <w:rPr>
          <w:rStyle w:val="CharSectno"/>
        </w:rPr>
        <w:t>312</w:t>
      </w:r>
      <w:r>
        <w:rPr>
          <w:snapToGrid w:val="0"/>
        </w:rPr>
        <w:t>.</w:t>
      </w:r>
      <w:r>
        <w:rPr>
          <w:snapToGrid w:val="0"/>
        </w:rPr>
        <w:tab/>
        <w:t>Fines, application of</w:t>
      </w:r>
      <w:bookmarkEnd w:id="79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797" w:name="_Toc107480187"/>
      <w:r>
        <w:rPr>
          <w:rStyle w:val="CharSectno"/>
        </w:rPr>
        <w:t>313</w:t>
      </w:r>
      <w:r>
        <w:rPr>
          <w:snapToGrid w:val="0"/>
        </w:rPr>
        <w:t>.</w:t>
      </w:r>
      <w:r>
        <w:rPr>
          <w:snapToGrid w:val="0"/>
        </w:rPr>
        <w:tab/>
        <w:t>Offences under Acts about workplace safety not affected</w:t>
      </w:r>
      <w:bookmarkEnd w:id="79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798" w:name="_Toc107480188"/>
      <w:r>
        <w:rPr>
          <w:rStyle w:val="CharSectno"/>
        </w:rPr>
        <w:lastRenderedPageBreak/>
        <w:t>314</w:t>
      </w:r>
      <w:r>
        <w:t>.</w:t>
      </w:r>
      <w:r>
        <w:tab/>
        <w:t>WorkCover WA may specify form of sending information</w:t>
      </w:r>
      <w:bookmarkEnd w:id="79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799" w:name="_Toc107480189"/>
      <w:r>
        <w:rPr>
          <w:rStyle w:val="CharSectno"/>
        </w:rPr>
        <w:t>314A</w:t>
      </w:r>
      <w:r>
        <w:t>.</w:t>
      </w:r>
      <w:r>
        <w:tab/>
        <w:t>Facilitating electronic processes</w:t>
      </w:r>
      <w:bookmarkEnd w:id="799"/>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800" w:name="_Toc107480190"/>
      <w:r>
        <w:rPr>
          <w:rStyle w:val="CharSectno"/>
        </w:rPr>
        <w:lastRenderedPageBreak/>
        <w:t>314B</w:t>
      </w:r>
      <w:r>
        <w:t>.</w:t>
      </w:r>
      <w:r>
        <w:tab/>
        <w:t>Review of Act</w:t>
      </w:r>
      <w:bookmarkEnd w:id="800"/>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801" w:name="_Toc100238793"/>
      <w:bookmarkStart w:id="802" w:name="_Toc100239407"/>
      <w:bookmarkStart w:id="803" w:name="_Toc100562701"/>
      <w:bookmarkStart w:id="804" w:name="_Toc107310337"/>
      <w:bookmarkStart w:id="805" w:name="_Toc107480191"/>
      <w:r>
        <w:rPr>
          <w:rStyle w:val="CharPartNo"/>
        </w:rPr>
        <w:lastRenderedPageBreak/>
        <w:t>Part XX</w:t>
      </w:r>
      <w:r>
        <w:rPr>
          <w:rStyle w:val="CharDivNo"/>
        </w:rPr>
        <w:t> </w:t>
      </w:r>
      <w:r>
        <w:t>—</w:t>
      </w:r>
      <w:r>
        <w:rPr>
          <w:rStyle w:val="CharDivText"/>
        </w:rPr>
        <w:t> </w:t>
      </w:r>
      <w:r>
        <w:rPr>
          <w:rStyle w:val="CharPartText"/>
        </w:rPr>
        <w:t>Repeal, savings, and transitional</w:t>
      </w:r>
      <w:bookmarkEnd w:id="801"/>
      <w:bookmarkEnd w:id="802"/>
      <w:bookmarkEnd w:id="803"/>
      <w:bookmarkEnd w:id="804"/>
      <w:bookmarkEnd w:id="805"/>
    </w:p>
    <w:p>
      <w:pPr>
        <w:pStyle w:val="Footnoteheading"/>
        <w:keepLines/>
      </w:pPr>
      <w:r>
        <w:tab/>
        <w:t>[Part XX heading, formerly Part XIII heading, renumbered: No. 42 of 2004 s. 154(3).]</w:t>
      </w:r>
    </w:p>
    <w:p>
      <w:pPr>
        <w:pStyle w:val="Heading5"/>
        <w:rPr>
          <w:snapToGrid w:val="0"/>
        </w:rPr>
      </w:pPr>
      <w:bookmarkStart w:id="806" w:name="_Toc107480192"/>
      <w:r>
        <w:rPr>
          <w:rStyle w:val="CharSectno"/>
        </w:rPr>
        <w:t>316</w:t>
      </w:r>
      <w:r>
        <w:rPr>
          <w:snapToGrid w:val="0"/>
        </w:rPr>
        <w:t>.</w:t>
      </w:r>
      <w:r>
        <w:rPr>
          <w:snapToGrid w:val="0"/>
        </w:rPr>
        <w:tab/>
        <w:t>Terms used</w:t>
      </w:r>
      <w:bookmarkEnd w:id="806"/>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807" w:name="_Toc107480193"/>
      <w:r>
        <w:rPr>
          <w:rStyle w:val="CharSectno"/>
        </w:rPr>
        <w:t>317</w:t>
      </w:r>
      <w:r>
        <w:t>.</w:t>
      </w:r>
      <w:r>
        <w:tab/>
        <w:t>Repeal</w:t>
      </w:r>
      <w:bookmarkEnd w:id="807"/>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808" w:name="_Toc107480194"/>
      <w:r>
        <w:rPr>
          <w:rStyle w:val="CharSectno"/>
        </w:rPr>
        <w:t>318</w:t>
      </w:r>
      <w:r>
        <w:rPr>
          <w:snapToGrid w:val="0"/>
        </w:rPr>
        <w:t>.</w:t>
      </w:r>
      <w:r>
        <w:rPr>
          <w:snapToGrid w:val="0"/>
        </w:rPr>
        <w:tab/>
      </w:r>
      <w:r>
        <w:rPr>
          <w:i/>
          <w:snapToGrid w:val="0"/>
        </w:rPr>
        <w:t>Interpretation Act 1918</w:t>
      </w:r>
      <w:r>
        <w:rPr>
          <w:snapToGrid w:val="0"/>
        </w:rPr>
        <w:t>, application of</w:t>
      </w:r>
      <w:bookmarkEnd w:id="808"/>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809" w:name="_Toc107480195"/>
      <w:r>
        <w:rPr>
          <w:rStyle w:val="CharSectno"/>
        </w:rPr>
        <w:lastRenderedPageBreak/>
        <w:t>319</w:t>
      </w:r>
      <w:r>
        <w:rPr>
          <w:snapToGrid w:val="0"/>
        </w:rPr>
        <w:t>.</w:t>
      </w:r>
      <w:r>
        <w:rPr>
          <w:snapToGrid w:val="0"/>
        </w:rPr>
        <w:tab/>
        <w:t>Act does not renew liability or entitlement</w:t>
      </w:r>
      <w:bookmarkEnd w:id="809"/>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810" w:name="_Toc107480196"/>
      <w:r>
        <w:rPr>
          <w:rStyle w:val="CharSectno"/>
        </w:rPr>
        <w:t>320</w:t>
      </w:r>
      <w:r>
        <w:rPr>
          <w:snapToGrid w:val="0"/>
        </w:rPr>
        <w:t>.</w:t>
      </w:r>
      <w:r>
        <w:rPr>
          <w:snapToGrid w:val="0"/>
        </w:rPr>
        <w:tab/>
        <w:t>Moneys paid under repealed Act taken into account</w:t>
      </w:r>
      <w:bookmarkEnd w:id="81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811" w:name="_Toc107480197"/>
      <w:r>
        <w:rPr>
          <w:rStyle w:val="CharSectno"/>
        </w:rPr>
        <w:t>321</w:t>
      </w:r>
      <w:r>
        <w:rPr>
          <w:snapToGrid w:val="0"/>
        </w:rPr>
        <w:t>.</w:t>
      </w:r>
      <w:r>
        <w:rPr>
          <w:snapToGrid w:val="0"/>
        </w:rPr>
        <w:tab/>
        <w:t>Compensation for Sch. 2 injuries</w:t>
      </w:r>
      <w:bookmarkEnd w:id="811"/>
    </w:p>
    <w:p>
      <w:pPr>
        <w:pStyle w:val="Subsection"/>
        <w:rPr>
          <w:snapToGrid w:val="0"/>
        </w:rPr>
      </w:pPr>
      <w:r>
        <w:rPr>
          <w:snapToGrid w:val="0"/>
        </w:rPr>
        <w:tab/>
      </w:r>
      <w:r>
        <w:rPr>
          <w:snapToGrid w:val="0"/>
        </w:rPr>
        <w:tab/>
        <w:t xml:space="preserve">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w:t>
      </w:r>
      <w:r>
        <w:rPr>
          <w:snapToGrid w:val="0"/>
        </w:rPr>
        <w:lastRenderedPageBreak/>
        <w:t>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812" w:name="_Toc107480198"/>
      <w:r>
        <w:rPr>
          <w:rStyle w:val="CharSectno"/>
        </w:rPr>
        <w:t>322</w:t>
      </w:r>
      <w:r>
        <w:rPr>
          <w:snapToGrid w:val="0"/>
        </w:rPr>
        <w:t>.</w:t>
      </w:r>
      <w:r>
        <w:rPr>
          <w:snapToGrid w:val="0"/>
        </w:rPr>
        <w:tab/>
        <w:t>Child’s allowance</w:t>
      </w:r>
      <w:bookmarkEnd w:id="812"/>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813" w:name="_Toc107480199"/>
      <w:r>
        <w:rPr>
          <w:rStyle w:val="CharSectno"/>
        </w:rPr>
        <w:t>323</w:t>
      </w:r>
      <w:r>
        <w:rPr>
          <w:snapToGrid w:val="0"/>
        </w:rPr>
        <w:t>.</w:t>
      </w:r>
      <w:r>
        <w:rPr>
          <w:snapToGrid w:val="0"/>
        </w:rPr>
        <w:tab/>
        <w:t>Continuation of office holders, agreements etc.</w:t>
      </w:r>
      <w:bookmarkEnd w:id="81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judge of the new Supplementary Board and shall be deemed </w:t>
      </w:r>
      <w:r>
        <w:rPr>
          <w:snapToGrid w:val="0"/>
        </w:rPr>
        <w:lastRenderedPageBreak/>
        <w:t>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lastRenderedPageBreak/>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814" w:name="_Toc107480200"/>
      <w:r>
        <w:rPr>
          <w:rStyle w:val="CharSectno"/>
        </w:rPr>
        <w:t>324</w:t>
      </w:r>
      <w:r>
        <w:rPr>
          <w:snapToGrid w:val="0"/>
        </w:rPr>
        <w:t>.</w:t>
      </w:r>
      <w:r>
        <w:rPr>
          <w:snapToGrid w:val="0"/>
        </w:rPr>
        <w:tab/>
        <w:t>References to Board, Supplementary Board or officers</w:t>
      </w:r>
      <w:bookmarkEnd w:id="814"/>
    </w:p>
    <w:p>
      <w:pPr>
        <w:pStyle w:val="Subsection"/>
        <w:rPr>
          <w:snapToGrid w:val="0"/>
        </w:rPr>
      </w:pPr>
      <w:r>
        <w:rPr>
          <w:snapToGrid w:val="0"/>
        </w:rPr>
        <w:tab/>
      </w:r>
      <w:r>
        <w:rPr>
          <w:snapToGrid w:val="0"/>
        </w:rPr>
        <w:tab/>
        <w:t xml:space="preserve">A reference, however expressed, in any other Act or in any regulation, notice, or statutory instrument of any kind made, published, or in force under this or any other Act to the Workers’ Compensation Board, the Workers’ Compensation </w:t>
      </w:r>
      <w:r>
        <w:rPr>
          <w:snapToGrid w:val="0"/>
        </w:rPr>
        <w:lastRenderedPageBreak/>
        <w:t>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815" w:name="_Toc107480201"/>
      <w:r>
        <w:rPr>
          <w:rStyle w:val="CharSectno"/>
        </w:rPr>
        <w:t>325</w:t>
      </w:r>
      <w:r>
        <w:t>.</w:t>
      </w:r>
      <w:r>
        <w:tab/>
        <w:t>Transitional provisions (Sch. 8)</w:t>
      </w:r>
      <w:bookmarkEnd w:id="815"/>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lastRenderedPageBreak/>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816" w:name="_Toc100238804"/>
      <w:bookmarkStart w:id="817" w:name="_Toc100239418"/>
      <w:bookmarkStart w:id="818" w:name="_Toc100562712"/>
      <w:bookmarkStart w:id="819" w:name="_Toc107310348"/>
      <w:bookmarkStart w:id="820" w:name="_Toc107480202"/>
      <w:r>
        <w:rPr>
          <w:rStyle w:val="CharSchNo"/>
        </w:rPr>
        <w:lastRenderedPageBreak/>
        <w:t>Schedule 1</w:t>
      </w:r>
      <w:r>
        <w:rPr>
          <w:rStyle w:val="CharSDivNo"/>
        </w:rPr>
        <w:t> </w:t>
      </w:r>
      <w:r>
        <w:t>—</w:t>
      </w:r>
      <w:r>
        <w:rPr>
          <w:rStyle w:val="CharSDivText"/>
        </w:rPr>
        <w:t> </w:t>
      </w:r>
      <w:r>
        <w:rPr>
          <w:rStyle w:val="CharSchText"/>
        </w:rPr>
        <w:t>Compensation entitlements</w:t>
      </w:r>
      <w:bookmarkEnd w:id="816"/>
      <w:bookmarkEnd w:id="817"/>
      <w:bookmarkEnd w:id="818"/>
      <w:bookmarkEnd w:id="819"/>
      <w:bookmarkEnd w:id="820"/>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821" w:name="_Toc107480203"/>
      <w:r>
        <w:rPr>
          <w:rStyle w:val="CharSClsNo"/>
        </w:rPr>
        <w:t>7</w:t>
      </w:r>
      <w:r>
        <w:rPr>
          <w:snapToGrid w:val="0"/>
        </w:rPr>
        <w:t>.</w:t>
      </w:r>
      <w:r>
        <w:rPr>
          <w:snapToGrid w:val="0"/>
        </w:rPr>
        <w:tab/>
        <w:t>Total or partial incapacity</w:t>
      </w:r>
      <w:bookmarkEnd w:id="82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lastRenderedPageBreak/>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822" w:name="_Toc107480204"/>
      <w:r>
        <w:rPr>
          <w:rStyle w:val="CharSClsNo"/>
        </w:rPr>
        <w:t>8</w:t>
      </w:r>
      <w:r>
        <w:rPr>
          <w:snapToGrid w:val="0"/>
        </w:rPr>
        <w:t>.</w:t>
      </w:r>
      <w:r>
        <w:rPr>
          <w:snapToGrid w:val="0"/>
        </w:rPr>
        <w:tab/>
        <w:t>Deemed total incapacity</w:t>
      </w:r>
      <w:bookmarkEnd w:id="82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823" w:name="_Toc107480205"/>
      <w:r>
        <w:rPr>
          <w:rStyle w:val="CharSClsNo"/>
        </w:rPr>
        <w:t>9</w:t>
      </w:r>
      <w:r>
        <w:rPr>
          <w:snapToGrid w:val="0"/>
        </w:rPr>
        <w:t>.</w:t>
      </w:r>
      <w:r>
        <w:rPr>
          <w:snapToGrid w:val="0"/>
        </w:rPr>
        <w:tab/>
        <w:t>No incapacity — medical expenses</w:t>
      </w:r>
      <w:bookmarkEnd w:id="823"/>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824" w:name="_Toc107480206"/>
      <w:r>
        <w:rPr>
          <w:rStyle w:val="CharSClsNo"/>
        </w:rPr>
        <w:t>10</w:t>
      </w:r>
      <w:r>
        <w:rPr>
          <w:snapToGrid w:val="0"/>
        </w:rPr>
        <w:t>.</w:t>
      </w:r>
      <w:r>
        <w:rPr>
          <w:snapToGrid w:val="0"/>
        </w:rPr>
        <w:tab/>
        <w:t>Absence from work for medical attendance</w:t>
      </w:r>
      <w:bookmarkEnd w:id="824"/>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825" w:name="_Toc107480207"/>
      <w:r>
        <w:rPr>
          <w:rStyle w:val="CharSClsNo"/>
        </w:rPr>
        <w:t>11</w:t>
      </w:r>
      <w:r>
        <w:rPr>
          <w:snapToGrid w:val="0"/>
        </w:rPr>
        <w:t>.</w:t>
      </w:r>
      <w:r>
        <w:rPr>
          <w:snapToGrid w:val="0"/>
        </w:rPr>
        <w:tab/>
        <w:t>Terms used</w:t>
      </w:r>
      <w:bookmarkEnd w:id="82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lastRenderedPageBreak/>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lastRenderedPageBreak/>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lastRenderedPageBreak/>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lastRenderedPageBreak/>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826" w:name="_Toc107480208"/>
      <w:r>
        <w:rPr>
          <w:rStyle w:val="CharSClsNo"/>
        </w:rPr>
        <w:t>12</w:t>
      </w:r>
      <w:r>
        <w:rPr>
          <w:snapToGrid w:val="0"/>
        </w:rPr>
        <w:t>.</w:t>
      </w:r>
      <w:r>
        <w:rPr>
          <w:snapToGrid w:val="0"/>
        </w:rPr>
        <w:tab/>
        <w:t>Part</w:t>
      </w:r>
      <w:r>
        <w:rPr>
          <w:snapToGrid w:val="0"/>
        </w:rPr>
        <w:noBreakHyphen/>
        <w:t>time worker, deductions in respect of</w:t>
      </w:r>
      <w:bookmarkEnd w:id="826"/>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827" w:name="_Toc107480209"/>
      <w:r>
        <w:rPr>
          <w:rStyle w:val="CharSClsNo"/>
        </w:rPr>
        <w:t>13</w:t>
      </w:r>
      <w:r>
        <w:rPr>
          <w:snapToGrid w:val="0"/>
        </w:rPr>
        <w:t>.</w:t>
      </w:r>
      <w:r>
        <w:rPr>
          <w:snapToGrid w:val="0"/>
        </w:rPr>
        <w:tab/>
        <w:t>Concurrent contracts, deductions in respect of</w:t>
      </w:r>
      <w:bookmarkEnd w:id="827"/>
    </w:p>
    <w:p>
      <w:pPr>
        <w:pStyle w:val="ySubsection"/>
        <w:rPr>
          <w:snapToGrid w:val="0"/>
        </w:rPr>
      </w:pPr>
      <w:r>
        <w:rPr>
          <w:snapToGrid w:val="0"/>
        </w:rPr>
        <w:tab/>
      </w:r>
      <w:r>
        <w:rPr>
          <w:snapToGrid w:val="0"/>
        </w:rPr>
        <w:tab/>
        <w:t xml:space="preserve">In respect of employment to which clause 11(3) applies, in the case of a worker who had entered into concurrent contracts of service with </w:t>
      </w:r>
      <w:r>
        <w:rPr>
          <w:snapToGrid w:val="0"/>
        </w:rPr>
        <w:lastRenderedPageBreak/>
        <w:t>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828" w:name="_Toc107480210"/>
      <w:r>
        <w:rPr>
          <w:rStyle w:val="CharSClsNo"/>
        </w:rPr>
        <w:t>14</w:t>
      </w:r>
      <w:r>
        <w:rPr>
          <w:snapToGrid w:val="0"/>
        </w:rPr>
        <w:t>.</w:t>
      </w:r>
      <w:r>
        <w:rPr>
          <w:snapToGrid w:val="0"/>
        </w:rPr>
        <w:tab/>
        <w:t>Casual or seasonal worker, weekly earnings of</w:t>
      </w:r>
      <w:bookmarkEnd w:id="82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829" w:name="_Toc107480211"/>
      <w:r>
        <w:rPr>
          <w:rStyle w:val="CharSClsNo"/>
        </w:rPr>
        <w:t>15</w:t>
      </w:r>
      <w:r>
        <w:rPr>
          <w:snapToGrid w:val="0"/>
        </w:rPr>
        <w:t>.</w:t>
      </w:r>
      <w:r>
        <w:rPr>
          <w:snapToGrid w:val="0"/>
        </w:rPr>
        <w:tab/>
        <w:t>Paid board and lodging, effect on earnings</w:t>
      </w:r>
      <w:bookmarkEnd w:id="82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830" w:name="_Toc107480212"/>
      <w:r>
        <w:rPr>
          <w:rStyle w:val="CharSClsNo"/>
        </w:rPr>
        <w:lastRenderedPageBreak/>
        <w:t>16A</w:t>
      </w:r>
      <w:r>
        <w:t>.</w:t>
      </w:r>
      <w:r>
        <w:tab/>
        <w:t>Weekly earnings of jockeys</w:t>
      </w:r>
      <w:bookmarkEnd w:id="830"/>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831" w:name="_Toc107480213"/>
      <w:r>
        <w:rPr>
          <w:rStyle w:val="CharSClsNo"/>
        </w:rPr>
        <w:t>16</w:t>
      </w:r>
      <w:r>
        <w:rPr>
          <w:snapToGrid w:val="0"/>
        </w:rPr>
        <w:t>.</w:t>
      </w:r>
      <w:r>
        <w:rPr>
          <w:snapToGrid w:val="0"/>
        </w:rPr>
        <w:tab/>
        <w:t>Varying weekly payments</w:t>
      </w:r>
      <w:bookmarkEnd w:id="83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832" w:name="_Toc107480214"/>
      <w:r>
        <w:rPr>
          <w:rStyle w:val="CharSClsNo"/>
        </w:rPr>
        <w:lastRenderedPageBreak/>
        <w:t>17</w:t>
      </w:r>
      <w:r>
        <w:rPr>
          <w:snapToGrid w:val="0"/>
        </w:rPr>
        <w:t>.</w:t>
      </w:r>
      <w:r>
        <w:rPr>
          <w:snapToGrid w:val="0"/>
        </w:rPr>
        <w:tab/>
        <w:t>Medical and other expenses</w:t>
      </w:r>
      <w:bookmarkEnd w:id="83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lastRenderedPageBreak/>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833" w:name="_Toc107480215"/>
      <w:r>
        <w:rPr>
          <w:rStyle w:val="CharSClsNo"/>
        </w:rPr>
        <w:t>18</w:t>
      </w:r>
      <w:r>
        <w:rPr>
          <w:snapToGrid w:val="0"/>
        </w:rPr>
        <w:t>.</w:t>
      </w:r>
      <w:r>
        <w:rPr>
          <w:snapToGrid w:val="0"/>
        </w:rPr>
        <w:tab/>
        <w:t>Hospital charges, amount of</w:t>
      </w:r>
      <w:bookmarkEnd w:id="83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w:t>
      </w:r>
      <w:r>
        <w:rPr>
          <w:snapToGrid w:val="0"/>
        </w:rPr>
        <w:lastRenderedPageBreak/>
        <w:t xml:space="preserve">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834" w:name="_Toc107480216"/>
      <w:r>
        <w:rPr>
          <w:rStyle w:val="CharSClsNo"/>
        </w:rPr>
        <w:t>18A</w:t>
      </w:r>
      <w:r>
        <w:rPr>
          <w:snapToGrid w:val="0"/>
        </w:rPr>
        <w:t>.</w:t>
      </w:r>
      <w:r>
        <w:rPr>
          <w:snapToGrid w:val="0"/>
        </w:rPr>
        <w:tab/>
        <w:t>Expenses exceeding those provided by cl. 17(1)</w:t>
      </w:r>
      <w:bookmarkEnd w:id="834"/>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lastRenderedPageBreak/>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 xml:space="preserve">the worker and the worker’s employer agree that the worker’s degree of permanent whole of person impairment, as defined in clause 18C(3), is not less than 15%, or the worker has a certificate of an approved medical specialist given under </w:t>
      </w:r>
      <w:r>
        <w:lastRenderedPageBreak/>
        <w:t>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 xml:space="preserve">An application under subclause (1a) may be made at any time after the reasonable expenses referred to in clause 17(1) incurred by the </w:t>
      </w:r>
      <w:r>
        <w:rPr>
          <w:snapToGrid w:val="0"/>
        </w:rPr>
        <w:lastRenderedPageBreak/>
        <w:t>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835" w:name="_Toc107480217"/>
      <w:r>
        <w:rPr>
          <w:rStyle w:val="CharSClsNo"/>
        </w:rPr>
        <w:t>18B</w:t>
      </w:r>
      <w:r>
        <w:t>.</w:t>
      </w:r>
      <w:r>
        <w:tab/>
        <w:t>Final day for cl. 18A(1b) application</w:t>
      </w:r>
      <w:bookmarkEnd w:id="835"/>
    </w:p>
    <w:p>
      <w:pPr>
        <w:pStyle w:val="ySubsection"/>
      </w:pPr>
      <w:r>
        <w:tab/>
        <w:t>(1)</w:t>
      </w:r>
      <w:r>
        <w:tab/>
        <w:t xml:space="preserve">If a claim for compensation by way of weekly payments has been made in accordance with section 178(1)(b) with respect to an injury of a worker, the final day for making an application by that worker under </w:t>
      </w:r>
      <w:r>
        <w:lastRenderedPageBreak/>
        <w:t>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lastRenderedPageBreak/>
        <w:tab/>
        <w:t>[Clause 18B inserted: No. 42 of 2004 s. 141(24).]</w:t>
      </w:r>
    </w:p>
    <w:p>
      <w:pPr>
        <w:pStyle w:val="yHeading5"/>
      </w:pPr>
      <w:bookmarkStart w:id="836" w:name="_Toc107480218"/>
      <w:r>
        <w:rPr>
          <w:rStyle w:val="CharSClsNo"/>
        </w:rPr>
        <w:t>18C</w:t>
      </w:r>
      <w:r>
        <w:t>.</w:t>
      </w:r>
      <w:r>
        <w:tab/>
        <w:t>Degree of permanent whole of person impairment, dispute as to</w:t>
      </w:r>
      <w:bookmarkEnd w:id="836"/>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837" w:name="_Toc107480219"/>
      <w:r>
        <w:rPr>
          <w:rStyle w:val="CharSClsNo"/>
        </w:rPr>
        <w:t>18D</w:t>
      </w:r>
      <w:r>
        <w:t>.</w:t>
      </w:r>
      <w:r>
        <w:tab/>
        <w:t>Interim payment of expenses exceeding those provided by cl. 17(1)</w:t>
      </w:r>
      <w:bookmarkEnd w:id="837"/>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lastRenderedPageBreak/>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838" w:name="_Toc107480220"/>
      <w:r>
        <w:rPr>
          <w:rStyle w:val="CharSClsNo"/>
        </w:rPr>
        <w:t>19</w:t>
      </w:r>
      <w:r>
        <w:rPr>
          <w:snapToGrid w:val="0"/>
        </w:rPr>
        <w:t>.</w:t>
      </w:r>
      <w:r>
        <w:rPr>
          <w:snapToGrid w:val="0"/>
        </w:rPr>
        <w:tab/>
        <w:t>Travelling expenses</w:t>
      </w:r>
      <w:bookmarkEnd w:id="838"/>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lastRenderedPageBreak/>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840" w:name="_Toc100238823"/>
      <w:bookmarkStart w:id="841" w:name="_Toc100239437"/>
      <w:bookmarkStart w:id="842" w:name="_Toc100562731"/>
      <w:bookmarkStart w:id="843" w:name="_Toc107310367"/>
      <w:bookmarkStart w:id="844" w:name="_Toc107480221"/>
      <w:r>
        <w:rPr>
          <w:rStyle w:val="CharSchNo"/>
        </w:rPr>
        <w:lastRenderedPageBreak/>
        <w:t>Schedule 1A</w:t>
      </w:r>
      <w:r>
        <w:t> — </w:t>
      </w:r>
      <w:r>
        <w:rPr>
          <w:rStyle w:val="CharSchText"/>
        </w:rPr>
        <w:t>Compensation entitlements when worker has died</w:t>
      </w:r>
      <w:bookmarkEnd w:id="840"/>
      <w:bookmarkEnd w:id="841"/>
      <w:bookmarkEnd w:id="842"/>
      <w:bookmarkEnd w:id="843"/>
      <w:bookmarkEnd w:id="844"/>
    </w:p>
    <w:p>
      <w:pPr>
        <w:pStyle w:val="yShoulderClause"/>
      </w:pPr>
      <w:r>
        <w:t>[s. 18(2)]</w:t>
      </w:r>
    </w:p>
    <w:p>
      <w:pPr>
        <w:pStyle w:val="yFootnoteheading"/>
      </w:pPr>
      <w:r>
        <w:tab/>
        <w:t>[Heading inserted: No. 8 of 2018 s. 11.]</w:t>
      </w:r>
    </w:p>
    <w:p>
      <w:pPr>
        <w:pStyle w:val="yHeading3"/>
      </w:pPr>
      <w:bookmarkStart w:id="845" w:name="_Toc100238824"/>
      <w:bookmarkStart w:id="846" w:name="_Toc100239438"/>
      <w:bookmarkStart w:id="847" w:name="_Toc100562732"/>
      <w:bookmarkStart w:id="848" w:name="_Toc107310368"/>
      <w:bookmarkStart w:id="849" w:name="_Toc107480222"/>
      <w:r>
        <w:rPr>
          <w:rStyle w:val="CharSDivNo"/>
        </w:rPr>
        <w:t>Division 1</w:t>
      </w:r>
      <w:r>
        <w:t> — </w:t>
      </w:r>
      <w:r>
        <w:rPr>
          <w:rStyle w:val="CharSDivText"/>
        </w:rPr>
        <w:t>Application and terms used</w:t>
      </w:r>
      <w:bookmarkEnd w:id="845"/>
      <w:bookmarkEnd w:id="846"/>
      <w:bookmarkEnd w:id="847"/>
      <w:bookmarkEnd w:id="848"/>
      <w:bookmarkEnd w:id="849"/>
    </w:p>
    <w:p>
      <w:pPr>
        <w:pStyle w:val="yFootnoteheading"/>
      </w:pPr>
      <w:r>
        <w:tab/>
        <w:t>[Heading inserted: No. 8 of 2018 s. 11.]</w:t>
      </w:r>
    </w:p>
    <w:p>
      <w:pPr>
        <w:pStyle w:val="yHeading5"/>
      </w:pPr>
      <w:bookmarkStart w:id="850" w:name="_Toc107480223"/>
      <w:r>
        <w:rPr>
          <w:rStyle w:val="CharSClsNo"/>
        </w:rPr>
        <w:t>1</w:t>
      </w:r>
      <w:r>
        <w:t>.</w:t>
      </w:r>
      <w:r>
        <w:tab/>
        <w:t>Application of Schedule</w:t>
      </w:r>
      <w:bookmarkEnd w:id="850"/>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851" w:name="_Toc107480224"/>
      <w:r>
        <w:rPr>
          <w:rStyle w:val="CharSClsNo"/>
        </w:rPr>
        <w:t>2</w:t>
      </w:r>
      <w:r>
        <w:t>.</w:t>
      </w:r>
      <w:r>
        <w:tab/>
        <w:t>Partners, children and prescribed family members</w:t>
      </w:r>
      <w:bookmarkEnd w:id="851"/>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lastRenderedPageBreak/>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852" w:name="_Toc107480225"/>
      <w:r>
        <w:rPr>
          <w:rStyle w:val="CharSClsNo"/>
        </w:rPr>
        <w:t>3</w:t>
      </w:r>
      <w:r>
        <w:t>.</w:t>
      </w:r>
      <w:r>
        <w:tab/>
        <w:t>Dependants</w:t>
      </w:r>
      <w:bookmarkEnd w:id="852"/>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853" w:name="_Toc107480226"/>
      <w:r>
        <w:rPr>
          <w:rStyle w:val="CharSClsNo"/>
        </w:rPr>
        <w:t>4</w:t>
      </w:r>
      <w:r>
        <w:t>.</w:t>
      </w:r>
      <w:r>
        <w:tab/>
        <w:t>Lump sum entitlement</w:t>
      </w:r>
      <w:bookmarkEnd w:id="853"/>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854" w:name="_Toc107480227"/>
      <w:r>
        <w:rPr>
          <w:rStyle w:val="CharSClsNo"/>
        </w:rPr>
        <w:t>5</w:t>
      </w:r>
      <w:r>
        <w:t>.</w:t>
      </w:r>
      <w:r>
        <w:tab/>
        <w:t>Child’s allowance</w:t>
      </w:r>
      <w:bookmarkEnd w:id="854"/>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855" w:name="_Toc100238830"/>
      <w:bookmarkStart w:id="856" w:name="_Toc100239444"/>
      <w:bookmarkStart w:id="857" w:name="_Toc100562738"/>
      <w:bookmarkStart w:id="858" w:name="_Toc107310374"/>
      <w:bookmarkStart w:id="859" w:name="_Toc107480228"/>
      <w:r>
        <w:rPr>
          <w:rStyle w:val="CharSDivNo"/>
        </w:rPr>
        <w:lastRenderedPageBreak/>
        <w:t>Division 2</w:t>
      </w:r>
      <w:r>
        <w:t> — </w:t>
      </w:r>
      <w:r>
        <w:rPr>
          <w:rStyle w:val="CharSDivText"/>
        </w:rPr>
        <w:t>Entitlements if the worker’s death results from the injury</w:t>
      </w:r>
      <w:bookmarkEnd w:id="855"/>
      <w:bookmarkEnd w:id="856"/>
      <w:bookmarkEnd w:id="857"/>
      <w:bookmarkEnd w:id="858"/>
      <w:bookmarkEnd w:id="859"/>
    </w:p>
    <w:p>
      <w:pPr>
        <w:pStyle w:val="yFootnoteheading"/>
        <w:keepNext/>
      </w:pPr>
      <w:r>
        <w:tab/>
        <w:t>[Heading inserted: No. 8 of 2018 s. 11.]</w:t>
      </w:r>
    </w:p>
    <w:p>
      <w:pPr>
        <w:pStyle w:val="yHeading5"/>
      </w:pPr>
      <w:bookmarkStart w:id="860" w:name="_Toc107480229"/>
      <w:r>
        <w:rPr>
          <w:rStyle w:val="CharSClsNo"/>
        </w:rPr>
        <w:t>6</w:t>
      </w:r>
      <w:r>
        <w:t>.</w:t>
      </w:r>
      <w:r>
        <w:tab/>
        <w:t>Application of this Division</w:t>
      </w:r>
      <w:bookmarkEnd w:id="860"/>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861" w:name="_Toc107480230"/>
      <w:r>
        <w:rPr>
          <w:rStyle w:val="CharSClsNo"/>
        </w:rPr>
        <w:t>7</w:t>
      </w:r>
      <w:r>
        <w:t>.</w:t>
      </w:r>
      <w:r>
        <w:tab/>
        <w:t>Lump sum compensation for partners, children and others</w:t>
      </w:r>
      <w:bookmarkEnd w:id="861"/>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lastRenderedPageBreak/>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lastRenderedPageBreak/>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862" w:name="_Toc107480231"/>
      <w:r>
        <w:rPr>
          <w:rStyle w:val="CharSClsNo"/>
        </w:rPr>
        <w:lastRenderedPageBreak/>
        <w:t>8</w:t>
      </w:r>
      <w:r>
        <w:t>.</w:t>
      </w:r>
      <w:r>
        <w:tab/>
        <w:t>Allowance for children</w:t>
      </w:r>
      <w:bookmarkEnd w:id="862"/>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863" w:name="_Toc107480232"/>
      <w:r>
        <w:rPr>
          <w:rStyle w:val="CharSClsNo"/>
        </w:rPr>
        <w:lastRenderedPageBreak/>
        <w:t>9</w:t>
      </w:r>
      <w:r>
        <w:t>.</w:t>
      </w:r>
      <w:r>
        <w:tab/>
        <w:t>Funeral and medical expenses</w:t>
      </w:r>
      <w:bookmarkEnd w:id="863"/>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864" w:name="_Toc100238835"/>
      <w:bookmarkStart w:id="865" w:name="_Toc100239449"/>
      <w:bookmarkStart w:id="866" w:name="_Toc100562743"/>
      <w:bookmarkStart w:id="867" w:name="_Toc107310379"/>
      <w:bookmarkStart w:id="868" w:name="_Toc107480233"/>
      <w:r>
        <w:rPr>
          <w:rStyle w:val="CharSDivNo"/>
        </w:rPr>
        <w:t>Division 3</w:t>
      </w:r>
      <w:r>
        <w:t> — </w:t>
      </w:r>
      <w:r>
        <w:rPr>
          <w:rStyle w:val="CharSDivText"/>
        </w:rPr>
        <w:t>Entitlements if the worker’s death does not result from the injury</w:t>
      </w:r>
      <w:bookmarkEnd w:id="864"/>
      <w:bookmarkEnd w:id="865"/>
      <w:bookmarkEnd w:id="866"/>
      <w:bookmarkEnd w:id="867"/>
      <w:bookmarkEnd w:id="868"/>
    </w:p>
    <w:p>
      <w:pPr>
        <w:pStyle w:val="yFootnoteheading"/>
      </w:pPr>
      <w:r>
        <w:tab/>
        <w:t>[Heading inserted: No. 8 of 2018 s. 11.]</w:t>
      </w:r>
    </w:p>
    <w:p>
      <w:pPr>
        <w:pStyle w:val="yHeading5"/>
      </w:pPr>
      <w:bookmarkStart w:id="869" w:name="_Toc107480234"/>
      <w:r>
        <w:rPr>
          <w:rStyle w:val="CharSClsNo"/>
        </w:rPr>
        <w:t>10</w:t>
      </w:r>
      <w:r>
        <w:t>.</w:t>
      </w:r>
      <w:r>
        <w:tab/>
        <w:t>Application of this Division</w:t>
      </w:r>
      <w:bookmarkEnd w:id="869"/>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lastRenderedPageBreak/>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870" w:name="_Toc107480235"/>
      <w:r>
        <w:rPr>
          <w:rStyle w:val="CharSClsNo"/>
        </w:rPr>
        <w:t>11</w:t>
      </w:r>
      <w:r>
        <w:t>.</w:t>
      </w:r>
      <w:r>
        <w:tab/>
        <w:t>Lump sum compensation for partners and children</w:t>
      </w:r>
      <w:bookmarkEnd w:id="870"/>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871" w:name="_Toc100238838"/>
      <w:bookmarkStart w:id="872" w:name="_Toc100239452"/>
      <w:bookmarkStart w:id="873" w:name="_Toc100562746"/>
      <w:bookmarkStart w:id="874" w:name="_Toc107310382"/>
      <w:bookmarkStart w:id="875" w:name="_Toc107480236"/>
      <w:r>
        <w:rPr>
          <w:rStyle w:val="CharSchNo"/>
        </w:rPr>
        <w:lastRenderedPageBreak/>
        <w:t>Schedule 2</w:t>
      </w:r>
      <w:r>
        <w:t> —</w:t>
      </w:r>
      <w:r>
        <w:rPr>
          <w:rStyle w:val="CharSDivText"/>
        </w:rPr>
        <w:t> </w:t>
      </w:r>
      <w:r>
        <w:rPr>
          <w:rStyle w:val="CharSchText"/>
        </w:rPr>
        <w:t>Table of compensation payable</w:t>
      </w:r>
      <w:bookmarkEnd w:id="871"/>
      <w:bookmarkEnd w:id="872"/>
      <w:bookmarkEnd w:id="873"/>
      <w:bookmarkEnd w:id="874"/>
      <w:bookmarkEnd w:id="875"/>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876" w:name="_Toc100238839"/>
      <w:bookmarkStart w:id="877" w:name="_Toc100239453"/>
      <w:bookmarkStart w:id="878" w:name="_Toc100562747"/>
      <w:bookmarkStart w:id="879" w:name="_Toc107310383"/>
      <w:bookmarkStart w:id="880" w:name="_Toc107480237"/>
      <w:r>
        <w:rPr>
          <w:rStyle w:val="CharSDivNo"/>
          <w:sz w:val="28"/>
        </w:rPr>
        <w:t>Part 1</w:t>
      </w:r>
      <w:bookmarkEnd w:id="876"/>
      <w:bookmarkEnd w:id="877"/>
      <w:bookmarkEnd w:id="878"/>
      <w:bookmarkEnd w:id="879"/>
      <w:bookmarkEnd w:id="880"/>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lastRenderedPageBreak/>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lastRenderedPageBreak/>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881" w:name="_Toc100238840"/>
      <w:bookmarkStart w:id="882" w:name="_Toc100239454"/>
      <w:bookmarkStart w:id="883" w:name="_Toc100562748"/>
      <w:bookmarkStart w:id="884" w:name="_Toc107310384"/>
      <w:bookmarkStart w:id="885" w:name="_Toc107480238"/>
      <w:r>
        <w:rPr>
          <w:rStyle w:val="CharSDivNo"/>
          <w:sz w:val="28"/>
        </w:rPr>
        <w:lastRenderedPageBreak/>
        <w:t>Part 2</w:t>
      </w:r>
      <w:bookmarkEnd w:id="881"/>
      <w:bookmarkEnd w:id="882"/>
      <w:bookmarkEnd w:id="883"/>
      <w:bookmarkEnd w:id="884"/>
      <w:bookmarkEnd w:id="885"/>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lastRenderedPageBreak/>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lastRenderedPageBreak/>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9"/>
          <w:headerReference w:type="default" r:id="rId30"/>
          <w:pgSz w:w="11907" w:h="16840" w:code="9"/>
          <w:pgMar w:top="2381" w:right="2410" w:bottom="3544" w:left="2410" w:header="720" w:footer="3379" w:gutter="0"/>
          <w:cols w:space="720"/>
          <w:noEndnote/>
          <w:docGrid w:linePitch="326"/>
        </w:sectPr>
      </w:pPr>
    </w:p>
    <w:p>
      <w:pPr>
        <w:pStyle w:val="yScheduleHeading"/>
      </w:pPr>
      <w:bookmarkStart w:id="886" w:name="_Toc100238841"/>
      <w:bookmarkStart w:id="887" w:name="_Toc100239455"/>
      <w:bookmarkStart w:id="888" w:name="_Toc100562749"/>
      <w:bookmarkStart w:id="889" w:name="_Toc107310385"/>
      <w:bookmarkStart w:id="890" w:name="_Toc107480239"/>
      <w:r>
        <w:rPr>
          <w:rStyle w:val="CharSchNo"/>
        </w:rPr>
        <w:lastRenderedPageBreak/>
        <w:t>Schedule 3</w:t>
      </w:r>
      <w:r>
        <w:t> — </w:t>
      </w:r>
      <w:r>
        <w:rPr>
          <w:rStyle w:val="CharSchText"/>
        </w:rPr>
        <w:t>Specified industrial diseases</w:t>
      </w:r>
      <w:bookmarkEnd w:id="886"/>
      <w:bookmarkEnd w:id="887"/>
      <w:bookmarkEnd w:id="888"/>
      <w:bookmarkEnd w:id="889"/>
      <w:bookmarkEnd w:id="890"/>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lastRenderedPageBreak/>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lastRenderedPageBreak/>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lastRenderedPageBreak/>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891" w:name="_Toc100238842"/>
      <w:bookmarkStart w:id="892" w:name="_Toc100239456"/>
      <w:bookmarkStart w:id="893" w:name="_Toc100562750"/>
      <w:bookmarkStart w:id="894" w:name="_Toc107310386"/>
      <w:bookmarkStart w:id="895" w:name="_Toc107480240"/>
      <w:r>
        <w:rPr>
          <w:rStyle w:val="CharSchNo"/>
        </w:rPr>
        <w:lastRenderedPageBreak/>
        <w:t>Schedule 4A</w:t>
      </w:r>
      <w:r>
        <w:t> — </w:t>
      </w:r>
      <w:r>
        <w:rPr>
          <w:rStyle w:val="CharSchText"/>
        </w:rPr>
        <w:t>Specified diseases for firefighters</w:t>
      </w:r>
      <w:bookmarkEnd w:id="891"/>
      <w:bookmarkEnd w:id="892"/>
      <w:bookmarkEnd w:id="893"/>
      <w:bookmarkEnd w:id="894"/>
      <w:bookmarkEnd w:id="895"/>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896" w:name="_Toc100238843"/>
      <w:bookmarkStart w:id="897" w:name="_Toc100239457"/>
      <w:bookmarkStart w:id="898" w:name="_Toc100562751"/>
      <w:bookmarkStart w:id="899" w:name="_Toc107310387"/>
      <w:bookmarkStart w:id="900" w:name="_Toc107480241"/>
      <w:r>
        <w:rPr>
          <w:rStyle w:val="CharSchNo"/>
        </w:rPr>
        <w:lastRenderedPageBreak/>
        <w:t>Schedule 4</w:t>
      </w:r>
      <w:r>
        <w:t> — </w:t>
      </w:r>
      <w:r>
        <w:rPr>
          <w:rStyle w:val="CharSchText"/>
        </w:rPr>
        <w:t>Specified losses of functions</w:t>
      </w:r>
      <w:bookmarkEnd w:id="896"/>
      <w:bookmarkEnd w:id="897"/>
      <w:bookmarkEnd w:id="898"/>
      <w:bookmarkEnd w:id="899"/>
      <w:bookmarkEnd w:id="900"/>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901" w:name="_Toc100238844"/>
      <w:bookmarkStart w:id="902" w:name="_Toc100239458"/>
      <w:bookmarkStart w:id="903" w:name="_Toc100562752"/>
      <w:bookmarkStart w:id="904" w:name="_Toc107310388"/>
      <w:bookmarkStart w:id="905" w:name="_Toc107480242"/>
      <w:r>
        <w:rPr>
          <w:rStyle w:val="CharSchNo"/>
        </w:rPr>
        <w:lastRenderedPageBreak/>
        <w:t>Schedule 5</w:t>
      </w:r>
      <w:r>
        <w:rPr>
          <w:rStyle w:val="CharSDivNo"/>
        </w:rPr>
        <w:t> </w:t>
      </w:r>
      <w:r>
        <w:t>— </w:t>
      </w:r>
      <w:r>
        <w:rPr>
          <w:rStyle w:val="CharSchText"/>
        </w:rPr>
        <w:t>Exceptions to cessation of weekly payments by reason of age</w:t>
      </w:r>
      <w:bookmarkEnd w:id="901"/>
      <w:bookmarkEnd w:id="902"/>
      <w:bookmarkEnd w:id="903"/>
      <w:bookmarkEnd w:id="904"/>
      <w:bookmarkEnd w:id="905"/>
    </w:p>
    <w:p>
      <w:pPr>
        <w:pStyle w:val="yShoulderClause"/>
        <w:rPr>
          <w:snapToGrid w:val="0"/>
        </w:rPr>
      </w:pPr>
      <w:r>
        <w:rPr>
          <w:snapToGrid w:val="0"/>
        </w:rPr>
        <w:t>[s. 56]</w:t>
      </w:r>
    </w:p>
    <w:p>
      <w:pPr>
        <w:pStyle w:val="yHeading5"/>
        <w:outlineLvl w:val="0"/>
        <w:rPr>
          <w:snapToGrid w:val="0"/>
        </w:rPr>
      </w:pPr>
      <w:bookmarkStart w:id="906" w:name="_Toc107480243"/>
      <w:r>
        <w:rPr>
          <w:rStyle w:val="CharSClsNo"/>
        </w:rPr>
        <w:t>1</w:t>
      </w:r>
      <w:r>
        <w:rPr>
          <w:snapToGrid w:val="0"/>
        </w:rPr>
        <w:t>.</w:t>
      </w:r>
      <w:r>
        <w:rPr>
          <w:snapToGrid w:val="0"/>
        </w:rPr>
        <w:tab/>
        <w:t>Terms used</w:t>
      </w:r>
      <w:bookmarkEnd w:id="906"/>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lastRenderedPageBreak/>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907" w:name="_Toc107480244"/>
      <w:r>
        <w:rPr>
          <w:rStyle w:val="CharSClsNo"/>
        </w:rPr>
        <w:t>1A</w:t>
      </w:r>
      <w:r>
        <w:t>.</w:t>
      </w:r>
      <w:r>
        <w:tab/>
        <w:t>Successive lung diseases to be regarded as one</w:t>
      </w:r>
      <w:bookmarkEnd w:id="907"/>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908" w:name="_Toc107480245"/>
      <w:r>
        <w:rPr>
          <w:rStyle w:val="CharSClsNo"/>
        </w:rPr>
        <w:t>2</w:t>
      </w:r>
      <w:r>
        <w:rPr>
          <w:snapToGrid w:val="0"/>
        </w:rPr>
        <w:t>.</w:t>
      </w:r>
      <w:r>
        <w:rPr>
          <w:snapToGrid w:val="0"/>
        </w:rPr>
        <w:tab/>
        <w:t>Worker who would have worked after age 65</w:t>
      </w:r>
      <w:bookmarkEnd w:id="908"/>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909" w:name="_Toc107480246"/>
      <w:r>
        <w:rPr>
          <w:rStyle w:val="CharSClsNo"/>
        </w:rPr>
        <w:t>3</w:t>
      </w:r>
      <w:r>
        <w:rPr>
          <w:snapToGrid w:val="0"/>
        </w:rPr>
        <w:t>.</w:t>
      </w:r>
      <w:r>
        <w:rPr>
          <w:snapToGrid w:val="0"/>
        </w:rPr>
        <w:tab/>
        <w:t>Incapacity for work resulting from pneumoconiosis, mesothelioma and lung cancer, weekly payments for</w:t>
      </w:r>
      <w:bookmarkEnd w:id="909"/>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w:t>
      </w:r>
      <w:r>
        <w:rPr>
          <w:snapToGrid w:val="0"/>
        </w:rPr>
        <w:lastRenderedPageBreak/>
        <w:t xml:space="preserve">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lastRenderedPageBreak/>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 xml:space="preserve">a lump sum payment equivalent to the value of the weekly payments he would have received up until the “relevant day” but so that such lump sum payment </w:t>
      </w:r>
      <w:r>
        <w:rPr>
          <w:snapToGrid w:val="0"/>
        </w:rPr>
        <w:lastRenderedPageBreak/>
        <w:t>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910" w:name="_Toc107480247"/>
      <w:r>
        <w:rPr>
          <w:rStyle w:val="CharSClsNo"/>
        </w:rPr>
        <w:t>4</w:t>
      </w:r>
      <w:r>
        <w:rPr>
          <w:snapToGrid w:val="0"/>
        </w:rPr>
        <w:t>.</w:t>
      </w:r>
      <w:r>
        <w:rPr>
          <w:snapToGrid w:val="0"/>
        </w:rPr>
        <w:tab/>
        <w:t>Worker entitled under cl. 3 may elect to take redemption amount as lump sum or to get supplementary amount weekly</w:t>
      </w:r>
      <w:bookmarkEnd w:id="91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lastRenderedPageBreak/>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911" w:name="_Toc107480248"/>
      <w:r>
        <w:rPr>
          <w:rStyle w:val="CharSClsNo"/>
        </w:rPr>
        <w:t>5</w:t>
      </w:r>
      <w:r>
        <w:rPr>
          <w:snapToGrid w:val="0"/>
        </w:rPr>
        <w:t>.</w:t>
      </w:r>
      <w:r>
        <w:rPr>
          <w:snapToGrid w:val="0"/>
        </w:rPr>
        <w:tab/>
        <w:t>Requirements for election under cl. 4</w:t>
      </w:r>
      <w:bookmarkEnd w:id="911"/>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lastRenderedPageBreak/>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912" w:name="_Toc107480249"/>
      <w:r>
        <w:rPr>
          <w:rStyle w:val="CharSClsNo"/>
        </w:rPr>
        <w:t>6</w:t>
      </w:r>
      <w:r>
        <w:rPr>
          <w:snapToGrid w:val="0"/>
        </w:rPr>
        <w:t>.</w:t>
      </w:r>
      <w:r>
        <w:rPr>
          <w:snapToGrid w:val="0"/>
        </w:rPr>
        <w:tab/>
        <w:t>Effect of receiving the redemption amount as a lump sum</w:t>
      </w:r>
      <w:bookmarkEnd w:id="912"/>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913" w:name="_Toc107480250"/>
      <w:r>
        <w:rPr>
          <w:rStyle w:val="CharSClsNo"/>
        </w:rPr>
        <w:t>7</w:t>
      </w:r>
      <w:r>
        <w:rPr>
          <w:snapToGrid w:val="0"/>
        </w:rPr>
        <w:t>.</w:t>
      </w:r>
      <w:r>
        <w:rPr>
          <w:snapToGrid w:val="0"/>
        </w:rPr>
        <w:tab/>
        <w:t>Effect of receiving supplementary amount weekly</w:t>
      </w:r>
      <w:bookmarkEnd w:id="91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w:t>
      </w:r>
      <w:r>
        <w:lastRenderedPageBreak/>
        <w:t>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914" w:name="_Toc107480251"/>
      <w:r>
        <w:rPr>
          <w:rStyle w:val="CharSClsNo"/>
        </w:rPr>
        <w:t>8</w:t>
      </w:r>
      <w:r>
        <w:rPr>
          <w:snapToGrid w:val="0"/>
        </w:rPr>
        <w:t>.</w:t>
      </w:r>
      <w:r>
        <w:rPr>
          <w:snapToGrid w:val="0"/>
        </w:rPr>
        <w:tab/>
        <w:t>Payment of supplementary amount weekly</w:t>
      </w:r>
      <w:bookmarkEnd w:id="914"/>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lastRenderedPageBreak/>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915" w:name="_Toc107480252"/>
      <w:r>
        <w:rPr>
          <w:rStyle w:val="CharSClsNo"/>
        </w:rPr>
        <w:t>9</w:t>
      </w:r>
      <w:r>
        <w:rPr>
          <w:snapToGrid w:val="0"/>
        </w:rPr>
        <w:t>.</w:t>
      </w:r>
      <w:r>
        <w:rPr>
          <w:snapToGrid w:val="0"/>
        </w:rPr>
        <w:tab/>
        <w:t>Death of a worker before 8 Mar 1991 — dependent spouse’s entitlements</w:t>
      </w:r>
      <w:bookmarkEnd w:id="91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916" w:name="_Toc100238855"/>
      <w:bookmarkStart w:id="917" w:name="_Toc100239469"/>
      <w:bookmarkStart w:id="918" w:name="_Toc100562763"/>
      <w:bookmarkStart w:id="919" w:name="_Toc107310399"/>
      <w:bookmarkStart w:id="920" w:name="_Toc107480253"/>
      <w:r>
        <w:rPr>
          <w:rStyle w:val="CharSchNo"/>
        </w:rPr>
        <w:lastRenderedPageBreak/>
        <w:t>Schedule 6</w:t>
      </w:r>
      <w:r>
        <w:rPr>
          <w:rStyle w:val="CharSDivNo"/>
        </w:rPr>
        <w:t> </w:t>
      </w:r>
      <w:r>
        <w:t>— </w:t>
      </w:r>
      <w:r>
        <w:rPr>
          <w:rStyle w:val="CharSchText"/>
        </w:rPr>
        <w:t>Adjacent areas</w:t>
      </w:r>
      <w:bookmarkEnd w:id="916"/>
      <w:bookmarkEnd w:id="917"/>
      <w:bookmarkEnd w:id="918"/>
      <w:bookmarkEnd w:id="919"/>
      <w:bookmarkEnd w:id="920"/>
    </w:p>
    <w:p>
      <w:pPr>
        <w:pStyle w:val="yShoulderClause"/>
      </w:pPr>
      <w:r>
        <w:t>[s. 20]</w:t>
      </w:r>
    </w:p>
    <w:p>
      <w:pPr>
        <w:pStyle w:val="yFootnoteheading"/>
        <w:tabs>
          <w:tab w:val="left" w:pos="851"/>
        </w:tabs>
      </w:pPr>
      <w:r>
        <w:tab/>
        <w:t>[Heading inserted: No. 36 of 2004 s. 13.]</w:t>
      </w:r>
    </w:p>
    <w:p>
      <w:pPr>
        <w:pStyle w:val="yHeading5"/>
        <w:outlineLvl w:val="0"/>
      </w:pPr>
      <w:bookmarkStart w:id="921" w:name="_Toc107480254"/>
      <w:r>
        <w:rPr>
          <w:rStyle w:val="CharSClsNo"/>
        </w:rPr>
        <w:t>1</w:t>
      </w:r>
      <w:r>
        <w:t>.</w:t>
      </w:r>
      <w:r>
        <w:tab/>
        <w:t>Terms used</w:t>
      </w:r>
      <w:bookmarkEnd w:id="92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922" w:name="_Toc107480255"/>
      <w:r>
        <w:rPr>
          <w:rStyle w:val="CharSClsNo"/>
        </w:rPr>
        <w:t>2</w:t>
      </w:r>
      <w:r>
        <w:t>.</w:t>
      </w:r>
      <w:r>
        <w:tab/>
        <w:t>Adjacent areas defined</w:t>
      </w:r>
      <w:bookmarkEnd w:id="922"/>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lastRenderedPageBreak/>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923" w:name="_Toc100238858"/>
      <w:bookmarkStart w:id="924" w:name="_Toc100239472"/>
      <w:bookmarkStart w:id="925" w:name="_Toc100562766"/>
      <w:bookmarkStart w:id="926" w:name="_Toc107310402"/>
      <w:bookmarkStart w:id="927" w:name="_Toc107480256"/>
      <w:r>
        <w:rPr>
          <w:rStyle w:val="CharSchNo"/>
        </w:rPr>
        <w:lastRenderedPageBreak/>
        <w:t>Schedule 7</w:t>
      </w:r>
      <w:r>
        <w:rPr>
          <w:rStyle w:val="CharSDivNo"/>
        </w:rPr>
        <w:t> </w:t>
      </w:r>
      <w:r>
        <w:t>— </w:t>
      </w:r>
      <w:r>
        <w:rPr>
          <w:rStyle w:val="CharSchText"/>
        </w:rPr>
        <w:t>Noise induced hearing loss</w:t>
      </w:r>
      <w:bookmarkEnd w:id="923"/>
      <w:bookmarkEnd w:id="924"/>
      <w:bookmarkEnd w:id="925"/>
      <w:bookmarkEnd w:id="926"/>
      <w:bookmarkEnd w:id="927"/>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928" w:name="_Toc107480257"/>
      <w:r>
        <w:rPr>
          <w:rStyle w:val="CharSClsNo"/>
        </w:rPr>
        <w:t>1</w:t>
      </w:r>
      <w:r>
        <w:rPr>
          <w:snapToGrid w:val="0"/>
        </w:rPr>
        <w:t>.</w:t>
      </w:r>
      <w:r>
        <w:rPr>
          <w:snapToGrid w:val="0"/>
        </w:rPr>
        <w:tab/>
        <w:t>Terms used</w:t>
      </w:r>
      <w:bookmarkEnd w:id="92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929" w:name="_Toc107480258"/>
      <w:r>
        <w:rPr>
          <w:rStyle w:val="CharSClsNo"/>
        </w:rPr>
        <w:t>2</w:t>
      </w:r>
      <w:r>
        <w:rPr>
          <w:snapToGrid w:val="0"/>
        </w:rPr>
        <w:t>.</w:t>
      </w:r>
      <w:r>
        <w:rPr>
          <w:snapToGrid w:val="0"/>
        </w:rPr>
        <w:tab/>
        <w:t>Audiometric tests, when some workers have to undergo</w:t>
      </w:r>
      <w:bookmarkEnd w:id="92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930" w:name="_Toc107480259"/>
      <w:r>
        <w:rPr>
          <w:rStyle w:val="CharSClsNo"/>
        </w:rPr>
        <w:lastRenderedPageBreak/>
        <w:t>3</w:t>
      </w:r>
      <w:r>
        <w:rPr>
          <w:snapToGrid w:val="0"/>
        </w:rPr>
        <w:t>.</w:t>
      </w:r>
      <w:r>
        <w:rPr>
          <w:snapToGrid w:val="0"/>
        </w:rPr>
        <w:tab/>
        <w:t>Employer to arrange and pay for audiometric test</w:t>
      </w:r>
      <w:bookmarkEnd w:id="930"/>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931" w:name="_Toc107480260"/>
      <w:r>
        <w:rPr>
          <w:rStyle w:val="CharSClsNo"/>
        </w:rPr>
        <w:t>4</w:t>
      </w:r>
      <w:r>
        <w:rPr>
          <w:snapToGrid w:val="0"/>
        </w:rPr>
        <w:t>.</w:t>
      </w:r>
      <w:r>
        <w:rPr>
          <w:snapToGrid w:val="0"/>
        </w:rPr>
        <w:tab/>
        <w:t>Carrying out of audiometric tests</w:t>
      </w:r>
      <w:bookmarkEnd w:id="931"/>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932" w:name="_Toc107480261"/>
      <w:r>
        <w:rPr>
          <w:rStyle w:val="CharSClsNo"/>
        </w:rPr>
        <w:lastRenderedPageBreak/>
        <w:t>5</w:t>
      </w:r>
      <w:r>
        <w:rPr>
          <w:snapToGrid w:val="0"/>
        </w:rPr>
        <w:t>.</w:t>
      </w:r>
      <w:r>
        <w:rPr>
          <w:snapToGrid w:val="0"/>
        </w:rPr>
        <w:tab/>
        <w:t>Communication and storage of audiometric test results</w:t>
      </w:r>
      <w:bookmarkEnd w:id="93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933" w:name="_Toc107480262"/>
      <w:r>
        <w:rPr>
          <w:rStyle w:val="CharSClsNo"/>
        </w:rPr>
        <w:t>6</w:t>
      </w:r>
      <w:r>
        <w:t>.</w:t>
      </w:r>
      <w:r>
        <w:tab/>
        <w:t>Referring questions about hearing loss etc. to medical assessment panel</w:t>
      </w:r>
      <w:bookmarkEnd w:id="933"/>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934" w:name="_Toc107480263"/>
      <w:r>
        <w:rPr>
          <w:rStyle w:val="CharSClsNo"/>
        </w:rPr>
        <w:t>7</w:t>
      </w:r>
      <w:r>
        <w:rPr>
          <w:snapToGrid w:val="0"/>
        </w:rPr>
        <w:t>.</w:t>
      </w:r>
      <w:r>
        <w:rPr>
          <w:snapToGrid w:val="0"/>
        </w:rPr>
        <w:tab/>
        <w:t>Re</w:t>
      </w:r>
      <w:r>
        <w:rPr>
          <w:snapToGrid w:val="0"/>
        </w:rPr>
        <w:noBreakHyphen/>
        <w:t>test of person’s hearing</w:t>
      </w:r>
      <w:bookmarkEnd w:id="93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w:t>
      </w:r>
      <w:r>
        <w:rPr>
          <w:snapToGrid w:val="0"/>
        </w:rPr>
        <w:lastRenderedPageBreak/>
        <w:t xml:space="preserve">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935" w:name="_Toc107480264"/>
      <w:r>
        <w:rPr>
          <w:rStyle w:val="CharSClsNo"/>
        </w:rPr>
        <w:t>8</w:t>
      </w:r>
      <w:r>
        <w:rPr>
          <w:snapToGrid w:val="0"/>
        </w:rPr>
        <w:t>.</w:t>
      </w:r>
      <w:r>
        <w:rPr>
          <w:snapToGrid w:val="0"/>
        </w:rPr>
        <w:tab/>
        <w:t>Determining extent of hearing loss</w:t>
      </w:r>
      <w:bookmarkEnd w:id="935"/>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 xml:space="preserve">undergoes an audiometric test within 3 months of the worker’s employment being terminated, or in the case of a worker who has retired, the worker makes a request under clause 2(2) within 3 months of retirement, then the results of </w:t>
      </w:r>
      <w:r>
        <w:rPr>
          <w:snapToGrid w:val="0"/>
        </w:rPr>
        <w:lastRenderedPageBreak/>
        <w:t>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936" w:name="_Toc107480265"/>
      <w:r>
        <w:rPr>
          <w:rStyle w:val="CharSClsNo"/>
        </w:rPr>
        <w:t>9</w:t>
      </w:r>
      <w:r>
        <w:rPr>
          <w:snapToGrid w:val="0"/>
        </w:rPr>
        <w:t>.</w:t>
      </w:r>
      <w:r>
        <w:rPr>
          <w:snapToGrid w:val="0"/>
        </w:rPr>
        <w:tab/>
        <w:t>Audiometric test not conclusive proof that hearing loss is noise induced</w:t>
      </w:r>
      <w:bookmarkEnd w:id="93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937" w:name="_Toc107480266"/>
      <w:r>
        <w:rPr>
          <w:rStyle w:val="CharSClsNo"/>
        </w:rPr>
        <w:t>10</w:t>
      </w:r>
      <w:r>
        <w:rPr>
          <w:snapToGrid w:val="0"/>
        </w:rPr>
        <w:t>.</w:t>
      </w:r>
      <w:r>
        <w:rPr>
          <w:snapToGrid w:val="0"/>
        </w:rPr>
        <w:tab/>
        <w:t>Workplaces to be prescribed</w:t>
      </w:r>
      <w:bookmarkEnd w:id="93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938" w:name="_Toc100238869"/>
      <w:bookmarkStart w:id="939" w:name="_Toc100239483"/>
      <w:bookmarkStart w:id="940" w:name="_Toc100562777"/>
      <w:bookmarkStart w:id="941" w:name="_Toc107310413"/>
      <w:bookmarkStart w:id="942" w:name="_Toc107480267"/>
      <w:r>
        <w:rPr>
          <w:rStyle w:val="CharSchNo"/>
        </w:rPr>
        <w:lastRenderedPageBreak/>
        <w:t>Schedule 8</w:t>
      </w:r>
      <w:r>
        <w:t> — </w:t>
      </w:r>
      <w:r>
        <w:rPr>
          <w:rStyle w:val="CharSchText"/>
        </w:rPr>
        <w:t>Transitional provisions</w:t>
      </w:r>
      <w:bookmarkEnd w:id="938"/>
      <w:bookmarkEnd w:id="939"/>
      <w:bookmarkEnd w:id="940"/>
      <w:bookmarkEnd w:id="941"/>
      <w:bookmarkEnd w:id="942"/>
    </w:p>
    <w:p>
      <w:pPr>
        <w:pStyle w:val="yShoulderClause"/>
      </w:pPr>
      <w:r>
        <w:t>[s. 325]</w:t>
      </w:r>
    </w:p>
    <w:p>
      <w:pPr>
        <w:pStyle w:val="yFootnoteheading"/>
        <w:spacing w:before="40"/>
        <w:rPr>
          <w:snapToGrid w:val="0"/>
        </w:rPr>
      </w:pPr>
      <w:r>
        <w:tab/>
        <w:t>[Heading inserted: No. 31 of 2011 s. 74.]</w:t>
      </w:r>
    </w:p>
    <w:p>
      <w:pPr>
        <w:pStyle w:val="yHeading3"/>
      </w:pPr>
      <w:bookmarkStart w:id="943" w:name="_Toc100238870"/>
      <w:bookmarkStart w:id="944" w:name="_Toc100239484"/>
      <w:bookmarkStart w:id="945" w:name="_Toc100562778"/>
      <w:bookmarkStart w:id="946" w:name="_Toc107310414"/>
      <w:bookmarkStart w:id="947" w:name="_Toc107480268"/>
      <w:r>
        <w:rPr>
          <w:rStyle w:val="CharSDivNo"/>
        </w:rPr>
        <w:t>Division 1</w:t>
      </w:r>
      <w:r>
        <w:t> — </w:t>
      </w:r>
      <w:r>
        <w:rPr>
          <w:rStyle w:val="CharSDivText"/>
          <w:i/>
        </w:rPr>
        <w:t>Workers’ Compensation and Injury Management Amendment Act 2011</w:t>
      </w:r>
      <w:bookmarkEnd w:id="943"/>
      <w:bookmarkEnd w:id="944"/>
      <w:bookmarkEnd w:id="945"/>
      <w:bookmarkEnd w:id="946"/>
      <w:bookmarkEnd w:id="947"/>
    </w:p>
    <w:p>
      <w:pPr>
        <w:pStyle w:val="yFootnoteheading"/>
        <w:spacing w:before="40"/>
        <w:rPr>
          <w:snapToGrid w:val="0"/>
        </w:rPr>
      </w:pPr>
      <w:r>
        <w:tab/>
        <w:t>[Heading inserted: No. 8 of 2018 s. 13.]</w:t>
      </w:r>
    </w:p>
    <w:p>
      <w:pPr>
        <w:pStyle w:val="yHeading5"/>
      </w:pPr>
      <w:bookmarkStart w:id="948" w:name="_Toc107480269"/>
      <w:r>
        <w:rPr>
          <w:rStyle w:val="CharSClsNo"/>
        </w:rPr>
        <w:t>1</w:t>
      </w:r>
      <w:r>
        <w:t>.</w:t>
      </w:r>
      <w:r>
        <w:tab/>
        <w:t>Terms used</w:t>
      </w:r>
      <w:bookmarkEnd w:id="948"/>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lastRenderedPageBreak/>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949" w:name="_Toc107480270"/>
      <w:r>
        <w:rPr>
          <w:rStyle w:val="CharSClsNo"/>
        </w:rPr>
        <w:t>2</w:t>
      </w:r>
      <w:r>
        <w:t>.</w:t>
      </w:r>
      <w:r>
        <w:tab/>
        <w:t>Pending arbitration proceedings</w:t>
      </w:r>
      <w:bookmarkEnd w:id="949"/>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950" w:name="_Toc107480271"/>
      <w:r>
        <w:rPr>
          <w:rStyle w:val="CharSClsNo"/>
        </w:rPr>
        <w:lastRenderedPageBreak/>
        <w:t>3</w:t>
      </w:r>
      <w:r>
        <w:t>.</w:t>
      </w:r>
      <w:r>
        <w:tab/>
        <w:t>Pending Part XII applications</w:t>
      </w:r>
      <w:bookmarkEnd w:id="95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951" w:name="_Toc107480272"/>
      <w:r>
        <w:rPr>
          <w:rStyle w:val="CharSClsNo"/>
        </w:rPr>
        <w:t>4</w:t>
      </w:r>
      <w:r>
        <w:t>.</w:t>
      </w:r>
      <w:r>
        <w:tab/>
        <w:t>DRD records</w:t>
      </w:r>
      <w:bookmarkEnd w:id="951"/>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952" w:name="_Toc107480273"/>
      <w:r>
        <w:rPr>
          <w:rStyle w:val="CharSClsNo"/>
        </w:rPr>
        <w:t>5</w:t>
      </w:r>
      <w:r>
        <w:t>.</w:t>
      </w:r>
      <w:r>
        <w:tab/>
        <w:t>Pending Part XIII matters</w:t>
      </w:r>
      <w:bookmarkEnd w:id="952"/>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953" w:name="_Toc107480274"/>
      <w:r>
        <w:rPr>
          <w:rStyle w:val="CharSClsNo"/>
        </w:rPr>
        <w:t>6</w:t>
      </w:r>
      <w:r>
        <w:t>.</w:t>
      </w:r>
      <w:r>
        <w:tab/>
        <w:t>Pending Court of Appeal matters</w:t>
      </w:r>
      <w:bookmarkEnd w:id="953"/>
    </w:p>
    <w:p>
      <w:pPr>
        <w:pStyle w:val="ySubsection"/>
      </w:pPr>
      <w:r>
        <w:tab/>
        <w:t>(1)</w:t>
      </w:r>
      <w:r>
        <w:tab/>
        <w:t>A pending Court of Appeal matter is to continue to be dealt with and determined by the Court of Appeal as if the amending Act had not been enacted.</w:t>
      </w:r>
    </w:p>
    <w:p>
      <w:pPr>
        <w:pStyle w:val="ySubsection"/>
      </w:pPr>
      <w:r>
        <w:lastRenderedPageBreak/>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954" w:name="_Toc107480275"/>
      <w:r>
        <w:rPr>
          <w:rStyle w:val="CharSClsNo"/>
        </w:rPr>
        <w:t>7</w:t>
      </w:r>
      <w:r>
        <w:t>.</w:t>
      </w:r>
      <w:r>
        <w:tab/>
        <w:t>Further Court of Appeal matters</w:t>
      </w:r>
      <w:bookmarkEnd w:id="954"/>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955" w:name="_Toc107480276"/>
      <w:r>
        <w:rPr>
          <w:rStyle w:val="CharSClsNo"/>
        </w:rPr>
        <w:t>8</w:t>
      </w:r>
      <w:r>
        <w:t>.</w:t>
      </w:r>
      <w:r>
        <w:tab/>
        <w:t>Continuation of Commissioner’s appointment</w:t>
      </w:r>
      <w:bookmarkEnd w:id="955"/>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956" w:name="_Toc100238879"/>
      <w:bookmarkStart w:id="957" w:name="_Toc100239493"/>
      <w:bookmarkStart w:id="958" w:name="_Toc100562787"/>
      <w:bookmarkStart w:id="959" w:name="_Toc107310423"/>
      <w:bookmarkStart w:id="960" w:name="_Toc107480277"/>
      <w:r>
        <w:rPr>
          <w:rStyle w:val="CharSDivNo"/>
        </w:rPr>
        <w:lastRenderedPageBreak/>
        <w:t>Division 2</w:t>
      </w:r>
      <w:r>
        <w:t> — </w:t>
      </w:r>
      <w:r>
        <w:rPr>
          <w:rStyle w:val="CharSDivText"/>
          <w:i/>
        </w:rPr>
        <w:t>Workers’ Compensation and Injury Management Amendment Act 2018</w:t>
      </w:r>
      <w:bookmarkEnd w:id="956"/>
      <w:bookmarkEnd w:id="957"/>
      <w:bookmarkEnd w:id="958"/>
      <w:bookmarkEnd w:id="959"/>
      <w:bookmarkEnd w:id="960"/>
    </w:p>
    <w:p>
      <w:pPr>
        <w:pStyle w:val="yFootnoteheading"/>
        <w:spacing w:before="40"/>
        <w:rPr>
          <w:snapToGrid w:val="0"/>
        </w:rPr>
      </w:pPr>
      <w:r>
        <w:tab/>
        <w:t>[Heading inserted: No. 8 of 2018 s. 14.]</w:t>
      </w:r>
    </w:p>
    <w:p>
      <w:pPr>
        <w:pStyle w:val="yHeading5"/>
      </w:pPr>
      <w:bookmarkStart w:id="961" w:name="_Toc107480278"/>
      <w:r>
        <w:rPr>
          <w:rStyle w:val="CharSClsNo"/>
        </w:rPr>
        <w:t>9</w:t>
      </w:r>
      <w:r>
        <w:t>.</w:t>
      </w:r>
      <w:r>
        <w:tab/>
        <w:t>Terms used</w:t>
      </w:r>
      <w:bookmarkEnd w:id="961"/>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962" w:name="_Toc107480279"/>
      <w:r>
        <w:rPr>
          <w:rStyle w:val="CharSClsNo"/>
        </w:rPr>
        <w:t>10</w:t>
      </w:r>
      <w:r>
        <w:t>.</w:t>
      </w:r>
      <w:r>
        <w:tab/>
        <w:t>Former provisions apply to deaths before commencement day</w:t>
      </w:r>
      <w:bookmarkEnd w:id="962"/>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type w:val="continuous"/>
          <w:pgSz w:w="11907" w:h="16840" w:code="9"/>
          <w:pgMar w:top="2376" w:right="2404" w:bottom="3544" w:left="2404" w:header="709" w:footer="3379" w:gutter="0"/>
          <w:cols w:space="720"/>
          <w:noEndnote/>
          <w:docGrid w:linePitch="326"/>
        </w:sectPr>
      </w:pPr>
    </w:p>
    <w:p>
      <w:pPr>
        <w:pStyle w:val="nHeading2"/>
      </w:pPr>
      <w:bookmarkStart w:id="963" w:name="_Toc100238882"/>
      <w:bookmarkStart w:id="964" w:name="_Toc100239496"/>
      <w:bookmarkStart w:id="965" w:name="_Toc100562790"/>
      <w:bookmarkStart w:id="966" w:name="_Toc107310426"/>
      <w:bookmarkStart w:id="967" w:name="_Toc107480280"/>
      <w:r>
        <w:lastRenderedPageBreak/>
        <w:t>Notes</w:t>
      </w:r>
      <w:bookmarkEnd w:id="963"/>
      <w:bookmarkEnd w:id="964"/>
      <w:bookmarkEnd w:id="965"/>
      <w:bookmarkEnd w:id="966"/>
      <w:bookmarkEnd w:id="967"/>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68" w:name="_Toc107480281"/>
      <w:r>
        <w:t>Compilation table</w:t>
      </w:r>
      <w:bookmarkEnd w:id="968"/>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lastRenderedPageBreak/>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lastRenderedPageBreak/>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lastRenderedPageBreak/>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lastRenderedPageBreak/>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w:t>
            </w:r>
            <w:r>
              <w:lastRenderedPageBreak/>
              <w:t>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lastRenderedPageBreak/>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lastRenderedPageBreak/>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lastRenderedPageBreak/>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lastRenderedPageBreak/>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22</w:t>
            </w:r>
          </w:p>
        </w:tc>
        <w:tc>
          <w:tcPr>
            <w:tcW w:w="1134" w:type="dxa"/>
            <w:gridSpan w:val="2"/>
            <w:tcBorders>
              <w:bottom w:val="single" w:sz="4" w:space="0" w:color="auto"/>
            </w:tcBorders>
            <w:shd w:val="clear" w:color="auto" w:fill="auto"/>
          </w:tcPr>
          <w:p>
            <w:pPr>
              <w:pStyle w:val="nTable"/>
              <w:keepNext/>
              <w:spacing w:after="40"/>
            </w:pPr>
            <w:r>
              <w:t>9 of 2022</w:t>
            </w:r>
          </w:p>
        </w:tc>
        <w:tc>
          <w:tcPr>
            <w:tcW w:w="1134" w:type="dxa"/>
            <w:gridSpan w:val="2"/>
            <w:tcBorders>
              <w:bottom w:val="single" w:sz="4" w:space="0" w:color="auto"/>
            </w:tcBorders>
            <w:shd w:val="clear" w:color="auto" w:fill="auto"/>
          </w:tcPr>
          <w:p>
            <w:pPr>
              <w:pStyle w:val="nTable"/>
              <w:keepNext/>
              <w:spacing w:after="40"/>
            </w:pPr>
            <w:r>
              <w:t>14 Apr 2022</w:t>
            </w:r>
          </w:p>
        </w:tc>
        <w:tc>
          <w:tcPr>
            <w:tcW w:w="2554" w:type="dxa"/>
            <w:gridSpan w:val="2"/>
            <w:tcBorders>
              <w:bottom w:val="single" w:sz="4" w:space="0" w:color="auto"/>
            </w:tcBorders>
            <w:shd w:val="clear" w:color="auto" w:fill="auto"/>
          </w:tcPr>
          <w:p>
            <w:pPr>
              <w:pStyle w:val="nTable"/>
              <w:keepNext/>
              <w:spacing w:after="40"/>
            </w:pPr>
            <w:r>
              <w:rPr>
                <w:snapToGrid w:val="0"/>
              </w:rPr>
              <w:t>1 Jul 2022 (see s. 2(c) and SL 2022/113 cl. 2)</w:t>
            </w:r>
          </w:p>
        </w:tc>
      </w:tr>
    </w:tbl>
    <w:p>
      <w:pPr>
        <w:pStyle w:val="nHeading3"/>
      </w:pPr>
      <w:bookmarkStart w:id="969" w:name="_Toc107480282"/>
      <w:r>
        <w:t>Uncommenced provisions table</w:t>
      </w:r>
      <w:bookmarkEnd w:id="969"/>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bl>
    <w:p>
      <w:pPr>
        <w:pStyle w:val="nHeading3"/>
      </w:pPr>
      <w:bookmarkStart w:id="970" w:name="_Toc107480283"/>
      <w:r>
        <w:t>Other notes</w:t>
      </w:r>
      <w:bookmarkEnd w:id="970"/>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lastRenderedPageBreak/>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lastRenderedPageBreak/>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lastRenderedPageBreak/>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lastRenderedPageBreak/>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lastRenderedPageBreak/>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lastRenderedPageBreak/>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lastRenderedPageBreak/>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lastRenderedPageBreak/>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lastRenderedPageBreak/>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lastRenderedPageBreak/>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lastRenderedPageBreak/>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lastRenderedPageBreak/>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lastRenderedPageBreak/>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 xml:space="preserve">If a period of incapacity for work resulted both from an injury that occurred before the commencement day and an injury that occurred on or after that day, the incapacity is, for the purposes of the application of the amendments to and in respect of that </w:t>
      </w:r>
      <w:r>
        <w:lastRenderedPageBreak/>
        <w:t>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lastRenderedPageBreak/>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lastRenderedPageBreak/>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lastRenderedPageBreak/>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lastRenderedPageBreak/>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 xml:space="preserve">The Director Dispute Resolution may give directions for the purpose of dealing with issues arising when the amended Act confers on a dispute resolution authority jurisdiction to deal with a </w:t>
      </w:r>
      <w:r>
        <w:lastRenderedPageBreak/>
        <w:t>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 xml:space="preserve">The principal Act as in force before the commencement day continues to apply to the extent that is necessary to enable a compensation magistrate’s court to continue to deal with and </w:t>
      </w:r>
      <w:r>
        <w:lastRenderedPageBreak/>
        <w:t>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lastRenderedPageBreak/>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lastRenderedPageBreak/>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lastRenderedPageBreak/>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lastRenderedPageBreak/>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971" w:name="Start_Cursor"/>
      <w:bookmarkEnd w:id="971"/>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lastRenderedPageBreak/>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973" w:name="_Toc107480284"/>
      <w:r>
        <w:rPr>
          <w:sz w:val="28"/>
        </w:rPr>
        <w:lastRenderedPageBreak/>
        <w:t>Defined terms</w:t>
      </w:r>
      <w:bookmarkEnd w:id="9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Australian practising certificate</w:t>
      </w:r>
      <w:r>
        <w:tab/>
        <w:t>5B(1)</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lastRenderedPageBreak/>
        <w:t>children</w:t>
      </w:r>
      <w:r>
        <w:tab/>
        <w:t>Sch. 1A cl. 2(2)</w:t>
      </w:r>
    </w:p>
    <w:p>
      <w:pPr>
        <w:pStyle w:val="DefinedTerms"/>
      </w:pPr>
      <w:r>
        <w:t>child’s allowance</w:t>
      </w:r>
      <w:r>
        <w:tab/>
        <w:t>72J(1), Sch. 1A cl. 5</w:t>
      </w:r>
    </w:p>
    <w:p>
      <w:pPr>
        <w:pStyle w:val="DefinedTerms"/>
      </w:pPr>
      <w:r>
        <w:t>chiropractor</w:t>
      </w:r>
      <w:r>
        <w:tab/>
        <w:t>5(1)</w:t>
      </w:r>
    </w:p>
    <w:p>
      <w:pPr>
        <w:pStyle w:val="DefinedTerms"/>
      </w:pPr>
      <w:r>
        <w:t>claim</w:t>
      </w:r>
      <w:r>
        <w:tab/>
        <w:t>72C</w:t>
      </w:r>
    </w:p>
    <w:p>
      <w:pPr>
        <w:pStyle w:val="DefinedTerms"/>
      </w:pPr>
      <w:r>
        <w:t>claimant</w:t>
      </w:r>
      <w:r>
        <w:tab/>
        <w:t>72C</w:t>
      </w:r>
    </w:p>
    <w:p>
      <w:pPr>
        <w:pStyle w:val="DefinedTerms"/>
      </w:pPr>
      <w:r>
        <w:t>claim for compensation by way of weekly payments</w:t>
      </w:r>
      <w:r>
        <w:tab/>
        <w:t>93N(1A)</w:t>
      </w:r>
    </w:p>
    <w:p>
      <w:pPr>
        <w:pStyle w:val="DefinedTerms"/>
      </w:pPr>
      <w:r>
        <w:t>clause</w:t>
      </w:r>
      <w:r>
        <w:tab/>
        <w:t>5(1), 72C</w:t>
      </w:r>
    </w:p>
    <w:p>
      <w:pPr>
        <w:pStyle w:val="DefinedTerms"/>
      </w:pPr>
      <w:r>
        <w:t>code</w:t>
      </w:r>
      <w:r>
        <w:tab/>
        <w:t>155</w:t>
      </w:r>
    </w:p>
    <w:p>
      <w:pPr>
        <w:pStyle w:val="DefinedTerms"/>
      </w:pPr>
      <w:r>
        <w:t>commencement day</w:t>
      </w:r>
      <w:r>
        <w:tab/>
        <w:t>5B(1), 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and (6)</w:t>
      </w:r>
    </w:p>
    <w:p>
      <w:pPr>
        <w:pStyle w:val="DefinedTerms"/>
      </w:pPr>
      <w:r>
        <w:t>Contribution Act</w:t>
      </w:r>
      <w:r>
        <w:tab/>
        <w:t>93F(4), 93K(8)</w:t>
      </w:r>
    </w:p>
    <w:p>
      <w:pPr>
        <w:pStyle w:val="DefinedTerms"/>
      </w:pPr>
      <w:r>
        <w:t>corporate body</w:t>
      </w:r>
      <w:r>
        <w:tab/>
        <w:t>10A(1)</w:t>
      </w:r>
    </w:p>
    <w:p>
      <w:pPr>
        <w:pStyle w:val="DefinedTerms"/>
      </w:pPr>
      <w:r>
        <w:t>corresponding law</w:t>
      </w:r>
      <w:r>
        <w:tab/>
        <w:t>5B(1)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decision</w:t>
      </w:r>
      <w:r>
        <w:tab/>
        <w:t>5(1)</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decision of a specialised retraining assessment panel</w:t>
      </w:r>
      <w:r>
        <w:tab/>
        <w:t>146V(9)</w:t>
      </w:r>
    </w:p>
    <w:p>
      <w:pPr>
        <w:pStyle w:val="DefinedTerms"/>
      </w:pPr>
      <w:r>
        <w:t>deemed worker</w:t>
      </w:r>
      <w:r>
        <w:tab/>
        <w:t>159</w:t>
      </w:r>
    </w:p>
    <w:p>
      <w:pPr>
        <w:pStyle w:val="DefinedTerms"/>
      </w:pPr>
      <w:r>
        <w:t>de facto partner</w:t>
      </w:r>
      <w:r>
        <w:tab/>
        <w:t>Sch. 5 cl. 1(1)</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 xml:space="preserve">93H(1), 158(1), </w:t>
      </w:r>
      <w:r>
        <w:br/>
      </w:r>
      <w:r>
        <w:tab/>
        <w:t>Sch. 1 cl. 18C(3)</w:t>
      </w:r>
    </w:p>
    <w:p>
      <w:pPr>
        <w:pStyle w:val="DefinedTerms"/>
      </w:pPr>
      <w:r>
        <w:t>dentist</w:t>
      </w:r>
      <w:r>
        <w:tab/>
        <w:t>5(1)</w:t>
      </w:r>
    </w:p>
    <w:p>
      <w:pPr>
        <w:pStyle w:val="DefinedTerms"/>
      </w:pPr>
      <w:r>
        <w:lastRenderedPageBreak/>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lastRenderedPageBreak/>
        <w:t>injury management system</w:t>
      </w:r>
      <w:r>
        <w:tab/>
        <w:t>155</w:t>
      </w:r>
    </w:p>
    <w:p>
      <w:pPr>
        <w:pStyle w:val="DefinedTerms"/>
      </w:pPr>
      <w:r>
        <w:t>in respect of the injury or injuries</w:t>
      </w:r>
      <w:r>
        <w:tab/>
        <w:t>93P(3)</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lastRenderedPageBreak/>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and (6)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5(1), 5B(2)</w:t>
      </w:r>
    </w:p>
    <w:p>
      <w:pPr>
        <w:pStyle w:val="DefinedTerms"/>
      </w:pPr>
      <w:r>
        <w:t>qualifying period</w:t>
      </w:r>
      <w:r>
        <w:tab/>
        <w:t>49A</w:t>
      </w:r>
    </w:p>
    <w:p>
      <w:pPr>
        <w:pStyle w:val="DefinedTerms"/>
      </w:pPr>
      <w:r>
        <w:t>reasonable expenses referred to in clause 17(1)</w:t>
      </w:r>
      <w:r>
        <w:tab/>
        <w:t>Sch. 1 cl. 18A(1AA) and</w:t>
      </w:r>
      <w:r>
        <w:br/>
      </w:r>
      <w:r>
        <w:tab/>
        <w:t>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self-insurer</w:t>
      </w:r>
      <w:r>
        <w:tab/>
        <w:t>5(1)</w:t>
      </w:r>
    </w:p>
    <w:p>
      <w:pPr>
        <w:pStyle w:val="DefinedTerms"/>
      </w:pPr>
      <w:r>
        <w:t>settlement</w:t>
      </w:r>
      <w:r>
        <w:tab/>
        <w:t>72K(1)</w:t>
      </w:r>
    </w:p>
    <w:p>
      <w:pPr>
        <w:pStyle w:val="DefinedTerms"/>
      </w:pPr>
      <w:r>
        <w:lastRenderedPageBreak/>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Supreme Court roll</w:t>
      </w:r>
      <w:r>
        <w:tab/>
        <w:t>5B(1)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839" w:name="Schedule"/>
    <w:bookmarkEnd w:id="8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72" w:name="Compilation"/>
    <w:bookmarkEnd w:id="97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74" w:name="DefinedTerms"/>
    <w:bookmarkEnd w:id="97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5" w:name="Coversheet"/>
    <w:bookmarkEnd w:id="9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35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129959</Words>
  <Characters>625108</Characters>
  <Application>Microsoft Office Word</Application>
  <DocSecurity>0</DocSecurity>
  <Lines>16450</Lines>
  <Paragraphs>8483</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1981 - 12-j0-00</dc:title>
  <dc:subject/>
  <dc:creator/>
  <cp:keywords/>
  <dc:description/>
  <cp:lastModifiedBy>Master Repository Process</cp:lastModifiedBy>
  <cp:revision>4</cp:revision>
  <cp:lastPrinted>2018-06-29T07:42:00Z</cp:lastPrinted>
  <dcterms:created xsi:type="dcterms:W3CDTF">2022-06-30T07:20:00Z</dcterms:created>
  <dcterms:modified xsi:type="dcterms:W3CDTF">2022-06-30T07:21:00Z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01 Jul 2022</vt:lpwstr>
  </property>
  <property fmtid="{D5CDD505-2E9C-101B-9397-08002B2CF9AE}" pid="8" name="Suffix">
    <vt:lpwstr>12-j0-00</vt:lpwstr>
  </property>
  <property fmtid="{D5CDD505-2E9C-101B-9397-08002B2CF9AE}" pid="9" name="CommencementDate">
    <vt:lpwstr>20220701</vt:lpwstr>
  </property>
</Properties>
</file>