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1997</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_Toc82252687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_Toc82252688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Requirements as to documents in paper medium</w:t>
      </w:r>
      <w:r>
        <w:rPr>
          <w:noProof/>
        </w:rPr>
        <w:tab/>
      </w:r>
      <w:r>
        <w:rPr>
          <w:noProof/>
        </w:rPr>
        <w:fldChar w:fldCharType="begin"/>
      </w:r>
      <w:r>
        <w:rPr>
          <w:noProof/>
        </w:rPr>
        <w:instrText xml:space="preserve"> PAGEREF _Toc82252689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Certificates of title for lots included in existing certificates</w:t>
      </w:r>
      <w:r>
        <w:rPr>
          <w:noProof/>
        </w:rPr>
        <w:tab/>
      </w:r>
      <w:r>
        <w:rPr>
          <w:noProof/>
        </w:rPr>
        <w:fldChar w:fldCharType="begin"/>
      </w:r>
      <w:r>
        <w:rPr>
          <w:noProof/>
        </w:rPr>
        <w:instrText xml:space="preserve"> PAGEREF _Toc82252690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New certificate of title if old one too full for further endorsement</w:t>
      </w:r>
      <w:r>
        <w:rPr>
          <w:noProof/>
        </w:rPr>
        <w:tab/>
      </w:r>
      <w:r>
        <w:rPr>
          <w:noProof/>
        </w:rPr>
        <w:fldChar w:fldCharType="begin"/>
      </w:r>
      <w:r>
        <w:rPr>
          <w:noProof/>
        </w:rPr>
        <w:instrText xml:space="preserve"> PAGEREF _Toc82252691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_Toc82252692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Transitional period</w:t>
      </w:r>
      <w:r>
        <w:rPr>
          <w:noProof/>
        </w:rPr>
        <w:tab/>
      </w:r>
      <w:r>
        <w:rPr>
          <w:noProof/>
        </w:rPr>
        <w:fldChar w:fldCharType="begin"/>
      </w:r>
      <w:r>
        <w:rPr>
          <w:noProof/>
        </w:rPr>
        <w:instrText xml:space="preserve"> PAGEREF _Toc82252693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Times for inspection of the Register and related documents</w:t>
      </w:r>
      <w:r>
        <w:rPr>
          <w:noProof/>
        </w:rPr>
        <w:tab/>
      </w:r>
      <w:r>
        <w:rPr>
          <w:noProof/>
        </w:rPr>
        <w:fldChar w:fldCharType="begin"/>
      </w:r>
      <w:r>
        <w:rPr>
          <w:noProof/>
        </w:rPr>
        <w:instrText xml:space="preserve"> PAGEREF _Toc82252694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Modification, discharge or extinguishment of single dwelling covenants — determination of prescribed area</w:t>
      </w:r>
      <w:r>
        <w:rPr>
          <w:noProof/>
        </w:rPr>
        <w:tab/>
      </w:r>
      <w:r>
        <w:rPr>
          <w:noProof/>
        </w:rPr>
        <w:fldChar w:fldCharType="begin"/>
      </w:r>
      <w:r>
        <w:rPr>
          <w:noProof/>
        </w:rPr>
        <w:instrText xml:space="preserve"> PAGEREF _Toc82252695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Schedule 1 — Fees payable to the Registrar</w:t>
      </w:r>
      <w:r>
        <w:rPr>
          <w:noProof/>
        </w:rPr>
        <w:tab/>
      </w:r>
      <w:r>
        <w:rPr>
          <w:b w:val="0"/>
          <w:noProof/>
          <w:sz w:val="22"/>
        </w:rPr>
        <w:fldChar w:fldCharType="begin"/>
      </w:r>
      <w:r>
        <w:rPr>
          <w:b w:val="0"/>
          <w:noProof/>
          <w:sz w:val="22"/>
        </w:rPr>
        <w:instrText xml:space="preserve"> PAGEREF _Toc82252696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7"/>
        <w:rPr>
          <w:noProof/>
          <w:sz w:val="24"/>
          <w:szCs w:val="24"/>
        </w:rPr>
      </w:pPr>
      <w:r>
        <w:rPr>
          <w:noProof/>
          <w:snapToGrid w:val="0"/>
          <w:szCs w:val="24"/>
        </w:rPr>
        <w:t>Division 1 — Registrations and recordings</w:t>
      </w:r>
      <w:r>
        <w:rPr>
          <w:noProof/>
        </w:rPr>
        <w:tab/>
      </w:r>
      <w:r>
        <w:rPr>
          <w:noProof/>
        </w:rPr>
        <w:fldChar w:fldCharType="begin"/>
      </w:r>
      <w:r>
        <w:rPr>
          <w:noProof/>
        </w:rPr>
        <w:instrText xml:space="preserve"> PAGEREF _Toc82252697 \h </w:instrText>
      </w:r>
      <w:r>
        <w:rPr>
          <w:noProof/>
        </w:rPr>
      </w:r>
      <w:r>
        <w:rPr>
          <w:noProof/>
        </w:rPr>
        <w:fldChar w:fldCharType="separate"/>
      </w:r>
      <w:r>
        <w:rPr>
          <w:noProof/>
        </w:rPr>
        <w:t>6</w:t>
      </w:r>
      <w:r>
        <w:rPr>
          <w:noProof/>
        </w:rPr>
        <w:fldChar w:fldCharType="end"/>
      </w:r>
    </w:p>
    <w:p>
      <w:pPr>
        <w:pStyle w:val="TOC7"/>
        <w:rPr>
          <w:noProof/>
          <w:sz w:val="24"/>
          <w:szCs w:val="24"/>
        </w:rPr>
      </w:pPr>
      <w:r>
        <w:rPr>
          <w:noProof/>
          <w:snapToGrid w:val="0"/>
          <w:szCs w:val="24"/>
        </w:rPr>
        <w:t>Division 2 — Lodgments</w:t>
      </w:r>
      <w:r>
        <w:rPr>
          <w:noProof/>
        </w:rPr>
        <w:tab/>
      </w:r>
      <w:r>
        <w:rPr>
          <w:noProof/>
        </w:rPr>
        <w:fldChar w:fldCharType="begin"/>
      </w:r>
      <w:r>
        <w:rPr>
          <w:noProof/>
        </w:rPr>
        <w:instrText xml:space="preserve"> PAGEREF _Toc82252698 \h </w:instrText>
      </w:r>
      <w:r>
        <w:rPr>
          <w:noProof/>
        </w:rPr>
      </w:r>
      <w:r>
        <w:rPr>
          <w:noProof/>
        </w:rPr>
        <w:fldChar w:fldCharType="separate"/>
      </w:r>
      <w:r>
        <w:rPr>
          <w:noProof/>
        </w:rPr>
        <w:t>7</w:t>
      </w:r>
      <w:r>
        <w:rPr>
          <w:noProof/>
        </w:rPr>
        <w:fldChar w:fldCharType="end"/>
      </w:r>
    </w:p>
    <w:p>
      <w:pPr>
        <w:pStyle w:val="TOC7"/>
        <w:rPr>
          <w:noProof/>
          <w:sz w:val="24"/>
          <w:szCs w:val="24"/>
        </w:rPr>
      </w:pPr>
      <w:r>
        <w:rPr>
          <w:noProof/>
          <w:snapToGrid w:val="0"/>
          <w:szCs w:val="24"/>
        </w:rPr>
        <w:t>Division 3 — Withdrawals</w:t>
      </w:r>
      <w:r>
        <w:rPr>
          <w:noProof/>
        </w:rPr>
        <w:tab/>
      </w:r>
      <w:r>
        <w:rPr>
          <w:noProof/>
        </w:rPr>
        <w:fldChar w:fldCharType="begin"/>
      </w:r>
      <w:r>
        <w:rPr>
          <w:noProof/>
        </w:rPr>
        <w:instrText xml:space="preserve"> PAGEREF _Toc82252699 \h </w:instrText>
      </w:r>
      <w:r>
        <w:rPr>
          <w:noProof/>
        </w:rPr>
      </w:r>
      <w:r>
        <w:rPr>
          <w:noProof/>
        </w:rPr>
        <w:fldChar w:fldCharType="separate"/>
      </w:r>
      <w:r>
        <w:rPr>
          <w:noProof/>
        </w:rPr>
        <w:t>8</w:t>
      </w:r>
      <w:r>
        <w:rPr>
          <w:noProof/>
        </w:rPr>
        <w:fldChar w:fldCharType="end"/>
      </w:r>
    </w:p>
    <w:p>
      <w:pPr>
        <w:pStyle w:val="TOC7"/>
        <w:rPr>
          <w:noProof/>
          <w:sz w:val="24"/>
          <w:szCs w:val="24"/>
        </w:rPr>
      </w:pPr>
      <w:r>
        <w:rPr>
          <w:noProof/>
          <w:snapToGrid w:val="0"/>
          <w:szCs w:val="24"/>
        </w:rPr>
        <w:t>Division 4 — Applications</w:t>
      </w:r>
      <w:r>
        <w:rPr>
          <w:noProof/>
        </w:rPr>
        <w:tab/>
      </w:r>
      <w:r>
        <w:rPr>
          <w:noProof/>
        </w:rPr>
        <w:fldChar w:fldCharType="begin"/>
      </w:r>
      <w:r>
        <w:rPr>
          <w:noProof/>
        </w:rPr>
        <w:instrText xml:space="preserve"> PAGEREF _Toc82252700 \h </w:instrText>
      </w:r>
      <w:r>
        <w:rPr>
          <w:noProof/>
        </w:rPr>
      </w:r>
      <w:r>
        <w:rPr>
          <w:noProof/>
        </w:rPr>
        <w:fldChar w:fldCharType="separate"/>
      </w:r>
      <w:r>
        <w:rPr>
          <w:noProof/>
        </w:rPr>
        <w:t>8</w:t>
      </w:r>
      <w:r>
        <w:rPr>
          <w:noProof/>
        </w:rPr>
        <w:fldChar w:fldCharType="end"/>
      </w:r>
    </w:p>
    <w:p>
      <w:pPr>
        <w:pStyle w:val="TOC7"/>
        <w:rPr>
          <w:noProof/>
          <w:sz w:val="24"/>
          <w:szCs w:val="24"/>
        </w:rPr>
      </w:pPr>
      <w:r>
        <w:rPr>
          <w:noProof/>
          <w:snapToGrid w:val="0"/>
          <w:szCs w:val="24"/>
        </w:rPr>
        <w:t>Division 5 — Certificates</w:t>
      </w:r>
      <w:r>
        <w:rPr>
          <w:noProof/>
        </w:rPr>
        <w:tab/>
      </w:r>
      <w:r>
        <w:rPr>
          <w:noProof/>
        </w:rPr>
        <w:fldChar w:fldCharType="begin"/>
      </w:r>
      <w:r>
        <w:rPr>
          <w:noProof/>
        </w:rPr>
        <w:instrText xml:space="preserve"> PAGEREF _Toc82252701 \h </w:instrText>
      </w:r>
      <w:r>
        <w:rPr>
          <w:noProof/>
        </w:rPr>
      </w:r>
      <w:r>
        <w:rPr>
          <w:noProof/>
        </w:rPr>
        <w:fldChar w:fldCharType="separate"/>
      </w:r>
      <w:r>
        <w:rPr>
          <w:noProof/>
        </w:rPr>
        <w:t>8</w:t>
      </w:r>
      <w:r>
        <w:rPr>
          <w:noProof/>
        </w:rPr>
        <w:fldChar w:fldCharType="end"/>
      </w:r>
    </w:p>
    <w:p>
      <w:pPr>
        <w:pStyle w:val="TOC7"/>
        <w:rPr>
          <w:noProof/>
          <w:sz w:val="24"/>
          <w:szCs w:val="24"/>
        </w:rPr>
      </w:pPr>
      <w:r>
        <w:rPr>
          <w:noProof/>
          <w:snapToGrid w:val="0"/>
          <w:szCs w:val="24"/>
        </w:rPr>
        <w:t>Division 6 — Inspection and/or copies of documents</w:t>
      </w:r>
      <w:r>
        <w:rPr>
          <w:noProof/>
        </w:rPr>
        <w:tab/>
      </w:r>
      <w:r>
        <w:rPr>
          <w:noProof/>
        </w:rPr>
        <w:fldChar w:fldCharType="begin"/>
      </w:r>
      <w:r>
        <w:rPr>
          <w:noProof/>
        </w:rPr>
        <w:instrText xml:space="preserve"> PAGEREF _Toc82252702 \h </w:instrText>
      </w:r>
      <w:r>
        <w:rPr>
          <w:noProof/>
        </w:rPr>
      </w:r>
      <w:r>
        <w:rPr>
          <w:noProof/>
        </w:rPr>
        <w:fldChar w:fldCharType="separate"/>
      </w:r>
      <w:r>
        <w:rPr>
          <w:noProof/>
        </w:rPr>
        <w:t>8</w:t>
      </w:r>
      <w:r>
        <w:rPr>
          <w:noProof/>
        </w:rPr>
        <w:fldChar w:fldCharType="end"/>
      </w:r>
    </w:p>
    <w:p>
      <w:pPr>
        <w:pStyle w:val="TOC7"/>
        <w:rPr>
          <w:noProof/>
          <w:sz w:val="24"/>
          <w:szCs w:val="24"/>
        </w:rPr>
      </w:pPr>
      <w:r>
        <w:rPr>
          <w:noProof/>
          <w:snapToGrid w:val="0"/>
          <w:szCs w:val="24"/>
        </w:rPr>
        <w:t>Division 7 — Miscellaneous</w:t>
      </w:r>
      <w:r>
        <w:rPr>
          <w:noProof/>
        </w:rPr>
        <w:tab/>
      </w:r>
      <w:r>
        <w:rPr>
          <w:noProof/>
        </w:rPr>
        <w:fldChar w:fldCharType="begin"/>
      </w:r>
      <w:r>
        <w:rPr>
          <w:noProof/>
        </w:rPr>
        <w:instrText xml:space="preserve"> PAGEREF _Toc82252703 \h </w:instrText>
      </w:r>
      <w:r>
        <w:rPr>
          <w:noProof/>
        </w:rPr>
      </w:r>
      <w:r>
        <w:rPr>
          <w:noProof/>
        </w:rPr>
        <w:fldChar w:fldCharType="separate"/>
      </w:r>
      <w:r>
        <w:rPr>
          <w:noProof/>
        </w:rPr>
        <w:t>10</w:t>
      </w:r>
      <w:r>
        <w:rPr>
          <w:noProof/>
        </w:rPr>
        <w:fldChar w:fldCharType="end"/>
      </w:r>
    </w:p>
    <w:p>
      <w:pPr>
        <w:pStyle w:val="TOC7"/>
        <w:rPr>
          <w:noProof/>
          <w:sz w:val="24"/>
          <w:szCs w:val="24"/>
        </w:rPr>
      </w:pPr>
      <w:r>
        <w:rPr>
          <w:noProof/>
          <w:snapToGrid w:val="0"/>
          <w:szCs w:val="24"/>
        </w:rPr>
        <w:lastRenderedPageBreak/>
        <w:t>Division 8 — Information derived from records and dealings in relation to land under the operation of the Act Microfiche</w:t>
      </w:r>
      <w:r>
        <w:rPr>
          <w:noProof/>
        </w:rPr>
        <w:tab/>
      </w:r>
      <w:r>
        <w:rPr>
          <w:noProof/>
        </w:rPr>
        <w:fldChar w:fldCharType="begin"/>
      </w:r>
      <w:r>
        <w:rPr>
          <w:noProof/>
        </w:rPr>
        <w:instrText xml:space="preserve"> PAGEREF _Toc82252704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2 — Services and matters for which fees are not payable</w:t>
      </w:r>
      <w:r>
        <w:rPr>
          <w:noProof/>
        </w:rPr>
        <w:tab/>
      </w:r>
      <w:r>
        <w:rPr>
          <w:b w:val="0"/>
          <w:noProof/>
          <w:sz w:val="22"/>
        </w:rPr>
        <w:fldChar w:fldCharType="begin"/>
      </w:r>
      <w:r>
        <w:rPr>
          <w:b w:val="0"/>
          <w:noProof/>
          <w:sz w:val="22"/>
        </w:rPr>
        <w:instrText xml:space="preserve"> PAGEREF _Toc82252705 \h </w:instrText>
      </w:r>
      <w:r>
        <w:rPr>
          <w:b w:val="0"/>
          <w:noProof/>
          <w:sz w:val="22"/>
        </w:rPr>
      </w:r>
      <w:r>
        <w:rPr>
          <w:b w:val="0"/>
          <w:noProof/>
          <w:sz w:val="22"/>
        </w:rPr>
        <w:fldChar w:fldCharType="separate"/>
      </w:r>
      <w:r>
        <w:rPr>
          <w:b w:val="0"/>
          <w:noProof/>
          <w:sz w:val="22"/>
        </w:rPr>
        <w:t>13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_Toc82252707 \h </w:instrText>
      </w:r>
      <w:r>
        <w:rPr>
          <w:noProof/>
        </w:rPr>
      </w:r>
      <w:r>
        <w:rPr>
          <w:noProof/>
        </w:rPr>
        <w:fldChar w:fldCharType="separate"/>
      </w:r>
      <w:r>
        <w:rPr>
          <w:noProof/>
        </w:rPr>
        <w:t>15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Transfer of Land Act 1893</w:t>
      </w:r>
    </w:p>
    <w:p>
      <w:pPr>
        <w:pStyle w:val="NameofActReg"/>
      </w:pPr>
      <w:r>
        <w:t>Transfer of Land Regulations 1997</w:t>
      </w:r>
    </w:p>
    <w:p>
      <w:pPr>
        <w:pStyle w:val="Heading5"/>
        <w:rPr>
          <w:snapToGrid w:val="0"/>
        </w:rPr>
      </w:pPr>
      <w:bookmarkStart w:id="2" w:name="_Toc454593484"/>
      <w:bookmarkStart w:id="3" w:name="_Toc519584945"/>
      <w:bookmarkStart w:id="4" w:name="_Toc523038595"/>
      <w:bookmarkStart w:id="5" w:name="_Toc524424344"/>
      <w:bookmarkStart w:id="6" w:name="_Toc82252687"/>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Transfer of Land Regulations 1997</w:t>
      </w:r>
      <w:r>
        <w:rPr>
          <w:snapToGrid w:val="0"/>
        </w:rPr>
        <w:t xml:space="preserve"> </w:t>
      </w:r>
      <w:r>
        <w:rPr>
          <w:snapToGrid w:val="0"/>
          <w:vertAlign w:val="superscript"/>
        </w:rPr>
        <w:t>1</w:t>
      </w:r>
      <w:r>
        <w:rPr>
          <w:snapToGrid w:val="0"/>
        </w:rPr>
        <w:t>.</w:t>
      </w:r>
    </w:p>
    <w:p>
      <w:pPr>
        <w:pStyle w:val="Heading5"/>
        <w:rPr>
          <w:snapToGrid w:val="0"/>
        </w:rPr>
      </w:pPr>
      <w:bookmarkStart w:id="7" w:name="_Toc454593485"/>
      <w:bookmarkStart w:id="8" w:name="_Toc519584946"/>
      <w:bookmarkStart w:id="9" w:name="_Toc523038596"/>
      <w:bookmarkStart w:id="10" w:name="_Toc524424345"/>
      <w:bookmarkStart w:id="11" w:name="_Toc82252688"/>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regulations come into operation on 13 January 1997.</w:t>
      </w:r>
    </w:p>
    <w:p>
      <w:pPr>
        <w:pStyle w:val="Heading5"/>
        <w:rPr>
          <w:snapToGrid w:val="0"/>
        </w:rPr>
      </w:pPr>
      <w:bookmarkStart w:id="12" w:name="_Toc454593486"/>
      <w:bookmarkStart w:id="13" w:name="_Toc519584947"/>
      <w:bookmarkStart w:id="14" w:name="_Toc523038597"/>
      <w:bookmarkStart w:id="15" w:name="_Toc524424346"/>
      <w:bookmarkStart w:id="16" w:name="_Toc82252689"/>
      <w:r>
        <w:rPr>
          <w:rStyle w:val="CharSectno"/>
        </w:rPr>
        <w:t>3</w:t>
      </w:r>
      <w:r>
        <w:rPr>
          <w:snapToGrid w:val="0"/>
        </w:rPr>
        <w:t>.</w:t>
      </w:r>
      <w:r>
        <w:rPr>
          <w:snapToGrid w:val="0"/>
        </w:rPr>
        <w:tab/>
        <w:t>Requirements as to documents in paper medium</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rPr>
          <w:snapToGrid w:val="0"/>
        </w:rPr>
        <w:tab/>
        <w:t>(a)</w:t>
      </w:r>
      <w:r>
        <w:rPr>
          <w:snapToGrid w:val="0"/>
        </w:rPr>
        <w:tab/>
        <w:t>is to be prepared on paper of a type and quality approved by the Registrar;</w:t>
      </w:r>
    </w:p>
    <w:p>
      <w:pPr>
        <w:pStyle w:val="Indenta"/>
        <w:rPr>
          <w:snapToGrid w:val="0"/>
        </w:rPr>
      </w:pPr>
      <w:r>
        <w:rPr>
          <w:snapToGrid w:val="0"/>
        </w:rPr>
        <w:tab/>
        <w:t>(b)</w:t>
      </w:r>
      <w:r>
        <w:rPr>
          <w:snapToGrid w:val="0"/>
        </w:rPr>
        <w:tab/>
        <w:t>is to be clearly and legibly handwritten in ink, printed, or typewritten;</w:t>
      </w:r>
    </w:p>
    <w:p>
      <w:pPr>
        <w:pStyle w:val="Indenta"/>
        <w:rPr>
          <w:snapToGrid w:val="0"/>
        </w:rPr>
      </w:pPr>
      <w:r>
        <w:rPr>
          <w:snapToGrid w:val="0"/>
        </w:rPr>
        <w:tab/>
        <w:t>(c)</w:t>
      </w:r>
      <w:r>
        <w:rPr>
          <w:snapToGrid w:val="0"/>
        </w:rPr>
        <w:tab/>
        <w:t>is to have the signature of any party to the document, and that of any witness to such signature, written in ink;</w:t>
      </w:r>
    </w:p>
    <w:p>
      <w:pPr>
        <w:pStyle w:val="Indenta"/>
        <w:rPr>
          <w:snapToGrid w:val="0"/>
        </w:rPr>
      </w:pPr>
      <w:r>
        <w:rPr>
          <w:snapToGrid w:val="0"/>
        </w:rPr>
        <w:tab/>
        <w:t>(d)</w:t>
      </w:r>
      <w:r>
        <w:rPr>
          <w:snapToGrid w:val="0"/>
        </w:rPr>
        <w:tab/>
        <w:t>consisting of more than one page is to be bound in a manner approved by the Registrar; and</w:t>
      </w:r>
    </w:p>
    <w:p>
      <w:pPr>
        <w:pStyle w:val="Indenta"/>
        <w:rPr>
          <w:snapToGrid w:val="0"/>
        </w:rPr>
      </w:pPr>
      <w:r>
        <w:rPr>
          <w:snapToGrid w:val="0"/>
        </w:rPr>
        <w:tab/>
        <w:t>(e)</w:t>
      </w:r>
      <w:r>
        <w:rPr>
          <w:snapToGrid w:val="0"/>
        </w:rPr>
        <w:tab/>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17" w:name="_Toc454593487"/>
      <w:bookmarkStart w:id="18" w:name="_Toc519584948"/>
      <w:bookmarkStart w:id="19" w:name="_Toc523038598"/>
      <w:bookmarkStart w:id="20" w:name="_Toc524424347"/>
      <w:bookmarkStart w:id="21" w:name="_Toc82252690"/>
      <w:r>
        <w:rPr>
          <w:rStyle w:val="CharSectno"/>
        </w:rPr>
        <w:lastRenderedPageBreak/>
        <w:t>4</w:t>
      </w:r>
      <w:r>
        <w:rPr>
          <w:snapToGrid w:val="0"/>
        </w:rPr>
        <w:t>.</w:t>
      </w:r>
      <w:r>
        <w:rPr>
          <w:snapToGrid w:val="0"/>
        </w:rPr>
        <w:tab/>
        <w:t>Certificates of title for lots included in existing certificates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Footnotesection"/>
      </w:pPr>
      <w:r>
        <w:tab/>
        <w:t xml:space="preserve">[Regulation 4 amended in Gazette 27 Mar 1998 p. 1766.] </w:t>
      </w:r>
    </w:p>
    <w:p>
      <w:pPr>
        <w:pStyle w:val="Heading5"/>
        <w:rPr>
          <w:snapToGrid w:val="0"/>
        </w:rPr>
      </w:pPr>
      <w:bookmarkStart w:id="22" w:name="_Toc454593488"/>
      <w:bookmarkStart w:id="23" w:name="_Toc519584949"/>
      <w:bookmarkStart w:id="24" w:name="_Toc523038599"/>
      <w:bookmarkStart w:id="25" w:name="_Toc524424348"/>
      <w:bookmarkStart w:id="26" w:name="_Toc82252691"/>
      <w:r>
        <w:rPr>
          <w:rStyle w:val="CharSectno"/>
        </w:rPr>
        <w:t>5</w:t>
      </w:r>
      <w:r>
        <w:rPr>
          <w:snapToGrid w:val="0"/>
        </w:rPr>
        <w:t>.</w:t>
      </w:r>
      <w:r>
        <w:rPr>
          <w:snapToGrid w:val="0"/>
        </w:rPr>
        <w:tab/>
        <w:t>New certificate of title if old one too full for further endorsement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rPr>
          <w:snapToGrid w:val="0"/>
        </w:rPr>
      </w:pPr>
      <w:bookmarkStart w:id="27" w:name="_Toc454593489"/>
      <w:bookmarkStart w:id="28" w:name="_Toc519584950"/>
      <w:bookmarkStart w:id="29" w:name="_Toc523038600"/>
      <w:bookmarkStart w:id="30" w:name="_Toc524424349"/>
      <w:bookmarkStart w:id="31" w:name="_Toc82252692"/>
      <w:r>
        <w:rPr>
          <w:rStyle w:val="CharSectno"/>
        </w:rPr>
        <w:t>6</w:t>
      </w:r>
      <w:r>
        <w:rPr>
          <w:snapToGrid w:val="0"/>
        </w:rPr>
        <w:t>.</w:t>
      </w:r>
      <w:r>
        <w:rPr>
          <w:snapToGrid w:val="0"/>
        </w:rPr>
        <w:tab/>
        <w:t>Fees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fees prescribed in Schedule 1 are the fees payable to the Registrar in respect of the services and matters specified in Schedule 1.</w:t>
      </w:r>
    </w:p>
    <w:p>
      <w:pPr>
        <w:pStyle w:val="Subsection"/>
        <w:rPr>
          <w:snapToGrid w:val="0"/>
        </w:rPr>
      </w:pPr>
      <w:r>
        <w:rPr>
          <w:snapToGrid w:val="0"/>
        </w:rPr>
        <w:tab/>
        <w:t>(2)</w:t>
      </w:r>
      <w:r>
        <w:rPr>
          <w:snapToGrid w:val="0"/>
        </w:rPr>
        <w:tab/>
        <w:t xml:space="preserve">Despite section 32(2) of the </w:t>
      </w:r>
      <w:r>
        <w:rPr>
          <w:i/>
          <w:snapToGrid w:val="0"/>
        </w:rPr>
        <w:t>Interpretation Act 1984</w:t>
      </w:r>
      <w:r>
        <w:rPr>
          <w:snapToGrid w:val="0"/>
        </w:rPr>
        <w:t>, the headings of the divisions into which Schedule 1 is divided form part of these regulations.</w:t>
      </w:r>
    </w:p>
    <w:p>
      <w:pPr>
        <w:pStyle w:val="Subsection"/>
        <w:rPr>
          <w:snapToGrid w:val="0"/>
        </w:rPr>
      </w:pPr>
      <w:r>
        <w:rPr>
          <w:snapToGrid w:val="0"/>
        </w:rPr>
        <w:tab/>
        <w:t>(3)</w:t>
      </w:r>
      <w:r>
        <w:rPr>
          <w:snapToGrid w:val="0"/>
        </w:rPr>
        <w:tab/>
        <w:t>Despite subregulation (1), fees are not payable to the Registrar in respect of the services and matters specified in Schedule 2.</w:t>
      </w:r>
    </w:p>
    <w:p>
      <w:pPr>
        <w:pStyle w:val="Subsection"/>
        <w:rPr>
          <w:snapToGrid w:val="0"/>
        </w:rPr>
      </w:pPr>
      <w:r>
        <w:rPr>
          <w:snapToGrid w:val="0"/>
        </w:rPr>
        <w:tab/>
        <w:t>(4)</w:t>
      </w:r>
      <w:r>
        <w:rPr>
          <w:snapToGrid w:val="0"/>
        </w:rPr>
        <w:tab/>
        <w:t>If the Registrar is satisfied in a particular case that it is appropriate to do so, the Registrar may waive or refund a fee payable under — </w:t>
      </w:r>
    </w:p>
    <w:p>
      <w:pPr>
        <w:pStyle w:val="Indenta"/>
        <w:rPr>
          <w:snapToGrid w:val="0"/>
        </w:rPr>
      </w:pPr>
      <w:r>
        <w:rPr>
          <w:snapToGrid w:val="0"/>
        </w:rPr>
        <w:tab/>
        <w:t>(a)</w:t>
      </w:r>
      <w:r>
        <w:rPr>
          <w:snapToGrid w:val="0"/>
        </w:rPr>
        <w:tab/>
        <w:t>item 2 of Division 2; or</w:t>
      </w:r>
    </w:p>
    <w:p>
      <w:pPr>
        <w:pStyle w:val="Indenta"/>
      </w:pPr>
      <w:r>
        <w:tab/>
        <w:t>(b)</w:t>
      </w:r>
      <w:r>
        <w:tab/>
        <w:t>item 6 of Division 7,</w:t>
      </w:r>
    </w:p>
    <w:p>
      <w:pPr>
        <w:pStyle w:val="Subsection"/>
        <w:rPr>
          <w:snapToGrid w:val="0"/>
        </w:rPr>
      </w:pPr>
      <w:r>
        <w:rPr>
          <w:snapToGrid w:val="0"/>
        </w:rPr>
        <w:tab/>
      </w:r>
      <w:r>
        <w:rPr>
          <w:snapToGrid w:val="0"/>
        </w:rPr>
        <w:tab/>
        <w:t>of Schedule 1.</w:t>
      </w:r>
    </w:p>
    <w:p>
      <w:pPr>
        <w:pStyle w:val="Footnotesection"/>
      </w:pPr>
      <w:r>
        <w:tab/>
        <w:t xml:space="preserve">[Regulation 6 amended in Gazette 27 Mar 1998 p. 1766; 30 Jun 2003 p. 2572.] </w:t>
      </w:r>
    </w:p>
    <w:p>
      <w:pPr>
        <w:pStyle w:val="Heading5"/>
        <w:rPr>
          <w:snapToGrid w:val="0"/>
        </w:rPr>
      </w:pPr>
      <w:bookmarkStart w:id="32" w:name="_Toc454593490"/>
      <w:bookmarkStart w:id="33" w:name="_Toc519584951"/>
      <w:bookmarkStart w:id="34" w:name="_Toc523038601"/>
      <w:bookmarkStart w:id="35" w:name="_Toc524424350"/>
      <w:bookmarkStart w:id="36" w:name="_Toc82252693"/>
      <w:r>
        <w:rPr>
          <w:rStyle w:val="CharSectno"/>
        </w:rPr>
        <w:lastRenderedPageBreak/>
        <w:t>6A</w:t>
      </w:r>
      <w:r>
        <w:rPr>
          <w:snapToGrid w:val="0"/>
        </w:rPr>
        <w:t xml:space="preserve">. </w:t>
      </w:r>
      <w:r>
        <w:rPr>
          <w:snapToGrid w:val="0"/>
        </w:rPr>
        <w:tab/>
        <w:t>Transitional period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fees prescribed in Divisions 1 and 2 of Schedule 1 are not payable during the transitional period in respect of the lodgment, registration or recording of — </w:t>
      </w:r>
    </w:p>
    <w:p>
      <w:pPr>
        <w:pStyle w:val="Indenta"/>
        <w:rPr>
          <w:snapToGrid w:val="0"/>
        </w:rPr>
      </w:pPr>
      <w:r>
        <w:rPr>
          <w:snapToGrid w:val="0"/>
        </w:rPr>
        <w:tab/>
        <w:t>(a)</w:t>
      </w:r>
      <w:r>
        <w:rPr>
          <w:snapToGrid w:val="0"/>
        </w:rPr>
        <w:tab/>
        <w:t>a dealing relating to Crown land executed before the appointed day; or</w:t>
      </w:r>
    </w:p>
    <w:p>
      <w:pPr>
        <w:pStyle w:val="Indenta"/>
        <w:rPr>
          <w:snapToGrid w:val="0"/>
        </w:rPr>
      </w:pPr>
      <w:r>
        <w:rPr>
          <w:snapToGrid w:val="0"/>
        </w:rPr>
        <w:tab/>
        <w:t>(b)</w:t>
      </w:r>
      <w:r>
        <w:rPr>
          <w:snapToGrid w:val="0"/>
        </w:rPr>
        <w:tab/>
        <w:t>a caveat in respect of such a dealing (whether lodged before, on or after the appointed day).</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appointed day</w:t>
      </w:r>
      <w:r>
        <w:rPr>
          <w:b/>
        </w:rPr>
        <w:t>”</w:t>
      </w:r>
      <w:r>
        <w:t xml:space="preserve"> means the day fixed under section 2(1) of the </w:t>
      </w:r>
      <w:r>
        <w:rPr>
          <w:i/>
        </w:rPr>
        <w:t>Land Administration Act 1997</w:t>
      </w:r>
      <w:r>
        <w:t xml:space="preserve"> as the day on which that Act comes into operation </w:t>
      </w:r>
      <w:r>
        <w:rPr>
          <w:vertAlign w:val="superscript"/>
        </w:rPr>
        <w:t>2</w:t>
      </w:r>
      <w:r>
        <w:t>;</w:t>
      </w:r>
    </w:p>
    <w:p>
      <w:pPr>
        <w:pStyle w:val="Defstart"/>
      </w:pPr>
      <w:r>
        <w:rPr>
          <w:b/>
        </w:rPr>
        <w:tab/>
        <w:t>“</w:t>
      </w:r>
      <w:r>
        <w:rPr>
          <w:rStyle w:val="CharDefText"/>
        </w:rPr>
        <w:t>transitional period</w:t>
      </w:r>
      <w:r>
        <w:rPr>
          <w:b/>
        </w:rPr>
        <w:t>”</w:t>
      </w:r>
      <w:r>
        <w:t xml:space="preserve"> means the period of 5 years beginning on the appointed day.</w:t>
      </w:r>
    </w:p>
    <w:p>
      <w:pPr>
        <w:pStyle w:val="Footnotesection"/>
      </w:pPr>
      <w:r>
        <w:tab/>
        <w:t xml:space="preserve">[Regulation 6A inserted in Gazette 27 Mar 1998 p. 1766.] </w:t>
      </w:r>
    </w:p>
    <w:p>
      <w:pPr>
        <w:pStyle w:val="Ednotesection"/>
        <w:rPr>
          <w:b/>
        </w:rPr>
      </w:pPr>
      <w:r>
        <w:t>[</w:t>
      </w:r>
      <w:r>
        <w:rPr>
          <w:b/>
        </w:rPr>
        <w:t>7.</w:t>
      </w:r>
      <w:r>
        <w:rPr>
          <w:b/>
        </w:rPr>
        <w:tab/>
      </w:r>
      <w:r>
        <w:rPr>
          <w:b/>
        </w:rPr>
        <w:tab/>
      </w:r>
      <w:r>
        <w:t xml:space="preserve">Repealed in Gazette 15 Dec 2000 p. 7211.]  </w:t>
      </w:r>
    </w:p>
    <w:p>
      <w:pPr>
        <w:pStyle w:val="Heading5"/>
        <w:rPr>
          <w:snapToGrid w:val="0"/>
        </w:rPr>
      </w:pPr>
      <w:bookmarkStart w:id="37" w:name="_Toc454593492"/>
      <w:bookmarkStart w:id="38" w:name="_Toc519584952"/>
      <w:bookmarkStart w:id="39" w:name="_Toc523038602"/>
      <w:bookmarkStart w:id="40" w:name="_Toc524424351"/>
      <w:bookmarkStart w:id="41" w:name="_Toc82252694"/>
      <w:r>
        <w:rPr>
          <w:rStyle w:val="CharSectno"/>
        </w:rPr>
        <w:t>8</w:t>
      </w:r>
      <w:r>
        <w:rPr>
          <w:snapToGrid w:val="0"/>
        </w:rPr>
        <w:t>.</w:t>
      </w:r>
      <w:r>
        <w:rPr>
          <w:snapToGrid w:val="0"/>
        </w:rPr>
        <w:tab/>
        <w:t>Times for inspection of the Register and related documents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inspection times prescribed for the purposes of section 239(1) of the Act are 8.00 a.m. to 5.00 p.m.</w:t>
      </w:r>
    </w:p>
    <w:p>
      <w:pPr>
        <w:pStyle w:val="Heading5"/>
        <w:rPr>
          <w:snapToGrid w:val="0"/>
        </w:rPr>
      </w:pPr>
      <w:bookmarkStart w:id="42" w:name="_Toc454593493"/>
      <w:bookmarkStart w:id="43" w:name="_Toc519584953"/>
      <w:bookmarkStart w:id="44" w:name="_Toc523038603"/>
      <w:bookmarkStart w:id="45" w:name="_Toc524424352"/>
      <w:bookmarkStart w:id="46" w:name="_Toc82252695"/>
      <w:r>
        <w:rPr>
          <w:rStyle w:val="CharSectno"/>
        </w:rPr>
        <w:t>8A</w:t>
      </w:r>
      <w:r>
        <w:rPr>
          <w:snapToGrid w:val="0"/>
        </w:rPr>
        <w:t>.</w:t>
      </w:r>
      <w:r>
        <w:rPr>
          <w:snapToGrid w:val="0"/>
        </w:rPr>
        <w:tab/>
        <w:t>Modification, discharge or extinguishment of single dwelling covenants — determination of prescribed area</w:t>
      </w:r>
      <w:bookmarkEnd w:id="42"/>
      <w:bookmarkEnd w:id="43"/>
      <w:bookmarkEnd w:id="44"/>
      <w:bookmarkEnd w:id="45"/>
      <w:bookmarkEnd w:id="46"/>
    </w:p>
    <w:p>
      <w:pPr>
        <w:pStyle w:val="Subsection"/>
      </w:pPr>
      <w:r>
        <w:tab/>
        <w:t>(1)</w:t>
      </w:r>
      <w:r>
        <w:tab/>
        <w:t>In this regulation —</w:t>
      </w:r>
    </w:p>
    <w:p>
      <w:pPr>
        <w:pStyle w:val="Defstart"/>
      </w:pPr>
      <w:r>
        <w:tab/>
      </w:r>
      <w:r>
        <w:rPr>
          <w:b/>
        </w:rPr>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lastRenderedPageBreak/>
        <w:tab/>
      </w:r>
      <w:r>
        <w:rPr>
          <w:b/>
        </w:rPr>
        <w:t>“</w:t>
      </w:r>
      <w:r>
        <w:rPr>
          <w:rStyle w:val="CharDefText"/>
        </w:rPr>
        <w:t>lot</w:t>
      </w:r>
      <w:r>
        <w:rPr>
          <w:b/>
        </w:rPr>
        <w:t>”</w:t>
      </w:r>
      <w:r>
        <w:t xml:space="preserve"> and </w:t>
      </w:r>
      <w:r>
        <w:rPr>
          <w:b/>
        </w:rPr>
        <w:t>“</w:t>
      </w:r>
      <w:bookmarkStart w:id="47" w:name="endcomma"/>
      <w:bookmarkEnd w:id="47"/>
      <w:r>
        <w:rPr>
          <w:rStyle w:val="CharDefText"/>
        </w:rPr>
        <w:t>single dwelling covenant</w:t>
      </w:r>
      <w:r>
        <w:rPr>
          <w:b/>
        </w:rPr>
        <w:t>”</w:t>
      </w:r>
      <w:r>
        <w:t xml:space="preserve"> </w:t>
      </w:r>
      <w:bookmarkStart w:id="48" w:name="comma"/>
      <w:bookmarkEnd w:id="48"/>
      <w:r>
        <w:t>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keepNext/>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t>) who holds a current practising certificate under that Act; and</w:t>
      </w:r>
    </w:p>
    <w:p>
      <w:pPr>
        <w:pStyle w:val="Indenta"/>
      </w:pPr>
      <w:r>
        <w:lastRenderedPageBreak/>
        <w:tab/>
        <w:t>(b)</w:t>
      </w:r>
      <w:r>
        <w:tab/>
        <w:t>a lot is inside a circle if any part of the lot is inside the circle.</w:t>
      </w:r>
    </w:p>
    <w:p>
      <w:pPr>
        <w:pStyle w:val="Footnotesection"/>
      </w:pPr>
      <w:r>
        <w:tab/>
        <w:t>[Regulation 8A inserted in Gazette 11 May 1999 p. 1906</w:t>
      </w:r>
      <w:r>
        <w:noBreakHyphen/>
        <w:t>7.]</w:t>
      </w:r>
    </w:p>
    <w:p>
      <w:pPr>
        <w:pStyle w:val="Ednotesection"/>
      </w:pPr>
      <w:r>
        <w:t>[</w:t>
      </w:r>
      <w:r>
        <w:rPr>
          <w:b/>
        </w:rPr>
        <w:t>9.</w:t>
      </w:r>
      <w:r>
        <w:tab/>
      </w:r>
      <w:r>
        <w:tab/>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49" w:name="_Toc524424353"/>
    </w:p>
    <w:p>
      <w:pPr>
        <w:pStyle w:val="yScheduleHeading"/>
      </w:pPr>
      <w:bookmarkStart w:id="50" w:name="_Toc82252696"/>
      <w:bookmarkStart w:id="51" w:name="_Toc524424362"/>
      <w:bookmarkEnd w:id="49"/>
      <w:r>
        <w:rPr>
          <w:rStyle w:val="CharSchNo"/>
        </w:rPr>
        <w:t>Schedule 1</w:t>
      </w:r>
      <w:r>
        <w:t> — </w:t>
      </w:r>
      <w:r>
        <w:rPr>
          <w:rStyle w:val="CharSchText"/>
        </w:rPr>
        <w:t>Fees payable to the Registrar</w:t>
      </w:r>
      <w:bookmarkEnd w:id="50"/>
    </w:p>
    <w:p>
      <w:pPr>
        <w:pStyle w:val="yShoulderClause"/>
      </w:pPr>
      <w:r>
        <w:t>[r. 6(1)]</w:t>
      </w:r>
    </w:p>
    <w:p>
      <w:pPr>
        <w:pStyle w:val="yHeading3"/>
        <w:rPr>
          <w:snapToGrid w:val="0"/>
        </w:rPr>
      </w:pPr>
      <w:bookmarkStart w:id="52" w:name="_Toc82252697"/>
      <w:r>
        <w:rPr>
          <w:snapToGrid w:val="0"/>
        </w:rPr>
        <w:t>Division 1 — Registrations and recordings</w:t>
      </w:r>
      <w:bookmarkEnd w:id="52"/>
    </w:p>
    <w:tbl>
      <w:tblPr>
        <w:tblW w:w="0" w:type="auto"/>
        <w:tblInd w:w="392" w:type="dxa"/>
        <w:tblLayout w:type="fixed"/>
        <w:tblLook w:val="0000" w:firstRow="0" w:lastRow="0" w:firstColumn="0" w:lastColumn="0" w:noHBand="0" w:noVBand="0"/>
      </w:tblPr>
      <w:tblGrid>
        <w:gridCol w:w="513"/>
        <w:gridCol w:w="9"/>
        <w:gridCol w:w="5148"/>
        <w:gridCol w:w="1134"/>
      </w:tblGrid>
      <w:tr>
        <w:tc>
          <w:tcPr>
            <w:tcW w:w="522" w:type="dxa"/>
            <w:gridSpan w:val="2"/>
          </w:tcPr>
          <w:p>
            <w:pPr>
              <w:pStyle w:val="yTable"/>
              <w:spacing w:before="0"/>
              <w:ind w:left="-11"/>
              <w:rPr>
                <w:snapToGrid w:val="0"/>
                <w:sz w:val="20"/>
              </w:rPr>
            </w:pPr>
            <w:r>
              <w:rPr>
                <w:snapToGrid w:val="0"/>
                <w:sz w:val="20"/>
              </w:rPr>
              <w:t>1.</w:t>
            </w:r>
          </w:p>
        </w:tc>
        <w:tc>
          <w:tcPr>
            <w:tcW w:w="5148" w:type="dxa"/>
          </w:tcPr>
          <w:p>
            <w:pPr>
              <w:pStyle w:val="yTable"/>
              <w:tabs>
                <w:tab w:val="left" w:pos="459"/>
                <w:tab w:val="right" w:leader="dot" w:pos="5420"/>
              </w:tabs>
              <w:spacing w:before="0"/>
              <w:ind w:left="79"/>
              <w:rPr>
                <w:sz w:val="20"/>
              </w:rPr>
            </w:pPr>
            <w:r>
              <w:rPr>
                <w:sz w:val="20"/>
              </w:rPr>
              <w:t>Of a transfer of a mortgage or charge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first mortgage or charge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subsequent mortgage or charge .....................................</w:t>
            </w:r>
          </w:p>
        </w:tc>
        <w:tc>
          <w:tcPr>
            <w:tcW w:w="1134" w:type="dxa"/>
          </w:tcPr>
          <w:p>
            <w:pPr>
              <w:pStyle w:val="yTable"/>
              <w:spacing w:before="0"/>
              <w:ind w:left="33"/>
              <w:rPr>
                <w:snapToGrid w:val="0"/>
                <w:sz w:val="20"/>
              </w:rPr>
            </w:pPr>
            <w:r>
              <w:rPr>
                <w:snapToGrid w:val="0"/>
                <w:sz w:val="20"/>
              </w:rPr>
              <w:t>$13</w:t>
            </w:r>
          </w:p>
        </w:tc>
      </w:tr>
      <w:tr>
        <w:tc>
          <w:tcPr>
            <w:tcW w:w="522" w:type="dxa"/>
            <w:gridSpan w:val="2"/>
          </w:tcPr>
          <w:p>
            <w:pPr>
              <w:pStyle w:val="yTable"/>
              <w:spacing w:before="0"/>
              <w:ind w:left="-11"/>
              <w:rPr>
                <w:snapToGrid w:val="0"/>
                <w:sz w:val="20"/>
              </w:rPr>
            </w:pPr>
            <w:r>
              <w:rPr>
                <w:snapToGrid w:val="0"/>
                <w:sz w:val="20"/>
              </w:rPr>
              <w:t>2.</w:t>
            </w:r>
          </w:p>
        </w:tc>
        <w:tc>
          <w:tcPr>
            <w:tcW w:w="5148" w:type="dxa"/>
          </w:tcPr>
          <w:p>
            <w:pPr>
              <w:pStyle w:val="yTable"/>
              <w:tabs>
                <w:tab w:val="left" w:pos="459"/>
                <w:tab w:val="right" w:leader="dot" w:pos="5420"/>
              </w:tabs>
              <w:spacing w:before="0"/>
              <w:ind w:left="79"/>
              <w:rPr>
                <w:sz w:val="20"/>
              </w:rPr>
            </w:pPr>
            <w:r>
              <w:rPr>
                <w:sz w:val="20"/>
              </w:rPr>
              <w:t xml:space="preserve">Of a transfer if stamp duty is assessed under item 6 of the Second Schedule to the </w:t>
            </w:r>
            <w:r>
              <w:rPr>
                <w:i/>
                <w:sz w:val="20"/>
              </w:rPr>
              <w:t>Stamp Act 1921</w:t>
            </w:r>
            <w:r>
              <w:rPr>
                <w:sz w:val="20"/>
              </w:rPr>
              <w:t xml:space="preserve"> or is exempted under section 75AA, 75AB or 119 of that Act before lodgment for registration, or is exempt under the Third Schedule to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3.</w:t>
            </w:r>
          </w:p>
        </w:tc>
        <w:tc>
          <w:tcPr>
            <w:tcW w:w="5148" w:type="dxa"/>
          </w:tcPr>
          <w:p>
            <w:pPr>
              <w:pStyle w:val="yTable"/>
              <w:tabs>
                <w:tab w:val="left" w:pos="459"/>
                <w:tab w:val="right" w:leader="dot" w:pos="5420"/>
              </w:tabs>
              <w:spacing w:before="0"/>
              <w:ind w:left="79"/>
              <w:rPr>
                <w:sz w:val="20"/>
              </w:rPr>
            </w:pPr>
            <w:r>
              <w:rPr>
                <w:sz w:val="20"/>
              </w:rPr>
              <w:t>Of a transfer of a lease, surrender, easement or restrictive covenant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4.</w:t>
            </w:r>
          </w:p>
        </w:tc>
        <w:tc>
          <w:tcPr>
            <w:tcW w:w="5148" w:type="dxa"/>
          </w:tcPr>
          <w:p>
            <w:pPr>
              <w:pStyle w:val="yTable"/>
              <w:tabs>
                <w:tab w:val="left" w:pos="459"/>
                <w:tab w:val="right" w:leader="dot" w:pos="5420"/>
              </w:tabs>
              <w:spacing w:before="0"/>
              <w:ind w:left="79"/>
              <w:rPr>
                <w:sz w:val="20"/>
              </w:rPr>
            </w:pPr>
            <w:r>
              <w:rPr>
                <w:sz w:val="20"/>
              </w:rPr>
              <w:t>Of any other transfer where the value of the consideration</w:t>
            </w:r>
            <w:r>
              <w:t xml:space="preserve"> </w:t>
            </w:r>
            <w:r>
              <w:rPr>
                <w:sz w:val="20"/>
              </w:rPr>
              <w:t xml:space="preserve">in respect of the land or the value of the land as assessed under the </w:t>
            </w:r>
            <w:r>
              <w:rPr>
                <w:i/>
                <w:sz w:val="20"/>
              </w:rPr>
              <w:t>Stamp Act 1921</w:t>
            </w:r>
            <w:r>
              <w:rPr>
                <w:sz w:val="20"/>
              </w:rPr>
              <w:t>, whichever is the greater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r>
            <w:r>
              <w:rPr>
                <w:spacing w:val="-4"/>
                <w:sz w:val="20"/>
              </w:rPr>
              <w:t>does not exceed $85 000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t>exceeds $85 000 but does not exceed $120 000 ...........</w:t>
            </w:r>
          </w:p>
        </w:tc>
        <w:tc>
          <w:tcPr>
            <w:tcW w:w="1134" w:type="dxa"/>
          </w:tcPr>
          <w:p>
            <w:pPr>
              <w:pStyle w:val="yTable"/>
              <w:spacing w:before="0"/>
              <w:ind w:left="33"/>
              <w:rPr>
                <w:snapToGrid w:val="0"/>
                <w:sz w:val="20"/>
              </w:rPr>
            </w:pPr>
            <w:r>
              <w:rPr>
                <w:snapToGrid w:val="0"/>
                <w:sz w:val="20"/>
              </w:rPr>
              <w:t>$87</w:t>
            </w:r>
          </w:p>
        </w:tc>
      </w:tr>
      <w:tr>
        <w:trPr>
          <w:trHeight w:val="303"/>
        </w:trP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pacing w:val="-4"/>
                <w:sz w:val="20"/>
              </w:rPr>
              <w:tab/>
              <w:t>exceeds $120 000 but does not exceed $200 000 ..............</w:t>
            </w:r>
          </w:p>
        </w:tc>
        <w:tc>
          <w:tcPr>
            <w:tcW w:w="1134" w:type="dxa"/>
          </w:tcPr>
          <w:p>
            <w:pPr>
              <w:pStyle w:val="yTable"/>
              <w:spacing w:before="0"/>
              <w:ind w:left="33"/>
              <w:rPr>
                <w:snapToGrid w:val="0"/>
                <w:sz w:val="20"/>
              </w:rPr>
            </w:pPr>
            <w:r>
              <w:rPr>
                <w:snapToGrid w:val="0"/>
                <w:sz w:val="20"/>
              </w:rPr>
              <w:t>$107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79"/>
              <w:rPr>
                <w:spacing w:val="-4"/>
                <w:sz w:val="20"/>
              </w:rPr>
            </w:pPr>
            <w:r>
              <w:rPr>
                <w:sz w:val="20"/>
              </w:rPr>
              <w:t>plus, for each whole or part $100 000 above $200 000 .........</w:t>
            </w:r>
          </w:p>
        </w:tc>
        <w:tc>
          <w:tcPr>
            <w:tcW w:w="1134" w:type="dxa"/>
          </w:tcPr>
          <w:p>
            <w:pPr>
              <w:pStyle w:val="yTable"/>
              <w:spacing w:before="0"/>
              <w:ind w:left="33"/>
              <w:rPr>
                <w:snapToGrid w:val="0"/>
                <w:sz w:val="20"/>
              </w:rPr>
            </w:pPr>
            <w:r>
              <w:rPr>
                <w:snapToGrid w:val="0"/>
                <w:sz w:val="20"/>
              </w:rPr>
              <w:t>$20</w:t>
            </w:r>
          </w:p>
        </w:tc>
      </w:tr>
      <w:tr>
        <w:trPr>
          <w:cantSplit/>
        </w:trPr>
        <w:tc>
          <w:tcPr>
            <w:tcW w:w="5670" w:type="dxa"/>
            <w:gridSpan w:val="3"/>
          </w:tcPr>
          <w:p>
            <w:pPr>
              <w:pStyle w:val="yTable"/>
              <w:tabs>
                <w:tab w:val="left" w:pos="743"/>
                <w:tab w:val="right" w:leader="dot" w:pos="5420"/>
              </w:tabs>
              <w:spacing w:before="0"/>
              <w:ind w:left="-11" w:firstLine="11"/>
              <w:rPr>
                <w:sz w:val="16"/>
              </w:rPr>
            </w:pPr>
            <w:r>
              <w:rPr>
                <w:sz w:val="16"/>
              </w:rPr>
              <w:t>Note:</w:t>
            </w:r>
            <w:r>
              <w:rPr>
                <w:sz w:val="16"/>
              </w:rPr>
              <w:tab/>
              <w:t>Where — </w:t>
            </w:r>
          </w:p>
          <w:p>
            <w:pPr>
              <w:pStyle w:val="yTable"/>
              <w:tabs>
                <w:tab w:val="left" w:pos="884"/>
                <w:tab w:val="left" w:pos="1451"/>
                <w:tab w:val="right" w:leader="dot" w:pos="5420"/>
              </w:tabs>
              <w:spacing w:before="0"/>
              <w:ind w:left="1451" w:hanging="1451"/>
              <w:rPr>
                <w:sz w:val="16"/>
              </w:rPr>
            </w:pPr>
            <w:r>
              <w:rPr>
                <w:sz w:val="16"/>
              </w:rPr>
              <w:tab/>
              <w:t>(a)</w:t>
            </w:r>
            <w:r>
              <w:rPr>
                <w:sz w:val="16"/>
              </w:rPr>
              <w:tab/>
              <w:t>stamp duty is assessed on a parcel of land;</w:t>
            </w:r>
          </w:p>
          <w:p>
            <w:pPr>
              <w:pStyle w:val="yTable"/>
              <w:tabs>
                <w:tab w:val="left" w:pos="884"/>
                <w:tab w:val="left" w:pos="1451"/>
                <w:tab w:val="right" w:leader="dot" w:pos="5420"/>
              </w:tabs>
              <w:spacing w:before="0"/>
              <w:ind w:left="1451" w:hanging="1451"/>
              <w:rPr>
                <w:sz w:val="16"/>
              </w:rPr>
            </w:pPr>
            <w:r>
              <w:rPr>
                <w:sz w:val="16"/>
              </w:rPr>
              <w:tab/>
              <w:t>(b)</w:t>
            </w:r>
            <w:r>
              <w:rPr>
                <w:sz w:val="16"/>
              </w:rPr>
              <w:tab/>
              <w:t>transfers are lodged for parts of that parcel; and</w:t>
            </w:r>
          </w:p>
          <w:p>
            <w:pPr>
              <w:pStyle w:val="yTable"/>
              <w:tabs>
                <w:tab w:val="left" w:pos="884"/>
                <w:tab w:val="left" w:pos="1451"/>
                <w:tab w:val="right" w:leader="dot" w:pos="5420"/>
              </w:tabs>
              <w:spacing w:before="0"/>
              <w:ind w:left="1451" w:hanging="1451"/>
              <w:rPr>
                <w:sz w:val="16"/>
              </w:rPr>
            </w:pPr>
            <w:r>
              <w:rPr>
                <w:sz w:val="16"/>
              </w:rPr>
              <w:tab/>
              <w:t>(c)</w:t>
            </w:r>
            <w:r>
              <w:rPr>
                <w:sz w:val="16"/>
              </w:rPr>
              <w:tab/>
              <w:t>a separate value for each part is not allocated in the contract,</w:t>
            </w:r>
          </w:p>
          <w:p>
            <w:pPr>
              <w:pStyle w:val="yTable"/>
              <w:tabs>
                <w:tab w:val="left" w:pos="743"/>
                <w:tab w:val="right" w:leader="dot" w:pos="5420"/>
              </w:tabs>
              <w:spacing w:before="0"/>
              <w:ind w:left="742" w:hanging="742"/>
              <w:rPr>
                <w:sz w:val="16"/>
              </w:rPr>
            </w:pPr>
            <w:r>
              <w:rPr>
                <w:sz w:val="16"/>
              </w:rPr>
              <w:tab/>
              <w:t xml:space="preserve">the fee for registering and recording the first of the transfers lodged for registration is to be assessed under item 4 on the value as assessed under the </w:t>
            </w:r>
            <w:r>
              <w:rPr>
                <w:i/>
                <w:sz w:val="16"/>
              </w:rPr>
              <w:t>Stamp Act 1921</w:t>
            </w:r>
            <w:r>
              <w:rPr>
                <w:sz w:val="16"/>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rPr>
          <w:cantSplit/>
        </w:trPr>
        <w:tc>
          <w:tcPr>
            <w:tcW w:w="5670" w:type="dxa"/>
            <w:gridSpan w:val="3"/>
          </w:tcPr>
          <w:p>
            <w:pPr>
              <w:pStyle w:val="yTable"/>
              <w:tabs>
                <w:tab w:val="left" w:pos="743"/>
                <w:tab w:val="right" w:leader="dot" w:pos="5420"/>
              </w:tabs>
              <w:spacing w:before="0"/>
              <w:ind w:left="742" w:hanging="697"/>
              <w:rPr>
                <w:sz w:val="16"/>
              </w:rPr>
            </w:pPr>
            <w:r>
              <w:rPr>
                <w:sz w:val="16"/>
              </w:rPr>
              <w:t>Note:</w:t>
            </w:r>
            <w:r>
              <w:rPr>
                <w:sz w:val="16"/>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20"/>
              </w:rPr>
            </w:pPr>
          </w:p>
        </w:tc>
      </w:tr>
      <w:tr>
        <w:tc>
          <w:tcPr>
            <w:tcW w:w="513" w:type="dxa"/>
          </w:tcPr>
          <w:p>
            <w:pPr>
              <w:pStyle w:val="yTable"/>
              <w:spacing w:before="0"/>
              <w:ind w:left="-11"/>
              <w:rPr>
                <w:snapToGrid w:val="0"/>
                <w:sz w:val="20"/>
              </w:rPr>
            </w:pPr>
            <w:r>
              <w:rPr>
                <w:snapToGrid w:val="0"/>
                <w:sz w:val="20"/>
              </w:rPr>
              <w:t>5.</w:t>
            </w:r>
          </w:p>
        </w:tc>
        <w:tc>
          <w:tcPr>
            <w:tcW w:w="5157" w:type="dxa"/>
            <w:gridSpan w:val="2"/>
          </w:tcPr>
          <w:p>
            <w:pPr>
              <w:pStyle w:val="yTable"/>
              <w:tabs>
                <w:tab w:val="left" w:pos="459"/>
                <w:tab w:val="right" w:leader="dot" w:pos="5420"/>
              </w:tabs>
              <w:spacing w:before="0"/>
              <w:ind w:left="79"/>
              <w:rPr>
                <w:sz w:val="16"/>
              </w:rPr>
            </w:pPr>
            <w:r>
              <w:rPr>
                <w:sz w:val="20"/>
              </w:rPr>
              <w:t>Of a mortgage or charge or of a whole or partial discharge of a mortgage or charge — for each interest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6.</w:t>
            </w:r>
          </w:p>
        </w:tc>
        <w:tc>
          <w:tcPr>
            <w:tcW w:w="5157" w:type="dxa"/>
            <w:gridSpan w:val="2"/>
          </w:tcPr>
          <w:p>
            <w:pPr>
              <w:pStyle w:val="yTable"/>
              <w:tabs>
                <w:tab w:val="left" w:pos="459"/>
                <w:tab w:val="right" w:leader="dot" w:pos="5420"/>
              </w:tabs>
              <w:spacing w:before="0"/>
              <w:ind w:left="79"/>
              <w:rPr>
                <w:sz w:val="20"/>
              </w:rPr>
            </w:pPr>
            <w:r>
              <w:rPr>
                <w:sz w:val="20"/>
              </w:rPr>
              <w:t xml:space="preserve">Of an extension of a mortgage or charge — for each interest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7.</w:t>
            </w:r>
          </w:p>
        </w:tc>
        <w:tc>
          <w:tcPr>
            <w:tcW w:w="5157" w:type="dxa"/>
            <w:gridSpan w:val="2"/>
          </w:tcPr>
          <w:p>
            <w:pPr>
              <w:pStyle w:val="yTable"/>
              <w:tabs>
                <w:tab w:val="left" w:pos="459"/>
                <w:tab w:val="right" w:leader="dot" w:pos="5420"/>
              </w:tabs>
              <w:spacing w:before="0"/>
              <w:ind w:left="79"/>
              <w:rPr>
                <w:sz w:val="20"/>
              </w:rPr>
            </w:pPr>
            <w:r>
              <w:rPr>
                <w:sz w:val="20"/>
              </w:rPr>
              <w:t>Of a Crown grant, a Crown lease or of a freehold lease or sub</w:t>
            </w:r>
            <w:r>
              <w:rPr>
                <w:sz w:val="20"/>
              </w:rPr>
              <w:noBreakHyphen/>
              <w:t>lease or extension of a freehold lease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8.</w:t>
            </w:r>
          </w:p>
        </w:tc>
        <w:tc>
          <w:tcPr>
            <w:tcW w:w="5157" w:type="dxa"/>
            <w:gridSpan w:val="2"/>
          </w:tcPr>
          <w:p>
            <w:pPr>
              <w:pStyle w:val="yTable"/>
              <w:tabs>
                <w:tab w:val="left" w:pos="459"/>
                <w:tab w:val="right" w:leader="dot" w:pos="5420"/>
              </w:tabs>
              <w:spacing w:before="0"/>
              <w:ind w:left="79"/>
              <w:rPr>
                <w:sz w:val="20"/>
              </w:rPr>
            </w:pPr>
            <w:r>
              <w:rPr>
                <w:sz w:val="20"/>
              </w:rPr>
              <w:t>Of a memorial or notification under any State or Commonwealth Act (unless exempted from payment under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9.</w:t>
            </w:r>
          </w:p>
        </w:tc>
        <w:tc>
          <w:tcPr>
            <w:tcW w:w="5157" w:type="dxa"/>
            <w:gridSpan w:val="2"/>
          </w:tcPr>
          <w:p>
            <w:pPr>
              <w:pStyle w:val="yTable"/>
              <w:tabs>
                <w:tab w:val="left" w:pos="459"/>
                <w:tab w:val="right" w:leader="dot" w:pos="5420"/>
              </w:tabs>
              <w:spacing w:before="0"/>
              <w:ind w:left="79"/>
              <w:rPr>
                <w:sz w:val="20"/>
              </w:rPr>
            </w:pPr>
            <w:r>
              <w:rPr>
                <w:sz w:val="20"/>
              </w:rPr>
              <w:t>Of an order of the Supreme Court, a warrant of a Local Court or a writ of fieri facias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10.</w:t>
            </w:r>
          </w:p>
        </w:tc>
        <w:tc>
          <w:tcPr>
            <w:tcW w:w="5157" w:type="dxa"/>
            <w:gridSpan w:val="2"/>
          </w:tcPr>
          <w:p>
            <w:pPr>
              <w:pStyle w:val="yTable"/>
              <w:tabs>
                <w:tab w:val="left" w:pos="459"/>
                <w:tab w:val="right" w:leader="dot" w:pos="5420"/>
              </w:tabs>
              <w:spacing w:before="0"/>
              <w:ind w:left="79"/>
              <w:rPr>
                <w:sz w:val="20"/>
              </w:rPr>
            </w:pPr>
            <w:r>
              <w:rPr>
                <w:sz w:val="20"/>
              </w:rPr>
              <w:t>Of revocation of a power of attorney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keepNext/>
              <w:spacing w:before="0"/>
              <w:ind w:left="-11"/>
              <w:rPr>
                <w:snapToGrid w:val="0"/>
                <w:sz w:val="20"/>
              </w:rPr>
            </w:pPr>
            <w:r>
              <w:rPr>
                <w:snapToGrid w:val="0"/>
                <w:sz w:val="20"/>
              </w:rPr>
              <w:t>11.</w:t>
            </w:r>
          </w:p>
        </w:tc>
        <w:tc>
          <w:tcPr>
            <w:tcW w:w="5157" w:type="dxa"/>
            <w:gridSpan w:val="2"/>
          </w:tcPr>
          <w:p>
            <w:pPr>
              <w:pStyle w:val="yTable"/>
              <w:tabs>
                <w:tab w:val="left" w:pos="459"/>
                <w:tab w:val="right" w:leader="dot" w:pos="5420"/>
              </w:tabs>
              <w:spacing w:before="0"/>
              <w:ind w:left="79"/>
              <w:rPr>
                <w:sz w:val="20"/>
              </w:rPr>
            </w:pPr>
            <w:r>
              <w:rPr>
                <w:sz w:val="20"/>
              </w:rPr>
              <w:t>Of an instrument not specifically provided for in this Division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bl>
    <w:p>
      <w:pPr>
        <w:pStyle w:val="yHeading3"/>
        <w:rPr>
          <w:snapToGrid w:val="0"/>
        </w:rPr>
      </w:pPr>
      <w:bookmarkStart w:id="53" w:name="_Toc82252698"/>
      <w:r>
        <w:rPr>
          <w:snapToGrid w:val="0"/>
        </w:rPr>
        <w:t>Division 2 — Lodgments</w:t>
      </w:r>
      <w:bookmarkEnd w:id="53"/>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tabs>
                <w:tab w:val="left" w:pos="459"/>
                <w:tab w:val="right" w:leader="dot" w:pos="5420"/>
              </w:tabs>
              <w:spacing w:before="0"/>
              <w:ind w:left="79"/>
              <w:rPr>
                <w:sz w:val="20"/>
              </w:rPr>
            </w:pPr>
            <w:r>
              <w:rPr>
                <w:sz w:val="20"/>
              </w:rPr>
              <w:t>Of a caveat, a power of attorney or a declaration of trust ....</w:t>
            </w:r>
          </w:p>
        </w:tc>
        <w:tc>
          <w:tcPr>
            <w:tcW w:w="1134" w:type="dxa"/>
          </w:tcPr>
          <w:p>
            <w:pPr>
              <w:pStyle w:val="yTable"/>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tabs>
                <w:tab w:val="left" w:pos="459"/>
                <w:tab w:val="right" w:leader="dot" w:pos="5420"/>
              </w:tabs>
              <w:spacing w:before="0"/>
              <w:ind w:left="79"/>
              <w:rPr>
                <w:sz w:val="20"/>
              </w:rPr>
            </w:pPr>
            <w:r>
              <w:rPr>
                <w:sz w:val="20"/>
              </w:rPr>
              <w:t>Of a deposited plan — </w:t>
            </w:r>
          </w:p>
        </w:tc>
        <w:tc>
          <w:tcPr>
            <w:tcW w:w="1134" w:type="dxa"/>
          </w:tcPr>
          <w:p>
            <w:pPr>
              <w:pStyle w:val="yTable"/>
              <w:spacing w:before="0"/>
              <w:ind w:left="-108" w:right="34"/>
              <w:rPr>
                <w:snapToGrid w:val="0"/>
                <w:sz w:val="20"/>
              </w:rPr>
            </w:pP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general fee —</w:t>
            </w:r>
          </w:p>
          <w:p>
            <w:pPr>
              <w:pStyle w:val="yTable"/>
              <w:tabs>
                <w:tab w:val="left" w:pos="884"/>
                <w:tab w:val="right" w:leader="dot" w:pos="5562"/>
              </w:tabs>
              <w:spacing w:before="0"/>
              <w:ind w:left="884" w:hanging="884"/>
              <w:rPr>
                <w:sz w:val="20"/>
              </w:rPr>
            </w:pPr>
            <w:r>
              <w:rPr>
                <w:sz w:val="16"/>
              </w:rPr>
              <w:tab/>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w:t>
            </w:r>
            <w:r>
              <w:rPr>
                <w:sz w:val="20"/>
              </w:rPr>
              <w:tab/>
              <w:t>including deposition with Western Australia Planning Commission .................................</w:t>
            </w:r>
          </w:p>
          <w:p>
            <w:pPr>
              <w:pStyle w:val="yTable"/>
              <w:tabs>
                <w:tab w:val="left" w:pos="884"/>
                <w:tab w:val="left" w:pos="1309"/>
                <w:tab w:val="right" w:leader="dot" w:pos="5562"/>
              </w:tabs>
              <w:spacing w:before="0"/>
              <w:ind w:left="1309" w:hanging="1275"/>
              <w:rPr>
                <w:sz w:val="20"/>
              </w:rPr>
            </w:pPr>
            <w:r>
              <w:rPr>
                <w:sz w:val="16"/>
              </w:rPr>
              <w:tab/>
            </w: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(ii)</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16"/>
              </w:rPr>
            </w:pPr>
            <w:r>
              <w:rPr>
                <w:sz w:val="20"/>
              </w:rPr>
              <w:tab/>
              <w:t>(b)</w:t>
            </w:r>
            <w:r>
              <w:rPr>
                <w:sz w:val="20"/>
              </w:rPr>
              <w:tab/>
              <w:t xml:space="preserve">for each lot other than a lot vesting in the Crown under section 20A of the </w:t>
            </w:r>
            <w:r>
              <w:rPr>
                <w:i/>
                <w:sz w:val="20"/>
              </w:rPr>
              <w:t>Town Planning and Development Act 1928</w:t>
            </w:r>
            <w:r>
              <w:rPr>
                <w:sz w:val="20"/>
              </w:rPr>
              <w:t xml:space="preserve">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$50</w:t>
            </w:r>
          </w:p>
        </w:tc>
      </w:tr>
      <w:tr>
        <w:tc>
          <w:tcPr>
            <w:tcW w:w="567" w:type="dxa"/>
          </w:tcPr>
          <w:p>
            <w:pPr>
              <w:pStyle w:val="yTable"/>
              <w:keepNext/>
              <w:spacing w:before="0"/>
              <w:ind w:left="-11"/>
              <w:rPr>
                <w:snapToGrid w:val="0"/>
                <w:sz w:val="20"/>
              </w:rPr>
            </w:pPr>
            <w:r>
              <w:rPr>
                <w:snapToGrid w:val="0"/>
                <w:sz w:val="20"/>
              </w:rPr>
              <w:t>3.</w:t>
            </w:r>
          </w:p>
        </w:tc>
        <w:tc>
          <w:tcPr>
            <w:tcW w:w="5103" w:type="dxa"/>
          </w:tcPr>
          <w:p>
            <w:pPr>
              <w:pStyle w:val="yTable"/>
              <w:tabs>
                <w:tab w:val="left" w:pos="459"/>
                <w:tab w:val="right" w:leader="dot" w:pos="5420"/>
              </w:tabs>
              <w:spacing w:before="0"/>
              <w:ind w:left="79"/>
              <w:rPr>
                <w:sz w:val="20"/>
              </w:rPr>
            </w:pPr>
            <w:r>
              <w:rPr>
                <w:sz w:val="20"/>
              </w:rPr>
              <w:t>Of a replacement deposited plan for a certified correct deposited plan —</w:t>
            </w:r>
          </w:p>
          <w:p>
            <w:pPr>
              <w:pStyle w:val="yTable"/>
              <w:tabs>
                <w:tab w:val="left" w:pos="459"/>
                <w:tab w:val="right" w:leader="dot" w:pos="5420"/>
              </w:tabs>
              <w:spacing w:before="0"/>
              <w:ind w:left="79"/>
              <w:rPr>
                <w:sz w:val="20"/>
              </w:rPr>
            </w:pPr>
            <w:r>
              <w:rPr>
                <w:sz w:val="16"/>
              </w:rPr>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including deposition with Western Australia Planning Commission ..........................................</w:t>
            </w:r>
          </w:p>
          <w:p>
            <w:pPr>
              <w:pStyle w:val="yTable"/>
              <w:tabs>
                <w:tab w:val="left" w:pos="884"/>
                <w:tab w:val="right" w:leader="dot" w:pos="5562"/>
              </w:tabs>
              <w:spacing w:before="0"/>
              <w:ind w:left="884" w:hanging="884"/>
              <w:rPr>
                <w:sz w:val="20"/>
              </w:rPr>
            </w:pP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4.</w:t>
            </w:r>
          </w:p>
        </w:tc>
        <w:tc>
          <w:tcPr>
            <w:tcW w:w="5103" w:type="dxa"/>
          </w:tcPr>
          <w:p>
            <w:pPr>
              <w:pStyle w:val="yTable"/>
              <w:tabs>
                <w:tab w:val="left" w:pos="459"/>
                <w:tab w:val="right" w:leader="dot" w:pos="5420"/>
              </w:tabs>
              <w:spacing w:before="0"/>
              <w:ind w:left="79"/>
              <w:rPr>
                <w:sz w:val="20"/>
              </w:rPr>
            </w:pPr>
            <w:r>
              <w:rPr>
                <w:sz w:val="20"/>
              </w:rPr>
              <w:t>Of a replacement deposited plan for a deposited plan in respect of which requisitions have been raised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5.</w:t>
            </w:r>
          </w:p>
        </w:tc>
        <w:tc>
          <w:tcPr>
            <w:tcW w:w="5103" w:type="dxa"/>
          </w:tcPr>
          <w:p>
            <w:pPr>
              <w:pStyle w:val="yTable"/>
              <w:tabs>
                <w:tab w:val="left" w:pos="459"/>
                <w:tab w:val="right" w:leader="dot" w:pos="5420"/>
              </w:tabs>
              <w:spacing w:before="0"/>
              <w:ind w:left="79"/>
              <w:rPr>
                <w:sz w:val="20"/>
              </w:rPr>
            </w:pPr>
            <w:r>
              <w:rPr>
                <w:sz w:val="20"/>
              </w:rPr>
              <w:t>Of a duplicate certificate of title or lease for the registration or recording of a dealing lodged by a third party — </w:t>
            </w:r>
          </w:p>
        </w:tc>
        <w:tc>
          <w:tcPr>
            <w:tcW w:w="1134" w:type="dxa"/>
          </w:tcPr>
          <w:p>
            <w:pPr>
              <w:pStyle w:val="yTable"/>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for the first certificate of title or lease ..................</w:t>
            </w:r>
          </w:p>
        </w:tc>
        <w:tc>
          <w:tcPr>
            <w:tcW w:w="1134" w:type="dxa"/>
          </w:tcPr>
          <w:p>
            <w:pPr>
              <w:pStyle w:val="yTable"/>
              <w:spacing w:before="0"/>
              <w:ind w:left="33"/>
              <w:rPr>
                <w:snapToGrid w:val="0"/>
                <w:sz w:val="20"/>
              </w:rPr>
            </w:pPr>
            <w:r>
              <w:rPr>
                <w:snapToGrid w:val="0"/>
                <w:sz w:val="20"/>
              </w:rPr>
              <w:t>$38.50</w:t>
            </w: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for each subsequent certificate of title or lease ....</w:t>
            </w:r>
          </w:p>
        </w:tc>
        <w:tc>
          <w:tcPr>
            <w:tcW w:w="1134" w:type="dxa"/>
          </w:tcPr>
          <w:p>
            <w:pPr>
              <w:pStyle w:val="yTable"/>
              <w:spacing w:before="0"/>
              <w:ind w:left="33"/>
              <w:rPr>
                <w:snapToGrid w:val="0"/>
                <w:sz w:val="20"/>
              </w:rPr>
            </w:pPr>
            <w:r>
              <w:rPr>
                <w:snapToGrid w:val="0"/>
                <w:sz w:val="20"/>
              </w:rPr>
              <w:t>$6</w:t>
            </w:r>
          </w:p>
        </w:tc>
      </w:tr>
      <w:tr>
        <w:tc>
          <w:tcPr>
            <w:tcW w:w="567" w:type="dxa"/>
          </w:tcPr>
          <w:p>
            <w:pPr>
              <w:pStyle w:val="yTable"/>
              <w:spacing w:before="0"/>
              <w:ind w:left="-11"/>
              <w:rPr>
                <w:snapToGrid w:val="0"/>
                <w:sz w:val="20"/>
              </w:rPr>
            </w:pPr>
            <w:r>
              <w:rPr>
                <w:snapToGrid w:val="0"/>
                <w:sz w:val="20"/>
              </w:rPr>
              <w:t>6.</w:t>
            </w:r>
          </w:p>
        </w:tc>
        <w:tc>
          <w:tcPr>
            <w:tcW w:w="5103" w:type="dxa"/>
          </w:tcPr>
          <w:p>
            <w:pPr>
              <w:pStyle w:val="yTable"/>
              <w:tabs>
                <w:tab w:val="left" w:pos="459"/>
                <w:tab w:val="right" w:leader="dot" w:pos="5420"/>
              </w:tabs>
              <w:spacing w:before="0"/>
              <w:ind w:left="79"/>
              <w:rPr>
                <w:sz w:val="20"/>
              </w:rPr>
            </w:pPr>
            <w:r>
              <w:rPr>
                <w:sz w:val="20"/>
              </w:rPr>
              <w:t>Of a memorandum within the meaning of section 54(1) of the Act — section 54(2) of the Act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7.</w:t>
            </w:r>
          </w:p>
        </w:tc>
        <w:tc>
          <w:tcPr>
            <w:tcW w:w="5103" w:type="dxa"/>
          </w:tcPr>
          <w:p>
            <w:pPr>
              <w:pStyle w:val="yTable"/>
              <w:keepNext/>
              <w:tabs>
                <w:tab w:val="left" w:pos="459"/>
                <w:tab w:val="right" w:leader="dot" w:pos="5420"/>
              </w:tabs>
              <w:spacing w:before="0"/>
              <w:ind w:left="79"/>
              <w:rPr>
                <w:sz w:val="20"/>
              </w:rPr>
            </w:pPr>
            <w:r>
              <w:rPr>
                <w:sz w:val="20"/>
              </w:rPr>
              <w:t>Of a notification of a factor affecting the use or enjoyment of land — section 70A(1)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8.</w:t>
            </w:r>
          </w:p>
        </w:tc>
        <w:tc>
          <w:tcPr>
            <w:tcW w:w="5103" w:type="dxa"/>
          </w:tcPr>
          <w:p>
            <w:pPr>
              <w:pStyle w:val="yTable"/>
              <w:keepNext/>
              <w:tabs>
                <w:tab w:val="left" w:pos="459"/>
                <w:tab w:val="right" w:leader="dot" w:pos="5420"/>
              </w:tabs>
              <w:spacing w:before="0"/>
              <w:ind w:left="79"/>
              <w:rPr>
                <w:sz w:val="20"/>
              </w:rPr>
            </w:pPr>
            <w:r>
              <w:rPr>
                <w:sz w:val="20"/>
              </w:rPr>
              <w:t>Of an instrument for a restrictive covenant created under section 129BA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9.</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an easement created under Part IVA of the Act — section 136C(4)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10.</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 restrictive covenant created under Part IVA of the Act —section 136D(3)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11.</w:t>
            </w:r>
          </w:p>
        </w:tc>
        <w:tc>
          <w:tcPr>
            <w:tcW w:w="5103" w:type="dxa"/>
          </w:tcPr>
          <w:p>
            <w:pPr>
              <w:pStyle w:val="yTable"/>
              <w:keepNext/>
              <w:tabs>
                <w:tab w:val="left" w:pos="459"/>
                <w:tab w:val="right" w:leader="dot" w:pos="5420"/>
              </w:tabs>
              <w:spacing w:before="0"/>
              <w:ind w:left="79"/>
              <w:rPr>
                <w:sz w:val="20"/>
              </w:rPr>
            </w:pPr>
            <w:r>
              <w:rPr>
                <w:sz w:val="20"/>
              </w:rPr>
              <w:t>Of instrument or application involving more than 10 certificates or leases — for each certificate or lease in excess of 10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bl>
    <w:p>
      <w:pPr>
        <w:pStyle w:val="yHeading3"/>
        <w:rPr>
          <w:snapToGrid w:val="0"/>
        </w:rPr>
      </w:pPr>
      <w:bookmarkStart w:id="54" w:name="_Toc82252699"/>
      <w:r>
        <w:rPr>
          <w:snapToGrid w:val="0"/>
        </w:rPr>
        <w:t>Division 3 — Withdrawals</w:t>
      </w:r>
      <w:bookmarkEnd w:id="54"/>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 xml:space="preserve">Of a caveat, warrant of a Local Court, writ of fieri facias or a memorial under section 46 of the </w:t>
            </w:r>
            <w:r>
              <w:rPr>
                <w:i/>
                <w:sz w:val="20"/>
              </w:rPr>
              <w:t>Land Tax Assessment Act 1976</w:t>
            </w:r>
            <w:r>
              <w:rPr>
                <w:sz w:val="20"/>
              </w:rPr>
              <w:t xml:space="preserve">, Part 6 Division 2 of the </w:t>
            </w:r>
            <w:r>
              <w:rPr>
                <w:i/>
                <w:sz w:val="20"/>
              </w:rPr>
              <w:t>Taxation Administration Act 2003</w:t>
            </w:r>
            <w:r>
              <w:rPr>
                <w:sz w:val="20"/>
              </w:rPr>
              <w:t xml:space="preserve"> or any other Act or Commonwealth Act (unless exempted from payment under that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Of a document from registration or recording .................</w:t>
            </w:r>
          </w:p>
        </w:tc>
        <w:tc>
          <w:tcPr>
            <w:tcW w:w="1134" w:type="dxa"/>
          </w:tcPr>
          <w:p>
            <w:pPr>
              <w:pStyle w:val="yTable"/>
              <w:keepNext/>
              <w:spacing w:before="0"/>
              <w:ind w:left="33"/>
              <w:rPr>
                <w:snapToGrid w:val="0"/>
                <w:sz w:val="20"/>
              </w:rPr>
            </w:pPr>
            <w:r>
              <w:rPr>
                <w:snapToGrid w:val="0"/>
                <w:sz w:val="20"/>
              </w:rPr>
              <w:t>$38.50</w:t>
            </w:r>
          </w:p>
        </w:tc>
      </w:tr>
    </w:tbl>
    <w:p>
      <w:pPr>
        <w:pStyle w:val="yHeading3"/>
        <w:rPr>
          <w:snapToGrid w:val="0"/>
        </w:rPr>
      </w:pPr>
      <w:bookmarkStart w:id="55" w:name="_Toc82252700"/>
      <w:r>
        <w:rPr>
          <w:snapToGrid w:val="0"/>
        </w:rPr>
        <w:t>Division 4 — Applications</w:t>
      </w:r>
      <w:bookmarkEnd w:id="55"/>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a new certificate of title in respect of undivided shares in land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w:t>
            </w:r>
            <w:r>
              <w:rPr>
                <w:sz w:val="20"/>
              </w:rPr>
              <w:tab/>
              <w:t>for one certificate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(b)</w:t>
            </w:r>
            <w:r>
              <w:rPr>
                <w:sz w:val="20"/>
              </w:rPr>
              <w:tab/>
              <w:t>for each additional certificate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For a new certificate of title the subject of a deposited plan</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b/>
              <w:t>plus, for each lot shown on the deposited plan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a new certificate of title in any other case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tcPr>
          <w:p>
            <w:pPr>
              <w:pStyle w:val="yTable"/>
              <w:keepNext/>
              <w:tabs>
                <w:tab w:val="left" w:pos="459"/>
                <w:tab w:val="right" w:leader="dot" w:pos="5420"/>
              </w:tabs>
              <w:spacing w:before="0"/>
              <w:ind w:left="79"/>
              <w:rPr>
                <w:sz w:val="20"/>
              </w:rPr>
            </w:pPr>
            <w:r>
              <w:rPr>
                <w:sz w:val="20"/>
              </w:rPr>
              <w:t>To amend certificates of title of other owners affected by section 170 of the Act — for each certificate of title affected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tcPr>
          <w:p>
            <w:pPr>
              <w:pStyle w:val="yTable"/>
              <w:keepNext/>
              <w:tabs>
                <w:tab w:val="left" w:pos="459"/>
                <w:tab w:val="right" w:leader="dot" w:pos="5420"/>
              </w:tabs>
              <w:spacing w:before="0"/>
              <w:ind w:left="79"/>
              <w:rPr>
                <w:sz w:val="20"/>
              </w:rPr>
            </w:pPr>
            <w:r>
              <w:rPr>
                <w:sz w:val="20"/>
              </w:rPr>
              <w:t>To serve a section 138A caveator with notice under section 138B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$154</w:t>
            </w:r>
          </w:p>
        </w:tc>
      </w:tr>
      <w:tr>
        <w:trPr>
          <w:cantSplit/>
        </w:trPr>
        <w:tc>
          <w:tcPr>
            <w:tcW w:w="567" w:type="dxa"/>
          </w:tcPr>
          <w:p>
            <w:pPr>
              <w:pStyle w:val="yTable"/>
              <w:spacing w:before="0"/>
              <w:ind w:left="-11"/>
              <w:rPr>
                <w:snapToGrid w:val="0"/>
                <w:sz w:val="20"/>
              </w:rPr>
            </w:pPr>
            <w:r>
              <w:rPr>
                <w:snapToGrid w:val="0"/>
                <w:sz w:val="20"/>
              </w:rPr>
              <w:t>6.</w:t>
            </w:r>
          </w:p>
        </w:tc>
        <w:tc>
          <w:tcPr>
            <w:tcW w:w="5103" w:type="dxa"/>
          </w:tcPr>
          <w:p>
            <w:pPr>
              <w:pStyle w:val="yTable"/>
              <w:keepNext/>
              <w:tabs>
                <w:tab w:val="left" w:pos="459"/>
                <w:tab w:val="right" w:leader="dot" w:pos="5420"/>
              </w:tabs>
              <w:spacing w:before="0"/>
              <w:ind w:left="79"/>
              <w:rPr>
                <w:sz w:val="20"/>
              </w:rPr>
            </w:pPr>
            <w:r>
              <w:rPr>
                <w:sz w:val="20"/>
              </w:rPr>
              <w:t>An application in respect of any matter not specifically provided for in this Division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bl>
    <w:p>
      <w:pPr>
        <w:pStyle w:val="yHeading3"/>
        <w:rPr>
          <w:snapToGrid w:val="0"/>
        </w:rPr>
      </w:pPr>
      <w:bookmarkStart w:id="56" w:name="_Toc82252701"/>
      <w:r>
        <w:rPr>
          <w:snapToGrid w:val="0"/>
        </w:rPr>
        <w:t>Division 5 — Certificates</w:t>
      </w:r>
      <w:bookmarkEnd w:id="56"/>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the issue of a certificate of title, either on request or where necessary in connection with an application or process (except where this service is included in another fee)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 xml:space="preserve">For a certificate of ownership issued under section 9.41 of the </w:t>
            </w:r>
            <w:r>
              <w:rPr>
                <w:i/>
                <w:sz w:val="20"/>
              </w:rPr>
              <w:t>Local Government Act 1995</w:t>
            </w:r>
            <w:r>
              <w:rPr>
                <w:sz w:val="20"/>
              </w:rPr>
              <w:t xml:space="preserv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certification by the Registrar of a certificate of title, Crown lease, plan, diagram or other document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bl>
    <w:p>
      <w:pPr>
        <w:pStyle w:val="yHeading3"/>
        <w:rPr>
          <w:snapToGrid w:val="0"/>
        </w:rPr>
      </w:pPr>
      <w:bookmarkStart w:id="57" w:name="_Toc82252702"/>
      <w:r>
        <w:rPr>
          <w:snapToGrid w:val="0"/>
        </w:rPr>
        <w:t>Division 6 — Inspection and/or copies of documents</w:t>
      </w:r>
      <w:bookmarkEnd w:id="57"/>
    </w:p>
    <w:tbl>
      <w:tblPr>
        <w:tblW w:w="0" w:type="auto"/>
        <w:tblInd w:w="392" w:type="dxa"/>
        <w:tblLayout w:type="fixed"/>
        <w:tblLook w:val="0000" w:firstRow="0" w:lastRow="0" w:firstColumn="0" w:lastColumn="0" w:noHBand="0" w:noVBand="0"/>
      </w:tblPr>
      <w:tblGrid>
        <w:gridCol w:w="567"/>
        <w:gridCol w:w="3685"/>
        <w:gridCol w:w="1276"/>
        <w:gridCol w:w="142"/>
        <w:gridCol w:w="1134"/>
      </w:tblGrid>
      <w:tr>
        <w:trPr>
          <w:cantSplit/>
        </w:trPr>
        <w:tc>
          <w:tcPr>
            <w:tcW w:w="567" w:type="dxa"/>
          </w:tcPr>
          <w:p>
            <w:pPr>
              <w:pStyle w:val="yTable"/>
              <w:keepNext/>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z w:val="20"/>
              </w:rPr>
              <w:t>Search of names index — each name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z w:val="20"/>
              </w:rPr>
              <w:t>Inspection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z w:val="20"/>
              </w:rPr>
              <w:t>Copy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z w:val="20"/>
              </w:rPr>
              <w:t>Inspection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z w:val="20"/>
              </w:rPr>
              <w:t>Copy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Inspection of a certificate of title where number is known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z w:val="20"/>
              </w:rPr>
              <w:t>Copy of a certificate of title where number is known</w:t>
            </w:r>
            <w:r>
              <w:rPr>
                <w:snapToGrid w:val="0"/>
                <w:sz w:val="20"/>
              </w:rPr>
              <w:t>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Inspection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Copy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Inspection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Copy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12.</w:t>
            </w:r>
          </w:p>
        </w:tc>
        <w:tc>
          <w:tcPr>
            <w:tcW w:w="5103" w:type="dxa"/>
            <w:gridSpan w:val="3"/>
          </w:tcPr>
          <w:p>
            <w:pPr>
              <w:pStyle w:val="yTable"/>
              <w:keepNext/>
              <w:tabs>
                <w:tab w:val="left" w:pos="459"/>
                <w:tab w:val="right" w:leader="dot" w:pos="5420"/>
              </w:tabs>
              <w:spacing w:before="0"/>
              <w:ind w:left="79"/>
              <w:rPr>
                <w:sz w:val="20"/>
              </w:rPr>
            </w:pPr>
            <w:r>
              <w:rPr>
                <w:sz w:val="20"/>
              </w:rPr>
              <w:t>Copy of a plan, diagram, deposited plan, survey index plan or licensed surveyor’s field book obtained by use of departmental self</w:t>
            </w:r>
            <w:r>
              <w:rPr>
                <w:sz w:val="20"/>
              </w:rPr>
              <w:noBreakHyphen/>
              <w:t>service equipment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$1.40 per page </w:t>
            </w:r>
          </w:p>
        </w:tc>
      </w:tr>
      <w:tr>
        <w:trPr>
          <w:cantSplit/>
        </w:trPr>
        <w:tc>
          <w:tcPr>
            <w:tcW w:w="567" w:type="dxa"/>
          </w:tcPr>
          <w:p>
            <w:pPr>
              <w:pStyle w:val="yTable"/>
              <w:spacing w:before="0"/>
              <w:ind w:left="-11"/>
              <w:rPr>
                <w:snapToGrid w:val="0"/>
                <w:sz w:val="20"/>
              </w:rPr>
            </w:pPr>
            <w:r>
              <w:rPr>
                <w:snapToGrid w:val="0"/>
                <w:sz w:val="20"/>
              </w:rPr>
              <w:t>13.</w:t>
            </w:r>
          </w:p>
        </w:tc>
        <w:tc>
          <w:tcPr>
            <w:tcW w:w="5103" w:type="dxa"/>
            <w:gridSpan w:val="3"/>
          </w:tcPr>
          <w:p>
            <w:pPr>
              <w:pStyle w:val="yTable"/>
              <w:keepNext/>
              <w:tabs>
                <w:tab w:val="left" w:pos="459"/>
                <w:tab w:val="right" w:leader="dot" w:pos="5420"/>
              </w:tabs>
              <w:spacing w:before="0"/>
              <w:ind w:left="79"/>
              <w:rPr>
                <w:sz w:val="20"/>
              </w:rPr>
            </w:pPr>
            <w:r>
              <w:rPr>
                <w:sz w:val="20"/>
              </w:rPr>
              <w:t>Inspection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$12 per</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14.</w:t>
            </w:r>
          </w:p>
        </w:tc>
        <w:tc>
          <w:tcPr>
            <w:tcW w:w="5103" w:type="dxa"/>
            <w:gridSpan w:val="3"/>
          </w:tcPr>
          <w:p>
            <w:pPr>
              <w:pStyle w:val="yTable"/>
              <w:keepNext/>
              <w:tabs>
                <w:tab w:val="left" w:pos="459"/>
                <w:tab w:val="right" w:leader="dot" w:pos="5420"/>
              </w:tabs>
              <w:spacing w:before="0"/>
              <w:ind w:left="79"/>
              <w:rPr>
                <w:snapToGrid w:val="0"/>
                <w:sz w:val="20"/>
              </w:rPr>
            </w:pPr>
            <w:r>
              <w:rPr>
                <w:sz w:val="20"/>
              </w:rPr>
              <w:t>Copy</w:t>
            </w:r>
            <w:r>
              <w:rPr>
                <w:snapToGrid w:val="0"/>
                <w:sz w:val="20"/>
              </w:rPr>
              <w:t xml:space="preserve">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$12 per </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15.</w:t>
            </w:r>
          </w:p>
        </w:tc>
        <w:tc>
          <w:tcPr>
            <w:tcW w:w="5103" w:type="dxa"/>
            <w:gridSpan w:val="3"/>
          </w:tcPr>
          <w:p>
            <w:pPr>
              <w:pStyle w:val="yTable"/>
              <w:keepNext/>
              <w:tabs>
                <w:tab w:val="left" w:pos="459"/>
                <w:tab w:val="right" w:leader="dot" w:pos="5420"/>
              </w:tabs>
              <w:spacing w:before="0"/>
              <w:ind w:left="79"/>
              <w:rPr>
                <w:sz w:val="20"/>
              </w:rPr>
            </w:pPr>
            <w:r>
              <w:rPr>
                <w:sz w:val="20"/>
              </w:rPr>
              <w:t>Search for the number of a certificate of title, Crown lease, Crown title, permit or licence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16.</w:t>
            </w:r>
          </w:p>
        </w:tc>
        <w:tc>
          <w:tcPr>
            <w:tcW w:w="5103" w:type="dxa"/>
            <w:gridSpan w:val="3"/>
          </w:tcPr>
          <w:p>
            <w:pPr>
              <w:pStyle w:val="yTable"/>
              <w:keepNext/>
              <w:tabs>
                <w:tab w:val="left" w:pos="459"/>
                <w:tab w:val="right" w:leader="dot" w:pos="5420"/>
              </w:tabs>
              <w:spacing w:before="0"/>
              <w:ind w:left="79"/>
              <w:rPr>
                <w:sz w:val="20"/>
              </w:rPr>
            </w:pPr>
            <w:r>
              <w:rPr>
                <w:sz w:val="20"/>
              </w:rPr>
              <w:t>Inspection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17.</w:t>
            </w:r>
          </w:p>
        </w:tc>
        <w:tc>
          <w:tcPr>
            <w:tcW w:w="5103" w:type="dxa"/>
            <w:gridSpan w:val="3"/>
          </w:tcPr>
          <w:p>
            <w:pPr>
              <w:pStyle w:val="yTable"/>
              <w:keepNext/>
              <w:tabs>
                <w:tab w:val="left" w:pos="459"/>
                <w:tab w:val="right" w:leader="dot" w:pos="5420"/>
              </w:tabs>
              <w:spacing w:before="0"/>
              <w:ind w:left="79"/>
              <w:rPr>
                <w:sz w:val="20"/>
              </w:rPr>
            </w:pPr>
            <w:r>
              <w:rPr>
                <w:sz w:val="20"/>
              </w:rPr>
              <w:t>Copy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18.</w:t>
            </w:r>
          </w:p>
        </w:tc>
        <w:tc>
          <w:tcPr>
            <w:tcW w:w="5103" w:type="dxa"/>
            <w:gridSpan w:val="3"/>
          </w:tcPr>
          <w:p>
            <w:pPr>
              <w:pStyle w:val="yTable"/>
              <w:keepNext/>
              <w:tabs>
                <w:tab w:val="left" w:pos="459"/>
                <w:tab w:val="right" w:leader="dot" w:pos="5420"/>
              </w:tabs>
              <w:spacing w:before="0"/>
              <w:ind w:left="79"/>
              <w:rPr>
                <w:sz w:val="20"/>
              </w:rPr>
            </w:pPr>
            <w:r>
              <w:rPr>
                <w:sz w:val="20"/>
              </w:rPr>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19.</w:t>
            </w:r>
          </w:p>
        </w:tc>
        <w:tc>
          <w:tcPr>
            <w:tcW w:w="5103" w:type="dxa"/>
            <w:gridSpan w:val="3"/>
          </w:tcPr>
          <w:p>
            <w:pPr>
              <w:pStyle w:val="yTable"/>
              <w:keepNext/>
              <w:tabs>
                <w:tab w:val="left" w:pos="459"/>
                <w:tab w:val="right" w:leader="dot" w:pos="5420"/>
              </w:tabs>
              <w:spacing w:before="0"/>
              <w:ind w:left="79"/>
              <w:rPr>
                <w:sz w:val="20"/>
              </w:rPr>
            </w:pPr>
            <w:r>
              <w:rPr>
                <w:sz w:val="20"/>
              </w:rPr>
              <w:t>Search of Crown reserves database — for each reserve .....</w:t>
            </w:r>
            <w:r>
              <w:rPr>
                <w:sz w:val="20"/>
              </w:rPr>
              <w:br/>
            </w:r>
            <w:r>
              <w:rPr>
                <w:sz w:val="20"/>
              </w:rPr>
              <w:tab/>
              <w:t>(including printout of hard copy)</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keepNext/>
              <w:spacing w:before="0"/>
              <w:ind w:left="-11"/>
              <w:rPr>
                <w:snapToGrid w:val="0"/>
                <w:sz w:val="20"/>
              </w:rPr>
            </w:pPr>
            <w:r>
              <w:rPr>
                <w:snapToGrid w:val="0"/>
                <w:sz w:val="20"/>
              </w:rPr>
              <w:t>20.</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data </w:t>
            </w:r>
            <w:r>
              <w:rPr>
                <w:sz w:val="20"/>
              </w:rPr>
              <w:t>terminal</w:t>
            </w:r>
            <w:r>
              <w:rPr>
                <w:snapToGrid w:val="0"/>
                <w:sz w:val="20"/>
              </w:rPr>
              <w:t xml:space="preserve"> for the results of any of the following searches to be sent to that data terminal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r>
            <w:r>
              <w:rPr>
                <w:sz w:val="20"/>
              </w:rPr>
              <w:t>search</w:t>
            </w:r>
            <w:r>
              <w:rPr>
                <w:snapToGrid w:val="0"/>
                <w:sz w:val="20"/>
              </w:rPr>
              <w:t xml:space="preserve"> of the survey lot file, strata lot file or Crown allotment file for the number of a certificate of title, Crown lease or permit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r>
            <w:r>
              <w:rPr>
                <w:sz w:val="20"/>
              </w:rPr>
              <w:t>search</w:t>
            </w:r>
            <w:r>
              <w:rPr>
                <w:snapToGrid w:val="0"/>
                <w:sz w:val="20"/>
              </w:rPr>
              <w:t xml:space="preserve"> of the names index file by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w:t>
            </w:r>
            <w:r>
              <w:rPr>
                <w:snapToGrid w:val="0"/>
                <w:sz w:val="20"/>
              </w:rPr>
              <w:tab/>
              <w:t>name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w:t>
            </w:r>
            <w:r>
              <w:rPr>
                <w:snapToGrid w:val="0"/>
                <w:sz w:val="20"/>
              </w:rPr>
              <w:tab/>
              <w:t>for up to 3 screens of information ....</w:t>
            </w:r>
          </w:p>
        </w:tc>
        <w:tc>
          <w:tcPr>
            <w:tcW w:w="1134" w:type="dxa"/>
          </w:tcPr>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(II)</w:t>
            </w:r>
            <w:r>
              <w:rPr>
                <w:snapToGrid w:val="0"/>
                <w:sz w:val="20"/>
              </w:rPr>
              <w:tab/>
              <w:t>for each additional screen of information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$0.70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w:t>
            </w:r>
            <w:r>
              <w:rPr>
                <w:snapToGrid w:val="0"/>
                <w:sz w:val="20"/>
              </w:rPr>
              <w:tab/>
              <w:t>title number .............................................</w:t>
            </w:r>
          </w:p>
        </w:tc>
        <w:tc>
          <w:tcPr>
            <w:tcW w:w="1134" w:type="dxa"/>
          </w:tcPr>
          <w:p>
            <w:pPr>
              <w:pStyle w:val="yTable"/>
              <w:keepNext/>
              <w:spacing w:before="0"/>
              <w:ind w:left="33"/>
              <w:rPr>
                <w:snapToGrid w:val="0"/>
                <w:sz w:val="20"/>
              </w:rPr>
            </w:pPr>
            <w:r>
              <w:rPr>
                <w:snapToGrid w:val="0"/>
                <w:sz w:val="20"/>
              </w:rPr>
              <w:t>$1.30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(iii)</w:t>
            </w:r>
            <w:r>
              <w:rPr>
                <w:snapToGrid w:val="0"/>
                <w:sz w:val="20"/>
              </w:rPr>
              <w:tab/>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0" w:type="dxa"/>
            <w:gridSpan w:val="4"/>
          </w:tcPr>
          <w:p>
            <w:pPr>
              <w:pStyle w:val="yTable"/>
              <w:keepNext/>
              <w:tabs>
                <w:tab w:val="left" w:pos="810"/>
              </w:tabs>
              <w:spacing w:before="0"/>
              <w:ind w:left="838" w:hanging="805"/>
              <w:rPr>
                <w:snapToGrid w:val="0"/>
                <w:sz w:val="16"/>
              </w:rPr>
            </w:pPr>
            <w:r>
              <w:rPr>
                <w:snapToGrid w:val="0"/>
                <w:sz w:val="16"/>
              </w:rPr>
              <w:t>Note:</w:t>
            </w:r>
            <w:r>
              <w:rPr>
                <w:snapToGrid w:val="0"/>
                <w:sz w:val="16"/>
              </w:rPr>
              <w:tab/>
              <w:t>The fees specified in item 20 include the taking a hard copy of screen print.</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r>
              <w:rPr>
                <w:snapToGrid w:val="0"/>
                <w:sz w:val="20"/>
              </w:rPr>
              <w:br w:type="page"/>
              <w:t>21.</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facsimile </w:t>
            </w:r>
            <w:r>
              <w:rPr>
                <w:sz w:val="20"/>
              </w:rPr>
              <w:t>machine</w:t>
            </w:r>
            <w:r>
              <w:rPr>
                <w:snapToGrid w:val="0"/>
                <w:sz w:val="20"/>
              </w:rPr>
              <w:t xml:space="preserve"> for the results of any search referred to in items 1 to 19 — for each request .........................................</w:t>
            </w:r>
          </w:p>
          <w:p>
            <w:pPr>
              <w:pStyle w:val="yTable"/>
              <w:keepNext/>
              <w:tabs>
                <w:tab w:val="left" w:pos="1026"/>
              </w:tabs>
              <w:spacing w:before="0"/>
              <w:ind w:left="33" w:hanging="8"/>
              <w:rPr>
                <w:snapToGrid w:val="0"/>
                <w:sz w:val="16"/>
              </w:rPr>
            </w:pPr>
            <w:r>
              <w:rPr>
                <w:snapToGrid w:val="0"/>
                <w:sz w:val="16"/>
              </w:rPr>
              <w:t>(in addition to the fees payable under items 1 to 19)</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$1.40</w:t>
            </w:r>
          </w:p>
        </w:tc>
      </w:tr>
      <w:tr>
        <w:trPr>
          <w:cantSplit/>
        </w:trPr>
        <w:tc>
          <w:tcPr>
            <w:tcW w:w="567" w:type="dxa"/>
          </w:tcPr>
          <w:p>
            <w:pPr>
              <w:pStyle w:val="yTable"/>
              <w:spacing w:before="0"/>
              <w:ind w:left="-11"/>
              <w:rPr>
                <w:snapToGrid w:val="0"/>
                <w:sz w:val="20"/>
              </w:rPr>
            </w:pPr>
            <w:r>
              <w:rPr>
                <w:snapToGrid w:val="0"/>
                <w:sz w:val="20"/>
              </w:rPr>
              <w:t>22.</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For arranging the postal delivery of any material for which a fee is payable under this Schedule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if the material is sent within Australia and is not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if the material is sent outside Australia or is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 plus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right" w:leader="dot" w:pos="5670"/>
              </w:tabs>
              <w:spacing w:before="0"/>
              <w:ind w:left="459" w:hanging="459"/>
              <w:rPr>
                <w:sz w:val="20"/>
              </w:rPr>
            </w:pPr>
          </w:p>
        </w:tc>
        <w:tc>
          <w:tcPr>
            <w:tcW w:w="2552" w:type="dxa"/>
            <w:gridSpan w:val="3"/>
          </w:tcPr>
          <w:p>
            <w:pPr>
              <w:pStyle w:val="yTable"/>
              <w:keepNext/>
              <w:spacing w:before="0"/>
              <w:ind w:left="33"/>
              <w:rPr>
                <w:snapToGrid w:val="0"/>
                <w:sz w:val="20"/>
              </w:rPr>
            </w:pPr>
            <w:r>
              <w:rPr>
                <w:snapToGrid w:val="0"/>
                <w:sz w:val="20"/>
              </w:rPr>
              <w:t>any additional costs incurred, as assessed by the Registrar</w:t>
            </w:r>
          </w:p>
        </w:tc>
      </w:tr>
    </w:tbl>
    <w:p>
      <w:pPr>
        <w:pStyle w:val="yHeading3"/>
        <w:rPr>
          <w:snapToGrid w:val="0"/>
        </w:rPr>
      </w:pPr>
      <w:bookmarkStart w:id="58" w:name="_Toc82252703"/>
      <w:r>
        <w:rPr>
          <w:snapToGrid w:val="0"/>
        </w:rPr>
        <w:t>Division 7 — Miscellaneous</w:t>
      </w:r>
      <w:bookmarkEnd w:id="58"/>
    </w:p>
    <w:tbl>
      <w:tblPr>
        <w:tblW w:w="0" w:type="auto"/>
        <w:tblInd w:w="392" w:type="dxa"/>
        <w:tblLayout w:type="fixed"/>
        <w:tblLook w:val="0000" w:firstRow="0" w:lastRow="0" w:firstColumn="0" w:lastColumn="0" w:noHBand="0" w:noVBand="0"/>
      </w:tblPr>
      <w:tblGrid>
        <w:gridCol w:w="567"/>
        <w:gridCol w:w="3685"/>
        <w:gridCol w:w="709"/>
        <w:gridCol w:w="709"/>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advertising .......................................................</w:t>
            </w:r>
          </w:p>
        </w:tc>
        <w:tc>
          <w:tcPr>
            <w:tcW w:w="1134" w:type="dxa"/>
          </w:tcPr>
          <w:p>
            <w:pPr>
              <w:pStyle w:val="yTable"/>
              <w:keepNext/>
              <w:spacing w:before="0"/>
              <w:ind w:left="33"/>
              <w:rPr>
                <w:sz w:val="20"/>
              </w:rPr>
            </w:pPr>
            <w:r>
              <w:rPr>
                <w:sz w:val="20"/>
              </w:rPr>
              <w:t>$77 plus</w:t>
            </w:r>
          </w:p>
        </w:tc>
      </w:tr>
      <w:tr>
        <w:trPr>
          <w:cantSplit/>
        </w:trPr>
        <w:tc>
          <w:tcPr>
            <w:tcW w:w="567" w:type="dxa"/>
          </w:tcPr>
          <w:p>
            <w:pPr>
              <w:pStyle w:val="yTable"/>
              <w:spacing w:before="0"/>
              <w:ind w:left="-11"/>
              <w:rPr>
                <w:snapToGrid w:val="0"/>
                <w:sz w:val="20"/>
              </w:rPr>
            </w:pPr>
          </w:p>
        </w:tc>
        <w:tc>
          <w:tcPr>
            <w:tcW w:w="4394" w:type="dxa"/>
            <w:gridSpan w:val="2"/>
          </w:tcPr>
          <w:p>
            <w:pPr>
              <w:pStyle w:val="yTable"/>
              <w:keepNext/>
              <w:tabs>
                <w:tab w:val="left" w:pos="175"/>
                <w:tab w:val="left" w:pos="1026"/>
                <w:tab w:val="right" w:leader="dot" w:pos="5562"/>
              </w:tabs>
              <w:spacing w:before="0"/>
              <w:ind w:left="175" w:hanging="175"/>
              <w:rPr>
                <w:sz w:val="20"/>
              </w:rPr>
            </w:pPr>
            <w:r>
              <w:rPr>
                <w:sz w:val="20"/>
              </w:rPr>
              <w:tab/>
            </w:r>
            <w:r>
              <w:rPr>
                <w:sz w:val="16"/>
              </w:rPr>
              <w:t>(minimum fee payable on lodgment of application, additional actual cost payable when actual cost is known)</w:t>
            </w:r>
          </w:p>
        </w:tc>
        <w:tc>
          <w:tcPr>
            <w:tcW w:w="1843" w:type="dxa"/>
            <w:gridSpan w:val="2"/>
          </w:tcPr>
          <w:p>
            <w:pPr>
              <w:pStyle w:val="yTable"/>
              <w:keepNext/>
              <w:spacing w:before="0"/>
              <w:ind w:left="33" w:right="176"/>
              <w:jc w:val="right"/>
              <w:rPr>
                <w:sz w:val="20"/>
              </w:rPr>
            </w:pPr>
            <w:r>
              <w:rPr>
                <w:sz w:val="20"/>
              </w:rPr>
              <w:t xml:space="preserve">actual cost above $77 </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 </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a map or a colouring of a map on a copy of a certificate of title, Crown lease, plan, diagram or other document; or</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drafting of a plan, diagram or other document ....</w:t>
            </w:r>
          </w:p>
        </w:tc>
        <w:tc>
          <w:tcPr>
            <w:tcW w:w="1134" w:type="dxa"/>
          </w:tcPr>
          <w:p>
            <w:pPr>
              <w:pStyle w:val="yTable"/>
              <w:spacing w:before="0"/>
              <w:ind w:left="-108" w:right="-108"/>
              <w:rPr>
                <w:sz w:val="20"/>
              </w:rPr>
            </w:pPr>
            <w:r>
              <w:rPr>
                <w:sz w:val="20"/>
              </w:rPr>
              <w:t>fee as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left" w:pos="1026"/>
                <w:tab w:val="right" w:leader="dot" w:pos="5562"/>
              </w:tabs>
              <w:spacing w:before="0"/>
              <w:rPr>
                <w:sz w:val="20"/>
              </w:rPr>
            </w:pPr>
          </w:p>
        </w:tc>
        <w:tc>
          <w:tcPr>
            <w:tcW w:w="2552" w:type="dxa"/>
            <w:gridSpan w:val="3"/>
          </w:tcPr>
          <w:p>
            <w:pPr>
              <w:pStyle w:val="yTable"/>
              <w:spacing w:before="0"/>
              <w:ind w:left="-108" w:right="-108"/>
              <w:jc w:val="right"/>
              <w:rPr>
                <w:sz w:val="20"/>
              </w:rPr>
            </w:pPr>
            <w:r>
              <w:rPr>
                <w:sz w:val="20"/>
              </w:rPr>
              <w:t>assessed by the Registrar, not exceeding actual cost</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dispensing with the production of a duplicate of a </w:t>
            </w:r>
            <w:r>
              <w:rPr>
                <w:snapToGrid w:val="0"/>
                <w:sz w:val="20"/>
              </w:rPr>
              <w:t>certificate</w:t>
            </w:r>
            <w:r>
              <w:rPr>
                <w:sz w:val="20"/>
              </w:rPr>
              <w:t xml:space="preserve"> of title or other instrument ................................</w:t>
            </w:r>
          </w:p>
        </w:tc>
        <w:tc>
          <w:tcPr>
            <w:tcW w:w="1134" w:type="dxa"/>
          </w:tcPr>
          <w:p>
            <w:pPr>
              <w:pStyle w:val="yTable"/>
              <w:keepNext/>
              <w:spacing w:before="0"/>
              <w:ind w:left="33"/>
              <w:rPr>
                <w:sz w:val="20"/>
              </w:rPr>
            </w:pPr>
          </w:p>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napToGrid w:val="0"/>
                <w:sz w:val="20"/>
              </w:rPr>
              <w:t>Supply</w:t>
            </w:r>
            <w:r>
              <w:rPr>
                <w:sz w:val="20"/>
              </w:rPr>
              <w:t xml:space="preserve"> of statement of grounds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napToGrid w:val="0"/>
                <w:sz w:val="20"/>
              </w:rPr>
              <w:t>Order</w:t>
            </w:r>
            <w:r>
              <w:rPr>
                <w:spacing w:val="-4"/>
                <w:sz w:val="20"/>
              </w:rPr>
              <w:t xml:space="preserve"> for stay of registration under section 148 of the Act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For requisitions raised on —</w:t>
            </w:r>
          </w:p>
        </w:tc>
        <w:tc>
          <w:tcPr>
            <w:tcW w:w="1134" w:type="dxa"/>
          </w:tcPr>
          <w:p>
            <w:pPr>
              <w:pStyle w:val="yTable"/>
              <w:keepNext/>
              <w:spacing w:before="0"/>
              <w:ind w:left="33"/>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a plan, diagram or other survey document ............</w:t>
            </w:r>
          </w:p>
        </w:tc>
        <w:tc>
          <w:tcPr>
            <w:tcW w:w="1134" w:type="dxa"/>
          </w:tcPr>
          <w:p>
            <w:pPr>
              <w:pStyle w:val="yTable"/>
              <w:keepNext/>
              <w:spacing w:before="0"/>
              <w:ind w:left="33"/>
              <w:rPr>
                <w:sz w:val="20"/>
              </w:rPr>
            </w:pPr>
            <w:r>
              <w:rPr>
                <w:sz w:val="20"/>
              </w:rPr>
              <w:t>$83</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pacing w:val="-4"/>
                <w:sz w:val="20"/>
              </w:rPr>
            </w:pPr>
            <w:r>
              <w:rPr>
                <w:sz w:val="20"/>
              </w:rPr>
              <w:tab/>
              <w:t>(b)</w:t>
            </w:r>
            <w:r>
              <w:rPr>
                <w:sz w:val="20"/>
              </w:rPr>
              <w:tab/>
              <w:t>any other document .........................…..................</w:t>
            </w:r>
          </w:p>
        </w:tc>
        <w:tc>
          <w:tcPr>
            <w:tcW w:w="1134" w:type="dxa"/>
          </w:tcPr>
          <w:p>
            <w:pPr>
              <w:pStyle w:val="yTable"/>
              <w:keepNext/>
              <w:spacing w:before="0"/>
              <w:ind w:left="33"/>
              <w:rPr>
                <w:sz w:val="20"/>
              </w:rPr>
            </w:pPr>
            <w:r>
              <w:rPr>
                <w:sz w:val="20"/>
              </w:rPr>
              <w:t>$50</w:t>
            </w:r>
          </w:p>
        </w:tc>
      </w:tr>
      <w:tr>
        <w:trPr>
          <w:cantSplit/>
        </w:trPr>
        <w:tc>
          <w:tcPr>
            <w:tcW w:w="567" w:type="dxa"/>
          </w:tcPr>
          <w:p>
            <w:pPr>
              <w:pStyle w:val="yTable"/>
              <w:keepNext/>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amendments made to a plan, diagram or other survey document in respect of which requisitions have been raised </w:t>
            </w:r>
          </w:p>
        </w:tc>
        <w:tc>
          <w:tcPr>
            <w:tcW w:w="1134" w:type="dxa"/>
          </w:tcPr>
          <w:p>
            <w:pPr>
              <w:pStyle w:val="yTable"/>
              <w:keepNext/>
              <w:spacing w:before="0"/>
              <w:ind w:left="33"/>
              <w:rPr>
                <w:sz w:val="19"/>
              </w:rPr>
            </w:pPr>
          </w:p>
          <w:p>
            <w:pPr>
              <w:pStyle w:val="yTable"/>
              <w:keepNext/>
              <w:spacing w:before="0"/>
              <w:ind w:left="33"/>
              <w:rPr>
                <w:sz w:val="20"/>
              </w:rPr>
            </w:pPr>
            <w:r>
              <w:rPr>
                <w:sz w:val="19"/>
              </w:rPr>
              <w:t>actual cost</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For serving a caveator with notice under section 138 or 141A of the Act — each caveat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Cancellation of a plan or diagram .........................................</w:t>
            </w:r>
          </w:p>
        </w:tc>
        <w:tc>
          <w:tcPr>
            <w:tcW w:w="1134" w:type="dxa"/>
          </w:tcPr>
          <w:p>
            <w:pPr>
              <w:pStyle w:val="yTable"/>
              <w:keepNext/>
              <w:spacing w:before="0"/>
              <w:ind w:left="33"/>
              <w:rPr>
                <w:snapToGrid w:val="0"/>
                <w:sz w:val="20"/>
              </w:rPr>
            </w:pPr>
            <w:r>
              <w:rPr>
                <w:snapToGrid w:val="0"/>
                <w:sz w:val="20"/>
              </w:rPr>
              <w:t>$</w:t>
            </w:r>
            <w:r>
              <w:rPr>
                <w:sz w:val="19"/>
              </w:rPr>
              <w:t>63</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Search of an historic tenure ..................................................</w:t>
            </w:r>
          </w:p>
        </w:tc>
        <w:tc>
          <w:tcPr>
            <w:tcW w:w="1134" w:type="dxa"/>
          </w:tcPr>
          <w:p>
            <w:pPr>
              <w:pStyle w:val="yTable"/>
              <w:keepNext/>
              <w:spacing w:before="0"/>
              <w:ind w:left="33"/>
              <w:rPr>
                <w:snapToGrid w:val="0"/>
                <w:sz w:val="20"/>
              </w:rPr>
            </w:pPr>
            <w:r>
              <w:rPr>
                <w:sz w:val="19"/>
              </w:rPr>
              <w:t>actual</w:t>
            </w:r>
            <w:r>
              <w:rPr>
                <w:sz w:val="20"/>
              </w:rPr>
              <w:t xml:space="preserve"> cost</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Providing a replica of a certificate of title, plan or document registered in the State ...........................................................</w:t>
            </w:r>
          </w:p>
        </w:tc>
        <w:tc>
          <w:tcPr>
            <w:tcW w:w="1134" w:type="dxa"/>
          </w:tcPr>
          <w:p>
            <w:pPr>
              <w:pStyle w:val="yTable"/>
              <w:keepNext/>
              <w:spacing w:before="0"/>
              <w:ind w:left="33"/>
              <w:rPr>
                <w:sz w:val="20"/>
              </w:rPr>
            </w:pPr>
          </w:p>
          <w:p>
            <w:pPr>
              <w:pStyle w:val="yTable"/>
              <w:keepNext/>
              <w:spacing w:before="0"/>
              <w:ind w:left="33"/>
              <w:rPr>
                <w:sz w:val="20"/>
              </w:rPr>
            </w:pPr>
            <w:r>
              <w:rPr>
                <w:sz w:val="20"/>
              </w:rPr>
              <w:t>actual cost</w:t>
            </w:r>
          </w:p>
        </w:tc>
      </w:tr>
    </w:tbl>
    <w:p>
      <w:pPr>
        <w:pStyle w:val="yHeading3"/>
        <w:rPr>
          <w:snapToGrid w:val="0"/>
        </w:rPr>
      </w:pPr>
      <w:bookmarkStart w:id="59" w:name="_Toc82252704"/>
      <w:r>
        <w:rPr>
          <w:snapToGrid w:val="0"/>
        </w:rPr>
        <w:t>Division 8 — Information derived from records and dealings in relation to land under the operation of the Act</w:t>
      </w:r>
      <w:r>
        <w:rPr>
          <w:snapToGrid w:val="0"/>
        </w:rPr>
        <w:br/>
        <w:t>Microfiche</w:t>
      </w:r>
      <w:bookmarkEnd w:id="59"/>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Index sets — rental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Names index in owner name order to obtain certificate of title and survey lot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Names index in certificate of title order to obtain survey lot reference and owner name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(c)</w:t>
            </w:r>
            <w:r>
              <w:rPr>
                <w:snapToGrid w:val="0"/>
                <w:sz w:val="20"/>
              </w:rPr>
              <w:tab/>
              <w:t>Survey lot index in plan/diagram order to obtain lot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$187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(d)</w:t>
            </w:r>
            <w:r>
              <w:rPr>
                <w:snapToGrid w:val="0"/>
                <w:sz w:val="20"/>
              </w:rPr>
              <w:tab/>
              <w:t>Strata index in strata plan order to obtain building name and in building name order to obtain strata plan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(e)</w:t>
            </w:r>
            <w:r>
              <w:rPr>
                <w:snapToGrid w:val="0"/>
                <w:sz w:val="20"/>
              </w:rPr>
              <w:tab/>
              <w:t>Crown allotment index ........................................</w:t>
            </w:r>
          </w:p>
        </w:tc>
        <w:tc>
          <w:tcPr>
            <w:tcW w:w="1134" w:type="dxa"/>
          </w:tcPr>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(f)</w:t>
            </w:r>
            <w:r>
              <w:rPr>
                <w:snapToGrid w:val="0"/>
                <w:sz w:val="20"/>
              </w:rPr>
              <w:tab/>
              <w:t>Ex</w:t>
            </w:r>
            <w:r>
              <w:rPr>
                <w:snapToGrid w:val="0"/>
                <w:sz w:val="20"/>
              </w:rPr>
              <w:noBreakHyphen/>
              <w:t>owners index for land disposals since September 1981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(g)</w:t>
            </w:r>
            <w:r>
              <w:rPr>
                <w:snapToGrid w:val="0"/>
                <w:sz w:val="20"/>
              </w:rPr>
              <w:tab/>
              <w:t>Street address index in street name order to obtain land parcel identifier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$374</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(h)</w:t>
            </w:r>
            <w:r>
              <w:rPr>
                <w:snapToGrid w:val="0"/>
                <w:sz w:val="20"/>
              </w:rPr>
              <w:tab/>
              <w:t>Crown reserves in numerical order .......................</w:t>
            </w:r>
          </w:p>
        </w:tc>
        <w:tc>
          <w:tcPr>
            <w:tcW w:w="1134" w:type="dxa"/>
          </w:tcPr>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(i)</w:t>
            </w:r>
            <w:r>
              <w:rPr>
                <w:snapToGrid w:val="0"/>
                <w:sz w:val="20"/>
              </w:rPr>
              <w:tab/>
              <w:t>Land identifier to map sheet in land parcel identifier order to obtain valuation map, survey index plan and public plan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pacing w:val="-4"/>
                <w:sz w:val="20"/>
              </w:rPr>
            </w:pPr>
            <w:r>
              <w:rPr>
                <w:sz w:val="20"/>
              </w:rPr>
              <w:t>Sales</w:t>
            </w:r>
            <w:r>
              <w:rPr>
                <w:spacing w:val="-4"/>
                <w:sz w:val="20"/>
              </w:rPr>
              <w:t xml:space="preserve"> evidence microfiche sets — purchase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(a)</w:t>
            </w:r>
            <w:r>
              <w:rPr>
                <w:sz w:val="20"/>
              </w:rPr>
              <w:tab/>
              <w:t>Full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$2 794</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$2 235.20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$1 117.60</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(b)</w:t>
            </w:r>
            <w:r>
              <w:rPr>
                <w:sz w:val="20"/>
              </w:rPr>
              <w:tab/>
              <w:t>Metro (non strata)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$2 095.50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$1 676.40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$838.20</w:t>
            </w:r>
          </w:p>
        </w:tc>
      </w:tr>
      <w:tr>
        <w:tc>
          <w:tcPr>
            <w:tcW w:w="567" w:type="dxa"/>
          </w:tcPr>
          <w:p>
            <w:pPr>
              <w:pStyle w:val="yTable"/>
              <w:keepNext/>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(c)</w:t>
            </w:r>
            <w:r>
              <w:rPr>
                <w:sz w:val="20"/>
              </w:rPr>
              <w:tab/>
              <w:t>Country (non strata) set — </w:t>
            </w:r>
          </w:p>
        </w:tc>
        <w:tc>
          <w:tcPr>
            <w:tcW w:w="1134" w:type="dxa"/>
          </w:tcPr>
          <w:p>
            <w:pPr>
              <w:pStyle w:val="yTable"/>
              <w:keepNext/>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$558.80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$447.04</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$223.52</w:t>
            </w:r>
          </w:p>
        </w:tc>
      </w:tr>
      <w:tr>
        <w:tc>
          <w:tcPr>
            <w:tcW w:w="567" w:type="dxa"/>
          </w:tcPr>
          <w:p>
            <w:pPr>
              <w:pStyle w:val="yTable"/>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(d)</w:t>
            </w:r>
            <w:r>
              <w:rPr>
                <w:sz w:val="20"/>
              </w:rPr>
              <w:tab/>
              <w:t>Strata (State</w:t>
            </w:r>
            <w:r>
              <w:rPr>
                <w:sz w:val="20"/>
              </w:rPr>
              <w:noBreakHyphen/>
              <w:t>wide)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w:t>
            </w:r>
            <w:r>
              <w:rPr>
                <w:sz w:val="20"/>
              </w:rPr>
              <w:tab/>
              <w:t>weekly ....................................................</w:t>
            </w:r>
          </w:p>
        </w:tc>
        <w:tc>
          <w:tcPr>
            <w:tcW w:w="1134" w:type="dxa"/>
          </w:tcPr>
          <w:p>
            <w:pPr>
              <w:pStyle w:val="yTable"/>
              <w:keepNext/>
              <w:spacing w:before="0"/>
              <w:ind w:left="33"/>
              <w:rPr>
                <w:snapToGrid w:val="0"/>
                <w:sz w:val="20"/>
              </w:rPr>
            </w:pPr>
            <w:r>
              <w:rPr>
                <w:snapToGrid w:val="0"/>
                <w:sz w:val="20"/>
              </w:rPr>
              <w:t>$419.10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$335.28</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$167.64</w:t>
            </w: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20"/>
              </w:rPr>
            </w:pPr>
            <w:r>
              <w:rPr>
                <w:sz w:val="16"/>
              </w:rPr>
              <w:t>Note 1:</w:t>
            </w:r>
            <w:r>
              <w:rPr>
                <w:sz w:val="16"/>
              </w:rPr>
              <w:tab/>
              <w:t>A full set includes all the sets.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2:</w:t>
            </w:r>
            <w:r>
              <w:rPr>
                <w:sz w:val="16"/>
              </w:rPr>
              <w:tab/>
              <w:t>The weekly service includes the monthly and 6 monthly updates.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3:</w:t>
            </w:r>
            <w:r>
              <w:rPr>
                <w:sz w:val="16"/>
              </w:rPr>
              <w:tab/>
              <w:t>Additional sets of the same set are 20% of the cost of the first set.</w:t>
            </w:r>
          </w:p>
        </w:tc>
        <w:tc>
          <w:tcPr>
            <w:tcW w:w="1134" w:type="dxa"/>
          </w:tcPr>
          <w:p>
            <w:pPr>
              <w:pStyle w:val="yTable"/>
              <w:keepNext/>
              <w:spacing w:before="0"/>
              <w:ind w:left="33"/>
              <w:rPr>
                <w:snapToGrid w:val="0"/>
                <w:sz w:val="20"/>
              </w:rPr>
            </w:pPr>
          </w:p>
        </w:tc>
      </w:tr>
    </w:tbl>
    <w:p>
      <w:pPr>
        <w:pStyle w:val="yFootnotesection"/>
      </w:pPr>
      <w:r>
        <w:t>[Schedule 1 inserted in Gazette 30 Jun 2003 p. 2572</w:t>
      </w:r>
      <w:r>
        <w:noBreakHyphen/>
        <w:t>6.]</w:t>
      </w:r>
    </w:p>
    <w:p>
      <w:pPr>
        <w:pStyle w:val="yScheduleHeading"/>
      </w:pPr>
      <w:bookmarkStart w:id="60" w:name="_Toc82252705"/>
      <w:r>
        <w:rPr>
          <w:rStyle w:val="CharSchNo"/>
        </w:rPr>
        <w:t>Schedule 2</w:t>
      </w:r>
      <w:r>
        <w:t> — </w:t>
      </w:r>
      <w:r>
        <w:rPr>
          <w:rStyle w:val="CharSchText"/>
        </w:rPr>
        <w:t>Services and matters for which fees are not payable</w:t>
      </w:r>
      <w:bookmarkEnd w:id="51"/>
      <w:bookmarkEnd w:id="60"/>
      <w:r>
        <w:t xml:space="preserve"> </w:t>
      </w:r>
    </w:p>
    <w:p>
      <w:pPr>
        <w:pStyle w:val="yTable"/>
        <w:jc w:val="right"/>
        <w:rPr>
          <w:snapToGrid w:val="0"/>
        </w:rPr>
      </w:pPr>
      <w:r>
        <w:rPr>
          <w:snapToGrid w:val="0"/>
        </w:rPr>
        <w:t>[Regulation 6(3)]</w:t>
      </w:r>
    </w:p>
    <w:p>
      <w:pPr>
        <w:pStyle w:val="yMiscellaneousBody"/>
        <w:tabs>
          <w:tab w:val="left" w:pos="567"/>
        </w:tabs>
        <w:ind w:left="567" w:hanging="567"/>
        <w:rPr>
          <w:snapToGrid w:val="0"/>
        </w:rPr>
      </w:pPr>
      <w:r>
        <w:rPr>
          <w:snapToGrid w:val="0"/>
        </w:rPr>
        <w:t>1.</w:t>
      </w:r>
      <w:r>
        <w:rPr>
          <w:snapToGrid w:val="0"/>
        </w:rPr>
        <w:tab/>
        <w:t>Lodgment or withdrawal of a memorial under — </w:t>
      </w:r>
    </w:p>
    <w:p>
      <w:pPr>
        <w:pStyle w:val="yMiscellaneousBody"/>
        <w:tabs>
          <w:tab w:val="left" w:pos="709"/>
          <w:tab w:val="left" w:pos="1276"/>
        </w:tabs>
        <w:ind w:left="1276" w:hanging="1276"/>
        <w:rPr>
          <w:snapToGrid w:val="0"/>
        </w:rPr>
      </w:pPr>
      <w:r>
        <w:rPr>
          <w:snapToGrid w:val="0"/>
        </w:rPr>
        <w:tab/>
        <w:t>(a)</w:t>
      </w:r>
      <w:r>
        <w:rPr>
          <w:snapToGrid w:val="0"/>
        </w:rPr>
        <w:tab/>
        <w:t>section 297A </w:t>
      </w:r>
      <w:r>
        <w:rPr>
          <w:snapToGrid w:val="0"/>
          <w:vertAlign w:val="superscript"/>
        </w:rPr>
        <w:t>4</w:t>
      </w:r>
      <w:r>
        <w:rPr>
          <w:snapToGrid w:val="0"/>
        </w:rPr>
        <w:t xml:space="preserve"> or 412A of the </w:t>
      </w:r>
      <w:r>
        <w:rPr>
          <w:i/>
          <w:snapToGrid w:val="0"/>
        </w:rPr>
        <w:t>Local  Government (Miscellaneous Provisions) Act 1960</w:t>
      </w:r>
      <w:r>
        <w:rPr>
          <w:snapToGrid w:val="0"/>
        </w:rPr>
        <w:t xml:space="preserve"> or Schedule 6.3 clause 2 of the </w:t>
      </w:r>
      <w:r>
        <w:rPr>
          <w:i/>
          <w:snapToGrid w:val="0"/>
        </w:rPr>
        <w:t>Local Government Act 1995</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section 124A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(c)</w:t>
      </w:r>
      <w:r>
        <w:rPr>
          <w:snapToGrid w:val="0"/>
        </w:rPr>
        <w:tab/>
        <w:t xml:space="preserve">section 12BA, 12BB or 12EA of the </w:t>
      </w:r>
      <w:r>
        <w:rPr>
          <w:i/>
          <w:snapToGrid w:val="0"/>
        </w:rPr>
        <w:t>Country Areas Water Supply Act 1947</w:t>
      </w:r>
      <w:r>
        <w:rPr>
          <w:snapToGrid w:val="0"/>
        </w:rPr>
        <w:t>; or</w:t>
      </w:r>
    </w:p>
    <w:p>
      <w:pPr>
        <w:pStyle w:val="yMiscellaneousBody"/>
        <w:tabs>
          <w:tab w:val="left" w:pos="709"/>
          <w:tab w:val="left" w:pos="1276"/>
        </w:tabs>
        <w:ind w:left="1276" w:hanging="1276"/>
        <w:rPr>
          <w:snapToGrid w:val="0"/>
        </w:rPr>
      </w:pPr>
      <w:r>
        <w:rPr>
          <w:snapToGrid w:val="0"/>
        </w:rPr>
        <w:tab/>
        <w:t>(d)</w:t>
      </w:r>
      <w:r>
        <w:rPr>
          <w:snapToGrid w:val="0"/>
        </w:rPr>
        <w:tab/>
        <w:t xml:space="preserve">section 66 of the </w:t>
      </w:r>
      <w:r>
        <w:rPr>
          <w:i/>
          <w:snapToGrid w:val="0"/>
        </w:rPr>
        <w:t>Environmental Protection Act 1986</w:t>
      </w:r>
      <w:r>
        <w:rPr>
          <w:snapToGrid w:val="0"/>
        </w:rPr>
        <w:t>.</w:t>
      </w:r>
    </w:p>
    <w:p>
      <w:pPr>
        <w:pStyle w:val="yMiscellaneousBody"/>
        <w:tabs>
          <w:tab w:val="left" w:pos="567"/>
        </w:tabs>
        <w:ind w:left="567" w:hanging="567"/>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plan, diagram or other document and photocopying or check search.</w:t>
      </w:r>
    </w:p>
    <w:p>
      <w:pPr>
        <w:pStyle w:val="yMiscellaneousBody"/>
        <w:tabs>
          <w:tab w:val="left" w:pos="567"/>
        </w:tabs>
        <w:ind w:left="567" w:hanging="567"/>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MiscellaneousBody"/>
        <w:tabs>
          <w:tab w:val="left" w:pos="567"/>
        </w:tabs>
        <w:ind w:left="567" w:hanging="567"/>
        <w:rPr>
          <w:snapToGrid w:val="0"/>
        </w:rPr>
      </w:pPr>
      <w:r>
        <w:rPr>
          <w:snapToGrid w:val="0"/>
        </w:rPr>
        <w:t>4.</w:t>
      </w:r>
      <w:r>
        <w:rPr>
          <w:snapToGrid w:val="0"/>
        </w:rPr>
        <w:tab/>
        <w:t>To amend the address of the registered proprietor on the certificate of title.</w:t>
      </w:r>
    </w:p>
    <w:p>
      <w:pPr>
        <w:pStyle w:val="yMiscellaneousBody"/>
        <w:tabs>
          <w:tab w:val="left" w:pos="567"/>
        </w:tabs>
        <w:ind w:left="567" w:hanging="567"/>
        <w:rPr>
          <w:snapToGrid w:val="0"/>
        </w:rPr>
      </w:pPr>
      <w:r>
        <w:rPr>
          <w:snapToGrid w:val="0"/>
        </w:rPr>
        <w:t>5.</w:t>
      </w:r>
      <w:r>
        <w:rPr>
          <w:snapToGrid w:val="0"/>
        </w:rPr>
        <w:tab/>
        <w:t>An application for the issue of a Crown land record for Crown land and an endorsement on the record of details of — </w:t>
      </w:r>
    </w:p>
    <w:p>
      <w:pPr>
        <w:pStyle w:val="yMiscellaneousBody"/>
        <w:tabs>
          <w:tab w:val="left" w:pos="709"/>
          <w:tab w:val="left" w:pos="1276"/>
        </w:tabs>
        <w:ind w:left="1276" w:hanging="1276"/>
        <w:rPr>
          <w:snapToGrid w:val="0"/>
        </w:rPr>
      </w:pPr>
      <w:r>
        <w:rPr>
          <w:snapToGrid w:val="0"/>
        </w:rPr>
        <w:tab/>
        <w:t>(a)</w:t>
      </w:r>
      <w:r>
        <w:rPr>
          <w:snapToGrid w:val="0"/>
        </w:rPr>
        <w:tab/>
        <w:t xml:space="preserve">the creation of a reserve under section 8, 10 or 13 of the </w:t>
      </w:r>
      <w:r>
        <w:rPr>
          <w:i/>
          <w:snapToGrid w:val="0"/>
        </w:rPr>
        <w:t>Conservation and Land Management Act 1984</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matters to which section 9 or 10 of the </w:t>
      </w:r>
      <w:r>
        <w:rPr>
          <w:i/>
          <w:snapToGrid w:val="0"/>
        </w:rPr>
        <w:t>Marine and Harbours Act 1981</w:t>
      </w:r>
      <w:r>
        <w:rPr>
          <w:snapToGrid w:val="0"/>
        </w:rPr>
        <w:t xml:space="preserve"> applies;</w:t>
      </w:r>
    </w:p>
    <w:p>
      <w:pPr>
        <w:pStyle w:val="yMiscellaneousBody"/>
        <w:tabs>
          <w:tab w:val="left" w:pos="709"/>
          <w:tab w:val="left" w:pos="1276"/>
        </w:tabs>
        <w:ind w:left="1276" w:hanging="1276"/>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MiscellaneousBody"/>
        <w:keepNext/>
        <w:tabs>
          <w:tab w:val="left" w:pos="709"/>
          <w:tab w:val="left" w:pos="1276"/>
        </w:tabs>
        <w:ind w:left="1276" w:hanging="1276"/>
        <w:rPr>
          <w:snapToGrid w:val="0"/>
        </w:rPr>
      </w:pPr>
      <w:r>
        <w:rPr>
          <w:snapToGrid w:val="0"/>
        </w:rPr>
        <w:tab/>
        <w:t>(d)</w:t>
      </w:r>
      <w:r>
        <w:rPr>
          <w:snapToGrid w:val="0"/>
        </w:rPr>
        <w:tab/>
        <w:t>a vesting in a relevant Port Authority under the — </w:t>
      </w:r>
    </w:p>
    <w:p>
      <w:pPr>
        <w:pStyle w:val="yMiscellaneousBody"/>
        <w:tabs>
          <w:tab w:val="left" w:pos="1276"/>
          <w:tab w:val="left" w:pos="1843"/>
        </w:tabs>
        <w:ind w:left="1843" w:hanging="1843"/>
        <w:rPr>
          <w:snapToGrid w:val="0"/>
        </w:rPr>
      </w:pPr>
      <w:r>
        <w:rPr>
          <w:snapToGrid w:val="0"/>
        </w:rPr>
        <w:tab/>
        <w:t>(i)</w:t>
      </w:r>
      <w:r>
        <w:rPr>
          <w:snapToGrid w:val="0"/>
        </w:rPr>
        <w:tab/>
      </w:r>
      <w:r>
        <w:rPr>
          <w:i/>
          <w:snapToGrid w:val="0"/>
        </w:rPr>
        <w:t>Albany Port Authority Act 1926</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w:t>
      </w:r>
      <w:r>
        <w:rPr>
          <w:snapToGrid w:val="0"/>
        </w:rPr>
        <w:tab/>
      </w:r>
      <w:r>
        <w:rPr>
          <w:i/>
          <w:snapToGrid w:val="0"/>
        </w:rPr>
        <w:t>Bunbury Port Authority Act 1909</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(iii)</w:t>
      </w:r>
      <w:r>
        <w:rPr>
          <w:snapToGrid w:val="0"/>
        </w:rPr>
        <w:tab/>
      </w:r>
      <w:r>
        <w:rPr>
          <w:i/>
          <w:snapToGrid w:val="0"/>
        </w:rPr>
        <w:t>Dampier Port Authority Act 1985</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(iv)</w:t>
      </w:r>
      <w:r>
        <w:rPr>
          <w:snapToGrid w:val="0"/>
        </w:rPr>
        <w:tab/>
      </w:r>
      <w:r>
        <w:rPr>
          <w:i/>
          <w:snapToGrid w:val="0"/>
        </w:rPr>
        <w:t>Esperance Port Authority Act 1968</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w:t>
      </w:r>
      <w:r>
        <w:rPr>
          <w:snapToGrid w:val="0"/>
        </w:rPr>
        <w:tab/>
      </w:r>
      <w:r>
        <w:rPr>
          <w:i/>
          <w:snapToGrid w:val="0"/>
        </w:rPr>
        <w:t>Fremantle Port Authority Act 1902</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(vi)</w:t>
      </w:r>
      <w:r>
        <w:rPr>
          <w:snapToGrid w:val="0"/>
        </w:rPr>
        <w:tab/>
      </w:r>
      <w:r>
        <w:rPr>
          <w:i/>
          <w:snapToGrid w:val="0"/>
        </w:rPr>
        <w:t>Geraldton Port Authority Act 1968</w:t>
      </w:r>
      <w:r>
        <w:rPr>
          <w:snapToGrid w:val="0"/>
        </w:rPr>
        <w:t xml:space="preserve"> </w:t>
      </w:r>
      <w:r>
        <w:rPr>
          <w:snapToGrid w:val="0"/>
          <w:vertAlign w:val="superscript"/>
        </w:rPr>
        <w:t>5</w:t>
      </w:r>
      <w:r>
        <w:rPr>
          <w:snapToGrid w:val="0"/>
        </w:rPr>
        <w:t>; or</w:t>
      </w:r>
    </w:p>
    <w:p>
      <w:pPr>
        <w:pStyle w:val="yMiscellaneousBody"/>
        <w:tabs>
          <w:tab w:val="left" w:pos="1276"/>
          <w:tab w:val="left" w:pos="1843"/>
        </w:tabs>
        <w:ind w:left="1843" w:hanging="1843"/>
        <w:rPr>
          <w:snapToGrid w:val="0"/>
        </w:rPr>
      </w:pPr>
      <w:r>
        <w:rPr>
          <w:snapToGrid w:val="0"/>
        </w:rPr>
        <w:tab/>
        <w:t>(vii)</w:t>
      </w:r>
      <w:r>
        <w:rPr>
          <w:snapToGrid w:val="0"/>
        </w:rPr>
        <w:tab/>
      </w:r>
      <w:r>
        <w:rPr>
          <w:i/>
          <w:snapToGrid w:val="0"/>
        </w:rPr>
        <w:t>Port Hedland Port Authority Act 1970</w:t>
      </w:r>
      <w:r>
        <w:rPr>
          <w:snapToGrid w:val="0"/>
        </w:rPr>
        <w:t xml:space="preserve"> </w:t>
      </w:r>
      <w:r>
        <w:rPr>
          <w:snapToGrid w:val="0"/>
          <w:vertAlign w:val="superscript"/>
        </w:rPr>
        <w:t>5</w:t>
      </w:r>
      <w:r>
        <w:rPr>
          <w:snapToGrid w:val="0"/>
        </w:rPr>
        <w:t>;</w:t>
      </w:r>
    </w:p>
    <w:p>
      <w:pPr>
        <w:pStyle w:val="yMiscellaneousBody"/>
        <w:tabs>
          <w:tab w:val="left" w:pos="709"/>
          <w:tab w:val="left" w:pos="1276"/>
        </w:tabs>
        <w:ind w:left="1276" w:hanging="1276"/>
        <w:rPr>
          <w:snapToGrid w:val="0"/>
        </w:rPr>
      </w:pPr>
      <w:r>
        <w:rPr>
          <w:snapToGrid w:val="0"/>
        </w:rPr>
        <w:tab/>
        <w:t>(e)</w:t>
      </w:r>
      <w:r>
        <w:rPr>
          <w:snapToGrid w:val="0"/>
        </w:rPr>
        <w:tab/>
        <w:t xml:space="preserve">the declaration of a water reserve or catchment area under section 13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(f)</w:t>
      </w:r>
      <w:r>
        <w:rPr>
          <w:snapToGrid w:val="0"/>
        </w:rPr>
        <w:tab/>
        <w:t xml:space="preserve">a soil conservation reserve under section 22 or 26 of the </w:t>
      </w:r>
      <w:r>
        <w:rPr>
          <w:i/>
          <w:snapToGrid w:val="0"/>
        </w:rPr>
        <w:t>Soil and Land Conservation Act 1945</w:t>
      </w:r>
      <w:r>
        <w:rPr>
          <w:snapToGrid w:val="0"/>
        </w:rPr>
        <w:t>.</w:t>
      </w:r>
    </w:p>
    <w:p>
      <w:pPr>
        <w:pStyle w:val="yMiscellaneousBody"/>
        <w:tabs>
          <w:tab w:val="left" w:pos="567"/>
        </w:tabs>
        <w:rPr>
          <w:i/>
          <w:snapToGrid w:val="0"/>
        </w:rPr>
      </w:pPr>
      <w:r>
        <w:rPr>
          <w:i/>
          <w:snapToGrid w:val="0"/>
        </w:rPr>
        <w:t>[6.</w:t>
      </w:r>
      <w:r>
        <w:rPr>
          <w:i/>
          <w:snapToGrid w:val="0"/>
        </w:rPr>
        <w:tab/>
        <w:t>deleted]</w:t>
      </w:r>
    </w:p>
    <w:p>
      <w:pPr>
        <w:pStyle w:val="yMiscellaneousBody"/>
        <w:tabs>
          <w:tab w:val="left" w:pos="567"/>
        </w:tabs>
        <w:ind w:left="567" w:hanging="567"/>
        <w:rPr>
          <w:snapToGrid w:val="0"/>
        </w:rPr>
      </w:pPr>
      <w:r>
        <w:rPr>
          <w:snapToGrid w:val="0"/>
        </w:rPr>
        <w:t>7.</w:t>
      </w:r>
      <w:r>
        <w:rPr>
          <w:snapToGrid w:val="0"/>
        </w:rPr>
        <w:tab/>
        <w:t>Creation and registration of a certificate of title by the Registrar under regulation 4 (if different from the applicant’s request) or regulation 5.</w:t>
      </w:r>
    </w:p>
    <w:p>
      <w:pPr>
        <w:pStyle w:val="yMiscellaneousBody"/>
        <w:tabs>
          <w:tab w:val="left" w:pos="567"/>
        </w:tabs>
        <w:ind w:left="567" w:hanging="567"/>
        <w:rPr>
          <w:snapToGrid w:val="0"/>
        </w:rPr>
      </w:pPr>
      <w:r>
        <w:rPr>
          <w:snapToGrid w:val="0"/>
        </w:rPr>
        <w:t>8.</w:t>
      </w:r>
      <w:r>
        <w:rPr>
          <w:snapToGrid w:val="0"/>
        </w:rPr>
        <w:tab/>
        <w:t>Lodgments by or on behalf of the Registrar.</w:t>
      </w:r>
    </w:p>
    <w:p>
      <w:pPr>
        <w:pStyle w:val="yMiscellaneousBody"/>
        <w:tabs>
          <w:tab w:val="left" w:pos="567"/>
        </w:tabs>
        <w:ind w:left="567" w:hanging="567"/>
        <w:rPr>
          <w:snapToGrid w:val="0"/>
        </w:rPr>
      </w:pPr>
      <w:r>
        <w:rPr>
          <w:snapToGrid w:val="0"/>
        </w:rPr>
        <w:t>9.</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Footnotesection"/>
      </w:pPr>
      <w:r>
        <w:tab/>
        <w:t>[Schedule 2 amended in Gazette 27 Mar 1998 p. 1768; 30 Jun 2003 p. 2576</w:t>
      </w:r>
      <w:r>
        <w:noBreakHyphen/>
        <w:t xml:space="preserve">7.] </w:t>
      </w:r>
    </w:p>
    <w:p>
      <w:pPr>
        <w:pStyle w:val="yEdnotesection"/>
        <w:spacing w:before="480"/>
      </w:pPr>
      <w:r>
        <w:tab/>
        <w:t>[Schedule 3 deleted in Gazette 15 Dec 2000 p. 7211.]</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1" w:name="_Toc82252706"/>
      <w:r>
        <w:t>Notes</w:t>
      </w:r>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Transfer of Land Regulations 1997</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62" w:name="_Toc524424363"/>
      <w:bookmarkStart w:id="63" w:name="_Toc82252707"/>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blHeader/>
        </w:trPr>
        <w:tc>
          <w:tcPr>
            <w:tcW w:w="3119" w:type="dxa"/>
          </w:tcPr>
          <w:p>
            <w:pPr>
              <w:pStyle w:val="nTable"/>
              <w:spacing w:before="120"/>
              <w:ind w:right="113"/>
              <w:rPr>
                <w:i/>
                <w:sz w:val="19"/>
              </w:rPr>
            </w:pPr>
            <w:r>
              <w:rPr>
                <w:i/>
                <w:sz w:val="19"/>
              </w:rPr>
              <w:t>Transfer of Land Regulations 1997</w:t>
            </w:r>
          </w:p>
        </w:tc>
        <w:tc>
          <w:tcPr>
            <w:tcW w:w="1276" w:type="dxa"/>
          </w:tcPr>
          <w:p>
            <w:pPr>
              <w:pStyle w:val="nTable"/>
              <w:spacing w:before="120"/>
              <w:rPr>
                <w:sz w:val="19"/>
              </w:rPr>
            </w:pPr>
            <w:r>
              <w:rPr>
                <w:sz w:val="19"/>
              </w:rPr>
              <w:t>9 Jan 1997 p. 67</w:t>
            </w:r>
            <w:r>
              <w:rPr>
                <w:sz w:val="19"/>
              </w:rPr>
              <w:noBreakHyphen/>
              <w:t>97</w:t>
            </w:r>
          </w:p>
        </w:tc>
        <w:tc>
          <w:tcPr>
            <w:tcW w:w="2693" w:type="dxa"/>
          </w:tcPr>
          <w:p>
            <w:pPr>
              <w:pStyle w:val="nTable"/>
              <w:spacing w:before="120"/>
              <w:rPr>
                <w:sz w:val="19"/>
              </w:rPr>
            </w:pPr>
            <w:r>
              <w:rPr>
                <w:sz w:val="19"/>
              </w:rPr>
              <w:t>13 Jan 1997 (see r. 2)</w:t>
            </w:r>
          </w:p>
        </w:tc>
      </w:tr>
      <w:tr>
        <w:trPr>
          <w:cantSplit/>
        </w:trPr>
        <w:tc>
          <w:tcPr>
            <w:tcW w:w="3119" w:type="dxa"/>
          </w:tcPr>
          <w:p>
            <w:pPr>
              <w:pStyle w:val="nTable"/>
              <w:spacing w:before="120"/>
              <w:ind w:right="113"/>
              <w:rPr>
                <w:i/>
                <w:sz w:val="19"/>
              </w:rPr>
            </w:pPr>
            <w:r>
              <w:rPr>
                <w:i/>
                <w:sz w:val="19"/>
              </w:rPr>
              <w:t>Transfer of Land Amendment Regulations 1997</w:t>
            </w:r>
          </w:p>
        </w:tc>
        <w:tc>
          <w:tcPr>
            <w:tcW w:w="1276" w:type="dxa"/>
          </w:tcPr>
          <w:p>
            <w:pPr>
              <w:pStyle w:val="nTable"/>
              <w:spacing w:before="120"/>
              <w:rPr>
                <w:sz w:val="19"/>
              </w:rPr>
            </w:pPr>
            <w:r>
              <w:rPr>
                <w:sz w:val="19"/>
              </w:rPr>
              <w:t>4 Jul 1997 p. 3483</w:t>
            </w:r>
            <w:r>
              <w:rPr>
                <w:sz w:val="19"/>
              </w:rPr>
              <w:noBreakHyphen/>
              <w:t>5</w:t>
            </w:r>
          </w:p>
        </w:tc>
        <w:tc>
          <w:tcPr>
            <w:tcW w:w="2693" w:type="dxa"/>
          </w:tcPr>
          <w:p>
            <w:pPr>
              <w:pStyle w:val="nTable"/>
              <w:spacing w:before="120"/>
              <w:rPr>
                <w:sz w:val="19"/>
              </w:rPr>
            </w:pPr>
            <w:r>
              <w:rPr>
                <w:sz w:val="19"/>
              </w:rPr>
              <w:t>4 Aug 1997 (see r. 2)</w:t>
            </w:r>
          </w:p>
        </w:tc>
      </w:tr>
      <w:tr>
        <w:trPr>
          <w:cantSplit/>
        </w:trPr>
        <w:tc>
          <w:tcPr>
            <w:tcW w:w="3119" w:type="dxa"/>
          </w:tcPr>
          <w:p>
            <w:pPr>
              <w:pStyle w:val="nTable"/>
              <w:spacing w:before="120"/>
              <w:ind w:right="113"/>
              <w:rPr>
                <w:i/>
                <w:sz w:val="19"/>
              </w:rPr>
            </w:pPr>
            <w:r>
              <w:rPr>
                <w:i/>
                <w:sz w:val="19"/>
              </w:rPr>
              <w:t>Transfer of Land Amendment Regulations 1998</w:t>
            </w:r>
          </w:p>
        </w:tc>
        <w:tc>
          <w:tcPr>
            <w:tcW w:w="1276" w:type="dxa"/>
          </w:tcPr>
          <w:p>
            <w:pPr>
              <w:pStyle w:val="nTable"/>
              <w:spacing w:before="120"/>
              <w:rPr>
                <w:sz w:val="19"/>
              </w:rPr>
            </w:pPr>
            <w:r>
              <w:rPr>
                <w:sz w:val="19"/>
              </w:rPr>
              <w:t>27 Mar 1998 p. 1766</w:t>
            </w:r>
            <w:r>
              <w:rPr>
                <w:sz w:val="19"/>
              </w:rPr>
              <w:noBreakHyphen/>
              <w:t>8</w:t>
            </w:r>
          </w:p>
        </w:tc>
        <w:tc>
          <w:tcPr>
            <w:tcW w:w="2693" w:type="dxa"/>
          </w:tcPr>
          <w:p>
            <w:pPr>
              <w:pStyle w:val="nTable"/>
              <w:spacing w:before="120"/>
              <w:rPr>
                <w:sz w:val="19"/>
              </w:rPr>
            </w:pPr>
            <w:r>
              <w:rPr>
                <w:sz w:val="19"/>
              </w:rPr>
              <w:t xml:space="preserve">30 Mar 1998 (see r. 2 and </w:t>
            </w:r>
            <w:r>
              <w:rPr>
                <w:i/>
                <w:sz w:val="19"/>
              </w:rPr>
              <w:t>Gazette</w:t>
            </w:r>
            <w:r>
              <w:rPr>
                <w:sz w:val="19"/>
              </w:rPr>
              <w:t xml:space="preserve"> 27 Mar 1998 p. 1765)</w:t>
            </w:r>
          </w:p>
        </w:tc>
      </w:tr>
      <w:tr>
        <w:trPr>
          <w:cantSplit/>
        </w:trPr>
        <w:tc>
          <w:tcPr>
            <w:tcW w:w="3119" w:type="dxa"/>
          </w:tcPr>
          <w:p>
            <w:pPr>
              <w:pStyle w:val="nTable"/>
              <w:spacing w:before="120"/>
              <w:ind w:right="113"/>
              <w:rPr>
                <w:i/>
                <w:sz w:val="19"/>
              </w:rPr>
            </w:pPr>
            <w:r>
              <w:rPr>
                <w:i/>
                <w:sz w:val="19"/>
              </w:rPr>
              <w:t>Transfer of Land Amendment Regulations (No. 2) 1998</w:t>
            </w:r>
          </w:p>
        </w:tc>
        <w:tc>
          <w:tcPr>
            <w:tcW w:w="1276" w:type="dxa"/>
          </w:tcPr>
          <w:p>
            <w:pPr>
              <w:pStyle w:val="nTable"/>
              <w:spacing w:before="120"/>
              <w:rPr>
                <w:sz w:val="19"/>
              </w:rPr>
            </w:pPr>
            <w:r>
              <w:rPr>
                <w:sz w:val="19"/>
              </w:rPr>
              <w:t>26 Jun 1998 p. 3382</w:t>
            </w:r>
            <w:r>
              <w:rPr>
                <w:sz w:val="19"/>
              </w:rPr>
              <w:noBreakHyphen/>
              <w:t>3</w:t>
            </w:r>
          </w:p>
        </w:tc>
        <w:tc>
          <w:tcPr>
            <w:tcW w:w="2693" w:type="dxa"/>
          </w:tcPr>
          <w:p>
            <w:pPr>
              <w:pStyle w:val="nTable"/>
              <w:spacing w:before="120"/>
              <w:rPr>
                <w:sz w:val="19"/>
              </w:rPr>
            </w:pPr>
            <w:r>
              <w:rPr>
                <w:sz w:val="19"/>
              </w:rPr>
              <w:t>1 Jul 1998 (see r. 2)</w:t>
            </w:r>
          </w:p>
        </w:tc>
      </w:tr>
      <w:tr>
        <w:trPr>
          <w:cantSplit/>
        </w:trPr>
        <w:tc>
          <w:tcPr>
            <w:tcW w:w="3119" w:type="dxa"/>
          </w:tcPr>
          <w:p>
            <w:pPr>
              <w:pStyle w:val="nTable"/>
              <w:spacing w:before="120"/>
              <w:ind w:right="113"/>
              <w:rPr>
                <w:i/>
                <w:sz w:val="19"/>
              </w:rPr>
            </w:pPr>
            <w:r>
              <w:rPr>
                <w:i/>
                <w:sz w:val="19"/>
              </w:rPr>
              <w:t>Transfer of Land Amendment Regulations 1999</w:t>
            </w:r>
          </w:p>
        </w:tc>
        <w:tc>
          <w:tcPr>
            <w:tcW w:w="1276" w:type="dxa"/>
          </w:tcPr>
          <w:p>
            <w:pPr>
              <w:pStyle w:val="nTable"/>
              <w:spacing w:before="120"/>
              <w:rPr>
                <w:sz w:val="19"/>
              </w:rPr>
            </w:pPr>
            <w:r>
              <w:rPr>
                <w:sz w:val="19"/>
              </w:rPr>
              <w:t>11 May 1999 p. 1906</w:t>
            </w:r>
            <w:r>
              <w:rPr>
                <w:sz w:val="19"/>
              </w:rPr>
              <w:noBreakHyphen/>
              <w:t>7</w:t>
            </w:r>
          </w:p>
        </w:tc>
        <w:tc>
          <w:tcPr>
            <w:tcW w:w="2693" w:type="dxa"/>
          </w:tcPr>
          <w:p>
            <w:pPr>
              <w:pStyle w:val="nTable"/>
              <w:spacing w:before="120"/>
              <w:rPr>
                <w:sz w:val="19"/>
              </w:rPr>
            </w:pPr>
            <w:r>
              <w:rPr>
                <w:sz w:val="19"/>
              </w:rPr>
              <w:t xml:space="preserve">1 Jun 1999 (see r. 2 and </w:t>
            </w:r>
            <w:r>
              <w:rPr>
                <w:i/>
                <w:sz w:val="19"/>
              </w:rPr>
              <w:t>Gazette</w:t>
            </w:r>
            <w:r>
              <w:rPr>
                <w:sz w:val="19"/>
              </w:rPr>
              <w:t xml:space="preserve"> 11 May 1999 p. 1905)</w:t>
            </w:r>
          </w:p>
        </w:tc>
      </w:tr>
      <w:tr>
        <w:trPr>
          <w:cantSplit/>
        </w:trPr>
        <w:tc>
          <w:tcPr>
            <w:tcW w:w="3119" w:type="dxa"/>
          </w:tcPr>
          <w:p>
            <w:pPr>
              <w:pStyle w:val="nTable"/>
              <w:spacing w:before="120"/>
              <w:ind w:right="113"/>
              <w:rPr>
                <w:i/>
                <w:sz w:val="19"/>
              </w:rPr>
            </w:pPr>
            <w:r>
              <w:rPr>
                <w:i/>
                <w:sz w:val="19"/>
              </w:rPr>
              <w:t>Transfer of Land Amendment Regulations (No. 2) 1999</w:t>
            </w:r>
          </w:p>
        </w:tc>
        <w:tc>
          <w:tcPr>
            <w:tcW w:w="1276" w:type="dxa"/>
          </w:tcPr>
          <w:p>
            <w:pPr>
              <w:pStyle w:val="nTable"/>
              <w:spacing w:before="120"/>
              <w:rPr>
                <w:sz w:val="19"/>
              </w:rPr>
            </w:pPr>
            <w:r>
              <w:rPr>
                <w:sz w:val="19"/>
              </w:rPr>
              <w:t>18 Jun 1999 p. 2633</w:t>
            </w:r>
            <w:r>
              <w:rPr>
                <w:sz w:val="19"/>
              </w:rPr>
              <w:noBreakHyphen/>
              <w:t>5</w:t>
            </w:r>
          </w:p>
        </w:tc>
        <w:tc>
          <w:tcPr>
            <w:tcW w:w="2693" w:type="dxa"/>
          </w:tcPr>
          <w:p>
            <w:pPr>
              <w:pStyle w:val="nTable"/>
              <w:spacing w:before="120"/>
              <w:rPr>
                <w:sz w:val="19"/>
              </w:rPr>
            </w:pPr>
            <w:r>
              <w:rPr>
                <w:sz w:val="19"/>
              </w:rPr>
              <w:t>1 Jul 1999 (see r. 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Transfer of Land Regulations 1997 </w:t>
            </w:r>
            <w:r>
              <w:rPr>
                <w:b/>
                <w:sz w:val="19"/>
              </w:rPr>
              <w:t xml:space="preserve">as at 5 May 2000 </w:t>
            </w:r>
            <w:r>
              <w:rPr>
                <w:sz w:val="19"/>
              </w:rPr>
              <w:t>(includes amendments listed above)</w:t>
            </w:r>
          </w:p>
        </w:tc>
      </w:tr>
      <w:tr>
        <w:trPr>
          <w:cantSplit/>
        </w:trPr>
        <w:tc>
          <w:tcPr>
            <w:tcW w:w="3119" w:type="dxa"/>
          </w:tcPr>
          <w:p>
            <w:pPr>
              <w:pStyle w:val="nTable"/>
              <w:spacing w:before="120"/>
              <w:ind w:right="113"/>
              <w:rPr>
                <w:i/>
                <w:sz w:val="19"/>
              </w:rPr>
            </w:pPr>
            <w:r>
              <w:rPr>
                <w:i/>
                <w:sz w:val="19"/>
              </w:rPr>
              <w:t xml:space="preserve">Transfer of Land Amendment Regulations 2000 </w:t>
            </w:r>
          </w:p>
        </w:tc>
        <w:tc>
          <w:tcPr>
            <w:tcW w:w="1276" w:type="dxa"/>
          </w:tcPr>
          <w:p>
            <w:pPr>
              <w:pStyle w:val="nTable"/>
              <w:spacing w:before="120"/>
              <w:rPr>
                <w:sz w:val="19"/>
              </w:rPr>
            </w:pPr>
            <w:r>
              <w:rPr>
                <w:sz w:val="19"/>
              </w:rPr>
              <w:t xml:space="preserve">16 Jun 2000 </w:t>
            </w:r>
            <w:r>
              <w:rPr>
                <w:sz w:val="19"/>
              </w:rPr>
              <w:br/>
              <w:t>p. 2947</w:t>
            </w:r>
            <w:r>
              <w:rPr>
                <w:sz w:val="19"/>
              </w:rPr>
              <w:noBreakHyphen/>
              <w:t>9</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Transfer of Land Amendment Regulations (No. 2) 2000</w:t>
            </w:r>
          </w:p>
        </w:tc>
        <w:tc>
          <w:tcPr>
            <w:tcW w:w="1276" w:type="dxa"/>
          </w:tcPr>
          <w:p>
            <w:pPr>
              <w:pStyle w:val="nTable"/>
              <w:spacing w:before="120"/>
              <w:rPr>
                <w:sz w:val="19"/>
              </w:rPr>
            </w:pPr>
            <w:r>
              <w:rPr>
                <w:sz w:val="19"/>
              </w:rPr>
              <w:t>15 Dec 2000 p. 7210</w:t>
            </w:r>
            <w:r>
              <w:rPr>
                <w:sz w:val="19"/>
              </w:rPr>
              <w:noBreakHyphen/>
              <w:t>11</w:t>
            </w:r>
          </w:p>
        </w:tc>
        <w:tc>
          <w:tcPr>
            <w:tcW w:w="2693" w:type="dxa"/>
          </w:tcPr>
          <w:p>
            <w:pPr>
              <w:pStyle w:val="nTable"/>
              <w:spacing w:before="120"/>
              <w:rPr>
                <w:sz w:val="19"/>
              </w:rPr>
            </w:pPr>
            <w:r>
              <w:rPr>
                <w:sz w:val="19"/>
              </w:rPr>
              <w:t>1 Jan 2001 (see r. 2 and </w:t>
            </w:r>
            <w:r>
              <w:rPr>
                <w:i/>
                <w:sz w:val="19"/>
              </w:rPr>
              <w:t xml:space="preserve">Gazette </w:t>
            </w:r>
            <w:r>
              <w:rPr>
                <w:sz w:val="19"/>
              </w:rPr>
              <w:t>29 Dec 2000 p. 7903)</w:t>
            </w:r>
          </w:p>
        </w:tc>
      </w:tr>
      <w:tr>
        <w:trPr>
          <w:cantSplit/>
        </w:trPr>
        <w:tc>
          <w:tcPr>
            <w:tcW w:w="3119" w:type="dxa"/>
          </w:tcPr>
          <w:p>
            <w:pPr>
              <w:pStyle w:val="nTable"/>
              <w:spacing w:before="120"/>
              <w:ind w:right="113"/>
              <w:rPr>
                <w:i/>
                <w:sz w:val="19"/>
              </w:rPr>
            </w:pPr>
            <w:r>
              <w:rPr>
                <w:i/>
                <w:sz w:val="19"/>
              </w:rPr>
              <w:t>Transfer of Land Amendment Regulations 2001</w:t>
            </w:r>
          </w:p>
        </w:tc>
        <w:tc>
          <w:tcPr>
            <w:tcW w:w="1276" w:type="dxa"/>
          </w:tcPr>
          <w:p>
            <w:pPr>
              <w:pStyle w:val="nTable"/>
              <w:spacing w:before="120"/>
              <w:rPr>
                <w:sz w:val="19"/>
              </w:rPr>
            </w:pPr>
            <w:r>
              <w:rPr>
                <w:sz w:val="19"/>
              </w:rPr>
              <w:t>13 Jul 2001 p. 3501</w:t>
            </w:r>
            <w:r>
              <w:rPr>
                <w:sz w:val="19"/>
              </w:rPr>
              <w:noBreakHyphen/>
              <w:t>7</w:t>
            </w:r>
          </w:p>
        </w:tc>
        <w:tc>
          <w:tcPr>
            <w:tcW w:w="2693" w:type="dxa"/>
          </w:tcPr>
          <w:p>
            <w:pPr>
              <w:pStyle w:val="nTable"/>
              <w:spacing w:before="120"/>
              <w:rPr>
                <w:sz w:val="19"/>
              </w:rPr>
            </w:pPr>
            <w:r>
              <w:rPr>
                <w:sz w:val="19"/>
              </w:rPr>
              <w:t>13 Jul 2001 (see r. 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Transfer of Land Regulations 1997 </w:t>
            </w:r>
            <w:r>
              <w:rPr>
                <w:b/>
                <w:sz w:val="19"/>
              </w:rPr>
              <w:t xml:space="preserve">as at 7 Sep 2001 </w:t>
            </w:r>
            <w:r>
              <w:rPr>
                <w:sz w:val="19"/>
              </w:rPr>
              <w:t>(includes amendments listed above)</w:t>
            </w:r>
          </w:p>
        </w:tc>
      </w:tr>
      <w:tr>
        <w:trPr>
          <w:cantSplit/>
        </w:trPr>
        <w:tc>
          <w:tcPr>
            <w:tcW w:w="3119" w:type="dxa"/>
            <w:tcBorders>
              <w:bottom w:val="single" w:sz="8" w:space="0" w:color="auto"/>
            </w:tcBorders>
          </w:tcPr>
          <w:p>
            <w:pPr>
              <w:pStyle w:val="nTable"/>
              <w:spacing w:before="120"/>
              <w:ind w:right="113"/>
              <w:rPr>
                <w:i/>
                <w:sz w:val="19"/>
              </w:rPr>
            </w:pPr>
            <w:r>
              <w:rPr>
                <w:i/>
                <w:sz w:val="19"/>
              </w:rPr>
              <w:t>Transfer of Land Amendment Regulations 2003</w:t>
            </w:r>
          </w:p>
        </w:tc>
        <w:tc>
          <w:tcPr>
            <w:tcW w:w="1276" w:type="dxa"/>
            <w:tcBorders>
              <w:bottom w:val="single" w:sz="8" w:space="0" w:color="auto"/>
            </w:tcBorders>
          </w:tcPr>
          <w:p>
            <w:pPr>
              <w:pStyle w:val="nTable"/>
              <w:spacing w:before="120"/>
              <w:rPr>
                <w:sz w:val="19"/>
              </w:rPr>
            </w:pPr>
            <w:r>
              <w:rPr>
                <w:sz w:val="19"/>
              </w:rPr>
              <w:t>30 Jun 2003 p. 2572</w:t>
            </w:r>
            <w:r>
              <w:rPr>
                <w:sz w:val="19"/>
              </w:rPr>
              <w:noBreakHyphen/>
              <w:t>7</w:t>
            </w:r>
          </w:p>
        </w:tc>
        <w:tc>
          <w:tcPr>
            <w:tcW w:w="2693" w:type="dxa"/>
            <w:tcBorders>
              <w:bottom w:val="single" w:sz="8" w:space="0" w:color="auto"/>
            </w:tcBorders>
          </w:tcPr>
          <w:p>
            <w:pPr>
              <w:pStyle w:val="nTable"/>
              <w:spacing w:before="120"/>
              <w:rPr>
                <w:sz w:val="19"/>
              </w:rPr>
            </w:pPr>
            <w:r>
              <w:rPr>
                <w:sz w:val="19"/>
              </w:rPr>
              <w:t>7 Jul 2003 (see r. 2)</w:t>
            </w:r>
          </w:p>
        </w:tc>
      </w:tr>
    </w:tbl>
    <w:p>
      <w:pPr>
        <w:pStyle w:val="nSubsection"/>
      </w:pPr>
      <w:r>
        <w:rPr>
          <w:vertAlign w:val="superscript"/>
        </w:rPr>
        <w:t>2</w:t>
      </w:r>
      <w:r>
        <w:tab/>
        <w:t>The appointed day is 30 March 1998.</w:t>
      </w:r>
    </w:p>
    <w:p>
      <w:pPr>
        <w:pStyle w:val="nSubsection"/>
      </w:pPr>
      <w:r>
        <w:rPr>
          <w:vertAlign w:val="superscript"/>
        </w:rPr>
        <w:t>3</w:t>
      </w:r>
      <w:r>
        <w:tab/>
      </w:r>
      <w:r>
        <w:rPr>
          <w:i/>
        </w:rPr>
        <w:t>Licensed Surveyors (Transfer of Land Act 1893) Regulations 1961</w:t>
      </w:r>
      <w:r>
        <w:t xml:space="preserve"> r. 44 repealed in </w:t>
      </w:r>
      <w:r>
        <w:rPr>
          <w:i/>
        </w:rPr>
        <w:t>Gazette</w:t>
      </w:r>
      <w:r>
        <w:t xml:space="preserve"> 5 Sep 2001 p. 5062.</w:t>
      </w:r>
    </w:p>
    <w:p>
      <w:pPr>
        <w:pStyle w:val="nSubsection"/>
        <w:rPr>
          <w:i/>
        </w:rPr>
      </w:pPr>
      <w:r>
        <w:rPr>
          <w:vertAlign w:val="superscript"/>
        </w:rPr>
        <w:t>4</w:t>
      </w:r>
      <w:r>
        <w:tab/>
      </w:r>
      <w:r>
        <w:rPr>
          <w:i/>
        </w:rPr>
        <w:t xml:space="preserve">Local Government (Miscellaneous Provisions) Act 1960 </w:t>
      </w:r>
      <w:r>
        <w:t xml:space="preserve">s. 297A repealed by the </w:t>
      </w:r>
      <w:r>
        <w:rPr>
          <w:i/>
        </w:rPr>
        <w:t>Acts Amendment (Land Administration) Act 1997</w:t>
      </w:r>
      <w:r>
        <w:t xml:space="preserve"> s. 67(1).</w:t>
      </w:r>
    </w:p>
    <w:p>
      <w:pPr>
        <w:pStyle w:val="nSubsection"/>
      </w:pPr>
      <w:r>
        <w:rPr>
          <w:vertAlign w:val="superscript"/>
        </w:rPr>
        <w:t>5</w:t>
      </w:r>
      <w:r>
        <w:tab/>
        <w:t xml:space="preserve">Repealed by the </w:t>
      </w:r>
      <w:r>
        <w:rPr>
          <w:i/>
        </w:rPr>
        <w:t>Port Authorities (Consequential Provisions) Act 1999</w:t>
      </w:r>
      <w:r>
        <w:t>.</w:t>
      </w:r>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Transfer of Land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Transfer of Land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4270</Words>
  <Characters>23105</Characters>
  <Application>Microsoft Office Word</Application>
  <DocSecurity>0</DocSecurity>
  <Lines>962</Lines>
  <Paragraphs>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1997 - 02-b0-02</dc:title>
  <dc:subject/>
  <dc:creator/>
  <cp:keywords/>
  <dc:description/>
  <cp:lastModifiedBy>svcMRProcess</cp:lastModifiedBy>
  <cp:revision>4</cp:revision>
  <cp:lastPrinted>2006-04-20T04:19:00Z</cp:lastPrinted>
  <dcterms:created xsi:type="dcterms:W3CDTF">2019-05-07T06:33:00Z</dcterms:created>
  <dcterms:modified xsi:type="dcterms:W3CDTF">2019-05-07T06:33:00Z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January 1997 pp.67-99</vt:lpwstr>
  </property>
  <property fmtid="{D5CDD505-2E9C-101B-9397-08002B2CF9AE}" pid="3" name="CommencementDate">
    <vt:lpwstr>20030707</vt:lpwstr>
  </property>
  <property fmtid="{D5CDD505-2E9C-101B-9397-08002B2CF9AE}" pid="4" name="DocumentType">
    <vt:lpwstr>Reg</vt:lpwstr>
  </property>
  <property fmtid="{D5CDD505-2E9C-101B-9397-08002B2CF9AE}" pid="5" name="AsAtDate">
    <vt:lpwstr>07 Jul 2003</vt:lpwstr>
  </property>
  <property fmtid="{D5CDD505-2E9C-101B-9397-08002B2CF9AE}" pid="6" name="Suffix">
    <vt:lpwstr>02-b0-02</vt:lpwstr>
  </property>
</Properties>
</file>