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_Toc117062476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_Toc117062477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_Toc117062478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notice prescribed</w:t>
      </w:r>
      <w:r>
        <w:tab/>
      </w:r>
      <w:r>
        <w:fldChar w:fldCharType="begin"/>
      </w:r>
      <w:r>
        <w:instrText xml:space="preserve"> PAGEREF _Toc117062479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payment for cabinetry work (section 10(1)(a)(ii))</w:t>
      </w:r>
      <w:r>
        <w:tab/>
      </w:r>
      <w:r>
        <w:fldChar w:fldCharType="begin"/>
      </w:r>
      <w:r>
        <w:instrText xml:space="preserve"> PAGEREF _Toc117062480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_Toc117062481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_Toc117062482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_Toc117062483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_Toc117062484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_Toc117062485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_Toc117062486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_Toc117062490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_Toc117062491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3" w:name="_Toc11706247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4" w:name="_Toc11706247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5" w:name="_Toc117062478"/>
      <w:r>
        <w:rPr>
          <w:rStyle w:val="CharSectno"/>
        </w:rPr>
        <w:t>2A</w:t>
      </w:r>
      <w:r>
        <w:t>.</w:t>
      </w:r>
      <w:r>
        <w:tab/>
        <w:t>Prescribed amounts for the purposes of “home building work contract” (section 3(1))</w:t>
      </w:r>
      <w:bookmarkEnd w:id="5"/>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6" w:name="_Toc117062479"/>
      <w:r>
        <w:rPr>
          <w:rStyle w:val="CharSectno"/>
        </w:rPr>
        <w:t>3</w:t>
      </w:r>
      <w:r>
        <w:rPr>
          <w:snapToGrid w:val="0"/>
        </w:rPr>
        <w:t>.</w:t>
      </w:r>
      <w:r>
        <w:rPr>
          <w:snapToGrid w:val="0"/>
        </w:rPr>
        <w:tab/>
        <w:t>Form of notice prescribed</w:t>
      </w:r>
      <w:bookmarkEnd w:id="6"/>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7" w:name="_Toc117062480"/>
      <w:r>
        <w:rPr>
          <w:rStyle w:val="CharSectno"/>
        </w:rPr>
        <w:lastRenderedPageBreak/>
        <w:t>3A</w:t>
      </w:r>
      <w:r>
        <w:t>.</w:t>
      </w:r>
      <w:r>
        <w:tab/>
        <w:t>Prescribed payment for cabinetry work (section 10(1)(a)(ii))</w:t>
      </w:r>
      <w:bookmarkEnd w:id="7"/>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8" w:name="_Toc117062481"/>
      <w:r>
        <w:rPr>
          <w:rStyle w:val="CharSectno"/>
        </w:rPr>
        <w:t>5</w:t>
      </w:r>
      <w:r>
        <w:rPr>
          <w:snapToGrid w:val="0"/>
        </w:rPr>
        <w:t>.</w:t>
      </w:r>
      <w:r>
        <w:rPr>
          <w:snapToGrid w:val="0"/>
        </w:rPr>
        <w:tab/>
        <w:t>Home indemnity insurance maximum excess</w:t>
      </w:r>
      <w:bookmarkEnd w:id="8"/>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lastRenderedPageBreak/>
        <w:t>[</w:t>
      </w:r>
      <w:r>
        <w:rPr>
          <w:b/>
        </w:rPr>
        <w:t>6.</w:t>
      </w:r>
      <w:r>
        <w:tab/>
        <w:t>Deleted: Gazette 8 Apr 2003 p. 1104.]</w:t>
      </w:r>
    </w:p>
    <w:p>
      <w:pPr>
        <w:pStyle w:val="Heading5"/>
      </w:pPr>
      <w:bookmarkStart w:id="9" w:name="_Toc117062482"/>
      <w:r>
        <w:rPr>
          <w:rStyle w:val="CharSectno"/>
        </w:rPr>
        <w:t>6A</w:t>
      </w:r>
      <w:r>
        <w:t>.</w:t>
      </w:r>
      <w:r>
        <w:tab/>
        <w:t>Prescribed building service contractors: section 25A</w:t>
      </w:r>
      <w:bookmarkEnd w:id="9"/>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0" w:name="_Toc117062483"/>
      <w:r>
        <w:t>7.</w:t>
      </w:r>
      <w:r>
        <w:tab/>
      </w:r>
      <w:r>
        <w:rPr>
          <w:spacing w:val="-4"/>
        </w:rPr>
        <w:t>Prescribed minimum amount for the purposes of section 25A</w:t>
      </w:r>
      <w:bookmarkEnd w:id="10"/>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Ednotesection"/>
      </w:pPr>
      <w:r>
        <w:t>[</w:t>
      </w:r>
      <w:r>
        <w:rPr>
          <w:b/>
        </w:rPr>
        <w:t>7A.</w:t>
      </w:r>
      <w:r>
        <w:tab/>
        <w:t>Deleted: Gazette 24 Dec 2019 p. 4417.]</w:t>
      </w:r>
    </w:p>
    <w:p>
      <w:pPr>
        <w:pStyle w:val="Heading5"/>
        <w:keepLines w:val="0"/>
        <w:spacing w:before="180"/>
      </w:pPr>
      <w:bookmarkStart w:id="11" w:name="_Toc117062484"/>
      <w:r>
        <w:rPr>
          <w:rStyle w:val="CharSectno"/>
        </w:rPr>
        <w:t>8</w:t>
      </w:r>
      <w:r>
        <w:t>.</w:t>
      </w:r>
      <w:r>
        <w:tab/>
        <w:t>Prescribed offences and modified penalties (section 31B(2) and (4))</w:t>
      </w:r>
      <w:bookmarkEnd w:id="11"/>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 xml:space="preserve">For the purposes of section 31B(4) of the Act, the amount specified in column 3 of the Table to this regulation opposite a </w:t>
      </w:r>
      <w:r>
        <w:lastRenderedPageBreak/>
        <w:t>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12" w:name="_Toc117062485"/>
      <w:r>
        <w:rPr>
          <w:rStyle w:val="CharSectno"/>
        </w:rPr>
        <w:t>9</w:t>
      </w:r>
      <w:r>
        <w:t>.</w:t>
      </w:r>
      <w:r>
        <w:tab/>
        <w:t>Prescribed form of infringement notice (section 31B(3))</w:t>
      </w:r>
      <w:bookmarkEnd w:id="12"/>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13" w:name="_Toc117062486"/>
      <w:r>
        <w:rPr>
          <w:rStyle w:val="CharSectno"/>
        </w:rPr>
        <w:t>10</w:t>
      </w:r>
      <w:r>
        <w:t>.</w:t>
      </w:r>
      <w:r>
        <w:tab/>
        <w:t>Prescribed form of notice withdrawing infringement notice (section 31B(7))</w:t>
      </w:r>
      <w:bookmarkEnd w:id="13"/>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4" w:name="_Toc116998918"/>
      <w:bookmarkStart w:id="15" w:name="_Toc116999090"/>
      <w:bookmarkStart w:id="16" w:name="_Toc117062487"/>
      <w:r>
        <w:rPr>
          <w:rStyle w:val="CharSchNo"/>
        </w:rPr>
        <w:lastRenderedPageBreak/>
        <w:t>Schedule 1</w:t>
      </w:r>
      <w:bookmarkEnd w:id="14"/>
      <w:bookmarkEnd w:id="15"/>
      <w:bookmarkEnd w:id="16"/>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lastRenderedPageBreak/>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lastRenderedPageBreak/>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 xml:space="preserve">The builder is required to take out home indemnity insurance in relation to a cost plus contract to cover you and any subsequent owner against financial loss </w:t>
      </w:r>
      <w:r>
        <w:lastRenderedPageBreak/>
        <w:t>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lastRenderedPageBreak/>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lastRenderedPageBreak/>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w:t>
            </w:r>
            <w:r>
              <w:lastRenderedPageBreak/>
              <w:t xml:space="preserve">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if there is a </w:t>
      </w:r>
      <w:r>
        <w:rPr>
          <w:szCs w:val="22"/>
        </w:rPr>
        <w:lastRenderedPageBreak/>
        <w:t>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lastRenderedPageBreak/>
        <w:tab/>
        <w:t>[Schedule 1 inserted: Gazette 2 Sep 2003 p. 3924</w:t>
      </w:r>
      <w:r>
        <w:noBreakHyphen/>
        <w:t>30; amended: Gazette 29 Jun 2007 p. 3191</w:t>
      </w:r>
      <w:r>
        <w:noBreakHyphen/>
        <w:t>2; 8 May 2012 p. 1888-91; 12 Feb 2013 p. 921; SL 2020/66 r. 5.]</w:t>
      </w:r>
    </w:p>
    <w:p>
      <w:pPr>
        <w:pStyle w:val="yEdnoteschedule"/>
        <w:rPr>
          <w:snapToGrid/>
        </w:rPr>
      </w:pPr>
      <w:r>
        <w:rPr>
          <w:snapToGrid/>
        </w:rPr>
        <w:t>[Schedules 2</w:t>
      </w:r>
      <w:r>
        <w:rPr>
          <w:snapToGrid/>
        </w:rPr>
        <w:noBreakHyphen/>
        <w:t>8 deleted: Gazette 2 Sep 2003 p. 3930.]</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7" w:name="_Toc116998919"/>
      <w:bookmarkStart w:id="18" w:name="_Toc116999091"/>
      <w:bookmarkStart w:id="19" w:name="_Toc117062488"/>
      <w:r>
        <w:rPr>
          <w:rStyle w:val="CharSchNo"/>
        </w:rPr>
        <w:lastRenderedPageBreak/>
        <w:t>Schedule 9</w:t>
      </w:r>
      <w:r>
        <w:t> — </w:t>
      </w:r>
      <w:r>
        <w:rPr>
          <w:rStyle w:val="CharSchText"/>
        </w:rPr>
        <w:t>Prescribed forms</w:t>
      </w:r>
      <w:bookmarkEnd w:id="17"/>
      <w:bookmarkEnd w:id="18"/>
      <w:bookmarkEnd w:id="19"/>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lastRenderedPageBreak/>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lastRenderedPageBreak/>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1" w:name="_Toc116998920"/>
      <w:bookmarkStart w:id="22" w:name="_Toc116999092"/>
      <w:bookmarkStart w:id="23" w:name="_Toc117062489"/>
      <w:r>
        <w:lastRenderedPageBreak/>
        <w:t>Notes</w:t>
      </w:r>
      <w:bookmarkEnd w:id="21"/>
      <w:bookmarkEnd w:id="22"/>
      <w:bookmarkEnd w:id="23"/>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17062490"/>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lastRenderedPageBreak/>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 2020</w:t>
            </w:r>
          </w:p>
        </w:tc>
        <w:tc>
          <w:tcPr>
            <w:tcW w:w="1277" w:type="dxa"/>
            <w:tcBorders>
              <w:top w:val="nil"/>
              <w:bottom w:val="single" w:sz="4" w:space="0" w:color="auto"/>
            </w:tcBorders>
          </w:tcPr>
          <w:p>
            <w:pPr>
              <w:pStyle w:val="nTable"/>
            </w:pPr>
            <w:r>
              <w:t>SL 2020/66 26 May 2020</w:t>
            </w:r>
          </w:p>
        </w:tc>
        <w:tc>
          <w:tcPr>
            <w:tcW w:w="2693" w:type="dxa"/>
            <w:tcBorders>
              <w:top w:val="nil"/>
              <w:bottom w:val="single" w:sz="4" w:space="0" w:color="auto"/>
            </w:tcBorders>
          </w:tcPr>
          <w:p>
            <w:pPr>
              <w:pStyle w:val="nTable"/>
              <w:rPr>
                <w:bCs/>
                <w:snapToGrid w:val="0"/>
                <w:spacing w:val="-2"/>
              </w:rPr>
            </w:pPr>
            <w:r>
              <w:t>r. 1 and 2: 26 May 2020 (see r. 2(a));</w:t>
            </w:r>
            <w:r>
              <w:br/>
              <w:t>Regulations other than r. 1 and 2: 27 May 2020 (see r. 2(b))</w:t>
            </w:r>
          </w:p>
        </w:tc>
      </w:tr>
    </w:tbl>
    <w:p>
      <w:pPr>
        <w:pStyle w:val="nHeading3"/>
      </w:pPr>
      <w:bookmarkStart w:id="25" w:name="_Toc117062491"/>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Home Building Contracts Amendment Regulations 2022</w:t>
            </w:r>
            <w:r>
              <w:t xml:space="preserve"> r. 3</w:t>
            </w:r>
            <w:r>
              <w:noBreakHyphen/>
              <w:t>5</w:t>
            </w:r>
          </w:p>
        </w:tc>
        <w:tc>
          <w:tcPr>
            <w:tcW w:w="1276" w:type="dxa"/>
          </w:tcPr>
          <w:p>
            <w:pPr>
              <w:pStyle w:val="nTable"/>
              <w:spacing w:after="40"/>
            </w:pPr>
            <w:r>
              <w:t>SL 2022/172 21 Oct 2022</w:t>
            </w:r>
          </w:p>
        </w:tc>
        <w:tc>
          <w:tcPr>
            <w:tcW w:w="2693" w:type="dxa"/>
          </w:tcPr>
          <w:p>
            <w:pPr>
              <w:pStyle w:val="nTable"/>
              <w:spacing w:after="40"/>
            </w:pPr>
            <w:r>
              <w:t>1 Dec 2022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27" w:name="_Toc116998922"/>
      <w:bookmarkStart w:id="28" w:name="_Toc116999095"/>
      <w:bookmarkStart w:id="29" w:name="_Toc117062492"/>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cabinetry work</w:t>
      </w:r>
      <w:r>
        <w:tab/>
        <w:t>3A(1)</w:t>
      </w:r>
    </w:p>
    <w:p>
      <w:pPr>
        <w:pStyle w:val="DefinedTerms"/>
      </w:pPr>
      <w:r>
        <w:t>off</w:t>
      </w:r>
      <w:r>
        <w:noBreakHyphen/>
        <w:t>site work</w:t>
      </w:r>
      <w:r>
        <w:tab/>
        <w:t>3A(1)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0" w:name="Schedule"/>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 w:name="DefinedTerms"/>
    <w:bookmarkEnd w:id="3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2048"/>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4697</Words>
  <Characters>24054</Characters>
  <Application>Microsoft Office Word</Application>
  <DocSecurity>0</DocSecurity>
  <Lines>707</Lines>
  <Paragraphs>449</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1992 - 03-h0-00</dc:title>
  <dc:subject/>
  <dc:creator/>
  <cp:keywords/>
  <dc:description/>
  <cp:lastModifiedBy>Master Repository Process</cp:lastModifiedBy>
  <cp:revision>4</cp:revision>
  <cp:lastPrinted>2012-05-07T04:04:00Z</cp:lastPrinted>
  <dcterms:created xsi:type="dcterms:W3CDTF">2022-10-21T01:15:00Z</dcterms:created>
  <dcterms:modified xsi:type="dcterms:W3CDTF">2022-10-21T01:15:00Z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AsAtDate">
    <vt:lpwstr>21 Oct 2022</vt:lpwstr>
  </property>
  <property fmtid="{D5CDD505-2E9C-101B-9397-08002B2CF9AE}" pid="8" name="Suffix">
    <vt:lpwstr>03-h0-00</vt:lpwstr>
  </property>
  <property fmtid="{D5CDD505-2E9C-101B-9397-08002B2CF9AE}" pid="9" name="CommencementDate">
    <vt:lpwstr>20221021</vt:lpwstr>
  </property>
</Properties>
</file>