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Prisons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_Toc119420015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_Toc119420016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_Toc119420017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of prisons</w:t>
      </w:r>
    </w:p>
    <w:p>
      <w:pPr>
        <w:pStyle w:val="TOC8"/>
        <w:rPr>
          <w:rFonts w:asciiTheme="minorHAnsi" w:eastAsiaTheme="minorEastAsia" w:hAnsiTheme="minorHAnsi" w:cstheme="minorBidi"/>
          <w:szCs w:val="22"/>
        </w:rPr>
      </w:pPr>
      <w:r>
        <w:t>4</w:t>
      </w:r>
      <w:r>
        <w:rPr>
          <w:snapToGrid w:val="0"/>
        </w:rPr>
        <w:t>.</w:t>
      </w:r>
      <w:r>
        <w:rPr>
          <w:snapToGrid w:val="0"/>
        </w:rPr>
        <w:tab/>
        <w:t>Existing prisons continued</w:t>
      </w:r>
      <w:r>
        <w:tab/>
      </w:r>
      <w:r>
        <w:fldChar w:fldCharType="begin"/>
      </w:r>
      <w:r>
        <w:instrText xml:space="preserve"> PAGEREF _Toc119420019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for prisons</w:t>
      </w:r>
      <w:r>
        <w:tab/>
      </w:r>
      <w:r>
        <w:fldChar w:fldCharType="begin"/>
      </w:r>
      <w:r>
        <w:instrText xml:space="preserve"> PAGEREF _Toc119420020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Officers</w:t>
      </w:r>
    </w:p>
    <w:p>
      <w:pPr>
        <w:pStyle w:val="TOC8"/>
        <w:rPr>
          <w:rFonts w:asciiTheme="minorHAnsi" w:eastAsiaTheme="minorEastAsia" w:hAnsiTheme="minorHAnsi" w:cstheme="minorBidi"/>
          <w:szCs w:val="22"/>
        </w:rPr>
      </w:pPr>
      <w:r>
        <w:t>6</w:t>
      </w:r>
      <w:r>
        <w:rPr>
          <w:snapToGrid w:val="0"/>
        </w:rPr>
        <w:t>.</w:t>
      </w:r>
      <w:r>
        <w:rPr>
          <w:snapToGrid w:val="0"/>
        </w:rPr>
        <w:tab/>
        <w:t>Appointment of officers</w:t>
      </w:r>
      <w:r>
        <w:tab/>
      </w:r>
      <w:r>
        <w:fldChar w:fldCharType="begin"/>
      </w:r>
      <w:r>
        <w:instrText xml:space="preserve"> PAGEREF _Toc119420022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and duties of chief executive officer</w:t>
      </w:r>
      <w:r>
        <w:tab/>
      </w:r>
      <w:r>
        <w:fldChar w:fldCharType="begin"/>
      </w:r>
      <w:r>
        <w:instrText xml:space="preserve"> PAGEREF _Toc119420023 \h </w:instrText>
      </w:r>
      <w:r>
        <w:fldChar w:fldCharType="separate"/>
      </w:r>
      <w:r>
        <w:t>7</w:t>
      </w:r>
      <w:r>
        <w:fldChar w:fldCharType="end"/>
      </w:r>
    </w:p>
    <w:p>
      <w:pPr>
        <w:pStyle w:val="TOC8"/>
        <w:rPr>
          <w:rFonts w:asciiTheme="minorHAnsi" w:eastAsiaTheme="minorEastAsia" w:hAnsiTheme="minorHAnsi" w:cstheme="minorBidi"/>
          <w:szCs w:val="22"/>
        </w:rPr>
      </w:pPr>
      <w:r>
        <w:t>8.</w:t>
      </w:r>
      <w:r>
        <w:tab/>
        <w:t>Delegation by chief executive officer</w:t>
      </w:r>
      <w:r>
        <w:tab/>
      </w:r>
      <w:r>
        <w:fldChar w:fldCharType="begin"/>
      </w:r>
      <w:r>
        <w:instrText xml:space="preserve"> PAGEREF _Toc119420024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Chief executive officer may set up inquiry</w:t>
      </w:r>
      <w:r>
        <w:tab/>
      </w:r>
      <w:r>
        <w:fldChar w:fldCharType="begin"/>
      </w:r>
      <w:r>
        <w:instrText xml:space="preserve"> PAGEREF _Toc119420025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Failure to supply information to inquiry</w:t>
      </w:r>
      <w:r>
        <w:tab/>
      </w:r>
      <w:r>
        <w:fldChar w:fldCharType="begin"/>
      </w:r>
      <w:r>
        <w:instrText xml:space="preserve"> PAGEREF _Toc119420026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_Toc119420027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Duties of officers</w:t>
      </w:r>
      <w:r>
        <w:tab/>
      </w:r>
      <w:r>
        <w:fldChar w:fldCharType="begin"/>
      </w:r>
      <w:r>
        <w:instrText xml:space="preserve"> PAGEREF _Toc119420028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Engagement of prison officers</w:t>
      </w:r>
      <w:r>
        <w:tab/>
      </w:r>
      <w:r>
        <w:fldChar w:fldCharType="begin"/>
      </w:r>
      <w:r>
        <w:instrText xml:space="preserve"> PAGEREF _Toc119420029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and duties of prison officers</w:t>
      </w:r>
      <w:r>
        <w:tab/>
      </w:r>
      <w:r>
        <w:fldChar w:fldCharType="begin"/>
      </w:r>
      <w:r>
        <w:instrText xml:space="preserve"> PAGEREF _Toc119420030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Assistance by police officers</w:t>
      </w:r>
      <w:r>
        <w:tab/>
      </w:r>
      <w:r>
        <w:fldChar w:fldCharType="begin"/>
      </w:r>
      <w:r>
        <w:instrText xml:space="preserve"> PAGEREF _Toc119420031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IIIA — Contracts for prison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_Toc119420034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Matters relating to contracts generally</w:t>
      </w:r>
    </w:p>
    <w:p>
      <w:pPr>
        <w:pStyle w:val="TOC8"/>
        <w:rPr>
          <w:rFonts w:asciiTheme="minorHAnsi" w:eastAsiaTheme="minorEastAsia" w:hAnsiTheme="minorHAnsi" w:cstheme="minorBidi"/>
          <w:szCs w:val="22"/>
        </w:rPr>
      </w:pPr>
      <w:r>
        <w:t>15B.</w:t>
      </w:r>
      <w:r>
        <w:tab/>
        <w:t>Contracts for prison services</w:t>
      </w:r>
      <w:r>
        <w:tab/>
      </w:r>
      <w:r>
        <w:fldChar w:fldCharType="begin"/>
      </w:r>
      <w:r>
        <w:instrText xml:space="preserve"> PAGEREF _Toc119420036 \h </w:instrText>
      </w:r>
      <w:r>
        <w:fldChar w:fldCharType="separate"/>
      </w:r>
      <w:r>
        <w:t>17</w:t>
      </w:r>
      <w:r>
        <w:fldChar w:fldCharType="end"/>
      </w:r>
    </w:p>
    <w:p>
      <w:pPr>
        <w:pStyle w:val="TOC8"/>
        <w:rPr>
          <w:rFonts w:asciiTheme="minorHAnsi" w:eastAsiaTheme="minorEastAsia" w:hAnsiTheme="minorHAnsi" w:cstheme="minorBidi"/>
          <w:szCs w:val="22"/>
        </w:rPr>
      </w:pPr>
      <w:r>
        <w:t>15C.</w:t>
      </w:r>
      <w:r>
        <w:tab/>
        <w:t>Minimum matters to be included in contracts</w:t>
      </w:r>
      <w:r>
        <w:tab/>
      </w:r>
      <w:r>
        <w:fldChar w:fldCharType="begin"/>
      </w:r>
      <w:r>
        <w:instrText xml:space="preserve"> PAGEREF _Toc119420037 \h </w:instrText>
      </w:r>
      <w:r>
        <w:fldChar w:fldCharType="separate"/>
      </w:r>
      <w:r>
        <w:t>17</w:t>
      </w:r>
      <w:r>
        <w:fldChar w:fldCharType="end"/>
      </w:r>
    </w:p>
    <w:p>
      <w:pPr>
        <w:pStyle w:val="TOC8"/>
        <w:rPr>
          <w:rFonts w:asciiTheme="minorHAnsi" w:eastAsiaTheme="minorEastAsia" w:hAnsiTheme="minorHAnsi" w:cstheme="minorBidi"/>
          <w:szCs w:val="22"/>
        </w:rPr>
      </w:pPr>
      <w:r>
        <w:t>15D.</w:t>
      </w:r>
      <w:r>
        <w:tab/>
        <w:t>Minimum standards</w:t>
      </w:r>
      <w:r>
        <w:tab/>
      </w:r>
      <w:r>
        <w:fldChar w:fldCharType="begin"/>
      </w:r>
      <w:r>
        <w:instrText xml:space="preserve"> PAGEREF _Toc119420038 \h </w:instrText>
      </w:r>
      <w:r>
        <w:fldChar w:fldCharType="separate"/>
      </w:r>
      <w:r>
        <w:t>18</w:t>
      </w:r>
      <w:r>
        <w:fldChar w:fldCharType="end"/>
      </w:r>
    </w:p>
    <w:p>
      <w:pPr>
        <w:pStyle w:val="TOC8"/>
        <w:rPr>
          <w:rFonts w:asciiTheme="minorHAnsi" w:eastAsiaTheme="minorEastAsia" w:hAnsiTheme="minorHAnsi" w:cstheme="minorBidi"/>
          <w:szCs w:val="22"/>
        </w:rPr>
      </w:pPr>
      <w:r>
        <w:t>15DA.</w:t>
      </w:r>
      <w:r>
        <w:tab/>
        <w:t>Penalty for breach</w:t>
      </w:r>
      <w:r>
        <w:tab/>
      </w:r>
      <w:r>
        <w:fldChar w:fldCharType="begin"/>
      </w:r>
      <w:r>
        <w:instrText xml:space="preserve"> PAGEREF _Toc119420039 \h </w:instrText>
      </w:r>
      <w:r>
        <w:fldChar w:fldCharType="separate"/>
      </w:r>
      <w:r>
        <w:t>19</w:t>
      </w:r>
      <w:r>
        <w:fldChar w:fldCharType="end"/>
      </w:r>
    </w:p>
    <w:p>
      <w:pPr>
        <w:pStyle w:val="TOC8"/>
        <w:rPr>
          <w:rFonts w:asciiTheme="minorHAnsi" w:eastAsiaTheme="minorEastAsia" w:hAnsiTheme="minorHAnsi" w:cstheme="minorBidi"/>
          <w:szCs w:val="22"/>
        </w:rPr>
      </w:pPr>
      <w:r>
        <w:t>15E.</w:t>
      </w:r>
      <w:r>
        <w:tab/>
        <w:t>Minister, chief executive officer etc. may have access to certain prisons, persons, vehicles and documents</w:t>
      </w:r>
      <w:r>
        <w:tab/>
      </w:r>
      <w:r>
        <w:fldChar w:fldCharType="begin"/>
      </w:r>
      <w:r>
        <w:instrText xml:space="preserve"> PAGEREF _Toc119420040 \h </w:instrText>
      </w:r>
      <w:r>
        <w:fldChar w:fldCharType="separate"/>
      </w:r>
      <w:r>
        <w:t>19</w:t>
      </w:r>
      <w:r>
        <w:fldChar w:fldCharType="end"/>
      </w:r>
    </w:p>
    <w:p>
      <w:pPr>
        <w:pStyle w:val="TOC8"/>
        <w:rPr>
          <w:rFonts w:asciiTheme="minorHAnsi" w:eastAsiaTheme="minorEastAsia" w:hAnsiTheme="minorHAnsi" w:cstheme="minorBidi"/>
          <w:szCs w:val="22"/>
        </w:rPr>
      </w:pPr>
      <w:r>
        <w:t>15F.</w:t>
      </w:r>
      <w:r>
        <w:tab/>
        <w:t>Administrators and reporting officers may have access to certain prisons, persons, vehicles and documents</w:t>
      </w:r>
      <w:r>
        <w:tab/>
      </w:r>
      <w:r>
        <w:fldChar w:fldCharType="begin"/>
      </w:r>
      <w:r>
        <w:instrText xml:space="preserve"> PAGEREF _Toc119420041 \h </w:instrText>
      </w:r>
      <w:r>
        <w:fldChar w:fldCharType="separate"/>
      </w:r>
      <w:r>
        <w:t>20</w:t>
      </w:r>
      <w:r>
        <w:fldChar w:fldCharType="end"/>
      </w:r>
    </w:p>
    <w:p>
      <w:pPr>
        <w:pStyle w:val="TOC8"/>
        <w:rPr>
          <w:rFonts w:asciiTheme="minorHAnsi" w:eastAsiaTheme="minorEastAsia" w:hAnsiTheme="minorHAnsi" w:cstheme="minorBidi"/>
          <w:szCs w:val="22"/>
        </w:rPr>
      </w:pPr>
      <w:r>
        <w:t>15G.</w:t>
      </w:r>
      <w:r>
        <w:tab/>
        <w:t>Annual reports and tabling of contracts</w:t>
      </w:r>
      <w:r>
        <w:tab/>
      </w:r>
      <w:r>
        <w:fldChar w:fldCharType="begin"/>
      </w:r>
      <w:r>
        <w:instrText xml:space="preserve"> PAGEREF _Toc119420042 \h </w:instrText>
      </w:r>
      <w:r>
        <w:fldChar w:fldCharType="separate"/>
      </w:r>
      <w:r>
        <w:t>21</w:t>
      </w:r>
      <w:r>
        <w:fldChar w:fldCharType="end"/>
      </w:r>
    </w:p>
    <w:p>
      <w:pPr>
        <w:pStyle w:val="TOC8"/>
        <w:rPr>
          <w:rFonts w:asciiTheme="minorHAnsi" w:eastAsiaTheme="minorEastAsia" w:hAnsiTheme="minorHAnsi" w:cstheme="minorBidi"/>
          <w:szCs w:val="22"/>
        </w:rPr>
      </w:pPr>
      <w:r>
        <w:t>15H.</w:t>
      </w:r>
      <w:r>
        <w:tab/>
        <w:t>No contracting out</w:t>
      </w:r>
      <w:r>
        <w:tab/>
      </w:r>
      <w:r>
        <w:fldChar w:fldCharType="begin"/>
      </w:r>
      <w:r>
        <w:instrText xml:space="preserve"> PAGEREF _Toc119420043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contract workers to perform functions</w:t>
      </w:r>
    </w:p>
    <w:p>
      <w:pPr>
        <w:pStyle w:val="TOC8"/>
        <w:rPr>
          <w:rFonts w:asciiTheme="minorHAnsi" w:eastAsiaTheme="minorEastAsia" w:hAnsiTheme="minorHAnsi" w:cstheme="minorBidi"/>
          <w:szCs w:val="22"/>
        </w:rPr>
      </w:pPr>
      <w:r>
        <w:t>15I.</w:t>
      </w:r>
      <w:r>
        <w:tab/>
        <w:t>Contract workers’ functions</w:t>
      </w:r>
      <w:r>
        <w:tab/>
      </w:r>
      <w:r>
        <w:fldChar w:fldCharType="begin"/>
      </w:r>
      <w:r>
        <w:instrText xml:space="preserve"> PAGEREF _Toc119420045 \h </w:instrText>
      </w:r>
      <w:r>
        <w:fldChar w:fldCharType="separate"/>
      </w:r>
      <w:r>
        <w:t>22</w:t>
      </w:r>
      <w:r>
        <w:fldChar w:fldCharType="end"/>
      </w:r>
    </w:p>
    <w:p>
      <w:pPr>
        <w:pStyle w:val="TOC8"/>
        <w:rPr>
          <w:rFonts w:asciiTheme="minorHAnsi" w:eastAsiaTheme="minorEastAsia" w:hAnsiTheme="minorHAnsi" w:cstheme="minorBidi"/>
          <w:szCs w:val="22"/>
        </w:rPr>
      </w:pPr>
      <w:r>
        <w:t>15J.</w:t>
      </w:r>
      <w:r>
        <w:tab/>
        <w:t>Limitation on functions of contract workers</w:t>
      </w:r>
      <w:r>
        <w:tab/>
      </w:r>
      <w:r>
        <w:fldChar w:fldCharType="begin"/>
      </w:r>
      <w:r>
        <w:instrText xml:space="preserve"> PAGEREF _Toc119420046 \h </w:instrText>
      </w:r>
      <w:r>
        <w:fldChar w:fldCharType="separate"/>
      </w:r>
      <w:r>
        <w:t>23</w:t>
      </w:r>
      <w:r>
        <w:fldChar w:fldCharType="end"/>
      </w:r>
    </w:p>
    <w:p>
      <w:pPr>
        <w:pStyle w:val="TOC8"/>
        <w:rPr>
          <w:rFonts w:asciiTheme="minorHAnsi" w:eastAsiaTheme="minorEastAsia" w:hAnsiTheme="minorHAnsi" w:cstheme="minorBidi"/>
          <w:szCs w:val="22"/>
        </w:rPr>
      </w:pPr>
      <w:r>
        <w:t>15K.</w:t>
      </w:r>
      <w:r>
        <w:tab/>
        <w:t>Effect of authorisation</w:t>
      </w:r>
      <w:r>
        <w:tab/>
      </w:r>
      <w:r>
        <w:fldChar w:fldCharType="begin"/>
      </w:r>
      <w:r>
        <w:instrText xml:space="preserve"> PAGEREF _Toc119420047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Vetting and control of contract workers in relation to high</w:t>
      </w:r>
      <w:r>
        <w:noBreakHyphen/>
        <w:t>level security work</w:t>
      </w:r>
    </w:p>
    <w:p>
      <w:pPr>
        <w:pStyle w:val="TOC8"/>
        <w:rPr>
          <w:rFonts w:asciiTheme="minorHAnsi" w:eastAsiaTheme="minorEastAsia" w:hAnsiTheme="minorHAnsi" w:cstheme="minorBidi"/>
          <w:szCs w:val="22"/>
        </w:rPr>
      </w:pPr>
      <w:r>
        <w:t>15L.</w:t>
      </w:r>
      <w:r>
        <w:tab/>
        <w:t>Term used: offence for which the contract worker is convicted</w:t>
      </w:r>
      <w:r>
        <w:tab/>
      </w:r>
      <w:r>
        <w:fldChar w:fldCharType="begin"/>
      </w:r>
      <w:r>
        <w:instrText xml:space="preserve"> PAGEREF _Toc119420049 \h </w:instrText>
      </w:r>
      <w:r>
        <w:fldChar w:fldCharType="separate"/>
      </w:r>
      <w:r>
        <w:t>25</w:t>
      </w:r>
      <w:r>
        <w:fldChar w:fldCharType="end"/>
      </w:r>
    </w:p>
    <w:p>
      <w:pPr>
        <w:pStyle w:val="TOC8"/>
        <w:rPr>
          <w:rFonts w:asciiTheme="minorHAnsi" w:eastAsiaTheme="minorEastAsia" w:hAnsiTheme="minorHAnsi" w:cstheme="minorBidi"/>
          <w:szCs w:val="22"/>
        </w:rPr>
      </w:pPr>
      <w:r>
        <w:t>15M.</w:t>
      </w:r>
      <w:r>
        <w:tab/>
        <w:t>High</w:t>
      </w:r>
      <w:r>
        <w:noBreakHyphen/>
        <w:t>level security work</w:t>
      </w:r>
      <w:r>
        <w:tab/>
      </w:r>
      <w:r>
        <w:fldChar w:fldCharType="begin"/>
      </w:r>
      <w:r>
        <w:instrText xml:space="preserve"> PAGEREF _Toc119420050 \h </w:instrText>
      </w:r>
      <w:r>
        <w:fldChar w:fldCharType="separate"/>
      </w:r>
      <w:r>
        <w:t>25</w:t>
      </w:r>
      <w:r>
        <w:fldChar w:fldCharType="end"/>
      </w:r>
    </w:p>
    <w:p>
      <w:pPr>
        <w:pStyle w:val="TOC8"/>
        <w:rPr>
          <w:rFonts w:asciiTheme="minorHAnsi" w:eastAsiaTheme="minorEastAsia" w:hAnsiTheme="minorHAnsi" w:cstheme="minorBidi"/>
          <w:szCs w:val="22"/>
        </w:rPr>
      </w:pPr>
      <w:r>
        <w:t>15N.</w:t>
      </w:r>
      <w:r>
        <w:tab/>
        <w:t>Chief executive officer may declare other kinds of work to be high</w:t>
      </w:r>
      <w:r>
        <w:noBreakHyphen/>
        <w:t>level security work</w:t>
      </w:r>
      <w:r>
        <w:tab/>
      </w:r>
      <w:r>
        <w:fldChar w:fldCharType="begin"/>
      </w:r>
      <w:r>
        <w:instrText xml:space="preserve"> PAGEREF _Toc119420051 \h </w:instrText>
      </w:r>
      <w:r>
        <w:fldChar w:fldCharType="separate"/>
      </w:r>
      <w:r>
        <w:t>26</w:t>
      </w:r>
      <w:r>
        <w:fldChar w:fldCharType="end"/>
      </w:r>
    </w:p>
    <w:p>
      <w:pPr>
        <w:pStyle w:val="TOC8"/>
        <w:rPr>
          <w:rFonts w:asciiTheme="minorHAnsi" w:eastAsiaTheme="minorEastAsia" w:hAnsiTheme="minorHAnsi" w:cstheme="minorBidi"/>
          <w:szCs w:val="22"/>
        </w:rPr>
      </w:pPr>
      <w:r>
        <w:t>15O.</w:t>
      </w:r>
      <w:r>
        <w:tab/>
        <w:t>Contract workers require permits to do high</w:t>
      </w:r>
      <w:r>
        <w:noBreakHyphen/>
        <w:t>level security work</w:t>
      </w:r>
      <w:r>
        <w:tab/>
      </w:r>
      <w:r>
        <w:fldChar w:fldCharType="begin"/>
      </w:r>
      <w:r>
        <w:instrText xml:space="preserve"> PAGEREF _Toc119420052 \h </w:instrText>
      </w:r>
      <w:r>
        <w:fldChar w:fldCharType="separate"/>
      </w:r>
      <w:r>
        <w:t>26</w:t>
      </w:r>
      <w:r>
        <w:fldChar w:fldCharType="end"/>
      </w:r>
    </w:p>
    <w:p>
      <w:pPr>
        <w:pStyle w:val="TOC8"/>
        <w:rPr>
          <w:rFonts w:asciiTheme="minorHAnsi" w:eastAsiaTheme="minorEastAsia" w:hAnsiTheme="minorHAnsi" w:cstheme="minorBidi"/>
          <w:szCs w:val="22"/>
        </w:rPr>
      </w:pPr>
      <w:r>
        <w:t>15P.</w:t>
      </w:r>
      <w:r>
        <w:tab/>
        <w:t>Issue of permits to do high</w:t>
      </w:r>
      <w:r>
        <w:noBreakHyphen/>
        <w:t>level security work</w:t>
      </w:r>
      <w:r>
        <w:tab/>
      </w:r>
      <w:r>
        <w:fldChar w:fldCharType="begin"/>
      </w:r>
      <w:r>
        <w:instrText xml:space="preserve"> PAGEREF _Toc119420053 \h </w:instrText>
      </w:r>
      <w:r>
        <w:fldChar w:fldCharType="separate"/>
      </w:r>
      <w:r>
        <w:t>26</w:t>
      </w:r>
      <w:r>
        <w:fldChar w:fldCharType="end"/>
      </w:r>
    </w:p>
    <w:p>
      <w:pPr>
        <w:pStyle w:val="TOC8"/>
        <w:rPr>
          <w:rFonts w:asciiTheme="minorHAnsi" w:eastAsiaTheme="minorEastAsia" w:hAnsiTheme="minorHAnsi" w:cstheme="minorBidi"/>
          <w:szCs w:val="22"/>
        </w:rPr>
      </w:pPr>
      <w:r>
        <w:t>15Q.</w:t>
      </w:r>
      <w:r>
        <w:tab/>
        <w:t>Information about applicants for permits</w:t>
      </w:r>
      <w:r>
        <w:tab/>
      </w:r>
      <w:r>
        <w:fldChar w:fldCharType="begin"/>
      </w:r>
      <w:r>
        <w:instrText xml:space="preserve"> PAGEREF _Toc119420054 \h </w:instrText>
      </w:r>
      <w:r>
        <w:fldChar w:fldCharType="separate"/>
      </w:r>
      <w:r>
        <w:t>27</w:t>
      </w:r>
      <w:r>
        <w:fldChar w:fldCharType="end"/>
      </w:r>
    </w:p>
    <w:p>
      <w:pPr>
        <w:pStyle w:val="TOC8"/>
        <w:rPr>
          <w:rFonts w:asciiTheme="minorHAnsi" w:eastAsiaTheme="minorEastAsia" w:hAnsiTheme="minorHAnsi" w:cstheme="minorBidi"/>
          <w:szCs w:val="22"/>
        </w:rPr>
      </w:pPr>
      <w:r>
        <w:t>15R.</w:t>
      </w:r>
      <w:r>
        <w:tab/>
        <w:t>Taking of fingerprints and palmprints</w:t>
      </w:r>
      <w:r>
        <w:tab/>
      </w:r>
      <w:r>
        <w:fldChar w:fldCharType="begin"/>
      </w:r>
      <w:r>
        <w:instrText xml:space="preserve"> PAGEREF _Toc119420055 \h </w:instrText>
      </w:r>
      <w:r>
        <w:fldChar w:fldCharType="separate"/>
      </w:r>
      <w:r>
        <w:t>28</w:t>
      </w:r>
      <w:r>
        <w:fldChar w:fldCharType="end"/>
      </w:r>
    </w:p>
    <w:p>
      <w:pPr>
        <w:pStyle w:val="TOC8"/>
        <w:rPr>
          <w:rFonts w:asciiTheme="minorHAnsi" w:eastAsiaTheme="minorEastAsia" w:hAnsiTheme="minorHAnsi" w:cstheme="minorBidi"/>
          <w:szCs w:val="22"/>
        </w:rPr>
      </w:pPr>
      <w:r>
        <w:t>15S.</w:t>
      </w:r>
      <w:r>
        <w:tab/>
        <w:t>Refusal to issue permit</w:t>
      </w:r>
      <w:r>
        <w:tab/>
      </w:r>
      <w:r>
        <w:fldChar w:fldCharType="begin"/>
      </w:r>
      <w:r>
        <w:instrText xml:space="preserve"> PAGEREF _Toc119420056 \h </w:instrText>
      </w:r>
      <w:r>
        <w:fldChar w:fldCharType="separate"/>
      </w:r>
      <w:r>
        <w:t>28</w:t>
      </w:r>
      <w:r>
        <w:fldChar w:fldCharType="end"/>
      </w:r>
    </w:p>
    <w:p>
      <w:pPr>
        <w:pStyle w:val="TOC8"/>
        <w:rPr>
          <w:rFonts w:asciiTheme="minorHAnsi" w:eastAsiaTheme="minorEastAsia" w:hAnsiTheme="minorHAnsi" w:cstheme="minorBidi"/>
          <w:szCs w:val="22"/>
        </w:rPr>
      </w:pPr>
      <w:r>
        <w:t>15T.</w:t>
      </w:r>
      <w:r>
        <w:tab/>
        <w:t>Determining suitability of contract workers to keep holding permits</w:t>
      </w:r>
      <w:r>
        <w:tab/>
      </w:r>
      <w:r>
        <w:fldChar w:fldCharType="begin"/>
      </w:r>
      <w:r>
        <w:instrText xml:space="preserve"> PAGEREF _Toc119420057 \h </w:instrText>
      </w:r>
      <w:r>
        <w:fldChar w:fldCharType="separate"/>
      </w:r>
      <w:r>
        <w:t>29</w:t>
      </w:r>
      <w:r>
        <w:fldChar w:fldCharType="end"/>
      </w:r>
    </w:p>
    <w:p>
      <w:pPr>
        <w:pStyle w:val="TOC8"/>
        <w:rPr>
          <w:rFonts w:asciiTheme="minorHAnsi" w:eastAsiaTheme="minorEastAsia" w:hAnsiTheme="minorHAnsi" w:cstheme="minorBidi"/>
          <w:szCs w:val="22"/>
        </w:rPr>
      </w:pPr>
      <w:r>
        <w:t>15U.</w:t>
      </w:r>
      <w:r>
        <w:tab/>
        <w:t>Suspension or revocation of permits</w:t>
      </w:r>
      <w:r>
        <w:tab/>
      </w:r>
      <w:r>
        <w:fldChar w:fldCharType="begin"/>
      </w:r>
      <w:r>
        <w:instrText xml:space="preserve"> PAGEREF _Toc119420058 \h </w:instrText>
      </w:r>
      <w:r>
        <w:fldChar w:fldCharType="separate"/>
      </w:r>
      <w:r>
        <w:t>31</w:t>
      </w:r>
      <w:r>
        <w:fldChar w:fldCharType="end"/>
      </w:r>
    </w:p>
    <w:p>
      <w:pPr>
        <w:pStyle w:val="TOC8"/>
        <w:rPr>
          <w:rFonts w:asciiTheme="minorHAnsi" w:eastAsiaTheme="minorEastAsia" w:hAnsiTheme="minorHAnsi" w:cstheme="minorBidi"/>
          <w:szCs w:val="22"/>
        </w:rPr>
      </w:pPr>
      <w:r>
        <w:t>15V.</w:t>
      </w:r>
      <w:r>
        <w:tab/>
        <w:t>Gazettal of permit details</w:t>
      </w:r>
      <w:r>
        <w:tab/>
      </w:r>
      <w:r>
        <w:fldChar w:fldCharType="begin"/>
      </w:r>
      <w:r>
        <w:instrText xml:space="preserve"> PAGEREF _Toc119420059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Intervention in, and termination of, contracts</w:t>
      </w:r>
    </w:p>
    <w:p>
      <w:pPr>
        <w:pStyle w:val="TOC8"/>
        <w:rPr>
          <w:rFonts w:asciiTheme="minorHAnsi" w:eastAsiaTheme="minorEastAsia" w:hAnsiTheme="minorHAnsi" w:cstheme="minorBidi"/>
          <w:szCs w:val="22"/>
        </w:rPr>
      </w:pPr>
      <w:r>
        <w:t>15W.</w:t>
      </w:r>
      <w:r>
        <w:tab/>
        <w:t>Intervention in contracts</w:t>
      </w:r>
      <w:r>
        <w:tab/>
      </w:r>
      <w:r>
        <w:fldChar w:fldCharType="begin"/>
      </w:r>
      <w:r>
        <w:instrText xml:space="preserve"> PAGEREF _Toc119420061 \h </w:instrText>
      </w:r>
      <w:r>
        <w:fldChar w:fldCharType="separate"/>
      </w:r>
      <w:r>
        <w:t>32</w:t>
      </w:r>
      <w:r>
        <w:fldChar w:fldCharType="end"/>
      </w:r>
    </w:p>
    <w:p>
      <w:pPr>
        <w:pStyle w:val="TOC8"/>
        <w:rPr>
          <w:rFonts w:asciiTheme="minorHAnsi" w:eastAsiaTheme="minorEastAsia" w:hAnsiTheme="minorHAnsi" w:cstheme="minorBidi"/>
          <w:szCs w:val="22"/>
        </w:rPr>
      </w:pPr>
      <w:r>
        <w:t>15X.</w:t>
      </w:r>
      <w:r>
        <w:tab/>
        <w:t>Termination or suspension of contracts</w:t>
      </w:r>
      <w:r>
        <w:tab/>
      </w:r>
      <w:r>
        <w:fldChar w:fldCharType="begin"/>
      </w:r>
      <w:r>
        <w:instrText xml:space="preserve"> PAGEREF _Toc119420062 \h </w:instrText>
      </w:r>
      <w:r>
        <w:fldChar w:fldCharType="separate"/>
      </w:r>
      <w:r>
        <w:t>32</w:t>
      </w:r>
      <w:r>
        <w:fldChar w:fldCharType="end"/>
      </w:r>
    </w:p>
    <w:p>
      <w:pPr>
        <w:pStyle w:val="TOC8"/>
        <w:rPr>
          <w:rFonts w:asciiTheme="minorHAnsi" w:eastAsiaTheme="minorEastAsia" w:hAnsiTheme="minorHAnsi" w:cstheme="minorBidi"/>
          <w:szCs w:val="22"/>
        </w:rPr>
      </w:pPr>
      <w:r>
        <w:t>15Y.</w:t>
      </w:r>
      <w:r>
        <w:tab/>
        <w:t>Administrator where intervention in contract</w:t>
      </w:r>
      <w:r>
        <w:tab/>
      </w:r>
      <w:r>
        <w:fldChar w:fldCharType="begin"/>
      </w:r>
      <w:r>
        <w:instrText xml:space="preserve"> PAGEREF _Toc119420063 \h </w:instrText>
      </w:r>
      <w:r>
        <w:fldChar w:fldCharType="separate"/>
      </w:r>
      <w:r>
        <w:t>33</w:t>
      </w:r>
      <w:r>
        <w:fldChar w:fldCharType="end"/>
      </w:r>
    </w:p>
    <w:p>
      <w:pPr>
        <w:pStyle w:val="TOC8"/>
        <w:rPr>
          <w:rFonts w:asciiTheme="minorHAnsi" w:eastAsiaTheme="minorEastAsia" w:hAnsiTheme="minorHAnsi" w:cstheme="minorBidi"/>
          <w:szCs w:val="22"/>
        </w:rPr>
      </w:pPr>
      <w:r>
        <w:t>15Z.</w:t>
      </w:r>
      <w:r>
        <w:tab/>
        <w:t>Administrator where termination or suspension of contract</w:t>
      </w:r>
      <w:r>
        <w:tab/>
      </w:r>
      <w:r>
        <w:fldChar w:fldCharType="begin"/>
      </w:r>
      <w:r>
        <w:instrText xml:space="preserve"> PAGEREF _Toc119420064 \h </w:instrText>
      </w:r>
      <w:r>
        <w:fldChar w:fldCharType="separate"/>
      </w:r>
      <w:r>
        <w:t>34</w:t>
      </w:r>
      <w:r>
        <w:fldChar w:fldCharType="end"/>
      </w:r>
    </w:p>
    <w:p>
      <w:pPr>
        <w:pStyle w:val="TOC8"/>
        <w:rPr>
          <w:rFonts w:asciiTheme="minorHAnsi" w:eastAsiaTheme="minorEastAsia" w:hAnsiTheme="minorHAnsi" w:cstheme="minorBidi"/>
          <w:szCs w:val="22"/>
        </w:rPr>
      </w:pPr>
      <w:r>
        <w:t>15ZA.</w:t>
      </w:r>
      <w:r>
        <w:tab/>
        <w:t>Administrator’s functions</w:t>
      </w:r>
      <w:r>
        <w:tab/>
      </w:r>
      <w:r>
        <w:fldChar w:fldCharType="begin"/>
      </w:r>
      <w:r>
        <w:instrText xml:space="preserve"> PAGEREF _Toc119420065 \h </w:instrText>
      </w:r>
      <w:r>
        <w:fldChar w:fldCharType="separate"/>
      </w:r>
      <w:r>
        <w:t>35</w:t>
      </w:r>
      <w:r>
        <w:fldChar w:fldCharType="end"/>
      </w:r>
    </w:p>
    <w:p>
      <w:pPr>
        <w:pStyle w:val="TOC8"/>
        <w:rPr>
          <w:rFonts w:asciiTheme="minorHAnsi" w:eastAsiaTheme="minorEastAsia" w:hAnsiTheme="minorHAnsi" w:cstheme="minorBidi"/>
          <w:szCs w:val="22"/>
        </w:rPr>
      </w:pPr>
      <w:r>
        <w:t>15ZB.</w:t>
      </w:r>
      <w:r>
        <w:tab/>
        <w:t>Compliance with administrator’s directions</w:t>
      </w:r>
      <w:r>
        <w:tab/>
      </w:r>
      <w:r>
        <w:fldChar w:fldCharType="begin"/>
      </w:r>
      <w:r>
        <w:instrText xml:space="preserve"> PAGEREF _Toc119420066 \h </w:instrText>
      </w:r>
      <w:r>
        <w:fldChar w:fldCharType="separate"/>
      </w:r>
      <w:r>
        <w:t>35</w:t>
      </w:r>
      <w:r>
        <w:fldChar w:fldCharType="end"/>
      </w:r>
    </w:p>
    <w:p>
      <w:pPr>
        <w:pStyle w:val="TOC8"/>
        <w:rPr>
          <w:rFonts w:asciiTheme="minorHAnsi" w:eastAsiaTheme="minorEastAsia" w:hAnsiTheme="minorHAnsi" w:cstheme="minorBidi"/>
          <w:szCs w:val="22"/>
        </w:rPr>
      </w:pPr>
      <w:r>
        <w:t>15ZC.</w:t>
      </w:r>
      <w:r>
        <w:tab/>
        <w:t>Requisitioning property on intervention in, or termination of, contract</w:t>
      </w:r>
      <w:r>
        <w:tab/>
      </w:r>
      <w:r>
        <w:fldChar w:fldCharType="begin"/>
      </w:r>
      <w:r>
        <w:instrText xml:space="preserve"> PAGEREF _Toc119420067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IV — Custody, removal and release of prisoners</w:t>
      </w:r>
    </w:p>
    <w:p>
      <w:pPr>
        <w:pStyle w:val="TOC8"/>
        <w:rPr>
          <w:rFonts w:asciiTheme="minorHAnsi" w:eastAsiaTheme="minorEastAsia" w:hAnsiTheme="minorHAnsi" w:cstheme="minorBidi"/>
          <w:szCs w:val="22"/>
        </w:rPr>
      </w:pPr>
      <w:r>
        <w:t>16</w:t>
      </w:r>
      <w:r>
        <w:rPr>
          <w:snapToGrid w:val="0"/>
        </w:rPr>
        <w:t>.</w:t>
      </w:r>
      <w:r>
        <w:rPr>
          <w:snapToGrid w:val="0"/>
        </w:rPr>
        <w:tab/>
        <w:t>Prisoners in custody of chief executive officer</w:t>
      </w:r>
      <w:r>
        <w:tab/>
      </w:r>
      <w:r>
        <w:fldChar w:fldCharType="begin"/>
      </w:r>
      <w:r>
        <w:instrText xml:space="preserve"> PAGEREF _Toc119420069 \h </w:instrText>
      </w:r>
      <w:r>
        <w:fldChar w:fldCharType="separate"/>
      </w:r>
      <w:r>
        <w:t>37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Reckoning of sentence</w:t>
      </w:r>
      <w:r>
        <w:tab/>
      </w:r>
      <w:r>
        <w:fldChar w:fldCharType="begin"/>
      </w:r>
      <w:r>
        <w:instrText xml:space="preserve"> PAGEREF _Toc119420070 \h </w:instrText>
      </w:r>
      <w:r>
        <w:fldChar w:fldCharType="separate"/>
      </w:r>
      <w:r>
        <w:t>38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Conveyance of prisoners for trial etc.</w:t>
      </w:r>
      <w:r>
        <w:tab/>
      </w:r>
      <w:r>
        <w:fldChar w:fldCharType="begin"/>
      </w:r>
      <w:r>
        <w:instrText xml:space="preserve"> PAGEREF _Toc119420071 \h </w:instrText>
      </w:r>
      <w:r>
        <w:fldChar w:fldCharType="separate"/>
      </w:r>
      <w:r>
        <w:t>38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Warrants of commitment</w:t>
      </w:r>
      <w:r>
        <w:tab/>
      </w:r>
      <w:r>
        <w:fldChar w:fldCharType="begin"/>
      </w:r>
      <w:r>
        <w:instrText xml:space="preserve"> PAGEREF _Toc119420072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Proof of imprisonment</w:t>
      </w:r>
      <w:r>
        <w:tab/>
      </w:r>
      <w:r>
        <w:fldChar w:fldCharType="begin"/>
      </w:r>
      <w:r>
        <w:instrText xml:space="preserve"> PAGEREF _Toc119420073 \h </w:instrText>
      </w:r>
      <w:r>
        <w:fldChar w:fldCharType="separate"/>
      </w:r>
      <w:r>
        <w:t>39</w:t>
      </w:r>
      <w:r>
        <w:fldChar w:fldCharType="end"/>
      </w:r>
    </w:p>
    <w:p>
      <w:pPr>
        <w:pStyle w:val="TOC8"/>
        <w:rPr>
          <w:rFonts w:asciiTheme="minorHAnsi" w:eastAsiaTheme="minorEastAsia" w:hAnsiTheme="minorHAnsi" w:cstheme="minorBidi"/>
          <w:szCs w:val="22"/>
        </w:rPr>
      </w:pPr>
      <w:r>
        <w:t>23.</w:t>
      </w:r>
      <w:r>
        <w:tab/>
        <w:t>Prisoner assigned to external facility in lawful custody</w:t>
      </w:r>
      <w:r>
        <w:tab/>
      </w:r>
      <w:r>
        <w:fldChar w:fldCharType="begin"/>
      </w:r>
      <w:r>
        <w:instrText xml:space="preserve"> PAGEREF _Toc119420074 \h </w:instrText>
      </w:r>
      <w:r>
        <w:fldChar w:fldCharType="separate"/>
      </w:r>
      <w:r>
        <w:t>40</w:t>
      </w:r>
      <w:r>
        <w:fldChar w:fldCharType="end"/>
      </w:r>
    </w:p>
    <w:p>
      <w:pPr>
        <w:pStyle w:val="TOC8"/>
        <w:rPr>
          <w:rFonts w:asciiTheme="minorHAnsi" w:eastAsiaTheme="minorEastAsia" w:hAnsiTheme="minorHAnsi" w:cstheme="minorBidi"/>
          <w:szCs w:val="22"/>
        </w:rPr>
      </w:pPr>
      <w:r>
        <w:t>24.</w:t>
      </w:r>
      <w:r>
        <w:tab/>
        <w:t>Prisoner absent under permit in lawful custody</w:t>
      </w:r>
      <w:r>
        <w:tab/>
      </w:r>
      <w:r>
        <w:fldChar w:fldCharType="begin"/>
      </w:r>
      <w:r>
        <w:instrText xml:space="preserve"> PAGEREF _Toc119420075 \h </w:instrText>
      </w:r>
      <w:r>
        <w:fldChar w:fldCharType="separate"/>
      </w:r>
      <w:r>
        <w:t>40</w:t>
      </w:r>
      <w:r>
        <w:fldChar w:fldCharType="end"/>
      </w:r>
    </w:p>
    <w:p>
      <w:pPr>
        <w:pStyle w:val="TOC8"/>
        <w:rPr>
          <w:rFonts w:asciiTheme="minorHAnsi" w:eastAsiaTheme="minorEastAsia" w:hAnsiTheme="minorHAnsi" w:cstheme="minorBidi"/>
          <w:szCs w:val="22"/>
        </w:rPr>
      </w:pPr>
      <w:r>
        <w:t>25.</w:t>
      </w:r>
      <w:r>
        <w:tab/>
        <w:t xml:space="preserve">Prisoner attending </w:t>
      </w:r>
      <w:r>
        <w:rPr>
          <w:snapToGrid w:val="0"/>
        </w:rPr>
        <w:t>legal or investigative</w:t>
      </w:r>
      <w:r>
        <w:t xml:space="preserve"> proceedings in lawful custody</w:t>
      </w:r>
      <w:r>
        <w:tab/>
      </w:r>
      <w:r>
        <w:fldChar w:fldCharType="begin"/>
      </w:r>
      <w:r>
        <w:instrText xml:space="preserve"> PAGEREF _Toc119420076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Removal of prisoner to another prison</w:t>
      </w:r>
      <w:r>
        <w:tab/>
      </w:r>
      <w:r>
        <w:fldChar w:fldCharType="begin"/>
      </w:r>
      <w:r>
        <w:instrText xml:space="preserve"> PAGEREF _Toc119420077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Chief executive officer and superintendent’s powers of early discharge</w:t>
      </w:r>
      <w:r>
        <w:tab/>
      </w:r>
      <w:r>
        <w:fldChar w:fldCharType="begin"/>
      </w:r>
      <w:r>
        <w:instrText xml:space="preserve"> PAGEREF _Toc119420078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Prison offences by prisoners due for release</w:t>
      </w:r>
      <w:r>
        <w:tab/>
      </w:r>
      <w:r>
        <w:fldChar w:fldCharType="begin"/>
      </w:r>
      <w:r>
        <w:instrText xml:space="preserve"> PAGEREF _Toc119420079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Provision of fare home on release</w:t>
      </w:r>
      <w:r>
        <w:tab/>
      </w:r>
      <w:r>
        <w:fldChar w:fldCharType="begin"/>
      </w:r>
      <w:r>
        <w:instrText xml:space="preserve"> PAGEREF _Toc119420080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control and security of prisons</w:t>
      </w:r>
    </w:p>
    <w:p>
      <w:pPr>
        <w:pStyle w:val="TOC8"/>
        <w:rPr>
          <w:rFonts w:asciiTheme="minorHAnsi" w:eastAsiaTheme="minorEastAsia" w:hAnsiTheme="minorHAnsi" w:cstheme="minorBidi"/>
          <w:szCs w:val="22"/>
        </w:rPr>
      </w:pPr>
      <w:r>
        <w:t>35</w:t>
      </w:r>
      <w:r>
        <w:rPr>
          <w:snapToGrid w:val="0"/>
        </w:rPr>
        <w:t>.</w:t>
      </w:r>
      <w:r>
        <w:rPr>
          <w:snapToGrid w:val="0"/>
        </w:rPr>
        <w:tab/>
        <w:t>Chief executive officer may make rules</w:t>
      </w:r>
      <w:r>
        <w:tab/>
      </w:r>
      <w:r>
        <w:fldChar w:fldCharType="begin"/>
      </w:r>
      <w:r>
        <w:instrText xml:space="preserve"> PAGEREF _Toc119420082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Superintendents of prisons</w:t>
      </w:r>
      <w:r>
        <w:tab/>
      </w:r>
      <w:r>
        <w:fldChar w:fldCharType="begin"/>
      </w:r>
      <w:r>
        <w:instrText xml:space="preserve"> PAGEREF _Toc119420083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Superintendent may issue standing orders</w:t>
      </w:r>
      <w:r>
        <w:tab/>
      </w:r>
      <w:r>
        <w:fldChar w:fldCharType="begin"/>
      </w:r>
      <w:r>
        <w:instrText xml:space="preserve"> PAGEREF _Toc119420084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Search of prisoners and taking of things found</w:t>
      </w:r>
      <w:r>
        <w:tab/>
      </w:r>
      <w:r>
        <w:fldChar w:fldCharType="begin"/>
      </w:r>
      <w:r>
        <w:instrText xml:space="preserve"> PAGEREF _Toc119420085 \h </w:instrText>
      </w:r>
      <w:r>
        <w:fldChar w:fldCharType="separate"/>
      </w:r>
      <w:r>
        <w:t>46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Restraint</w:t>
      </w:r>
      <w:r>
        <w:tab/>
      </w:r>
      <w:r>
        <w:fldChar w:fldCharType="begin"/>
      </w:r>
      <w:r>
        <w:instrText xml:space="preserve"> PAGEREF _Toc119420086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Separate confinement</w:t>
      </w:r>
      <w:r>
        <w:tab/>
      </w:r>
      <w:r>
        <w:fldChar w:fldCharType="begin"/>
      </w:r>
      <w:r>
        <w:instrText xml:space="preserve"> PAGEREF _Toc119420087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Separation of male and female prisoners</w:t>
      </w:r>
      <w:r>
        <w:tab/>
      </w:r>
      <w:r>
        <w:fldChar w:fldCharType="begin"/>
      </w:r>
      <w:r>
        <w:instrText xml:space="preserve"> PAGEREF _Toc119420088 \h </w:instrText>
      </w:r>
      <w:r>
        <w:fldChar w:fldCharType="separate"/>
      </w:r>
      <w:r>
        <w:t>48</w:t>
      </w:r>
      <w:r>
        <w:fldChar w:fldCharType="end"/>
      </w:r>
    </w:p>
    <w:p>
      <w:pPr>
        <w:pStyle w:val="TOC8"/>
        <w:rPr>
          <w:rFonts w:asciiTheme="minorHAnsi" w:eastAsiaTheme="minorEastAsia" w:hAnsiTheme="minorHAnsi" w:cstheme="minorBidi"/>
          <w:szCs w:val="22"/>
        </w:rPr>
      </w:pPr>
      <w:r>
        <w:lastRenderedPageBreak/>
        <w:t>46</w:t>
      </w:r>
      <w:r>
        <w:rPr>
          <w:snapToGrid w:val="0"/>
        </w:rPr>
        <w:t>.</w:t>
      </w:r>
      <w:r>
        <w:rPr>
          <w:snapToGrid w:val="0"/>
        </w:rPr>
        <w:tab/>
        <w:t>Medical examination for evidentiary purposes</w:t>
      </w:r>
      <w:r>
        <w:tab/>
      </w:r>
      <w:r>
        <w:fldChar w:fldCharType="begin"/>
      </w:r>
      <w:r>
        <w:instrText xml:space="preserve"> PAGEREF _Toc119420089 \h </w:instrText>
      </w:r>
      <w:r>
        <w:fldChar w:fldCharType="separate"/>
      </w:r>
      <w:r>
        <w:t>48</w:t>
      </w:r>
      <w:r>
        <w:fldChar w:fldCharType="end"/>
      </w:r>
    </w:p>
    <w:p>
      <w:pPr>
        <w:pStyle w:val="TOC8"/>
        <w:rPr>
          <w:rFonts w:asciiTheme="minorHAnsi" w:eastAsiaTheme="minorEastAsia" w:hAnsiTheme="minorHAnsi" w:cstheme="minorBidi"/>
          <w:szCs w:val="22"/>
        </w:rPr>
      </w:pPr>
      <w:r>
        <w:t>46A.</w:t>
      </w:r>
      <w:r>
        <w:tab/>
        <w:t>Inspection of medical records and mandatory taking of blood or other body sample where prison officer may have been exposed to infectious disease</w:t>
      </w:r>
      <w:r>
        <w:tab/>
      </w:r>
      <w:r>
        <w:fldChar w:fldCharType="begin"/>
      </w:r>
      <w:r>
        <w:instrText xml:space="preserve"> PAGEREF _Toc119420090 \h </w:instrText>
      </w:r>
      <w:r>
        <w:fldChar w:fldCharType="separate"/>
      </w:r>
      <w:r>
        <w:t>49</w:t>
      </w:r>
      <w:r>
        <w:fldChar w:fldCharType="end"/>
      </w:r>
    </w:p>
    <w:p>
      <w:pPr>
        <w:pStyle w:val="TOC8"/>
        <w:rPr>
          <w:rFonts w:asciiTheme="minorHAnsi" w:eastAsiaTheme="minorEastAsia" w:hAnsiTheme="minorHAnsi" w:cstheme="minorBidi"/>
          <w:szCs w:val="22"/>
        </w:rPr>
      </w:pPr>
      <w:r>
        <w:t>46B.</w:t>
      </w:r>
      <w:r>
        <w:tab/>
        <w:t>Review of s. 46A</w:t>
      </w:r>
      <w:r>
        <w:tab/>
      </w:r>
      <w:r>
        <w:fldChar w:fldCharType="begin"/>
      </w:r>
      <w:r>
        <w:instrText xml:space="preserve"> PAGEREF _Toc119420091 \h </w:instrText>
      </w:r>
      <w:r>
        <w:fldChar w:fldCharType="separate"/>
      </w:r>
      <w:r>
        <w:t>49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Use of firearms</w:t>
      </w:r>
      <w:r>
        <w:tab/>
      </w:r>
      <w:r>
        <w:fldChar w:fldCharType="begin"/>
      </w:r>
      <w:r>
        <w:instrText xml:space="preserve"> PAGEREF _Toc119420092 \h </w:instrText>
      </w:r>
      <w:r>
        <w:fldChar w:fldCharType="separate"/>
      </w:r>
      <w:r>
        <w:t>50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Use of force on serious breach of security</w:t>
      </w:r>
      <w:r>
        <w:tab/>
      </w:r>
      <w:r>
        <w:fldChar w:fldCharType="begin"/>
      </w:r>
      <w:r>
        <w:instrText xml:space="preserve"> PAGEREF _Toc119420093 \h </w:instrText>
      </w:r>
      <w:r>
        <w:fldChar w:fldCharType="separate"/>
      </w:r>
      <w:r>
        <w:t>51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to search and question persons entering prison</w:t>
      </w:r>
      <w:r>
        <w:tab/>
      </w:r>
      <w:r>
        <w:fldChar w:fldCharType="begin"/>
      </w:r>
      <w:r>
        <w:instrText xml:space="preserve"> PAGEREF _Toc119420094 \h </w:instrText>
      </w:r>
      <w:r>
        <w:fldChar w:fldCharType="separate"/>
      </w:r>
      <w:r>
        <w:t>52</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Use of dogs</w:t>
      </w:r>
      <w:r>
        <w:tab/>
      </w:r>
      <w:r>
        <w:fldChar w:fldCharType="begin"/>
      </w:r>
      <w:r>
        <w:instrText xml:space="preserve"> PAGEREF _Toc119420095 \h </w:instrText>
      </w:r>
      <w:r>
        <w:fldChar w:fldCharType="separate"/>
      </w:r>
      <w:r>
        <w:t>54</w:t>
      </w:r>
      <w:r>
        <w:fldChar w:fldCharType="end"/>
      </w:r>
    </w:p>
    <w:p>
      <w:pPr>
        <w:pStyle w:val="TOC8"/>
        <w:rPr>
          <w:rFonts w:asciiTheme="minorHAnsi" w:eastAsiaTheme="minorEastAsia" w:hAnsiTheme="minorHAnsi" w:cstheme="minorBidi"/>
          <w:szCs w:val="22"/>
        </w:rPr>
      </w:pPr>
      <w:r>
        <w:t>49B.</w:t>
      </w:r>
      <w:r>
        <w:tab/>
        <w:t>Possession of firearms, prohibited drugs etc. by prison officers</w:t>
      </w:r>
      <w:r>
        <w:tab/>
      </w:r>
      <w:r>
        <w:fldChar w:fldCharType="begin"/>
      </w:r>
      <w:r>
        <w:instrText xml:space="preserve"> PAGEREF _Toc119420096 \h </w:instrText>
      </w:r>
      <w:r>
        <w:fldChar w:fldCharType="separate"/>
      </w:r>
      <w:r>
        <w:t>55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Penalty in respect of unauthorised articles</w:t>
      </w:r>
      <w:r>
        <w:tab/>
      </w:r>
      <w:r>
        <w:fldChar w:fldCharType="begin"/>
      </w:r>
      <w:r>
        <w:instrText xml:space="preserve"> PAGEREF _Toc119420097 \h </w:instrText>
      </w:r>
      <w:r>
        <w:fldChar w:fldCharType="separate"/>
      </w:r>
      <w:r>
        <w:t>56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Superintendent may delegate powers under s. 49</w:t>
      </w:r>
      <w:r>
        <w:tab/>
      </w:r>
      <w:r>
        <w:fldChar w:fldCharType="begin"/>
      </w:r>
      <w:r>
        <w:instrText xml:space="preserve"> PAGEREF _Toc119420098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 in respect of loitering, unauthorised entry and unauthorised communications</w:t>
      </w:r>
      <w:r>
        <w:tab/>
      </w:r>
      <w:r>
        <w:fldChar w:fldCharType="begin"/>
      </w:r>
      <w:r>
        <w:instrText xml:space="preserve"> PAGEREF _Toc119420099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VI — Prison visits and communications involving prisoners</w:t>
      </w:r>
    </w:p>
    <w:p>
      <w:pPr>
        <w:pStyle w:val="TOC8"/>
        <w:rPr>
          <w:rFonts w:asciiTheme="minorHAnsi" w:eastAsiaTheme="minorEastAsia" w:hAnsiTheme="minorHAnsi" w:cstheme="minorBidi"/>
          <w:szCs w:val="22"/>
        </w:rPr>
      </w:pPr>
      <w:r>
        <w:t>54.</w:t>
      </w:r>
      <w:r>
        <w:tab/>
        <w:t>Appointment of visiting justices</w:t>
      </w:r>
      <w:r>
        <w:tab/>
      </w:r>
      <w:r>
        <w:fldChar w:fldCharType="begin"/>
      </w:r>
      <w:r>
        <w:instrText xml:space="preserve"> PAGEREF _Toc119420101 \h </w:instrText>
      </w:r>
      <w:r>
        <w:fldChar w:fldCharType="separate"/>
      </w:r>
      <w:r>
        <w:t>60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visiting justice</w:t>
      </w:r>
      <w:r>
        <w:tab/>
      </w:r>
      <w:r>
        <w:fldChar w:fldCharType="begin"/>
      </w:r>
      <w:r>
        <w:instrText xml:space="preserve"> PAGEREF _Toc119420102 \h </w:instrText>
      </w:r>
      <w:r>
        <w:fldChar w:fldCharType="separate"/>
      </w:r>
      <w:r>
        <w:t>60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Right of entry of independent prison visitors and judges</w:t>
      </w:r>
      <w:r>
        <w:tab/>
      </w:r>
      <w:r>
        <w:fldChar w:fldCharType="begin"/>
      </w:r>
      <w:r>
        <w:instrText xml:space="preserve"> PAGEREF _Toc119420103 \h </w:instrText>
      </w:r>
      <w:r>
        <w:fldChar w:fldCharType="separate"/>
      </w:r>
      <w:r>
        <w:t>61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Cooperation with official visitors</w:t>
      </w:r>
      <w:r>
        <w:tab/>
      </w:r>
      <w:r>
        <w:fldChar w:fldCharType="begin"/>
      </w:r>
      <w:r>
        <w:instrText xml:space="preserve"> PAGEREF _Toc119420104 \h </w:instrText>
      </w:r>
      <w:r>
        <w:fldChar w:fldCharType="separate"/>
      </w:r>
      <w:r>
        <w:t>61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Visits by friends and relations of prisoners</w:t>
      </w:r>
      <w:r>
        <w:tab/>
      </w:r>
      <w:r>
        <w:fldChar w:fldCharType="begin"/>
      </w:r>
      <w:r>
        <w:instrText xml:space="preserve"> PAGEREF _Toc119420105 \h </w:instrText>
      </w:r>
      <w:r>
        <w:fldChar w:fldCharType="separate"/>
      </w:r>
      <w:r>
        <w:t>61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Declaration of visitors</w:t>
      </w:r>
      <w:r>
        <w:tab/>
      </w:r>
      <w:r>
        <w:fldChar w:fldCharType="begin"/>
      </w:r>
      <w:r>
        <w:instrText xml:space="preserve"> PAGEREF _Toc119420106 \h </w:instrText>
      </w:r>
      <w:r>
        <w:fldChar w:fldCharType="separate"/>
      </w:r>
      <w:r>
        <w:t>62</w:t>
      </w:r>
      <w:r>
        <w:fldChar w:fldCharType="end"/>
      </w:r>
    </w:p>
    <w:p>
      <w:pPr>
        <w:pStyle w:val="TOC8"/>
        <w:rPr>
          <w:rFonts w:asciiTheme="minorHAnsi" w:eastAsiaTheme="minorEastAsia" w:hAnsiTheme="minorHAnsi" w:cstheme="minorBidi"/>
          <w:szCs w:val="22"/>
        </w:rPr>
      </w:pPr>
      <w:r>
        <w:t>60A.</w:t>
      </w:r>
      <w:r>
        <w:tab/>
        <w:t>Protection of proof of identity of visitor to prison</w:t>
      </w:r>
      <w:r>
        <w:tab/>
      </w:r>
      <w:r>
        <w:fldChar w:fldCharType="begin"/>
      </w:r>
      <w:r>
        <w:instrText xml:space="preserve"> PAGEREF _Toc119420107 \h </w:instrText>
      </w:r>
      <w:r>
        <w:fldChar w:fldCharType="separate"/>
      </w:r>
      <w:r>
        <w:t>63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Visits by certain officials</w:t>
      </w:r>
      <w:r>
        <w:tab/>
      </w:r>
      <w:r>
        <w:fldChar w:fldCharType="begin"/>
      </w:r>
      <w:r>
        <w:instrText xml:space="preserve"> PAGEREF _Toc119420108 \h </w:instrText>
      </w:r>
      <w:r>
        <w:fldChar w:fldCharType="separate"/>
      </w:r>
      <w:r>
        <w:t>64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Visits by legal practitioner</w:t>
      </w:r>
      <w:r>
        <w:tab/>
      </w:r>
      <w:r>
        <w:fldChar w:fldCharType="begin"/>
      </w:r>
      <w:r>
        <w:instrText xml:space="preserve"> PAGEREF _Toc119420109 \h </w:instrText>
      </w:r>
      <w:r>
        <w:fldChar w:fldCharType="separate"/>
      </w:r>
      <w:r>
        <w:t>64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Visits by police</w:t>
      </w:r>
      <w:r>
        <w:tab/>
      </w:r>
      <w:r>
        <w:fldChar w:fldCharType="begin"/>
      </w:r>
      <w:r>
        <w:instrText xml:space="preserve"> PAGEREF _Toc119420110 \h </w:instrText>
      </w:r>
      <w:r>
        <w:fldChar w:fldCharType="separate"/>
      </w:r>
      <w:r>
        <w:t>64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Visits by public officers</w:t>
      </w:r>
      <w:r>
        <w:tab/>
      </w:r>
      <w:r>
        <w:fldChar w:fldCharType="begin"/>
      </w:r>
      <w:r>
        <w:instrText xml:space="preserve"> PAGEREF _Toc119420111 \h </w:instrText>
      </w:r>
      <w:r>
        <w:fldChar w:fldCharType="separate"/>
      </w:r>
      <w:r>
        <w:t>64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Other visitors to prisoners</w:t>
      </w:r>
      <w:r>
        <w:tab/>
      </w:r>
      <w:r>
        <w:fldChar w:fldCharType="begin"/>
      </w:r>
      <w:r>
        <w:instrText xml:space="preserve"> PAGEREF _Toc119420112 \h </w:instrText>
      </w:r>
      <w:r>
        <w:fldChar w:fldCharType="separate"/>
      </w:r>
      <w:r>
        <w:t>65</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Visitor may be refused entry or removed</w:t>
      </w:r>
      <w:r>
        <w:tab/>
      </w:r>
      <w:r>
        <w:fldChar w:fldCharType="begin"/>
      </w:r>
      <w:r>
        <w:instrText xml:space="preserve"> PAGEREF _Toc119420113 \h </w:instrText>
      </w:r>
      <w:r>
        <w:fldChar w:fldCharType="separate"/>
      </w:r>
      <w:r>
        <w:t>65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Letters and parcels from by prisoners</w:t>
      </w:r>
      <w:r>
        <w:tab/>
      </w:r>
      <w:r>
        <w:fldChar w:fldCharType="begin"/>
      </w:r>
      <w:r>
        <w:instrText xml:space="preserve"> PAGEREF _Toc119420114 \h </w:instrText>
      </w:r>
      <w:r>
        <w:fldChar w:fldCharType="separate"/>
      </w:r>
      <w:r>
        <w:t>66</w:t>
      </w:r>
      <w:r>
        <w:fldChar w:fldCharType="end"/>
      </w:r>
    </w:p>
    <w:p>
      <w:pPr>
        <w:pStyle w:val="TOC8"/>
        <w:rPr>
          <w:rFonts w:asciiTheme="minorHAnsi" w:eastAsiaTheme="minorEastAsia" w:hAnsiTheme="minorHAnsi" w:cstheme="minorBidi"/>
          <w:szCs w:val="22"/>
        </w:rPr>
      </w:pPr>
      <w:r>
        <w:t>67A.</w:t>
      </w:r>
      <w:r>
        <w:tab/>
        <w:t>Prisoner’s mail not to be sent to certain persons</w:t>
      </w:r>
      <w:r>
        <w:tab/>
      </w:r>
      <w:r>
        <w:fldChar w:fldCharType="begin"/>
      </w:r>
      <w:r>
        <w:instrText xml:space="preserve"> PAGEREF _Toc119420115 \h </w:instrText>
      </w:r>
      <w:r>
        <w:fldChar w:fldCharType="separate"/>
      </w:r>
      <w:r>
        <w:t>67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Letters and parcels addressed to prisoners</w:t>
      </w:r>
      <w:r>
        <w:tab/>
      </w:r>
      <w:r>
        <w:fldChar w:fldCharType="begin"/>
      </w:r>
      <w:r>
        <w:instrText xml:space="preserve"> PAGEREF _Toc119420116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VII — Prison offences</w:t>
      </w:r>
    </w:p>
    <w:p>
      <w:pPr>
        <w:pStyle w:val="TOC8"/>
        <w:rPr>
          <w:rFonts w:asciiTheme="minorHAnsi" w:eastAsiaTheme="minorEastAsia" w:hAnsiTheme="minorHAnsi" w:cstheme="minorBidi"/>
          <w:szCs w:val="22"/>
        </w:rPr>
      </w:pPr>
      <w:r>
        <w:t>69</w:t>
      </w:r>
      <w:r>
        <w:rPr>
          <w:snapToGrid w:val="0"/>
        </w:rPr>
        <w:t>.</w:t>
      </w:r>
      <w:r>
        <w:rPr>
          <w:snapToGrid w:val="0"/>
        </w:rPr>
        <w:tab/>
        <w:t>Minor prison offences</w:t>
      </w:r>
      <w:r>
        <w:tab/>
      </w:r>
      <w:r>
        <w:fldChar w:fldCharType="begin"/>
      </w:r>
      <w:r>
        <w:instrText xml:space="preserve"> PAGEREF _Toc119420118 \h </w:instrText>
      </w:r>
      <w:r>
        <w:fldChar w:fldCharType="separate"/>
      </w:r>
      <w:r>
        <w:t>70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Aggravated prison offences</w:t>
      </w:r>
      <w:r>
        <w:tab/>
      </w:r>
      <w:r>
        <w:fldChar w:fldCharType="begin"/>
      </w:r>
      <w:r>
        <w:instrText xml:space="preserve"> PAGEREF _Toc119420119 \h </w:instrText>
      </w:r>
      <w:r>
        <w:fldChar w:fldCharType="separate"/>
      </w:r>
      <w:r>
        <w:t>71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Charges of prison offences</w:t>
      </w:r>
      <w:r>
        <w:tab/>
      </w:r>
      <w:r>
        <w:fldChar w:fldCharType="begin"/>
      </w:r>
      <w:r>
        <w:instrText xml:space="preserve"> PAGEREF _Toc119420120 \h </w:instrText>
      </w:r>
      <w:r>
        <w:fldChar w:fldCharType="separate"/>
      </w:r>
      <w:r>
        <w:t>71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Visiting justice may determine minor prison offences</w:t>
      </w:r>
      <w:r>
        <w:tab/>
      </w:r>
      <w:r>
        <w:fldChar w:fldCharType="begin"/>
      </w:r>
      <w:r>
        <w:instrText xml:space="preserve"> PAGEREF _Toc119420121 \h </w:instrText>
      </w:r>
      <w:r>
        <w:fldChar w:fldCharType="separate"/>
      </w:r>
      <w:r>
        <w:t>72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Visiting justice and aggravated prison offences</w:t>
      </w:r>
      <w:r>
        <w:tab/>
      </w:r>
      <w:r>
        <w:fldChar w:fldCharType="begin"/>
      </w:r>
      <w:r>
        <w:instrText xml:space="preserve"> PAGEREF _Toc119420122 \h </w:instrText>
      </w:r>
      <w:r>
        <w:fldChar w:fldCharType="separate"/>
      </w:r>
      <w:r>
        <w:t>72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Hearing of charges</w:t>
      </w:r>
      <w:r>
        <w:tab/>
      </w:r>
      <w:r>
        <w:fldChar w:fldCharType="begin"/>
      </w:r>
      <w:r>
        <w:instrText xml:space="preserve"> PAGEREF _Toc119420123 \h </w:instrText>
      </w:r>
      <w:r>
        <w:fldChar w:fldCharType="separate"/>
      </w:r>
      <w:r>
        <w:t>73</w:t>
      </w:r>
      <w:r>
        <w:fldChar w:fldCharType="end"/>
      </w:r>
    </w:p>
    <w:p>
      <w:pPr>
        <w:pStyle w:val="TOC8"/>
        <w:rPr>
          <w:rFonts w:asciiTheme="minorHAnsi" w:eastAsiaTheme="minorEastAsia" w:hAnsiTheme="minorHAnsi" w:cstheme="minorBidi"/>
          <w:szCs w:val="22"/>
        </w:rPr>
      </w:pPr>
      <w:r>
        <w:t>74A.</w:t>
      </w:r>
      <w:r>
        <w:tab/>
        <w:t>Charges may be heard and determined by video link</w:t>
      </w:r>
      <w:r>
        <w:tab/>
      </w:r>
      <w:r>
        <w:fldChar w:fldCharType="begin"/>
      </w:r>
      <w:r>
        <w:instrText xml:space="preserve"> PAGEREF _Toc119420124 \h </w:instrText>
      </w:r>
      <w:r>
        <w:fldChar w:fldCharType="separate"/>
      </w:r>
      <w:r>
        <w:t>73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Procedure for hearing charges of minor prison offences</w:t>
      </w:r>
      <w:r>
        <w:tab/>
      </w:r>
      <w:r>
        <w:fldChar w:fldCharType="begin"/>
      </w:r>
      <w:r>
        <w:instrText xml:space="preserve"> PAGEREF _Toc119420125 \h </w:instrText>
      </w:r>
      <w:r>
        <w:fldChar w:fldCharType="separate"/>
      </w:r>
      <w:r>
        <w:t>74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Prisoner not to be legally represented</w:t>
      </w:r>
      <w:r>
        <w:tab/>
      </w:r>
      <w:r>
        <w:fldChar w:fldCharType="begin"/>
      </w:r>
      <w:r>
        <w:instrText xml:space="preserve"> PAGEREF _Toc119420126 \h </w:instrText>
      </w:r>
      <w:r>
        <w:fldChar w:fldCharType="separate"/>
      </w:r>
      <w:r>
        <w:t>74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Imposition of penalties by superintendent</w:t>
      </w:r>
      <w:r>
        <w:tab/>
      </w:r>
      <w:r>
        <w:fldChar w:fldCharType="begin"/>
      </w:r>
      <w:r>
        <w:instrText xml:space="preserve"> PAGEREF _Toc119420127 \h </w:instrText>
      </w:r>
      <w:r>
        <w:fldChar w:fldCharType="separate"/>
      </w:r>
      <w:r>
        <w:t>75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Imposition of penalties by visiting justice</w:t>
      </w:r>
      <w:r>
        <w:tab/>
      </w:r>
      <w:r>
        <w:fldChar w:fldCharType="begin"/>
      </w:r>
      <w:r>
        <w:instrText xml:space="preserve"> PAGEREF _Toc119420128 \h </w:instrText>
      </w:r>
      <w:r>
        <w:fldChar w:fldCharType="separate"/>
      </w:r>
      <w:r>
        <w:t>75</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Imposition of penalties by court of summary jurisdiction</w:t>
      </w:r>
      <w:r>
        <w:tab/>
      </w:r>
      <w:r>
        <w:fldChar w:fldCharType="begin"/>
      </w:r>
      <w:r>
        <w:instrText xml:space="preserve"> PAGEREF _Toc119420129 \h </w:instrText>
      </w:r>
      <w:r>
        <w:fldChar w:fldCharType="separate"/>
      </w:r>
      <w:r>
        <w:t>77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Punishment book</w:t>
      </w:r>
      <w:r>
        <w:tab/>
      </w:r>
      <w:r>
        <w:fldChar w:fldCharType="begin"/>
      </w:r>
      <w:r>
        <w:instrText xml:space="preserve"> PAGEREF _Toc119420130 \h </w:instrText>
      </w:r>
      <w:r>
        <w:fldChar w:fldCharType="separate"/>
      </w:r>
      <w:r>
        <w:t>78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Reports of punishments under s. 79 to chief executive officer</w:t>
      </w:r>
      <w:r>
        <w:tab/>
      </w:r>
      <w:r>
        <w:fldChar w:fldCharType="begin"/>
      </w:r>
      <w:r>
        <w:instrText xml:space="preserve"> PAGEREF _Toc119420131 \h </w:instrText>
      </w:r>
      <w:r>
        <w:fldChar w:fldCharType="separate"/>
      </w:r>
      <w:r>
        <w:t>78</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Punishment by confinement</w:t>
      </w:r>
      <w:r>
        <w:tab/>
      </w:r>
      <w:r>
        <w:fldChar w:fldCharType="begin"/>
      </w:r>
      <w:r>
        <w:instrText xml:space="preserve"> PAGEREF _Toc119420132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VIII — Authorised absences from prison</w:t>
      </w:r>
    </w:p>
    <w:p>
      <w:pPr>
        <w:pStyle w:val="TOC8"/>
        <w:rPr>
          <w:rFonts w:asciiTheme="minorHAnsi" w:eastAsiaTheme="minorEastAsia" w:hAnsiTheme="minorHAnsi" w:cstheme="minorBidi"/>
          <w:szCs w:val="22"/>
        </w:rPr>
      </w:pPr>
      <w:r>
        <w:t>83.</w:t>
      </w:r>
      <w:r>
        <w:tab/>
        <w:t>Permits to be absent from prison</w:t>
      </w:r>
      <w:r>
        <w:tab/>
      </w:r>
      <w:r>
        <w:fldChar w:fldCharType="begin"/>
      </w:r>
      <w:r>
        <w:instrText xml:space="preserve"> PAGEREF _Toc119420134 \h </w:instrText>
      </w:r>
      <w:r>
        <w:fldChar w:fldCharType="separate"/>
      </w:r>
      <w:r>
        <w:t>80</w:t>
      </w:r>
      <w:r>
        <w:fldChar w:fldCharType="end"/>
      </w:r>
    </w:p>
    <w:p>
      <w:pPr>
        <w:pStyle w:val="TOC8"/>
        <w:rPr>
          <w:rFonts w:asciiTheme="minorHAnsi" w:eastAsiaTheme="minorEastAsia" w:hAnsiTheme="minorHAnsi" w:cstheme="minorBidi"/>
          <w:szCs w:val="22"/>
        </w:rPr>
      </w:pPr>
      <w:r>
        <w:t>83A.</w:t>
      </w:r>
      <w:r>
        <w:tab/>
        <w:t>Effect of permit</w:t>
      </w:r>
      <w:r>
        <w:tab/>
      </w:r>
      <w:r>
        <w:fldChar w:fldCharType="begin"/>
      </w:r>
      <w:r>
        <w:instrText xml:space="preserve"> PAGEREF _Toc119420135 \h </w:instrText>
      </w:r>
      <w:r>
        <w:fldChar w:fldCharType="separate"/>
      </w:r>
      <w:r>
        <w:t>81</w:t>
      </w:r>
      <w:r>
        <w:fldChar w:fldCharType="end"/>
      </w:r>
    </w:p>
    <w:p>
      <w:pPr>
        <w:pStyle w:val="TOC8"/>
        <w:rPr>
          <w:rFonts w:asciiTheme="minorHAnsi" w:eastAsiaTheme="minorEastAsia" w:hAnsiTheme="minorHAnsi" w:cstheme="minorBidi"/>
          <w:szCs w:val="22"/>
        </w:rPr>
      </w:pPr>
      <w:r>
        <w:t>83B.</w:t>
      </w:r>
      <w:r>
        <w:tab/>
        <w:t>Revocation or cancellation of permit</w:t>
      </w:r>
      <w:r>
        <w:tab/>
      </w:r>
      <w:r>
        <w:fldChar w:fldCharType="begin"/>
      </w:r>
      <w:r>
        <w:instrText xml:space="preserve"> PAGEREF _Toc119420136 \h </w:instrText>
      </w:r>
      <w:r>
        <w:fldChar w:fldCharType="separate"/>
      </w:r>
      <w:r>
        <w:t>81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Breach of </w:t>
      </w:r>
      <w:r>
        <w:t>condition</w:t>
      </w:r>
      <w:r>
        <w:rPr>
          <w:snapToGrid w:val="0"/>
        </w:rPr>
        <w:t xml:space="preserve"> of permit</w:t>
      </w:r>
      <w:r>
        <w:tab/>
      </w:r>
      <w:r>
        <w:fldChar w:fldCharType="begin"/>
      </w:r>
      <w:r>
        <w:instrText xml:space="preserve"> PAGEREF _Toc119420137 \h </w:instrText>
      </w:r>
      <w:r>
        <w:fldChar w:fldCharType="separate"/>
      </w:r>
      <w:r>
        <w:t>81</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r>
      <w:r>
        <w:t>Attendance</w:t>
      </w:r>
      <w:r>
        <w:rPr>
          <w:snapToGrid w:val="0"/>
        </w:rPr>
        <w:t xml:space="preserve"> of prisoner at legal or investigative proceedings</w:t>
      </w:r>
      <w:r>
        <w:tab/>
      </w:r>
      <w:r>
        <w:fldChar w:fldCharType="begin"/>
      </w:r>
      <w:r>
        <w:instrText xml:space="preserve"> PAGEREF _Toc119420138 \h </w:instrText>
      </w:r>
      <w:r>
        <w:fldChar w:fldCharType="separate"/>
      </w:r>
      <w:r>
        <w:t>82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Consequence of escape or of failure to comply with absence permit or order</w:t>
      </w:r>
      <w:r>
        <w:tab/>
      </w:r>
      <w:r>
        <w:fldChar w:fldCharType="begin"/>
      </w:r>
      <w:r>
        <w:instrText xml:space="preserve"> PAGEREF _Toc119420139 \h </w:instrText>
      </w:r>
      <w:r>
        <w:fldChar w:fldCharType="separate"/>
      </w:r>
      <w:r>
        <w:t>83</w:t>
      </w:r>
      <w:r>
        <w:fldChar w:fldCharType="end"/>
      </w:r>
    </w:p>
    <w:p>
      <w:pPr>
        <w:pStyle w:val="TOC8"/>
        <w:rPr>
          <w:rFonts w:asciiTheme="minorHAnsi" w:eastAsiaTheme="minorEastAsia" w:hAnsiTheme="minorHAnsi" w:cstheme="minorBidi"/>
          <w:szCs w:val="22"/>
        </w:rPr>
      </w:pPr>
      <w:r>
        <w:t>87.</w:t>
      </w:r>
      <w:r>
        <w:tab/>
        <w:t>Regulations about absences from prison</w:t>
      </w:r>
      <w:r>
        <w:tab/>
      </w:r>
      <w:r>
        <w:fldChar w:fldCharType="begin"/>
      </w:r>
      <w:r>
        <w:instrText xml:space="preserve"> PAGEREF _Toc119420140 \h </w:instrText>
      </w:r>
      <w:r>
        <w:fldChar w:fldCharType="separate"/>
      </w:r>
      <w:r>
        <w:t>83</w:t>
      </w:r>
      <w:r>
        <w:fldChar w:fldCharType="end"/>
      </w:r>
    </w:p>
    <w:p>
      <w:pPr>
        <w:pStyle w:val="TOC8"/>
        <w:rPr>
          <w:rFonts w:asciiTheme="minorHAnsi" w:eastAsiaTheme="minorEastAsia" w:hAnsiTheme="minorHAnsi" w:cstheme="minorBidi"/>
          <w:szCs w:val="22"/>
        </w:rPr>
      </w:pPr>
      <w:r>
        <w:t>88.</w:t>
      </w:r>
      <w:r>
        <w:tab/>
        <w:t>Interstate arrangements</w:t>
      </w:r>
      <w:r>
        <w:tab/>
      </w:r>
      <w:r>
        <w:fldChar w:fldCharType="begin"/>
      </w:r>
      <w:r>
        <w:instrText xml:space="preserve"> PAGEREF _Toc119420141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Prisoner wellbeing and rehabilitation</w:t>
      </w:r>
    </w:p>
    <w:p>
      <w:pPr>
        <w:pStyle w:val="TOC8"/>
        <w:rPr>
          <w:rFonts w:asciiTheme="minorHAnsi" w:eastAsiaTheme="minorEastAsia" w:hAnsiTheme="minorHAnsi" w:cstheme="minorBidi"/>
          <w:szCs w:val="22"/>
        </w:rPr>
      </w:pPr>
      <w:r>
        <w:t>95</w:t>
      </w:r>
      <w:r>
        <w:rPr>
          <w:snapToGrid w:val="0"/>
        </w:rPr>
        <w:t>.</w:t>
      </w:r>
      <w:r>
        <w:rPr>
          <w:snapToGrid w:val="0"/>
        </w:rPr>
        <w:tab/>
      </w:r>
      <w:r>
        <w:t>Preparation</w:t>
      </w:r>
      <w:r>
        <w:rPr>
          <w:snapToGrid w:val="0"/>
        </w:rPr>
        <w:t xml:space="preserve"> and implementation of activity programmes</w:t>
      </w:r>
      <w:r>
        <w:tab/>
      </w:r>
      <w:r>
        <w:fldChar w:fldCharType="begin"/>
      </w:r>
      <w:r>
        <w:instrText xml:space="preserve"> PAGEREF _Toc119420143 \h </w:instrText>
      </w:r>
      <w:r>
        <w:fldChar w:fldCharType="separate"/>
      </w:r>
      <w:r>
        <w:t>86</w:t>
      </w:r>
      <w:r>
        <w:fldChar w:fldCharType="end"/>
      </w:r>
    </w:p>
    <w:p>
      <w:pPr>
        <w:pStyle w:val="TOC8"/>
        <w:rPr>
          <w:rFonts w:asciiTheme="minorHAnsi" w:eastAsiaTheme="minorEastAsia" w:hAnsiTheme="minorHAnsi" w:cstheme="minorBidi"/>
          <w:szCs w:val="22"/>
        </w:rPr>
      </w:pPr>
      <w:r>
        <w:lastRenderedPageBreak/>
        <w:t>95A.</w:t>
      </w:r>
      <w:r>
        <w:tab/>
        <w:t>Medical care of prisoners</w:t>
      </w:r>
      <w:r>
        <w:tab/>
      </w:r>
      <w:r>
        <w:fldChar w:fldCharType="begin"/>
      </w:r>
      <w:r>
        <w:instrText xml:space="preserve"> PAGEREF _Toc119420144 \h </w:instrText>
      </w:r>
      <w:r>
        <w:fldChar w:fldCharType="separate"/>
      </w:r>
      <w:r>
        <w:t>87</w:t>
      </w:r>
      <w:r>
        <w:fldChar w:fldCharType="end"/>
      </w:r>
    </w:p>
    <w:p>
      <w:pPr>
        <w:pStyle w:val="TOC8"/>
        <w:rPr>
          <w:rFonts w:asciiTheme="minorHAnsi" w:eastAsiaTheme="minorEastAsia" w:hAnsiTheme="minorHAnsi" w:cstheme="minorBidi"/>
          <w:szCs w:val="22"/>
        </w:rPr>
      </w:pPr>
      <w:r>
        <w:t>95B.</w:t>
      </w:r>
      <w:r>
        <w:tab/>
        <w:t>Duties of medical officers</w:t>
      </w:r>
      <w:r>
        <w:tab/>
      </w:r>
      <w:r>
        <w:fldChar w:fldCharType="begin"/>
      </w:r>
      <w:r>
        <w:instrText xml:space="preserve"> PAGEREF _Toc119420145 \h </w:instrText>
      </w:r>
      <w:r>
        <w:fldChar w:fldCharType="separate"/>
      </w:r>
      <w:r>
        <w:t>88</w:t>
      </w:r>
      <w:r>
        <w:fldChar w:fldCharType="end"/>
      </w:r>
    </w:p>
    <w:p>
      <w:pPr>
        <w:pStyle w:val="TOC8"/>
        <w:rPr>
          <w:rFonts w:asciiTheme="minorHAnsi" w:eastAsiaTheme="minorEastAsia" w:hAnsiTheme="minorHAnsi" w:cstheme="minorBidi"/>
          <w:szCs w:val="22"/>
        </w:rPr>
      </w:pPr>
      <w:r>
        <w:t>95C.</w:t>
      </w:r>
      <w:r>
        <w:tab/>
        <w:t>Health inspection of prisons</w:t>
      </w:r>
      <w:r>
        <w:tab/>
      </w:r>
      <w:r>
        <w:fldChar w:fldCharType="begin"/>
      </w:r>
      <w:r>
        <w:instrText xml:space="preserve"> PAGEREF _Toc119420146 \h </w:instrText>
      </w:r>
      <w:r>
        <w:fldChar w:fldCharType="separate"/>
      </w:r>
      <w:r>
        <w:t>89</w:t>
      </w:r>
      <w:r>
        <w:fldChar w:fldCharType="end"/>
      </w:r>
    </w:p>
    <w:p>
      <w:pPr>
        <w:pStyle w:val="TOC8"/>
        <w:rPr>
          <w:rFonts w:asciiTheme="minorHAnsi" w:eastAsiaTheme="minorEastAsia" w:hAnsiTheme="minorHAnsi" w:cstheme="minorBidi"/>
          <w:szCs w:val="22"/>
        </w:rPr>
      </w:pPr>
      <w:r>
        <w:t>95D</w:t>
      </w:r>
      <w:r>
        <w:rPr>
          <w:snapToGrid w:val="0"/>
        </w:rPr>
        <w:t>.</w:t>
      </w:r>
      <w:r>
        <w:rPr>
          <w:snapToGrid w:val="0"/>
        </w:rPr>
        <w:tab/>
        <w:t>Power of medical examination and treatment</w:t>
      </w:r>
      <w:r>
        <w:tab/>
      </w:r>
      <w:r>
        <w:fldChar w:fldCharType="begin"/>
      </w:r>
      <w:r>
        <w:instrText xml:space="preserve"> PAGEREF _Toc119420147 \h </w:instrText>
      </w:r>
      <w:r>
        <w:fldChar w:fldCharType="separate"/>
      </w:r>
      <w:r>
        <w:t>89</w:t>
      </w:r>
      <w:r>
        <w:fldChar w:fldCharType="end"/>
      </w:r>
    </w:p>
    <w:p>
      <w:pPr>
        <w:pStyle w:val="TOC8"/>
        <w:rPr>
          <w:rFonts w:asciiTheme="minorHAnsi" w:eastAsiaTheme="minorEastAsia" w:hAnsiTheme="minorHAnsi" w:cstheme="minorBidi"/>
          <w:szCs w:val="22"/>
        </w:rPr>
      </w:pPr>
      <w:r>
        <w:t>95E</w:t>
      </w:r>
      <w:r>
        <w:rPr>
          <w:snapToGrid w:val="0"/>
        </w:rPr>
        <w:t>.</w:t>
      </w:r>
      <w:r>
        <w:rPr>
          <w:snapToGrid w:val="0"/>
        </w:rPr>
        <w:tab/>
        <w:t>Practice of religion or spiritual beliefs by prisoners</w:t>
      </w:r>
      <w:r>
        <w:tab/>
      </w:r>
      <w:r>
        <w:fldChar w:fldCharType="begin"/>
      </w:r>
      <w:r>
        <w:instrText xml:space="preserve"> PAGEREF _Toc119420148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Discipline of prison officers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96.</w:t>
      </w:r>
      <w:r>
        <w:tab/>
        <w:t>Term used: prison officer</w:t>
      </w:r>
      <w:r>
        <w:tab/>
      </w:r>
      <w:r>
        <w:fldChar w:fldCharType="begin"/>
      </w:r>
      <w:r>
        <w:instrText xml:space="preserve"> PAGEREF _Toc119420151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 — General discipline</w:t>
      </w:r>
    </w:p>
    <w:p>
      <w:pPr>
        <w:pStyle w:val="TOC8"/>
        <w:rPr>
          <w:rFonts w:asciiTheme="minorHAnsi" w:eastAsiaTheme="minorEastAsia" w:hAnsiTheme="minorHAnsi" w:cstheme="minorBidi"/>
          <w:szCs w:val="22"/>
        </w:rPr>
      </w:pPr>
      <w:r>
        <w:t>97.</w:t>
      </w:r>
      <w:r>
        <w:tab/>
        <w:t>Regulations, rules to be strictly observed</w:t>
      </w:r>
      <w:r>
        <w:tab/>
      </w:r>
      <w:r>
        <w:fldChar w:fldCharType="begin"/>
      </w:r>
      <w:r>
        <w:instrText xml:space="preserve"> PAGEREF _Toc119420153 \h </w:instrText>
      </w:r>
      <w:r>
        <w:fldChar w:fldCharType="separate"/>
      </w:r>
      <w:r>
        <w:t>91</w:t>
      </w:r>
      <w:r>
        <w:fldChar w:fldCharType="end"/>
      </w:r>
    </w:p>
    <w:p>
      <w:pPr>
        <w:pStyle w:val="TOC8"/>
        <w:rPr>
          <w:rFonts w:asciiTheme="minorHAnsi" w:eastAsiaTheme="minorEastAsia" w:hAnsiTheme="minorHAnsi" w:cstheme="minorBidi"/>
          <w:szCs w:val="22"/>
        </w:rPr>
      </w:pPr>
      <w:r>
        <w:t>98.</w:t>
      </w:r>
      <w:r>
        <w:tab/>
        <w:t xml:space="preserve">Application of </w:t>
      </w:r>
      <w:r>
        <w:rPr>
          <w:i/>
        </w:rPr>
        <w:t>Public Sector Management Act 1994</w:t>
      </w:r>
      <w:r>
        <w:t xml:space="preserve"> Part 5</w:t>
      </w:r>
      <w:r>
        <w:tab/>
      </w:r>
      <w:r>
        <w:fldChar w:fldCharType="begin"/>
      </w:r>
      <w:r>
        <w:instrText xml:space="preserve"> PAGEREF _Toc119420154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Removal of prison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_Toc119420157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prison officers</w:t>
      </w:r>
    </w:p>
    <w:p>
      <w:pPr>
        <w:pStyle w:val="TOC8"/>
        <w:rPr>
          <w:rFonts w:asciiTheme="minorHAnsi" w:eastAsiaTheme="minorEastAsia" w:hAnsiTheme="minorHAnsi" w:cstheme="minorBidi"/>
          <w:szCs w:val="22"/>
        </w:rPr>
      </w:pPr>
      <w:r>
        <w:t>100.</w:t>
      </w:r>
      <w:r>
        <w:tab/>
        <w:t>Application of Subdivision</w:t>
      </w:r>
      <w:r>
        <w:tab/>
      </w:r>
      <w:r>
        <w:fldChar w:fldCharType="begin"/>
      </w:r>
      <w:r>
        <w:instrText xml:space="preserve"> PAGEREF _Toc119420159 \h </w:instrText>
      </w:r>
      <w:r>
        <w:fldChar w:fldCharType="separate"/>
      </w:r>
      <w:r>
        <w:t>93</w:t>
      </w:r>
      <w:r>
        <w:fldChar w:fldCharType="end"/>
      </w:r>
    </w:p>
    <w:p>
      <w:pPr>
        <w:pStyle w:val="TOC8"/>
        <w:rPr>
          <w:rFonts w:asciiTheme="minorHAnsi" w:eastAsiaTheme="minorEastAsia" w:hAnsiTheme="minorHAnsi" w:cstheme="minorBidi"/>
          <w:szCs w:val="22"/>
        </w:rPr>
      </w:pPr>
      <w:r>
        <w:t>101.</w:t>
      </w:r>
      <w:r>
        <w:tab/>
        <w:t>Removal action</w:t>
      </w:r>
      <w:r>
        <w:tab/>
      </w:r>
      <w:r>
        <w:fldChar w:fldCharType="begin"/>
      </w:r>
      <w:r>
        <w:instrText xml:space="preserve"> PAGEREF _Toc119420160 \h </w:instrText>
      </w:r>
      <w:r>
        <w:fldChar w:fldCharType="separate"/>
      </w:r>
      <w:r>
        <w:t>94</w:t>
      </w:r>
      <w:r>
        <w:fldChar w:fldCharType="end"/>
      </w:r>
    </w:p>
    <w:p>
      <w:pPr>
        <w:pStyle w:val="TOC8"/>
        <w:rPr>
          <w:rFonts w:asciiTheme="minorHAnsi" w:eastAsiaTheme="minorEastAsia" w:hAnsiTheme="minorHAnsi" w:cstheme="minorBidi"/>
          <w:szCs w:val="22"/>
        </w:rPr>
      </w:pPr>
      <w:r>
        <w:t>102.</w:t>
      </w:r>
      <w:r>
        <w:tab/>
        <w:t>Notice of loss of confidence</w:t>
      </w:r>
      <w:r>
        <w:tab/>
      </w:r>
      <w:r>
        <w:fldChar w:fldCharType="begin"/>
      </w:r>
      <w:r>
        <w:instrText xml:space="preserve"> PAGEREF _Toc119420161 \h </w:instrText>
      </w:r>
      <w:r>
        <w:fldChar w:fldCharType="separate"/>
      </w:r>
      <w:r>
        <w:t>95</w:t>
      </w:r>
      <w:r>
        <w:fldChar w:fldCharType="end"/>
      </w:r>
    </w:p>
    <w:p>
      <w:pPr>
        <w:pStyle w:val="TOC8"/>
        <w:rPr>
          <w:rFonts w:asciiTheme="minorHAnsi" w:eastAsiaTheme="minorEastAsia" w:hAnsiTheme="minorHAnsi" w:cstheme="minorBidi"/>
          <w:szCs w:val="22"/>
        </w:rPr>
      </w:pPr>
      <w:r>
        <w:t>103.</w:t>
      </w:r>
      <w:r>
        <w:tab/>
        <w:t>Maintenance payment</w:t>
      </w:r>
      <w:r>
        <w:tab/>
      </w:r>
      <w:r>
        <w:fldChar w:fldCharType="begin"/>
      </w:r>
      <w:r>
        <w:instrText xml:space="preserve"> PAGEREF _Toc119420162 \h </w:instrText>
      </w:r>
      <w:r>
        <w:fldChar w:fldCharType="separate"/>
      </w:r>
      <w:r>
        <w:t>96</w:t>
      </w:r>
      <w:r>
        <w:fldChar w:fldCharType="end"/>
      </w:r>
    </w:p>
    <w:p>
      <w:pPr>
        <w:pStyle w:val="TOC8"/>
        <w:rPr>
          <w:rFonts w:asciiTheme="minorHAnsi" w:eastAsiaTheme="minorEastAsia" w:hAnsiTheme="minorHAnsi" w:cstheme="minorBidi"/>
          <w:szCs w:val="22"/>
        </w:rPr>
      </w:pPr>
      <w:r>
        <w:t>104.</w:t>
      </w:r>
      <w:r>
        <w:tab/>
        <w:t>Withdrawal of removal action and revocation of removal</w:t>
      </w:r>
      <w:r>
        <w:tab/>
      </w:r>
      <w:r>
        <w:fldChar w:fldCharType="begin"/>
      </w:r>
      <w:r>
        <w:instrText xml:space="preserve"> PAGEREF _Toc119420163 \h </w:instrText>
      </w:r>
      <w:r>
        <w:fldChar w:fldCharType="separate"/>
      </w:r>
      <w:r>
        <w:t>97</w:t>
      </w:r>
      <w:r>
        <w:fldChar w:fldCharType="end"/>
      </w:r>
    </w:p>
    <w:p>
      <w:pPr>
        <w:pStyle w:val="TOC8"/>
        <w:rPr>
          <w:rFonts w:asciiTheme="minorHAnsi" w:eastAsiaTheme="minorEastAsia" w:hAnsiTheme="minorHAnsi" w:cstheme="minorBidi"/>
          <w:szCs w:val="22"/>
        </w:rPr>
      </w:pPr>
      <w:r>
        <w:t>105.</w:t>
      </w:r>
      <w:r>
        <w:tab/>
        <w:t>Resignation of prison officer who has been removed</w:t>
      </w:r>
      <w:r>
        <w:tab/>
      </w:r>
      <w:r>
        <w:fldChar w:fldCharType="begin"/>
      </w:r>
      <w:r>
        <w:instrText xml:space="preserve"> PAGEREF _Toc119420164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prison officer</w:t>
      </w:r>
    </w:p>
    <w:p>
      <w:pPr>
        <w:pStyle w:val="TOC8"/>
        <w:rPr>
          <w:rFonts w:asciiTheme="minorHAnsi" w:eastAsiaTheme="minorEastAsia" w:hAnsiTheme="minorHAnsi" w:cstheme="minorBidi"/>
          <w:szCs w:val="22"/>
        </w:rPr>
      </w:pPr>
      <w:r>
        <w:t>106.</w:t>
      </w:r>
      <w:r>
        <w:tab/>
        <w:t>Appeal right</w:t>
      </w:r>
      <w:r>
        <w:tab/>
      </w:r>
      <w:r>
        <w:fldChar w:fldCharType="begin"/>
      </w:r>
      <w:r>
        <w:instrText xml:space="preserve"> PAGEREF _Toc119420166 \h </w:instrText>
      </w:r>
      <w:r>
        <w:fldChar w:fldCharType="separate"/>
      </w:r>
      <w:r>
        <w:t>98</w:t>
      </w:r>
      <w:r>
        <w:fldChar w:fldCharType="end"/>
      </w:r>
    </w:p>
    <w:p>
      <w:pPr>
        <w:pStyle w:val="TOC8"/>
        <w:rPr>
          <w:rFonts w:asciiTheme="minorHAnsi" w:eastAsiaTheme="minorEastAsia" w:hAnsiTheme="minorHAnsi" w:cstheme="minorBidi"/>
          <w:szCs w:val="22"/>
        </w:rPr>
      </w:pPr>
      <w:r>
        <w:t>107.</w:t>
      </w:r>
      <w:r>
        <w:tab/>
        <w:t>Proceedings on appeal</w:t>
      </w:r>
      <w:r>
        <w:tab/>
      </w:r>
      <w:r>
        <w:fldChar w:fldCharType="begin"/>
      </w:r>
      <w:r>
        <w:instrText xml:space="preserve"> PAGEREF _Toc119420167 \h </w:instrText>
      </w:r>
      <w:r>
        <w:fldChar w:fldCharType="separate"/>
      </w:r>
      <w:r>
        <w:t>99</w:t>
      </w:r>
      <w:r>
        <w:fldChar w:fldCharType="end"/>
      </w:r>
    </w:p>
    <w:p>
      <w:pPr>
        <w:pStyle w:val="TOC8"/>
        <w:rPr>
          <w:rFonts w:asciiTheme="minorHAnsi" w:eastAsiaTheme="minorEastAsia" w:hAnsiTheme="minorHAnsi" w:cstheme="minorBidi"/>
          <w:szCs w:val="22"/>
        </w:rPr>
      </w:pPr>
      <w:r>
        <w:t>108.</w:t>
      </w:r>
      <w:r>
        <w:tab/>
        <w:t>Leave to tender new evidence on appeal</w:t>
      </w:r>
      <w:r>
        <w:tab/>
      </w:r>
      <w:r>
        <w:fldChar w:fldCharType="begin"/>
      </w:r>
      <w:r>
        <w:instrText xml:space="preserve"> PAGEREF _Toc119420168 \h </w:instrText>
      </w:r>
      <w:r>
        <w:fldChar w:fldCharType="separate"/>
      </w:r>
      <w:r>
        <w:t>100</w:t>
      </w:r>
      <w:r>
        <w:fldChar w:fldCharType="end"/>
      </w:r>
    </w:p>
    <w:p>
      <w:pPr>
        <w:pStyle w:val="TOC8"/>
        <w:rPr>
          <w:rFonts w:asciiTheme="minorHAnsi" w:eastAsiaTheme="minorEastAsia" w:hAnsiTheme="minorHAnsi" w:cstheme="minorBidi"/>
          <w:szCs w:val="22"/>
        </w:rPr>
      </w:pPr>
      <w:r>
        <w:t>109.</w:t>
      </w:r>
      <w:r>
        <w:tab/>
        <w:t>Opportunity to consider new evidence</w:t>
      </w:r>
      <w:r>
        <w:tab/>
      </w:r>
      <w:r>
        <w:fldChar w:fldCharType="begin"/>
      </w:r>
      <w:r>
        <w:instrText xml:space="preserve"> PAGEREF _Toc119420169 \h </w:instrText>
      </w:r>
      <w:r>
        <w:fldChar w:fldCharType="separate"/>
      </w:r>
      <w:r>
        <w:t>101</w:t>
      </w:r>
      <w:r>
        <w:fldChar w:fldCharType="end"/>
      </w:r>
    </w:p>
    <w:p>
      <w:pPr>
        <w:pStyle w:val="TOC8"/>
        <w:rPr>
          <w:rFonts w:asciiTheme="minorHAnsi" w:eastAsiaTheme="minorEastAsia" w:hAnsiTheme="minorHAnsi" w:cstheme="minorBidi"/>
          <w:szCs w:val="22"/>
        </w:rPr>
      </w:pPr>
      <w:r>
        <w:t>110A.</w:t>
      </w:r>
      <w:r>
        <w:tab/>
        <w:t>Revocation of removal after consideration of new evidence</w:t>
      </w:r>
      <w:r>
        <w:tab/>
      </w:r>
      <w:r>
        <w:fldChar w:fldCharType="begin"/>
      </w:r>
      <w:r>
        <w:instrText xml:space="preserve"> PAGEREF _Toc119420170 \h </w:instrText>
      </w:r>
      <w:r>
        <w:fldChar w:fldCharType="separate"/>
      </w:r>
      <w:r>
        <w:t>101</w:t>
      </w:r>
      <w:r>
        <w:fldChar w:fldCharType="end"/>
      </w:r>
    </w:p>
    <w:p>
      <w:pPr>
        <w:pStyle w:val="TOC8"/>
        <w:rPr>
          <w:rFonts w:asciiTheme="minorHAnsi" w:eastAsiaTheme="minorEastAsia" w:hAnsiTheme="minorHAnsi" w:cstheme="minorBidi"/>
          <w:szCs w:val="22"/>
        </w:rPr>
      </w:pPr>
      <w:r>
        <w:t>110B.</w:t>
      </w:r>
      <w:r>
        <w:tab/>
        <w:t xml:space="preserve">Application of </w:t>
      </w:r>
      <w:r>
        <w:rPr>
          <w:i/>
        </w:rPr>
        <w:t>Industrial Relations Act 1979</w:t>
      </w:r>
      <w:r>
        <w:t xml:space="preserve"> to appeals</w:t>
      </w:r>
      <w:r>
        <w:tab/>
      </w:r>
      <w:r>
        <w:fldChar w:fldCharType="begin"/>
      </w:r>
      <w:r>
        <w:instrText xml:space="preserve"> PAGEREF _Toc119420171 \h </w:instrText>
      </w:r>
      <w:r>
        <w:fldChar w:fldCharType="separate"/>
      </w:r>
      <w:r>
        <w:t>102</w:t>
      </w:r>
      <w:r>
        <w:fldChar w:fldCharType="end"/>
      </w:r>
    </w:p>
    <w:p>
      <w:pPr>
        <w:pStyle w:val="TOC8"/>
        <w:rPr>
          <w:rFonts w:asciiTheme="minorHAnsi" w:eastAsiaTheme="minorEastAsia" w:hAnsiTheme="minorHAnsi" w:cstheme="minorBidi"/>
          <w:szCs w:val="22"/>
        </w:rPr>
      </w:pPr>
      <w:r>
        <w:t>110C.</w:t>
      </w:r>
      <w:r>
        <w:tab/>
        <w:t>Adjournment of appeal if appellant charged with offence</w:t>
      </w:r>
      <w:r>
        <w:tab/>
      </w:r>
      <w:r>
        <w:fldChar w:fldCharType="begin"/>
      </w:r>
      <w:r>
        <w:instrText xml:space="preserve"> PAGEREF _Toc119420172 \h </w:instrText>
      </w:r>
      <w:r>
        <w:fldChar w:fldCharType="separate"/>
      </w:r>
      <w:r>
        <w:t>105</w:t>
      </w:r>
      <w:r>
        <w:fldChar w:fldCharType="end"/>
      </w:r>
    </w:p>
    <w:p>
      <w:pPr>
        <w:pStyle w:val="TOC8"/>
        <w:rPr>
          <w:rFonts w:asciiTheme="minorHAnsi" w:eastAsiaTheme="minorEastAsia" w:hAnsiTheme="minorHAnsi" w:cstheme="minorBidi"/>
          <w:szCs w:val="22"/>
        </w:rPr>
      </w:pPr>
      <w:r>
        <w:t>110D.</w:t>
      </w:r>
      <w:r>
        <w:tab/>
        <w:t>Resumption of appeal before end of adjournment</w:t>
      </w:r>
      <w:r>
        <w:tab/>
      </w:r>
      <w:r>
        <w:fldChar w:fldCharType="begin"/>
      </w:r>
      <w:r>
        <w:instrText xml:space="preserve"> PAGEREF _Toc119420173 \h </w:instrText>
      </w:r>
      <w:r>
        <w:fldChar w:fldCharType="separate"/>
      </w:r>
      <w:r>
        <w:t>105</w:t>
      </w:r>
      <w:r>
        <w:fldChar w:fldCharType="end"/>
      </w:r>
    </w:p>
    <w:p>
      <w:pPr>
        <w:pStyle w:val="TOC8"/>
        <w:rPr>
          <w:rFonts w:asciiTheme="minorHAnsi" w:eastAsiaTheme="minorEastAsia" w:hAnsiTheme="minorHAnsi" w:cstheme="minorBidi"/>
          <w:szCs w:val="22"/>
        </w:rPr>
      </w:pPr>
      <w:r>
        <w:lastRenderedPageBreak/>
        <w:t>110E.</w:t>
      </w:r>
      <w:r>
        <w:tab/>
        <w:t>Decision by WAIRC</w:t>
      </w:r>
      <w:r>
        <w:tab/>
      </w:r>
      <w:r>
        <w:fldChar w:fldCharType="begin"/>
      </w:r>
      <w:r>
        <w:instrText xml:space="preserve"> PAGEREF _Toc119420174 \h </w:instrText>
      </w:r>
      <w:r>
        <w:fldChar w:fldCharType="separate"/>
      </w:r>
      <w:r>
        <w:t>106</w:t>
      </w:r>
      <w:r>
        <w:fldChar w:fldCharType="end"/>
      </w:r>
    </w:p>
    <w:p>
      <w:pPr>
        <w:pStyle w:val="TOC8"/>
        <w:rPr>
          <w:rFonts w:asciiTheme="minorHAnsi" w:eastAsiaTheme="minorEastAsia" w:hAnsiTheme="minorHAnsi" w:cstheme="minorBidi"/>
          <w:szCs w:val="22"/>
        </w:rPr>
      </w:pPr>
      <w:r>
        <w:t>110F.</w:t>
      </w:r>
      <w:r>
        <w:tab/>
        <w:t>Determining amount of compensation</w:t>
      </w:r>
      <w:r>
        <w:tab/>
      </w:r>
      <w:r>
        <w:fldChar w:fldCharType="begin"/>
      </w:r>
      <w:r>
        <w:instrText xml:space="preserve"> PAGEREF _Toc119420175 \h </w:instrText>
      </w:r>
      <w:r>
        <w:fldChar w:fldCharType="separate"/>
      </w:r>
      <w:r>
        <w:t>106</w:t>
      </w:r>
      <w:r>
        <w:fldChar w:fldCharType="end"/>
      </w:r>
    </w:p>
    <w:p>
      <w:pPr>
        <w:pStyle w:val="TOC8"/>
        <w:rPr>
          <w:rFonts w:asciiTheme="minorHAnsi" w:eastAsiaTheme="minorEastAsia" w:hAnsiTheme="minorHAnsi" w:cstheme="minorBidi"/>
          <w:szCs w:val="22"/>
        </w:rPr>
      </w:pPr>
      <w:r>
        <w:t>110G.</w:t>
      </w:r>
      <w:r>
        <w:tab/>
        <w:t>Restriction on publication</w:t>
      </w:r>
      <w:r>
        <w:tab/>
      </w:r>
      <w:r>
        <w:fldChar w:fldCharType="begin"/>
      </w:r>
      <w:r>
        <w:instrText xml:space="preserve"> PAGEREF _Toc119420176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110H.</w:t>
      </w:r>
      <w:r>
        <w:tab/>
        <w:t>Effect of charge for, or conviction or acquittal of, offence</w:t>
      </w:r>
      <w:r>
        <w:tab/>
      </w:r>
      <w:r>
        <w:fldChar w:fldCharType="begin"/>
      </w:r>
      <w:r>
        <w:instrText xml:space="preserve"> PAGEREF _Toc119420178 \h </w:instrText>
      </w:r>
      <w:r>
        <w:fldChar w:fldCharType="separate"/>
      </w:r>
      <w:r>
        <w:t>108</w:t>
      </w:r>
      <w:r>
        <w:fldChar w:fldCharType="end"/>
      </w:r>
    </w:p>
    <w:p>
      <w:pPr>
        <w:pStyle w:val="TOC8"/>
        <w:rPr>
          <w:rFonts w:asciiTheme="minorHAnsi" w:eastAsiaTheme="minorEastAsia" w:hAnsiTheme="minorHAnsi" w:cstheme="minorBidi"/>
          <w:szCs w:val="22"/>
        </w:rPr>
      </w:pPr>
      <w:r>
        <w:t>110I.</w:t>
      </w:r>
      <w:r>
        <w:tab/>
        <w:t>Failure to comply with procedure</w:t>
      </w:r>
      <w:r>
        <w:tab/>
      </w:r>
      <w:r>
        <w:fldChar w:fldCharType="begin"/>
      </w:r>
      <w:r>
        <w:instrText xml:space="preserve"> PAGEREF _Toc119420179 \h </w:instrText>
      </w:r>
      <w:r>
        <w:fldChar w:fldCharType="separate"/>
      </w:r>
      <w:r>
        <w:t>108</w:t>
      </w:r>
      <w:r>
        <w:fldChar w:fldCharType="end"/>
      </w:r>
    </w:p>
    <w:p>
      <w:pPr>
        <w:pStyle w:val="TOC8"/>
        <w:rPr>
          <w:rFonts w:asciiTheme="minorHAnsi" w:eastAsiaTheme="minorEastAsia" w:hAnsiTheme="minorHAnsi" w:cstheme="minorBidi"/>
          <w:szCs w:val="22"/>
        </w:rPr>
      </w:pPr>
      <w:r>
        <w:t>110J.</w:t>
      </w:r>
      <w:r>
        <w:tab/>
        <w:t>Transfer, standing down and leave of prison officer</w:t>
      </w:r>
      <w:r>
        <w:tab/>
      </w:r>
      <w:r>
        <w:fldChar w:fldCharType="begin"/>
      </w:r>
      <w:r>
        <w:instrText xml:space="preserve"> PAGEREF _Toc119420180 \h </w:instrText>
      </w:r>
      <w:r>
        <w:fldChar w:fldCharType="separate"/>
      </w:r>
      <w:r>
        <w:t>108</w:t>
      </w:r>
      <w:r>
        <w:fldChar w:fldCharType="end"/>
      </w:r>
    </w:p>
    <w:p>
      <w:pPr>
        <w:pStyle w:val="TOC8"/>
        <w:rPr>
          <w:rFonts w:asciiTheme="minorHAnsi" w:eastAsiaTheme="minorEastAsia" w:hAnsiTheme="minorHAnsi" w:cstheme="minorBidi"/>
          <w:szCs w:val="22"/>
        </w:rPr>
      </w:pPr>
      <w:r>
        <w:t>110K.</w:t>
      </w:r>
      <w:r>
        <w:tab/>
        <w:t>Review of Division</w:t>
      </w:r>
      <w:r>
        <w:tab/>
      </w:r>
      <w:r>
        <w:fldChar w:fldCharType="begin"/>
      </w:r>
      <w:r>
        <w:instrText xml:space="preserve"> PAGEREF _Toc119420181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XI — General provisions</w:t>
      </w:r>
    </w:p>
    <w:p>
      <w:pPr>
        <w:pStyle w:val="TOC8"/>
        <w:rPr>
          <w:rFonts w:asciiTheme="minorHAnsi" w:eastAsiaTheme="minorEastAsia" w:hAnsiTheme="minorHAnsi" w:cstheme="minorBidi"/>
          <w:szCs w:val="22"/>
        </w:rPr>
      </w:pPr>
      <w:r>
        <w:t>110</w:t>
      </w:r>
      <w:r>
        <w:rPr>
          <w:snapToGrid w:val="0"/>
        </w:rPr>
        <w:t>.</w:t>
      </w:r>
      <w:r>
        <w:rPr>
          <w:snapToGrid w:val="0"/>
        </w:rPr>
        <w:tab/>
        <w:t>Regulations</w:t>
      </w:r>
      <w:r>
        <w:tab/>
      </w:r>
      <w:r>
        <w:fldChar w:fldCharType="begin"/>
      </w:r>
      <w:r>
        <w:instrText xml:space="preserve"> PAGEREF _Toc119420183 \h </w:instrText>
      </w:r>
      <w:r>
        <w:fldChar w:fldCharType="separate"/>
      </w:r>
      <w:r>
        <w:t>111</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Protection from liability</w:t>
      </w:r>
      <w:r>
        <w:tab/>
      </w:r>
      <w:r>
        <w:fldChar w:fldCharType="begin"/>
      </w:r>
      <w:r>
        <w:instrText xml:space="preserve"> PAGEREF _Toc119420184 \h </w:instrText>
      </w:r>
      <w:r>
        <w:fldChar w:fldCharType="separate"/>
      </w:r>
      <w:r>
        <w:t>115</w:t>
      </w:r>
      <w:r>
        <w:fldChar w:fldCharType="end"/>
      </w:r>
    </w:p>
    <w:p>
      <w:pPr>
        <w:pStyle w:val="TOC8"/>
        <w:rPr>
          <w:rFonts w:asciiTheme="minorHAnsi" w:eastAsiaTheme="minorEastAsia" w:hAnsiTheme="minorHAnsi" w:cstheme="minorBidi"/>
          <w:szCs w:val="22"/>
        </w:rPr>
      </w:pPr>
      <w:r>
        <w:t>112.</w:t>
      </w:r>
      <w:r>
        <w:tab/>
        <w:t>Community safety information</w:t>
      </w:r>
      <w:r>
        <w:tab/>
      </w:r>
      <w:r>
        <w:fldChar w:fldCharType="begin"/>
      </w:r>
      <w:r>
        <w:instrText xml:space="preserve"> PAGEREF _Toc119420185 \h </w:instrText>
      </w:r>
      <w:r>
        <w:fldChar w:fldCharType="separate"/>
      </w:r>
      <w:r>
        <w:t>115</w:t>
      </w:r>
      <w:r>
        <w:fldChar w:fldCharType="end"/>
      </w:r>
    </w:p>
    <w:p>
      <w:pPr>
        <w:pStyle w:val="TOC8"/>
        <w:rPr>
          <w:rFonts w:asciiTheme="minorHAnsi" w:eastAsiaTheme="minorEastAsia" w:hAnsiTheme="minorHAnsi" w:cstheme="minorBidi"/>
          <w:szCs w:val="22"/>
        </w:rPr>
      </w:pPr>
      <w:r>
        <w:t>113.</w:t>
      </w:r>
      <w:r>
        <w:tab/>
        <w:t>Exchange of information</w:t>
      </w:r>
      <w:r>
        <w:tab/>
      </w:r>
      <w:r>
        <w:fldChar w:fldCharType="begin"/>
      </w:r>
      <w:r>
        <w:instrText xml:space="preserve"> PAGEREF _Toc119420186 \h </w:instrText>
      </w:r>
      <w:r>
        <w:fldChar w:fldCharType="separate"/>
      </w:r>
      <w:r>
        <w:t>115</w:t>
      </w:r>
      <w:r>
        <w:fldChar w:fldCharType="end"/>
      </w:r>
    </w:p>
    <w:p>
      <w:pPr>
        <w:pStyle w:val="TOC8"/>
        <w:rPr>
          <w:rFonts w:asciiTheme="minorHAnsi" w:eastAsiaTheme="minorEastAsia" w:hAnsiTheme="minorHAnsi" w:cstheme="minorBidi"/>
          <w:szCs w:val="22"/>
        </w:rPr>
      </w:pPr>
      <w:r>
        <w:t>113A.</w:t>
      </w:r>
      <w:r>
        <w:tab/>
        <w:t>Disclosure to external agencies</w:t>
      </w:r>
      <w:r>
        <w:tab/>
      </w:r>
      <w:r>
        <w:fldChar w:fldCharType="begin"/>
      </w:r>
      <w:r>
        <w:instrText xml:space="preserve"> PAGEREF _Toc119420187 \h </w:instrText>
      </w:r>
      <w:r>
        <w:fldChar w:fldCharType="separate"/>
      </w:r>
      <w:r>
        <w:t>117</w:t>
      </w:r>
      <w:r>
        <w:fldChar w:fldCharType="end"/>
      </w:r>
    </w:p>
    <w:p>
      <w:pPr>
        <w:pStyle w:val="TOC8"/>
        <w:rPr>
          <w:rFonts w:asciiTheme="minorHAnsi" w:eastAsiaTheme="minorEastAsia" w:hAnsiTheme="minorHAnsi" w:cstheme="minorBidi"/>
          <w:szCs w:val="22"/>
        </w:rPr>
      </w:pPr>
      <w:r>
        <w:t>113B.</w:t>
      </w:r>
      <w:r>
        <w:tab/>
        <w:t>Disclosure to victims</w:t>
      </w:r>
      <w:r>
        <w:tab/>
      </w:r>
      <w:r>
        <w:fldChar w:fldCharType="begin"/>
      </w:r>
      <w:r>
        <w:instrText xml:space="preserve"> PAGEREF _Toc119420188 \h </w:instrText>
      </w:r>
      <w:r>
        <w:fldChar w:fldCharType="separate"/>
      </w:r>
      <w:r>
        <w:t>117</w:t>
      </w:r>
      <w:r>
        <w:fldChar w:fldCharType="end"/>
      </w:r>
    </w:p>
    <w:p>
      <w:pPr>
        <w:pStyle w:val="TOC8"/>
        <w:rPr>
          <w:rFonts w:asciiTheme="minorHAnsi" w:eastAsiaTheme="minorEastAsia" w:hAnsiTheme="minorHAnsi" w:cstheme="minorBidi"/>
          <w:szCs w:val="22"/>
        </w:rPr>
      </w:pPr>
      <w:r>
        <w:t>113C.</w:t>
      </w:r>
      <w:r>
        <w:tab/>
        <w:t>Disclosure authorised</w:t>
      </w:r>
      <w:r>
        <w:tab/>
      </w:r>
      <w:r>
        <w:fldChar w:fldCharType="begin"/>
      </w:r>
      <w:r>
        <w:instrText xml:space="preserve"> PAGEREF _Toc119420189 \h </w:instrText>
      </w:r>
      <w:r>
        <w:fldChar w:fldCharType="separate"/>
      </w:r>
      <w:r>
        <w:t>119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Failure to perform duties</w:t>
      </w:r>
      <w:r>
        <w:tab/>
      </w:r>
      <w:r>
        <w:fldChar w:fldCharType="begin"/>
      </w:r>
      <w:r>
        <w:instrText xml:space="preserve"> PAGEREF _Toc119420190 \h </w:instrText>
      </w:r>
      <w:r>
        <w:fldChar w:fldCharType="separate"/>
      </w:r>
      <w:r>
        <w:t>119</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Section 114 to prevail</w:t>
      </w:r>
      <w:r>
        <w:tab/>
      </w:r>
      <w:r>
        <w:fldChar w:fldCharType="begin"/>
      </w:r>
      <w:r>
        <w:instrText xml:space="preserve"> PAGEREF _Toc119420191 \h </w:instrText>
      </w:r>
      <w:r>
        <w:fldChar w:fldCharType="separate"/>
      </w:r>
      <w:r>
        <w:t>121</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Repeal</w:t>
      </w:r>
      <w:r>
        <w:tab/>
      </w:r>
      <w:r>
        <w:fldChar w:fldCharType="begin"/>
      </w:r>
      <w:r>
        <w:instrText xml:space="preserve"> PAGEREF _Toc119420192 \h </w:instrText>
      </w:r>
      <w:r>
        <w:fldChar w:fldCharType="separate"/>
      </w:r>
      <w:r>
        <w:t>121</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Transitional</w:t>
      </w:r>
      <w:r>
        <w:tab/>
      </w:r>
      <w:r>
        <w:fldChar w:fldCharType="begin"/>
      </w:r>
      <w:r>
        <w:instrText xml:space="preserve"> PAGEREF _Toc119420193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XII — Savings and transitional provisions for </w:t>
      </w:r>
      <w:r>
        <w:rPr>
          <w:i/>
        </w:rPr>
        <w:t>Custodial Legislation (Officers Discipline) Amendment Act 2014</w:t>
      </w:r>
    </w:p>
    <w:p>
      <w:pPr>
        <w:pStyle w:val="TOC8"/>
        <w:rPr>
          <w:rFonts w:asciiTheme="minorHAnsi" w:eastAsiaTheme="minorEastAsia" w:hAnsiTheme="minorHAnsi" w:cstheme="minorBidi"/>
          <w:szCs w:val="22"/>
        </w:rPr>
      </w:pPr>
      <w:r>
        <w:t>118.</w:t>
      </w:r>
      <w:r>
        <w:tab/>
        <w:t>Purpose</w:t>
      </w:r>
      <w:r>
        <w:tab/>
      </w:r>
      <w:r>
        <w:fldChar w:fldCharType="begin"/>
      </w:r>
      <w:r>
        <w:instrText xml:space="preserve"> PAGEREF _Toc119420195 \h </w:instrText>
      </w:r>
      <w:r>
        <w:fldChar w:fldCharType="separate"/>
      </w:r>
      <w:r>
        <w:t>122</w:t>
      </w:r>
      <w:r>
        <w:fldChar w:fldCharType="end"/>
      </w:r>
    </w:p>
    <w:p>
      <w:pPr>
        <w:pStyle w:val="TOC8"/>
        <w:rPr>
          <w:rFonts w:asciiTheme="minorHAnsi" w:eastAsiaTheme="minorEastAsia" w:hAnsiTheme="minorHAnsi" w:cstheme="minorBidi"/>
          <w:szCs w:val="22"/>
        </w:rPr>
      </w:pPr>
      <w:r>
        <w:t>119.</w:t>
      </w:r>
      <w:r>
        <w:tab/>
        <w:t>Disciplinary offences before commencement day</w:t>
      </w:r>
      <w:r>
        <w:tab/>
      </w:r>
      <w:r>
        <w:fldChar w:fldCharType="begin"/>
      </w:r>
      <w:r>
        <w:instrText xml:space="preserve"> PAGEREF _Toc119420196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Declaration of prisons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Transitional provisions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_Toc119420202 \h </w:instrText>
      </w:r>
      <w:r>
        <w:fldChar w:fldCharType="separate"/>
      </w:r>
      <w:r>
        <w:t>128</w:t>
      </w:r>
      <w:r>
        <w:fldChar w:fldCharType="end"/>
      </w:r>
    </w:p>
    <w:p>
      <w:pPr>
        <w:pStyle w:val="TOC8"/>
        <w:rPr>
          <w:rFonts w:asciiTheme="minorHAnsi" w:eastAsiaTheme="minorEastAsia" w:hAnsiTheme="minorHAnsi" w:cstheme="minorBidi"/>
          <w:szCs w:val="22"/>
        </w:rPr>
      </w:pPr>
      <w:r>
        <w:lastRenderedPageBreak/>
        <w:tab/>
        <w:t>Uncommenced provisions table</w:t>
      </w:r>
      <w:r>
        <w:tab/>
      </w:r>
      <w:r>
        <w:fldChar w:fldCharType="begin"/>
      </w:r>
      <w:r>
        <w:instrText xml:space="preserve"> PAGEREF _Toc119420203 \h </w:instrText>
      </w:r>
      <w:r>
        <w:fldChar w:fldCharType="separate"/>
      </w:r>
      <w:r>
        <w:t>133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_Toc119420204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3" w:name="_Toc119417584"/>
      <w:bookmarkStart w:id="4" w:name="_Toc119417846"/>
      <w:bookmarkStart w:id="5" w:name="_Toc119420014"/>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spacing w:before="240"/>
        <w:rPr>
          <w:snapToGrid w:val="0"/>
        </w:rPr>
      </w:pPr>
      <w:bookmarkStart w:id="6" w:name="_Toc119420015"/>
      <w:r>
        <w:rPr>
          <w:rStyle w:val="CharSectno"/>
        </w:rPr>
        <w:t>1</w:t>
      </w:r>
      <w:r>
        <w:rPr>
          <w:snapToGrid w:val="0"/>
        </w:rPr>
        <w:t>.</w:t>
      </w:r>
      <w:r>
        <w:rPr>
          <w:snapToGrid w:val="0"/>
        </w:rPr>
        <w:tab/>
        <w:t>Short title</w:t>
      </w:r>
      <w:bookmarkEnd w:id="6"/>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w:t>
      </w:r>
    </w:p>
    <w:p>
      <w:pPr>
        <w:pStyle w:val="Heading5"/>
        <w:spacing w:before="240"/>
        <w:rPr>
          <w:snapToGrid w:val="0"/>
        </w:rPr>
      </w:pPr>
      <w:bookmarkStart w:id="7" w:name="_Toc119420016"/>
      <w:r>
        <w:rPr>
          <w:rStyle w:val="CharSectno"/>
        </w:rPr>
        <w:t>2</w:t>
      </w:r>
      <w:r>
        <w:rPr>
          <w:snapToGrid w:val="0"/>
        </w:rPr>
        <w:t>.</w:t>
      </w:r>
      <w:r>
        <w:rPr>
          <w:snapToGrid w:val="0"/>
        </w:rPr>
        <w:tab/>
        <w:t>Commencement</w:t>
      </w:r>
      <w:bookmarkEnd w:id="7"/>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p>
    <w:p>
      <w:pPr>
        <w:pStyle w:val="Heading5"/>
        <w:spacing w:before="240"/>
        <w:rPr>
          <w:snapToGrid w:val="0"/>
        </w:rPr>
      </w:pPr>
      <w:bookmarkStart w:id="8" w:name="_Toc119420017"/>
      <w:r>
        <w:rPr>
          <w:rStyle w:val="CharSectno"/>
        </w:rPr>
        <w:t>3</w:t>
      </w:r>
      <w:r>
        <w:rPr>
          <w:snapToGrid w:val="0"/>
        </w:rPr>
        <w:t>.</w:t>
      </w:r>
      <w:r>
        <w:rPr>
          <w:snapToGrid w:val="0"/>
        </w:rPr>
        <w:tab/>
        <w:t>Terms used</w:t>
      </w:r>
      <w:bookmarkEnd w:id="8"/>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tab/>
      </w:r>
      <w:r>
        <w:rPr>
          <w:rStyle w:val="CharDefText"/>
        </w:rPr>
        <w:t>bodily fluid</w:t>
      </w:r>
      <w:r>
        <w:t xml:space="preserve"> includes semen, blood and saliva;</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tab/>
      </w:r>
      <w:r>
        <w:rPr>
          <w:rStyle w:val="CharDefText"/>
        </w:rPr>
        <w:t>infectious disease</w:t>
      </w:r>
      <w:r>
        <w:t xml:space="preserve"> means any of the following — </w:t>
      </w:r>
    </w:p>
    <w:p>
      <w:pPr>
        <w:pStyle w:val="Defpara"/>
      </w:pPr>
      <w:r>
        <w:tab/>
        <w:t>(a)</w:t>
      </w:r>
      <w:r>
        <w:tab/>
        <w:t>Human Immunodeficiency Virus (HIV) infection;</w:t>
      </w:r>
    </w:p>
    <w:p>
      <w:pPr>
        <w:pStyle w:val="Defpara"/>
      </w:pPr>
      <w:r>
        <w:tab/>
        <w:t>(b)</w:t>
      </w:r>
      <w:r>
        <w:tab/>
        <w:t>Hepatitis B;</w:t>
      </w:r>
    </w:p>
    <w:p>
      <w:pPr>
        <w:pStyle w:val="Defpara"/>
      </w:pPr>
      <w:r>
        <w:tab/>
        <w:t>(c)</w:t>
      </w:r>
      <w:r>
        <w:tab/>
        <w:t>Hepatitis C;</w:t>
      </w:r>
    </w:p>
    <w:p>
      <w:pPr>
        <w:pStyle w:val="Defpara"/>
      </w:pPr>
      <w:r>
        <w:tab/>
        <w:t>(d)</w:t>
      </w:r>
      <w:r>
        <w:tab/>
        <w:t>any other prescribed disease capable of being transmitted by the transfer of bodily fluid;</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9" w:author="Graham, Hala" w:date="2017-01-25T08:43:00Z" w:original=""/>
        </w:fldChar>
      </w:r>
      <w:r>
        <w:tab/>
      </w:r>
      <w:r>
        <w:rPr>
          <w:rStyle w:val="CharDefText"/>
        </w:rPr>
        <w:t>medical practitioner</w:t>
      </w:r>
      <w:r>
        <w:t xml:space="preserve"> means a person —</w:t>
      </w:r>
    </w:p>
    <w:p>
      <w:pPr>
        <w:pStyle w:val="Defpara"/>
      </w:pPr>
      <w:r>
        <w:tab/>
        <w:t>(a)</w:t>
      </w:r>
      <w:r>
        <w:tab/>
        <w:t xml:space="preserve">who is registered under the </w:t>
      </w:r>
      <w:r>
        <w:rPr>
          <w:i/>
        </w:rPr>
        <w:t>Health Practitioner Regulation National Law (Western Australia)</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lastRenderedPageBreak/>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lastRenderedPageBreak/>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tab/>
      </w:r>
      <w:r>
        <w:rPr>
          <w:rStyle w:val="CharDefText"/>
        </w:rPr>
        <w:t>transfer of bodily fluid</w:t>
      </w:r>
      <w:r>
        <w:t xml:space="preserve"> means the transfer of bodily fluid from one person into the anus, vagina, mucous membrane or broken skin of another person;</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 No. 20 of 2020 s. 4.]</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0" w:name="_Toc119417588"/>
      <w:bookmarkStart w:id="11" w:name="_Toc119417850"/>
      <w:bookmarkStart w:id="12" w:name="_Toc119420018"/>
      <w:r>
        <w:rPr>
          <w:rStyle w:val="CharPartNo"/>
        </w:rPr>
        <w:lastRenderedPageBreak/>
        <w:t>Part II</w:t>
      </w:r>
      <w:r>
        <w:rPr>
          <w:rStyle w:val="CharDivNo"/>
        </w:rPr>
        <w:t> </w:t>
      </w:r>
      <w:r>
        <w:t>—</w:t>
      </w:r>
      <w:r>
        <w:rPr>
          <w:rStyle w:val="CharDivText"/>
        </w:rPr>
        <w:t> </w:t>
      </w:r>
      <w:r>
        <w:rPr>
          <w:rStyle w:val="CharPartText"/>
        </w:rPr>
        <w:t>Establishment of prisons</w:t>
      </w:r>
      <w:bookmarkEnd w:id="10"/>
      <w:bookmarkEnd w:id="11"/>
      <w:bookmarkEnd w:id="12"/>
      <w:r>
        <w:rPr>
          <w:rStyle w:val="CharPartText"/>
        </w:rPr>
        <w:t xml:space="preserve"> </w:t>
      </w:r>
    </w:p>
    <w:p>
      <w:pPr>
        <w:pStyle w:val="Heading5"/>
        <w:spacing w:before="180"/>
        <w:rPr>
          <w:snapToGrid w:val="0"/>
        </w:rPr>
      </w:pPr>
      <w:bookmarkStart w:id="13" w:name="_Toc119420019"/>
      <w:r>
        <w:rPr>
          <w:rStyle w:val="CharSectno"/>
        </w:rPr>
        <w:t>4</w:t>
      </w:r>
      <w:r>
        <w:rPr>
          <w:snapToGrid w:val="0"/>
        </w:rPr>
        <w:t>.</w:t>
      </w:r>
      <w:r>
        <w:rPr>
          <w:snapToGrid w:val="0"/>
        </w:rPr>
        <w:tab/>
        <w:t>Existing prisons continued</w:t>
      </w:r>
      <w:bookmarkEnd w:id="13"/>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4" w:name="_Toc119420020"/>
      <w:r>
        <w:rPr>
          <w:rStyle w:val="CharSectno"/>
        </w:rPr>
        <w:t>5</w:t>
      </w:r>
      <w:r>
        <w:rPr>
          <w:snapToGrid w:val="0"/>
        </w:rPr>
        <w:t>.</w:t>
      </w:r>
      <w:r>
        <w:rPr>
          <w:snapToGrid w:val="0"/>
        </w:rPr>
        <w:tab/>
        <w:t>Orders for prisons</w:t>
      </w:r>
      <w:bookmarkEnd w:id="14"/>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No. 65 of 2006 s. 5.]</w:t>
      </w:r>
    </w:p>
    <w:p>
      <w:pPr>
        <w:pStyle w:val="Heading2"/>
      </w:pPr>
      <w:bookmarkStart w:id="15" w:name="_Toc119417591"/>
      <w:bookmarkStart w:id="16" w:name="_Toc119417853"/>
      <w:bookmarkStart w:id="17" w:name="_Toc119420021"/>
      <w:r>
        <w:rPr>
          <w:rStyle w:val="CharPartNo"/>
        </w:rPr>
        <w:lastRenderedPageBreak/>
        <w:t>Part III</w:t>
      </w:r>
      <w:r>
        <w:rPr>
          <w:rStyle w:val="CharDivNo"/>
        </w:rPr>
        <w:t> </w:t>
      </w:r>
      <w:r>
        <w:t>—</w:t>
      </w:r>
      <w:r>
        <w:rPr>
          <w:rStyle w:val="CharDivText"/>
        </w:rPr>
        <w:t> </w:t>
      </w:r>
      <w:r>
        <w:rPr>
          <w:rStyle w:val="CharPartText"/>
        </w:rPr>
        <w:t>Officers</w:t>
      </w:r>
      <w:bookmarkEnd w:id="15"/>
      <w:bookmarkEnd w:id="16"/>
      <w:bookmarkEnd w:id="17"/>
      <w:r>
        <w:rPr>
          <w:rStyle w:val="CharPartText"/>
        </w:rPr>
        <w:t xml:space="preserve"> </w:t>
      </w:r>
    </w:p>
    <w:p>
      <w:pPr>
        <w:pStyle w:val="Heading5"/>
        <w:rPr>
          <w:snapToGrid w:val="0"/>
        </w:rPr>
      </w:pPr>
      <w:bookmarkStart w:id="18" w:name="_Toc119420022"/>
      <w:r>
        <w:rPr>
          <w:rStyle w:val="CharSectno"/>
        </w:rPr>
        <w:t>6</w:t>
      </w:r>
      <w:r>
        <w:rPr>
          <w:snapToGrid w:val="0"/>
        </w:rPr>
        <w:t>.</w:t>
      </w:r>
      <w:r>
        <w:rPr>
          <w:snapToGrid w:val="0"/>
        </w:rPr>
        <w:tab/>
        <w:t>Appointment of officers</w:t>
      </w:r>
      <w:bookmarkEnd w:id="18"/>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Ednotesubsection"/>
      </w:pPr>
      <w:r>
        <w:tab/>
        <w:t>[(6)</w:t>
      </w:r>
      <w:r>
        <w:tab/>
        <w:t>deleted]</w:t>
      </w:r>
    </w:p>
    <w:p>
      <w:pPr>
        <w:pStyle w:val="Footnotesection"/>
      </w:pPr>
      <w:r>
        <w:tab/>
        <w:t>[Section 6 amended: No. 66 of 1982 s. 2; No. 47 of 1987 s. 5 and 11; No. 113 of 1987 s. 32; No. 47 of 1991 s. 7; No. 31 of 1993 s. 56; No. 32 of 1994 s. 3(2); No. 43 of 1999 s. 5; No. 65 of 2006 s. 6; No. 39 of 2010 s. 89; No. 20 of 2020 s. 5.]</w:t>
      </w:r>
    </w:p>
    <w:p>
      <w:pPr>
        <w:pStyle w:val="Heading5"/>
        <w:rPr>
          <w:snapToGrid w:val="0"/>
        </w:rPr>
      </w:pPr>
      <w:bookmarkStart w:id="19" w:name="_Toc119420023"/>
      <w:r>
        <w:rPr>
          <w:rStyle w:val="CharSectno"/>
        </w:rPr>
        <w:t>7</w:t>
      </w:r>
      <w:r>
        <w:rPr>
          <w:snapToGrid w:val="0"/>
        </w:rPr>
        <w:t>.</w:t>
      </w:r>
      <w:r>
        <w:rPr>
          <w:snapToGrid w:val="0"/>
        </w:rPr>
        <w:tab/>
        <w:t>Powers and duties of chief executive officer</w:t>
      </w:r>
      <w:bookmarkEnd w:id="19"/>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lastRenderedPageBreak/>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No. 47 of 1987 s. 11; No. 113 of 1987 s. 32; No. 43 of 1999 s. 6; No. 65 of 2006 s. 7.]</w:t>
      </w:r>
    </w:p>
    <w:p>
      <w:pPr>
        <w:pStyle w:val="Heading5"/>
        <w:spacing w:before="180"/>
      </w:pPr>
      <w:bookmarkStart w:id="20" w:name="_Toc119420024"/>
      <w:r>
        <w:rPr>
          <w:rStyle w:val="CharSectno"/>
        </w:rPr>
        <w:t>8</w:t>
      </w:r>
      <w:r>
        <w:t>.</w:t>
      </w:r>
      <w:r>
        <w:tab/>
        <w:t>Delegation by chief executive officer</w:t>
      </w:r>
      <w:bookmarkEnd w:id="20"/>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lastRenderedPageBreak/>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No. 65 of 2006 s. 8; amended: No. 29 of 2014 s. 5.]</w:t>
      </w:r>
    </w:p>
    <w:p>
      <w:pPr>
        <w:pStyle w:val="Heading5"/>
        <w:spacing w:before="180"/>
        <w:rPr>
          <w:snapToGrid w:val="0"/>
        </w:rPr>
      </w:pPr>
      <w:bookmarkStart w:id="21" w:name="_Toc119420025"/>
      <w:r>
        <w:rPr>
          <w:rStyle w:val="CharSectno"/>
        </w:rPr>
        <w:t>9</w:t>
      </w:r>
      <w:r>
        <w:rPr>
          <w:snapToGrid w:val="0"/>
        </w:rPr>
        <w:t>.</w:t>
      </w:r>
      <w:r>
        <w:rPr>
          <w:snapToGrid w:val="0"/>
        </w:rPr>
        <w:tab/>
        <w:t>Chief executive officer may set up inquiry</w:t>
      </w:r>
      <w:bookmarkEnd w:id="21"/>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lastRenderedPageBreak/>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 xml:space="preserve">A requirement of a reporting officer to give information or answer a question for the purposes of an inquiry must be clearly </w:t>
      </w:r>
      <w:r>
        <w:lastRenderedPageBreak/>
        <w:t>distinguishable from a request to give the information or answer the question.</w:t>
      </w:r>
    </w:p>
    <w:p>
      <w:pPr>
        <w:pStyle w:val="Footnotesection"/>
      </w:pPr>
      <w:r>
        <w:tab/>
        <w:t>[Section 9 amended: No. 47 of 1987 s. 11; No. 113 of 1987 s. 32; No. 43 of 1999 s. 8; No. 74 of 2003 s. 94(2) and (3); No. 24 of 2005 s. 63.]</w:t>
      </w:r>
    </w:p>
    <w:p>
      <w:pPr>
        <w:pStyle w:val="Heading5"/>
        <w:rPr>
          <w:snapToGrid w:val="0"/>
        </w:rPr>
      </w:pPr>
      <w:bookmarkStart w:id="22" w:name="_Toc119420026"/>
      <w:r>
        <w:rPr>
          <w:rStyle w:val="CharSectno"/>
        </w:rPr>
        <w:t>10</w:t>
      </w:r>
      <w:r>
        <w:rPr>
          <w:snapToGrid w:val="0"/>
        </w:rPr>
        <w:t>.</w:t>
      </w:r>
      <w:r>
        <w:rPr>
          <w:snapToGrid w:val="0"/>
        </w:rPr>
        <w:tab/>
        <w:t>Failure to supply information to inquiry</w:t>
      </w:r>
      <w:bookmarkEnd w:id="22"/>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pPr>
      <w:r>
        <w:tab/>
        <w:t>Penalty for this subsection: a fine of $3 000.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No. 47 of 1991 s. 7; No. 74 of 2003 s. 94(4); No. 20 of 2020 s. 6.]</w:t>
      </w:r>
    </w:p>
    <w:p>
      <w:pPr>
        <w:pStyle w:val="Heading5"/>
        <w:rPr>
          <w:snapToGrid w:val="0"/>
        </w:rPr>
      </w:pPr>
      <w:bookmarkStart w:id="23" w:name="_Toc119420027"/>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3"/>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w:t>
      </w:r>
      <w:r>
        <w:rPr>
          <w:snapToGrid w:val="0"/>
        </w:rPr>
        <w:lastRenderedPageBreak/>
        <w:t>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No. 98 of 1985 s. 3; amended: No. 47 of 1987 s. 7; No. 77 of 2006 Sch. 1 cl. 132.]</w:t>
      </w:r>
    </w:p>
    <w:p>
      <w:pPr>
        <w:pStyle w:val="Heading5"/>
        <w:spacing w:before="260"/>
        <w:rPr>
          <w:snapToGrid w:val="0"/>
        </w:rPr>
      </w:pPr>
      <w:bookmarkStart w:id="24" w:name="_Toc119420028"/>
      <w:r>
        <w:rPr>
          <w:rStyle w:val="CharSectno"/>
        </w:rPr>
        <w:t>12</w:t>
      </w:r>
      <w:r>
        <w:rPr>
          <w:snapToGrid w:val="0"/>
        </w:rPr>
        <w:t>.</w:t>
      </w:r>
      <w:r>
        <w:rPr>
          <w:snapToGrid w:val="0"/>
        </w:rPr>
        <w:tab/>
        <w:t>Duties of officers</w:t>
      </w:r>
      <w:bookmarkEnd w:id="24"/>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No. 47 of 1987 s. 11; No. 113 of 1987 s. 32; No. 65 of 2006 s. 9.] </w:t>
      </w:r>
    </w:p>
    <w:p>
      <w:pPr>
        <w:pStyle w:val="Heading5"/>
        <w:pageBreakBefore/>
        <w:spacing w:before="0"/>
        <w:rPr>
          <w:snapToGrid w:val="0"/>
        </w:rPr>
      </w:pPr>
      <w:bookmarkStart w:id="25" w:name="_Toc119420029"/>
      <w:r>
        <w:rPr>
          <w:rStyle w:val="CharSectno"/>
        </w:rPr>
        <w:lastRenderedPageBreak/>
        <w:t>13</w:t>
      </w:r>
      <w:r>
        <w:rPr>
          <w:snapToGrid w:val="0"/>
        </w:rPr>
        <w:t>.</w:t>
      </w:r>
      <w:r>
        <w:rPr>
          <w:snapToGrid w:val="0"/>
        </w:rPr>
        <w:tab/>
        <w:t>Engagement of prison officers</w:t>
      </w:r>
      <w:bookmarkEnd w:id="25"/>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lastRenderedPageBreak/>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No. 47 of 1987 s. 8 and 11; No. 113 of 1987 s. 32; No. 47 of 1991 s. 7; No. 65 of 2006 s. 10; No. 39 of 2010 s. 89; No. 29 of 2014 s. 6.] </w:t>
      </w:r>
    </w:p>
    <w:p>
      <w:pPr>
        <w:pStyle w:val="Heading5"/>
        <w:rPr>
          <w:snapToGrid w:val="0"/>
        </w:rPr>
      </w:pPr>
      <w:bookmarkStart w:id="26" w:name="_Toc119420030"/>
      <w:r>
        <w:rPr>
          <w:rStyle w:val="CharSectno"/>
        </w:rPr>
        <w:t>14</w:t>
      </w:r>
      <w:r>
        <w:rPr>
          <w:snapToGrid w:val="0"/>
        </w:rPr>
        <w:t>.</w:t>
      </w:r>
      <w:r>
        <w:rPr>
          <w:snapToGrid w:val="0"/>
        </w:rPr>
        <w:tab/>
        <w:t>Powers and duties of prison officers</w:t>
      </w:r>
      <w:bookmarkEnd w:id="26"/>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lastRenderedPageBreak/>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No. 47 of 1999 s. 34; No. 65 of 2006 s. 11.]</w:t>
      </w:r>
    </w:p>
    <w:p>
      <w:pPr>
        <w:pStyle w:val="Heading5"/>
        <w:rPr>
          <w:snapToGrid w:val="0"/>
        </w:rPr>
      </w:pPr>
      <w:bookmarkStart w:id="27" w:name="_Toc119420031"/>
      <w:r>
        <w:rPr>
          <w:rStyle w:val="CharSectno"/>
        </w:rPr>
        <w:t>15</w:t>
      </w:r>
      <w:r>
        <w:rPr>
          <w:snapToGrid w:val="0"/>
        </w:rPr>
        <w:t>.</w:t>
      </w:r>
      <w:r>
        <w:rPr>
          <w:snapToGrid w:val="0"/>
        </w:rPr>
        <w:tab/>
        <w:t>Assistance by police officers</w:t>
      </w:r>
      <w:bookmarkEnd w:id="27"/>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No. 47 of 1987 s. 11; No. 113 of 1987 s. 32.]</w:t>
      </w:r>
    </w:p>
    <w:p>
      <w:pPr>
        <w:pStyle w:val="Heading2"/>
      </w:pPr>
      <w:bookmarkStart w:id="28" w:name="_Toc119417602"/>
      <w:bookmarkStart w:id="29" w:name="_Toc119417864"/>
      <w:bookmarkStart w:id="30" w:name="_Toc119420032"/>
      <w:r>
        <w:rPr>
          <w:rStyle w:val="CharPartNo"/>
        </w:rPr>
        <w:lastRenderedPageBreak/>
        <w:t>Part IIIA</w:t>
      </w:r>
      <w:r>
        <w:t xml:space="preserve"> — </w:t>
      </w:r>
      <w:r>
        <w:rPr>
          <w:rStyle w:val="CharPartText"/>
        </w:rPr>
        <w:t>Contracts for prison services</w:t>
      </w:r>
      <w:bookmarkEnd w:id="28"/>
      <w:bookmarkEnd w:id="29"/>
      <w:bookmarkEnd w:id="30"/>
    </w:p>
    <w:p>
      <w:pPr>
        <w:pStyle w:val="Footnoteheading"/>
        <w:tabs>
          <w:tab w:val="clear" w:pos="879"/>
          <w:tab w:val="left" w:pos="882"/>
        </w:tabs>
      </w:pPr>
      <w:r>
        <w:tab/>
        <w:t>[Heading inserted: No. 43 of 1999 s. 7.]</w:t>
      </w:r>
    </w:p>
    <w:p>
      <w:pPr>
        <w:pStyle w:val="Heading3"/>
      </w:pPr>
      <w:bookmarkStart w:id="31" w:name="_Toc119417603"/>
      <w:bookmarkStart w:id="32" w:name="_Toc119417865"/>
      <w:bookmarkStart w:id="33" w:name="_Toc119420033"/>
      <w:r>
        <w:rPr>
          <w:rStyle w:val="CharDivNo"/>
        </w:rPr>
        <w:t>Division 1</w:t>
      </w:r>
      <w:r>
        <w:t xml:space="preserve"> — </w:t>
      </w:r>
      <w:r>
        <w:rPr>
          <w:rStyle w:val="CharDivText"/>
        </w:rPr>
        <w:t>Preliminary</w:t>
      </w:r>
      <w:bookmarkEnd w:id="31"/>
      <w:bookmarkEnd w:id="32"/>
      <w:bookmarkEnd w:id="33"/>
    </w:p>
    <w:p>
      <w:pPr>
        <w:pStyle w:val="Footnoteheading"/>
        <w:tabs>
          <w:tab w:val="clear" w:pos="879"/>
          <w:tab w:val="left" w:pos="882"/>
        </w:tabs>
      </w:pPr>
      <w:r>
        <w:tab/>
        <w:t>[Heading inserted: No. 43 of 1999 s. 7.]</w:t>
      </w:r>
    </w:p>
    <w:p>
      <w:pPr>
        <w:pStyle w:val="Heading5"/>
      </w:pPr>
      <w:bookmarkStart w:id="34" w:name="_Toc119420034"/>
      <w:r>
        <w:rPr>
          <w:rStyle w:val="CharSectno"/>
        </w:rPr>
        <w:t>15A</w:t>
      </w:r>
      <w:r>
        <w:t>.</w:t>
      </w:r>
      <w:r>
        <w:tab/>
        <w:t>Terms used</w:t>
      </w:r>
      <w:bookmarkEnd w:id="34"/>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No. 43 of 1999 s. 7.]</w:t>
      </w:r>
    </w:p>
    <w:p>
      <w:pPr>
        <w:pStyle w:val="Heading3"/>
        <w:pageBreakBefore/>
        <w:spacing w:before="0"/>
      </w:pPr>
      <w:bookmarkStart w:id="35" w:name="_Toc119417605"/>
      <w:bookmarkStart w:id="36" w:name="_Toc119417867"/>
      <w:bookmarkStart w:id="37" w:name="_Toc119420035"/>
      <w:r>
        <w:rPr>
          <w:rStyle w:val="CharDivNo"/>
        </w:rPr>
        <w:lastRenderedPageBreak/>
        <w:t>Division 2</w:t>
      </w:r>
      <w:r>
        <w:t xml:space="preserve"> — </w:t>
      </w:r>
      <w:r>
        <w:rPr>
          <w:rStyle w:val="CharDivText"/>
        </w:rPr>
        <w:t>Matters relating to contracts generally</w:t>
      </w:r>
      <w:bookmarkEnd w:id="35"/>
      <w:bookmarkEnd w:id="36"/>
      <w:bookmarkEnd w:id="37"/>
    </w:p>
    <w:p>
      <w:pPr>
        <w:pStyle w:val="Footnoteheading"/>
        <w:keepNext/>
        <w:tabs>
          <w:tab w:val="clear" w:pos="879"/>
          <w:tab w:val="left" w:pos="882"/>
        </w:tabs>
      </w:pPr>
      <w:r>
        <w:tab/>
        <w:t>[Heading inserted: No. 43 of 1999 s. 7.]</w:t>
      </w:r>
    </w:p>
    <w:p>
      <w:pPr>
        <w:pStyle w:val="Heading5"/>
      </w:pPr>
      <w:bookmarkStart w:id="38" w:name="_Toc119420036"/>
      <w:r>
        <w:rPr>
          <w:rStyle w:val="CharSectno"/>
        </w:rPr>
        <w:t>15B</w:t>
      </w:r>
      <w:r>
        <w:t>.</w:t>
      </w:r>
      <w:r>
        <w:tab/>
        <w:t>Contracts for prison services</w:t>
      </w:r>
      <w:bookmarkEnd w:id="38"/>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No. 43 of 1999 s. 7.]</w:t>
      </w:r>
    </w:p>
    <w:p>
      <w:pPr>
        <w:pStyle w:val="Heading5"/>
      </w:pPr>
      <w:bookmarkStart w:id="39" w:name="_Toc119420037"/>
      <w:r>
        <w:rPr>
          <w:rStyle w:val="CharSectno"/>
        </w:rPr>
        <w:t>15C</w:t>
      </w:r>
      <w:r>
        <w:t>.</w:t>
      </w:r>
      <w:r>
        <w:tab/>
        <w:t>Minimum matters to be included in contracts</w:t>
      </w:r>
      <w:bookmarkEnd w:id="39"/>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lastRenderedPageBreak/>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No. 43 of 1999 s. 7; amended: No. 48 of 2003 s. 62; No. 78 of 2003 s. 74(2); No. 35 of 2014 s. 39; No. 4 of 2015 s. 88(2).]</w:t>
      </w:r>
    </w:p>
    <w:p>
      <w:pPr>
        <w:pStyle w:val="Heading5"/>
      </w:pPr>
      <w:bookmarkStart w:id="40" w:name="_Toc119420038"/>
      <w:r>
        <w:rPr>
          <w:rStyle w:val="CharSectno"/>
        </w:rPr>
        <w:t>15D</w:t>
      </w:r>
      <w:r>
        <w:t>.</w:t>
      </w:r>
      <w:r>
        <w:tab/>
        <w:t>Minimum standards</w:t>
      </w:r>
      <w:bookmarkEnd w:id="40"/>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 xml:space="preserve">The Minister is to ensure that the minimum standards, as amended from time to time, are laid before each House of </w:t>
      </w:r>
      <w:r>
        <w:lastRenderedPageBreak/>
        <w:t>Parliament within 10 sitting days of such House next following the establishment or amendment of the minimum standards.</w:t>
      </w:r>
    </w:p>
    <w:p>
      <w:pPr>
        <w:pStyle w:val="Footnotesection"/>
      </w:pPr>
      <w:r>
        <w:tab/>
        <w:t>[Section 15D inserted: No. 43 of 1999 s. 7.]</w:t>
      </w:r>
    </w:p>
    <w:p>
      <w:pPr>
        <w:pStyle w:val="Heading5"/>
      </w:pPr>
      <w:bookmarkStart w:id="41" w:name="_Toc119420039"/>
      <w:r>
        <w:rPr>
          <w:rStyle w:val="CharSectno"/>
        </w:rPr>
        <w:t>15DA</w:t>
      </w:r>
      <w:r>
        <w:t>.</w:t>
      </w:r>
      <w:r>
        <w:tab/>
        <w:t>Penalty for breach</w:t>
      </w:r>
      <w:bookmarkEnd w:id="41"/>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No. 65 of 2006 s. 12.]</w:t>
      </w:r>
    </w:p>
    <w:p>
      <w:pPr>
        <w:pStyle w:val="Heading5"/>
      </w:pPr>
      <w:bookmarkStart w:id="42" w:name="_Toc119420040"/>
      <w:r>
        <w:rPr>
          <w:rStyle w:val="CharSectno"/>
        </w:rPr>
        <w:t>15E</w:t>
      </w:r>
      <w:r>
        <w:t>.</w:t>
      </w:r>
      <w:r>
        <w:tab/>
        <w:t>Minister, chief executive officer etc. may have access to certain prisons, persons, vehicles and documents</w:t>
      </w:r>
      <w:bookmarkEnd w:id="42"/>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lastRenderedPageBreak/>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for this subsection: a fine of $30 000.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No. 43 of 1999 s. 7; amended: No. 20 of 2020 s. 7.]</w:t>
      </w:r>
    </w:p>
    <w:p>
      <w:pPr>
        <w:pStyle w:val="Heading5"/>
      </w:pPr>
      <w:bookmarkStart w:id="43" w:name="_Toc119420041"/>
      <w:r>
        <w:rPr>
          <w:rStyle w:val="CharSectno"/>
        </w:rPr>
        <w:t>15F</w:t>
      </w:r>
      <w:r>
        <w:t>.</w:t>
      </w:r>
      <w:r>
        <w:tab/>
        <w:t>Administrators and reporting officers may have access to certain prisons, persons, vehicles and documents</w:t>
      </w:r>
      <w:bookmarkEnd w:id="43"/>
    </w:p>
    <w:p>
      <w:pPr>
        <w:pStyle w:val="Subsection"/>
      </w:pPr>
      <w:r>
        <w:tab/>
        <w:t>(1)</w:t>
      </w:r>
      <w:r>
        <w:tab/>
        <w:t xml:space="preserve">An administrator and a reporting officer appointed under section 9 may, at any time, (with any assistants, prison dogs and equipment that the administrator or reporting officer thinks are necessary) have free and unfettered access to a prison, vehicle, </w:t>
      </w:r>
      <w:r>
        <w:lastRenderedPageBreak/>
        <w:t>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for this subsection: a fine of $30 000.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No. 43 of 1999 s. 7; amended: No. 20 of 2020 s. 8.]</w:t>
      </w:r>
    </w:p>
    <w:p>
      <w:pPr>
        <w:pStyle w:val="Heading5"/>
      </w:pPr>
      <w:bookmarkStart w:id="44" w:name="_Toc119420042"/>
      <w:r>
        <w:rPr>
          <w:rStyle w:val="CharSectno"/>
        </w:rPr>
        <w:t>15G</w:t>
      </w:r>
      <w:r>
        <w:t>.</w:t>
      </w:r>
      <w:r>
        <w:tab/>
        <w:t>Annual reports and tabling of contracts</w:t>
      </w:r>
      <w:bookmarkEnd w:id="44"/>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lastRenderedPageBreak/>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No. 43 of 1999 s. 7.]</w:t>
      </w:r>
    </w:p>
    <w:p>
      <w:pPr>
        <w:pStyle w:val="Heading5"/>
      </w:pPr>
      <w:bookmarkStart w:id="45" w:name="_Toc119420043"/>
      <w:r>
        <w:rPr>
          <w:rStyle w:val="CharSectno"/>
        </w:rPr>
        <w:t>15H</w:t>
      </w:r>
      <w:r>
        <w:t>.</w:t>
      </w:r>
      <w:r>
        <w:tab/>
        <w:t>No contracting out</w:t>
      </w:r>
      <w:bookmarkEnd w:id="45"/>
    </w:p>
    <w:p>
      <w:pPr>
        <w:pStyle w:val="Subsection"/>
      </w:pPr>
      <w:r>
        <w:tab/>
      </w:r>
      <w:r>
        <w:tab/>
        <w:t>The provisions of this Part apply despite anything to the contrary in the contract.</w:t>
      </w:r>
    </w:p>
    <w:p>
      <w:pPr>
        <w:pStyle w:val="Footnotesection"/>
      </w:pPr>
      <w:r>
        <w:tab/>
        <w:t>[Section 15H inserted: No. 43 of 1999 s. 7.]</w:t>
      </w:r>
    </w:p>
    <w:p>
      <w:pPr>
        <w:pStyle w:val="Heading3"/>
      </w:pPr>
      <w:bookmarkStart w:id="46" w:name="_Toc119417614"/>
      <w:bookmarkStart w:id="47" w:name="_Toc119417876"/>
      <w:bookmarkStart w:id="48" w:name="_Toc119420044"/>
      <w:r>
        <w:rPr>
          <w:rStyle w:val="CharDivNo"/>
        </w:rPr>
        <w:t>Division 3</w:t>
      </w:r>
      <w:r>
        <w:t xml:space="preserve"> — </w:t>
      </w:r>
      <w:r>
        <w:rPr>
          <w:rStyle w:val="CharDivText"/>
        </w:rPr>
        <w:t>Authorisation of contract workers to perform functions</w:t>
      </w:r>
      <w:bookmarkEnd w:id="46"/>
      <w:bookmarkEnd w:id="47"/>
      <w:bookmarkEnd w:id="48"/>
    </w:p>
    <w:p>
      <w:pPr>
        <w:pStyle w:val="Footnoteheading"/>
        <w:keepNext/>
        <w:tabs>
          <w:tab w:val="clear" w:pos="879"/>
          <w:tab w:val="left" w:pos="882"/>
        </w:tabs>
      </w:pPr>
      <w:r>
        <w:tab/>
        <w:t>[Heading inserted: No. 43 of 1999 s. 7.]</w:t>
      </w:r>
    </w:p>
    <w:p>
      <w:pPr>
        <w:pStyle w:val="Heading5"/>
      </w:pPr>
      <w:bookmarkStart w:id="49" w:name="_Toc119420045"/>
      <w:r>
        <w:rPr>
          <w:rStyle w:val="CharSectno"/>
        </w:rPr>
        <w:t>15I</w:t>
      </w:r>
      <w:r>
        <w:t>.</w:t>
      </w:r>
      <w:r>
        <w:tab/>
        <w:t>Contract workers’ functions</w:t>
      </w:r>
      <w:bookmarkEnd w:id="49"/>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lastRenderedPageBreak/>
        <w:tab/>
        <w:t>(3)</w:t>
      </w:r>
      <w:r>
        <w:tab/>
        <w:t>A contract worker is not to decide whether a prisoner may be detained in custody under section 32(1)(a).</w:t>
      </w:r>
    </w:p>
    <w:p>
      <w:pPr>
        <w:pStyle w:val="Footnotesection"/>
        <w:ind w:left="890" w:hanging="890"/>
      </w:pPr>
      <w:r>
        <w:tab/>
        <w:t>[Section 15I inserted: No. 43 of 1999 s. 7.]</w:t>
      </w:r>
    </w:p>
    <w:p>
      <w:pPr>
        <w:pStyle w:val="Heading5"/>
      </w:pPr>
      <w:bookmarkStart w:id="50" w:name="_Toc119420046"/>
      <w:r>
        <w:rPr>
          <w:rStyle w:val="CharSectno"/>
        </w:rPr>
        <w:t>15J</w:t>
      </w:r>
      <w:r>
        <w:t>.</w:t>
      </w:r>
      <w:r>
        <w:tab/>
        <w:t>Limitation on functions of contract workers</w:t>
      </w:r>
      <w:bookmarkEnd w:id="50"/>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8"/>
        <w:gridCol w:w="2438"/>
      </w:tblGrid>
      <w:tr>
        <w:trPr>
          <w:jc w:val="center"/>
        </w:trPr>
        <w:tc>
          <w:tcPr>
            <w:tcW w:w="2438" w:type="dxa"/>
            <w:noWrap/>
          </w:tcPr>
          <w:p>
            <w:pPr>
              <w:pStyle w:val="TableNAm"/>
            </w:pPr>
            <w:r>
              <w:t>s. 31(2)</w:t>
            </w:r>
          </w:p>
        </w:tc>
        <w:tc>
          <w:tcPr>
            <w:tcW w:w="2438" w:type="dxa"/>
            <w:noWrap/>
          </w:tcPr>
          <w:p>
            <w:pPr>
              <w:pStyle w:val="TableNAm"/>
            </w:pPr>
            <w:r>
              <w:t>s. 32(1)(b)</w:t>
            </w:r>
          </w:p>
        </w:tc>
      </w:tr>
      <w:tr>
        <w:trPr>
          <w:jc w:val="center"/>
        </w:trPr>
        <w:tc>
          <w:tcPr>
            <w:tcW w:w="2438" w:type="dxa"/>
            <w:noWrap/>
          </w:tcPr>
          <w:p>
            <w:pPr>
              <w:pStyle w:val="TableNAm"/>
            </w:pPr>
            <w:r>
              <w:t>s. 47(1) and (2)</w:t>
            </w:r>
          </w:p>
        </w:tc>
        <w:tc>
          <w:tcPr>
            <w:tcW w:w="2438" w:type="dxa"/>
            <w:noWrap/>
          </w:tcPr>
          <w:p>
            <w:pPr>
              <w:pStyle w:val="TableNAm"/>
            </w:pPr>
            <w:r>
              <w:t>s. 71(1) and (2)</w:t>
            </w:r>
          </w:p>
        </w:tc>
      </w:tr>
      <w:tr>
        <w:trPr>
          <w:jc w:val="center"/>
        </w:trPr>
        <w:tc>
          <w:tcPr>
            <w:tcW w:w="2438" w:type="dxa"/>
            <w:noWrap/>
          </w:tcPr>
          <w:p>
            <w:pPr>
              <w:pStyle w:val="TableNAm"/>
            </w:pPr>
            <w:r>
              <w:t>s. 73(1)(a)</w:t>
            </w:r>
          </w:p>
        </w:tc>
        <w:tc>
          <w:tcPr>
            <w:tcW w:w="2438" w:type="dxa"/>
            <w:noWrap/>
          </w:tcPr>
          <w:p>
            <w:pPr>
              <w:pStyle w:val="TableNAm"/>
            </w:pPr>
            <w:r>
              <w:t>s. 74(3)</w:t>
            </w:r>
          </w:p>
        </w:tc>
      </w:tr>
      <w:tr>
        <w:trPr>
          <w:jc w:val="center"/>
        </w:trPr>
        <w:tc>
          <w:tcPr>
            <w:tcW w:w="2438" w:type="dxa"/>
            <w:noWrap/>
          </w:tcPr>
          <w:p>
            <w:pPr>
              <w:pStyle w:val="TableNAm"/>
            </w:pPr>
            <w:r>
              <w:t>s. 75(1) and (2)</w:t>
            </w:r>
          </w:p>
        </w:tc>
        <w:tc>
          <w:tcPr>
            <w:tcW w:w="2438" w:type="dxa"/>
            <w:noWrap/>
          </w:tcPr>
          <w:p>
            <w:pPr>
              <w:pStyle w:val="TableNAm"/>
            </w:pPr>
            <w:r>
              <w:t>s. 76(1) and (2)</w:t>
            </w:r>
          </w:p>
        </w:tc>
      </w:tr>
      <w:tr>
        <w:trPr>
          <w:jc w:val="center"/>
        </w:trPr>
        <w:tc>
          <w:tcPr>
            <w:tcW w:w="2438" w:type="dxa"/>
            <w:noWrap/>
          </w:tcPr>
          <w:p>
            <w:pPr>
              <w:pStyle w:val="TableNAm"/>
            </w:pPr>
            <w:r>
              <w:t>s. 77(1) and (2)</w:t>
            </w:r>
          </w:p>
        </w:tc>
        <w:tc>
          <w:tcPr>
            <w:tcW w:w="2438" w:type="dxa"/>
            <w:noWrap/>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No. 43 of 1999 s. 7; amended: No. 20 of 2020 s. 9.]</w:t>
      </w:r>
    </w:p>
    <w:p>
      <w:pPr>
        <w:pStyle w:val="Heading5"/>
      </w:pPr>
      <w:bookmarkStart w:id="51" w:name="_Toc119420047"/>
      <w:r>
        <w:rPr>
          <w:rStyle w:val="CharSectno"/>
        </w:rPr>
        <w:t>15K</w:t>
      </w:r>
      <w:r>
        <w:t>.</w:t>
      </w:r>
      <w:r>
        <w:tab/>
        <w:t>Effect of authorisation</w:t>
      </w:r>
      <w:bookmarkEnd w:id="51"/>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lastRenderedPageBreak/>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THeadingNAm"/>
        <w:ind w:right="1143"/>
        <w:rPr>
          <w:b w:val="0"/>
        </w:rPr>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No. 43 of 1999 s. 7.]</w:t>
      </w:r>
    </w:p>
    <w:p>
      <w:pPr>
        <w:pStyle w:val="Heading3"/>
        <w:keepNext w:val="0"/>
        <w:pageBreakBefore/>
        <w:spacing w:before="0"/>
      </w:pPr>
      <w:bookmarkStart w:id="52" w:name="_Toc119417618"/>
      <w:bookmarkStart w:id="53" w:name="_Toc119417880"/>
      <w:bookmarkStart w:id="54" w:name="_Toc119420048"/>
      <w:r>
        <w:rPr>
          <w:rStyle w:val="CharDivNo"/>
        </w:rPr>
        <w:lastRenderedPageBreak/>
        <w:t>Division 4</w:t>
      </w:r>
      <w:r>
        <w:t xml:space="preserve"> — </w:t>
      </w:r>
      <w:r>
        <w:rPr>
          <w:rStyle w:val="CharDivText"/>
        </w:rPr>
        <w:t>Vetting and control of contract workers in relation to high</w:t>
      </w:r>
      <w:r>
        <w:rPr>
          <w:rStyle w:val="CharDivText"/>
        </w:rPr>
        <w:noBreakHyphen/>
        <w:t>level security work</w:t>
      </w:r>
      <w:bookmarkEnd w:id="52"/>
      <w:bookmarkEnd w:id="53"/>
      <w:bookmarkEnd w:id="54"/>
    </w:p>
    <w:p>
      <w:pPr>
        <w:pStyle w:val="Footnoteheading"/>
        <w:keepNext/>
        <w:tabs>
          <w:tab w:val="clear" w:pos="879"/>
          <w:tab w:val="left" w:pos="882"/>
        </w:tabs>
      </w:pPr>
      <w:r>
        <w:tab/>
        <w:t>[Heading inserted: No. 43 of 1999 s. 7.]</w:t>
      </w:r>
    </w:p>
    <w:p>
      <w:pPr>
        <w:pStyle w:val="Heading5"/>
        <w:spacing w:before="180"/>
      </w:pPr>
      <w:bookmarkStart w:id="55" w:name="_Toc119420049"/>
      <w:r>
        <w:rPr>
          <w:rStyle w:val="CharSectno"/>
        </w:rPr>
        <w:t>15L</w:t>
      </w:r>
      <w:r>
        <w:t>.</w:t>
      </w:r>
      <w:r>
        <w:tab/>
        <w:t>Term used: offence for which the contract worker is convicted</w:t>
      </w:r>
      <w:bookmarkEnd w:id="55"/>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No. 43 of 1999 s. 7; amended: No. 8 of 2012 s. 163.]</w:t>
      </w:r>
    </w:p>
    <w:p>
      <w:pPr>
        <w:pStyle w:val="Heading5"/>
      </w:pPr>
      <w:bookmarkStart w:id="56" w:name="_Toc119420050"/>
      <w:r>
        <w:rPr>
          <w:rStyle w:val="CharSectno"/>
        </w:rPr>
        <w:t>15M</w:t>
      </w:r>
      <w:r>
        <w:t>.</w:t>
      </w:r>
      <w:r>
        <w:tab/>
        <w:t>High</w:t>
      </w:r>
      <w:r>
        <w:noBreakHyphen/>
        <w:t>level security work</w:t>
      </w:r>
      <w:bookmarkEnd w:id="56"/>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No. 43 of 1999 s. 7.]</w:t>
      </w:r>
    </w:p>
    <w:p>
      <w:pPr>
        <w:pStyle w:val="Heading5"/>
      </w:pPr>
      <w:bookmarkStart w:id="57" w:name="_Toc119420051"/>
      <w:r>
        <w:rPr>
          <w:rStyle w:val="CharSectno"/>
        </w:rPr>
        <w:lastRenderedPageBreak/>
        <w:t>15N</w:t>
      </w:r>
      <w:r>
        <w:t>.</w:t>
      </w:r>
      <w:r>
        <w:tab/>
        <w:t>Chief executive officer may declare other kinds of work to be high</w:t>
      </w:r>
      <w:r>
        <w:noBreakHyphen/>
        <w:t>level security work</w:t>
      </w:r>
      <w:bookmarkEnd w:id="57"/>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No. 43 of 1999 s. 7.]</w:t>
      </w:r>
    </w:p>
    <w:p>
      <w:pPr>
        <w:pStyle w:val="Heading5"/>
      </w:pPr>
      <w:bookmarkStart w:id="58" w:name="_Toc119420052"/>
      <w:r>
        <w:rPr>
          <w:rStyle w:val="CharSectno"/>
        </w:rPr>
        <w:t>15O</w:t>
      </w:r>
      <w:r>
        <w:t>.</w:t>
      </w:r>
      <w:r>
        <w:tab/>
        <w:t>Contract workers require permits to do high</w:t>
      </w:r>
      <w:r>
        <w:noBreakHyphen/>
        <w:t>level security work</w:t>
      </w:r>
      <w:bookmarkEnd w:id="58"/>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No. 43 of 1999 s. 7.]</w:t>
      </w:r>
    </w:p>
    <w:p>
      <w:pPr>
        <w:pStyle w:val="Heading5"/>
      </w:pPr>
      <w:bookmarkStart w:id="59" w:name="_Toc119420053"/>
      <w:r>
        <w:rPr>
          <w:rStyle w:val="CharSectno"/>
        </w:rPr>
        <w:t>15P</w:t>
      </w:r>
      <w:r>
        <w:t>.</w:t>
      </w:r>
      <w:r>
        <w:tab/>
        <w:t>Issue of permits to do high</w:t>
      </w:r>
      <w:r>
        <w:noBreakHyphen/>
        <w:t>level security work</w:t>
      </w:r>
      <w:bookmarkEnd w:id="59"/>
      <w:r>
        <w:t xml:space="preserve"> </w:t>
      </w:r>
    </w:p>
    <w:p>
      <w:pPr>
        <w:pStyle w:val="Subsection"/>
      </w:pPr>
      <w:r>
        <w:tab/>
        <w:t>(1)</w:t>
      </w:r>
      <w:r>
        <w:tab/>
        <w:t xml:space="preserve">On application by a contract worker in a manner approved by the chief executive officer, the chief executive officer may issue </w:t>
      </w:r>
      <w:r>
        <w:lastRenderedPageBreak/>
        <w:t>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No. 43 of 1999 s. 7.]</w:t>
      </w:r>
    </w:p>
    <w:p>
      <w:pPr>
        <w:pStyle w:val="Heading5"/>
        <w:spacing w:before="180"/>
      </w:pPr>
      <w:bookmarkStart w:id="60" w:name="_Toc119420054"/>
      <w:r>
        <w:rPr>
          <w:rStyle w:val="CharSectno"/>
        </w:rPr>
        <w:t>15Q</w:t>
      </w:r>
      <w:r>
        <w:t>.</w:t>
      </w:r>
      <w:r>
        <w:tab/>
        <w:t>Information about applicants for permits</w:t>
      </w:r>
      <w:bookmarkEnd w:id="60"/>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for this subsection: imprisonment for 3 years.</w:t>
      </w:r>
    </w:p>
    <w:p>
      <w:pPr>
        <w:pStyle w:val="Subsection"/>
        <w:spacing w:before="120"/>
      </w:pPr>
      <w:r>
        <w:lastRenderedPageBreak/>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for this subsection: imprisonment for 3 years.</w:t>
      </w:r>
    </w:p>
    <w:p>
      <w:pPr>
        <w:pStyle w:val="Footnotesection"/>
      </w:pPr>
      <w:r>
        <w:tab/>
        <w:t>[Section 15Q inserted: No. 43 of 1999 s. 7; amended: No. 20 of 2020 s. 10.]</w:t>
      </w:r>
    </w:p>
    <w:p>
      <w:pPr>
        <w:pStyle w:val="Heading5"/>
        <w:keepNext w:val="0"/>
        <w:keepLines w:val="0"/>
        <w:spacing w:before="180"/>
      </w:pPr>
      <w:bookmarkStart w:id="61" w:name="_Toc119420055"/>
      <w:r>
        <w:rPr>
          <w:rStyle w:val="CharSectno"/>
        </w:rPr>
        <w:t>15R</w:t>
      </w:r>
      <w:r>
        <w:t>.</w:t>
      </w:r>
      <w:r>
        <w:tab/>
        <w:t>Taking of fingerprints and palmprints</w:t>
      </w:r>
      <w:bookmarkEnd w:id="61"/>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No. 43 of 1999 s. 7.]</w:t>
      </w:r>
    </w:p>
    <w:p>
      <w:pPr>
        <w:pStyle w:val="Heading5"/>
      </w:pPr>
      <w:bookmarkStart w:id="62" w:name="_Toc119420056"/>
      <w:r>
        <w:rPr>
          <w:rStyle w:val="CharSectno"/>
        </w:rPr>
        <w:t>15S</w:t>
      </w:r>
      <w:r>
        <w:t>.</w:t>
      </w:r>
      <w:r>
        <w:tab/>
        <w:t>Refusal to issue permit</w:t>
      </w:r>
      <w:bookmarkEnd w:id="62"/>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lastRenderedPageBreak/>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No. 43 of 1999 s. 7.]</w:t>
      </w:r>
    </w:p>
    <w:p>
      <w:pPr>
        <w:pStyle w:val="Heading5"/>
      </w:pPr>
      <w:bookmarkStart w:id="63" w:name="_Toc119420057"/>
      <w:r>
        <w:rPr>
          <w:rStyle w:val="CharSectno"/>
        </w:rPr>
        <w:t>15T</w:t>
      </w:r>
      <w:r>
        <w:t>.</w:t>
      </w:r>
      <w:r>
        <w:tab/>
        <w:t>Determining suitability of contract workers to keep holding permits</w:t>
      </w:r>
      <w:bookmarkEnd w:id="63"/>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subsections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lastRenderedPageBreak/>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No. 43 of 1999 s. 7.]</w:t>
      </w:r>
    </w:p>
    <w:p>
      <w:pPr>
        <w:pStyle w:val="Heading5"/>
        <w:pageBreakBefore/>
        <w:spacing w:before="0"/>
      </w:pPr>
      <w:bookmarkStart w:id="64" w:name="_Toc119420058"/>
      <w:r>
        <w:rPr>
          <w:rStyle w:val="CharSectno"/>
        </w:rPr>
        <w:lastRenderedPageBreak/>
        <w:t>15U</w:t>
      </w:r>
      <w:r>
        <w:t>.</w:t>
      </w:r>
      <w:r>
        <w:tab/>
        <w:t>Suspension or revocation of permits</w:t>
      </w:r>
      <w:bookmarkEnd w:id="64"/>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No. 43 of 1999 s. 7.]</w:t>
      </w:r>
    </w:p>
    <w:p>
      <w:pPr>
        <w:pStyle w:val="Heading5"/>
        <w:spacing w:before="180"/>
      </w:pPr>
      <w:bookmarkStart w:id="65" w:name="_Toc119420059"/>
      <w:r>
        <w:rPr>
          <w:rStyle w:val="CharSectno"/>
        </w:rPr>
        <w:lastRenderedPageBreak/>
        <w:t>15V</w:t>
      </w:r>
      <w:r>
        <w:t>.</w:t>
      </w:r>
      <w:r>
        <w:tab/>
        <w:t>Gazettal of permit details</w:t>
      </w:r>
      <w:bookmarkEnd w:id="65"/>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No. 43 of 1999 s. 7.]</w:t>
      </w:r>
    </w:p>
    <w:p>
      <w:pPr>
        <w:pStyle w:val="Heading3"/>
      </w:pPr>
      <w:bookmarkStart w:id="66" w:name="_Toc119417630"/>
      <w:bookmarkStart w:id="67" w:name="_Toc119417892"/>
      <w:bookmarkStart w:id="68" w:name="_Toc119420060"/>
      <w:r>
        <w:rPr>
          <w:rStyle w:val="CharDivNo"/>
        </w:rPr>
        <w:t>Division 5</w:t>
      </w:r>
      <w:r>
        <w:t xml:space="preserve"> — </w:t>
      </w:r>
      <w:r>
        <w:rPr>
          <w:rStyle w:val="CharDivText"/>
        </w:rPr>
        <w:t>Intervention in, and termination of, contracts</w:t>
      </w:r>
      <w:bookmarkEnd w:id="66"/>
      <w:bookmarkEnd w:id="67"/>
      <w:bookmarkEnd w:id="68"/>
    </w:p>
    <w:p>
      <w:pPr>
        <w:pStyle w:val="Footnoteheading"/>
        <w:keepNext/>
        <w:tabs>
          <w:tab w:val="clear" w:pos="879"/>
          <w:tab w:val="left" w:pos="882"/>
        </w:tabs>
      </w:pPr>
      <w:r>
        <w:tab/>
        <w:t>[Heading inserted: No. 43 of 1999 s. 7.]</w:t>
      </w:r>
    </w:p>
    <w:p>
      <w:pPr>
        <w:pStyle w:val="Heading5"/>
        <w:spacing w:before="180"/>
      </w:pPr>
      <w:bookmarkStart w:id="69" w:name="_Toc119420061"/>
      <w:r>
        <w:rPr>
          <w:rStyle w:val="CharSectno"/>
        </w:rPr>
        <w:t>15W</w:t>
      </w:r>
      <w:r>
        <w:t>.</w:t>
      </w:r>
      <w:r>
        <w:tab/>
        <w:t>Intervention in contracts</w:t>
      </w:r>
      <w:bookmarkEnd w:id="69"/>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No. 43 of 1999 s. 7.]</w:t>
      </w:r>
    </w:p>
    <w:p>
      <w:pPr>
        <w:pStyle w:val="Heading5"/>
      </w:pPr>
      <w:bookmarkStart w:id="70" w:name="_Toc119420062"/>
      <w:r>
        <w:rPr>
          <w:rStyle w:val="CharSectno"/>
        </w:rPr>
        <w:t>15X</w:t>
      </w:r>
      <w:r>
        <w:t>.</w:t>
      </w:r>
      <w:r>
        <w:tab/>
        <w:t>Termination or suspension of contracts</w:t>
      </w:r>
      <w:bookmarkEnd w:id="70"/>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lastRenderedPageBreak/>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No. 43 of 1999 s. 7.]</w:t>
      </w:r>
    </w:p>
    <w:p>
      <w:pPr>
        <w:pStyle w:val="Heading5"/>
        <w:keepLines w:val="0"/>
        <w:spacing w:before="180"/>
      </w:pPr>
      <w:bookmarkStart w:id="71" w:name="_Toc119420063"/>
      <w:r>
        <w:rPr>
          <w:rStyle w:val="CharSectno"/>
        </w:rPr>
        <w:t>15Y</w:t>
      </w:r>
      <w:r>
        <w:t>.</w:t>
      </w:r>
      <w:r>
        <w:tab/>
        <w:t>Administrator where intervention in contract</w:t>
      </w:r>
      <w:bookmarkEnd w:id="71"/>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keepNext/>
        <w:keepLines/>
      </w:pPr>
      <w:r>
        <w:lastRenderedPageBreak/>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No. 43 of 1999 s. 7.]</w:t>
      </w:r>
    </w:p>
    <w:p>
      <w:pPr>
        <w:pStyle w:val="Heading5"/>
      </w:pPr>
      <w:bookmarkStart w:id="72" w:name="_Toc119420064"/>
      <w:r>
        <w:rPr>
          <w:rStyle w:val="CharSectno"/>
        </w:rPr>
        <w:t>15Z</w:t>
      </w:r>
      <w:r>
        <w:t>.</w:t>
      </w:r>
      <w:r>
        <w:tab/>
        <w:t>Administrator where termination or suspension of contract</w:t>
      </w:r>
      <w:bookmarkEnd w:id="72"/>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No. 43 of 1999 s. 7.]</w:t>
      </w:r>
    </w:p>
    <w:p>
      <w:pPr>
        <w:pStyle w:val="Heading5"/>
      </w:pPr>
      <w:bookmarkStart w:id="73" w:name="_Toc119420065"/>
      <w:r>
        <w:rPr>
          <w:rStyle w:val="CharSectno"/>
        </w:rPr>
        <w:lastRenderedPageBreak/>
        <w:t>15ZA</w:t>
      </w:r>
      <w:r>
        <w:t>.</w:t>
      </w:r>
      <w:r>
        <w:tab/>
        <w:t>Administrator’s functions</w:t>
      </w:r>
      <w:bookmarkEnd w:id="73"/>
    </w:p>
    <w:p>
      <w:pPr>
        <w:pStyle w:val="Subsection"/>
        <w:keepNext/>
        <w:keepLines/>
      </w:pPr>
      <w:r>
        <w:tab/>
      </w:r>
      <w:r>
        <w:tab/>
        <w:t>An administrator may, for the purposes of performing his or her functions —</w:t>
      </w:r>
    </w:p>
    <w:p>
      <w:pPr>
        <w:pStyle w:val="Indenta"/>
        <w:keepNext/>
        <w:keepLines/>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No. 43 of 1999 s. 7.]</w:t>
      </w:r>
    </w:p>
    <w:p>
      <w:pPr>
        <w:pStyle w:val="Heading5"/>
      </w:pPr>
      <w:bookmarkStart w:id="74" w:name="_Toc119420066"/>
      <w:r>
        <w:rPr>
          <w:rStyle w:val="CharSectno"/>
        </w:rPr>
        <w:t>15ZB</w:t>
      </w:r>
      <w:r>
        <w:t>.</w:t>
      </w:r>
      <w:r>
        <w:tab/>
        <w:t>Compliance with administrator’s directions</w:t>
      </w:r>
      <w:bookmarkEnd w:id="74"/>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for this subsection: a fine of $80 000.</w:t>
      </w:r>
    </w:p>
    <w:p>
      <w:pPr>
        <w:pStyle w:val="Subsection"/>
        <w:keepNext/>
        <w:keepLines/>
      </w:pPr>
      <w:r>
        <w:lastRenderedPageBreak/>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for this subsection: a fine of $8 000.</w:t>
      </w:r>
    </w:p>
    <w:p>
      <w:pPr>
        <w:pStyle w:val="Footnotesection"/>
      </w:pPr>
      <w:r>
        <w:tab/>
        <w:t>[Section 15ZB inserted: No. 43 of 1999 s. 7; amended: No. 20 of 2020 s. 11.]</w:t>
      </w:r>
    </w:p>
    <w:p>
      <w:pPr>
        <w:pStyle w:val="Heading5"/>
      </w:pPr>
      <w:bookmarkStart w:id="75" w:name="_Toc119420067"/>
      <w:r>
        <w:rPr>
          <w:rStyle w:val="CharSectno"/>
        </w:rPr>
        <w:t>15ZC</w:t>
      </w:r>
      <w:r>
        <w:t>.</w:t>
      </w:r>
      <w:r>
        <w:tab/>
        <w:t>Requisitioning property on intervention in, or termination of, contract</w:t>
      </w:r>
      <w:bookmarkEnd w:id="75"/>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No. 43 of 1999 s. 7.]</w:t>
      </w:r>
    </w:p>
    <w:p>
      <w:pPr>
        <w:pStyle w:val="Heading2"/>
      </w:pPr>
      <w:bookmarkStart w:id="76" w:name="_Toc119417638"/>
      <w:bookmarkStart w:id="77" w:name="_Toc119417900"/>
      <w:bookmarkStart w:id="78" w:name="_Toc119420068"/>
      <w:r>
        <w:rPr>
          <w:rStyle w:val="CharPartNo"/>
        </w:rPr>
        <w:lastRenderedPageBreak/>
        <w:t>Part IV</w:t>
      </w:r>
      <w:r>
        <w:rPr>
          <w:rStyle w:val="CharDivNo"/>
        </w:rPr>
        <w:t> </w:t>
      </w:r>
      <w:r>
        <w:t>—</w:t>
      </w:r>
      <w:r>
        <w:rPr>
          <w:rStyle w:val="CharDivText"/>
        </w:rPr>
        <w:t> </w:t>
      </w:r>
      <w:r>
        <w:rPr>
          <w:rStyle w:val="CharPartText"/>
        </w:rPr>
        <w:t>Custody, removal and release of prisoners</w:t>
      </w:r>
      <w:bookmarkEnd w:id="76"/>
      <w:bookmarkEnd w:id="77"/>
      <w:bookmarkEnd w:id="78"/>
      <w:r>
        <w:rPr>
          <w:rStyle w:val="CharPartText"/>
        </w:rPr>
        <w:t xml:space="preserve"> </w:t>
      </w:r>
    </w:p>
    <w:p>
      <w:pPr>
        <w:pStyle w:val="Heading5"/>
        <w:spacing w:before="180"/>
        <w:rPr>
          <w:snapToGrid w:val="0"/>
        </w:rPr>
      </w:pPr>
      <w:bookmarkStart w:id="79" w:name="_Toc119420069"/>
      <w:r>
        <w:rPr>
          <w:rStyle w:val="CharSectno"/>
        </w:rPr>
        <w:t>16</w:t>
      </w:r>
      <w:r>
        <w:rPr>
          <w:snapToGrid w:val="0"/>
        </w:rPr>
        <w:t>.</w:t>
      </w:r>
      <w:r>
        <w:rPr>
          <w:snapToGrid w:val="0"/>
        </w:rPr>
        <w:tab/>
        <w:t>Prisoners in custody of chief executive officer</w:t>
      </w:r>
      <w:bookmarkEnd w:id="79"/>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lastRenderedPageBreak/>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No. 47 of 1987 s. 11; No. 113 of 1987 s. 32; No. 47 of 1999 s. 35.]</w:t>
      </w:r>
    </w:p>
    <w:p>
      <w:pPr>
        <w:pStyle w:val="Heading5"/>
        <w:rPr>
          <w:snapToGrid w:val="0"/>
        </w:rPr>
      </w:pPr>
      <w:bookmarkStart w:id="80" w:name="_Toc119420070"/>
      <w:r>
        <w:rPr>
          <w:rStyle w:val="CharSectno"/>
        </w:rPr>
        <w:t>17</w:t>
      </w:r>
      <w:r>
        <w:rPr>
          <w:snapToGrid w:val="0"/>
        </w:rPr>
        <w:t>.</w:t>
      </w:r>
      <w:r>
        <w:rPr>
          <w:snapToGrid w:val="0"/>
        </w:rPr>
        <w:tab/>
        <w:t>Reckoning of sentence</w:t>
      </w:r>
      <w:bookmarkEnd w:id="80"/>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81" w:name="_Toc119420071"/>
      <w:r>
        <w:rPr>
          <w:rStyle w:val="CharSectno"/>
        </w:rPr>
        <w:t>18</w:t>
      </w:r>
      <w:r>
        <w:rPr>
          <w:snapToGrid w:val="0"/>
        </w:rPr>
        <w:t>.</w:t>
      </w:r>
      <w:r>
        <w:rPr>
          <w:snapToGrid w:val="0"/>
        </w:rPr>
        <w:tab/>
        <w:t>Conveyance of prisoners for trial etc.</w:t>
      </w:r>
      <w:bookmarkEnd w:id="81"/>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82" w:name="_Toc119420072"/>
      <w:r>
        <w:rPr>
          <w:rStyle w:val="CharSectno"/>
        </w:rPr>
        <w:t>19</w:t>
      </w:r>
      <w:r>
        <w:rPr>
          <w:snapToGrid w:val="0"/>
        </w:rPr>
        <w:t>.</w:t>
      </w:r>
      <w:r>
        <w:rPr>
          <w:snapToGrid w:val="0"/>
        </w:rPr>
        <w:tab/>
        <w:t>Warrants of commitment</w:t>
      </w:r>
      <w:bookmarkEnd w:id="82"/>
      <w:r>
        <w:rPr>
          <w:snapToGrid w:val="0"/>
        </w:rPr>
        <w:t xml:space="preserve"> </w:t>
      </w:r>
    </w:p>
    <w:p>
      <w:pPr>
        <w:pStyle w:val="Subsection"/>
        <w:spacing w:before="120"/>
        <w:rPr>
          <w:snapToGrid w:val="0"/>
        </w:rPr>
      </w:pPr>
      <w:r>
        <w:rPr>
          <w:snapToGrid w:val="0"/>
        </w:rPr>
        <w:tab/>
        <w:t>(1)</w:t>
      </w:r>
      <w:r>
        <w:rPr>
          <w:snapToGrid w:val="0"/>
        </w:rPr>
        <w:tab/>
        <w:t xml:space="preserve">Notwithstanding any law or any rule of practice to the contrary, it shall not be necessary in a warrant or other instrument under which a prisoner is committed to prison to specify a particular prison in which the prisoner is to be confined nor to address the </w:t>
      </w:r>
      <w:r>
        <w:rPr>
          <w:snapToGrid w:val="0"/>
        </w:rPr>
        <w:lastRenderedPageBreak/>
        <w:t>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No. 47 of 1987 s. 11; No. 113 of 1987 s. 32.]</w:t>
      </w:r>
    </w:p>
    <w:p>
      <w:pPr>
        <w:pStyle w:val="Heading5"/>
        <w:spacing w:before="180"/>
        <w:rPr>
          <w:snapToGrid w:val="0"/>
        </w:rPr>
      </w:pPr>
      <w:bookmarkStart w:id="83" w:name="_Toc119420073"/>
      <w:r>
        <w:rPr>
          <w:rStyle w:val="CharSectno"/>
        </w:rPr>
        <w:t>20</w:t>
      </w:r>
      <w:r>
        <w:rPr>
          <w:snapToGrid w:val="0"/>
        </w:rPr>
        <w:t>.</w:t>
      </w:r>
      <w:r>
        <w:rPr>
          <w:snapToGrid w:val="0"/>
        </w:rPr>
        <w:tab/>
        <w:t>Proof of imprisonment</w:t>
      </w:r>
      <w:bookmarkEnd w:id="83"/>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No. 47 of 1987 s. 11; No. 113 of 1987 s. 32.]</w:t>
      </w:r>
    </w:p>
    <w:p>
      <w:pPr>
        <w:pStyle w:val="Ednotesection"/>
      </w:pPr>
      <w:r>
        <w:lastRenderedPageBreak/>
        <w:t>[</w:t>
      </w:r>
      <w:r>
        <w:rPr>
          <w:b/>
          <w:bCs/>
        </w:rPr>
        <w:t>21, 22.</w:t>
      </w:r>
      <w:r>
        <w:tab/>
        <w:t>Deleted: No. 65 of 2006 s. 13.]</w:t>
      </w:r>
    </w:p>
    <w:p>
      <w:pPr>
        <w:pStyle w:val="Heading5"/>
      </w:pPr>
      <w:bookmarkStart w:id="84" w:name="_Toc119420074"/>
      <w:r>
        <w:rPr>
          <w:rStyle w:val="CharSectno"/>
        </w:rPr>
        <w:t>23</w:t>
      </w:r>
      <w:r>
        <w:t>.</w:t>
      </w:r>
      <w:r>
        <w:tab/>
        <w:t>Prisoner assigned to external facility in lawful custody</w:t>
      </w:r>
      <w:bookmarkEnd w:id="84"/>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No. 65 of 2006 s. 14.]</w:t>
      </w:r>
    </w:p>
    <w:p>
      <w:pPr>
        <w:pStyle w:val="Heading5"/>
      </w:pPr>
      <w:bookmarkStart w:id="85" w:name="_Toc119420075"/>
      <w:r>
        <w:rPr>
          <w:rStyle w:val="CharSectno"/>
        </w:rPr>
        <w:t>24</w:t>
      </w:r>
      <w:r>
        <w:t>.</w:t>
      </w:r>
      <w:r>
        <w:tab/>
        <w:t>Prisoner absent under permit in lawful custody</w:t>
      </w:r>
      <w:bookmarkEnd w:id="85"/>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No. 65 of 2006 s. 14.]</w:t>
      </w:r>
    </w:p>
    <w:p>
      <w:pPr>
        <w:pStyle w:val="Heading5"/>
      </w:pPr>
      <w:bookmarkStart w:id="86" w:name="_Toc119420076"/>
      <w:r>
        <w:rPr>
          <w:rStyle w:val="CharSectno"/>
        </w:rPr>
        <w:t>25</w:t>
      </w:r>
      <w:r>
        <w:t>.</w:t>
      </w:r>
      <w:r>
        <w:tab/>
        <w:t xml:space="preserve">Prisoner attending </w:t>
      </w:r>
      <w:r>
        <w:rPr>
          <w:snapToGrid w:val="0"/>
        </w:rPr>
        <w:t>legal or investigative</w:t>
      </w:r>
      <w:r>
        <w:t xml:space="preserve"> proceedings in lawful custody</w:t>
      </w:r>
      <w:bookmarkEnd w:id="86"/>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No. 65 of 2006 s. 14.]</w:t>
      </w:r>
    </w:p>
    <w:p>
      <w:pPr>
        <w:pStyle w:val="Heading5"/>
        <w:rPr>
          <w:snapToGrid w:val="0"/>
        </w:rPr>
      </w:pPr>
      <w:bookmarkStart w:id="87" w:name="_Toc119420077"/>
      <w:r>
        <w:rPr>
          <w:rStyle w:val="CharSectno"/>
        </w:rPr>
        <w:t>26</w:t>
      </w:r>
      <w:r>
        <w:rPr>
          <w:snapToGrid w:val="0"/>
        </w:rPr>
        <w:t>.</w:t>
      </w:r>
      <w:r>
        <w:rPr>
          <w:snapToGrid w:val="0"/>
        </w:rPr>
        <w:tab/>
        <w:t>Removal of prisoner to another prison</w:t>
      </w:r>
      <w:bookmarkEnd w:id="87"/>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lastRenderedPageBreak/>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1</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No. 65 of 2006 s. 15.]</w:t>
      </w:r>
    </w:p>
    <w:p>
      <w:pPr>
        <w:pStyle w:val="Ednotesection"/>
        <w:spacing w:before="200"/>
      </w:pPr>
      <w:r>
        <w:t>[</w:t>
      </w:r>
      <w:r>
        <w:rPr>
          <w:b/>
        </w:rPr>
        <w:t>29, 30.</w:t>
      </w:r>
      <w:r>
        <w:tab/>
        <w:t xml:space="preserve">Deleted: No. 78 of 1995 s. 110.] </w:t>
      </w:r>
    </w:p>
    <w:p>
      <w:pPr>
        <w:pStyle w:val="Heading5"/>
        <w:spacing w:before="200"/>
        <w:rPr>
          <w:snapToGrid w:val="0"/>
        </w:rPr>
      </w:pPr>
      <w:bookmarkStart w:id="88" w:name="_Toc119420078"/>
      <w:r>
        <w:rPr>
          <w:rStyle w:val="CharSectno"/>
        </w:rPr>
        <w:lastRenderedPageBreak/>
        <w:t>31</w:t>
      </w:r>
      <w:r>
        <w:rPr>
          <w:snapToGrid w:val="0"/>
        </w:rPr>
        <w:t>.</w:t>
      </w:r>
      <w:r>
        <w:rPr>
          <w:snapToGrid w:val="0"/>
        </w:rPr>
        <w:tab/>
        <w:t>Chief executive officer and superintendent’s powers of early discharge</w:t>
      </w:r>
      <w:bookmarkEnd w:id="88"/>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No. 47 of 1987 s. 11; No. 113 of 1987 s. 32; No. 24 of 2003 s. 4.]</w:t>
      </w:r>
    </w:p>
    <w:p>
      <w:pPr>
        <w:pStyle w:val="Heading5"/>
        <w:rPr>
          <w:snapToGrid w:val="0"/>
        </w:rPr>
      </w:pPr>
      <w:bookmarkStart w:id="89" w:name="_Toc119420079"/>
      <w:r>
        <w:rPr>
          <w:rStyle w:val="CharSectno"/>
        </w:rPr>
        <w:t>32</w:t>
      </w:r>
      <w:r>
        <w:rPr>
          <w:snapToGrid w:val="0"/>
        </w:rPr>
        <w:t>.</w:t>
      </w:r>
      <w:r>
        <w:rPr>
          <w:snapToGrid w:val="0"/>
        </w:rPr>
        <w:tab/>
        <w:t>Prison offences by prisoners due for release</w:t>
      </w:r>
      <w:bookmarkEnd w:id="89"/>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w:t>
      </w:r>
      <w:r>
        <w:rPr>
          <w:snapToGrid w:val="0"/>
        </w:rPr>
        <w:lastRenderedPageBreak/>
        <w:t xml:space="preserve">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No. 84 of 2004 s. 80.] </w:t>
      </w:r>
    </w:p>
    <w:p>
      <w:pPr>
        <w:pStyle w:val="Heading5"/>
        <w:rPr>
          <w:snapToGrid w:val="0"/>
        </w:rPr>
      </w:pPr>
      <w:bookmarkStart w:id="90" w:name="_Toc119420080"/>
      <w:r>
        <w:rPr>
          <w:rStyle w:val="CharSectno"/>
        </w:rPr>
        <w:t>33</w:t>
      </w:r>
      <w:r>
        <w:rPr>
          <w:snapToGrid w:val="0"/>
        </w:rPr>
        <w:t>.</w:t>
      </w:r>
      <w:r>
        <w:rPr>
          <w:snapToGrid w:val="0"/>
        </w:rPr>
        <w:tab/>
        <w:t>Provision of fare home on release</w:t>
      </w:r>
      <w:bookmarkEnd w:id="90"/>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No. 2 of 1996 s. 61.] </w:t>
      </w:r>
    </w:p>
    <w:p>
      <w:pPr>
        <w:pStyle w:val="Heading2"/>
      </w:pPr>
      <w:bookmarkStart w:id="91" w:name="_Toc119417651"/>
      <w:bookmarkStart w:id="92" w:name="_Toc119417913"/>
      <w:bookmarkStart w:id="93" w:name="_Toc119420081"/>
      <w:r>
        <w:rPr>
          <w:rStyle w:val="CharPartNo"/>
        </w:rPr>
        <w:lastRenderedPageBreak/>
        <w:t>Part V</w:t>
      </w:r>
      <w:r>
        <w:rPr>
          <w:rStyle w:val="CharDivNo"/>
        </w:rPr>
        <w:t> </w:t>
      </w:r>
      <w:r>
        <w:t>—</w:t>
      </w:r>
      <w:r>
        <w:rPr>
          <w:rStyle w:val="CharDivText"/>
        </w:rPr>
        <w:t> </w:t>
      </w:r>
      <w:r>
        <w:rPr>
          <w:rStyle w:val="CharPartText"/>
        </w:rPr>
        <w:t>Management, control and security of prisons</w:t>
      </w:r>
      <w:bookmarkEnd w:id="91"/>
      <w:bookmarkEnd w:id="92"/>
      <w:bookmarkEnd w:id="93"/>
      <w:r>
        <w:rPr>
          <w:rStyle w:val="CharPartText"/>
        </w:rPr>
        <w:t xml:space="preserve"> </w:t>
      </w:r>
    </w:p>
    <w:p>
      <w:pPr>
        <w:pStyle w:val="Heading5"/>
        <w:rPr>
          <w:snapToGrid w:val="0"/>
        </w:rPr>
      </w:pPr>
      <w:bookmarkStart w:id="94" w:name="_Toc119420082"/>
      <w:r>
        <w:rPr>
          <w:rStyle w:val="CharSectno"/>
        </w:rPr>
        <w:t>35</w:t>
      </w:r>
      <w:r>
        <w:rPr>
          <w:snapToGrid w:val="0"/>
        </w:rPr>
        <w:t>.</w:t>
      </w:r>
      <w:r>
        <w:rPr>
          <w:snapToGrid w:val="0"/>
        </w:rPr>
        <w:tab/>
        <w:t>Chief executive officer may make rules</w:t>
      </w:r>
      <w:bookmarkEnd w:id="9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No. 47 of 1987 s. 9 and 11; No. 113 of 1987 s. 32; No. 31 of 1993 s. 59; No. 65 of 2006 s. 16.] </w:t>
      </w:r>
    </w:p>
    <w:p>
      <w:pPr>
        <w:pStyle w:val="Heading5"/>
        <w:rPr>
          <w:snapToGrid w:val="0"/>
        </w:rPr>
      </w:pPr>
      <w:bookmarkStart w:id="95" w:name="_Toc119420083"/>
      <w:r>
        <w:rPr>
          <w:rStyle w:val="CharSectno"/>
        </w:rPr>
        <w:lastRenderedPageBreak/>
        <w:t>36</w:t>
      </w:r>
      <w:r>
        <w:rPr>
          <w:snapToGrid w:val="0"/>
        </w:rPr>
        <w:t>.</w:t>
      </w:r>
      <w:r>
        <w:rPr>
          <w:snapToGrid w:val="0"/>
        </w:rPr>
        <w:tab/>
        <w:t>Superintendents of prisons</w:t>
      </w:r>
      <w:bookmarkEnd w:id="95"/>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No. 47 of 1987 s. 11; No. 113 of 1987 s. 32.]</w:t>
      </w:r>
    </w:p>
    <w:p>
      <w:pPr>
        <w:pStyle w:val="Heading5"/>
        <w:rPr>
          <w:snapToGrid w:val="0"/>
        </w:rPr>
      </w:pPr>
      <w:bookmarkStart w:id="96" w:name="_Toc119420084"/>
      <w:r>
        <w:rPr>
          <w:rStyle w:val="CharSectno"/>
        </w:rPr>
        <w:t>37</w:t>
      </w:r>
      <w:r>
        <w:rPr>
          <w:snapToGrid w:val="0"/>
        </w:rPr>
        <w:t>.</w:t>
      </w:r>
      <w:r>
        <w:rPr>
          <w:snapToGrid w:val="0"/>
        </w:rPr>
        <w:tab/>
        <w:t>Superintendent may issue standing orders</w:t>
      </w:r>
      <w:bookmarkEnd w:id="96"/>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lastRenderedPageBreak/>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No. 47 of 1987 s. 11; No. 113 of 1987 s. 32.] </w:t>
      </w:r>
    </w:p>
    <w:p>
      <w:pPr>
        <w:pStyle w:val="Ednotesection"/>
      </w:pPr>
      <w:r>
        <w:t>[</w:t>
      </w:r>
      <w:r>
        <w:rPr>
          <w:b/>
          <w:bCs/>
        </w:rPr>
        <w:t>38</w:t>
      </w:r>
      <w:r>
        <w:rPr>
          <w:b/>
          <w:bCs/>
        </w:rPr>
        <w:noBreakHyphen/>
        <w:t>40.</w:t>
      </w:r>
      <w:r>
        <w:tab/>
        <w:t>Deleted: No. 65 of 2006 s. 17.]</w:t>
      </w:r>
    </w:p>
    <w:p>
      <w:pPr>
        <w:pStyle w:val="Heading5"/>
        <w:rPr>
          <w:snapToGrid w:val="0"/>
        </w:rPr>
      </w:pPr>
      <w:bookmarkStart w:id="97" w:name="_Toc119420085"/>
      <w:r>
        <w:rPr>
          <w:rStyle w:val="CharSectno"/>
        </w:rPr>
        <w:t>41</w:t>
      </w:r>
      <w:r>
        <w:rPr>
          <w:snapToGrid w:val="0"/>
        </w:rPr>
        <w:t>.</w:t>
      </w:r>
      <w:r>
        <w:rPr>
          <w:snapToGrid w:val="0"/>
        </w:rPr>
        <w:tab/>
        <w:t>Search of prisoners and taking of things found</w:t>
      </w:r>
      <w:bookmarkEnd w:id="97"/>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lastRenderedPageBreak/>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No. 47 of 1987 s. 11; No. 113 of 1987 s. 32; No. 43 of 1999 s. 11.] </w:t>
      </w:r>
    </w:p>
    <w:p>
      <w:pPr>
        <w:pStyle w:val="Heading5"/>
        <w:rPr>
          <w:snapToGrid w:val="0"/>
        </w:rPr>
      </w:pPr>
      <w:bookmarkStart w:id="98" w:name="_Toc119420086"/>
      <w:r>
        <w:rPr>
          <w:rStyle w:val="CharSectno"/>
        </w:rPr>
        <w:t>42</w:t>
      </w:r>
      <w:r>
        <w:rPr>
          <w:snapToGrid w:val="0"/>
        </w:rPr>
        <w:t>.</w:t>
      </w:r>
      <w:r>
        <w:rPr>
          <w:snapToGrid w:val="0"/>
        </w:rPr>
        <w:tab/>
        <w:t>Restraint</w:t>
      </w:r>
      <w:bookmarkEnd w:id="98"/>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No. 66 of 1982 s. 3; No. 47 of 1987 s. 11; No. 113 of 1987 s. 32; No. 43 of 1999 s. 12.]</w:t>
      </w:r>
    </w:p>
    <w:p>
      <w:pPr>
        <w:pStyle w:val="Heading5"/>
        <w:rPr>
          <w:snapToGrid w:val="0"/>
        </w:rPr>
      </w:pPr>
      <w:bookmarkStart w:id="99" w:name="_Toc119420087"/>
      <w:r>
        <w:rPr>
          <w:rStyle w:val="CharSectno"/>
        </w:rPr>
        <w:t>43</w:t>
      </w:r>
      <w:r>
        <w:rPr>
          <w:snapToGrid w:val="0"/>
        </w:rPr>
        <w:t>.</w:t>
      </w:r>
      <w:r>
        <w:rPr>
          <w:snapToGrid w:val="0"/>
        </w:rPr>
        <w:tab/>
        <w:t>Separate confinement</w:t>
      </w:r>
      <w:bookmarkEnd w:id="99"/>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rPr>
          <w:snapToGrid w:val="0"/>
        </w:rPr>
      </w:pPr>
      <w:r>
        <w:rPr>
          <w:snapToGrid w:val="0"/>
        </w:rPr>
        <w:lastRenderedPageBreak/>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No. 47 of 1987 s. 11; No. 113 of 1987 s. 32.]</w:t>
      </w:r>
    </w:p>
    <w:p>
      <w:pPr>
        <w:pStyle w:val="Heading5"/>
        <w:rPr>
          <w:snapToGrid w:val="0"/>
        </w:rPr>
      </w:pPr>
      <w:bookmarkStart w:id="100" w:name="_Toc119420088"/>
      <w:r>
        <w:rPr>
          <w:rStyle w:val="CharSectno"/>
        </w:rPr>
        <w:t>44</w:t>
      </w:r>
      <w:r>
        <w:rPr>
          <w:snapToGrid w:val="0"/>
        </w:rPr>
        <w:t>.</w:t>
      </w:r>
      <w:r>
        <w:rPr>
          <w:snapToGrid w:val="0"/>
        </w:rPr>
        <w:tab/>
        <w:t>Separation of male and female prisoners</w:t>
      </w:r>
      <w:bookmarkEnd w:id="100"/>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No. 65 of 2006 s. 18.]</w:t>
      </w:r>
    </w:p>
    <w:p>
      <w:pPr>
        <w:pStyle w:val="Heading5"/>
        <w:rPr>
          <w:snapToGrid w:val="0"/>
        </w:rPr>
      </w:pPr>
      <w:bookmarkStart w:id="101" w:name="_Toc119420089"/>
      <w:r>
        <w:rPr>
          <w:rStyle w:val="CharSectno"/>
        </w:rPr>
        <w:t>46</w:t>
      </w:r>
      <w:r>
        <w:rPr>
          <w:snapToGrid w:val="0"/>
        </w:rPr>
        <w:t>.</w:t>
      </w:r>
      <w:r>
        <w:rPr>
          <w:snapToGrid w:val="0"/>
        </w:rPr>
        <w:tab/>
        <w:t>Medical examination for evidentiary purposes</w:t>
      </w:r>
      <w:bookmarkEnd w:id="101"/>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No. 47 of 1987 s. 11; No. 113 of 1987 s. 32; No. 43 of 1999 s. 14; No. 22 of 2008 Sch. 3 cl. 47(3); No. 35 of 2010 s. 137.]</w:t>
      </w:r>
    </w:p>
    <w:p>
      <w:pPr>
        <w:pStyle w:val="Heading5"/>
      </w:pPr>
      <w:bookmarkStart w:id="102" w:name="_Toc119420090"/>
      <w:r>
        <w:rPr>
          <w:rStyle w:val="CharSectno"/>
        </w:rPr>
        <w:lastRenderedPageBreak/>
        <w:t>46A</w:t>
      </w:r>
      <w:r>
        <w:t>.</w:t>
      </w:r>
      <w:r>
        <w:tab/>
        <w:t>Inspection of medical records and mandatory taking of blood or other body sample where prison officer may have been exposed to infectious disease</w:t>
      </w:r>
      <w:bookmarkEnd w:id="102"/>
    </w:p>
    <w:p>
      <w:pPr>
        <w:pStyle w:val="Subsection"/>
      </w:pPr>
      <w:r>
        <w:tab/>
        <w:t>(1)</w:t>
      </w:r>
      <w:r>
        <w:tab/>
        <w:t>Subsections (2) and (3) apply if the chief executive officer suspects on reasonable grounds that there has been a transfer of bodily fluid from a prisoner to a prison officer.</w:t>
      </w:r>
    </w:p>
    <w:p>
      <w:pPr>
        <w:pStyle w:val="Subsection"/>
      </w:pPr>
      <w:r>
        <w:tab/>
        <w:t>(2)</w:t>
      </w:r>
      <w:r>
        <w:tab/>
        <w:t xml:space="preserve">The chief executive officer may — </w:t>
      </w:r>
    </w:p>
    <w:p>
      <w:pPr>
        <w:pStyle w:val="Indenta"/>
      </w:pPr>
      <w:r>
        <w:tab/>
        <w:t>(a)</w:t>
      </w:r>
      <w:r>
        <w:tab/>
        <w:t>inspect the prisoner’s medical records to find out whether the prisoner has an infectious disease; and</w:t>
      </w:r>
    </w:p>
    <w:p>
      <w:pPr>
        <w:pStyle w:val="Indenta"/>
      </w:pPr>
      <w:r>
        <w:tab/>
        <w:t>(b)</w:t>
      </w:r>
      <w:r>
        <w:tab/>
        <w:t>require the prisoner to submit themselves for the purpose of having a blood or other body sample taken to test the sample for the presence of an infectious disease.</w:t>
      </w:r>
    </w:p>
    <w:p>
      <w:pPr>
        <w:pStyle w:val="Subsection"/>
      </w:pPr>
      <w:r>
        <w:tab/>
        <w:t>(3)</w:t>
      </w:r>
      <w:r>
        <w:tab/>
        <w:t>The chief executive officer may authorise the use of such force as is reasonably necessary in the circumstances to take the sample.</w:t>
      </w:r>
    </w:p>
    <w:p>
      <w:pPr>
        <w:pStyle w:val="Subsection"/>
      </w:pPr>
      <w:r>
        <w:tab/>
        <w:t>(4)</w:t>
      </w:r>
      <w:r>
        <w:tab/>
        <w:t xml:space="preserve">Regulations may — </w:t>
      </w:r>
    </w:p>
    <w:p>
      <w:pPr>
        <w:pStyle w:val="Indenta"/>
      </w:pPr>
      <w:r>
        <w:tab/>
        <w:t>(a)</w:t>
      </w:r>
      <w:r>
        <w:tab/>
        <w:t>regulate the taking of samples and the treatment of samples taken; and</w:t>
      </w:r>
    </w:p>
    <w:p>
      <w:pPr>
        <w:pStyle w:val="Indenta"/>
      </w:pPr>
      <w:r>
        <w:tab/>
        <w:t>(b)</w:t>
      </w:r>
      <w:r>
        <w:tab/>
        <w:t>authorise and regulate the disclosure to the prison officer of the prisoner’s medical records and the results of any test or analysis done on the sample taken; and</w:t>
      </w:r>
    </w:p>
    <w:p>
      <w:pPr>
        <w:pStyle w:val="Indenta"/>
      </w:pPr>
      <w:r>
        <w:tab/>
        <w:t>(c)</w:t>
      </w:r>
      <w:r>
        <w:tab/>
        <w:t>authorise and regulate the further disclosure and use of the information disclosed to the prison officer under paragraph (b); and</w:t>
      </w:r>
    </w:p>
    <w:p>
      <w:pPr>
        <w:pStyle w:val="Indenta"/>
      </w:pPr>
      <w:r>
        <w:tab/>
        <w:t>(d)</w:t>
      </w:r>
      <w:r>
        <w:tab/>
        <w:t>otherwise authorise and regulate the recording, disclosure and use of the results of any test or analysis done on the sample taken.</w:t>
      </w:r>
    </w:p>
    <w:p>
      <w:pPr>
        <w:pStyle w:val="Footnotesection"/>
      </w:pPr>
      <w:r>
        <w:tab/>
        <w:t>[Section 46A inserted: No. 20 of 2020 s. 12.]</w:t>
      </w:r>
    </w:p>
    <w:p>
      <w:pPr>
        <w:pStyle w:val="Heading5"/>
      </w:pPr>
      <w:bookmarkStart w:id="103" w:name="_Toc119420091"/>
      <w:r>
        <w:rPr>
          <w:rStyle w:val="CharSectno"/>
        </w:rPr>
        <w:t>46B</w:t>
      </w:r>
      <w:r>
        <w:t>.</w:t>
      </w:r>
      <w:r>
        <w:tab/>
        <w:t>Review of s. 46A</w:t>
      </w:r>
      <w:bookmarkEnd w:id="103"/>
    </w:p>
    <w:p>
      <w:pPr>
        <w:pStyle w:val="Subsection"/>
      </w:pPr>
      <w:r>
        <w:tab/>
        <w:t>(1)</w:t>
      </w:r>
      <w:r>
        <w:tab/>
        <w:t xml:space="preserve">The Inspector of Custodial Services must review compliance with, and the operation and effectiveness of, section 46A, and </w:t>
      </w:r>
      <w:r>
        <w:lastRenderedPageBreak/>
        <w:t>prepare a report based on the review, as soon as practicable after the 5</w:t>
      </w:r>
      <w:r>
        <w:rPr>
          <w:vertAlign w:val="superscript"/>
        </w:rPr>
        <w:t>th</w:t>
      </w:r>
      <w:r>
        <w:t xml:space="preserve"> anniversary of the day on which the </w:t>
      </w:r>
      <w:r>
        <w:rPr>
          <w:i/>
        </w:rPr>
        <w:t>Prisons Amendment Act 2020</w:t>
      </w:r>
      <w:r>
        <w:t xml:space="preserve"> section 12 comes into operation.</w:t>
      </w:r>
    </w:p>
    <w:p>
      <w:pPr>
        <w:pStyle w:val="Subsection"/>
      </w:pPr>
      <w:r>
        <w:tab/>
        <w:t>(2)</w:t>
      </w:r>
      <w:r>
        <w:tab/>
        <w:t>The Inspector of Custodial Services must furnish a copy of the report to the Minister as soon as practicable after it is prepared.</w:t>
      </w:r>
    </w:p>
    <w:p>
      <w:pPr>
        <w:pStyle w:val="Subsection"/>
      </w:pPr>
      <w:r>
        <w:tab/>
        <w:t>(3)</w:t>
      </w:r>
      <w:r>
        <w:tab/>
        <w:t>The Minister must cause the report to be laid before each House of Parliament as soon as practicable after the Minister receives it, but not later than 12 months after the 5</w:t>
      </w:r>
      <w:r>
        <w:rPr>
          <w:vertAlign w:val="superscript"/>
        </w:rPr>
        <w:t>th</w:t>
      </w:r>
      <w:r>
        <w:t> anniversary.</w:t>
      </w:r>
    </w:p>
    <w:p>
      <w:pPr>
        <w:pStyle w:val="Footnotesection"/>
      </w:pPr>
      <w:r>
        <w:tab/>
        <w:t>[Section 46B inserted: No. 20 of 2020 s. 12.]</w:t>
      </w:r>
    </w:p>
    <w:p>
      <w:pPr>
        <w:pStyle w:val="Heading5"/>
        <w:keepNext w:val="0"/>
        <w:keepLines w:val="0"/>
        <w:spacing w:before="240"/>
        <w:rPr>
          <w:snapToGrid w:val="0"/>
        </w:rPr>
      </w:pPr>
      <w:bookmarkStart w:id="104" w:name="_Toc119420092"/>
      <w:r>
        <w:rPr>
          <w:rStyle w:val="CharSectno"/>
        </w:rPr>
        <w:t>47</w:t>
      </w:r>
      <w:r>
        <w:rPr>
          <w:snapToGrid w:val="0"/>
        </w:rPr>
        <w:t>.</w:t>
      </w:r>
      <w:r>
        <w:rPr>
          <w:snapToGrid w:val="0"/>
        </w:rPr>
        <w:tab/>
        <w:t>Use of firearms</w:t>
      </w:r>
      <w:bookmarkEnd w:id="104"/>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lastRenderedPageBreak/>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No. 47 of 1987 s. 11; No. 113 of 1987 s. 32.]</w:t>
      </w:r>
    </w:p>
    <w:p>
      <w:pPr>
        <w:pStyle w:val="Heading5"/>
        <w:rPr>
          <w:snapToGrid w:val="0"/>
        </w:rPr>
      </w:pPr>
      <w:bookmarkStart w:id="105" w:name="_Toc119420093"/>
      <w:r>
        <w:rPr>
          <w:rStyle w:val="CharSectno"/>
        </w:rPr>
        <w:t>48</w:t>
      </w:r>
      <w:r>
        <w:rPr>
          <w:snapToGrid w:val="0"/>
        </w:rPr>
        <w:t>.</w:t>
      </w:r>
      <w:r>
        <w:rPr>
          <w:snapToGrid w:val="0"/>
        </w:rPr>
        <w:tab/>
        <w:t>Use of force on serious breach of security</w:t>
      </w:r>
      <w:bookmarkEnd w:id="105"/>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No. 47 of 1987 s. 11; No. 113 of 1987 s. 32.]</w:t>
      </w:r>
    </w:p>
    <w:p>
      <w:pPr>
        <w:pStyle w:val="Heading5"/>
        <w:rPr>
          <w:snapToGrid w:val="0"/>
        </w:rPr>
      </w:pPr>
      <w:bookmarkStart w:id="106" w:name="_Toc119420094"/>
      <w:r>
        <w:rPr>
          <w:rStyle w:val="CharSectno"/>
        </w:rPr>
        <w:lastRenderedPageBreak/>
        <w:t>49</w:t>
      </w:r>
      <w:r>
        <w:rPr>
          <w:snapToGrid w:val="0"/>
        </w:rPr>
        <w:t>.</w:t>
      </w:r>
      <w:r>
        <w:rPr>
          <w:snapToGrid w:val="0"/>
        </w:rPr>
        <w:tab/>
        <w:t>Power to search and question persons entering prison</w:t>
      </w:r>
      <w:bookmarkEnd w:id="106"/>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pPr>
      <w:r>
        <w:tab/>
        <w:t>Penalty for this subsection: a fine of $6 000.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keepNext/>
        <w:rPr>
          <w:snapToGrid w:val="0"/>
        </w:rPr>
      </w:pPr>
      <w:r>
        <w:rPr>
          <w:snapToGrid w:val="0"/>
        </w:rPr>
        <w:lastRenderedPageBreak/>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pPr>
      <w:r>
        <w:tab/>
        <w:t>Penalty for this subsection: imprisonment for 12 months and a fine of $6 000.</w:t>
      </w:r>
    </w:p>
    <w:p>
      <w:pPr>
        <w:pStyle w:val="Subsection"/>
        <w:keepNext/>
        <w:rPr>
          <w:snapToGrid w:val="0"/>
        </w:rPr>
      </w:pPr>
      <w:r>
        <w:rPr>
          <w:snapToGrid w:val="0"/>
        </w:rPr>
        <w:lastRenderedPageBreak/>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No. 47 of 1987 s. 11; No. 113 of 1987 s. 32; No. 19 of 1995 s. 4; No. 43 of 1999 s. 15; No. 50 of 2003 s. 86(2); No. 20 of 2020 s. 13.]</w:t>
      </w:r>
    </w:p>
    <w:p>
      <w:pPr>
        <w:pStyle w:val="Heading5"/>
        <w:rPr>
          <w:snapToGrid w:val="0"/>
        </w:rPr>
      </w:pPr>
      <w:bookmarkStart w:id="107" w:name="_Toc119420095"/>
      <w:r>
        <w:rPr>
          <w:rStyle w:val="CharSectno"/>
        </w:rPr>
        <w:t>49A</w:t>
      </w:r>
      <w:r>
        <w:rPr>
          <w:snapToGrid w:val="0"/>
        </w:rPr>
        <w:t>.</w:t>
      </w:r>
      <w:r>
        <w:rPr>
          <w:snapToGrid w:val="0"/>
        </w:rPr>
        <w:tab/>
        <w:t>Use of dogs</w:t>
      </w:r>
      <w:bookmarkEnd w:id="107"/>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lastRenderedPageBreak/>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No. 19 of 1995 s. 5.]</w:t>
      </w:r>
    </w:p>
    <w:p>
      <w:pPr>
        <w:pStyle w:val="Heading5"/>
      </w:pPr>
      <w:bookmarkStart w:id="108" w:name="_Toc119420096"/>
      <w:r>
        <w:rPr>
          <w:rStyle w:val="CharSectno"/>
        </w:rPr>
        <w:t>49B</w:t>
      </w:r>
      <w:r>
        <w:t>.</w:t>
      </w:r>
      <w:r>
        <w:tab/>
        <w:t>Possession of firearms, prohibited drugs etc. by prison officers</w:t>
      </w:r>
      <w:bookmarkEnd w:id="108"/>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major firearm part, prohibited firearm accessory, sound suppressor, firearms technology or ammunition (as those terms are defined in the </w:t>
      </w:r>
      <w:r>
        <w:rPr>
          <w:i/>
        </w:rPr>
        <w:t>Firearms Act 1973</w:t>
      </w:r>
      <w:r>
        <w:t xml:space="preserve"> section 4);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keepNext/>
      </w:pPr>
      <w:r>
        <w:lastRenderedPageBreak/>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No. 43 of 1999 s. 16; amended: No. 13 of 2022 s. 84(2).]</w:t>
      </w:r>
    </w:p>
    <w:p>
      <w:pPr>
        <w:pStyle w:val="Heading5"/>
        <w:rPr>
          <w:snapToGrid w:val="0"/>
        </w:rPr>
      </w:pPr>
      <w:bookmarkStart w:id="109" w:name="_Toc119420097"/>
      <w:r>
        <w:rPr>
          <w:rStyle w:val="CharSectno"/>
        </w:rPr>
        <w:t>50</w:t>
      </w:r>
      <w:r>
        <w:rPr>
          <w:snapToGrid w:val="0"/>
        </w:rPr>
        <w:t>.</w:t>
      </w:r>
      <w:r>
        <w:rPr>
          <w:snapToGrid w:val="0"/>
        </w:rPr>
        <w:tab/>
        <w:t>Penalty in respect of unauthorised articles</w:t>
      </w:r>
      <w:bookmarkEnd w:id="109"/>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pPr>
      <w:r>
        <w:tab/>
        <w:t>Penalty for this subsection: imprisonment for 18 months and a fine of $12 000.</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pPr>
      <w:r>
        <w:tab/>
        <w:t>Penalty for this subsection: imprisonment for 18 months and a fine of $12 000.</w:t>
      </w:r>
    </w:p>
    <w:p>
      <w:pPr>
        <w:pStyle w:val="Subsection"/>
        <w:keepNext/>
        <w:rPr>
          <w:snapToGrid w:val="0"/>
        </w:rPr>
      </w:pPr>
      <w:r>
        <w:rPr>
          <w:snapToGrid w:val="0"/>
        </w:rPr>
        <w:tab/>
        <w:t>(3)</w:t>
      </w:r>
      <w:r>
        <w:rPr>
          <w:snapToGrid w:val="0"/>
        </w:rPr>
        <w:tab/>
        <w:t xml:space="preserve">A person who, for the purpose of obtaining permission to convey, bring or remove any article out of a prison, knowingly makes a false statement or representation or knowingly gives </w:t>
      </w:r>
      <w:r>
        <w:rPr>
          <w:snapToGrid w:val="0"/>
        </w:rPr>
        <w:lastRenderedPageBreak/>
        <w:t>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pPr>
      <w:r>
        <w:tab/>
        <w:t>Penalty for this subsection: imprisonment for 18 months and a fine of $12 000.</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No. 47 of 1987 s. 11; No. 113 of 1987 s. 32; No. 20 of 2020 s. 14.]</w:t>
      </w:r>
    </w:p>
    <w:p>
      <w:pPr>
        <w:pStyle w:val="Heading5"/>
        <w:keepNext w:val="0"/>
        <w:keepLines w:val="0"/>
        <w:rPr>
          <w:snapToGrid w:val="0"/>
        </w:rPr>
      </w:pPr>
      <w:bookmarkStart w:id="110" w:name="_Toc119420098"/>
      <w:r>
        <w:rPr>
          <w:rStyle w:val="CharSectno"/>
        </w:rPr>
        <w:t>51</w:t>
      </w:r>
      <w:r>
        <w:rPr>
          <w:snapToGrid w:val="0"/>
        </w:rPr>
        <w:t>.</w:t>
      </w:r>
      <w:r>
        <w:rPr>
          <w:snapToGrid w:val="0"/>
        </w:rPr>
        <w:tab/>
        <w:t>Superintendent may delegate powers under s. 49</w:t>
      </w:r>
      <w:bookmarkEnd w:id="110"/>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lastRenderedPageBreak/>
        <w:tab/>
        <w:t>(3)</w:t>
      </w:r>
      <w:r>
        <w:tab/>
        <w:t>A prison officer exercising a power that has been delegated under this section is to be taken to do so in accordance with the terms of the delegation unless the contrary is shown.</w:t>
      </w:r>
    </w:p>
    <w:p>
      <w:pPr>
        <w:pStyle w:val="Subsection"/>
        <w:keepNext/>
      </w:pPr>
      <w:r>
        <w:tab/>
        <w:t>(4)</w:t>
      </w:r>
      <w:r>
        <w:tab/>
        <w:t>Nothing in this section limits the ability of the superintendent to perform a function through a subordinate or agent.</w:t>
      </w:r>
    </w:p>
    <w:p>
      <w:pPr>
        <w:pStyle w:val="Footnotesection"/>
      </w:pPr>
      <w:r>
        <w:tab/>
        <w:t>[Section 51 amended: No. 65 of 2006 s. 19.]</w:t>
      </w:r>
    </w:p>
    <w:p>
      <w:pPr>
        <w:pStyle w:val="Heading5"/>
        <w:rPr>
          <w:snapToGrid w:val="0"/>
        </w:rPr>
      </w:pPr>
      <w:bookmarkStart w:id="111" w:name="_Toc119420099"/>
      <w:r>
        <w:rPr>
          <w:rStyle w:val="CharSectno"/>
        </w:rPr>
        <w:t>52</w:t>
      </w:r>
      <w:r>
        <w:rPr>
          <w:snapToGrid w:val="0"/>
        </w:rPr>
        <w:t>.</w:t>
      </w:r>
      <w:r>
        <w:rPr>
          <w:snapToGrid w:val="0"/>
        </w:rPr>
        <w:tab/>
        <w:t>Offences in respect of loitering, unauthorised entry and unauthorised communications</w:t>
      </w:r>
      <w:bookmarkEnd w:id="111"/>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pPr>
      <w:r>
        <w:tab/>
        <w:t>Penalty for this subsection: imprisonment for 18 months and a fine of $9 000.</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keepNext/>
        <w:rPr>
          <w:snapToGrid w:val="0"/>
        </w:rPr>
      </w:pPr>
      <w:r>
        <w:rPr>
          <w:snapToGrid w:val="0"/>
        </w:rPr>
        <w:lastRenderedPageBreak/>
        <w:tab/>
        <w:t>(b)</w:t>
      </w:r>
      <w:r>
        <w:rPr>
          <w:snapToGrid w:val="0"/>
        </w:rPr>
        <w:tab/>
        <w:t>conceals or leaves an article at any place with the intent that the article be found or received by a prisoner,</w:t>
      </w:r>
    </w:p>
    <w:p>
      <w:pPr>
        <w:pStyle w:val="Subsection"/>
        <w:keepNext/>
        <w:rPr>
          <w:snapToGrid w:val="0"/>
        </w:rPr>
      </w:pPr>
      <w:r>
        <w:rPr>
          <w:snapToGrid w:val="0"/>
        </w:rPr>
        <w:tab/>
      </w:r>
      <w:r>
        <w:rPr>
          <w:snapToGrid w:val="0"/>
        </w:rPr>
        <w:tab/>
        <w:t>commits an offence.</w:t>
      </w:r>
    </w:p>
    <w:p>
      <w:pPr>
        <w:pStyle w:val="Penstart"/>
      </w:pPr>
      <w:r>
        <w:tab/>
        <w:t>Penalty for this subsection: imprisonment for 12 months and a fine of $6 000.</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keepNext/>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No. 47 of 1987 s. 11; No. 113 of 1987 s. 32; No. 20 of 2020 s. 15.]</w:t>
      </w:r>
    </w:p>
    <w:p>
      <w:pPr>
        <w:pStyle w:val="Ednotesection"/>
      </w:pPr>
      <w:r>
        <w:t>[</w:t>
      </w:r>
      <w:r>
        <w:rPr>
          <w:b/>
          <w:bCs/>
        </w:rPr>
        <w:t>53.</w:t>
      </w:r>
      <w:r>
        <w:tab/>
        <w:t>Deleted: No. 65 of 2006 s. 20.]</w:t>
      </w:r>
    </w:p>
    <w:p>
      <w:pPr>
        <w:pStyle w:val="Heading2"/>
      </w:pPr>
      <w:bookmarkStart w:id="112" w:name="_Toc119417670"/>
      <w:bookmarkStart w:id="113" w:name="_Toc119417932"/>
      <w:bookmarkStart w:id="114" w:name="_Toc119420100"/>
      <w:r>
        <w:rPr>
          <w:rStyle w:val="CharPartNo"/>
        </w:rPr>
        <w:lastRenderedPageBreak/>
        <w:t>Part VI</w:t>
      </w:r>
      <w:r>
        <w:rPr>
          <w:rStyle w:val="CharDivNo"/>
        </w:rPr>
        <w:t> </w:t>
      </w:r>
      <w:r>
        <w:t>—</w:t>
      </w:r>
      <w:r>
        <w:rPr>
          <w:rStyle w:val="CharDivText"/>
        </w:rPr>
        <w:t> </w:t>
      </w:r>
      <w:r>
        <w:rPr>
          <w:rStyle w:val="CharPartText"/>
        </w:rPr>
        <w:t>Prison visits and communications involving prisoners</w:t>
      </w:r>
      <w:bookmarkEnd w:id="112"/>
      <w:bookmarkEnd w:id="113"/>
      <w:bookmarkEnd w:id="114"/>
      <w:r>
        <w:rPr>
          <w:rStyle w:val="CharPartText"/>
        </w:rPr>
        <w:t xml:space="preserve"> </w:t>
      </w:r>
    </w:p>
    <w:p>
      <w:pPr>
        <w:pStyle w:val="Heading5"/>
      </w:pPr>
      <w:bookmarkStart w:id="115" w:name="_Toc119420101"/>
      <w:r>
        <w:rPr>
          <w:rStyle w:val="CharSectno"/>
        </w:rPr>
        <w:t>54</w:t>
      </w:r>
      <w:r>
        <w:t>.</w:t>
      </w:r>
      <w:r>
        <w:tab/>
        <w:t>Appointment of visiting justices</w:t>
      </w:r>
      <w:bookmarkEnd w:id="115"/>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No. 75 of 2003 s. 56(1).]</w:t>
      </w:r>
    </w:p>
    <w:p>
      <w:pPr>
        <w:pStyle w:val="Ednotesection"/>
        <w:rPr>
          <w:b/>
        </w:rPr>
      </w:pPr>
      <w:r>
        <w:t>[</w:t>
      </w:r>
      <w:r>
        <w:rPr>
          <w:b/>
        </w:rPr>
        <w:t>55.</w:t>
      </w:r>
      <w:r>
        <w:rPr>
          <w:b/>
        </w:rPr>
        <w:tab/>
      </w:r>
      <w:r>
        <w:t>Deleted: No. 75 of 2003 s. 56(1).]</w:t>
      </w:r>
    </w:p>
    <w:p>
      <w:pPr>
        <w:pStyle w:val="Heading5"/>
        <w:rPr>
          <w:snapToGrid w:val="0"/>
        </w:rPr>
      </w:pPr>
      <w:bookmarkStart w:id="116" w:name="_Toc119420102"/>
      <w:r>
        <w:rPr>
          <w:rStyle w:val="CharSectno"/>
        </w:rPr>
        <w:t>56</w:t>
      </w:r>
      <w:r>
        <w:rPr>
          <w:snapToGrid w:val="0"/>
        </w:rPr>
        <w:t>.</w:t>
      </w:r>
      <w:r>
        <w:rPr>
          <w:snapToGrid w:val="0"/>
        </w:rPr>
        <w:tab/>
        <w:t>Duties of visiting justice</w:t>
      </w:r>
      <w:bookmarkEnd w:id="116"/>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keepLines/>
        <w:rPr>
          <w:snapToGrid w:val="0"/>
        </w:rPr>
      </w:pPr>
      <w:r>
        <w:rPr>
          <w:snapToGrid w:val="0"/>
        </w:rPr>
        <w:lastRenderedPageBreak/>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17" w:name="_Toc119420103"/>
      <w:r>
        <w:rPr>
          <w:rStyle w:val="CharSectno"/>
        </w:rPr>
        <w:t>57</w:t>
      </w:r>
      <w:r>
        <w:rPr>
          <w:snapToGrid w:val="0"/>
        </w:rPr>
        <w:t>.</w:t>
      </w:r>
      <w:r>
        <w:rPr>
          <w:snapToGrid w:val="0"/>
        </w:rPr>
        <w:tab/>
        <w:t>Right of entry of independent prison visitors and judges</w:t>
      </w:r>
      <w:bookmarkEnd w:id="117"/>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No. 75 of 2003 s. 56(1).]</w:t>
      </w:r>
    </w:p>
    <w:p>
      <w:pPr>
        <w:pStyle w:val="Heading5"/>
        <w:rPr>
          <w:snapToGrid w:val="0"/>
        </w:rPr>
      </w:pPr>
      <w:bookmarkStart w:id="118" w:name="_Toc119420104"/>
      <w:r>
        <w:rPr>
          <w:rStyle w:val="CharSectno"/>
        </w:rPr>
        <w:t>58</w:t>
      </w:r>
      <w:r>
        <w:rPr>
          <w:snapToGrid w:val="0"/>
        </w:rPr>
        <w:t>.</w:t>
      </w:r>
      <w:r>
        <w:rPr>
          <w:snapToGrid w:val="0"/>
        </w:rPr>
        <w:tab/>
        <w:t>Cooperation with official visitors</w:t>
      </w:r>
      <w:bookmarkEnd w:id="118"/>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22(1)(a) or 40 of the </w:t>
      </w:r>
      <w:r>
        <w:rPr>
          <w:i/>
        </w:rPr>
        <w:t>Inspector of Custodial Services Act 2003</w:t>
      </w:r>
      <w:r>
        <w:t>.</w:t>
      </w:r>
    </w:p>
    <w:p>
      <w:pPr>
        <w:pStyle w:val="Footnotesection"/>
        <w:rPr>
          <w:b/>
        </w:rPr>
      </w:pPr>
      <w:r>
        <w:tab/>
        <w:t>[Section 58 amended: No. 75 of 2003 s. 56(1); No. 20 of 2020 s. 16.]</w:t>
      </w:r>
    </w:p>
    <w:p>
      <w:pPr>
        <w:pStyle w:val="Heading5"/>
        <w:rPr>
          <w:snapToGrid w:val="0"/>
        </w:rPr>
      </w:pPr>
      <w:bookmarkStart w:id="119" w:name="_Toc119420105"/>
      <w:r>
        <w:rPr>
          <w:rStyle w:val="CharSectno"/>
        </w:rPr>
        <w:t>59</w:t>
      </w:r>
      <w:r>
        <w:rPr>
          <w:snapToGrid w:val="0"/>
        </w:rPr>
        <w:t>.</w:t>
      </w:r>
      <w:r>
        <w:rPr>
          <w:snapToGrid w:val="0"/>
        </w:rPr>
        <w:tab/>
        <w:t>Visits by friends and relations of prisoners</w:t>
      </w:r>
      <w:bookmarkEnd w:id="119"/>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keepLines/>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lastRenderedPageBreak/>
        <w:tab/>
        <w:t>[Section 59 amended: No. 47 of 1987 s. 11; No. 113 of 1987 s. 32.]</w:t>
      </w:r>
    </w:p>
    <w:p>
      <w:pPr>
        <w:pStyle w:val="Heading5"/>
        <w:rPr>
          <w:snapToGrid w:val="0"/>
        </w:rPr>
      </w:pPr>
      <w:bookmarkStart w:id="120" w:name="_Toc119420106"/>
      <w:r>
        <w:rPr>
          <w:rStyle w:val="CharSectno"/>
        </w:rPr>
        <w:t>60</w:t>
      </w:r>
      <w:r>
        <w:rPr>
          <w:snapToGrid w:val="0"/>
        </w:rPr>
        <w:t>.</w:t>
      </w:r>
      <w:r>
        <w:rPr>
          <w:snapToGrid w:val="0"/>
        </w:rPr>
        <w:tab/>
        <w:t>Declaration of visitors</w:t>
      </w:r>
      <w:bookmarkEnd w:id="120"/>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pPr>
      <w:r>
        <w:tab/>
        <w:t>Penalty for this subsection: imprisonment for 18 months and a fine of $9 000.</w:t>
      </w:r>
    </w:p>
    <w:p>
      <w:pPr>
        <w:pStyle w:val="Subsection"/>
        <w:spacing w:before="120"/>
        <w:rPr>
          <w:snapToGrid w:val="0"/>
        </w:rPr>
      </w:pPr>
      <w:r>
        <w:rPr>
          <w:snapToGrid w:val="0"/>
        </w:rPr>
        <w:lastRenderedPageBreak/>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No. 47 of 1987 s. 11; No. 113 of 1987 s. 32; No. 24 of 2003 s. 5; No. 20 of 2020 s. 17.] </w:t>
      </w:r>
    </w:p>
    <w:p>
      <w:pPr>
        <w:pStyle w:val="Heading5"/>
      </w:pPr>
      <w:bookmarkStart w:id="121" w:name="_Toc119420107"/>
      <w:r>
        <w:rPr>
          <w:rStyle w:val="CharSectno"/>
        </w:rPr>
        <w:t>60A</w:t>
      </w:r>
      <w:r>
        <w:t>.</w:t>
      </w:r>
      <w:r>
        <w:tab/>
        <w:t>Protection of proof of identity of visitor to prison</w:t>
      </w:r>
      <w:bookmarkEnd w:id="121"/>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for this subsection: imprisonment for 12 months and a fine of $12 000.</w:t>
      </w:r>
    </w:p>
    <w:p>
      <w:pPr>
        <w:pStyle w:val="Footnotesection"/>
      </w:pPr>
      <w:r>
        <w:tab/>
        <w:t>[Section 60A inserted: No. 24 of 2003 s. 6; amended: No. 20 of 2020 s. 18.]</w:t>
      </w:r>
    </w:p>
    <w:p>
      <w:pPr>
        <w:pStyle w:val="Heading5"/>
        <w:rPr>
          <w:snapToGrid w:val="0"/>
        </w:rPr>
      </w:pPr>
      <w:bookmarkStart w:id="122" w:name="_Toc119420108"/>
      <w:r>
        <w:rPr>
          <w:rStyle w:val="CharSectno"/>
        </w:rPr>
        <w:lastRenderedPageBreak/>
        <w:t>61</w:t>
      </w:r>
      <w:r>
        <w:rPr>
          <w:snapToGrid w:val="0"/>
        </w:rPr>
        <w:t>.</w:t>
      </w:r>
      <w:r>
        <w:rPr>
          <w:snapToGrid w:val="0"/>
        </w:rPr>
        <w:tab/>
        <w:t>Visits by certain officials</w:t>
      </w:r>
      <w:bookmarkEnd w:id="122"/>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23" w:name="_Toc119420109"/>
      <w:r>
        <w:rPr>
          <w:rStyle w:val="CharSectno"/>
        </w:rPr>
        <w:t>62</w:t>
      </w:r>
      <w:r>
        <w:rPr>
          <w:snapToGrid w:val="0"/>
        </w:rPr>
        <w:t>.</w:t>
      </w:r>
      <w:r>
        <w:rPr>
          <w:snapToGrid w:val="0"/>
        </w:rPr>
        <w:tab/>
        <w:t>Visits by legal practitioner</w:t>
      </w:r>
      <w:bookmarkEnd w:id="123"/>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24" w:name="_Toc119420110"/>
      <w:r>
        <w:rPr>
          <w:rStyle w:val="CharSectno"/>
        </w:rPr>
        <w:t>63</w:t>
      </w:r>
      <w:r>
        <w:rPr>
          <w:snapToGrid w:val="0"/>
        </w:rPr>
        <w:t>.</w:t>
      </w:r>
      <w:r>
        <w:rPr>
          <w:snapToGrid w:val="0"/>
        </w:rPr>
        <w:tab/>
        <w:t>Visits by police</w:t>
      </w:r>
      <w:bookmarkEnd w:id="124"/>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25" w:name="_Toc119420111"/>
      <w:r>
        <w:rPr>
          <w:rStyle w:val="CharSectno"/>
        </w:rPr>
        <w:t>64</w:t>
      </w:r>
      <w:r>
        <w:rPr>
          <w:snapToGrid w:val="0"/>
        </w:rPr>
        <w:t>.</w:t>
      </w:r>
      <w:r>
        <w:rPr>
          <w:snapToGrid w:val="0"/>
        </w:rPr>
        <w:tab/>
        <w:t>Visits by public officers</w:t>
      </w:r>
      <w:bookmarkEnd w:id="125"/>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No. 47 of 1987 s. 11; No. 113 of 1987 s. 32; No. 75 of 2003 s. 56(1).]</w:t>
      </w:r>
    </w:p>
    <w:p>
      <w:pPr>
        <w:pStyle w:val="Footnotesection"/>
      </w:pPr>
      <w:r>
        <w:lastRenderedPageBreak/>
        <w:tab/>
        <w:t>[Section 64. Modifications to be applied in order to give effect to Cross</w:t>
      </w:r>
      <w:r>
        <w:noBreakHyphen/>
        <w:t>border Justice Act 2008: section altered 1 Nov 2009. See endnote 1M.]</w:t>
      </w:r>
    </w:p>
    <w:p>
      <w:pPr>
        <w:pStyle w:val="Heading5"/>
        <w:rPr>
          <w:snapToGrid w:val="0"/>
        </w:rPr>
      </w:pPr>
      <w:bookmarkStart w:id="126" w:name="_Toc119420112"/>
      <w:r>
        <w:rPr>
          <w:rStyle w:val="CharSectno"/>
        </w:rPr>
        <w:t>65</w:t>
      </w:r>
      <w:r>
        <w:rPr>
          <w:snapToGrid w:val="0"/>
        </w:rPr>
        <w:t>.</w:t>
      </w:r>
      <w:r>
        <w:rPr>
          <w:snapToGrid w:val="0"/>
        </w:rPr>
        <w:tab/>
        <w:t>Other visitors to prisoners</w:t>
      </w:r>
      <w:bookmarkEnd w:id="126"/>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No. 47 of 1987 s. 11; No. 113 of 1987 s. 32.]</w:t>
      </w:r>
    </w:p>
    <w:p>
      <w:pPr>
        <w:pStyle w:val="Heading5"/>
        <w:rPr>
          <w:snapToGrid w:val="0"/>
        </w:rPr>
      </w:pPr>
      <w:bookmarkStart w:id="127" w:name="_Toc119420113"/>
      <w:r>
        <w:rPr>
          <w:rStyle w:val="CharSectno"/>
        </w:rPr>
        <w:t>66</w:t>
      </w:r>
      <w:r>
        <w:rPr>
          <w:snapToGrid w:val="0"/>
        </w:rPr>
        <w:t>.</w:t>
      </w:r>
      <w:r>
        <w:rPr>
          <w:snapToGrid w:val="0"/>
        </w:rPr>
        <w:tab/>
        <w:t>Visitor may be refused entry or removed</w:t>
      </w:r>
      <w:bookmarkEnd w:id="127"/>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lastRenderedPageBreak/>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No. 47 of 1987 s. 11; No. 113 of 1987 s. 32; No. 24 of 2003 s. 7; No. 75 of 2003 s. 56(1).]</w:t>
      </w:r>
    </w:p>
    <w:p>
      <w:pPr>
        <w:pStyle w:val="Heading5"/>
        <w:rPr>
          <w:snapToGrid w:val="0"/>
        </w:rPr>
      </w:pPr>
      <w:bookmarkStart w:id="128" w:name="_Toc119420114"/>
      <w:r>
        <w:rPr>
          <w:rStyle w:val="CharSectno"/>
        </w:rPr>
        <w:t>67</w:t>
      </w:r>
      <w:r>
        <w:rPr>
          <w:snapToGrid w:val="0"/>
        </w:rPr>
        <w:t>.</w:t>
      </w:r>
      <w:r>
        <w:rPr>
          <w:snapToGrid w:val="0"/>
        </w:rPr>
        <w:tab/>
        <w:t>Letters and parcels from by prisoners</w:t>
      </w:r>
      <w:bookmarkEnd w:id="128"/>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lastRenderedPageBreak/>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No. 47 of 1987 s. 11; No. 113 of 1987 s. 32; No. 75 of 2003 s. 56(1); No. 65 of 2006 s. 21.]</w:t>
      </w:r>
    </w:p>
    <w:p>
      <w:pPr>
        <w:pStyle w:val="Heading5"/>
        <w:spacing w:before="180"/>
      </w:pPr>
      <w:bookmarkStart w:id="129" w:name="_Toc119420115"/>
      <w:r>
        <w:rPr>
          <w:rStyle w:val="CharSectno"/>
        </w:rPr>
        <w:t>67A</w:t>
      </w:r>
      <w:r>
        <w:t>.</w:t>
      </w:r>
      <w:r>
        <w:tab/>
        <w:t>Prisoner’s mail not to be sent to certain persons</w:t>
      </w:r>
      <w:bookmarkEnd w:id="129"/>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lastRenderedPageBreak/>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No. 65 of 2006 s. 22.]</w:t>
      </w:r>
    </w:p>
    <w:p>
      <w:pPr>
        <w:pStyle w:val="Heading5"/>
        <w:spacing w:before="240"/>
        <w:rPr>
          <w:snapToGrid w:val="0"/>
        </w:rPr>
      </w:pPr>
      <w:bookmarkStart w:id="130" w:name="_Toc119420116"/>
      <w:r>
        <w:rPr>
          <w:rStyle w:val="CharSectno"/>
        </w:rPr>
        <w:t>68</w:t>
      </w:r>
      <w:r>
        <w:rPr>
          <w:snapToGrid w:val="0"/>
        </w:rPr>
        <w:t>.</w:t>
      </w:r>
      <w:r>
        <w:rPr>
          <w:snapToGrid w:val="0"/>
        </w:rPr>
        <w:tab/>
        <w:t>Letters and parcels addressed to prisoners</w:t>
      </w:r>
      <w:bookmarkEnd w:id="130"/>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 xml:space="preserve">The superintendent or an officer authorised by the superintendent may open and read any letter addressed to a prisoner and received at the prison, other than a letter of the kind </w:t>
      </w:r>
      <w:r>
        <w:rPr>
          <w:snapToGrid w:val="0"/>
        </w:rPr>
        <w:lastRenderedPageBreak/>
        <w:t>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No. 47 of 1987 s. 11; No. 113 of 1987 s. 32.]</w:t>
      </w:r>
    </w:p>
    <w:p>
      <w:pPr>
        <w:pStyle w:val="Heading2"/>
      </w:pPr>
      <w:bookmarkStart w:id="131" w:name="_Toc119417687"/>
      <w:bookmarkStart w:id="132" w:name="_Toc119417949"/>
      <w:bookmarkStart w:id="133" w:name="_Toc119420117"/>
      <w:r>
        <w:rPr>
          <w:rStyle w:val="CharPartNo"/>
        </w:rPr>
        <w:lastRenderedPageBreak/>
        <w:t>Part VII</w:t>
      </w:r>
      <w:r>
        <w:rPr>
          <w:rStyle w:val="CharDivNo"/>
        </w:rPr>
        <w:t> </w:t>
      </w:r>
      <w:r>
        <w:t>—</w:t>
      </w:r>
      <w:r>
        <w:rPr>
          <w:rStyle w:val="CharDivText"/>
        </w:rPr>
        <w:t> </w:t>
      </w:r>
      <w:r>
        <w:rPr>
          <w:rStyle w:val="CharPartText"/>
        </w:rPr>
        <w:t>Prison offences</w:t>
      </w:r>
      <w:bookmarkEnd w:id="131"/>
      <w:bookmarkEnd w:id="132"/>
      <w:bookmarkEnd w:id="133"/>
      <w:r>
        <w:rPr>
          <w:rStyle w:val="CharPartText"/>
        </w:rPr>
        <w:t xml:space="preserve"> </w:t>
      </w:r>
    </w:p>
    <w:p>
      <w:pPr>
        <w:pStyle w:val="Heading5"/>
        <w:spacing w:before="160"/>
        <w:rPr>
          <w:snapToGrid w:val="0"/>
        </w:rPr>
      </w:pPr>
      <w:bookmarkStart w:id="134" w:name="_Toc119420118"/>
      <w:r>
        <w:rPr>
          <w:rStyle w:val="CharSectno"/>
        </w:rPr>
        <w:t>69</w:t>
      </w:r>
      <w:r>
        <w:rPr>
          <w:snapToGrid w:val="0"/>
        </w:rPr>
        <w:t>.</w:t>
      </w:r>
      <w:r>
        <w:rPr>
          <w:snapToGrid w:val="0"/>
        </w:rPr>
        <w:tab/>
        <w:t>Minor prison offences</w:t>
      </w:r>
      <w:bookmarkEnd w:id="134"/>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135" w:name="_Toc119420119"/>
      <w:r>
        <w:rPr>
          <w:rStyle w:val="CharSectno"/>
        </w:rPr>
        <w:lastRenderedPageBreak/>
        <w:t>70</w:t>
      </w:r>
      <w:r>
        <w:rPr>
          <w:snapToGrid w:val="0"/>
        </w:rPr>
        <w:t>.</w:t>
      </w:r>
      <w:r>
        <w:rPr>
          <w:snapToGrid w:val="0"/>
        </w:rPr>
        <w:tab/>
        <w:t>Aggravated prison offences</w:t>
      </w:r>
      <w:bookmarkEnd w:id="135"/>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 xml:space="preserve">does not submit himself for the purpose of having a </w:t>
      </w:r>
      <w:r>
        <w:t>blood or other body</w:t>
      </w:r>
      <w:r>
        <w:rPr>
          <w:snapToGrid w:val="0"/>
        </w:rPr>
        <w:t xml:space="preserve"> sample taken where he is required to do so under this Act.</w:t>
      </w:r>
    </w:p>
    <w:p>
      <w:pPr>
        <w:pStyle w:val="Footnotesection"/>
      </w:pPr>
      <w:r>
        <w:tab/>
        <w:t xml:space="preserve">[Section 70 inserted: No. 47 of 1991 s. 4; amended: No. 65 of 2006 s. 24; No. 20 of 2020 s. 19.] </w:t>
      </w:r>
    </w:p>
    <w:p>
      <w:pPr>
        <w:pStyle w:val="Heading5"/>
        <w:rPr>
          <w:snapToGrid w:val="0"/>
        </w:rPr>
      </w:pPr>
      <w:bookmarkStart w:id="136" w:name="_Toc119420120"/>
      <w:r>
        <w:rPr>
          <w:rStyle w:val="CharSectno"/>
        </w:rPr>
        <w:t>71</w:t>
      </w:r>
      <w:r>
        <w:rPr>
          <w:snapToGrid w:val="0"/>
        </w:rPr>
        <w:t>.</w:t>
      </w:r>
      <w:r>
        <w:rPr>
          <w:snapToGrid w:val="0"/>
        </w:rPr>
        <w:tab/>
        <w:t>Charges of prison offences</w:t>
      </w:r>
      <w:bookmarkEnd w:id="136"/>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w:t>
      </w:r>
      <w:r>
        <w:rPr>
          <w:snapToGrid w:val="0"/>
        </w:rPr>
        <w:lastRenderedPageBreak/>
        <w:t>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No. 47 of 1999 s. 37.]</w:t>
      </w:r>
    </w:p>
    <w:p>
      <w:pPr>
        <w:pStyle w:val="Heading5"/>
        <w:rPr>
          <w:snapToGrid w:val="0"/>
        </w:rPr>
      </w:pPr>
      <w:bookmarkStart w:id="137" w:name="_Toc119420121"/>
      <w:r>
        <w:rPr>
          <w:rStyle w:val="CharSectno"/>
        </w:rPr>
        <w:t>72</w:t>
      </w:r>
      <w:r>
        <w:rPr>
          <w:snapToGrid w:val="0"/>
        </w:rPr>
        <w:t>.</w:t>
      </w:r>
      <w:r>
        <w:rPr>
          <w:snapToGrid w:val="0"/>
        </w:rPr>
        <w:tab/>
        <w:t>Visiting justice may determine minor prison offences</w:t>
      </w:r>
      <w:bookmarkEnd w:id="137"/>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38" w:name="_Toc119420122"/>
      <w:r>
        <w:rPr>
          <w:rStyle w:val="CharSectno"/>
        </w:rPr>
        <w:t>73</w:t>
      </w:r>
      <w:r>
        <w:rPr>
          <w:snapToGrid w:val="0"/>
        </w:rPr>
        <w:t>.</w:t>
      </w:r>
      <w:r>
        <w:rPr>
          <w:snapToGrid w:val="0"/>
        </w:rPr>
        <w:tab/>
        <w:t>Visiting justice and aggravated prison offences</w:t>
      </w:r>
      <w:bookmarkEnd w:id="138"/>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lastRenderedPageBreak/>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No. 59 of 2004 s. 141; No. 84 of 2004 s. 78.] </w:t>
      </w:r>
    </w:p>
    <w:p>
      <w:pPr>
        <w:pStyle w:val="Heading5"/>
        <w:rPr>
          <w:snapToGrid w:val="0"/>
        </w:rPr>
      </w:pPr>
      <w:bookmarkStart w:id="139" w:name="_Toc119420123"/>
      <w:r>
        <w:rPr>
          <w:rStyle w:val="CharSectno"/>
        </w:rPr>
        <w:t>74</w:t>
      </w:r>
      <w:r>
        <w:rPr>
          <w:snapToGrid w:val="0"/>
        </w:rPr>
        <w:t>.</w:t>
      </w:r>
      <w:r>
        <w:rPr>
          <w:snapToGrid w:val="0"/>
        </w:rPr>
        <w:tab/>
        <w:t>Hearing of charges</w:t>
      </w:r>
      <w:bookmarkEnd w:id="139"/>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No. 59 of 2004 s. 141; No. 65 of 2006 s. 25.] </w:t>
      </w:r>
    </w:p>
    <w:p>
      <w:pPr>
        <w:pStyle w:val="Heading5"/>
        <w:rPr>
          <w:rStyle w:val="CharSectno"/>
        </w:rPr>
      </w:pPr>
      <w:bookmarkStart w:id="140" w:name="_Toc119420124"/>
      <w:r>
        <w:rPr>
          <w:rStyle w:val="CharSectno"/>
        </w:rPr>
        <w:t>74A.</w:t>
      </w:r>
      <w:r>
        <w:rPr>
          <w:rStyle w:val="CharSectno"/>
        </w:rPr>
        <w:tab/>
        <w:t>Charges may be heard and determined by video link</w:t>
      </w:r>
      <w:bookmarkEnd w:id="140"/>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 xml:space="preserve">The hearing officer inquiring into, hearing and determining a charge of a prison offence may, on the hearing officer’s own initiative or on an application by the prosecutor or the prisoner, </w:t>
      </w:r>
      <w:r>
        <w:lastRenderedPageBreak/>
        <w:t>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No. 65 of 2006 s. 26.]</w:t>
      </w:r>
    </w:p>
    <w:p>
      <w:pPr>
        <w:pStyle w:val="Heading5"/>
        <w:rPr>
          <w:snapToGrid w:val="0"/>
        </w:rPr>
      </w:pPr>
      <w:bookmarkStart w:id="141" w:name="_Toc119420125"/>
      <w:r>
        <w:rPr>
          <w:rStyle w:val="CharSectno"/>
        </w:rPr>
        <w:t>75</w:t>
      </w:r>
      <w:r>
        <w:rPr>
          <w:snapToGrid w:val="0"/>
        </w:rPr>
        <w:t>.</w:t>
      </w:r>
      <w:r>
        <w:rPr>
          <w:snapToGrid w:val="0"/>
        </w:rPr>
        <w:tab/>
        <w:t>Procedure for hearing charges of minor prison offences</w:t>
      </w:r>
      <w:bookmarkEnd w:id="141"/>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42" w:name="_Toc119420126"/>
      <w:r>
        <w:rPr>
          <w:rStyle w:val="CharSectno"/>
        </w:rPr>
        <w:t>76</w:t>
      </w:r>
      <w:r>
        <w:rPr>
          <w:snapToGrid w:val="0"/>
        </w:rPr>
        <w:t>.</w:t>
      </w:r>
      <w:r>
        <w:rPr>
          <w:snapToGrid w:val="0"/>
        </w:rPr>
        <w:tab/>
        <w:t>Prisoner not to be legally represented</w:t>
      </w:r>
      <w:bookmarkEnd w:id="142"/>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lastRenderedPageBreak/>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43" w:name="_Toc119420127"/>
      <w:r>
        <w:rPr>
          <w:rStyle w:val="CharSectno"/>
        </w:rPr>
        <w:t>77</w:t>
      </w:r>
      <w:r>
        <w:rPr>
          <w:snapToGrid w:val="0"/>
        </w:rPr>
        <w:t>.</w:t>
      </w:r>
      <w:r>
        <w:rPr>
          <w:snapToGrid w:val="0"/>
        </w:rPr>
        <w:tab/>
        <w:t>Imposition of penalties by superintendent</w:t>
      </w:r>
      <w:bookmarkEnd w:id="143"/>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No. 129 of 1987 s. 28; No. 47 of 1991 s. 7; No. 78 of 1995 s. 110; No. 50 of 2003 s. 29(3).]</w:t>
      </w:r>
    </w:p>
    <w:p>
      <w:pPr>
        <w:pStyle w:val="Heading5"/>
        <w:keepNext w:val="0"/>
        <w:keepLines w:val="0"/>
        <w:spacing w:before="180"/>
        <w:rPr>
          <w:snapToGrid w:val="0"/>
        </w:rPr>
      </w:pPr>
      <w:bookmarkStart w:id="144" w:name="_Toc119420128"/>
      <w:r>
        <w:rPr>
          <w:rStyle w:val="CharSectno"/>
        </w:rPr>
        <w:t>78</w:t>
      </w:r>
      <w:r>
        <w:rPr>
          <w:snapToGrid w:val="0"/>
        </w:rPr>
        <w:t>.</w:t>
      </w:r>
      <w:r>
        <w:rPr>
          <w:snapToGrid w:val="0"/>
        </w:rPr>
        <w:tab/>
        <w:t>Imposition of penalties by visiting justice</w:t>
      </w:r>
      <w:bookmarkEnd w:id="144"/>
      <w:r>
        <w:rPr>
          <w:snapToGrid w:val="0"/>
        </w:rPr>
        <w:t xml:space="preserve"> </w:t>
      </w:r>
    </w:p>
    <w:p>
      <w:pPr>
        <w:pStyle w:val="Subsection"/>
        <w:rPr>
          <w:snapToGrid w:val="0"/>
        </w:rPr>
      </w:pPr>
      <w:r>
        <w:rPr>
          <w:snapToGrid w:val="0"/>
        </w:rPr>
        <w:tab/>
        <w:t>(1)</w:t>
      </w:r>
      <w:r>
        <w:rPr>
          <w:snapToGrid w:val="0"/>
        </w:rPr>
        <w:tab/>
        <w:t xml:space="preserve">Where a minor prison offence is determined by a visiting justice under section 72 and either the prisoner admits the charge or the </w:t>
      </w:r>
      <w:r>
        <w:rPr>
          <w:snapToGrid w:val="0"/>
        </w:rPr>
        <w:lastRenderedPageBreak/>
        <w:t>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No. 129 of 1987 s. 29; No. 47 of 1991 s. 7; No. 78 of 1995 s. 110; No. 50 of 2003 s. 29(3).]</w:t>
      </w:r>
    </w:p>
    <w:p>
      <w:pPr>
        <w:pStyle w:val="Heading5"/>
        <w:keepLines w:val="0"/>
        <w:pageBreakBefore/>
        <w:spacing w:before="0"/>
        <w:rPr>
          <w:snapToGrid w:val="0"/>
        </w:rPr>
      </w:pPr>
      <w:bookmarkStart w:id="145" w:name="_Toc119420129"/>
      <w:r>
        <w:rPr>
          <w:rStyle w:val="CharSectno"/>
        </w:rPr>
        <w:lastRenderedPageBreak/>
        <w:t>79</w:t>
      </w:r>
      <w:r>
        <w:rPr>
          <w:snapToGrid w:val="0"/>
        </w:rPr>
        <w:t>.</w:t>
      </w:r>
      <w:r>
        <w:rPr>
          <w:snapToGrid w:val="0"/>
        </w:rPr>
        <w:tab/>
        <w:t>Imposition of penalties by court of summary jurisdiction</w:t>
      </w:r>
      <w:bookmarkEnd w:id="145"/>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 xml:space="preserve">a fine of </w:t>
      </w:r>
      <w:r>
        <w:t>$3 000;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lastRenderedPageBreak/>
        <w:tab/>
        <w:t>[Section 79 amended: No. 47 of 1991 s. 7; No. 78 of 1995 s. 110; No. 59 of 2004 s. 141; No. 65 of 2006 s. 27; No. 20 of 2020 s. 20.]</w:t>
      </w:r>
    </w:p>
    <w:p>
      <w:pPr>
        <w:pStyle w:val="Heading5"/>
        <w:rPr>
          <w:snapToGrid w:val="0"/>
        </w:rPr>
      </w:pPr>
      <w:bookmarkStart w:id="146" w:name="_Toc119420130"/>
      <w:r>
        <w:rPr>
          <w:rStyle w:val="CharSectno"/>
        </w:rPr>
        <w:t>80</w:t>
      </w:r>
      <w:r>
        <w:rPr>
          <w:snapToGrid w:val="0"/>
        </w:rPr>
        <w:t>.</w:t>
      </w:r>
      <w:r>
        <w:rPr>
          <w:snapToGrid w:val="0"/>
        </w:rPr>
        <w:tab/>
        <w:t>Punishment book</w:t>
      </w:r>
      <w:bookmarkEnd w:id="146"/>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No. 47 of 1987 s. 11; No. 113 of 1987 s. 32; No. 65 of 2006 s. 28.]</w:t>
      </w:r>
    </w:p>
    <w:p>
      <w:pPr>
        <w:pStyle w:val="Heading5"/>
        <w:spacing w:before="180"/>
        <w:rPr>
          <w:snapToGrid w:val="0"/>
        </w:rPr>
      </w:pPr>
      <w:bookmarkStart w:id="147" w:name="_Toc119420131"/>
      <w:r>
        <w:rPr>
          <w:rStyle w:val="CharSectno"/>
        </w:rPr>
        <w:t>81</w:t>
      </w:r>
      <w:r>
        <w:rPr>
          <w:snapToGrid w:val="0"/>
        </w:rPr>
        <w:t>.</w:t>
      </w:r>
      <w:r>
        <w:rPr>
          <w:snapToGrid w:val="0"/>
        </w:rPr>
        <w:tab/>
        <w:t>Reports of punishments under s. 79 to chief executive officer</w:t>
      </w:r>
      <w:bookmarkEnd w:id="147"/>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 xml:space="preserve">a penalty under section 79(2) as if the offence were a minor prison offence, the superintendent shall maintain a record of the nature and date of the offence, the name of the prisoner, the punishment imposed </w:t>
      </w:r>
      <w:r>
        <w:rPr>
          <w:snapToGrid w:val="0"/>
        </w:rPr>
        <w:lastRenderedPageBreak/>
        <w:t>and the date on which it was imposed and shall send forthwith to the chief executive officer particulars of every such case.</w:t>
      </w:r>
    </w:p>
    <w:p>
      <w:pPr>
        <w:pStyle w:val="Footnotesection"/>
      </w:pPr>
      <w:r>
        <w:tab/>
        <w:t>[Section 81 amended: No. 47 of 1987 s. 11; No. 113 of 1987 s. 32; No. 59 of 2004 s. 141.]</w:t>
      </w:r>
    </w:p>
    <w:p>
      <w:pPr>
        <w:pStyle w:val="Heading5"/>
        <w:rPr>
          <w:snapToGrid w:val="0"/>
        </w:rPr>
      </w:pPr>
      <w:bookmarkStart w:id="148" w:name="_Toc119420132"/>
      <w:r>
        <w:rPr>
          <w:rStyle w:val="CharSectno"/>
        </w:rPr>
        <w:t>82</w:t>
      </w:r>
      <w:r>
        <w:rPr>
          <w:snapToGrid w:val="0"/>
        </w:rPr>
        <w:t>.</w:t>
      </w:r>
      <w:r>
        <w:rPr>
          <w:snapToGrid w:val="0"/>
        </w:rPr>
        <w:tab/>
        <w:t>Punishment by confinement</w:t>
      </w:r>
      <w:bookmarkEnd w:id="148"/>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No. 47 of 1987 s. 11; No. 113 of 1987 s. 32.]</w:t>
      </w:r>
    </w:p>
    <w:p>
      <w:pPr>
        <w:pStyle w:val="Heading2"/>
      </w:pPr>
      <w:bookmarkStart w:id="149" w:name="_Toc119417703"/>
      <w:bookmarkStart w:id="150" w:name="_Toc119417965"/>
      <w:bookmarkStart w:id="151" w:name="_Toc119420133"/>
      <w:r>
        <w:rPr>
          <w:rStyle w:val="CharPartNo"/>
        </w:rPr>
        <w:lastRenderedPageBreak/>
        <w:t>Part VIII</w:t>
      </w:r>
      <w:r>
        <w:rPr>
          <w:rStyle w:val="CharDivNo"/>
        </w:rPr>
        <w:t> </w:t>
      </w:r>
      <w:r>
        <w:t>—</w:t>
      </w:r>
      <w:r>
        <w:rPr>
          <w:rStyle w:val="CharDivText"/>
        </w:rPr>
        <w:t> </w:t>
      </w:r>
      <w:r>
        <w:rPr>
          <w:rStyle w:val="CharPartText"/>
        </w:rPr>
        <w:t>Authorised absences from prison</w:t>
      </w:r>
      <w:bookmarkEnd w:id="149"/>
      <w:bookmarkEnd w:id="150"/>
      <w:bookmarkEnd w:id="151"/>
      <w:r>
        <w:rPr>
          <w:rStyle w:val="CharPartText"/>
        </w:rPr>
        <w:t xml:space="preserve"> </w:t>
      </w:r>
    </w:p>
    <w:p>
      <w:pPr>
        <w:pStyle w:val="Heading5"/>
        <w:spacing w:before="240"/>
      </w:pPr>
      <w:bookmarkStart w:id="152" w:name="_Toc119420134"/>
      <w:r>
        <w:rPr>
          <w:rStyle w:val="CharSectno"/>
        </w:rPr>
        <w:t>83</w:t>
      </w:r>
      <w:r>
        <w:t>.</w:t>
      </w:r>
      <w:r>
        <w:tab/>
        <w:t>Permits to be absent from prison</w:t>
      </w:r>
      <w:bookmarkEnd w:id="152"/>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t>
      </w:r>
      <w:r>
        <w:lastRenderedPageBreak/>
        <w:t>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No. 65 of 2006 s. 29.]</w:t>
      </w:r>
    </w:p>
    <w:p>
      <w:pPr>
        <w:pStyle w:val="Heading5"/>
        <w:spacing w:before="240"/>
      </w:pPr>
      <w:bookmarkStart w:id="153" w:name="_Toc119420135"/>
      <w:r>
        <w:rPr>
          <w:rStyle w:val="CharSectno"/>
        </w:rPr>
        <w:t>83A</w:t>
      </w:r>
      <w:r>
        <w:t>.</w:t>
      </w:r>
      <w:r>
        <w:tab/>
        <w:t>Effect of permit</w:t>
      </w:r>
      <w:bookmarkEnd w:id="153"/>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No. 65 of 2006 s. 29.]</w:t>
      </w:r>
    </w:p>
    <w:p>
      <w:pPr>
        <w:pStyle w:val="Heading5"/>
        <w:spacing w:before="240"/>
      </w:pPr>
      <w:bookmarkStart w:id="154" w:name="_Toc119420136"/>
      <w:r>
        <w:rPr>
          <w:rStyle w:val="CharSectno"/>
        </w:rPr>
        <w:t>83B</w:t>
      </w:r>
      <w:r>
        <w:t>.</w:t>
      </w:r>
      <w:r>
        <w:tab/>
        <w:t>Revocation or cancellation of permit</w:t>
      </w:r>
      <w:bookmarkEnd w:id="154"/>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No. 65 of 2006 s. 29.]</w:t>
      </w:r>
    </w:p>
    <w:p>
      <w:pPr>
        <w:pStyle w:val="Heading5"/>
        <w:spacing w:before="240"/>
        <w:rPr>
          <w:snapToGrid w:val="0"/>
        </w:rPr>
      </w:pPr>
      <w:bookmarkStart w:id="155" w:name="_Toc119420137"/>
      <w:r>
        <w:rPr>
          <w:rStyle w:val="CharSectno"/>
        </w:rPr>
        <w:t>84</w:t>
      </w:r>
      <w:r>
        <w:rPr>
          <w:snapToGrid w:val="0"/>
        </w:rPr>
        <w:t>.</w:t>
      </w:r>
      <w:r>
        <w:rPr>
          <w:snapToGrid w:val="0"/>
        </w:rPr>
        <w:tab/>
        <w:t xml:space="preserve">Breach of </w:t>
      </w:r>
      <w:r>
        <w:t>condition</w:t>
      </w:r>
      <w:r>
        <w:rPr>
          <w:snapToGrid w:val="0"/>
        </w:rPr>
        <w:t xml:space="preserve"> of permit</w:t>
      </w:r>
      <w:bookmarkEnd w:id="155"/>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 xml:space="preserve">has failed to comply, or </w:t>
      </w:r>
      <w:r>
        <w:rPr>
          <w:snapToGrid w:val="0"/>
        </w:rPr>
        <w:lastRenderedPageBreak/>
        <w:t>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No. 65 of 2006 s. 30.]</w:t>
      </w:r>
    </w:p>
    <w:p>
      <w:pPr>
        <w:pStyle w:val="Heading5"/>
        <w:rPr>
          <w:snapToGrid w:val="0"/>
        </w:rPr>
      </w:pPr>
      <w:bookmarkStart w:id="156" w:name="_Toc119420138"/>
      <w:r>
        <w:rPr>
          <w:rStyle w:val="CharSectno"/>
        </w:rPr>
        <w:t>85</w:t>
      </w:r>
      <w:r>
        <w:rPr>
          <w:snapToGrid w:val="0"/>
        </w:rPr>
        <w:t>.</w:t>
      </w:r>
      <w:r>
        <w:rPr>
          <w:snapToGrid w:val="0"/>
        </w:rPr>
        <w:tab/>
      </w:r>
      <w:r>
        <w:t>Attendance</w:t>
      </w:r>
      <w:r>
        <w:rPr>
          <w:snapToGrid w:val="0"/>
        </w:rPr>
        <w:t xml:space="preserve"> of prisoner at legal or investigative proceedings</w:t>
      </w:r>
      <w:bookmarkEnd w:id="156"/>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No. 65 of 2006 s. 31; amended: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157" w:name="_Toc119420139"/>
      <w:r>
        <w:rPr>
          <w:rStyle w:val="CharSectno"/>
        </w:rPr>
        <w:lastRenderedPageBreak/>
        <w:t>86</w:t>
      </w:r>
      <w:r>
        <w:rPr>
          <w:snapToGrid w:val="0"/>
        </w:rPr>
        <w:t>.</w:t>
      </w:r>
      <w:r>
        <w:rPr>
          <w:snapToGrid w:val="0"/>
        </w:rPr>
        <w:tab/>
        <w:t>Consequence of escape or of failure to comply with absence permit or order</w:t>
      </w:r>
      <w:bookmarkEnd w:id="157"/>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158" w:name="_Toc119420140"/>
      <w:r>
        <w:rPr>
          <w:rStyle w:val="CharSectno"/>
        </w:rPr>
        <w:t>87</w:t>
      </w:r>
      <w:r>
        <w:t>.</w:t>
      </w:r>
      <w:r>
        <w:tab/>
        <w:t>Regulations about absences from prison</w:t>
      </w:r>
      <w:bookmarkEnd w:id="158"/>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lastRenderedPageBreak/>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No. 65 of 2006 s. 31.]</w:t>
      </w:r>
    </w:p>
    <w:p>
      <w:pPr>
        <w:pStyle w:val="Heading5"/>
      </w:pPr>
      <w:bookmarkStart w:id="159" w:name="_Toc119420141"/>
      <w:r>
        <w:rPr>
          <w:rStyle w:val="CharSectno"/>
        </w:rPr>
        <w:t>88</w:t>
      </w:r>
      <w:r>
        <w:t>.</w:t>
      </w:r>
      <w:r>
        <w:tab/>
        <w:t>Interstate arrangements</w:t>
      </w:r>
      <w:bookmarkEnd w:id="159"/>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 xml:space="preserve">provide for circumstances in which an absence permit may be given permitting the prisoner to travel to and be </w:t>
      </w:r>
      <w:r>
        <w:lastRenderedPageBreak/>
        <w:t>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No. 65 of 2006 s. 31.]</w:t>
      </w:r>
    </w:p>
    <w:p>
      <w:pPr>
        <w:pStyle w:val="Ednotesection"/>
      </w:pPr>
      <w:r>
        <w:t>[</w:t>
      </w:r>
      <w:r>
        <w:rPr>
          <w:b/>
          <w:bCs/>
        </w:rPr>
        <w:t>89</w:t>
      </w:r>
      <w:r>
        <w:rPr>
          <w:b/>
          <w:bCs/>
        </w:rPr>
        <w:noBreakHyphen/>
        <w:t>94.</w:t>
      </w:r>
      <w:r>
        <w:tab/>
        <w:t>Deleted: No. 65 of 2006 s. 31.]</w:t>
      </w:r>
    </w:p>
    <w:p>
      <w:pPr>
        <w:pStyle w:val="Heading2"/>
      </w:pPr>
      <w:bookmarkStart w:id="160" w:name="_Toc119417712"/>
      <w:bookmarkStart w:id="161" w:name="_Toc119417974"/>
      <w:bookmarkStart w:id="162" w:name="_Toc119420142"/>
      <w:r>
        <w:rPr>
          <w:rStyle w:val="CharPartNo"/>
        </w:rPr>
        <w:lastRenderedPageBreak/>
        <w:t>Part IX</w:t>
      </w:r>
      <w:r>
        <w:rPr>
          <w:b w:val="0"/>
        </w:rPr>
        <w:t> </w:t>
      </w:r>
      <w:r>
        <w:t>—</w:t>
      </w:r>
      <w:r>
        <w:rPr>
          <w:b w:val="0"/>
        </w:rPr>
        <w:t> </w:t>
      </w:r>
      <w:r>
        <w:rPr>
          <w:rStyle w:val="CharPartText"/>
        </w:rPr>
        <w:t>Prisoner wellbeing and rehabilitation</w:t>
      </w:r>
      <w:bookmarkEnd w:id="160"/>
      <w:bookmarkEnd w:id="161"/>
      <w:bookmarkEnd w:id="162"/>
    </w:p>
    <w:p>
      <w:pPr>
        <w:pStyle w:val="Footnoteheading"/>
      </w:pPr>
      <w:r>
        <w:tab/>
        <w:t>[Heading inserted: No. 65 of 2006 s. 32.]</w:t>
      </w:r>
    </w:p>
    <w:p>
      <w:pPr>
        <w:pStyle w:val="Heading5"/>
        <w:rPr>
          <w:snapToGrid w:val="0"/>
        </w:rPr>
      </w:pPr>
      <w:bookmarkStart w:id="163" w:name="_Toc119420143"/>
      <w:r>
        <w:rPr>
          <w:rStyle w:val="CharSectno"/>
        </w:rPr>
        <w:t>95</w:t>
      </w:r>
      <w:r>
        <w:rPr>
          <w:snapToGrid w:val="0"/>
        </w:rPr>
        <w:t>.</w:t>
      </w:r>
      <w:r>
        <w:rPr>
          <w:snapToGrid w:val="0"/>
        </w:rPr>
        <w:tab/>
      </w:r>
      <w:r>
        <w:t>Preparation</w:t>
      </w:r>
      <w:r>
        <w:rPr>
          <w:snapToGrid w:val="0"/>
        </w:rPr>
        <w:t xml:space="preserve"> and implementation of activity programmes</w:t>
      </w:r>
      <w:bookmarkEnd w:id="163"/>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lastRenderedPageBreak/>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No. 65 of 2006 s. 32.]</w:t>
      </w:r>
    </w:p>
    <w:p>
      <w:pPr>
        <w:pStyle w:val="Heading5"/>
      </w:pPr>
      <w:bookmarkStart w:id="164" w:name="_Toc119420144"/>
      <w:r>
        <w:rPr>
          <w:rStyle w:val="CharSectno"/>
        </w:rPr>
        <w:t>95A</w:t>
      </w:r>
      <w:r>
        <w:t>.</w:t>
      </w:r>
      <w:r>
        <w:tab/>
        <w:t>Medical care of prisoners</w:t>
      </w:r>
      <w:bookmarkEnd w:id="164"/>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lastRenderedPageBreak/>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No. 65 of 2006 s. 32.]</w:t>
      </w:r>
    </w:p>
    <w:p>
      <w:pPr>
        <w:pStyle w:val="Heading5"/>
      </w:pPr>
      <w:bookmarkStart w:id="165" w:name="_Toc119420145"/>
      <w:r>
        <w:rPr>
          <w:rStyle w:val="CharSectno"/>
        </w:rPr>
        <w:t>95B</w:t>
      </w:r>
      <w:r>
        <w:t>.</w:t>
      </w:r>
      <w:r>
        <w:tab/>
        <w:t>Duties of medical officers</w:t>
      </w:r>
      <w:bookmarkEnd w:id="165"/>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lastRenderedPageBreak/>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No. 65 of 2006 s. 32.]</w:t>
      </w:r>
    </w:p>
    <w:p>
      <w:pPr>
        <w:pStyle w:val="Heading5"/>
      </w:pPr>
      <w:bookmarkStart w:id="166" w:name="_Toc119420146"/>
      <w:r>
        <w:rPr>
          <w:rStyle w:val="CharSectno"/>
        </w:rPr>
        <w:t>95C</w:t>
      </w:r>
      <w:r>
        <w:t>.</w:t>
      </w:r>
      <w:r>
        <w:tab/>
        <w:t>Health inspection of prisons</w:t>
      </w:r>
      <w:bookmarkEnd w:id="166"/>
      <w:r>
        <w:t xml:space="preserve"> </w:t>
      </w:r>
    </w:p>
    <w:p>
      <w:pPr>
        <w:pStyle w:val="Subsection"/>
      </w:pPr>
      <w:r>
        <w:tab/>
        <w:t>(1)</w:t>
      </w:r>
      <w:r>
        <w:tab/>
        <w:t xml:space="preserve">In this section —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Subsection"/>
      </w:pPr>
      <w:r>
        <w:tab/>
        <w:t>(2)</w:t>
      </w:r>
      <w:r>
        <w:tab/>
        <w:t>The Chief Health Officer is to cause the health and hygiene standards and conditions at every prison to be inspected from time to time.</w:t>
      </w:r>
    </w:p>
    <w:p>
      <w:pPr>
        <w:pStyle w:val="Subsection"/>
      </w:pPr>
      <w:r>
        <w:tab/>
        <w:t>(3)</w:t>
      </w:r>
      <w:r>
        <w:tab/>
        <w:t>Following the inspection of a prison under subsection (2) the Chief Health Officer is to report in writing to the chief executive officer any matter concerned with health and hygiene standards and conditions at the prison which, in the opinion of the Chief Health Officer, requires attention.</w:t>
      </w:r>
    </w:p>
    <w:p>
      <w:pPr>
        <w:pStyle w:val="Footnotesection"/>
      </w:pPr>
      <w:r>
        <w:tab/>
        <w:t>[Section 95C inserted: No. 65 of 2006 s. 32; amended: No. 19 of 2016 s. 181.]</w:t>
      </w:r>
    </w:p>
    <w:p>
      <w:pPr>
        <w:pStyle w:val="Heading5"/>
        <w:rPr>
          <w:snapToGrid w:val="0"/>
        </w:rPr>
      </w:pPr>
      <w:bookmarkStart w:id="167" w:name="_Toc119420147"/>
      <w:r>
        <w:rPr>
          <w:rStyle w:val="CharSectno"/>
        </w:rPr>
        <w:t>95D</w:t>
      </w:r>
      <w:r>
        <w:rPr>
          <w:snapToGrid w:val="0"/>
        </w:rPr>
        <w:t>.</w:t>
      </w:r>
      <w:r>
        <w:rPr>
          <w:snapToGrid w:val="0"/>
        </w:rPr>
        <w:tab/>
        <w:t>Power of medical examination and treatment</w:t>
      </w:r>
      <w:bookmarkEnd w:id="167"/>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 xml:space="preserve">refuses to undergo medical treatment and a medical officer is of the opinion that the life or health of the </w:t>
      </w:r>
      <w:r>
        <w:lastRenderedPageBreak/>
        <w:t>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No. 65 of 2006 s. 32.]</w:t>
      </w:r>
    </w:p>
    <w:p>
      <w:pPr>
        <w:pStyle w:val="Heading5"/>
        <w:rPr>
          <w:snapToGrid w:val="0"/>
        </w:rPr>
      </w:pPr>
      <w:bookmarkStart w:id="168" w:name="_Toc119420148"/>
      <w:r>
        <w:rPr>
          <w:rStyle w:val="CharSectno"/>
        </w:rPr>
        <w:t>95E</w:t>
      </w:r>
      <w:r>
        <w:rPr>
          <w:snapToGrid w:val="0"/>
        </w:rPr>
        <w:t>.</w:t>
      </w:r>
      <w:r>
        <w:rPr>
          <w:snapToGrid w:val="0"/>
        </w:rPr>
        <w:tab/>
        <w:t>Practice of religion or spiritual beliefs by prisoners</w:t>
      </w:r>
      <w:bookmarkEnd w:id="168"/>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No. 65 of 2006 s. 32.]</w:t>
      </w:r>
    </w:p>
    <w:p>
      <w:pPr>
        <w:pStyle w:val="Heading2"/>
      </w:pPr>
      <w:bookmarkStart w:id="169" w:name="_Toc119417719"/>
      <w:bookmarkStart w:id="170" w:name="_Toc119417981"/>
      <w:bookmarkStart w:id="171" w:name="_Toc119420149"/>
      <w:r>
        <w:rPr>
          <w:rStyle w:val="CharPartNo"/>
        </w:rPr>
        <w:lastRenderedPageBreak/>
        <w:t>Part X</w:t>
      </w:r>
      <w:r>
        <w:rPr>
          <w:b w:val="0"/>
        </w:rPr>
        <w:t> </w:t>
      </w:r>
      <w:r>
        <w:t>—</w:t>
      </w:r>
      <w:r>
        <w:rPr>
          <w:b w:val="0"/>
        </w:rPr>
        <w:t> </w:t>
      </w:r>
      <w:r>
        <w:rPr>
          <w:rStyle w:val="CharPartText"/>
        </w:rPr>
        <w:t>Discipline of prison officers</w:t>
      </w:r>
      <w:bookmarkEnd w:id="169"/>
      <w:bookmarkEnd w:id="170"/>
      <w:bookmarkEnd w:id="171"/>
    </w:p>
    <w:p>
      <w:pPr>
        <w:pStyle w:val="Footnoteheading"/>
      </w:pPr>
      <w:r>
        <w:tab/>
        <w:t>[Heading inserted: No. 29 of 2014 s. 7.]</w:t>
      </w:r>
    </w:p>
    <w:p>
      <w:pPr>
        <w:pStyle w:val="Heading3"/>
      </w:pPr>
      <w:bookmarkStart w:id="172" w:name="_Toc119417720"/>
      <w:bookmarkStart w:id="173" w:name="_Toc119417982"/>
      <w:bookmarkStart w:id="174" w:name="_Toc119420150"/>
      <w:r>
        <w:rPr>
          <w:rStyle w:val="CharDivNo"/>
        </w:rPr>
        <w:t>Division 1</w:t>
      </w:r>
      <w:r>
        <w:t> — </w:t>
      </w:r>
      <w:r>
        <w:rPr>
          <w:rStyle w:val="CharDivText"/>
        </w:rPr>
        <w:t>Preliminary</w:t>
      </w:r>
      <w:bookmarkEnd w:id="172"/>
      <w:bookmarkEnd w:id="173"/>
      <w:bookmarkEnd w:id="174"/>
    </w:p>
    <w:p>
      <w:pPr>
        <w:pStyle w:val="Footnoteheading"/>
      </w:pPr>
      <w:r>
        <w:tab/>
        <w:t>[Heading inserted: No. 29 of 2014 s. 7.]</w:t>
      </w:r>
    </w:p>
    <w:p>
      <w:pPr>
        <w:pStyle w:val="Heading5"/>
      </w:pPr>
      <w:bookmarkStart w:id="175" w:name="_Toc119420151"/>
      <w:r>
        <w:rPr>
          <w:rStyle w:val="CharSectno"/>
        </w:rPr>
        <w:t>96</w:t>
      </w:r>
      <w:r>
        <w:t>.</w:t>
      </w:r>
      <w:r>
        <w:tab/>
        <w:t>Term used: prison officer</w:t>
      </w:r>
      <w:bookmarkEnd w:id="175"/>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No. 29 of 2014 s. 7.]</w:t>
      </w:r>
    </w:p>
    <w:p>
      <w:pPr>
        <w:pStyle w:val="Heading3"/>
      </w:pPr>
      <w:bookmarkStart w:id="176" w:name="_Toc119417722"/>
      <w:bookmarkStart w:id="177" w:name="_Toc119417984"/>
      <w:bookmarkStart w:id="178" w:name="_Toc119420152"/>
      <w:r>
        <w:rPr>
          <w:rStyle w:val="CharDivNo"/>
        </w:rPr>
        <w:t>Division 2</w:t>
      </w:r>
      <w:r>
        <w:t> — </w:t>
      </w:r>
      <w:r>
        <w:rPr>
          <w:rStyle w:val="CharDivText"/>
        </w:rPr>
        <w:t>General discipline</w:t>
      </w:r>
      <w:bookmarkEnd w:id="176"/>
      <w:bookmarkEnd w:id="177"/>
      <w:bookmarkEnd w:id="178"/>
    </w:p>
    <w:p>
      <w:pPr>
        <w:pStyle w:val="Footnoteheading"/>
      </w:pPr>
      <w:r>
        <w:tab/>
        <w:t>[Heading inserted: No. 29 of 2014 s. 7.]</w:t>
      </w:r>
    </w:p>
    <w:p>
      <w:pPr>
        <w:pStyle w:val="Heading5"/>
      </w:pPr>
      <w:bookmarkStart w:id="179" w:name="_Toc119420153"/>
      <w:r>
        <w:rPr>
          <w:rStyle w:val="CharSectno"/>
        </w:rPr>
        <w:t>97</w:t>
      </w:r>
      <w:r>
        <w:t>.</w:t>
      </w:r>
      <w:r>
        <w:tab/>
        <w:t>Regulations, rules to be strictly observed</w:t>
      </w:r>
      <w:bookmarkEnd w:id="179"/>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No. 29 of 2014 s. 7.]</w:t>
      </w:r>
    </w:p>
    <w:p>
      <w:pPr>
        <w:pStyle w:val="Heading5"/>
      </w:pPr>
      <w:bookmarkStart w:id="180" w:name="_Toc119420154"/>
      <w:r>
        <w:rPr>
          <w:rStyle w:val="CharSectno"/>
        </w:rPr>
        <w:t>98</w:t>
      </w:r>
      <w:r>
        <w:t>.</w:t>
      </w:r>
      <w:r>
        <w:tab/>
        <w:t xml:space="preserve">Application of </w:t>
      </w:r>
      <w:r>
        <w:rPr>
          <w:i/>
        </w:rPr>
        <w:t>Public Sector Management Act 1994</w:t>
      </w:r>
      <w:r>
        <w:t xml:space="preserve"> Part 5</w:t>
      </w:r>
      <w:bookmarkEnd w:id="180"/>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No. 29 of 2014 s. 7.]</w:t>
      </w:r>
    </w:p>
    <w:p>
      <w:pPr>
        <w:pStyle w:val="Heading3"/>
        <w:keepNext w:val="0"/>
        <w:pageBreakBefore/>
        <w:spacing w:before="0"/>
      </w:pPr>
      <w:bookmarkStart w:id="181" w:name="_Toc119417725"/>
      <w:bookmarkStart w:id="182" w:name="_Toc119417987"/>
      <w:bookmarkStart w:id="183" w:name="_Toc119420155"/>
      <w:r>
        <w:rPr>
          <w:rStyle w:val="CharDivNo"/>
        </w:rPr>
        <w:lastRenderedPageBreak/>
        <w:t>Division 3</w:t>
      </w:r>
      <w:r>
        <w:t> — </w:t>
      </w:r>
      <w:r>
        <w:rPr>
          <w:rStyle w:val="CharDivText"/>
        </w:rPr>
        <w:t>Removal of prison officers due to loss of confidence</w:t>
      </w:r>
      <w:bookmarkEnd w:id="181"/>
      <w:bookmarkEnd w:id="182"/>
      <w:bookmarkEnd w:id="183"/>
    </w:p>
    <w:p>
      <w:pPr>
        <w:pStyle w:val="Footnoteheading"/>
      </w:pPr>
      <w:r>
        <w:tab/>
        <w:t>[Heading inserted: No. 29 of 2014 s. 7.]</w:t>
      </w:r>
    </w:p>
    <w:p>
      <w:pPr>
        <w:pStyle w:val="Heading4"/>
      </w:pPr>
      <w:bookmarkStart w:id="184" w:name="_Toc119417726"/>
      <w:bookmarkStart w:id="185" w:name="_Toc119417988"/>
      <w:bookmarkStart w:id="186" w:name="_Toc119420156"/>
      <w:r>
        <w:t>Subdivision 1 — Preliminary</w:t>
      </w:r>
      <w:bookmarkEnd w:id="184"/>
      <w:bookmarkEnd w:id="185"/>
      <w:bookmarkEnd w:id="186"/>
    </w:p>
    <w:p>
      <w:pPr>
        <w:pStyle w:val="Footnoteheading"/>
      </w:pPr>
      <w:r>
        <w:tab/>
        <w:t>[Heading inserted: No. 29 of 2014 s. 7.]</w:t>
      </w:r>
    </w:p>
    <w:p>
      <w:pPr>
        <w:pStyle w:val="Heading5"/>
      </w:pPr>
      <w:bookmarkStart w:id="187" w:name="_Toc119420157"/>
      <w:r>
        <w:rPr>
          <w:rStyle w:val="CharSectno"/>
        </w:rPr>
        <w:t>99</w:t>
      </w:r>
      <w:r>
        <w:t>.</w:t>
      </w:r>
      <w:r>
        <w:tab/>
        <w:t>Terms used</w:t>
      </w:r>
      <w:bookmarkEnd w:id="187"/>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lastRenderedPageBreak/>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No. 29 of 2014 s. 7.]</w:t>
      </w:r>
    </w:p>
    <w:p>
      <w:pPr>
        <w:pStyle w:val="Heading4"/>
      </w:pPr>
      <w:bookmarkStart w:id="188" w:name="_Toc119417728"/>
      <w:bookmarkStart w:id="189" w:name="_Toc119417990"/>
      <w:bookmarkStart w:id="190" w:name="_Toc119420158"/>
      <w:r>
        <w:t>Subdivision 2 — Removal of prison officers</w:t>
      </w:r>
      <w:bookmarkEnd w:id="188"/>
      <w:bookmarkEnd w:id="189"/>
      <w:bookmarkEnd w:id="190"/>
    </w:p>
    <w:p>
      <w:pPr>
        <w:pStyle w:val="Footnoteheading"/>
      </w:pPr>
      <w:r>
        <w:tab/>
        <w:t>[Heading inserted: No. 29 of 2014 s. 7.]</w:t>
      </w:r>
    </w:p>
    <w:p>
      <w:pPr>
        <w:pStyle w:val="Heading5"/>
      </w:pPr>
      <w:bookmarkStart w:id="191" w:name="_Toc119420159"/>
      <w:r>
        <w:rPr>
          <w:rStyle w:val="CharSectno"/>
        </w:rPr>
        <w:t>100</w:t>
      </w:r>
      <w:r>
        <w:t>.</w:t>
      </w:r>
      <w:r>
        <w:tab/>
        <w:t>Application of Subdivision</w:t>
      </w:r>
      <w:bookmarkEnd w:id="191"/>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No. 29 of 2014 s. 7.]</w:t>
      </w:r>
    </w:p>
    <w:p>
      <w:pPr>
        <w:pStyle w:val="Heading5"/>
      </w:pPr>
      <w:bookmarkStart w:id="192" w:name="_Toc119420160"/>
      <w:r>
        <w:rPr>
          <w:rStyle w:val="CharSectno"/>
        </w:rPr>
        <w:lastRenderedPageBreak/>
        <w:t>101</w:t>
      </w:r>
      <w:r>
        <w:t>.</w:t>
      </w:r>
      <w:r>
        <w:tab/>
        <w:t>Removal action</w:t>
      </w:r>
      <w:bookmarkEnd w:id="192"/>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lastRenderedPageBreak/>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for this subsection: imprisonment for 12 months and a fine of $6 000.</w:t>
      </w:r>
    </w:p>
    <w:p>
      <w:pPr>
        <w:pStyle w:val="Footnotesection"/>
      </w:pPr>
      <w:r>
        <w:tab/>
        <w:t>[Section 101 inserted: No. 29 of 2014 s. 7; amended: No. 20 of 2020 s. 21.]</w:t>
      </w:r>
    </w:p>
    <w:p>
      <w:pPr>
        <w:pStyle w:val="Heading5"/>
      </w:pPr>
      <w:bookmarkStart w:id="193" w:name="_Toc119420161"/>
      <w:r>
        <w:rPr>
          <w:rStyle w:val="CharSectno"/>
        </w:rPr>
        <w:t>102</w:t>
      </w:r>
      <w:r>
        <w:t>.</w:t>
      </w:r>
      <w:r>
        <w:tab/>
        <w:t>Notice of loss of confidence</w:t>
      </w:r>
      <w:bookmarkEnd w:id="193"/>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lastRenderedPageBreak/>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No. 29 of 2014 s. 7.]</w:t>
      </w:r>
    </w:p>
    <w:p>
      <w:pPr>
        <w:pStyle w:val="Heading5"/>
        <w:spacing w:before="180"/>
      </w:pPr>
      <w:bookmarkStart w:id="194" w:name="_Toc119420162"/>
      <w:r>
        <w:rPr>
          <w:rStyle w:val="CharSectno"/>
        </w:rPr>
        <w:t>103</w:t>
      </w:r>
      <w:r>
        <w:t>.</w:t>
      </w:r>
      <w:r>
        <w:tab/>
        <w:t>Maintenance payment</w:t>
      </w:r>
      <w:bookmarkEnd w:id="194"/>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lastRenderedPageBreak/>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No. 29 of 2014 s. 7.]</w:t>
      </w:r>
    </w:p>
    <w:p>
      <w:pPr>
        <w:pStyle w:val="Heading5"/>
      </w:pPr>
      <w:bookmarkStart w:id="195" w:name="_Toc119420163"/>
      <w:r>
        <w:rPr>
          <w:rStyle w:val="CharSectno"/>
        </w:rPr>
        <w:t>104</w:t>
      </w:r>
      <w:r>
        <w:t>.</w:t>
      </w:r>
      <w:r>
        <w:tab/>
        <w:t>Withdrawal of removal action and revocation of removal</w:t>
      </w:r>
      <w:bookmarkEnd w:id="195"/>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No. 29 of 2014 s. 7.]</w:t>
      </w:r>
    </w:p>
    <w:p>
      <w:pPr>
        <w:pStyle w:val="Heading5"/>
      </w:pPr>
      <w:bookmarkStart w:id="196" w:name="_Toc119420164"/>
      <w:r>
        <w:rPr>
          <w:rStyle w:val="CharSectno"/>
        </w:rPr>
        <w:lastRenderedPageBreak/>
        <w:t>105</w:t>
      </w:r>
      <w:r>
        <w:t>.</w:t>
      </w:r>
      <w:r>
        <w:tab/>
        <w:t>Resignation of prison officer who has been removed</w:t>
      </w:r>
      <w:bookmarkEnd w:id="196"/>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No. 29 of 2014 s. 7.]</w:t>
      </w:r>
    </w:p>
    <w:p>
      <w:pPr>
        <w:pStyle w:val="Heading4"/>
      </w:pPr>
      <w:bookmarkStart w:id="197" w:name="_Toc119417735"/>
      <w:bookmarkStart w:id="198" w:name="_Toc119417997"/>
      <w:bookmarkStart w:id="199" w:name="_Toc119420165"/>
      <w:r>
        <w:t>Subdivision 3 — Appeal against removal of prison officer</w:t>
      </w:r>
      <w:bookmarkEnd w:id="197"/>
      <w:bookmarkEnd w:id="198"/>
      <w:bookmarkEnd w:id="199"/>
    </w:p>
    <w:p>
      <w:pPr>
        <w:pStyle w:val="Footnoteheading"/>
      </w:pPr>
      <w:r>
        <w:tab/>
        <w:t>[Heading inserted: No. 29 of 2014 s. 7.]</w:t>
      </w:r>
    </w:p>
    <w:p>
      <w:pPr>
        <w:pStyle w:val="Heading5"/>
      </w:pPr>
      <w:bookmarkStart w:id="200" w:name="_Toc119420166"/>
      <w:r>
        <w:rPr>
          <w:rStyle w:val="CharSectno"/>
        </w:rPr>
        <w:t>106</w:t>
      </w:r>
      <w:r>
        <w:t>.</w:t>
      </w:r>
      <w:r>
        <w:tab/>
        <w:t>Appeal right</w:t>
      </w:r>
      <w:bookmarkEnd w:id="200"/>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keepNext/>
      </w:pPr>
      <w:r>
        <w:lastRenderedPageBreak/>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No. 29 of 2014 s. 7.]</w:t>
      </w:r>
    </w:p>
    <w:p>
      <w:pPr>
        <w:pStyle w:val="Heading5"/>
      </w:pPr>
      <w:bookmarkStart w:id="201" w:name="_Toc119420167"/>
      <w:r>
        <w:rPr>
          <w:rStyle w:val="CharSectno"/>
        </w:rPr>
        <w:t>107</w:t>
      </w:r>
      <w:r>
        <w:t>.</w:t>
      </w:r>
      <w:r>
        <w:tab/>
        <w:t>Proceedings on appeal</w:t>
      </w:r>
      <w:bookmarkEnd w:id="201"/>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keepNext/>
      </w:pPr>
      <w:r>
        <w:lastRenderedPageBreak/>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No. 29 of 2014 s. 7.]</w:t>
      </w:r>
    </w:p>
    <w:p>
      <w:pPr>
        <w:pStyle w:val="Heading5"/>
      </w:pPr>
      <w:bookmarkStart w:id="202" w:name="_Toc119420168"/>
      <w:r>
        <w:rPr>
          <w:rStyle w:val="CharSectno"/>
        </w:rPr>
        <w:t>108</w:t>
      </w:r>
      <w:r>
        <w:t>.</w:t>
      </w:r>
      <w:r>
        <w:tab/>
        <w:t>Leave to tender new evidence on appeal</w:t>
      </w:r>
      <w:bookmarkEnd w:id="202"/>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lastRenderedPageBreak/>
        <w:tab/>
        <w:t>(b)</w:t>
      </w:r>
      <w:r>
        <w:tab/>
        <w:t>whether or not the substance of the new evidence was contained in a document to which the appellant had reasonable access before the appellant’s removal.</w:t>
      </w:r>
    </w:p>
    <w:p>
      <w:pPr>
        <w:pStyle w:val="Footnotesection"/>
      </w:pPr>
      <w:r>
        <w:tab/>
        <w:t>[Section 108 inserted: No. 29 of 2014 s. 7.]</w:t>
      </w:r>
    </w:p>
    <w:p>
      <w:pPr>
        <w:pStyle w:val="Heading5"/>
        <w:keepNext w:val="0"/>
        <w:keepLines w:val="0"/>
      </w:pPr>
      <w:bookmarkStart w:id="203" w:name="_Toc119420169"/>
      <w:r>
        <w:rPr>
          <w:rStyle w:val="CharSectno"/>
        </w:rPr>
        <w:t>109</w:t>
      </w:r>
      <w:r>
        <w:t>.</w:t>
      </w:r>
      <w:r>
        <w:tab/>
        <w:t>Opportunity to consider new evidence</w:t>
      </w:r>
      <w:bookmarkEnd w:id="203"/>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No. 29 of 2014 s. 7.]</w:t>
      </w:r>
    </w:p>
    <w:p>
      <w:pPr>
        <w:pStyle w:val="Heading5"/>
      </w:pPr>
      <w:bookmarkStart w:id="204" w:name="_Toc119420170"/>
      <w:r>
        <w:rPr>
          <w:rStyle w:val="CharSectno"/>
        </w:rPr>
        <w:t>110A</w:t>
      </w:r>
      <w:r>
        <w:t>.</w:t>
      </w:r>
      <w:r>
        <w:tab/>
        <w:t>Revocation of removal after consideration of new evidence</w:t>
      </w:r>
      <w:bookmarkEnd w:id="204"/>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lastRenderedPageBreak/>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No. 29 of 2014 s. 7.]</w:t>
      </w:r>
    </w:p>
    <w:p>
      <w:pPr>
        <w:pStyle w:val="Heading5"/>
      </w:pPr>
      <w:bookmarkStart w:id="205" w:name="_Toc119420171"/>
      <w:r>
        <w:rPr>
          <w:rStyle w:val="CharSectno"/>
        </w:rPr>
        <w:t>110B</w:t>
      </w:r>
      <w:r>
        <w:t>.</w:t>
      </w:r>
      <w:r>
        <w:tab/>
        <w:t xml:space="preserve">Application of </w:t>
      </w:r>
      <w:r>
        <w:rPr>
          <w:i/>
        </w:rPr>
        <w:t>Industrial Relations Act 1979</w:t>
      </w:r>
      <w:r>
        <w:t xml:space="preserve"> to appeals</w:t>
      </w:r>
      <w:bookmarkEnd w:id="205"/>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lastRenderedPageBreak/>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Prisons Act 1981</w:t>
            </w:r>
            <w:r>
              <w:t xml:space="preserve"> section 106, the Commission may recommend that the parties to the appeal”.</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lastRenderedPageBreak/>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keepLines/>
            </w:pPr>
            <w:r>
              <w:t>s. 90</w:t>
            </w:r>
          </w:p>
        </w:tc>
        <w:tc>
          <w:tcPr>
            <w:tcW w:w="4252" w:type="dxa"/>
          </w:tcPr>
          <w:p>
            <w:pPr>
              <w:pStyle w:val="TableNAm"/>
              <w:keepLines/>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Prisons Act 1981 </w:t>
            </w:r>
            <w:r>
              <w:t>section 110E”.</w:t>
            </w:r>
          </w:p>
        </w:tc>
      </w:tr>
    </w:tbl>
    <w:p>
      <w:pPr>
        <w:pStyle w:val="Footnotesection"/>
      </w:pPr>
      <w:r>
        <w:lastRenderedPageBreak/>
        <w:tab/>
        <w:t>[Section 110B inserted: No. 29 of 2014 s. 7; amended: No. 39 of 2018 s. 71.]</w:t>
      </w:r>
    </w:p>
    <w:p>
      <w:pPr>
        <w:pStyle w:val="Heading5"/>
      </w:pPr>
      <w:bookmarkStart w:id="206" w:name="_Toc119420172"/>
      <w:r>
        <w:rPr>
          <w:rStyle w:val="CharSectno"/>
        </w:rPr>
        <w:t>110C</w:t>
      </w:r>
      <w:r>
        <w:t>.</w:t>
      </w:r>
      <w:r>
        <w:tab/>
        <w:t>Adjournment of appeal if appellant charged with offence</w:t>
      </w:r>
      <w:bookmarkEnd w:id="206"/>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No. 29 of 2014 s. 7.]</w:t>
      </w:r>
    </w:p>
    <w:p>
      <w:pPr>
        <w:pStyle w:val="Heading5"/>
      </w:pPr>
      <w:bookmarkStart w:id="207" w:name="_Toc119420173"/>
      <w:r>
        <w:rPr>
          <w:rStyle w:val="CharSectno"/>
        </w:rPr>
        <w:t>110D</w:t>
      </w:r>
      <w:r>
        <w:t>.</w:t>
      </w:r>
      <w:r>
        <w:tab/>
        <w:t>Resumption of appeal before end of adjournment</w:t>
      </w:r>
      <w:bookmarkEnd w:id="207"/>
    </w:p>
    <w:p>
      <w:pPr>
        <w:pStyle w:val="Subsection"/>
      </w:pPr>
      <w:r>
        <w:tab/>
      </w:r>
      <w:r>
        <w:tab/>
        <w:t xml:space="preserve">If the charge is finally determined by a court or otherwise disposed of before the end of an adjournment under section 110C, the chief executive officer or the appellant may </w:t>
      </w:r>
      <w:r>
        <w:lastRenderedPageBreak/>
        <w:t>apply to the WAIRC for the hearing of the appeal to be resumed on a date specified by the WAIRC.</w:t>
      </w:r>
    </w:p>
    <w:p>
      <w:pPr>
        <w:pStyle w:val="Footnotesection"/>
      </w:pPr>
      <w:r>
        <w:tab/>
        <w:t>[Section 110D inserted: No. 29 of 2014 s. 7.]</w:t>
      </w:r>
    </w:p>
    <w:p>
      <w:pPr>
        <w:pStyle w:val="Heading5"/>
      </w:pPr>
      <w:bookmarkStart w:id="208" w:name="_Toc119420174"/>
      <w:r>
        <w:rPr>
          <w:rStyle w:val="CharSectno"/>
        </w:rPr>
        <w:t>110E</w:t>
      </w:r>
      <w:r>
        <w:t>.</w:t>
      </w:r>
      <w:r>
        <w:tab/>
        <w:t>Decision by WAIRC</w:t>
      </w:r>
      <w:bookmarkEnd w:id="208"/>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No. 29 of 2014 s. 7.]</w:t>
      </w:r>
    </w:p>
    <w:p>
      <w:pPr>
        <w:pStyle w:val="Heading5"/>
      </w:pPr>
      <w:bookmarkStart w:id="209" w:name="_Toc119420175"/>
      <w:r>
        <w:rPr>
          <w:rStyle w:val="CharSectno"/>
        </w:rPr>
        <w:t>110F</w:t>
      </w:r>
      <w:r>
        <w:t>.</w:t>
      </w:r>
      <w:r>
        <w:tab/>
        <w:t>Determining amount of compensation</w:t>
      </w:r>
      <w:bookmarkEnd w:id="209"/>
    </w:p>
    <w:p>
      <w:pPr>
        <w:pStyle w:val="Subsection"/>
        <w:spacing w:before="120"/>
      </w:pPr>
      <w:r>
        <w:tab/>
        <w:t>(1)</w:t>
      </w:r>
      <w:r>
        <w:tab/>
        <w:t>An amount of compensation ordered under section 110E(2)(b) must be determined in accordance with this section.</w:t>
      </w:r>
    </w:p>
    <w:p>
      <w:pPr>
        <w:pStyle w:val="Subsection"/>
        <w:spacing w:before="120"/>
      </w:pPr>
      <w:r>
        <w:lastRenderedPageBreak/>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No. 29 of 2014 s. 7.]</w:t>
      </w:r>
    </w:p>
    <w:p>
      <w:pPr>
        <w:pStyle w:val="Heading5"/>
        <w:spacing w:before="180"/>
      </w:pPr>
      <w:bookmarkStart w:id="210" w:name="_Toc119420176"/>
      <w:r>
        <w:rPr>
          <w:rStyle w:val="CharSectno"/>
        </w:rPr>
        <w:t>110G</w:t>
      </w:r>
      <w:r>
        <w:t>.</w:t>
      </w:r>
      <w:r>
        <w:tab/>
        <w:t>Restriction on publication</w:t>
      </w:r>
      <w:bookmarkEnd w:id="210"/>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for this subsection: imprisonment for 12 months and a fine of $6 000.</w:t>
      </w:r>
    </w:p>
    <w:p>
      <w:pPr>
        <w:pStyle w:val="Footnotesection"/>
      </w:pPr>
      <w:r>
        <w:tab/>
        <w:t>[Section 110G inserted: No. 29 of 2014 s. 7; amended: No. 20 of 2020 s. 22.]</w:t>
      </w:r>
    </w:p>
    <w:p>
      <w:pPr>
        <w:pStyle w:val="Heading4"/>
      </w:pPr>
      <w:bookmarkStart w:id="211" w:name="_Toc119417747"/>
      <w:bookmarkStart w:id="212" w:name="_Toc119418009"/>
      <w:bookmarkStart w:id="213" w:name="_Toc119420177"/>
      <w:r>
        <w:lastRenderedPageBreak/>
        <w:t>Subdivision 4 — General</w:t>
      </w:r>
      <w:bookmarkEnd w:id="211"/>
      <w:bookmarkEnd w:id="212"/>
      <w:bookmarkEnd w:id="213"/>
    </w:p>
    <w:p>
      <w:pPr>
        <w:pStyle w:val="Footnoteheading"/>
        <w:keepNext/>
      </w:pPr>
      <w:r>
        <w:tab/>
        <w:t>[Heading inserted: No. 29 of 2014 s. 7.]</w:t>
      </w:r>
    </w:p>
    <w:p>
      <w:pPr>
        <w:pStyle w:val="Heading5"/>
      </w:pPr>
      <w:bookmarkStart w:id="214" w:name="_Toc119420178"/>
      <w:r>
        <w:rPr>
          <w:rStyle w:val="CharSectno"/>
        </w:rPr>
        <w:t>110H</w:t>
      </w:r>
      <w:r>
        <w:t>.</w:t>
      </w:r>
      <w:r>
        <w:tab/>
        <w:t>Effect of charge for, or conviction or acquittal of, offence</w:t>
      </w:r>
      <w:bookmarkEnd w:id="214"/>
    </w:p>
    <w:p>
      <w:pPr>
        <w:pStyle w:val="Subsection"/>
        <w:keepNext/>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No. 29 of 2014 s. 7.]</w:t>
      </w:r>
    </w:p>
    <w:p>
      <w:pPr>
        <w:pStyle w:val="Heading5"/>
      </w:pPr>
      <w:bookmarkStart w:id="215" w:name="_Toc119420179"/>
      <w:r>
        <w:rPr>
          <w:rStyle w:val="CharSectno"/>
        </w:rPr>
        <w:t>110I</w:t>
      </w:r>
      <w:r>
        <w:t>.</w:t>
      </w:r>
      <w:r>
        <w:tab/>
        <w:t>Failure to comply with procedure</w:t>
      </w:r>
      <w:bookmarkEnd w:id="215"/>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No. 29 of 2014 s. 7.]</w:t>
      </w:r>
    </w:p>
    <w:p>
      <w:pPr>
        <w:pStyle w:val="Heading5"/>
      </w:pPr>
      <w:bookmarkStart w:id="216" w:name="_Toc119420180"/>
      <w:r>
        <w:rPr>
          <w:rStyle w:val="CharSectno"/>
        </w:rPr>
        <w:t>110J</w:t>
      </w:r>
      <w:r>
        <w:t>.</w:t>
      </w:r>
      <w:r>
        <w:tab/>
        <w:t>Transfer, standing down and leave of prison officer</w:t>
      </w:r>
      <w:bookmarkEnd w:id="216"/>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lastRenderedPageBreak/>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No. 29 of 2014 s. 7.]</w:t>
      </w:r>
    </w:p>
    <w:p>
      <w:pPr>
        <w:pStyle w:val="Heading5"/>
      </w:pPr>
      <w:bookmarkStart w:id="217" w:name="_Toc119420181"/>
      <w:r>
        <w:rPr>
          <w:rStyle w:val="CharSectno"/>
        </w:rPr>
        <w:t>110K</w:t>
      </w:r>
      <w:r>
        <w:t>.</w:t>
      </w:r>
      <w:r>
        <w:tab/>
        <w:t>Review of Division</w:t>
      </w:r>
      <w:bookmarkEnd w:id="217"/>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lastRenderedPageBreak/>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No. 29 of 2014 s. 7.]</w:t>
      </w:r>
    </w:p>
    <w:p>
      <w:pPr>
        <w:pStyle w:val="Ednotepart"/>
      </w:pPr>
      <w:r>
        <w:t>[Part XA deleted: No. 75 of 2003 s. 56(1).]</w:t>
      </w:r>
    </w:p>
    <w:p>
      <w:pPr>
        <w:pStyle w:val="Heading2"/>
      </w:pPr>
      <w:bookmarkStart w:id="218" w:name="_Toc119417752"/>
      <w:bookmarkStart w:id="219" w:name="_Toc119418014"/>
      <w:bookmarkStart w:id="220" w:name="_Toc119420182"/>
      <w:r>
        <w:rPr>
          <w:rStyle w:val="CharPartNo"/>
        </w:rPr>
        <w:lastRenderedPageBreak/>
        <w:t>Part XI</w:t>
      </w:r>
      <w:r>
        <w:rPr>
          <w:rStyle w:val="CharDivNo"/>
        </w:rPr>
        <w:t> </w:t>
      </w:r>
      <w:r>
        <w:t>—</w:t>
      </w:r>
      <w:r>
        <w:rPr>
          <w:rStyle w:val="CharDivText"/>
        </w:rPr>
        <w:t> </w:t>
      </w:r>
      <w:r>
        <w:rPr>
          <w:rStyle w:val="CharPartText"/>
        </w:rPr>
        <w:t>General provisions</w:t>
      </w:r>
      <w:bookmarkEnd w:id="218"/>
      <w:bookmarkEnd w:id="219"/>
      <w:bookmarkEnd w:id="220"/>
      <w:r>
        <w:rPr>
          <w:rStyle w:val="CharPartText"/>
        </w:rPr>
        <w:t xml:space="preserve"> </w:t>
      </w:r>
    </w:p>
    <w:p>
      <w:pPr>
        <w:pStyle w:val="Heading5"/>
        <w:rPr>
          <w:snapToGrid w:val="0"/>
        </w:rPr>
      </w:pPr>
      <w:bookmarkStart w:id="221" w:name="_Toc119420183"/>
      <w:r>
        <w:rPr>
          <w:rStyle w:val="CharSectno"/>
        </w:rPr>
        <w:t>110</w:t>
      </w:r>
      <w:r>
        <w:rPr>
          <w:snapToGrid w:val="0"/>
        </w:rPr>
        <w:t>.</w:t>
      </w:r>
      <w:r>
        <w:rPr>
          <w:snapToGrid w:val="0"/>
        </w:rPr>
        <w:tab/>
        <w:t>Regulations</w:t>
      </w:r>
      <w:bookmarkEnd w:id="22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keepLines/>
        <w:rPr>
          <w:snapToGrid w:val="0"/>
        </w:rPr>
      </w:pPr>
      <w:r>
        <w:rPr>
          <w:snapToGrid w:val="0"/>
        </w:rPr>
        <w:lastRenderedPageBreak/>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 xml:space="preserve">notwithstanding </w:t>
      </w:r>
      <w:r>
        <w:t xml:space="preserve">sections 46 and 46A, </w:t>
      </w:r>
      <w:r>
        <w:rPr>
          <w:snapToGrid w:val="0"/>
        </w:rPr>
        <w:t>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 xml:space="preserve">notwithstanding </w:t>
      </w:r>
      <w:r>
        <w:t xml:space="preserve">sections 46 and 46A, </w:t>
      </w:r>
      <w:r>
        <w:rPr>
          <w:snapToGrid w:val="0"/>
        </w:rPr>
        <w:t>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lastRenderedPageBreak/>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keepNext/>
        <w:rPr>
          <w:snapToGrid w:val="0"/>
        </w:rPr>
      </w:pPr>
      <w:r>
        <w:rPr>
          <w:snapToGrid w:val="0"/>
        </w:rPr>
        <w:tab/>
        <w:t>(1a)</w:t>
      </w:r>
      <w:r>
        <w:rPr>
          <w:snapToGrid w:val="0"/>
        </w:rPr>
        <w:tab/>
        <w:t xml:space="preserve">Any security conditions prescribed under subsection (1)(ra) shall be complied with notwithstanding any provisions of this </w:t>
      </w:r>
      <w:r>
        <w:rPr>
          <w:snapToGrid w:val="0"/>
        </w:rPr>
        <w:lastRenderedPageBreak/>
        <w:t>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keepNext/>
      </w:pPr>
      <w:r>
        <w:tab/>
        <w:t>(4)</w:t>
      </w:r>
      <w:r>
        <w:tab/>
        <w:t>The regulations may provide for offences against the regulations and prescribe penalties for those offences not exceeding a fine of $9 000.</w:t>
      </w:r>
    </w:p>
    <w:p>
      <w:pPr>
        <w:pStyle w:val="Footnotesection"/>
        <w:keepLines w:val="0"/>
        <w:ind w:left="890" w:hanging="890"/>
      </w:pPr>
      <w:r>
        <w:tab/>
        <w:t xml:space="preserve">[Section 110 amended: No. 66 of 1982 s. 4; No. 47 of 1987 s. 11; No. 113 of 1987 s. 32; No. 47 of 1991 s. 6; No. 51 of 1992 </w:t>
      </w:r>
      <w:r>
        <w:lastRenderedPageBreak/>
        <w:t>s. 16(1); No. 19 of 1995 s. 6; No. 24 of 2003 s. 8; No. 75 of 2003 s. 56(1); No. 65 of 2006 s. 34; No. 29 of 2014 s. 8; No. 20 of 2020 s. 23.]</w:t>
      </w:r>
    </w:p>
    <w:p>
      <w:pPr>
        <w:pStyle w:val="Heading5"/>
        <w:rPr>
          <w:snapToGrid w:val="0"/>
        </w:rPr>
      </w:pPr>
      <w:bookmarkStart w:id="222" w:name="_Toc119420184"/>
      <w:r>
        <w:rPr>
          <w:rStyle w:val="CharSectno"/>
        </w:rPr>
        <w:t>111</w:t>
      </w:r>
      <w:r>
        <w:rPr>
          <w:snapToGrid w:val="0"/>
        </w:rPr>
        <w:t>.</w:t>
      </w:r>
      <w:r>
        <w:rPr>
          <w:snapToGrid w:val="0"/>
        </w:rPr>
        <w:tab/>
        <w:t>Protection from liability</w:t>
      </w:r>
      <w:bookmarkEnd w:id="222"/>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223" w:name="_Toc119420185"/>
      <w:r>
        <w:rPr>
          <w:rStyle w:val="CharSectno"/>
        </w:rPr>
        <w:t>112</w:t>
      </w:r>
      <w:r>
        <w:t>.</w:t>
      </w:r>
      <w:r>
        <w:tab/>
        <w:t>Community safety information</w:t>
      </w:r>
      <w:bookmarkEnd w:id="223"/>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No. 65 of 2006 s. 35.]</w:t>
      </w:r>
    </w:p>
    <w:p>
      <w:pPr>
        <w:pStyle w:val="Heading5"/>
      </w:pPr>
      <w:bookmarkStart w:id="224" w:name="_Toc119420186"/>
      <w:r>
        <w:rPr>
          <w:rStyle w:val="CharSectno"/>
        </w:rPr>
        <w:t>113</w:t>
      </w:r>
      <w:r>
        <w:t>.</w:t>
      </w:r>
      <w:r>
        <w:tab/>
        <w:t>Exchange of information</w:t>
      </w:r>
      <w:bookmarkEnd w:id="224"/>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lastRenderedPageBreak/>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lastRenderedPageBreak/>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No. 65 of 2006 s. 35; amended: No. 4 of 2015 s. 88(3).]</w:t>
      </w:r>
    </w:p>
    <w:p>
      <w:pPr>
        <w:pStyle w:val="Heading5"/>
        <w:spacing w:before="180"/>
      </w:pPr>
      <w:bookmarkStart w:id="225" w:name="_Toc119420187"/>
      <w:r>
        <w:rPr>
          <w:rStyle w:val="CharSectno"/>
        </w:rPr>
        <w:t>113A</w:t>
      </w:r>
      <w:r>
        <w:t>.</w:t>
      </w:r>
      <w:r>
        <w:tab/>
        <w:t>Disclosure to external agencies</w:t>
      </w:r>
      <w:bookmarkEnd w:id="225"/>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No. 65 of 2006 s. 35.]</w:t>
      </w:r>
    </w:p>
    <w:p>
      <w:pPr>
        <w:pStyle w:val="Heading5"/>
        <w:spacing w:before="180"/>
      </w:pPr>
      <w:bookmarkStart w:id="226" w:name="_Toc119420188"/>
      <w:r>
        <w:rPr>
          <w:rStyle w:val="CharSectno"/>
        </w:rPr>
        <w:t>113B</w:t>
      </w:r>
      <w:r>
        <w:t>.</w:t>
      </w:r>
      <w:r>
        <w:tab/>
        <w:t>Disclosure to victims</w:t>
      </w:r>
      <w:bookmarkEnd w:id="226"/>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Indenta"/>
      </w:pPr>
      <w:r>
        <w:tab/>
        <w:t>(ba)</w:t>
      </w:r>
      <w:r>
        <w:tab/>
        <w:t xml:space="preserve">a person who has suffered injury, loss or damage as a direct result of a serious offence (as defined in the </w:t>
      </w:r>
      <w:r>
        <w:rPr>
          <w:i/>
          <w:szCs w:val="24"/>
        </w:rPr>
        <w:t xml:space="preserve">High </w:t>
      </w:r>
      <w:r>
        <w:rPr>
          <w:i/>
          <w:szCs w:val="24"/>
        </w:rPr>
        <w:lastRenderedPageBreak/>
        <w:t>Risk Serious Offenders Act 2020</w:t>
      </w:r>
      <w:r>
        <w:rPr>
          <w:szCs w:val="24"/>
        </w:rPr>
        <w:t xml:space="preserve"> </w:t>
      </w:r>
      <w:r>
        <w:t>section 5)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prisoner is a respondent; or</w:t>
      </w:r>
    </w:p>
    <w:p>
      <w:pPr>
        <w:pStyle w:val="Defpara"/>
      </w:pPr>
      <w:r>
        <w:tab/>
        <w:t>(d)</w:t>
      </w:r>
      <w:r>
        <w:tab/>
        <w:t xml:space="preserve">a person who can demonstrate, to the satisfaction of the chief executive officer that — </w:t>
      </w:r>
    </w:p>
    <w:p>
      <w:pPr>
        <w:pStyle w:val="Defsubpara"/>
      </w:pPr>
      <w:r>
        <w:tab/>
        <w:t>(i)</w:t>
      </w:r>
      <w:r>
        <w:tab/>
        <w:t>the person is the victim of an act that, if prosecuted successfully, would constitute a violent personal offence committed by the prisoner; and</w:t>
      </w:r>
    </w:p>
    <w:p>
      <w:pPr>
        <w:pStyle w:val="Defsubpara"/>
      </w:pPr>
      <w:r>
        <w:tab/>
        <w:t>(ii)</w:t>
      </w:r>
      <w:r>
        <w:tab/>
        <w:t xml:space="preserve">the act was committed by the prisoner in the context of a family relationship, as defined in the </w:t>
      </w:r>
      <w:r>
        <w:rPr>
          <w:i/>
        </w:rPr>
        <w:t>Restraining Orders Act 1997</w:t>
      </w:r>
      <w:r>
        <w:t xml:space="preserve"> section 4, with the person.</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lastRenderedPageBreak/>
        <w:tab/>
        <w:t>[Section 113B inserted: No. 65 of 2006 s. 35; amended: No. 17 of 2016 s. 50; No. 49 of 2016 s. 105; No. 29 of 2020 s. 119(2).]</w:t>
      </w:r>
    </w:p>
    <w:p>
      <w:pPr>
        <w:pStyle w:val="Heading5"/>
        <w:spacing w:before="180"/>
      </w:pPr>
      <w:bookmarkStart w:id="227" w:name="_Toc119420189"/>
      <w:r>
        <w:rPr>
          <w:rStyle w:val="CharSectno"/>
        </w:rPr>
        <w:t>113C</w:t>
      </w:r>
      <w:r>
        <w:t>.</w:t>
      </w:r>
      <w:r>
        <w:tab/>
        <w:t>Disclosure authorised</w:t>
      </w:r>
      <w:bookmarkEnd w:id="227"/>
    </w:p>
    <w:p>
      <w:pPr>
        <w:pStyle w:val="Subsection"/>
        <w:spacing w:before="120"/>
      </w:pPr>
      <w:r>
        <w:tab/>
        <w:t>(1)</w:t>
      </w:r>
      <w:r>
        <w:tab/>
        <w:t>Information may be disclosed under section 112, 113, 113A or 113B despite any written law relating to confidentiality or secrecy.</w:t>
      </w:r>
    </w:p>
    <w:p>
      <w:pPr>
        <w:pStyle w:val="Subsection"/>
        <w:keepNext/>
      </w:pPr>
      <w:r>
        <w:tab/>
        <w:t>(2)</w:t>
      </w:r>
      <w:r>
        <w:tab/>
        <w:t>If information is disclosed, in good faith, under section 112, 113, 113A or 113B —</w:t>
      </w:r>
    </w:p>
    <w:p>
      <w:pPr>
        <w:pStyle w:val="Indenta"/>
        <w:keepNext/>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No. 65 of 2006 s. 35.]</w:t>
      </w:r>
    </w:p>
    <w:p>
      <w:pPr>
        <w:pStyle w:val="Heading5"/>
        <w:rPr>
          <w:snapToGrid w:val="0"/>
        </w:rPr>
      </w:pPr>
      <w:bookmarkStart w:id="228" w:name="_Toc119420190"/>
      <w:r>
        <w:rPr>
          <w:rStyle w:val="CharSectno"/>
        </w:rPr>
        <w:t>114</w:t>
      </w:r>
      <w:r>
        <w:rPr>
          <w:snapToGrid w:val="0"/>
        </w:rPr>
        <w:t>.</w:t>
      </w:r>
      <w:r>
        <w:rPr>
          <w:snapToGrid w:val="0"/>
        </w:rPr>
        <w:tab/>
        <w:t>Failure to perform duties</w:t>
      </w:r>
      <w:bookmarkEnd w:id="228"/>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lastRenderedPageBreak/>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lastRenderedPageBreak/>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No. 47 of 1987 s. 11; No. 113 of 1987 s. 32; No. 47 of 1991 s. 7.] </w:t>
      </w:r>
    </w:p>
    <w:p>
      <w:pPr>
        <w:pStyle w:val="Heading5"/>
        <w:rPr>
          <w:snapToGrid w:val="0"/>
        </w:rPr>
      </w:pPr>
      <w:bookmarkStart w:id="229" w:name="_Toc119420191"/>
      <w:r>
        <w:rPr>
          <w:rStyle w:val="CharSectno"/>
        </w:rPr>
        <w:t>115</w:t>
      </w:r>
      <w:r>
        <w:rPr>
          <w:snapToGrid w:val="0"/>
        </w:rPr>
        <w:t>.</w:t>
      </w:r>
      <w:r>
        <w:rPr>
          <w:snapToGrid w:val="0"/>
        </w:rPr>
        <w:tab/>
        <w:t>Section 114 to prevail</w:t>
      </w:r>
      <w:bookmarkEnd w:id="229"/>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230" w:name="_Toc119420192"/>
      <w:r>
        <w:rPr>
          <w:rStyle w:val="CharSectno"/>
        </w:rPr>
        <w:t>116</w:t>
      </w:r>
      <w:r>
        <w:rPr>
          <w:snapToGrid w:val="0"/>
        </w:rPr>
        <w:t>.</w:t>
      </w:r>
      <w:r>
        <w:rPr>
          <w:snapToGrid w:val="0"/>
        </w:rPr>
        <w:tab/>
        <w:t>Repeal</w:t>
      </w:r>
      <w:bookmarkEnd w:id="230"/>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231" w:name="_Toc119420193"/>
      <w:r>
        <w:rPr>
          <w:rStyle w:val="CharSectno"/>
        </w:rPr>
        <w:t>117</w:t>
      </w:r>
      <w:r>
        <w:rPr>
          <w:snapToGrid w:val="0"/>
        </w:rPr>
        <w:t>.</w:t>
      </w:r>
      <w:r>
        <w:rPr>
          <w:snapToGrid w:val="0"/>
        </w:rPr>
        <w:tab/>
        <w:t>Transitional</w:t>
      </w:r>
      <w:bookmarkEnd w:id="231"/>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vertAlign w:val="superscript"/>
        </w:rPr>
        <w:t> 2</w:t>
      </w:r>
      <w:r>
        <w:rPr>
          <w:snapToGrid w:val="0"/>
        </w:rPr>
        <w:t>, the transitional provisions set out in Schedule 2 shall have effect for the purpose of the transition from the provisions of the repealed Act to the provisions of this Act.</w:t>
      </w:r>
    </w:p>
    <w:p>
      <w:pPr>
        <w:pStyle w:val="Heading2"/>
      </w:pPr>
      <w:bookmarkStart w:id="232" w:name="_Toc119417764"/>
      <w:bookmarkStart w:id="233" w:name="_Toc119418026"/>
      <w:bookmarkStart w:id="234" w:name="_Toc119420194"/>
      <w:r>
        <w:rPr>
          <w:rStyle w:val="CharPartNo"/>
        </w:rPr>
        <w:lastRenderedPageBreak/>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232"/>
      <w:bookmarkEnd w:id="233"/>
      <w:bookmarkEnd w:id="234"/>
    </w:p>
    <w:p>
      <w:pPr>
        <w:pStyle w:val="Footnoteheading"/>
      </w:pPr>
      <w:r>
        <w:tab/>
        <w:t>[Heading inserted: No. 29 of 2014 s. 9.]</w:t>
      </w:r>
    </w:p>
    <w:p>
      <w:pPr>
        <w:pStyle w:val="Heading5"/>
      </w:pPr>
      <w:bookmarkStart w:id="235" w:name="_Toc119420195"/>
      <w:r>
        <w:rPr>
          <w:rStyle w:val="CharSectno"/>
        </w:rPr>
        <w:t>118</w:t>
      </w:r>
      <w:r>
        <w:t>.</w:t>
      </w:r>
      <w:r>
        <w:tab/>
        <w:t>Purpose</w:t>
      </w:r>
      <w:bookmarkEnd w:id="235"/>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No. 29 of 2014 s. 9.]</w:t>
      </w:r>
    </w:p>
    <w:p>
      <w:pPr>
        <w:pStyle w:val="Heading5"/>
      </w:pPr>
      <w:bookmarkStart w:id="236" w:name="_Toc119420196"/>
      <w:r>
        <w:rPr>
          <w:rStyle w:val="CharSectno"/>
        </w:rPr>
        <w:t>119</w:t>
      </w:r>
      <w:r>
        <w:t>.</w:t>
      </w:r>
      <w:r>
        <w:tab/>
        <w:t>Disciplinary offences before commencement day</w:t>
      </w:r>
      <w:bookmarkEnd w:id="23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lastRenderedPageBreak/>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No. 29 of 2014 s. 9.]</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37" w:name="_Toc119417767"/>
      <w:bookmarkStart w:id="238" w:name="_Toc119418029"/>
      <w:bookmarkStart w:id="239" w:name="_Toc119420197"/>
      <w:r>
        <w:rPr>
          <w:rStyle w:val="CharSchNo"/>
        </w:rPr>
        <w:lastRenderedPageBreak/>
        <w:t>Schedule 1</w:t>
      </w:r>
      <w:bookmarkEnd w:id="237"/>
      <w:bookmarkEnd w:id="238"/>
      <w:bookmarkEnd w:id="239"/>
    </w:p>
    <w:p>
      <w:pPr>
        <w:pStyle w:val="yShoulderClause"/>
        <w:rPr>
          <w:snapToGrid w:val="0"/>
        </w:rPr>
      </w:pPr>
      <w:r>
        <w:rPr>
          <w:snapToGrid w:val="0"/>
        </w:rPr>
        <w:t>[section 4]</w:t>
      </w:r>
    </w:p>
    <w:p>
      <w:pPr>
        <w:pStyle w:val="yHeading2"/>
        <w:spacing w:after="80"/>
      </w:pPr>
      <w:bookmarkStart w:id="240" w:name="_Toc119417768"/>
      <w:bookmarkStart w:id="241" w:name="_Toc119418030"/>
      <w:bookmarkStart w:id="242" w:name="_Toc119420198"/>
      <w:r>
        <w:rPr>
          <w:rStyle w:val="CharSchText"/>
        </w:rPr>
        <w:t>Declaration of prisons</w:t>
      </w:r>
      <w:bookmarkEnd w:id="240"/>
      <w:bookmarkEnd w:id="241"/>
      <w:bookmarkEnd w:id="242"/>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r>
              <w:t>Albany Regional Gaol</w:t>
            </w:r>
          </w:p>
        </w:tc>
        <w:tc>
          <w:tcPr>
            <w:tcW w:w="3544" w:type="dxa"/>
          </w:tcPr>
          <w:p>
            <w:pPr>
              <w:pStyle w:val="yTableNAm"/>
            </w:pPr>
            <w:r>
              <w:t>Albany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r>
              <w:t>Brunswick Junction Prison</w:t>
            </w:r>
          </w:p>
        </w:tc>
        <w:tc>
          <w:tcPr>
            <w:tcW w:w="3544" w:type="dxa"/>
          </w:tcPr>
          <w:p>
            <w:pPr>
              <w:pStyle w:val="yTableNAm"/>
            </w:pPr>
            <w:r>
              <w:t>Brunswick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West Perth Work Release Hostel</w:t>
            </w:r>
          </w:p>
        </w:tc>
        <w:tc>
          <w:tcPr>
            <w:tcW w:w="3544" w:type="dxa"/>
          </w:tcPr>
          <w:p>
            <w:pPr>
              <w:pStyle w:val="yTableNAm"/>
            </w:pPr>
            <w:r>
              <w:t>Highgate Work Release Hostel</w:t>
            </w:r>
          </w:p>
        </w:tc>
      </w:tr>
      <w:tr>
        <w:tc>
          <w:tcPr>
            <w:tcW w:w="3544" w:type="dxa"/>
          </w:tcPr>
          <w:p>
            <w:pPr>
              <w:pStyle w:val="yTableNAm"/>
            </w:pPr>
            <w:r>
              <w:t>Kalgoorlie Regional Gaol</w:t>
            </w:r>
          </w:p>
        </w:tc>
        <w:tc>
          <w:tcPr>
            <w:tcW w:w="3544" w:type="dxa"/>
          </w:tcPr>
          <w:p>
            <w:pPr>
              <w:pStyle w:val="yTableNAm"/>
            </w:pPr>
            <w:r>
              <w:t>Kalgoorlie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r>
              <w:t>West Perth Work Release Hostel</w:t>
            </w:r>
          </w:p>
        </w:tc>
        <w:tc>
          <w:tcPr>
            <w:tcW w:w="3544" w:type="dxa"/>
          </w:tcPr>
          <w:p>
            <w:pPr>
              <w:pStyle w:val="yTableNAm"/>
            </w:pPr>
            <w:r>
              <w:t>West Perth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243" w:name="_Toc119417769"/>
      <w:bookmarkStart w:id="244" w:name="_Toc119418031"/>
      <w:bookmarkStart w:id="245" w:name="_Toc119420199"/>
      <w:r>
        <w:rPr>
          <w:rStyle w:val="CharSchNo"/>
        </w:rPr>
        <w:lastRenderedPageBreak/>
        <w:t>Schedule 2</w:t>
      </w:r>
      <w:bookmarkEnd w:id="243"/>
      <w:bookmarkEnd w:id="244"/>
      <w:bookmarkEnd w:id="245"/>
    </w:p>
    <w:p>
      <w:pPr>
        <w:pStyle w:val="yShoulderClause"/>
        <w:rPr>
          <w:snapToGrid w:val="0"/>
        </w:rPr>
      </w:pPr>
      <w:r>
        <w:rPr>
          <w:snapToGrid w:val="0"/>
        </w:rPr>
        <w:t>[section 117]</w:t>
      </w:r>
    </w:p>
    <w:p>
      <w:pPr>
        <w:pStyle w:val="yHeading2"/>
      </w:pPr>
      <w:bookmarkStart w:id="246" w:name="_Toc119417770"/>
      <w:bookmarkStart w:id="247" w:name="_Toc119418032"/>
      <w:bookmarkStart w:id="248" w:name="_Toc119420200"/>
      <w:r>
        <w:rPr>
          <w:rStyle w:val="CharSchText"/>
        </w:rPr>
        <w:t>Transitional provisions</w:t>
      </w:r>
      <w:bookmarkEnd w:id="246"/>
      <w:bookmarkEnd w:id="247"/>
      <w:bookmarkEnd w:id="248"/>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lastRenderedPageBreak/>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w:t>
      </w:r>
      <w:r>
        <w:rPr>
          <w:snapToGrid w:val="0"/>
        </w:rPr>
        <w:lastRenderedPageBreak/>
        <w:t xml:space="preserve">into operation of this Act under regulation 98 of the </w:t>
      </w:r>
      <w:r>
        <w:rPr>
          <w:i/>
          <w:snapToGrid w:val="0"/>
        </w:rPr>
        <w:t>Prison Regulations 1974</w:t>
      </w:r>
      <w:r>
        <w:rPr>
          <w:snapToGrid w:val="0"/>
          <w:vertAlign w:val="superscript"/>
        </w:rPr>
        <w:t xml:space="preserve"> 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5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50" w:name="_Toc119417771"/>
      <w:bookmarkStart w:id="251" w:name="_Toc119418033"/>
      <w:bookmarkStart w:id="252" w:name="_Toc119420201"/>
      <w:r>
        <w:lastRenderedPageBreak/>
        <w:t>Notes</w:t>
      </w:r>
      <w:bookmarkEnd w:id="250"/>
      <w:bookmarkEnd w:id="251"/>
      <w:bookmarkEnd w:id="252"/>
    </w:p>
    <w:p>
      <w:pPr>
        <w:pStyle w:val="nStatement"/>
      </w:pPr>
      <w:r>
        <w:t xml:space="preserve">This is a compilation of the </w:t>
      </w:r>
      <w:r>
        <w:rPr>
          <w:i/>
          <w:noProof/>
        </w:rPr>
        <w:t>Prisons Act 1981</w:t>
      </w:r>
      <w:r>
        <w:t xml:space="preserve"> and includes amendments made by other written laws</w:t>
      </w:r>
      <w:r>
        <w:rPr>
          <w:snapToGrid w:val="0"/>
          <w:vertAlign w:val="superscript"/>
        </w:rPr>
        <w:t> </w:t>
      </w:r>
      <w:r>
        <w:rPr>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253" w:name="_Toc119420202"/>
      <w:r>
        <w:t>Compilation table</w:t>
      </w:r>
      <w:bookmarkEnd w:id="253"/>
    </w:p>
    <w:tbl>
      <w:tblPr>
        <w:tblW w:w="7093"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9"/>
        <w:gridCol w:w="42"/>
        <w:gridCol w:w="251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9"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9" w:type="dxa"/>
            <w:tcBorders>
              <w:top w:val="single" w:sz="8" w:space="0" w:color="auto"/>
            </w:tcBorders>
          </w:tcPr>
          <w:p>
            <w:pPr>
              <w:pStyle w:val="nTable"/>
              <w:spacing w:after="40"/>
            </w:pPr>
            <w:r>
              <w:t>14 Dec 1981</w:t>
            </w:r>
          </w:p>
        </w:tc>
        <w:tc>
          <w:tcPr>
            <w:tcW w:w="2552" w:type="dxa"/>
            <w:gridSpan w:val="2"/>
            <w:tcBorders>
              <w:top w:val="single" w:sz="8" w:space="0" w:color="auto"/>
            </w:tcBorders>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9" w:type="dxa"/>
          </w:tcPr>
          <w:p>
            <w:pPr>
              <w:pStyle w:val="nTable"/>
              <w:spacing w:after="40"/>
            </w:pPr>
            <w:r>
              <w:t>6 Oct 1982</w:t>
            </w:r>
          </w:p>
        </w:tc>
        <w:tc>
          <w:tcPr>
            <w:tcW w:w="2552" w:type="dxa"/>
            <w:gridSpan w:val="2"/>
          </w:tcPr>
          <w:p>
            <w:pPr>
              <w:pStyle w:val="nTable"/>
              <w:spacing w:after="40"/>
            </w:pPr>
            <w:r>
              <w:t>6 Oct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9" w:type="dxa"/>
          </w:tcPr>
          <w:p>
            <w:pPr>
              <w:pStyle w:val="nTable"/>
              <w:spacing w:after="40"/>
            </w:pPr>
            <w:r>
              <w:t>31 May 1984</w:t>
            </w:r>
          </w:p>
        </w:tc>
        <w:tc>
          <w:tcPr>
            <w:tcW w:w="2552" w:type="dxa"/>
            <w:gridSpan w:val="2"/>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9" w:type="dxa"/>
          </w:tcPr>
          <w:p>
            <w:pPr>
              <w:pStyle w:val="nTable"/>
              <w:spacing w:after="40"/>
            </w:pPr>
            <w:r>
              <w:t>5 Sep 1984</w:t>
            </w:r>
          </w:p>
        </w:tc>
        <w:tc>
          <w:tcPr>
            <w:tcW w:w="2552" w:type="dxa"/>
            <w:gridSpan w:val="2"/>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9" w:type="dxa"/>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9" w:type="dxa"/>
          </w:tcPr>
          <w:p>
            <w:pPr>
              <w:pStyle w:val="nTable"/>
              <w:spacing w:after="40"/>
            </w:pPr>
            <w:r>
              <w:t>3 Oct 1987</w:t>
            </w:r>
          </w:p>
        </w:tc>
        <w:tc>
          <w:tcPr>
            <w:tcW w:w="2552" w:type="dxa"/>
            <w:gridSpan w:val="2"/>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9" w:type="dxa"/>
          </w:tcPr>
          <w:p>
            <w:pPr>
              <w:pStyle w:val="nTable"/>
              <w:spacing w:after="40"/>
            </w:pPr>
            <w:r>
              <w:t>31 Dec 1987</w:t>
            </w:r>
          </w:p>
        </w:tc>
        <w:tc>
          <w:tcPr>
            <w:tcW w:w="2552" w:type="dxa"/>
            <w:gridSpan w:val="2"/>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9" w:type="dxa"/>
          </w:tcPr>
          <w:p>
            <w:pPr>
              <w:pStyle w:val="nTable"/>
              <w:spacing w:after="40"/>
            </w:pPr>
            <w:r>
              <w:t>21 Jan 1988</w:t>
            </w:r>
          </w:p>
        </w:tc>
        <w:tc>
          <w:tcPr>
            <w:tcW w:w="2552" w:type="dxa"/>
            <w:gridSpan w:val="2"/>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9" w:type="dxa"/>
          </w:tcPr>
          <w:p>
            <w:pPr>
              <w:pStyle w:val="nTable"/>
              <w:spacing w:after="40"/>
            </w:pPr>
            <w:r>
              <w:t>17 Dec 1991</w:t>
            </w:r>
          </w:p>
        </w:tc>
        <w:tc>
          <w:tcPr>
            <w:tcW w:w="2552" w:type="dxa"/>
            <w:gridSpan w:val="2"/>
          </w:tcPr>
          <w:p>
            <w:pPr>
              <w:pStyle w:val="nTable"/>
              <w:spacing w:after="40"/>
            </w:pPr>
            <w:r>
              <w:t>Act other than s. 6: 17 Dec 1991 (see s. 2(1));</w:t>
            </w:r>
            <w:r>
              <w:br/>
              <w:t xml:space="preserve">s. 6: 1 Apr 1992 (see s. 2(2) and </w:t>
            </w:r>
            <w:r>
              <w:rPr>
                <w:i/>
              </w:rPr>
              <w:t>Gazette</w:t>
            </w:r>
            <w:r>
              <w:t xml:space="preserve"> 27 Mar 1992 p. 1341)</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Prisons Act 1981</w:t>
            </w:r>
            <w:r>
              <w:rPr>
                <w:b/>
              </w:rPr>
              <w:t xml:space="preserve"> as at 9 Jul 1992</w:t>
            </w:r>
            <w:r>
              <w:t xml:space="preserve"> (includes amendments listed above) (correction: </w:t>
            </w:r>
            <w:r>
              <w:rPr>
                <w:i/>
              </w:rPr>
              <w:t>Gazette</w:t>
            </w:r>
            <w:r>
              <w:t xml:space="preserve"> 18 May 1993 p. 2465)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lastRenderedPageBreak/>
              <w:t xml:space="preserve">Criminal Law Amendment Act (No. 2) 1992 </w:t>
            </w:r>
            <w:r>
              <w:t>s. 16(1)</w:t>
            </w:r>
          </w:p>
        </w:tc>
        <w:tc>
          <w:tcPr>
            <w:tcW w:w="1134" w:type="dxa"/>
          </w:tcPr>
          <w:p>
            <w:pPr>
              <w:pStyle w:val="nTable"/>
              <w:spacing w:after="40"/>
            </w:pPr>
            <w:r>
              <w:t>51 of 1992</w:t>
            </w:r>
          </w:p>
        </w:tc>
        <w:tc>
          <w:tcPr>
            <w:tcW w:w="1139" w:type="dxa"/>
          </w:tcPr>
          <w:p>
            <w:pPr>
              <w:pStyle w:val="nTable"/>
              <w:spacing w:after="40"/>
            </w:pPr>
            <w:r>
              <w:t>9 Dec 1992</w:t>
            </w:r>
          </w:p>
        </w:tc>
        <w:tc>
          <w:tcPr>
            <w:tcW w:w="2552" w:type="dxa"/>
            <w:gridSpan w:val="2"/>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 xml:space="preserve">Acts Amendment (Ministry of Justice) Act 1993 </w:t>
            </w:r>
            <w:r>
              <w:t>Pt. 15</w:t>
            </w:r>
            <w:r>
              <w:rPr>
                <w:vertAlign w:val="superscript"/>
              </w:rPr>
              <w:t> 6</w:t>
            </w:r>
          </w:p>
        </w:tc>
        <w:tc>
          <w:tcPr>
            <w:tcW w:w="1134" w:type="dxa"/>
          </w:tcPr>
          <w:p>
            <w:pPr>
              <w:pStyle w:val="nTable"/>
              <w:spacing w:after="40"/>
            </w:pPr>
            <w:r>
              <w:t>31 of 1993</w:t>
            </w:r>
          </w:p>
        </w:tc>
        <w:tc>
          <w:tcPr>
            <w:tcW w:w="1139"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9" w:type="dxa"/>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9" w:type="dxa"/>
          </w:tcPr>
          <w:p>
            <w:pPr>
              <w:pStyle w:val="nTable"/>
              <w:spacing w:after="40"/>
            </w:pPr>
            <w:r>
              <w:t>23 Dec 1994</w:t>
            </w:r>
          </w:p>
        </w:tc>
        <w:tc>
          <w:tcPr>
            <w:tcW w:w="2552" w:type="dxa"/>
            <w:gridSpan w:val="2"/>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9" w:type="dxa"/>
          </w:tcPr>
          <w:p>
            <w:pPr>
              <w:pStyle w:val="nTable"/>
              <w:spacing w:after="40"/>
            </w:pPr>
            <w:r>
              <w:t>4 Jul 1995</w:t>
            </w:r>
          </w:p>
        </w:tc>
        <w:tc>
          <w:tcPr>
            <w:tcW w:w="2552" w:type="dxa"/>
            <w:gridSpan w:val="2"/>
          </w:tcPr>
          <w:p>
            <w:pPr>
              <w:pStyle w:val="nTable"/>
              <w:spacing w:after="40"/>
            </w:pPr>
            <w:r>
              <w:t>s. 1 and 2: 4 Jul 1995;</w:t>
            </w:r>
            <w:r>
              <w:br/>
              <w:t xml:space="preserve">Act other than s. 1 and 2: 8 Oct 1997 (see s. 2 and </w:t>
            </w:r>
            <w:r>
              <w:rPr>
                <w:i/>
              </w:rPr>
              <w:t>Gazette</w:t>
            </w:r>
            <w:r>
              <w:t xml:space="preserve"> 7 Oct 1997 p. 5607)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Sentencing (Consequential Provisions) Act 1995 </w:t>
            </w:r>
            <w:r>
              <w:t>Pt. 69</w:t>
            </w:r>
            <w:r>
              <w:rPr>
                <w:vertAlign w:val="superscript"/>
              </w:rPr>
              <w:t> 7</w:t>
            </w:r>
          </w:p>
        </w:tc>
        <w:tc>
          <w:tcPr>
            <w:tcW w:w="1134" w:type="dxa"/>
          </w:tcPr>
          <w:p>
            <w:pPr>
              <w:pStyle w:val="nTable"/>
              <w:spacing w:after="40"/>
            </w:pPr>
            <w:r>
              <w:t>78 of 1995</w:t>
            </w:r>
          </w:p>
        </w:tc>
        <w:tc>
          <w:tcPr>
            <w:tcW w:w="1139" w:type="dxa"/>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9" w:type="dxa"/>
          </w:tcPr>
          <w:p>
            <w:pPr>
              <w:pStyle w:val="nTable"/>
              <w:keepNext/>
              <w:spacing w:after="40"/>
            </w:pPr>
            <w:r>
              <w:t>16 Jan 1996</w:t>
            </w:r>
          </w:p>
        </w:tc>
        <w:tc>
          <w:tcPr>
            <w:tcW w:w="2552" w:type="dxa"/>
            <w:gridSpan w:val="2"/>
          </w:tcPr>
          <w:p>
            <w:pPr>
              <w:pStyle w:val="nTable"/>
              <w:keepNext/>
              <w:spacing w:after="40"/>
            </w:pPr>
            <w:r>
              <w:t xml:space="preserve">18 May 1996 (see s. 3(2) and </w:t>
            </w:r>
            <w:r>
              <w:rPr>
                <w:i/>
              </w:rPr>
              <w:t>Gazette</w:t>
            </w:r>
            <w:r>
              <w:t xml:space="preserve"> 14 May 1996 p. 2019)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9" w:type="dxa"/>
          </w:tcPr>
          <w:p>
            <w:pPr>
              <w:pStyle w:val="nTable"/>
              <w:keepNext/>
              <w:keepLines/>
              <w:spacing w:after="40"/>
            </w:pPr>
            <w:r>
              <w:t>24 May 1996</w:t>
            </w:r>
          </w:p>
        </w:tc>
        <w:tc>
          <w:tcPr>
            <w:tcW w:w="2552" w:type="dxa"/>
            <w:gridSpan w:val="2"/>
          </w:tcPr>
          <w:p>
            <w:pPr>
              <w:pStyle w:val="nTable"/>
              <w:keepNext/>
              <w:keepLines/>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9"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9" w:type="dxa"/>
          </w:tcPr>
          <w:p>
            <w:pPr>
              <w:pStyle w:val="nTable"/>
              <w:spacing w:after="40"/>
            </w:pPr>
            <w:r>
              <w:t>18 Sep 1997</w:t>
            </w:r>
          </w:p>
        </w:tc>
        <w:tc>
          <w:tcPr>
            <w:tcW w:w="2552" w:type="dxa"/>
            <w:gridSpan w:val="2"/>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lastRenderedPageBreak/>
              <w:t>Prisons Amendment Act 1999</w:t>
            </w:r>
            <w:r>
              <w:rPr>
                <w:vertAlign w:val="superscript"/>
              </w:rPr>
              <w:t> 8</w:t>
            </w:r>
          </w:p>
        </w:tc>
        <w:tc>
          <w:tcPr>
            <w:tcW w:w="1134" w:type="dxa"/>
          </w:tcPr>
          <w:p>
            <w:pPr>
              <w:pStyle w:val="nTable"/>
              <w:keepNext/>
              <w:keepLines/>
              <w:spacing w:after="40"/>
            </w:pPr>
            <w:r>
              <w:t>43 of 1999</w:t>
            </w:r>
          </w:p>
        </w:tc>
        <w:tc>
          <w:tcPr>
            <w:tcW w:w="1139" w:type="dxa"/>
          </w:tcPr>
          <w:p>
            <w:pPr>
              <w:pStyle w:val="nTable"/>
              <w:keepNext/>
              <w:keepLines/>
              <w:spacing w:after="40"/>
            </w:pPr>
            <w:r>
              <w:t>8 Dec 1999</w:t>
            </w:r>
          </w:p>
        </w:tc>
        <w:tc>
          <w:tcPr>
            <w:tcW w:w="2552" w:type="dxa"/>
            <w:gridSpan w:val="2"/>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9" w:type="dxa"/>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9" w:type="dxa"/>
          </w:tcPr>
          <w:p>
            <w:pPr>
              <w:pStyle w:val="nTable"/>
              <w:spacing w:after="40"/>
            </w:pPr>
            <w:r>
              <w:t>28 Jun 2002</w:t>
            </w:r>
          </w:p>
        </w:tc>
        <w:tc>
          <w:tcPr>
            <w:tcW w:w="2552" w:type="dxa"/>
            <w:gridSpan w:val="2"/>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9" w:type="dxa"/>
          </w:tcPr>
          <w:p>
            <w:pPr>
              <w:pStyle w:val="nTable"/>
              <w:spacing w:after="40"/>
            </w:pPr>
            <w:r>
              <w:t>24 Apr 2003</w:t>
            </w:r>
          </w:p>
        </w:tc>
        <w:tc>
          <w:tcPr>
            <w:tcW w:w="2552" w:type="dxa"/>
            <w:gridSpan w:val="2"/>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9" w:type="dxa"/>
          </w:tcPr>
          <w:p>
            <w:pPr>
              <w:pStyle w:val="nTable"/>
              <w:spacing w:after="40"/>
            </w:pPr>
            <w:r>
              <w:t>22 May 2003</w:t>
            </w:r>
          </w:p>
        </w:tc>
        <w:tc>
          <w:tcPr>
            <w:tcW w:w="2552" w:type="dxa"/>
            <w:gridSpan w:val="2"/>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Corruption and Crime Commission Act 2003</w:t>
            </w:r>
            <w:r>
              <w:t xml:space="preserve"> s. 62</w:t>
            </w:r>
            <w:r>
              <w:rPr>
                <w:vertAlign w:val="superscript"/>
              </w:rPr>
              <w:t> 9</w:t>
            </w:r>
          </w:p>
        </w:tc>
        <w:tc>
          <w:tcPr>
            <w:tcW w:w="1134" w:type="dxa"/>
          </w:tcPr>
          <w:p>
            <w:pPr>
              <w:pStyle w:val="nTable"/>
              <w:spacing w:after="40"/>
            </w:pPr>
            <w:r>
              <w:t>48 of 2003</w:t>
            </w:r>
          </w:p>
        </w:tc>
        <w:tc>
          <w:tcPr>
            <w:tcW w:w="1139" w:type="dxa"/>
          </w:tcPr>
          <w:p>
            <w:pPr>
              <w:pStyle w:val="nTable"/>
              <w:spacing w:after="40"/>
            </w:pPr>
            <w:r>
              <w:t>3 Jul 2003</w:t>
            </w:r>
          </w:p>
        </w:tc>
        <w:tc>
          <w:tcPr>
            <w:tcW w:w="2552" w:type="dxa"/>
            <w:gridSpan w:val="2"/>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9" w:type="dxa"/>
          </w:tcPr>
          <w:p>
            <w:pPr>
              <w:pStyle w:val="nTable"/>
              <w:spacing w:after="40"/>
            </w:pPr>
            <w:r>
              <w:t>9 Jul 2003</w:t>
            </w:r>
          </w:p>
        </w:tc>
        <w:tc>
          <w:tcPr>
            <w:tcW w:w="2552" w:type="dxa"/>
            <w:gridSpan w:val="2"/>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lastRenderedPageBreak/>
              <w:t>Inspector of Custodial Services Act 2003</w:t>
            </w:r>
            <w:r>
              <w:t xml:space="preserve"> s. 56(1)</w:t>
            </w:r>
            <w:r>
              <w:rPr>
                <w:vertAlign w:val="superscript"/>
              </w:rPr>
              <w:t> 10</w:t>
            </w:r>
          </w:p>
        </w:tc>
        <w:tc>
          <w:tcPr>
            <w:tcW w:w="1134" w:type="dxa"/>
          </w:tcPr>
          <w:p>
            <w:pPr>
              <w:pStyle w:val="nTable"/>
              <w:spacing w:after="40"/>
            </w:pPr>
            <w:r>
              <w:t>75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rPr>
              <w:t xml:space="preserve">Corruption and Crime Commission Amendment and Repeal Act 2003 </w:t>
            </w:r>
            <w:r>
              <w:t>s. 74(2)</w:t>
            </w:r>
            <w:r>
              <w:rPr>
                <w:vertAlign w:val="superscript"/>
              </w:rPr>
              <w:t> 11</w:t>
            </w:r>
          </w:p>
        </w:tc>
        <w:tc>
          <w:tcPr>
            <w:tcW w:w="1134" w:type="dxa"/>
          </w:tcPr>
          <w:p>
            <w:pPr>
              <w:pStyle w:val="nTable"/>
              <w:spacing w:after="40"/>
            </w:pPr>
            <w:r>
              <w:t>78 of 2003</w:t>
            </w:r>
          </w:p>
        </w:tc>
        <w:tc>
          <w:tcPr>
            <w:tcW w:w="1139" w:type="dxa"/>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9" w:type="dxa"/>
          </w:tcPr>
          <w:p>
            <w:pPr>
              <w:pStyle w:val="nTable"/>
              <w:spacing w:after="40"/>
            </w:pPr>
            <w:r>
              <w:t>14 Oct 2004</w:t>
            </w:r>
          </w:p>
        </w:tc>
        <w:tc>
          <w:tcPr>
            <w:tcW w:w="2552" w:type="dxa"/>
            <w:gridSpan w:val="2"/>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9" w:type="dxa"/>
          </w:tcPr>
          <w:p>
            <w:pPr>
              <w:pStyle w:val="nTable"/>
              <w:spacing w:after="40"/>
            </w:pPr>
            <w:r>
              <w:t>9 Nov 2004</w:t>
            </w:r>
          </w:p>
        </w:tc>
        <w:tc>
          <w:tcPr>
            <w:tcW w:w="2552"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9" w:type="dxa"/>
          </w:tcPr>
          <w:p>
            <w:pPr>
              <w:pStyle w:val="nTable"/>
              <w:spacing w:after="40"/>
            </w:pPr>
            <w:r>
              <w:t>23 Nov 2004</w:t>
            </w:r>
          </w:p>
        </w:tc>
        <w:tc>
          <w:tcPr>
            <w:tcW w:w="2552" w:type="dxa"/>
            <w:gridSpan w:val="2"/>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w:t>
            </w:r>
            <w:r>
              <w:rPr>
                <w:snapToGrid w:val="0"/>
                <w:vertAlign w:val="superscript"/>
              </w:rPr>
              <w:t> 12</w:t>
            </w:r>
          </w:p>
        </w:tc>
        <w:tc>
          <w:tcPr>
            <w:tcW w:w="1134" w:type="dxa"/>
          </w:tcPr>
          <w:p>
            <w:pPr>
              <w:pStyle w:val="nTable"/>
              <w:spacing w:after="40"/>
              <w:rPr>
                <w:snapToGrid w:val="0"/>
              </w:rPr>
            </w:pPr>
            <w:r>
              <w:rPr>
                <w:snapToGrid w:val="0"/>
              </w:rPr>
              <w:t>84 of 2004 (as amended by No. 2 of 2008 s. 78(4))</w:t>
            </w:r>
          </w:p>
        </w:tc>
        <w:tc>
          <w:tcPr>
            <w:tcW w:w="1139" w:type="dxa"/>
          </w:tcPr>
          <w:p>
            <w:pPr>
              <w:pStyle w:val="nTable"/>
              <w:spacing w:after="40"/>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9" w:type="dxa"/>
          </w:tcPr>
          <w:p>
            <w:pPr>
              <w:pStyle w:val="nTable"/>
              <w:spacing w:after="40"/>
            </w:pPr>
            <w:r>
              <w:t>2 Dec 2005</w:t>
            </w:r>
          </w:p>
        </w:tc>
        <w:tc>
          <w:tcPr>
            <w:tcW w:w="2552" w:type="dxa"/>
            <w:gridSpan w:val="2"/>
          </w:tcPr>
          <w:p>
            <w:pPr>
              <w:pStyle w:val="nTable"/>
              <w:spacing w:after="40"/>
              <w:rPr>
                <w:snapToGrid w:val="0"/>
              </w:rPr>
            </w:pPr>
            <w:r>
              <w:t xml:space="preserve">1 Jan 2006 (see s. 2(1) and </w:t>
            </w:r>
            <w:r>
              <w:rPr>
                <w:i/>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9" w:type="dxa"/>
          </w:tcPr>
          <w:p>
            <w:pPr>
              <w:pStyle w:val="nTable"/>
              <w:spacing w:after="40"/>
              <w:rPr>
                <w:snapToGrid w:val="0"/>
              </w:rPr>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9" w:type="dxa"/>
          </w:tcPr>
          <w:p>
            <w:pPr>
              <w:pStyle w:val="nTable"/>
              <w:spacing w:after="40"/>
              <w:rPr>
                <w:snapToGrid w:val="0"/>
              </w:rPr>
            </w:pPr>
            <w:r>
              <w:rPr>
                <w:snapToGrid w:val="0"/>
              </w:rPr>
              <w:t>8 Dec 2006</w:t>
            </w:r>
          </w:p>
        </w:tc>
        <w:tc>
          <w:tcPr>
            <w:tcW w:w="2552" w:type="dxa"/>
            <w:gridSpan w:val="2"/>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9" w:type="dxa"/>
          </w:tcPr>
          <w:p>
            <w:pPr>
              <w:pStyle w:val="nTable"/>
              <w:spacing w:after="40"/>
            </w:pPr>
            <w:r>
              <w:rPr>
                <w:snapToGrid w:val="0"/>
              </w:rPr>
              <w:t>21 Dec 2006</w:t>
            </w:r>
          </w:p>
        </w:tc>
        <w:tc>
          <w:tcPr>
            <w:tcW w:w="2552"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lastRenderedPageBreak/>
              <w:t xml:space="preserve">Police Amendment Act 2008 </w:t>
            </w:r>
            <w:r>
              <w:rPr>
                <w:iCs/>
              </w:rPr>
              <w:t>s. 16 and 23(6)</w:t>
            </w:r>
          </w:p>
        </w:tc>
        <w:tc>
          <w:tcPr>
            <w:tcW w:w="1134" w:type="dxa"/>
          </w:tcPr>
          <w:p>
            <w:pPr>
              <w:pStyle w:val="nTable"/>
              <w:spacing w:after="40"/>
              <w:rPr>
                <w:snapToGrid w:val="0"/>
              </w:rPr>
            </w:pPr>
            <w:r>
              <w:t>8 of 2008</w:t>
            </w:r>
          </w:p>
        </w:tc>
        <w:tc>
          <w:tcPr>
            <w:tcW w:w="1139" w:type="dxa"/>
          </w:tcPr>
          <w:p>
            <w:pPr>
              <w:pStyle w:val="nTable"/>
              <w:spacing w:after="40"/>
            </w:pPr>
            <w:r>
              <w:t>31 Mar 2008</w:t>
            </w:r>
          </w:p>
        </w:tc>
        <w:tc>
          <w:tcPr>
            <w:tcW w:w="2552" w:type="dxa"/>
            <w:gridSpan w:val="2"/>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9" w:type="dxa"/>
          </w:tcPr>
          <w:p>
            <w:pPr>
              <w:pStyle w:val="nTable"/>
              <w:spacing w:after="40"/>
            </w:pPr>
            <w:r>
              <w:t>27 May 2008</w:t>
            </w:r>
          </w:p>
        </w:tc>
        <w:tc>
          <w:tcPr>
            <w:tcW w:w="2552"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9"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9" w:type="dxa"/>
          </w:tcPr>
          <w:p>
            <w:pPr>
              <w:pStyle w:val="nTable"/>
              <w:spacing w:after="40"/>
            </w:pPr>
            <w:r>
              <w:rPr>
                <w:snapToGrid w:val="0"/>
              </w:rPr>
              <w:t>30 Aug 2010</w:t>
            </w:r>
          </w:p>
        </w:tc>
        <w:tc>
          <w:tcPr>
            <w:tcW w:w="2552"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9" w:type="dxa"/>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9" w:type="dxa"/>
            <w:tcBorders>
              <w:top w:val="nil"/>
              <w:left w:val="nil"/>
              <w:bottom w:val="nil"/>
              <w:right w:val="nil"/>
            </w:tcBorders>
          </w:tcPr>
          <w:p>
            <w:pPr>
              <w:pStyle w:val="nTable"/>
              <w:spacing w:after="40"/>
            </w:pPr>
            <w:r>
              <w:t>21 May 2012</w:t>
            </w:r>
          </w:p>
        </w:tc>
        <w:tc>
          <w:tcPr>
            <w:tcW w:w="2552" w:type="dxa"/>
            <w:gridSpan w:val="2"/>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9" w:type="dxa"/>
            <w:tcBorders>
              <w:top w:val="nil"/>
              <w:left w:val="nil"/>
              <w:bottom w:val="nil"/>
              <w:right w:val="nil"/>
            </w:tcBorders>
          </w:tcPr>
          <w:p>
            <w:pPr>
              <w:pStyle w:val="nTable"/>
              <w:spacing w:after="40"/>
            </w:pPr>
            <w:r>
              <w:t>4 Nov 2013</w:t>
            </w:r>
          </w:p>
        </w:tc>
        <w:tc>
          <w:tcPr>
            <w:tcW w:w="2552"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9" w:type="dxa"/>
            <w:tcBorders>
              <w:top w:val="nil"/>
              <w:left w:val="nil"/>
              <w:bottom w:val="nil"/>
              <w:right w:val="nil"/>
            </w:tcBorders>
          </w:tcPr>
          <w:p>
            <w:pPr>
              <w:pStyle w:val="nTable"/>
              <w:spacing w:after="40"/>
            </w:pPr>
            <w:r>
              <w:t>3 Dec 2014</w:t>
            </w:r>
          </w:p>
        </w:tc>
        <w:tc>
          <w:tcPr>
            <w:tcW w:w="2552" w:type="dxa"/>
            <w:gridSpan w:val="2"/>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9" w:type="dxa"/>
            <w:tcBorders>
              <w:top w:val="nil"/>
              <w:left w:val="nil"/>
              <w:bottom w:val="nil"/>
              <w:right w:val="nil"/>
            </w:tcBorders>
          </w:tcPr>
          <w:p>
            <w:pPr>
              <w:pStyle w:val="nTable"/>
              <w:spacing w:after="40"/>
            </w:pPr>
            <w:r>
              <w:t>9 Dec 2014</w:t>
            </w:r>
          </w:p>
        </w:tc>
        <w:tc>
          <w:tcPr>
            <w:tcW w:w="2552" w:type="dxa"/>
            <w:gridSpan w:val="2"/>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rPr>
              <w:t>4 of 2015</w:t>
            </w:r>
          </w:p>
        </w:tc>
        <w:tc>
          <w:tcPr>
            <w:tcW w:w="1139" w:type="dxa"/>
            <w:tcBorders>
              <w:top w:val="nil"/>
              <w:left w:val="nil"/>
              <w:bottom w:val="nil"/>
              <w:right w:val="nil"/>
            </w:tcBorders>
            <w:shd w:val="clear" w:color="auto" w:fill="auto"/>
          </w:tcPr>
          <w:p>
            <w:pPr>
              <w:pStyle w:val="nTable"/>
              <w:spacing w:after="40"/>
            </w:pPr>
            <w:r>
              <w:t>3 Mar 2015</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nil"/>
              <w:right w:val="nil"/>
            </w:tcBorders>
            <w:shd w:val="clear" w:color="auto" w:fill="auto"/>
          </w:tcPr>
          <w:p>
            <w:pPr>
              <w:pStyle w:val="nTable"/>
              <w:spacing w:after="40"/>
              <w:rPr>
                <w:snapToGrid w:val="0"/>
              </w:rPr>
            </w:pPr>
            <w:r>
              <w:t>17 of 2016</w:t>
            </w:r>
          </w:p>
        </w:tc>
        <w:tc>
          <w:tcPr>
            <w:tcW w:w="1139" w:type="dxa"/>
            <w:tcBorders>
              <w:top w:val="nil"/>
              <w:left w:val="nil"/>
              <w:bottom w:val="nil"/>
              <w:right w:val="nil"/>
            </w:tcBorders>
            <w:shd w:val="clear" w:color="auto" w:fill="auto"/>
          </w:tcPr>
          <w:p>
            <w:pPr>
              <w:pStyle w:val="nTable"/>
              <w:spacing w:after="40"/>
            </w:pPr>
            <w:r>
              <w:t>11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Public Health (Consequential Provisions) Act 2016 </w:t>
            </w:r>
            <w:r>
              <w:rPr>
                <w:snapToGrid w:val="0"/>
              </w:rPr>
              <w:t>Pt. 3 Div. 22</w:t>
            </w:r>
          </w:p>
        </w:tc>
        <w:tc>
          <w:tcPr>
            <w:tcW w:w="1134" w:type="dxa"/>
            <w:tcBorders>
              <w:top w:val="nil"/>
              <w:left w:val="nil"/>
              <w:bottom w:val="nil"/>
              <w:right w:val="nil"/>
            </w:tcBorders>
            <w:shd w:val="clear" w:color="auto" w:fill="auto"/>
          </w:tcPr>
          <w:p>
            <w:pPr>
              <w:pStyle w:val="nTable"/>
              <w:spacing w:after="40"/>
            </w:pPr>
            <w:r>
              <w:t>19 of 2016</w:t>
            </w:r>
          </w:p>
        </w:tc>
        <w:tc>
          <w:tcPr>
            <w:tcW w:w="1139" w:type="dxa"/>
            <w:tcBorders>
              <w:top w:val="nil"/>
              <w:left w:val="nil"/>
              <w:bottom w:val="nil"/>
              <w:right w:val="nil"/>
            </w:tcBorders>
            <w:shd w:val="clear" w:color="auto" w:fill="auto"/>
          </w:tcPr>
          <w:p>
            <w:pPr>
              <w:pStyle w:val="nTable"/>
              <w:spacing w:after="40"/>
            </w:pPr>
            <w:r>
              <w:t>25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lastRenderedPageBreak/>
              <w:t xml:space="preserve">Restraining Orders and Related Legislation Amendment (Family Violence) Act 2016 </w:t>
            </w:r>
            <w:r>
              <w:rPr>
                <w:snapToGrid w:val="0"/>
              </w:rPr>
              <w:t>Pt. 3 Div. 6</w:t>
            </w:r>
          </w:p>
        </w:tc>
        <w:tc>
          <w:tcPr>
            <w:tcW w:w="1134" w:type="dxa"/>
            <w:tcBorders>
              <w:top w:val="nil"/>
              <w:left w:val="nil"/>
              <w:bottom w:val="nil"/>
              <w:right w:val="nil"/>
            </w:tcBorders>
            <w:shd w:val="clear" w:color="auto" w:fill="auto"/>
          </w:tcPr>
          <w:p>
            <w:pPr>
              <w:pStyle w:val="nTable"/>
              <w:spacing w:after="40"/>
            </w:pPr>
            <w:r>
              <w:t>49 of 2016</w:t>
            </w:r>
          </w:p>
        </w:tc>
        <w:tc>
          <w:tcPr>
            <w:tcW w:w="1139" w:type="dxa"/>
            <w:tcBorders>
              <w:top w:val="nil"/>
              <w:left w:val="nil"/>
              <w:bottom w:val="nil"/>
              <w:right w:val="nil"/>
            </w:tcBorders>
            <w:shd w:val="clear" w:color="auto" w:fill="auto"/>
          </w:tcPr>
          <w:p>
            <w:pPr>
              <w:pStyle w:val="nTable"/>
              <w:spacing w:after="40"/>
            </w:pPr>
            <w:r>
              <w:t>29 Nov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Industrial Relations Amendment Act 2018</w:t>
            </w:r>
            <w:r>
              <w:t xml:space="preserve"> s. 71</w:t>
            </w:r>
          </w:p>
        </w:tc>
        <w:tc>
          <w:tcPr>
            <w:tcW w:w="1134" w:type="dxa"/>
            <w:tcBorders>
              <w:top w:val="nil"/>
              <w:left w:val="nil"/>
              <w:bottom w:val="nil"/>
              <w:right w:val="nil"/>
            </w:tcBorders>
            <w:shd w:val="clear" w:color="auto" w:fill="auto"/>
          </w:tcPr>
          <w:p>
            <w:pPr>
              <w:pStyle w:val="nTable"/>
              <w:spacing w:after="40"/>
            </w:pPr>
            <w:r>
              <w:t>39 of 2018</w:t>
            </w:r>
          </w:p>
        </w:tc>
        <w:tc>
          <w:tcPr>
            <w:tcW w:w="1139" w:type="dxa"/>
            <w:tcBorders>
              <w:top w:val="nil"/>
              <w:left w:val="nil"/>
              <w:bottom w:val="nil"/>
              <w:right w:val="nil"/>
            </w:tcBorders>
            <w:shd w:val="clear" w:color="auto" w:fill="auto"/>
          </w:tcPr>
          <w:p>
            <w:pPr>
              <w:pStyle w:val="nTable"/>
              <w:spacing w:after="40"/>
            </w:pPr>
            <w:r>
              <w:t>12 Dec 2018</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Prisons Act 1981</w:t>
            </w:r>
            <w:r>
              <w:rPr>
                <w:b/>
                <w:snapToGrid w:val="0"/>
              </w:rPr>
              <w:t xml:space="preserve"> as at 9 Aug 2019</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rPr>
            </w:pPr>
            <w:r>
              <w:rPr>
                <w:i/>
                <w:snapToGrid w:val="0"/>
              </w:rPr>
              <w:t>Prisons Amendment Act 2020</w:t>
            </w:r>
          </w:p>
        </w:tc>
        <w:tc>
          <w:tcPr>
            <w:tcW w:w="1134" w:type="dxa"/>
            <w:tcBorders>
              <w:top w:val="nil"/>
              <w:left w:val="nil"/>
              <w:bottom w:val="nil"/>
              <w:right w:val="nil"/>
            </w:tcBorders>
            <w:shd w:val="clear" w:color="auto" w:fill="auto"/>
          </w:tcPr>
          <w:p>
            <w:pPr>
              <w:pStyle w:val="nTable"/>
              <w:spacing w:after="40"/>
            </w:pPr>
            <w:r>
              <w:t>20 of 2020</w:t>
            </w:r>
          </w:p>
        </w:tc>
        <w:tc>
          <w:tcPr>
            <w:tcW w:w="1181" w:type="dxa"/>
            <w:gridSpan w:val="2"/>
            <w:tcBorders>
              <w:top w:val="nil"/>
              <w:left w:val="nil"/>
              <w:bottom w:val="nil"/>
              <w:right w:val="nil"/>
            </w:tcBorders>
            <w:shd w:val="clear" w:color="auto" w:fill="auto"/>
          </w:tcPr>
          <w:p>
            <w:pPr>
              <w:pStyle w:val="nTable"/>
              <w:spacing w:after="40"/>
            </w:pPr>
            <w:r>
              <w:t>21 May 2020</w:t>
            </w:r>
          </w:p>
        </w:tc>
        <w:tc>
          <w:tcPr>
            <w:tcW w:w="2510" w:type="dxa"/>
            <w:tcBorders>
              <w:top w:val="nil"/>
              <w:left w:val="nil"/>
              <w:bottom w:val="nil"/>
            </w:tcBorders>
            <w:shd w:val="clear" w:color="auto" w:fill="auto"/>
          </w:tcPr>
          <w:p>
            <w:pPr>
              <w:pStyle w:val="nTable"/>
              <w:spacing w:after="40"/>
              <w:rPr>
                <w:snapToGrid w:val="0"/>
              </w:rPr>
            </w:pPr>
            <w:r>
              <w:rPr>
                <w:snapToGrid w:val="0"/>
              </w:rPr>
              <w:t>s. 1 and 2: 21 May 2020 (see s. 2(a));</w:t>
            </w:r>
            <w:r>
              <w:rPr>
                <w:snapToGrid w:val="0"/>
              </w:rPr>
              <w:br/>
              <w:t>Act other than s. 1, 2, 4(1), 12, 19 and 23(1): 27 Jun 2020 (see s. 2(b) and SL 2020/92 cl. 2);</w:t>
            </w:r>
            <w:r>
              <w:rPr>
                <w:snapToGrid w:val="0"/>
              </w:rPr>
              <w:br/>
              <w:t>s. 4(1), 12, 19 and 23(1): 21 Dec 2020 (see s. 2(b) and SL 2020/243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High Risk Serious Offenders Act 2020</w:t>
            </w:r>
            <w:r>
              <w:rPr>
                <w:snapToGrid w:val="0"/>
              </w:rPr>
              <w:t xml:space="preserve"> s. 119</w:t>
            </w:r>
          </w:p>
        </w:tc>
        <w:tc>
          <w:tcPr>
            <w:tcW w:w="1134" w:type="dxa"/>
            <w:tcBorders>
              <w:top w:val="nil"/>
              <w:left w:val="nil"/>
              <w:bottom w:val="nil"/>
              <w:right w:val="nil"/>
            </w:tcBorders>
            <w:shd w:val="clear" w:color="auto" w:fill="auto"/>
          </w:tcPr>
          <w:p>
            <w:pPr>
              <w:pStyle w:val="nTable"/>
              <w:spacing w:after="40"/>
            </w:pPr>
            <w:r>
              <w:t>29 of 2020</w:t>
            </w:r>
          </w:p>
        </w:tc>
        <w:tc>
          <w:tcPr>
            <w:tcW w:w="1181" w:type="dxa"/>
            <w:gridSpan w:val="2"/>
            <w:tcBorders>
              <w:top w:val="nil"/>
              <w:left w:val="nil"/>
              <w:bottom w:val="nil"/>
              <w:right w:val="nil"/>
            </w:tcBorders>
            <w:shd w:val="clear" w:color="auto" w:fill="auto"/>
          </w:tcPr>
          <w:p>
            <w:pPr>
              <w:pStyle w:val="nTable"/>
              <w:spacing w:after="40"/>
            </w:pPr>
            <w:r>
              <w:t>9 Jul 2020</w:t>
            </w:r>
          </w:p>
        </w:tc>
        <w:tc>
          <w:tcPr>
            <w:tcW w:w="2510" w:type="dxa"/>
            <w:tcBorders>
              <w:top w:val="nil"/>
              <w:left w:val="nil"/>
              <w:bottom w:val="nil"/>
            </w:tcBorders>
            <w:shd w:val="clear" w:color="auto" w:fill="auto"/>
          </w:tcPr>
          <w:p>
            <w:pPr>
              <w:pStyle w:val="nTable"/>
              <w:spacing w:after="40"/>
              <w:rPr>
                <w:snapToGrid w:val="0"/>
              </w:rPr>
            </w:pPr>
            <w:r>
              <w:t>26 Aug 2020 (see s. 2(1)(c) and SL 2020/131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right w:val="nil"/>
            </w:tcBorders>
            <w:shd w:val="clear" w:color="auto" w:fill="auto"/>
          </w:tcPr>
          <w:p>
            <w:pPr>
              <w:pStyle w:val="nTable"/>
              <w:spacing w:after="40"/>
              <w:rPr>
                <w:i/>
                <w:snapToGrid w:val="0"/>
              </w:rPr>
            </w:pPr>
            <w:r>
              <w:rPr>
                <w:i/>
                <w:snapToGrid w:val="0"/>
              </w:rPr>
              <w:t>Firearms Amendment Act 2022</w:t>
            </w:r>
            <w:r>
              <w:rPr>
                <w:snapToGrid w:val="0"/>
              </w:rPr>
              <w:t xml:space="preserve"> s. 84</w:t>
            </w:r>
          </w:p>
        </w:tc>
        <w:tc>
          <w:tcPr>
            <w:tcW w:w="1134" w:type="dxa"/>
            <w:tcBorders>
              <w:top w:val="nil"/>
              <w:left w:val="nil"/>
              <w:bottom w:val="single" w:sz="4" w:space="0" w:color="auto"/>
              <w:right w:val="nil"/>
            </w:tcBorders>
            <w:shd w:val="clear" w:color="auto" w:fill="auto"/>
          </w:tcPr>
          <w:p>
            <w:pPr>
              <w:pStyle w:val="nTable"/>
              <w:spacing w:after="40"/>
            </w:pPr>
            <w:r>
              <w:t>13 of 2022</w:t>
            </w:r>
          </w:p>
        </w:tc>
        <w:tc>
          <w:tcPr>
            <w:tcW w:w="1181" w:type="dxa"/>
            <w:gridSpan w:val="2"/>
            <w:tcBorders>
              <w:top w:val="nil"/>
              <w:left w:val="nil"/>
              <w:bottom w:val="single" w:sz="4" w:space="0" w:color="auto"/>
              <w:right w:val="nil"/>
            </w:tcBorders>
            <w:shd w:val="clear" w:color="auto" w:fill="auto"/>
          </w:tcPr>
          <w:p>
            <w:pPr>
              <w:pStyle w:val="nTable"/>
              <w:spacing w:after="40"/>
            </w:pPr>
            <w:r>
              <w:t>18 May 2022</w:t>
            </w:r>
          </w:p>
        </w:tc>
        <w:tc>
          <w:tcPr>
            <w:tcW w:w="2510" w:type="dxa"/>
            <w:tcBorders>
              <w:top w:val="nil"/>
              <w:left w:val="nil"/>
              <w:bottom w:val="single" w:sz="4" w:space="0" w:color="auto"/>
            </w:tcBorders>
            <w:shd w:val="clear" w:color="auto" w:fill="auto"/>
          </w:tcPr>
          <w:p>
            <w:pPr>
              <w:pStyle w:val="nTable"/>
              <w:spacing w:after="40"/>
            </w:pPr>
            <w:r>
              <w:t>19 Nov 2022 (see s. 2(c) and SL 2022/186 cl. 2)</w:t>
            </w:r>
          </w:p>
        </w:tc>
      </w:tr>
    </w:tbl>
    <w:p>
      <w:pPr>
        <w:pStyle w:val="nHeading3"/>
      </w:pPr>
      <w:bookmarkStart w:id="254" w:name="_Toc119420203"/>
      <w:r>
        <w:t>Uncommenced provisions table</w:t>
      </w:r>
      <w:bookmarkEnd w:id="25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62"/>
        <w:gridCol w:w="2524"/>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62" w:type="dxa"/>
            <w:tcBorders>
              <w:bottom w:val="single" w:sz="8" w:space="0" w:color="auto"/>
            </w:tcBorders>
          </w:tcPr>
          <w:p>
            <w:pPr>
              <w:pStyle w:val="nTable"/>
              <w:spacing w:after="40"/>
              <w:rPr>
                <w:b/>
              </w:rPr>
            </w:pPr>
            <w:r>
              <w:rPr>
                <w:b/>
              </w:rPr>
              <w:t>Assent</w:t>
            </w:r>
          </w:p>
        </w:tc>
        <w:tc>
          <w:tcPr>
            <w:tcW w:w="2524"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rPr>
                <w:iCs/>
                <w:snapToGrid w:val="0"/>
                <w:vertAlign w:val="superscript"/>
              </w:rPr>
            </w:pPr>
            <w:r>
              <w:rPr>
                <w:i/>
                <w:snapToGrid w:val="0"/>
              </w:rPr>
              <w:t>Criminal Law Amendment (Homicide) Act 2008</w:t>
            </w:r>
            <w:r>
              <w:rPr>
                <w:iCs/>
                <w:snapToGrid w:val="0"/>
              </w:rPr>
              <w:t xml:space="preserve"> s. 36(2)</w:t>
            </w:r>
          </w:p>
        </w:tc>
        <w:tc>
          <w:tcPr>
            <w:tcW w:w="1134" w:type="dxa"/>
            <w:tcBorders>
              <w:bottom w:val="single" w:sz="4" w:space="0" w:color="auto"/>
            </w:tcBorders>
          </w:tcPr>
          <w:p>
            <w:pPr>
              <w:pStyle w:val="nTable"/>
              <w:spacing w:after="40"/>
            </w:pPr>
            <w:r>
              <w:t>29 of 2008</w:t>
            </w:r>
          </w:p>
        </w:tc>
        <w:tc>
          <w:tcPr>
            <w:tcW w:w="1162" w:type="dxa"/>
            <w:tcBorders>
              <w:bottom w:val="single" w:sz="4" w:space="0" w:color="auto"/>
            </w:tcBorders>
          </w:tcPr>
          <w:p>
            <w:pPr>
              <w:pStyle w:val="nTable"/>
              <w:spacing w:after="40"/>
            </w:pPr>
            <w:r>
              <w:t>27 Jun 2008</w:t>
            </w:r>
          </w:p>
        </w:tc>
        <w:tc>
          <w:tcPr>
            <w:tcW w:w="2524" w:type="dxa"/>
            <w:tcBorders>
              <w:bottom w:val="single" w:sz="4" w:space="0" w:color="auto"/>
            </w:tcBorders>
          </w:tcPr>
          <w:p>
            <w:pPr>
              <w:pStyle w:val="nTable"/>
              <w:spacing w:after="40"/>
            </w:pPr>
            <w:r>
              <w:t>To be proclaimed (see s. 2(d))</w:t>
            </w:r>
          </w:p>
        </w:tc>
      </w:tr>
    </w:tbl>
    <w:p>
      <w:pPr>
        <w:pStyle w:val="nHeading3"/>
      </w:pPr>
      <w:bookmarkStart w:id="255" w:name="_Toc119420204"/>
      <w:r>
        <w:t>Other notes</w:t>
      </w:r>
      <w:bookmarkEnd w:id="255"/>
    </w:p>
    <w:p>
      <w:pPr>
        <w:pStyle w:val="nNote"/>
        <w:keepNext/>
        <w:spacing w:before="160"/>
        <w:rPr>
          <w:snapToGrid w:val="0"/>
          <w:vertAlign w:val="superscript"/>
        </w:rPr>
      </w:pPr>
      <w:r>
        <w:rPr>
          <w:snapToGrid w:val="0"/>
          <w:vertAlign w:val="superscript"/>
        </w:rPr>
        <w:t>1M</w:t>
      </w:r>
      <w:r>
        <w:rPr>
          <w:snapToGrid w:val="0"/>
        </w:rPr>
        <w:tab/>
        <w:t>Under</w:t>
      </w:r>
      <w:r>
        <w:t xml:space="preserve">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w:t>
      </w:r>
      <w:r>
        <w:lastRenderedPageBreak/>
        <w:t>number. If a modification is to replace or insert a definition, the new definition is identified by the superscript 1M appearing after the defined term.</w:t>
      </w:r>
    </w:p>
    <w:p>
      <w:pPr>
        <w:pStyle w:val="nNote"/>
        <w:keepNext/>
        <w:spacing w:before="160"/>
        <w:rPr>
          <w:snapToGrid w:val="0"/>
        </w:rPr>
      </w:pPr>
      <w:r>
        <w:rPr>
          <w:snapToGrid w:val="0"/>
          <w:vertAlign w:val="superscript"/>
        </w:rPr>
        <w:t>1</w:t>
      </w:r>
      <w:r>
        <w:rPr>
          <w:snapToGrid w:val="0"/>
        </w:rPr>
        <w:tab/>
        <w:t xml:space="preserve">The </w:t>
      </w:r>
      <w:r>
        <w:rPr>
          <w:i/>
          <w:snapToGrid w:val="0"/>
        </w:rPr>
        <w:t xml:space="preserve">Sentence 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Note"/>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Note"/>
        <w:keepNext/>
        <w:keepLines/>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Prisons Department was, unless the contrary intention appears, to be read and construed as a reference to the Department of Justice. See </w:t>
      </w:r>
      <w:r>
        <w:rPr>
          <w:i/>
          <w:snapToGrid w:val="0"/>
        </w:rPr>
        <w:t>Gazette</w:t>
      </w:r>
      <w:r>
        <w:rPr>
          <w:snapToGrid w:val="0"/>
        </w:rPr>
        <w:t xml:space="preserve"> 7 Sep 2001 p. 4994</w:t>
      </w:r>
      <w:r>
        <w:rPr>
          <w:snapToGrid w:val="0"/>
        </w:rPr>
        <w:noBreakHyphen/>
        <w:t>6.</w:t>
      </w:r>
    </w:p>
    <w:p>
      <w:pPr>
        <w:pStyle w:val="nNote"/>
        <w:rPr>
          <w:snapToGrid w:val="0"/>
        </w:rPr>
      </w:pPr>
      <w:r>
        <w:rPr>
          <w:snapToGrid w:val="0"/>
        </w:rPr>
        <w:tab/>
        <w:t xml:space="preserve">Subsequently, the name of the Department of Justice was changed to the Department of the Attorney General, and the Deparment of Corrective Serices was established with effect from 5 Jan 2006. See </w:t>
      </w:r>
      <w:r>
        <w:rPr>
          <w:i/>
          <w:snapToGrid w:val="0"/>
        </w:rPr>
        <w:t>Gazette</w:t>
      </w:r>
      <w:r>
        <w:rPr>
          <w:snapToGrid w:val="0"/>
        </w:rPr>
        <w:t xml:space="preserve"> 10 Jan 2006 p. 39.</w:t>
      </w:r>
    </w:p>
    <w:p>
      <w:pPr>
        <w:pStyle w:val="nNote"/>
        <w:rPr>
          <w:snapToGrid w:val="0"/>
        </w:rPr>
      </w:pPr>
      <w:r>
        <w:rPr>
          <w:snapToGrid w:val="0"/>
        </w:rPr>
        <w:tab/>
        <w:t xml:space="preserve">Subsequent to that, the Departments of the Attorney General and Corrective Serices were amalgamated and designated the Deparment of Justice. See </w:t>
      </w:r>
      <w:r>
        <w:rPr>
          <w:i/>
          <w:snapToGrid w:val="0"/>
        </w:rPr>
        <w:t>Gazette</w:t>
      </w:r>
      <w:r>
        <w:rPr>
          <w:snapToGrid w:val="0"/>
        </w:rPr>
        <w:t xml:space="preserve"> 28 Jun 2017 p. 3503.</w:t>
      </w:r>
    </w:p>
    <w:p>
      <w:pPr>
        <w:pStyle w:val="nNote"/>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Note"/>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Note"/>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Note"/>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lastRenderedPageBreak/>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Note"/>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keepNext/>
      </w:pPr>
      <w:r>
        <w:rPr>
          <w:vertAlign w:val="superscript"/>
        </w:rPr>
        <w:t>10</w:t>
      </w:r>
      <w:r>
        <w:tab/>
        <w:t>The </w:t>
      </w:r>
      <w:r>
        <w:rPr>
          <w:i/>
        </w:rPr>
        <w:t>Inspector of Custodial Services Act 2003</w:t>
      </w:r>
      <w:r>
        <w:t xml:space="preserve"> Sch. 2 cl. 6(5) reads as follows:</w:t>
      </w:r>
    </w:p>
    <w:p>
      <w:pPr>
        <w:pStyle w:val="BlankOpen"/>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Note"/>
        <w:keepNext/>
        <w:keepLines/>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257" w:name="_Toc119417775"/>
      <w:bookmarkStart w:id="258" w:name="_Toc119418037"/>
      <w:bookmarkStart w:id="259" w:name="_Toc119420205"/>
      <w:r>
        <w:rPr>
          <w:sz w:val="28"/>
        </w:rPr>
        <w:lastRenderedPageBreak/>
        <w:t>Defined terms</w:t>
      </w:r>
      <w:bookmarkEnd w:id="257"/>
      <w:bookmarkEnd w:id="258"/>
      <w:bookmarkEnd w:id="2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absence permit</w:t>
      </w:r>
      <w:r>
        <w:tab/>
        <w:t>3(1), 83(2)</w:t>
      </w:r>
    </w:p>
    <w:p>
      <w:pPr>
        <w:pStyle w:val="DefinedTerms"/>
      </w:pPr>
      <w:r>
        <w:t>administrator</w:t>
      </w:r>
      <w:r>
        <w:tab/>
        <w:t>15A</w:t>
      </w:r>
    </w:p>
    <w:p>
      <w:pPr>
        <w:pStyle w:val="DefinedTerms"/>
      </w:pPr>
      <w:r>
        <w:t>appeal</w:t>
      </w:r>
      <w:r>
        <w:tab/>
        <w:t>99</w:t>
      </w:r>
    </w:p>
    <w:p>
      <w:pPr>
        <w:pStyle w:val="DefinedTerms"/>
      </w:pPr>
      <w:r>
        <w:t>appellant</w:t>
      </w:r>
      <w:r>
        <w:tab/>
        <w:t>99</w:t>
      </w:r>
    </w:p>
    <w:p>
      <w:pPr>
        <w:pStyle w:val="DefinedTerms"/>
      </w:pPr>
      <w:r>
        <w:t>bodily fluid</w:t>
      </w:r>
      <w:r>
        <w:tab/>
        <w:t>3(1)</w:t>
      </w:r>
    </w:p>
    <w:p>
      <w:pPr>
        <w:pStyle w:val="DefinedTerms"/>
      </w:pPr>
      <w:r>
        <w:t>cessation declaration</w:t>
      </w:r>
      <w:r>
        <w:tab/>
        <w:t>114(5)</w:t>
      </w:r>
    </w:p>
    <w:p>
      <w:pPr>
        <w:pStyle w:val="DefinedTerms"/>
      </w:pPr>
      <w:r>
        <w:t>Chief Commissioner</w:t>
      </w:r>
      <w:r>
        <w:tab/>
        <w:t>99</w:t>
      </w:r>
    </w:p>
    <w:p>
      <w:pPr>
        <w:pStyle w:val="DefinedTerms"/>
      </w:pPr>
      <w:r>
        <w:t>chief executive officer</w:t>
      </w:r>
      <w:r>
        <w:tab/>
        <w:t>3(1)</w:t>
      </w:r>
    </w:p>
    <w:p>
      <w:pPr>
        <w:pStyle w:val="DefinedTerms"/>
      </w:pPr>
      <w:r>
        <w:t>Chief Health Officer</w:t>
      </w:r>
      <w:r>
        <w:tab/>
        <w:t>95C(1)</w:t>
      </w:r>
    </w:p>
    <w:p>
      <w:pPr>
        <w:pStyle w:val="DefinedTerms"/>
      </w:pPr>
      <w:r>
        <w:t xml:space="preserve">commencement day </w:t>
      </w:r>
      <w:r>
        <w:tab/>
        <w:t>110K(1)</w:t>
      </w:r>
    </w:p>
    <w:p>
      <w:pPr>
        <w:pStyle w:val="DefinedTerms"/>
      </w:pPr>
      <w:r>
        <w:t>commencement day</w:t>
      </w:r>
      <w:r>
        <w:tab/>
        <w:t>119(1)</w:t>
      </w:r>
    </w:p>
    <w:p>
      <w:pPr>
        <w:pStyle w:val="DefinedTerms"/>
      </w:pPr>
      <w:r>
        <w:t>Commission</w:t>
      </w:r>
      <w:r>
        <w:tab/>
        <w:t>114(12)</w:t>
      </w:r>
    </w:p>
    <w:p>
      <w:pPr>
        <w:pStyle w:val="DefinedTerms"/>
      </w:pPr>
      <w:r>
        <w:t>contract</w:t>
      </w:r>
      <w:r>
        <w:tab/>
        <w:t>3(1)</w:t>
      </w:r>
    </w:p>
    <w:p>
      <w:pPr>
        <w:pStyle w:val="DefinedTerms"/>
      </w:pPr>
      <w:r>
        <w:t>contract worker</w:t>
      </w:r>
      <w:r>
        <w:tab/>
        <w:t>15A</w:t>
      </w:r>
    </w:p>
    <w:p>
      <w:pPr>
        <w:pStyle w:val="DefinedTerms"/>
      </w:pPr>
      <w:r>
        <w:t>contractor</w:t>
      </w:r>
      <w:r>
        <w:tab/>
        <w:t>3(1), 113(1)</w:t>
      </w:r>
    </w:p>
    <w:p>
      <w:pPr>
        <w:pStyle w:val="DefinedTerms"/>
      </w:pPr>
      <w:r>
        <w:t>decision notice</w:t>
      </w:r>
      <w:r>
        <w:tab/>
        <w:t>99, 102(3)</w:t>
      </w:r>
    </w:p>
    <w:p>
      <w:pPr>
        <w:pStyle w:val="DefinedTerms"/>
      </w:pPr>
      <w:r>
        <w:t>Department</w:t>
      </w:r>
      <w:r>
        <w:tab/>
        <w:t>3(1)</w:t>
      </w:r>
    </w:p>
    <w:p>
      <w:pPr>
        <w:pStyle w:val="DefinedTerms"/>
      </w:pPr>
      <w:r>
        <w:t>District Court judge</w:t>
      </w:r>
      <w:r>
        <w:tab/>
        <w:t>3(1)</w:t>
      </w:r>
    </w:p>
    <w:p>
      <w:pPr>
        <w:pStyle w:val="DefinedTerms"/>
      </w:pPr>
      <w:r>
        <w:t>drugs search</w:t>
      </w:r>
      <w:r>
        <w:tab/>
        <w:t>49A(1)</w:t>
      </w:r>
    </w:p>
    <w:p>
      <w:pPr>
        <w:pStyle w:val="DefinedTerms"/>
      </w:pPr>
      <w:r>
        <w:t>external facility</w:t>
      </w:r>
      <w:r>
        <w:tab/>
        <w:t>23(1)</w:t>
      </w:r>
    </w:p>
    <w:p>
      <w:pPr>
        <w:pStyle w:val="DefinedTerms"/>
      </w:pPr>
      <w:r>
        <w:t>Family Court judge</w:t>
      </w:r>
      <w:r>
        <w:tab/>
        <w:t>3(1)</w:t>
      </w:r>
    </w:p>
    <w:p>
      <w:pPr>
        <w:pStyle w:val="DefinedTerms"/>
      </w:pPr>
      <w:r>
        <w:t>former disciplinary provisions</w:t>
      </w:r>
      <w:r>
        <w:tab/>
        <w:t>119(1)</w:t>
      </w:r>
    </w:p>
    <w:p>
      <w:pPr>
        <w:pStyle w:val="DefinedTerms"/>
      </w:pPr>
      <w:r>
        <w:t>function</w:t>
      </w:r>
      <w:r>
        <w:tab/>
        <w:t>15A</w:t>
      </w:r>
    </w:p>
    <w:p>
      <w:pPr>
        <w:pStyle w:val="DefinedTerms"/>
      </w:pPr>
      <w:r>
        <w:t>gaol</w:t>
      </w:r>
      <w:r>
        <w:tab/>
        <w:t>Sch. 2</w:t>
      </w:r>
    </w:p>
    <w:p>
      <w:pPr>
        <w:pStyle w:val="DefinedTerms"/>
      </w:pPr>
      <w:r>
        <w:t>hearing officer</w:t>
      </w:r>
      <w:r>
        <w:tab/>
        <w:t>74A(1)</w:t>
      </w:r>
    </w:p>
    <w:p>
      <w:pPr>
        <w:pStyle w:val="DefinedTerms"/>
      </w:pPr>
      <w:r>
        <w:t>high</w:t>
      </w:r>
      <w:r>
        <w:noBreakHyphen/>
        <w:t>level security work</w:t>
      </w:r>
      <w:r>
        <w:tab/>
        <w:t>3(1)</w:t>
      </w:r>
    </w:p>
    <w:p>
      <w:pPr>
        <w:pStyle w:val="DefinedTerms"/>
      </w:pPr>
      <w:r>
        <w:t>independent prison visitor</w:t>
      </w:r>
      <w:r>
        <w:tab/>
        <w:t>3(1)</w:t>
      </w:r>
    </w:p>
    <w:p>
      <w:pPr>
        <w:pStyle w:val="DefinedTerms"/>
      </w:pPr>
      <w:r>
        <w:t>industrial commissioner</w:t>
      </w:r>
      <w:r>
        <w:tab/>
        <w:t>99</w:t>
      </w:r>
    </w:p>
    <w:p>
      <w:pPr>
        <w:pStyle w:val="DefinedTerms"/>
      </w:pPr>
      <w:r>
        <w:t>infectious disease</w:t>
      </w:r>
      <w:r>
        <w:tab/>
        <w:t>3(1)</w:t>
      </w:r>
    </w:p>
    <w:p>
      <w:pPr>
        <w:pStyle w:val="DefinedTerms"/>
      </w:pPr>
      <w:r>
        <w:t>intervene</w:t>
      </w:r>
      <w:r>
        <w:tab/>
        <w:t>15A</w:t>
      </w:r>
    </w:p>
    <w:p>
      <w:pPr>
        <w:pStyle w:val="DefinedTerms"/>
      </w:pPr>
      <w:r>
        <w:t>jail</w:t>
      </w:r>
      <w:r>
        <w:tab/>
        <w:t>Sch. 2</w:t>
      </w:r>
    </w:p>
    <w:p>
      <w:pPr>
        <w:pStyle w:val="DefinedTerms"/>
      </w:pPr>
      <w:r>
        <w:t>judge of the Supreme Court</w:t>
      </w:r>
      <w:r>
        <w:tab/>
        <w:t>3(1)</w:t>
      </w:r>
    </w:p>
    <w:p>
      <w:pPr>
        <w:pStyle w:val="DefinedTerms"/>
      </w:pPr>
      <w:r>
        <w:t>judicial body</w:t>
      </w:r>
      <w:r>
        <w:tab/>
        <w:t>3(1)</w:t>
      </w:r>
    </w:p>
    <w:p>
      <w:pPr>
        <w:pStyle w:val="DefinedTerms"/>
      </w:pPr>
      <w:r>
        <w:t>lock</w:t>
      </w:r>
      <w:r>
        <w:noBreakHyphen/>
        <w:t>up</w:t>
      </w:r>
      <w:r>
        <w:tab/>
        <w:t>3(1)</w:t>
      </w:r>
    </w:p>
    <w:p>
      <w:pPr>
        <w:pStyle w:val="DefinedTerms"/>
      </w:pPr>
      <w:r>
        <w:t>maintenance payment</w:t>
      </w:r>
      <w:r>
        <w:tab/>
        <w:t>99, 103(1)</w:t>
      </w:r>
    </w:p>
    <w:p>
      <w:pPr>
        <w:pStyle w:val="DefinedTerms"/>
      </w:pPr>
      <w:r>
        <w:t>maintenance period</w:t>
      </w:r>
      <w:r>
        <w:tab/>
        <w:t>99, 103(1)</w:t>
      </w:r>
    </w:p>
    <w:p>
      <w:pPr>
        <w:pStyle w:val="DefinedTerms"/>
      </w:pPr>
      <w:r>
        <w:t>medical officer</w:t>
      </w:r>
      <w:r>
        <w:tab/>
        <w:t>3(1)</w:t>
      </w:r>
    </w:p>
    <w:p>
      <w:pPr>
        <w:pStyle w:val="DefinedTerms"/>
      </w:pPr>
      <w:r>
        <w:t>medical practitioner</w:t>
      </w:r>
      <w:r>
        <w:tab/>
        <w:t>3(1)</w:t>
      </w:r>
    </w:p>
    <w:p>
      <w:pPr>
        <w:pStyle w:val="DefinedTerms"/>
      </w:pPr>
      <w:r>
        <w:t>misconduct</w:t>
      </w:r>
      <w:r>
        <w:tab/>
        <w:t>119(1)</w:t>
      </w:r>
    </w:p>
    <w:p>
      <w:pPr>
        <w:pStyle w:val="DefinedTerms"/>
      </w:pPr>
      <w:r>
        <w:t>new evidence</w:t>
      </w:r>
      <w:r>
        <w:tab/>
        <w:t>99</w:t>
      </w:r>
    </w:p>
    <w:p>
      <w:pPr>
        <w:pStyle w:val="DefinedTerms"/>
      </w:pPr>
      <w:r>
        <w:lastRenderedPageBreak/>
        <w:t>officer</w:t>
      </w:r>
      <w:r>
        <w:tab/>
        <w:t>3(1)</w:t>
      </w:r>
    </w:p>
    <w:p>
      <w:pPr>
        <w:pStyle w:val="DefinedTerms"/>
      </w:pPr>
      <w:r>
        <w:t>other officer</w:t>
      </w:r>
      <w:r>
        <w:tab/>
        <w:t>15A</w:t>
      </w:r>
    </w:p>
    <w:p>
      <w:pPr>
        <w:pStyle w:val="DefinedTerms"/>
      </w:pPr>
      <w:r>
        <w:t>penalty</w:t>
      </w:r>
      <w:r>
        <w:tab/>
        <w:t>119(1)</w:t>
      </w:r>
    </w:p>
    <w:p>
      <w:pPr>
        <w:pStyle w:val="DefinedTerms"/>
      </w:pPr>
      <w:r>
        <w:t>perform</w:t>
      </w:r>
      <w:r>
        <w:tab/>
        <w:t>15A</w:t>
      </w:r>
    </w:p>
    <w:p>
      <w:pPr>
        <w:pStyle w:val="DefinedTerms"/>
      </w:pPr>
      <w:r>
        <w:t>permit</w:t>
      </w:r>
      <w:r>
        <w:tab/>
        <w:t>3(1)</w:t>
      </w:r>
    </w:p>
    <w:p>
      <w:pPr>
        <w:pStyle w:val="DefinedTerms"/>
      </w:pPr>
      <w:r>
        <w:t>person</w:t>
      </w:r>
      <w:r>
        <w:tab/>
        <w:t>67A(4)</w:t>
      </w:r>
    </w:p>
    <w:p>
      <w:pPr>
        <w:pStyle w:val="DefinedTerms"/>
      </w:pPr>
      <w:r>
        <w:t>prison</w:t>
      </w:r>
      <w:r>
        <w:tab/>
        <w:t>3(1), Sch. 2</w:t>
      </w:r>
    </w:p>
    <w:p>
      <w:pPr>
        <w:pStyle w:val="DefinedTerms"/>
      </w:pPr>
      <w:r>
        <w:t>prison dog</w:t>
      </w:r>
      <w:r>
        <w:tab/>
        <w:t>49A(1)</w:t>
      </w:r>
    </w:p>
    <w:p>
      <w:pPr>
        <w:pStyle w:val="DefinedTerms"/>
      </w:pPr>
      <w:r>
        <w:t>prison offence</w:t>
      </w:r>
      <w:r>
        <w:tab/>
        <w:t>3(1)</w:t>
      </w:r>
    </w:p>
    <w:p>
      <w:pPr>
        <w:pStyle w:val="DefinedTerms"/>
      </w:pPr>
      <w:r>
        <w:t>prison officer</w:t>
      </w:r>
      <w:r>
        <w:tab/>
        <w:t>3(1), 96, 99, 114(12)</w:t>
      </w:r>
    </w:p>
    <w:p>
      <w:pPr>
        <w:pStyle w:val="DefinedTerms"/>
      </w:pPr>
      <w:r>
        <w:t>prison services</w:t>
      </w:r>
      <w:r>
        <w:tab/>
        <w:t>3(1)</w:t>
      </w:r>
    </w:p>
    <w:p>
      <w:pPr>
        <w:pStyle w:val="DefinedTerms"/>
      </w:pPr>
      <w:r>
        <w:t>prisoner</w:t>
      </w:r>
      <w:r>
        <w:tab/>
        <w:t>3(1)</w:t>
      </w:r>
    </w:p>
    <w:p>
      <w:pPr>
        <w:pStyle w:val="DefinedTerms"/>
      </w:pPr>
      <w:r>
        <w:t>proceedings</w:t>
      </w:r>
      <w:r>
        <w:tab/>
        <w:t>85(4)</w:t>
      </w:r>
    </w:p>
    <w:p>
      <w:pPr>
        <w:pStyle w:val="DefinedTerms"/>
      </w:pPr>
      <w:r>
        <w:t>proof of identity</w:t>
      </w:r>
      <w:r>
        <w:tab/>
        <w:t>60A(1)</w:t>
      </w:r>
    </w:p>
    <w:p>
      <w:pPr>
        <w:pStyle w:val="DefinedTerms"/>
      </w:pPr>
      <w:r>
        <w:t>public authority</w:t>
      </w:r>
      <w:r>
        <w:tab/>
        <w:t>113(1)</w:t>
      </w:r>
    </w:p>
    <w:p>
      <w:pPr>
        <w:pStyle w:val="DefinedTerms"/>
      </w:pPr>
      <w:r>
        <w:t>refusal declaration</w:t>
      </w:r>
      <w:r>
        <w:tab/>
        <w:t>114(3)</w:t>
      </w:r>
    </w:p>
    <w:p>
      <w:pPr>
        <w:pStyle w:val="DefinedTerms"/>
      </w:pPr>
      <w:r>
        <w:t>relevant action</w:t>
      </w:r>
      <w:r>
        <w:tab/>
        <w:t>114(1)</w:t>
      </w:r>
    </w:p>
    <w:p>
      <w:pPr>
        <w:pStyle w:val="DefinedTerms"/>
      </w:pPr>
      <w:r>
        <w:t>relevant information</w:t>
      </w:r>
      <w:r>
        <w:tab/>
        <w:t>113(1)</w:t>
      </w:r>
    </w:p>
    <w:p>
      <w:pPr>
        <w:pStyle w:val="DefinedTerms"/>
      </w:pPr>
      <w:r>
        <w:t>removal action</w:t>
      </w:r>
      <w:r>
        <w:tab/>
        <w:t>99, 101(1)</w:t>
      </w:r>
    </w:p>
    <w:p>
      <w:pPr>
        <w:pStyle w:val="DefinedTerms"/>
      </w:pPr>
      <w:r>
        <w:t>removal decision</w:t>
      </w:r>
      <w:r>
        <w:tab/>
        <w:t>99</w:t>
      </w:r>
    </w:p>
    <w:p>
      <w:pPr>
        <w:pStyle w:val="DefinedTerms"/>
      </w:pPr>
      <w:r>
        <w:t>remove</w:t>
      </w:r>
      <w:r>
        <w:tab/>
        <w:t>3(1)</w:t>
      </w:r>
    </w:p>
    <w:p>
      <w:pPr>
        <w:pStyle w:val="DefinedTerms"/>
      </w:pPr>
      <w:r>
        <w:t>repealed Act</w:t>
      </w:r>
      <w:r>
        <w:tab/>
        <w:t>3(1)</w:t>
      </w:r>
    </w:p>
    <w:p>
      <w:pPr>
        <w:pStyle w:val="DefinedTerms"/>
      </w:pPr>
      <w:r>
        <w:t>research</w:t>
      </w:r>
      <w:r>
        <w:tab/>
        <w:t>113(1)</w:t>
      </w:r>
    </w:p>
    <w:p>
      <w:pPr>
        <w:pStyle w:val="DefinedTerms"/>
      </w:pPr>
      <w:r>
        <w:t>rules</w:t>
      </w:r>
      <w:r>
        <w:tab/>
        <w:t>3(1)</w:t>
      </w:r>
    </w:p>
    <w:p>
      <w:pPr>
        <w:pStyle w:val="DefinedTerms"/>
      </w:pPr>
      <w:r>
        <w:t>salary</w:t>
      </w:r>
      <w:r>
        <w:tab/>
        <w:t>114(12)</w:t>
      </w:r>
    </w:p>
    <w:p>
      <w:pPr>
        <w:pStyle w:val="DefinedTerms"/>
      </w:pPr>
      <w:r>
        <w:t>service provider</w:t>
      </w:r>
      <w:r>
        <w:tab/>
        <w:t>113(1)</w:t>
      </w:r>
    </w:p>
    <w:p>
      <w:pPr>
        <w:pStyle w:val="DefinedTerms"/>
      </w:pPr>
      <w:r>
        <w:t>specified</w:t>
      </w:r>
      <w:r>
        <w:tab/>
        <w:t>110(3)</w:t>
      </w:r>
    </w:p>
    <w:p>
      <w:pPr>
        <w:pStyle w:val="DefinedTerms"/>
      </w:pPr>
      <w:r>
        <w:t>standing orders</w:t>
      </w:r>
      <w:r>
        <w:tab/>
        <w:t>3(1)</w:t>
      </w:r>
    </w:p>
    <w:p>
      <w:pPr>
        <w:pStyle w:val="DefinedTerms"/>
      </w:pPr>
      <w:r>
        <w:t>subcontractor</w:t>
      </w:r>
      <w:r>
        <w:tab/>
        <w:t>3(1)</w:t>
      </w:r>
    </w:p>
    <w:p>
      <w:pPr>
        <w:pStyle w:val="DefinedTerms"/>
      </w:pPr>
      <w:r>
        <w:t>submission period</w:t>
      </w:r>
      <w:r>
        <w:tab/>
        <w:t>102(2)</w:t>
      </w:r>
    </w:p>
    <w:p>
      <w:pPr>
        <w:pStyle w:val="DefinedTerms"/>
      </w:pPr>
      <w:r>
        <w:t>suitability to continue as a prison officer</w:t>
      </w:r>
      <w:r>
        <w:tab/>
        <w:t>99</w:t>
      </w:r>
    </w:p>
    <w:p>
      <w:pPr>
        <w:pStyle w:val="DefinedTerms"/>
      </w:pPr>
      <w:r>
        <w:t>superintendent</w:t>
      </w:r>
      <w:r>
        <w:tab/>
        <w:t>3(1)</w:t>
      </w:r>
    </w:p>
    <w:p>
      <w:pPr>
        <w:pStyle w:val="DefinedTerms"/>
      </w:pPr>
      <w:r>
        <w:t>transfer of bodily fluid</w:t>
      </w:r>
      <w:r>
        <w:tab/>
        <w:t>3(1)</w:t>
      </w:r>
    </w:p>
    <w:p>
      <w:pPr>
        <w:pStyle w:val="DefinedTerms"/>
      </w:pPr>
      <w:r>
        <w:t>victim</w:t>
      </w:r>
      <w:r>
        <w:tab/>
        <w:t>113B(1)</w:t>
      </w:r>
    </w:p>
    <w:p>
      <w:pPr>
        <w:pStyle w:val="DefinedTerms"/>
      </w:pPr>
      <w:r>
        <w:t>video link</w:t>
      </w:r>
      <w:r>
        <w:tab/>
        <w:t>74A(1)</w:t>
      </w:r>
    </w:p>
    <w:p>
      <w:pPr>
        <w:pStyle w:val="DefinedTerms"/>
      </w:pPr>
      <w:r>
        <w:t>violent personal offence</w:t>
      </w:r>
      <w:r>
        <w:tab/>
        <w:t>113B(1)</w:t>
      </w:r>
    </w:p>
    <w:p>
      <w:pPr>
        <w:pStyle w:val="DefinedTerms"/>
      </w:pPr>
      <w:r>
        <w:t>visiting justice</w:t>
      </w:r>
      <w:r>
        <w:tab/>
        <w:t>3(1)</w:t>
      </w:r>
    </w:p>
    <w:p>
      <w:pPr>
        <w:pStyle w:val="DefinedTerms"/>
      </w:pPr>
      <w:r>
        <w:t>WAIRC</w:t>
      </w:r>
      <w:r>
        <w:tab/>
        <w:t>99</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9" w:name="Schedule"/>
    <w:bookmarkEnd w:id="2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6" w:name="Compilation"/>
    <w:bookmarkEnd w:id="25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0" w:name="DefinedTerms"/>
    <w:bookmarkEnd w:id="26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1" w:name="Coversheet"/>
    <w:bookmarkEnd w:id="2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88AD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09234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ABA3A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FB042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9EA5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5151159"/>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 w:name="WAFER_20170125083958" w:val="RemoveTocBookmarks,RemoveUnusedBookmarks,RemoveLanguageTags,UsedStyles,ResetPageSize"/>
    <w:docVar w:name="WAFER_20170125083958_GUID" w:val="b6ee0c0b-d3a2-4ebe-8adb-44753e527c38"/>
    <w:docVar w:name="WAFER_20181213102309" w:val="RemoveTocBookmarks,RemoveUnusedBookmarks,RemoveLanguageTags,UsedStyles,ResetPageSize"/>
    <w:docVar w:name="WAFER_20181213102309_GUID" w:val="40079988-bc30-4575-bae0-256d19192aa9"/>
    <w:docVar w:name="WAFER_20200211113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3818_GUID" w:val="e3ef0a85-c964-45ff-b4da-a3d7ce769730"/>
    <w:docVar w:name="WAFER_202002111753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20_GUID" w:val="4e3d095f-182d-4973-83a3-f6c43f079e13"/>
    <w:docVar w:name="WAFER_20200521153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1153858_GUID" w:val="15f1512b-51b3-4977-b3a6-187797fe512f"/>
    <w:docVar w:name="WAFER_20200624154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54831_GUID" w:val="9c249c10-eb15-4ada-af0b-d7761314b385"/>
    <w:docVar w:name="WAFER_20200710091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20_GUID" w:val="07eaf10b-9cbc-4888-8794-a5f9781d876a"/>
    <w:docVar w:name="WAFER_20200812114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407_GUID" w:val="c04736cd-54d2-419a-8600-d7e89db684f1"/>
    <w:docVar w:name="WAFER_202008260955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04_GUID" w:val="71819dbb-b796-4401-8588-aa99b4866004"/>
    <w:docVar w:name="WAFER_20201215112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12920_GUID" w:val="6754891e-4fa1-44b9-b84d-ac747756c98a"/>
    <w:docVar w:name="WAFER_202205191410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052_GUID" w:val="dba196b7-bf95-4b27-9481-cf57d6533cd0"/>
    <w:docVar w:name="WAFER_202211151511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1159_GUID" w:val="bb6bd674-d12d-4a08-abf3-93a8402686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5:docId w15:val="{DC43BF97-F8CF-4F34-9E61-7DB0E089F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E9145-A82B-47F5-9FF4-300CFC06D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36957</Words>
  <Characters>174810</Characters>
  <Application>Microsoft Office Word</Application>
  <DocSecurity>0</DocSecurity>
  <Lines>4855</Lines>
  <Paragraphs>2680</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209087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1981 - 09-h0-00</dc:title>
  <dc:subject/>
  <dc:creator/>
  <cp:keywords/>
  <dc:description/>
  <cp:lastModifiedBy>Master Repository Process</cp:lastModifiedBy>
  <cp:revision>4</cp:revision>
  <cp:lastPrinted>2020-02-11T10:00:00Z</cp:lastPrinted>
  <dcterms:created xsi:type="dcterms:W3CDTF">2022-11-17T07:11:00Z</dcterms:created>
  <dcterms:modified xsi:type="dcterms:W3CDTF">2022-11-17T07:11:00Z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2019-08-08T16:00:00Z</vt:filetime>
  </property>
  <property fmtid="{D5CDD505-2E9C-101B-9397-08002B2CF9AE}" pid="6" name="ReprintNo">
    <vt:lpwstr>9</vt:lpwstr>
  </property>
  <property fmtid="{D5CDD505-2E9C-101B-9397-08002B2CF9AE}" pid="7" name="AsAtDate">
    <vt:lpwstr>19 Nov 2022</vt:lpwstr>
  </property>
  <property fmtid="{D5CDD505-2E9C-101B-9397-08002B2CF9AE}" pid="8" name="Suffix">
    <vt:lpwstr>09-h0-00</vt:lpwstr>
  </property>
  <property fmtid="{D5CDD505-2E9C-101B-9397-08002B2CF9AE}" pid="9" name="CommencementDate">
    <vt:lpwstr>20221119</vt:lpwstr>
  </property>
</Properties>
</file>