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_Toc119508534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_Toc119508535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_Toc119508536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_Toc119508537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_Toc119508538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_Toc119508539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_Toc119508540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_Toc119508541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_Toc119508542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_Toc119508543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_Toc119508544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_Toc119508545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_Toc119508546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_Toc119508547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_Toc119508548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_Toc119508549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_Toc119508550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_Toc119508551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_Toc119508552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_Toc119508553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_Toc119508554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_Toc119508555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_Toc119508556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_Toc119508557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_Toc119508558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_Toc119508559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_Toc119508560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_Toc119508561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_Toc119508562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_Toc119508563 \h </w:instrText>
      </w:r>
      <w:r>
        <w:fldChar w:fldCharType="separate"/>
      </w:r>
      <w:r>
        <w:t>19</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_Toc119508564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_Toc119508565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_Toc119508566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_Toc119508567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_Toc119508568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_Toc119508569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_Toc119508570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_Toc119508571 \h </w:instrText>
      </w:r>
      <w:r>
        <w:fldChar w:fldCharType="separate"/>
      </w:r>
      <w:r>
        <w:t>25</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_Toc119508572 \h </w:instrText>
      </w:r>
      <w:r>
        <w:fldChar w:fldCharType="separate"/>
      </w:r>
      <w:r>
        <w:t>26</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_Toc119508573 \h </w:instrText>
      </w:r>
      <w:r>
        <w:fldChar w:fldCharType="separate"/>
      </w:r>
      <w:r>
        <w:t>26</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_Toc119508574 \h </w:instrText>
      </w:r>
      <w:r>
        <w:fldChar w:fldCharType="separate"/>
      </w:r>
      <w:r>
        <w:t>28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_Toc119508575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_Toc119508576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_Toc119508577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_Toc119508578 \h </w:instrText>
      </w:r>
      <w:r>
        <w:fldChar w:fldCharType="separate"/>
      </w:r>
      <w:r>
        <w:t>32</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_Toc119508579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_Toc119508580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_Toc119508581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_Toc119508582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_Toc119508584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_Toc119508585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_Toc119508586 \h </w:instrText>
      </w:r>
      <w:r>
        <w:fldChar w:fldCharType="separate"/>
      </w:r>
      <w:r>
        <w:t>44</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_Toc119508587 \h </w:instrText>
      </w:r>
      <w:r>
        <w:fldChar w:fldCharType="separate"/>
      </w:r>
      <w:r>
        <w:t>46</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_Toc119508588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_Toc119508589 \h </w:instrText>
      </w:r>
      <w:r>
        <w:fldChar w:fldCharType="separate"/>
      </w:r>
      <w:r>
        <w:t>51</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_Toc119508590 \h </w:instrText>
      </w:r>
      <w:r>
        <w:fldChar w:fldCharType="separate"/>
      </w:r>
      <w:r>
        <w:t>54</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_Toc119508591 \h </w:instrText>
      </w:r>
      <w:r>
        <w:fldChar w:fldCharType="separate"/>
      </w:r>
      <w:r>
        <w:t>55</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_Toc119508592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_Toc119508593 \h </w:instrText>
      </w:r>
      <w:r>
        <w:fldChar w:fldCharType="separate"/>
      </w:r>
      <w:r>
        <w:t>58</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_Toc119508594 \h </w:instrText>
      </w:r>
      <w:r>
        <w:fldChar w:fldCharType="separate"/>
      </w:r>
      <w:r>
        <w:t>60</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_Toc119508595 \h </w:instrText>
      </w:r>
      <w:r>
        <w:fldChar w:fldCharType="separate"/>
      </w:r>
      <w:r>
        <w:t>62</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_Toc119508596 \h </w:instrText>
      </w:r>
      <w:r>
        <w:fldChar w:fldCharType="separate"/>
      </w:r>
      <w:r>
        <w:t>63</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_Toc119508597 \h </w:instrText>
      </w:r>
      <w:r>
        <w:fldChar w:fldCharType="separate"/>
      </w:r>
      <w:r>
        <w:t>64</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_Toc119508598 \h </w:instrText>
      </w:r>
      <w:r>
        <w:fldChar w:fldCharType="separate"/>
      </w:r>
      <w:r>
        <w:t>66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_Toc119508599 \h </w:instrText>
      </w:r>
      <w:r>
        <w:fldChar w:fldCharType="separate"/>
      </w:r>
      <w:r>
        <w:t>67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_Toc119508600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_Toc119508605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_Toc119508607 \h </w:instrText>
      </w:r>
      <w:r>
        <w:fldChar w:fldCharType="separate"/>
      </w:r>
      <w:r>
        <w:t>74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_Toc119508608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_Toc119508610 \h </w:instrText>
      </w:r>
      <w:r>
        <w:fldChar w:fldCharType="separate"/>
      </w:r>
      <w:r>
        <w:t>75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_Toc119508611 \h </w:instrText>
      </w:r>
      <w:r>
        <w:fldChar w:fldCharType="separate"/>
      </w:r>
      <w:r>
        <w:t>75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_Toc119508612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_Toc119508614 \h </w:instrText>
      </w:r>
      <w:r>
        <w:fldChar w:fldCharType="separate"/>
      </w:r>
      <w:r>
        <w:t>77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_Toc119508615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_Toc119508617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_Toc119508619 \h </w:instrText>
      </w:r>
      <w:r>
        <w:fldChar w:fldCharType="separate"/>
      </w:r>
      <w:r>
        <w:t>78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_Toc119508620 \h </w:instrText>
      </w:r>
      <w:r>
        <w:fldChar w:fldCharType="separate"/>
      </w:r>
      <w:r>
        <w:t>79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_Toc119508621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_Toc119508623 \h </w:instrText>
      </w:r>
      <w:r>
        <w:fldChar w:fldCharType="separate"/>
      </w:r>
      <w:r>
        <w:t>84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_Toc119508624 \h </w:instrText>
      </w:r>
      <w:r>
        <w:fldChar w:fldCharType="separate"/>
      </w:r>
      <w:r>
        <w:t>84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_Toc119508625 \h </w:instrText>
      </w:r>
      <w:r>
        <w:fldChar w:fldCharType="separate"/>
      </w:r>
      <w:r>
        <w:t>85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_Toc119508626 \h </w:instrText>
      </w:r>
      <w:r>
        <w:fldChar w:fldCharType="separate"/>
      </w:r>
      <w:r>
        <w:t>85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_Toc119508627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_Toc119508629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_Toc119508630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19508534"/>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19508535"/>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16033367"/>
      <w:bookmarkStart w:id="6" w:name="_Toc119405264"/>
      <w:bookmarkStart w:id="7" w:name="_Toc119508536"/>
      <w:r>
        <w:rPr>
          <w:rStyle w:val="CharSectno"/>
        </w:rPr>
        <w:t>2AA</w:t>
      </w:r>
      <w:r>
        <w:t>.</w:t>
      </w:r>
      <w:r>
        <w:tab/>
        <w:t>Prescribed things that are not firearms (Act s. 4)</w:t>
      </w:r>
      <w:bookmarkEnd w:id="5"/>
      <w:bookmarkEnd w:id="6"/>
      <w:bookmarkEnd w:id="7"/>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bookmarkStart w:id="8" w:name="_Toc116033368"/>
      <w:bookmarkStart w:id="9" w:name="_Toc119405265"/>
      <w:r>
        <w:tab/>
        <w:t xml:space="preserve">[Regulation 2AA inserted: SL 2022/190 r. 5.] </w:t>
      </w:r>
    </w:p>
    <w:p>
      <w:pPr>
        <w:pStyle w:val="Heading5"/>
      </w:pPr>
      <w:bookmarkStart w:id="10" w:name="_Toc119508537"/>
      <w:r>
        <w:rPr>
          <w:rStyle w:val="CharSectno"/>
        </w:rPr>
        <w:t>2AB</w:t>
      </w:r>
      <w:r>
        <w:t>.</w:t>
      </w:r>
      <w:r>
        <w:tab/>
        <w:t>Prescribed prohibited firearm accessories (Act s. 4)</w:t>
      </w:r>
      <w:bookmarkEnd w:id="8"/>
      <w:bookmarkEnd w:id="9"/>
      <w:bookmarkEnd w:id="10"/>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pPr>
      <w:r>
        <w:tab/>
        <w:t>(c)</w:t>
      </w:r>
      <w:r>
        <w:tab/>
        <w:t>a device made to be fitted to a magazine so as to limit its capacity.</w:t>
      </w:r>
    </w:p>
    <w:p>
      <w:pPr>
        <w:pStyle w:val="Footnotesection"/>
        <w:ind w:left="890" w:hanging="890"/>
      </w:pPr>
      <w:r>
        <w:lastRenderedPageBreak/>
        <w:tab/>
        <w:t>[Regulation 2AB inserted: SL 2022/190 r. 5.]</w:t>
      </w:r>
    </w:p>
    <w:p>
      <w:pPr>
        <w:pStyle w:val="Heading5"/>
      </w:pPr>
      <w:bookmarkStart w:id="11" w:name="_Toc119508538"/>
      <w:r>
        <w:rPr>
          <w:rStyle w:val="CharSectno"/>
        </w:rPr>
        <w:t>2A</w:t>
      </w:r>
      <w:r>
        <w:t>.</w:t>
      </w:r>
      <w:r>
        <w:tab/>
        <w:t>Prescribed paintball guns and paintball pellets (</w:t>
      </w:r>
      <w:r>
        <w:rPr>
          <w:szCs w:val="24"/>
        </w:rPr>
        <w:t>Act</w:t>
      </w:r>
      <w:r>
        <w:t> s. 4, 8(1), 11A(2) and 19AA(2))</w:t>
      </w:r>
      <w:bookmarkEnd w:id="11"/>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12" w:name="_Toc119508539"/>
      <w:r>
        <w:rPr>
          <w:rStyle w:val="CharSectno"/>
        </w:rPr>
        <w:t>2B</w:t>
      </w:r>
      <w:r>
        <w:t>.</w:t>
      </w:r>
      <w:r>
        <w:tab/>
        <w:t>Prescribed amount of money (</w:t>
      </w:r>
      <w:r>
        <w:rPr>
          <w:szCs w:val="24"/>
        </w:rPr>
        <w:t>Act</w:t>
      </w:r>
      <w:r>
        <w:t xml:space="preserve"> s. 19(1ab))</w:t>
      </w:r>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16033372"/>
      <w:bookmarkStart w:id="14" w:name="_Toc119405269"/>
      <w:bookmarkStart w:id="15" w:name="_Toc119508540"/>
      <w:r>
        <w:rPr>
          <w:rStyle w:val="CharSectno"/>
        </w:rPr>
        <w:lastRenderedPageBreak/>
        <w:t>2C</w:t>
      </w:r>
      <w:r>
        <w:t>.</w:t>
      </w:r>
      <w:r>
        <w:tab/>
        <w:t>Prescribed manner of unlawful modification of major firearm part (Act s. 23(5)(da))</w:t>
      </w:r>
      <w:bookmarkEnd w:id="13"/>
      <w:bookmarkEnd w:id="14"/>
      <w:bookmarkEnd w:id="15"/>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bookmarkStart w:id="16" w:name="_Toc116033373"/>
      <w:bookmarkStart w:id="17" w:name="_Toc119405270"/>
      <w:r>
        <w:tab/>
        <w:t xml:space="preserve">[Regulation 2C inserted: SL 2022/190 r. 8.] </w:t>
      </w:r>
    </w:p>
    <w:p>
      <w:pPr>
        <w:pStyle w:val="Heading5"/>
      </w:pPr>
      <w:bookmarkStart w:id="18" w:name="_Toc119508541"/>
      <w:r>
        <w:rPr>
          <w:rStyle w:val="CharSectno"/>
        </w:rPr>
        <w:t>2D</w:t>
      </w:r>
      <w:r>
        <w:t>.</w:t>
      </w:r>
      <w:r>
        <w:tab/>
        <w:t>Prescribed corresponding firearms prohibition orders (Act s. 29O(1))</w:t>
      </w:r>
      <w:bookmarkEnd w:id="16"/>
      <w:bookmarkEnd w:id="17"/>
      <w:bookmarkEnd w:id="18"/>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9" w:name="_Toc119508542"/>
      <w:r>
        <w:rPr>
          <w:rStyle w:val="CharSectno"/>
        </w:rPr>
        <w:t>3</w:t>
      </w:r>
      <w:r>
        <w:rPr>
          <w:snapToGrid w:val="0"/>
        </w:rPr>
        <w:t>.</w:t>
      </w:r>
      <w:r>
        <w:rPr>
          <w:snapToGrid w:val="0"/>
        </w:rPr>
        <w:tab/>
        <w:t>Forms (Sch. 1)</w:t>
      </w:r>
      <w:bookmarkEnd w:id="19"/>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0" w:name="_Toc119508543"/>
      <w:r>
        <w:rPr>
          <w:rStyle w:val="CharSectno"/>
        </w:rPr>
        <w:lastRenderedPageBreak/>
        <w:t>3A</w:t>
      </w:r>
      <w:r>
        <w:t>.</w:t>
      </w:r>
      <w:r>
        <w:tab/>
        <w:t>Applying for licence or permit</w:t>
      </w:r>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19508544"/>
      <w:r>
        <w:rPr>
          <w:rStyle w:val="CharSectno"/>
        </w:rPr>
        <w:lastRenderedPageBreak/>
        <w:t>3B</w:t>
      </w:r>
      <w:r>
        <w:t>.</w:t>
      </w:r>
      <w:r>
        <w:tab/>
        <w:t>Licences and permits, issue and renewal of</w:t>
      </w:r>
      <w:bookmarkEnd w:id="21"/>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2" w:name="_Toc119508545"/>
      <w:r>
        <w:rPr>
          <w:rStyle w:val="CharSectno"/>
        </w:rPr>
        <w:t>4</w:t>
      </w:r>
      <w:r>
        <w:t>.</w:t>
      </w:r>
      <w:r>
        <w:tab/>
        <w:t>Notices of renewal for licences and permits</w:t>
      </w:r>
      <w:bookmarkEnd w:id="22"/>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lastRenderedPageBreak/>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23" w:name="_Toc119508546"/>
      <w:r>
        <w:rPr>
          <w:rStyle w:val="CharSectno"/>
        </w:rPr>
        <w:t>4A</w:t>
      </w:r>
      <w:r>
        <w:rPr>
          <w:snapToGrid w:val="0"/>
        </w:rPr>
        <w:t>.</w:t>
      </w:r>
      <w:r>
        <w:rPr>
          <w:snapToGrid w:val="0"/>
        </w:rPr>
        <w:tab/>
      </w:r>
      <w:r>
        <w:rPr>
          <w:snapToGrid w:val="0"/>
          <w:spacing w:val="-4"/>
        </w:rPr>
        <w:t>Ammunition excluded from ammunition collector’s licence</w:t>
      </w:r>
      <w:bookmarkEnd w:id="23"/>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4" w:name="_Toc11950854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4"/>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lastRenderedPageBreak/>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5" w:name="_Toc119508548"/>
      <w:r>
        <w:rPr>
          <w:rStyle w:val="CharSectno"/>
        </w:rPr>
        <w:t>6A</w:t>
      </w:r>
      <w:r>
        <w:rPr>
          <w:snapToGrid w:val="0"/>
        </w:rPr>
        <w:t>.</w:t>
      </w:r>
      <w:r>
        <w:rPr>
          <w:snapToGrid w:val="0"/>
        </w:rPr>
        <w:tab/>
        <w:t>Categories of firearms (Sch. 3)</w:t>
      </w:r>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lastRenderedPageBreak/>
        <w:tab/>
        <w:t>[Regulation 6A inserted: Gazette 6 Dec 1996 p. 6797</w:t>
      </w:r>
      <w:r>
        <w:noBreakHyphen/>
        <w:t xml:space="preserve">8; amended: Gazette 12 Aug 2003 p. 3665.] </w:t>
      </w:r>
    </w:p>
    <w:p>
      <w:pPr>
        <w:pStyle w:val="Heading5"/>
        <w:spacing w:before="180"/>
        <w:rPr>
          <w:rStyle w:val="CharSectno"/>
        </w:rPr>
      </w:pPr>
      <w:bookmarkStart w:id="26" w:name="_Toc119508549"/>
      <w:r>
        <w:rPr>
          <w:rStyle w:val="CharSectno"/>
        </w:rPr>
        <w:t>6B</w:t>
      </w:r>
      <w:r>
        <w:t>.</w:t>
      </w:r>
      <w:r>
        <w:rPr>
          <w:rStyle w:val="CharSectno"/>
        </w:rPr>
        <w:tab/>
      </w:r>
      <w:r>
        <w:t>Kinds of firearms for penalties (Act s. 19(1))</w:t>
      </w:r>
      <w:bookmarkEnd w:id="26"/>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7" w:name="_Toc119508550"/>
      <w:r>
        <w:rPr>
          <w:rStyle w:val="CharSectno"/>
        </w:rPr>
        <w:t>6C</w:t>
      </w:r>
      <w:r>
        <w:t>.</w:t>
      </w:r>
      <w:r>
        <w:tab/>
        <w:t>Terms used</w:t>
      </w:r>
      <w:bookmarkEnd w:id="27"/>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lastRenderedPageBreak/>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28" w:name="_Toc119508551"/>
      <w:r>
        <w:rPr>
          <w:rStyle w:val="CharSectno"/>
        </w:rPr>
        <w:t>6D</w:t>
      </w:r>
      <w:r>
        <w:t>.</w:t>
      </w:r>
      <w:r>
        <w:tab/>
        <w:t>Information about close associates of applicant for issue or renewal of dealer’s licence</w:t>
      </w:r>
      <w:bookmarkEnd w:id="28"/>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9" w:name="_Toc119508552"/>
      <w:r>
        <w:rPr>
          <w:rStyle w:val="CharSectno"/>
        </w:rPr>
        <w:t>6E</w:t>
      </w:r>
      <w:r>
        <w:t>.</w:t>
      </w:r>
      <w:r>
        <w:tab/>
        <w:t>Dealer’s licences — restrictions on issue</w:t>
      </w:r>
      <w:bookmarkEnd w:id="29"/>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0" w:name="_Toc119508553"/>
      <w:r>
        <w:rPr>
          <w:rStyle w:val="CharSectno"/>
        </w:rPr>
        <w:t>6F</w:t>
      </w:r>
      <w:r>
        <w:t>.</w:t>
      </w:r>
      <w:r>
        <w:tab/>
        <w:t>Condition on dealer’s licence — persons not to be involved in firearms dealing business</w:t>
      </w:r>
      <w:bookmarkEnd w:id="30"/>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lastRenderedPageBreak/>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lastRenderedPageBreak/>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31" w:name="_Toc119508554"/>
      <w:r>
        <w:rPr>
          <w:rStyle w:val="CharSectno"/>
        </w:rPr>
        <w:t>6G</w:t>
      </w:r>
      <w:r>
        <w:t>.</w:t>
      </w:r>
      <w:r>
        <w:tab/>
        <w:t>Condition on dealer’s licence — information about close associates to be provided</w:t>
      </w:r>
      <w:bookmarkEnd w:id="31"/>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lastRenderedPageBreak/>
        <w:tab/>
        <w:t xml:space="preserve">[Regulation 6G inserted: Gazette 12 Aug 2003 p. 3668.] </w:t>
      </w:r>
    </w:p>
    <w:p>
      <w:pPr>
        <w:pStyle w:val="Heading5"/>
        <w:keepLines w:val="0"/>
        <w:spacing w:before="180"/>
        <w:rPr>
          <w:snapToGrid w:val="0"/>
        </w:rPr>
      </w:pPr>
      <w:bookmarkStart w:id="32" w:name="_Toc119508555"/>
      <w:r>
        <w:rPr>
          <w:rStyle w:val="CharSectno"/>
        </w:rPr>
        <w:t>7</w:t>
      </w:r>
      <w:r>
        <w:rPr>
          <w:snapToGrid w:val="0"/>
        </w:rPr>
        <w:t>.</w:t>
      </w:r>
      <w:r>
        <w:rPr>
          <w:snapToGrid w:val="0"/>
        </w:rPr>
        <w:tab/>
        <w:t>Applications for licences and permits</w:t>
      </w:r>
      <w:bookmarkEnd w:id="32"/>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lastRenderedPageBreak/>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33" w:name="_Toc119508556"/>
      <w:r>
        <w:rPr>
          <w:rStyle w:val="CharSectno"/>
        </w:rPr>
        <w:t>7A</w:t>
      </w:r>
      <w:r>
        <w:rPr>
          <w:snapToGrid w:val="0"/>
        </w:rPr>
        <w:t>.</w:t>
      </w:r>
      <w:r>
        <w:rPr>
          <w:snapToGrid w:val="0"/>
        </w:rPr>
        <w:tab/>
        <w:t>Extract of licence</w:t>
      </w:r>
      <w:bookmarkEnd w:id="33"/>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lastRenderedPageBreak/>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34" w:name="_Toc119508557"/>
      <w:r>
        <w:rPr>
          <w:rStyle w:val="CharSectno"/>
        </w:rPr>
        <w:t>7B</w:t>
      </w:r>
      <w:r>
        <w:rPr>
          <w:snapToGrid w:val="0"/>
        </w:rPr>
        <w:t>.</w:t>
      </w:r>
      <w:r>
        <w:rPr>
          <w:snapToGrid w:val="0"/>
        </w:rPr>
        <w:tab/>
        <w:t>Identity check</w:t>
      </w:r>
      <w:bookmarkEnd w:id="34"/>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35" w:name="_Toc119508558"/>
      <w:r>
        <w:rPr>
          <w:rStyle w:val="CharSectno"/>
        </w:rPr>
        <w:t>8</w:t>
      </w:r>
      <w:r>
        <w:rPr>
          <w:snapToGrid w:val="0"/>
        </w:rPr>
        <w:t>.</w:t>
      </w:r>
      <w:r>
        <w:rPr>
          <w:snapToGrid w:val="0"/>
        </w:rPr>
        <w:tab/>
        <w:t>Issue of duplicate licences and permits</w:t>
      </w:r>
      <w:bookmarkEnd w:id="35"/>
    </w:p>
    <w:p>
      <w:pPr>
        <w:pStyle w:val="Subsection"/>
      </w:pPr>
      <w:r>
        <w:tab/>
        <w:t>(1)</w:t>
      </w:r>
      <w:r>
        <w:tab/>
        <w:t xml:space="preserve">The Commissioner may, on payment by the applicant of the fee, issue a duplicate licence or permit to replace a licence or permit </w:t>
      </w:r>
      <w:r>
        <w:lastRenderedPageBreak/>
        <w:t>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36" w:name="_Toc119508559"/>
      <w:r>
        <w:rPr>
          <w:rStyle w:val="CharSectno"/>
        </w:rPr>
        <w:t>9</w:t>
      </w:r>
      <w:r>
        <w:t>.</w:t>
      </w:r>
      <w:r>
        <w:tab/>
        <w:t>Notification of certain events by licence and permit holders</w:t>
      </w:r>
      <w:bookmarkEnd w:id="36"/>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37" w:name="_Toc119508560"/>
      <w:r>
        <w:rPr>
          <w:rStyle w:val="CharSectno"/>
        </w:rPr>
        <w:lastRenderedPageBreak/>
        <w:t>10</w:t>
      </w:r>
      <w:r>
        <w:rPr>
          <w:snapToGrid w:val="0"/>
        </w:rPr>
        <w:t>.</w:t>
      </w:r>
      <w:r>
        <w:rPr>
          <w:snapToGrid w:val="0"/>
        </w:rPr>
        <w:tab/>
        <w:t>Guided hunting tours</w:t>
      </w:r>
      <w:bookmarkEnd w:id="3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38" w:name="_Toc119508561"/>
      <w:r>
        <w:rPr>
          <w:rStyle w:val="CharSectno"/>
        </w:rPr>
        <w:t>11</w:t>
      </w:r>
      <w:r>
        <w:rPr>
          <w:snapToGrid w:val="0"/>
        </w:rPr>
        <w:t>.</w:t>
      </w:r>
      <w:r>
        <w:rPr>
          <w:snapToGrid w:val="0"/>
        </w:rPr>
        <w:tab/>
        <w:t>Safe custody (Act s. 33(3))</w:t>
      </w:r>
      <w:bookmarkEnd w:id="38"/>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w:t>
      </w:r>
      <w:r>
        <w:lastRenderedPageBreak/>
        <w:t xml:space="preserve">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9" w:name="_Toc119508562"/>
      <w:r>
        <w:rPr>
          <w:rStyle w:val="CharSectno"/>
        </w:rPr>
        <w:t>11A</w:t>
      </w:r>
      <w:r>
        <w:rPr>
          <w:snapToGrid w:val="0"/>
        </w:rPr>
        <w:t>.</w:t>
      </w:r>
      <w:r>
        <w:rPr>
          <w:snapToGrid w:val="0"/>
        </w:rPr>
        <w:tab/>
        <w:t>Storage security requirements (Sch. 4)</w:t>
      </w:r>
      <w:bookmarkEnd w:id="39"/>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lastRenderedPageBreak/>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40" w:name="_Toc119508563"/>
      <w:r>
        <w:rPr>
          <w:rStyle w:val="CharSectno"/>
        </w:rPr>
        <w:t>11C</w:t>
      </w:r>
      <w:r>
        <w:rPr>
          <w:snapToGrid w:val="0"/>
        </w:rPr>
        <w:t>.</w:t>
      </w:r>
      <w:r>
        <w:rPr>
          <w:snapToGrid w:val="0"/>
        </w:rPr>
        <w:tab/>
        <w:t>Declaration as to storage facilities</w:t>
      </w:r>
      <w:bookmarkEnd w:id="4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lastRenderedPageBreak/>
        <w:tab/>
        <w:t xml:space="preserve">[Regulation 11C inserted: Gazette 6 Dec 1996 p. 6802; amended: Gazette 16 Nov 2007 p. 5730.] </w:t>
      </w:r>
    </w:p>
    <w:p>
      <w:pPr>
        <w:pStyle w:val="Heading5"/>
      </w:pPr>
      <w:bookmarkStart w:id="41" w:name="_Toc116033387"/>
      <w:bookmarkStart w:id="42" w:name="_Toc119405284"/>
      <w:bookmarkStart w:id="43" w:name="_Toc119508564"/>
      <w:r>
        <w:rPr>
          <w:rStyle w:val="CharSectno"/>
        </w:rPr>
        <w:t>12</w:t>
      </w:r>
      <w:r>
        <w:t>.</w:t>
      </w:r>
      <w:r>
        <w:tab/>
        <w:t>Disposal</w:t>
      </w:r>
      <w:bookmarkEnd w:id="41"/>
      <w:bookmarkEnd w:id="42"/>
      <w:bookmarkEnd w:id="4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44" w:name="_Toc119508565"/>
      <w:r>
        <w:rPr>
          <w:rStyle w:val="CharSectno"/>
        </w:rPr>
        <w:t>13</w:t>
      </w:r>
      <w:r>
        <w:rPr>
          <w:snapToGrid w:val="0"/>
        </w:rPr>
        <w:t>.</w:t>
      </w:r>
      <w:r>
        <w:rPr>
          <w:snapToGrid w:val="0"/>
        </w:rPr>
        <w:tab/>
        <w:t>Revocation of licence</w:t>
      </w:r>
      <w:bookmarkEnd w:id="4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 xml:space="preserve"> [</w:t>
      </w:r>
      <w:r>
        <w:rPr>
          <w:b/>
        </w:rPr>
        <w:t>14.</w:t>
      </w:r>
      <w:r>
        <w:rPr>
          <w:b/>
        </w:rPr>
        <w:tab/>
      </w:r>
      <w:r>
        <w:t xml:space="preserve">Deleted: Gazette 30 Dec 2004 p. 6974.] </w:t>
      </w:r>
    </w:p>
    <w:p>
      <w:pPr>
        <w:pStyle w:val="Heading5"/>
        <w:keepNext w:val="0"/>
        <w:keepLines w:val="0"/>
        <w:spacing w:before="180"/>
        <w:rPr>
          <w:snapToGrid w:val="0"/>
        </w:rPr>
      </w:pPr>
      <w:bookmarkStart w:id="45" w:name="_Toc119508566"/>
      <w:r>
        <w:rPr>
          <w:rStyle w:val="CharSectno"/>
        </w:rPr>
        <w:t>15</w:t>
      </w:r>
      <w:r>
        <w:rPr>
          <w:snapToGrid w:val="0"/>
        </w:rPr>
        <w:t>.</w:t>
      </w:r>
      <w:r>
        <w:rPr>
          <w:snapToGrid w:val="0"/>
        </w:rPr>
        <w:tab/>
        <w:t>Shooting galleries</w:t>
      </w:r>
      <w:bookmarkEnd w:id="45"/>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 xml:space="preserve">cause every part of the shooting gallery within, along, or towards which it may be intended that any firearm must </w:t>
      </w:r>
      <w:r>
        <w:rPr>
          <w:snapToGrid w:val="0"/>
        </w:rPr>
        <w:lastRenderedPageBreak/>
        <w:t>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 xml:space="preserve">A person must not wilfully, improperly, carelessly, or negligently interfere with any person or any firearm let to any person in a shooting gallery or with any shield, fastening or </w:t>
      </w:r>
      <w:r>
        <w:rPr>
          <w:snapToGrid w:val="0"/>
        </w:rPr>
        <w:lastRenderedPageBreak/>
        <w:t>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46" w:name="_Toc119508567"/>
      <w:r>
        <w:rPr>
          <w:rStyle w:val="CharSectno"/>
        </w:rPr>
        <w:t>16</w:t>
      </w:r>
      <w:r>
        <w:rPr>
          <w:snapToGrid w:val="0"/>
        </w:rPr>
        <w:t>.</w:t>
      </w:r>
      <w:r>
        <w:rPr>
          <w:snapToGrid w:val="0"/>
        </w:rPr>
        <w:tab/>
        <w:t>Reloaded ammunition</w:t>
      </w:r>
      <w:bookmarkEnd w:id="46"/>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47" w:name="_Toc119508568"/>
      <w:r>
        <w:rPr>
          <w:rStyle w:val="CharSectno"/>
        </w:rPr>
        <w:t>17</w:t>
      </w:r>
      <w:r>
        <w:rPr>
          <w:snapToGrid w:val="0"/>
        </w:rPr>
        <w:t>.</w:t>
      </w:r>
      <w:r>
        <w:rPr>
          <w:snapToGrid w:val="0"/>
        </w:rPr>
        <w:tab/>
        <w:t>Records of ammunition sales (Act s. 30(3))</w:t>
      </w:r>
      <w:bookmarkEnd w:id="4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lastRenderedPageBreak/>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48" w:name="_Toc119508569"/>
      <w:r>
        <w:rPr>
          <w:rStyle w:val="CharSectno"/>
        </w:rPr>
        <w:t>18</w:t>
      </w:r>
      <w:r>
        <w:rPr>
          <w:snapToGrid w:val="0"/>
        </w:rPr>
        <w:t>.</w:t>
      </w:r>
      <w:r>
        <w:rPr>
          <w:snapToGrid w:val="0"/>
        </w:rPr>
        <w:tab/>
        <w:t>Records of firearms dealings (Act s. 31(2))</w:t>
      </w:r>
      <w:bookmarkEnd w:id="48"/>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lastRenderedPageBreak/>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49" w:name="_Toc119508570"/>
      <w:r>
        <w:rPr>
          <w:rStyle w:val="CharSectno"/>
        </w:rPr>
        <w:lastRenderedPageBreak/>
        <w:t>19</w:t>
      </w:r>
      <w:r>
        <w:rPr>
          <w:snapToGrid w:val="0"/>
        </w:rPr>
        <w:t>.</w:t>
      </w:r>
      <w:r>
        <w:rPr>
          <w:snapToGrid w:val="0"/>
        </w:rPr>
        <w:tab/>
        <w:t>Manufacturer’s licence holders</w:t>
      </w:r>
      <w:bookmarkEnd w:id="49"/>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50" w:name="_Toc119508571"/>
      <w:r>
        <w:rPr>
          <w:rStyle w:val="CharSectno"/>
        </w:rPr>
        <w:t>19A</w:t>
      </w:r>
      <w:r>
        <w:rPr>
          <w:snapToGrid w:val="0"/>
        </w:rPr>
        <w:t>.</w:t>
      </w:r>
      <w:r>
        <w:rPr>
          <w:snapToGrid w:val="0"/>
        </w:rPr>
        <w:tab/>
        <w:t>Records for ammunition collector’s licence</w:t>
      </w:r>
      <w:bookmarkEnd w:id="50"/>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lastRenderedPageBreak/>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51" w:name="_Toc119508572"/>
      <w:r>
        <w:rPr>
          <w:rStyle w:val="CharSectno"/>
        </w:rPr>
        <w:t>20</w:t>
      </w:r>
      <w:r>
        <w:t>.</w:t>
      </w:r>
      <w:r>
        <w:tab/>
        <w:t>Limits on premises identified in certain licences</w:t>
      </w:r>
      <w:bookmarkEnd w:id="51"/>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52" w:name="_Toc119508573"/>
      <w:r>
        <w:rPr>
          <w:rStyle w:val="CharSectno"/>
        </w:rPr>
        <w:t>21</w:t>
      </w:r>
      <w:r>
        <w:t>.</w:t>
      </w:r>
      <w:r>
        <w:tab/>
        <w:t xml:space="preserve">Register </w:t>
      </w:r>
      <w:r>
        <w:rPr>
          <w:snapToGrid w:val="0"/>
        </w:rPr>
        <w:t>(Act s. 31(1))</w:t>
      </w:r>
      <w:bookmarkEnd w:id="52"/>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lastRenderedPageBreak/>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lastRenderedPageBreak/>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53" w:name="_Toc119508574"/>
      <w:r>
        <w:rPr>
          <w:rStyle w:val="CharSectno"/>
        </w:rPr>
        <w:t>22</w:t>
      </w:r>
      <w:r>
        <w:t>.</w:t>
      </w:r>
      <w:r>
        <w:tab/>
        <w:t>Search warrants (Act s. 26)</w:t>
      </w:r>
      <w:bookmarkEnd w:id="5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54" w:name="_Toc119508575"/>
      <w:r>
        <w:rPr>
          <w:rStyle w:val="CharSectno"/>
        </w:rPr>
        <w:t>22A</w:t>
      </w:r>
      <w:r>
        <w:rPr>
          <w:snapToGrid w:val="0"/>
        </w:rPr>
        <w:t>.</w:t>
      </w:r>
      <w:r>
        <w:rPr>
          <w:snapToGrid w:val="0"/>
        </w:rPr>
        <w:tab/>
        <w:t>Entry without warrant (Act s. 24(2a) and (7)(b))</w:t>
      </w:r>
      <w:bookmarkEnd w:id="5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lastRenderedPageBreak/>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55" w:name="_Toc119508576"/>
      <w:r>
        <w:rPr>
          <w:rStyle w:val="CharSectno"/>
        </w:rPr>
        <w:t>23</w:t>
      </w:r>
      <w:r>
        <w:rPr>
          <w:snapToGrid w:val="0"/>
        </w:rPr>
        <w:t>.</w:t>
      </w:r>
      <w:r>
        <w:rPr>
          <w:snapToGrid w:val="0"/>
        </w:rPr>
        <w:tab/>
        <w:t>Offences</w:t>
      </w:r>
      <w:bookmarkEnd w:id="55"/>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56" w:name="_Toc119508577"/>
      <w:r>
        <w:rPr>
          <w:rStyle w:val="CharSectno"/>
        </w:rPr>
        <w:t>24</w:t>
      </w:r>
      <w:r>
        <w:rPr>
          <w:snapToGrid w:val="0"/>
        </w:rPr>
        <w:t>.</w:t>
      </w:r>
      <w:r>
        <w:rPr>
          <w:snapToGrid w:val="0"/>
        </w:rPr>
        <w:tab/>
        <w:t>Safety standards and tests (Act s. 18(5))</w:t>
      </w:r>
      <w:bookmarkEnd w:id="56"/>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lastRenderedPageBreak/>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lastRenderedPageBreak/>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must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lastRenderedPageBreak/>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57" w:name="_Toc119508578"/>
      <w:r>
        <w:rPr>
          <w:rStyle w:val="CharSectno"/>
        </w:rPr>
        <w:t>25A</w:t>
      </w:r>
      <w:r>
        <w:t>.</w:t>
      </w:r>
      <w:r>
        <w:tab/>
        <w:t>Firearm serviceability certificates</w:t>
      </w:r>
      <w:bookmarkEnd w:id="5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lastRenderedPageBreak/>
        <w:tab/>
        <w:t>[Regulation 25A inserted: Gazette 6 Nov 2009 p. 4421</w:t>
      </w:r>
      <w:r>
        <w:noBreakHyphen/>
        <w:t xml:space="preserve">2; amended: SL 2022/190 r. 30.] </w:t>
      </w:r>
    </w:p>
    <w:p>
      <w:pPr>
        <w:pStyle w:val="Heading5"/>
      </w:pPr>
      <w:bookmarkStart w:id="58" w:name="_Toc119508579"/>
      <w:r>
        <w:rPr>
          <w:rStyle w:val="CharSectno"/>
        </w:rPr>
        <w:t>25</w:t>
      </w:r>
      <w:r>
        <w:t>.</w:t>
      </w:r>
      <w:r>
        <w:tab/>
        <w:t>Members of Police Force permitted to perform certain Commissioner’s functions</w:t>
      </w:r>
      <w:bookmarkEnd w:id="5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lastRenderedPageBreak/>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59" w:name="_Toc119508580"/>
      <w:r>
        <w:rPr>
          <w:rStyle w:val="CharSectno"/>
        </w:rPr>
        <w:t>26</w:t>
      </w:r>
      <w:r>
        <w:rPr>
          <w:snapToGrid w:val="0"/>
        </w:rPr>
        <w:t>.</w:t>
      </w:r>
      <w:r>
        <w:rPr>
          <w:snapToGrid w:val="0"/>
        </w:rPr>
        <w:tab/>
        <w:t>Prohibited firearms and ammunition</w:t>
      </w:r>
      <w:bookmarkEnd w:id="5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 xml:space="preserve">the acquisition, sale, possession or use of a firearm, major firearm </w:t>
      </w:r>
      <w:r>
        <w:rPr>
          <w:snapToGrid w:val="0"/>
        </w:rPr>
        <w:lastRenderedPageBreak/>
        <w:t>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lastRenderedPageBreak/>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lastRenderedPageBreak/>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w:t>
      </w:r>
    </w:p>
    <w:p>
      <w:pPr>
        <w:pStyle w:val="Ednotesection"/>
        <w:spacing w:before="260"/>
      </w:pPr>
      <w:r>
        <w:t>[</w:t>
      </w:r>
      <w:r>
        <w:rPr>
          <w:b/>
        </w:rPr>
        <w:t>26A.</w:t>
      </w:r>
      <w:r>
        <w:rPr>
          <w:b/>
        </w:rPr>
        <w:tab/>
      </w:r>
      <w:r>
        <w:t xml:space="preserve">Deleted: Gazette 6 Dec 1996 p. 6810.] </w:t>
      </w:r>
    </w:p>
    <w:p>
      <w:pPr>
        <w:pStyle w:val="Heading5"/>
        <w:spacing w:before="260"/>
      </w:pPr>
      <w:bookmarkStart w:id="60" w:name="_Toc119508581"/>
      <w:r>
        <w:rPr>
          <w:rStyle w:val="CharSectno"/>
        </w:rPr>
        <w:t>26B</w:t>
      </w:r>
      <w:r>
        <w:t>.</w:t>
      </w:r>
      <w:r>
        <w:tab/>
        <w:t>Certain licences, permits and approvals not to be issued, granted or given</w:t>
      </w:r>
      <w:bookmarkEnd w:id="60"/>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61" w:name="_Toc119508582"/>
      <w:r>
        <w:rPr>
          <w:rStyle w:val="CharSectno"/>
        </w:rPr>
        <w:t>27</w:t>
      </w:r>
      <w:r>
        <w:rPr>
          <w:snapToGrid w:val="0"/>
        </w:rPr>
        <w:t>.</w:t>
      </w:r>
      <w:r>
        <w:rPr>
          <w:snapToGrid w:val="0"/>
        </w:rPr>
        <w:tab/>
        <w:t>Infringement notices (Act s. 19A)</w:t>
      </w:r>
      <w:bookmarkEnd w:id="61"/>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lastRenderedPageBreak/>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62" w:name="_Toc119405964"/>
      <w:bookmarkStart w:id="63" w:name="_Toc119420901"/>
      <w:bookmarkStart w:id="64" w:name="_Toc119421126"/>
      <w:bookmarkStart w:id="65" w:name="_Toc119508583"/>
      <w:r>
        <w:rPr>
          <w:rStyle w:val="CharSchNo"/>
        </w:rPr>
        <w:lastRenderedPageBreak/>
        <w:t>Schedule 1</w:t>
      </w:r>
      <w:r>
        <w:rPr>
          <w:rStyle w:val="CharSDivNo"/>
        </w:rPr>
        <w:t> </w:t>
      </w:r>
      <w:r>
        <w:t>—</w:t>
      </w:r>
      <w:r>
        <w:rPr>
          <w:rStyle w:val="CharSDivText"/>
        </w:rPr>
        <w:t> </w:t>
      </w:r>
      <w:r>
        <w:rPr>
          <w:rStyle w:val="CharSchText"/>
        </w:rPr>
        <w:t>Forms</w:t>
      </w:r>
      <w:bookmarkEnd w:id="62"/>
      <w:bookmarkEnd w:id="63"/>
      <w:bookmarkEnd w:id="64"/>
      <w:bookmarkEnd w:id="65"/>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66" w:name="_Toc119508584"/>
      <w:r>
        <w:rPr>
          <w:rStyle w:val="CharSClsNo"/>
        </w:rPr>
        <w:lastRenderedPageBreak/>
        <w:t>9</w:t>
      </w:r>
      <w:r>
        <w:t>.</w:t>
      </w:r>
      <w:r>
        <w:rPr>
          <w:b w:val="0"/>
        </w:rPr>
        <w:tab/>
      </w:r>
      <w:r>
        <w:rPr>
          <w:bCs/>
          <w:iCs/>
        </w:rPr>
        <w:t>Firearm licence</w:t>
      </w:r>
      <w:bookmarkEnd w:id="6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67" w:name="_Toc119508585"/>
      <w:r>
        <w:rPr>
          <w:rStyle w:val="CharSClsNo"/>
        </w:rPr>
        <w:lastRenderedPageBreak/>
        <w:t>10</w:t>
      </w:r>
      <w:r>
        <w:t>.</w:t>
      </w:r>
      <w:r>
        <w:rPr>
          <w:b w:val="0"/>
        </w:rPr>
        <w:tab/>
      </w:r>
      <w:r>
        <w:rPr>
          <w:bCs/>
          <w:iCs/>
        </w:rPr>
        <w:t>Firearm collector’s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68" w:name="_Toc119508586"/>
      <w:r>
        <w:rPr>
          <w:rStyle w:val="CharSClsNo"/>
        </w:rPr>
        <w:lastRenderedPageBreak/>
        <w:t>11</w:t>
      </w:r>
      <w:r>
        <w:t>.</w:t>
      </w:r>
      <w:r>
        <w:rPr>
          <w:b w:val="0"/>
        </w:rPr>
        <w:tab/>
      </w:r>
      <w:r>
        <w:rPr>
          <w:bCs/>
          <w:iCs/>
        </w:rPr>
        <w:t>Corporate licence</w:t>
      </w:r>
      <w:bookmarkEnd w:id="6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69" w:name="_Toc119508587"/>
      <w:r>
        <w:rPr>
          <w:rStyle w:val="CharSClsNo"/>
        </w:rPr>
        <w:lastRenderedPageBreak/>
        <w:t>12</w:t>
      </w:r>
      <w:r>
        <w:t>.</w:t>
      </w:r>
      <w:r>
        <w:rPr>
          <w:b w:val="0"/>
        </w:rPr>
        <w:tab/>
      </w:r>
      <w:r>
        <w:rPr>
          <w:bCs/>
          <w:iCs/>
        </w:rPr>
        <w:t>Dealer’s licence</w:t>
      </w:r>
      <w:bookmarkEnd w:id="6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lastRenderedPageBreak/>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70" w:name="_Toc119508588"/>
      <w:r>
        <w:rPr>
          <w:rStyle w:val="CharSClsNo"/>
        </w:rPr>
        <w:lastRenderedPageBreak/>
        <w:t>13</w:t>
      </w:r>
      <w:r>
        <w:t>.</w:t>
      </w:r>
      <w:r>
        <w:rPr>
          <w:b w:val="0"/>
        </w:rPr>
        <w:tab/>
      </w:r>
      <w:r>
        <w:rPr>
          <w:bCs/>
          <w:iCs/>
        </w:rPr>
        <w:t>Repairer’s licence</w:t>
      </w:r>
      <w:bookmarkEnd w:id="7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lastRenderedPageBreak/>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bCs/>
              </w:rPr>
            </w:pPr>
            <w:r>
              <w:rPr>
                <w:b/>
                <w:bCs/>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pPr>
          </w:p>
        </w:tc>
      </w:tr>
      <w:tr>
        <w:trPr>
          <w:cantSplit/>
        </w:trPr>
        <w:tc>
          <w:tcPr>
            <w:tcW w:w="1680" w:type="dxa"/>
            <w:tcBorders>
              <w:bottom w:val="single" w:sz="4" w:space="0" w:color="auto"/>
            </w:tcBorders>
            <w:noWrap/>
          </w:tcPr>
          <w:p>
            <w:pPr>
              <w:pStyle w:val="yTableNAm"/>
              <w:spacing w:before="60"/>
            </w:pPr>
            <w:r>
              <w:lastRenderedPageBreak/>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71" w:name="_Toc119508589"/>
      <w:r>
        <w:rPr>
          <w:rStyle w:val="CharSClsNo"/>
        </w:rPr>
        <w:lastRenderedPageBreak/>
        <w:t>14</w:t>
      </w:r>
      <w:r>
        <w:t>.</w:t>
      </w:r>
      <w:r>
        <w:rPr>
          <w:b w:val="0"/>
        </w:rPr>
        <w:tab/>
      </w:r>
      <w:r>
        <w:rPr>
          <w:bCs/>
          <w:iCs/>
        </w:rPr>
        <w:t>Manufacturer’s licence</w:t>
      </w:r>
      <w:bookmarkEnd w:id="71"/>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9"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lastRenderedPageBreak/>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rPr>
            </w:pPr>
            <w:r>
              <w:rPr>
                <w:b/>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lastRenderedPageBreak/>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72" w:name="_Toc119508590"/>
      <w:r>
        <w:rPr>
          <w:rStyle w:val="CharSClsNo"/>
        </w:rPr>
        <w:lastRenderedPageBreak/>
        <w:t>15</w:t>
      </w:r>
      <w:r>
        <w:t>.</w:t>
      </w:r>
      <w:r>
        <w:rPr>
          <w:b w:val="0"/>
        </w:rPr>
        <w:tab/>
      </w:r>
      <w:r>
        <w:rPr>
          <w:bCs/>
          <w:iCs/>
        </w:rPr>
        <w:t>Shooting gallery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73" w:name="_Toc119508591"/>
      <w:r>
        <w:rPr>
          <w:rStyle w:val="CharSClsNo"/>
        </w:rPr>
        <w:lastRenderedPageBreak/>
        <w:t>16</w:t>
      </w:r>
      <w:r>
        <w:t>.</w:t>
      </w:r>
      <w:r>
        <w:rPr>
          <w:b w:val="0"/>
        </w:rPr>
        <w:tab/>
      </w:r>
      <w:r>
        <w:rPr>
          <w:bCs/>
          <w:iCs/>
        </w:rPr>
        <w:t>Ammunition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74" w:name="_Toc119508592"/>
      <w:r>
        <w:rPr>
          <w:rStyle w:val="CharSClsNo"/>
        </w:rPr>
        <w:lastRenderedPageBreak/>
        <w:t>17</w:t>
      </w:r>
      <w:r>
        <w:t>.</w:t>
      </w:r>
      <w:r>
        <w:rPr>
          <w:b w:val="0"/>
        </w:rPr>
        <w:tab/>
      </w:r>
      <w:r>
        <w:rPr>
          <w:bCs/>
        </w:rPr>
        <w:t>Pe</w:t>
      </w:r>
      <w:r>
        <w:rPr>
          <w:bCs/>
          <w:iCs/>
        </w:rPr>
        <w:t>rmit (Act s. 17)</w:t>
      </w:r>
      <w:bookmarkEnd w:id="7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75" w:name="_Toc119508593"/>
      <w:r>
        <w:rPr>
          <w:rStyle w:val="CharSClsNo"/>
        </w:rPr>
        <w:lastRenderedPageBreak/>
        <w:t>18</w:t>
      </w:r>
      <w:r>
        <w:t>.</w:t>
      </w:r>
      <w:r>
        <w:rPr>
          <w:b w:val="0"/>
        </w:rPr>
        <w:tab/>
      </w:r>
      <w:r>
        <w:rPr>
          <w:bCs/>
          <w:iCs/>
        </w:rPr>
        <w:t>Interstate group permit (Act s. 17A)</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76" w:name="_Toc119508594"/>
      <w:r>
        <w:rPr>
          <w:rStyle w:val="CharSClsNo"/>
        </w:rPr>
        <w:lastRenderedPageBreak/>
        <w:t>22</w:t>
      </w:r>
      <w:r>
        <w:rPr>
          <w:bCs/>
          <w:iCs/>
        </w:rPr>
        <w:t>.</w:t>
      </w:r>
      <w:r>
        <w:rPr>
          <w:bCs/>
          <w:iCs/>
        </w:rPr>
        <w:tab/>
        <w:t>Storage statement (r. 11C)</w:t>
      </w:r>
      <w:bookmarkEnd w:id="7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77" w:name="_Toc119508595"/>
      <w:r>
        <w:rPr>
          <w:rStyle w:val="CharSClsNo"/>
        </w:rPr>
        <w:lastRenderedPageBreak/>
        <w:t>23</w:t>
      </w:r>
      <w:r>
        <w:t>.</w:t>
      </w:r>
      <w:r>
        <w:rPr>
          <w:b w:val="0"/>
        </w:rPr>
        <w:tab/>
      </w:r>
      <w:r>
        <w:rPr>
          <w:bCs/>
          <w:iCs/>
        </w:rPr>
        <w:t>Infringement notice (Act s. 19A)</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8" w:name="_Toc119508596"/>
      <w:r>
        <w:rPr>
          <w:rStyle w:val="CharSClsNo"/>
        </w:rPr>
        <w:lastRenderedPageBreak/>
        <w:t>24</w:t>
      </w:r>
      <w:r>
        <w:t>.</w:t>
      </w:r>
      <w:r>
        <w:rPr>
          <w:b w:val="0"/>
        </w:rPr>
        <w:tab/>
      </w:r>
      <w:r>
        <w:rPr>
          <w:bCs/>
          <w:iCs/>
        </w:rPr>
        <w:t>Infringement notice withdrawal (Act s. 19A)</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9" w:name="_Toc119508597"/>
      <w:r>
        <w:rPr>
          <w:rStyle w:val="CharSClsNo"/>
        </w:rPr>
        <w:lastRenderedPageBreak/>
        <w:t>25</w:t>
      </w:r>
      <w:r>
        <w:t>.</w:t>
      </w:r>
      <w:r>
        <w:rPr>
          <w:b w:val="0"/>
        </w:rPr>
        <w:tab/>
      </w:r>
      <w:r>
        <w:rPr>
          <w:bCs/>
          <w:iCs/>
        </w:rPr>
        <w:t>Application for 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80" w:name="_Toc119508598"/>
      <w:r>
        <w:rPr>
          <w:rStyle w:val="CharSClsNo"/>
        </w:rPr>
        <w:lastRenderedPageBreak/>
        <w:t>26</w:t>
      </w:r>
      <w:r>
        <w:t>.</w:t>
      </w:r>
      <w:r>
        <w:rPr>
          <w:b w:val="0"/>
        </w:rPr>
        <w:tab/>
      </w:r>
      <w:r>
        <w:rPr>
          <w:bCs/>
          <w:iCs/>
        </w:rPr>
        <w:t>Application for search warrant (Act s. 26(2))</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81" w:name="_Toc119508599"/>
      <w:r>
        <w:rPr>
          <w:rStyle w:val="CharSClsNo"/>
        </w:rPr>
        <w:lastRenderedPageBreak/>
        <w:t>27</w:t>
      </w:r>
      <w:r>
        <w:t>.</w:t>
      </w:r>
      <w:r>
        <w:rPr>
          <w:b w:val="0"/>
        </w:rPr>
        <w:tab/>
      </w:r>
      <w:r>
        <w:rPr>
          <w:bCs/>
          <w:iCs/>
        </w:rPr>
        <w:t>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82" w:name="_Toc119508600"/>
      <w:r>
        <w:rPr>
          <w:rStyle w:val="CharSClsNo"/>
        </w:rPr>
        <w:lastRenderedPageBreak/>
        <w:t>28</w:t>
      </w:r>
      <w:r>
        <w:t>.</w:t>
      </w:r>
      <w:r>
        <w:rPr>
          <w:b w:val="0"/>
        </w:rPr>
        <w:tab/>
      </w:r>
      <w:r>
        <w:rPr>
          <w:bCs/>
          <w:iCs/>
        </w:rPr>
        <w:t>Search warrant (Act s. 26(2))</w:t>
      </w:r>
      <w:bookmarkEnd w:id="8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84" w:name="_Toc119405992"/>
      <w:bookmarkStart w:id="85" w:name="_Toc119420919"/>
      <w:bookmarkStart w:id="86" w:name="_Toc119421144"/>
      <w:bookmarkStart w:id="87" w:name="_Toc119508601"/>
      <w:r>
        <w:rPr>
          <w:rStyle w:val="CharSchNo"/>
        </w:rPr>
        <w:lastRenderedPageBreak/>
        <w:t>Schedule 1A</w:t>
      </w:r>
      <w:r>
        <w:t> — </w:t>
      </w:r>
      <w:r>
        <w:rPr>
          <w:rStyle w:val="CharSchText"/>
        </w:rPr>
        <w:t>Fees</w:t>
      </w:r>
      <w:bookmarkEnd w:id="84"/>
      <w:bookmarkEnd w:id="85"/>
      <w:bookmarkEnd w:id="86"/>
      <w:bookmarkEnd w:id="87"/>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6.</w:t>
            </w:r>
          </w:p>
        </w:tc>
        <w:tc>
          <w:tcPr>
            <w:tcW w:w="5525" w:type="dxa"/>
            <w:tcBorders>
              <w:top w:val="nil"/>
              <w:left w:val="nil"/>
              <w:bottom w:val="nil"/>
              <w:right w:val="nil"/>
            </w:tcBorders>
            <w:noWrap/>
            <w:hideMark/>
          </w:tcPr>
          <w:p>
            <w:pPr>
              <w:pStyle w:val="yTableNAm"/>
            </w:pPr>
            <w:r>
              <w:t xml:space="preserve">Application for manufacturer’s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88" w:name="_Toc119405993"/>
      <w:bookmarkStart w:id="89" w:name="_Toc119420920"/>
      <w:bookmarkStart w:id="90" w:name="_Toc119421145"/>
      <w:bookmarkStart w:id="91" w:name="_Toc119508602"/>
      <w:r>
        <w:rPr>
          <w:rStyle w:val="CharSchNo"/>
        </w:rPr>
        <w:lastRenderedPageBreak/>
        <w:t>Schedule 2</w:t>
      </w:r>
      <w:r>
        <w:t> — </w:t>
      </w:r>
      <w:r>
        <w:rPr>
          <w:rStyle w:val="CharSchText"/>
        </w:rPr>
        <w:t>Descriptions of firearms for regulation 25</w:t>
      </w:r>
      <w:bookmarkEnd w:id="88"/>
      <w:bookmarkEnd w:id="89"/>
      <w:bookmarkEnd w:id="90"/>
      <w:bookmarkEnd w:id="9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92" w:name="_Toc119405994"/>
      <w:bookmarkStart w:id="93" w:name="_Toc119420921"/>
      <w:bookmarkStart w:id="94" w:name="_Toc119421146"/>
      <w:bookmarkStart w:id="95" w:name="_Toc119508603"/>
      <w:r>
        <w:rPr>
          <w:rStyle w:val="CharSchNo"/>
        </w:rPr>
        <w:lastRenderedPageBreak/>
        <w:t>Schedule 3</w:t>
      </w:r>
      <w:r>
        <w:t> — </w:t>
      </w:r>
      <w:r>
        <w:rPr>
          <w:rStyle w:val="CharSchText"/>
        </w:rPr>
        <w:t>Categories of firearms</w:t>
      </w:r>
      <w:bookmarkEnd w:id="92"/>
      <w:bookmarkEnd w:id="93"/>
      <w:bookmarkEnd w:id="94"/>
      <w:bookmarkEnd w:id="95"/>
    </w:p>
    <w:p>
      <w:pPr>
        <w:pStyle w:val="yShoulderClause"/>
      </w:pPr>
      <w:r>
        <w:t>[r. 6A]</w:t>
      </w:r>
    </w:p>
    <w:p>
      <w:pPr>
        <w:pStyle w:val="yHeading3"/>
      </w:pPr>
      <w:bookmarkStart w:id="96" w:name="_Toc119405995"/>
      <w:bookmarkStart w:id="97" w:name="_Toc119420922"/>
      <w:bookmarkStart w:id="98" w:name="_Toc119421147"/>
      <w:bookmarkStart w:id="99" w:name="_Toc119508604"/>
      <w:r>
        <w:rPr>
          <w:rStyle w:val="CharSDivNo"/>
        </w:rPr>
        <w:t>Division 1</w:t>
      </w:r>
      <w:r>
        <w:rPr>
          <w:b w:val="0"/>
        </w:rPr>
        <w:t> — </w:t>
      </w:r>
      <w:r>
        <w:rPr>
          <w:rStyle w:val="CharSDivText"/>
        </w:rPr>
        <w:t>Category A</w:t>
      </w:r>
      <w:bookmarkEnd w:id="96"/>
      <w:bookmarkEnd w:id="97"/>
      <w:bookmarkEnd w:id="98"/>
      <w:bookmarkEnd w:id="99"/>
    </w:p>
    <w:p>
      <w:pPr>
        <w:pStyle w:val="yFootnoteheading"/>
      </w:pPr>
      <w:r>
        <w:tab/>
        <w:t>[Heading inserted: Gazette 31 Aug 2010 p. 4185.]</w:t>
      </w:r>
    </w:p>
    <w:p>
      <w:pPr>
        <w:pStyle w:val="yHeading5"/>
      </w:pPr>
      <w:bookmarkStart w:id="100" w:name="_Toc119508605"/>
      <w:r>
        <w:rPr>
          <w:rStyle w:val="CharSClsNo"/>
        </w:rPr>
        <w:t>1</w:t>
      </w:r>
      <w:r>
        <w:t>.</w:t>
      </w:r>
      <w:r>
        <w:rPr>
          <w:b w:val="0"/>
        </w:rPr>
        <w:tab/>
      </w:r>
      <w:r>
        <w:t>Category A firearms</w:t>
      </w:r>
      <w:bookmarkEnd w:id="10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1" w:name="_Toc119405997"/>
      <w:bookmarkStart w:id="102" w:name="_Toc119420924"/>
      <w:bookmarkStart w:id="103" w:name="_Toc119421149"/>
      <w:bookmarkStart w:id="104" w:name="_Toc119508606"/>
      <w:r>
        <w:rPr>
          <w:rStyle w:val="CharSDivNo"/>
        </w:rPr>
        <w:lastRenderedPageBreak/>
        <w:t>Division 2</w:t>
      </w:r>
      <w:r>
        <w:rPr>
          <w:b w:val="0"/>
        </w:rPr>
        <w:t> — </w:t>
      </w:r>
      <w:r>
        <w:rPr>
          <w:rStyle w:val="CharSDivText"/>
        </w:rPr>
        <w:t>Category B</w:t>
      </w:r>
      <w:bookmarkEnd w:id="101"/>
      <w:bookmarkEnd w:id="102"/>
      <w:bookmarkEnd w:id="103"/>
      <w:bookmarkEnd w:id="104"/>
    </w:p>
    <w:p>
      <w:pPr>
        <w:pStyle w:val="yFootnoteheading"/>
        <w:keepNext/>
        <w:keepLines/>
      </w:pPr>
      <w:r>
        <w:tab/>
        <w:t>[Heading inserted: Gazette 31 Aug 2010 p. 4185.]</w:t>
      </w:r>
    </w:p>
    <w:p>
      <w:pPr>
        <w:pStyle w:val="yHeading5"/>
      </w:pPr>
      <w:bookmarkStart w:id="105" w:name="_Toc119508607"/>
      <w:r>
        <w:rPr>
          <w:rStyle w:val="CharSClsNo"/>
        </w:rPr>
        <w:t>2</w:t>
      </w:r>
      <w:r>
        <w:t>.</w:t>
      </w:r>
      <w:r>
        <w:rPr>
          <w:b w:val="0"/>
        </w:rPr>
        <w:tab/>
      </w:r>
      <w:r>
        <w:t>Category B firearms</w:t>
      </w:r>
      <w:bookmarkEnd w:id="10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6" w:name="_Toc119508608"/>
      <w:r>
        <w:rPr>
          <w:rStyle w:val="CharSClsNo"/>
        </w:rPr>
        <w:t>3</w:t>
      </w:r>
      <w:r>
        <w:t>.</w:t>
      </w:r>
      <w:r>
        <w:rPr>
          <w:b w:val="0"/>
        </w:rPr>
        <w:tab/>
      </w:r>
      <w:r>
        <w:t>Genuine need test for category B</w:t>
      </w:r>
      <w:bookmarkEnd w:id="10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7" w:name="_Toc119406000"/>
      <w:bookmarkStart w:id="108" w:name="_Toc119420927"/>
      <w:bookmarkStart w:id="109" w:name="_Toc119421152"/>
      <w:bookmarkStart w:id="110" w:name="_Toc119508609"/>
      <w:r>
        <w:rPr>
          <w:rStyle w:val="CharSDivNo"/>
        </w:rPr>
        <w:lastRenderedPageBreak/>
        <w:t>Division 3</w:t>
      </w:r>
      <w:r>
        <w:rPr>
          <w:b w:val="0"/>
        </w:rPr>
        <w:t> — </w:t>
      </w:r>
      <w:r>
        <w:rPr>
          <w:rStyle w:val="CharSDivText"/>
        </w:rPr>
        <w:t>Category C</w:t>
      </w:r>
      <w:bookmarkEnd w:id="107"/>
      <w:bookmarkEnd w:id="108"/>
      <w:bookmarkEnd w:id="109"/>
      <w:bookmarkEnd w:id="110"/>
    </w:p>
    <w:p>
      <w:pPr>
        <w:pStyle w:val="yFootnoteheading"/>
        <w:keepNext/>
        <w:keepLines/>
        <w:jc w:val="both"/>
      </w:pPr>
      <w:r>
        <w:tab/>
        <w:t>[Heading inserted: Gazette 31 Aug 2010 p. 4186.]</w:t>
      </w:r>
    </w:p>
    <w:p>
      <w:pPr>
        <w:pStyle w:val="yHeading5"/>
        <w:jc w:val="both"/>
      </w:pPr>
      <w:bookmarkStart w:id="111" w:name="_Toc119508610"/>
      <w:r>
        <w:rPr>
          <w:rStyle w:val="CharSClsNo"/>
        </w:rPr>
        <w:t>4</w:t>
      </w:r>
      <w:r>
        <w:t>.</w:t>
      </w:r>
      <w:r>
        <w:rPr>
          <w:b w:val="0"/>
        </w:rPr>
        <w:tab/>
      </w:r>
      <w:r>
        <w:t>Category C firearms</w:t>
      </w:r>
      <w:bookmarkEnd w:id="11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12" w:name="_Toc119508611"/>
      <w:r>
        <w:rPr>
          <w:rStyle w:val="CharSClsNo"/>
        </w:rPr>
        <w:t>5</w:t>
      </w:r>
      <w:r>
        <w:t>.</w:t>
      </w:r>
      <w:r>
        <w:rPr>
          <w:b w:val="0"/>
        </w:rPr>
        <w:tab/>
      </w:r>
      <w:r>
        <w:t>Genuine need test for category C</w:t>
      </w:r>
      <w:bookmarkEnd w:id="11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3" w:name="_Toc119508612"/>
      <w:r>
        <w:rPr>
          <w:rStyle w:val="CharSClsNo"/>
        </w:rPr>
        <w:t>6</w:t>
      </w:r>
      <w:r>
        <w:t>.</w:t>
      </w:r>
      <w:r>
        <w:rPr>
          <w:b w:val="0"/>
        </w:rPr>
        <w:tab/>
      </w:r>
      <w:r>
        <w:t>Restrictions for category C</w:t>
      </w:r>
      <w:bookmarkEnd w:id="11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4" w:name="_Toc119406004"/>
      <w:bookmarkStart w:id="115" w:name="_Toc119420931"/>
      <w:bookmarkStart w:id="116" w:name="_Toc119421156"/>
      <w:bookmarkStart w:id="117" w:name="_Toc119508613"/>
      <w:r>
        <w:rPr>
          <w:rStyle w:val="CharSDivNo"/>
        </w:rPr>
        <w:lastRenderedPageBreak/>
        <w:t>Division 4</w:t>
      </w:r>
      <w:r>
        <w:rPr>
          <w:b w:val="0"/>
        </w:rPr>
        <w:t> — </w:t>
      </w:r>
      <w:r>
        <w:rPr>
          <w:rStyle w:val="CharSDivText"/>
        </w:rPr>
        <w:t>Category D</w:t>
      </w:r>
      <w:bookmarkEnd w:id="114"/>
      <w:bookmarkEnd w:id="115"/>
      <w:bookmarkEnd w:id="116"/>
      <w:bookmarkEnd w:id="117"/>
    </w:p>
    <w:p>
      <w:pPr>
        <w:pStyle w:val="yFootnoteheading"/>
        <w:keepNext/>
        <w:keepLines/>
        <w:spacing w:before="80"/>
      </w:pPr>
      <w:r>
        <w:tab/>
        <w:t>[Heading inserted: Gazette 31 Aug 2010 p. 4186.]</w:t>
      </w:r>
    </w:p>
    <w:p>
      <w:pPr>
        <w:pStyle w:val="yHeading5"/>
        <w:spacing w:before="160"/>
      </w:pPr>
      <w:bookmarkStart w:id="118" w:name="_Toc119508614"/>
      <w:r>
        <w:rPr>
          <w:rStyle w:val="CharSClsNo"/>
        </w:rPr>
        <w:t>7</w:t>
      </w:r>
      <w:r>
        <w:t>.</w:t>
      </w:r>
      <w:r>
        <w:rPr>
          <w:b w:val="0"/>
        </w:rPr>
        <w:tab/>
      </w:r>
      <w:r>
        <w:t>Category D firearms</w:t>
      </w:r>
      <w:bookmarkEnd w:id="11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19" w:name="_Toc119508615"/>
      <w:r>
        <w:rPr>
          <w:rStyle w:val="CharSClsNo"/>
        </w:rPr>
        <w:t>8</w:t>
      </w:r>
      <w:r>
        <w:t>.</w:t>
      </w:r>
      <w:r>
        <w:rPr>
          <w:b w:val="0"/>
        </w:rPr>
        <w:tab/>
      </w:r>
      <w:r>
        <w:t>Genuine need test for category D</w:t>
      </w:r>
      <w:bookmarkEnd w:id="11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lastRenderedPageBreak/>
        <w:tab/>
        <w:t>[Clause 8 inserted: Gazette 31 Aug 2010 p. 4186.]</w:t>
      </w:r>
    </w:p>
    <w:p>
      <w:pPr>
        <w:pStyle w:val="yHeading3"/>
      </w:pPr>
      <w:bookmarkStart w:id="120" w:name="_Toc119406007"/>
      <w:bookmarkStart w:id="121" w:name="_Toc119420934"/>
      <w:bookmarkStart w:id="122" w:name="_Toc119421159"/>
      <w:bookmarkStart w:id="123" w:name="_Toc119508616"/>
      <w:r>
        <w:rPr>
          <w:rStyle w:val="CharSDivNo"/>
        </w:rPr>
        <w:t>Division 5</w:t>
      </w:r>
      <w:r>
        <w:rPr>
          <w:b w:val="0"/>
        </w:rPr>
        <w:t> — </w:t>
      </w:r>
      <w:r>
        <w:rPr>
          <w:rStyle w:val="CharSDivText"/>
        </w:rPr>
        <w:t>Category E</w:t>
      </w:r>
      <w:bookmarkEnd w:id="120"/>
      <w:bookmarkEnd w:id="121"/>
      <w:bookmarkEnd w:id="122"/>
      <w:bookmarkEnd w:id="123"/>
    </w:p>
    <w:p>
      <w:pPr>
        <w:pStyle w:val="yFootnoteheading"/>
      </w:pPr>
      <w:r>
        <w:tab/>
        <w:t>[Heading inserted: Gazette 31 Aug 2010 p. 4186.]</w:t>
      </w:r>
    </w:p>
    <w:p>
      <w:pPr>
        <w:pStyle w:val="yHeading5"/>
      </w:pPr>
      <w:bookmarkStart w:id="124" w:name="_Toc119508617"/>
      <w:r>
        <w:rPr>
          <w:rStyle w:val="CharSClsNo"/>
        </w:rPr>
        <w:t>9</w:t>
      </w:r>
      <w:r>
        <w:t>.</w:t>
      </w:r>
      <w:r>
        <w:rPr>
          <w:b w:val="0"/>
        </w:rPr>
        <w:tab/>
      </w:r>
      <w:r>
        <w:t>Category E firearms</w:t>
      </w:r>
      <w:bookmarkEnd w:id="124"/>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25" w:name="_Toc119406009"/>
      <w:bookmarkStart w:id="126" w:name="_Toc119420936"/>
      <w:bookmarkStart w:id="127" w:name="_Toc119421161"/>
      <w:bookmarkStart w:id="128" w:name="_Toc119508618"/>
      <w:r>
        <w:rPr>
          <w:rStyle w:val="CharSDivNo"/>
        </w:rPr>
        <w:t>Division 6</w:t>
      </w:r>
      <w:r>
        <w:rPr>
          <w:b w:val="0"/>
        </w:rPr>
        <w:t> — </w:t>
      </w:r>
      <w:r>
        <w:rPr>
          <w:rStyle w:val="CharSDivText"/>
        </w:rPr>
        <w:t>Category H</w:t>
      </w:r>
      <w:bookmarkEnd w:id="125"/>
      <w:bookmarkEnd w:id="126"/>
      <w:bookmarkEnd w:id="127"/>
      <w:bookmarkEnd w:id="128"/>
    </w:p>
    <w:p>
      <w:pPr>
        <w:pStyle w:val="yFootnoteheading"/>
      </w:pPr>
      <w:r>
        <w:tab/>
        <w:t>[Heading inserted: Gazette 31 Aug 2010 p. 4187.]</w:t>
      </w:r>
    </w:p>
    <w:p>
      <w:pPr>
        <w:pStyle w:val="yHeading5"/>
      </w:pPr>
      <w:bookmarkStart w:id="129" w:name="_Toc119508619"/>
      <w:r>
        <w:rPr>
          <w:rStyle w:val="CharSClsNo"/>
        </w:rPr>
        <w:t>10</w:t>
      </w:r>
      <w:r>
        <w:t>.</w:t>
      </w:r>
      <w:r>
        <w:rPr>
          <w:b w:val="0"/>
        </w:rPr>
        <w:tab/>
      </w:r>
      <w:r>
        <w:t>Category H firearms</w:t>
      </w:r>
      <w:bookmarkEnd w:id="12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30" w:name="_Toc119508620"/>
      <w:r>
        <w:rPr>
          <w:rStyle w:val="CharSClsNo"/>
        </w:rPr>
        <w:lastRenderedPageBreak/>
        <w:t>11</w:t>
      </w:r>
      <w:r>
        <w:t>.</w:t>
      </w:r>
      <w:r>
        <w:rPr>
          <w:b w:val="0"/>
        </w:rPr>
        <w:tab/>
      </w:r>
      <w:r>
        <w:t>Genuine need test for category H</w:t>
      </w:r>
      <w:bookmarkEnd w:id="13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31" w:name="_Toc119508621"/>
      <w:r>
        <w:rPr>
          <w:rStyle w:val="CharSClsNo"/>
        </w:rPr>
        <w:t>12</w:t>
      </w:r>
      <w:r>
        <w:t>.</w:t>
      </w:r>
      <w:r>
        <w:rPr>
          <w:b w:val="0"/>
        </w:rPr>
        <w:tab/>
      </w:r>
      <w:r>
        <w:t>Restrictions for category H</w:t>
      </w:r>
      <w:bookmarkEnd w:id="13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lastRenderedPageBreak/>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lastRenderedPageBreak/>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32" w:name="_Toc119406013"/>
      <w:bookmarkStart w:id="133" w:name="_Toc119420940"/>
      <w:bookmarkStart w:id="134" w:name="_Toc119421165"/>
      <w:bookmarkStart w:id="135" w:name="_Toc119508622"/>
      <w:r>
        <w:rPr>
          <w:rStyle w:val="CharSchNo"/>
        </w:rPr>
        <w:lastRenderedPageBreak/>
        <w:t>Schedule 4</w:t>
      </w:r>
      <w:r>
        <w:t> — </w:t>
      </w:r>
      <w:r>
        <w:rPr>
          <w:rStyle w:val="CharSchText"/>
        </w:rPr>
        <w:t>Specifications for storage cabinets or containers</w:t>
      </w:r>
      <w:bookmarkEnd w:id="132"/>
      <w:bookmarkEnd w:id="133"/>
      <w:bookmarkEnd w:id="134"/>
      <w:bookmarkEnd w:id="135"/>
    </w:p>
    <w:p>
      <w:pPr>
        <w:pStyle w:val="yFootnoteheading"/>
      </w:pPr>
      <w:r>
        <w:tab/>
        <w:t>[Heading inserted: Gazette 6 Dec 1996 p. 6847.]</w:t>
      </w:r>
    </w:p>
    <w:p>
      <w:pPr>
        <w:pStyle w:val="yShoulderClause"/>
      </w:pPr>
      <w:r>
        <w:t>[r. 11A(2)]</w:t>
      </w:r>
    </w:p>
    <w:p>
      <w:pPr>
        <w:pStyle w:val="yHeading5"/>
        <w:outlineLvl w:val="9"/>
      </w:pPr>
      <w:bookmarkStart w:id="136" w:name="_Toc119508623"/>
      <w:r>
        <w:rPr>
          <w:rStyle w:val="CharSClsNo"/>
        </w:rPr>
        <w:t>1</w:t>
      </w:r>
      <w:r>
        <w:t>.</w:t>
      </w:r>
      <w:r>
        <w:tab/>
        <w:t>Construction</w:t>
      </w:r>
      <w:bookmarkEnd w:id="13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37" w:name="_Toc119508624"/>
      <w:r>
        <w:rPr>
          <w:rStyle w:val="CharSClsNo"/>
        </w:rPr>
        <w:t>2</w:t>
      </w:r>
      <w:r>
        <w:t>.</w:t>
      </w:r>
      <w:r>
        <w:tab/>
        <w:t>Doors</w:t>
      </w:r>
      <w:bookmarkEnd w:id="13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38" w:name="_Toc119508625"/>
      <w:r>
        <w:rPr>
          <w:rStyle w:val="CharSClsNo"/>
        </w:rPr>
        <w:lastRenderedPageBreak/>
        <w:t>3</w:t>
      </w:r>
      <w:r>
        <w:t>.</w:t>
      </w:r>
      <w:r>
        <w:tab/>
        <w:t>Hinging mechanisms</w:t>
      </w:r>
      <w:bookmarkEnd w:id="13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39" w:name="_Toc119508626"/>
      <w:r>
        <w:rPr>
          <w:rStyle w:val="CharSClsNo"/>
        </w:rPr>
        <w:t>4</w:t>
      </w:r>
      <w:r>
        <w:t>.</w:t>
      </w:r>
      <w:r>
        <w:tab/>
        <w:t>Locks and locking points</w:t>
      </w:r>
      <w:bookmarkEnd w:id="13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lastRenderedPageBreak/>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40" w:name="_Toc119508627"/>
      <w:r>
        <w:rPr>
          <w:rStyle w:val="CharSClsNo"/>
        </w:rPr>
        <w:t>5</w:t>
      </w:r>
      <w:r>
        <w:t>.</w:t>
      </w:r>
      <w:r>
        <w:tab/>
        <w:t>Anchoring</w:t>
      </w:r>
      <w:bookmarkEnd w:id="14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41" w:name="_Toc119406019"/>
      <w:bookmarkStart w:id="142" w:name="_Toc119420946"/>
      <w:bookmarkStart w:id="143" w:name="_Toc119421171"/>
      <w:bookmarkStart w:id="144" w:name="_Toc119508628"/>
      <w:r>
        <w:lastRenderedPageBreak/>
        <w:t>Notes</w:t>
      </w:r>
      <w:bookmarkEnd w:id="141"/>
      <w:bookmarkEnd w:id="142"/>
      <w:bookmarkEnd w:id="143"/>
      <w:bookmarkEnd w:id="144"/>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145" w:name="_Toc119508629"/>
      <w:r>
        <w:t>Compilation table</w:t>
      </w:r>
      <w:bookmarkEnd w:id="14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lastRenderedPageBreak/>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lastRenderedPageBreak/>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lastRenderedPageBreak/>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lastRenderedPageBreak/>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lastRenderedPageBreak/>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lastRenderedPageBreak/>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Borders>
              <w:bottom w:val="single" w:sz="4" w:space="0" w:color="auto"/>
            </w:tcBorders>
          </w:tcPr>
          <w:p>
            <w:pPr>
              <w:pStyle w:val="nTable"/>
              <w:spacing w:after="40"/>
              <w:rPr>
                <w:i/>
              </w:rPr>
            </w:pPr>
            <w:r>
              <w:rPr>
                <w:i/>
              </w:rPr>
              <w:t>Firearms Amendment Regulations (No. 2) 2022</w:t>
            </w:r>
          </w:p>
        </w:tc>
        <w:tc>
          <w:tcPr>
            <w:tcW w:w="1276" w:type="dxa"/>
            <w:tcBorders>
              <w:bottom w:val="single" w:sz="4" w:space="0" w:color="auto"/>
            </w:tcBorders>
          </w:tcPr>
          <w:p>
            <w:pPr>
              <w:pStyle w:val="nTable"/>
              <w:spacing w:after="40"/>
            </w:pPr>
            <w:r>
              <w:t>SL 2022/190 18 Nov 2022</w:t>
            </w:r>
          </w:p>
        </w:tc>
        <w:tc>
          <w:tcPr>
            <w:tcW w:w="2693" w:type="dxa"/>
            <w:tcBorders>
              <w:bottom w:val="single" w:sz="4" w:space="0" w:color="auto"/>
            </w:tcBorders>
          </w:tcPr>
          <w:p>
            <w:pPr>
              <w:pStyle w:val="nTable"/>
              <w:spacing w:after="40"/>
            </w:pPr>
            <w:r>
              <w:t>r. 1 and 2: 18 Nov 2022 (see r. 2(a));</w:t>
            </w:r>
            <w:r>
              <w:br/>
              <w:t>Regulations other than r. 1 and 2: 19 Nov 2022 (see r. 2(b))</w:t>
            </w:r>
          </w:p>
        </w:tc>
      </w:tr>
    </w:tbl>
    <w:p>
      <w:pPr>
        <w:pStyle w:val="nHeading3"/>
      </w:pPr>
      <w:bookmarkStart w:id="146" w:name="_Toc119508630"/>
      <w:r>
        <w:t>Other notes</w:t>
      </w:r>
      <w:bookmarkEnd w:id="146"/>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48" w:name="_Toc119508631"/>
      <w:r>
        <w:rPr>
          <w:sz w:val="28"/>
        </w:rPr>
        <w:lastRenderedPageBreak/>
        <w:t>Defined terms</w:t>
      </w:r>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12(7B)</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1563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20468</Words>
  <Characters>96406</Characters>
  <Application>Microsoft Office Word</Application>
  <DocSecurity>0</DocSecurity>
  <Lines>3856</Lines>
  <Paragraphs>2540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1974 - 09-q0-00</dc:title>
  <dc:subject/>
  <dc:creator/>
  <cp:keywords/>
  <dc:description/>
  <cp:lastModifiedBy>Master Repository Process</cp:lastModifiedBy>
  <cp:revision>4</cp:revision>
  <cp:lastPrinted>2016-08-05T02:16:00Z</cp:lastPrinted>
  <dcterms:created xsi:type="dcterms:W3CDTF">2022-11-17T07:47:00Z</dcterms:created>
  <dcterms:modified xsi:type="dcterms:W3CDTF">2022-11-17T07:47:00Z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19 Nov 2022</vt:lpwstr>
  </property>
  <property fmtid="{D5CDD505-2E9C-101B-9397-08002B2CF9AE}" pid="8" name="Suffix">
    <vt:lpwstr>09-q0-00</vt:lpwstr>
  </property>
  <property fmtid="{D5CDD505-2E9C-101B-9397-08002B2CF9AE}" pid="9" name="CommencementDate">
    <vt:lpwstr>20221119</vt:lpwstr>
  </property>
</Properties>
</file>