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Government Railways Act 1904</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Government Railways Act 1904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_Toc119680621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Terms used</w:t>
      </w:r>
      <w:r>
        <w:tab/>
      </w:r>
      <w:r>
        <w:fldChar w:fldCharType="begin"/>
      </w:r>
      <w:r>
        <w:instrText xml:space="preserve"> PAGEREF _Toc119680622 \h </w:instrText>
      </w:r>
      <w:r>
        <w:fldChar w:fldCharType="separate"/>
      </w:r>
      <w:r>
        <w:t>2</w:t>
      </w:r>
      <w:r>
        <w:fldChar w:fldCharType="end"/>
      </w:r>
    </w:p>
    <w:p>
      <w:pPr>
        <w:pStyle w:val="TOC8"/>
        <w:rPr>
          <w:rFonts w:asciiTheme="minorHAnsi" w:eastAsiaTheme="minorEastAsia" w:hAnsiTheme="minorHAnsi" w:cstheme="minorBidi"/>
          <w:szCs w:val="22"/>
        </w:rPr>
      </w:pPr>
      <w:r>
        <w:t>2AA.</w:t>
      </w:r>
      <w:r>
        <w:tab/>
        <w:t>Certain leased land continues to be part of government railway</w:t>
      </w:r>
      <w:r>
        <w:tab/>
      </w:r>
      <w:r>
        <w:fldChar w:fldCharType="begin"/>
      </w:r>
      <w:r>
        <w:instrText xml:space="preserve"> PAGEREF _Toc119680623 \h </w:instrText>
      </w:r>
      <w:r>
        <w:fldChar w:fldCharType="separate"/>
      </w:r>
      <w:r>
        <w:t>3</w:t>
      </w:r>
      <w:r>
        <w:fldChar w:fldCharType="end"/>
      </w:r>
    </w:p>
    <w:p>
      <w:pPr>
        <w:pStyle w:val="TOC8"/>
        <w:rPr>
          <w:rFonts w:asciiTheme="minorHAnsi" w:eastAsiaTheme="minorEastAsia" w:hAnsiTheme="minorHAnsi" w:cstheme="minorBidi"/>
          <w:szCs w:val="22"/>
        </w:rPr>
      </w:pPr>
      <w:r>
        <w:t>2A.</w:t>
      </w:r>
      <w:r>
        <w:tab/>
        <w:t>Relationship of this Act to</w:t>
      </w:r>
      <w:r>
        <w:rPr>
          <w:i/>
        </w:rPr>
        <w:t xml:space="preserve"> Rail Safety National Law (WA) Act 2015</w:t>
      </w:r>
      <w:r>
        <w:tab/>
      </w:r>
      <w:r>
        <w:fldChar w:fldCharType="begin"/>
      </w:r>
      <w:r>
        <w:instrText xml:space="preserve"> PAGEREF _Toc119680624 \h </w:instrText>
      </w:r>
      <w:r>
        <w:fldChar w:fldCharType="separate"/>
      </w:r>
      <w:r>
        <w:t>4</w:t>
      </w:r>
      <w:r>
        <w:fldChar w:fldCharType="end"/>
      </w:r>
    </w:p>
    <w:p>
      <w:pPr>
        <w:pStyle w:val="TOC8"/>
        <w:rPr>
          <w:rFonts w:asciiTheme="minorHAnsi" w:eastAsiaTheme="minorEastAsia" w:hAnsiTheme="minorHAnsi" w:cstheme="minorBidi"/>
          <w:szCs w:val="22"/>
        </w:rPr>
      </w:pPr>
      <w:r>
        <w:t>3.</w:t>
      </w:r>
      <w:r>
        <w:tab/>
        <w:t>Property in things on Crown land that is part of government railway</w:t>
      </w:r>
      <w:r>
        <w:tab/>
      </w:r>
      <w:r>
        <w:fldChar w:fldCharType="begin"/>
      </w:r>
      <w:r>
        <w:instrText xml:space="preserve"> PAGEREF _Toc119680625 \h </w:instrText>
      </w:r>
      <w:r>
        <w:fldChar w:fldCharType="separate"/>
      </w:r>
      <w:r>
        <w:t>4</w:t>
      </w:r>
      <w:r>
        <w:fldChar w:fldCharType="end"/>
      </w:r>
    </w:p>
    <w:p>
      <w:pPr>
        <w:pStyle w:val="TOC8"/>
        <w:rPr>
          <w:rFonts w:asciiTheme="minorHAnsi" w:eastAsiaTheme="minorEastAsia" w:hAnsiTheme="minorHAnsi" w:cstheme="minorBidi"/>
          <w:szCs w:val="22"/>
        </w:rPr>
      </w:pPr>
      <w:r>
        <w:t>4.</w:t>
      </w:r>
      <w:r>
        <w:tab/>
        <w:t>Authorisation of construction of government railway on Crown land, effect of on the land</w:t>
      </w:r>
      <w:r>
        <w:tab/>
      </w:r>
      <w:r>
        <w:fldChar w:fldCharType="begin"/>
      </w:r>
      <w:r>
        <w:instrText xml:space="preserve"> PAGEREF _Toc119680626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Evidentiary provision as to government railways</w:t>
      </w:r>
      <w:r>
        <w:tab/>
      </w:r>
      <w:r>
        <w:fldChar w:fldCharType="begin"/>
      </w:r>
      <w:r>
        <w:instrText xml:space="preserve"> PAGEREF _Toc119680627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III — The direction, management, maintenance and control of the Western Australian government railways</w:t>
      </w:r>
    </w:p>
    <w:p>
      <w:pPr>
        <w:pStyle w:val="TOC8"/>
        <w:rPr>
          <w:rFonts w:asciiTheme="minorHAnsi" w:eastAsiaTheme="minorEastAsia" w:hAnsiTheme="minorHAnsi" w:cstheme="minorBidi"/>
          <w:szCs w:val="22"/>
        </w:rPr>
      </w:pPr>
      <w:r>
        <w:t>13</w:t>
      </w:r>
      <w:r>
        <w:rPr>
          <w:snapToGrid w:val="0"/>
        </w:rPr>
        <w:t>.</w:t>
      </w:r>
      <w:r>
        <w:rPr>
          <w:snapToGrid w:val="0"/>
        </w:rPr>
        <w:tab/>
        <w:t>Authority to manage government railways; Authority’s powers</w:t>
      </w:r>
      <w:r>
        <w:tab/>
      </w:r>
      <w:r>
        <w:fldChar w:fldCharType="begin"/>
      </w:r>
      <w:r>
        <w:instrText xml:space="preserve"> PAGEREF _Toc119680629 \h </w:instrText>
      </w:r>
      <w:r>
        <w:fldChar w:fldCharType="separate"/>
      </w:r>
      <w:r>
        <w:t>6</w:t>
      </w:r>
      <w:r>
        <w:fldChar w:fldCharType="end"/>
      </w:r>
    </w:p>
    <w:p>
      <w:pPr>
        <w:pStyle w:val="TOC8"/>
        <w:rPr>
          <w:rFonts w:asciiTheme="minorHAnsi" w:eastAsiaTheme="minorEastAsia" w:hAnsiTheme="minorHAnsi" w:cstheme="minorBidi"/>
          <w:szCs w:val="22"/>
        </w:rPr>
      </w:pPr>
      <w:r>
        <w:t>14.</w:t>
      </w:r>
      <w:r>
        <w:tab/>
        <w:t>Authority may join any body formed for improvement of railways</w:t>
      </w:r>
      <w:r>
        <w:tab/>
      </w:r>
      <w:r>
        <w:fldChar w:fldCharType="begin"/>
      </w:r>
      <w:r>
        <w:instrText xml:space="preserve"> PAGEREF _Toc119680630 \h </w:instrText>
      </w:r>
      <w:r>
        <w:fldChar w:fldCharType="separate"/>
      </w:r>
      <w:r>
        <w:t>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Protection of railway, Authority’s powers to construct works for</w:t>
      </w:r>
      <w:r>
        <w:tab/>
      </w:r>
      <w:r>
        <w:fldChar w:fldCharType="begin"/>
      </w:r>
      <w:r>
        <w:instrText xml:space="preserve"> PAGEREF _Toc119680631 \h </w:instrText>
      </w:r>
      <w:r>
        <w:fldChar w:fldCharType="separate"/>
      </w:r>
      <w:r>
        <w:t>7</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Level crossings, gates etc. at etc.</w:t>
      </w:r>
      <w:r>
        <w:tab/>
      </w:r>
      <w:r>
        <w:fldChar w:fldCharType="begin"/>
      </w:r>
      <w:r>
        <w:instrText xml:space="preserve"> PAGEREF _Toc119680632 \h </w:instrText>
      </w:r>
      <w:r>
        <w:fldChar w:fldCharType="separate"/>
      </w:r>
      <w:r>
        <w:t>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By</w:t>
      </w:r>
      <w:r>
        <w:rPr>
          <w:snapToGrid w:val="0"/>
        </w:rPr>
        <w:noBreakHyphen/>
        <w:t>laws</w:t>
      </w:r>
      <w:r>
        <w:tab/>
      </w:r>
      <w:r>
        <w:fldChar w:fldCharType="begin"/>
      </w:r>
      <w:r>
        <w:instrText xml:space="preserve"> PAGEREF _Toc119680633 \h </w:instrText>
      </w:r>
      <w:r>
        <w:fldChar w:fldCharType="separate"/>
      </w:r>
      <w:r>
        <w:t>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By</w:t>
      </w:r>
      <w:r>
        <w:rPr>
          <w:snapToGrid w:val="0"/>
        </w:rPr>
        <w:noBreakHyphen/>
        <w:t>laws made under s. 23, general provisions as to</w:t>
      </w:r>
      <w:r>
        <w:tab/>
      </w:r>
      <w:r>
        <w:fldChar w:fldCharType="begin"/>
      </w:r>
      <w:r>
        <w:instrText xml:space="preserve"> PAGEREF _Toc119680634 \h </w:instrText>
      </w:r>
      <w:r>
        <w:fldChar w:fldCharType="separate"/>
      </w:r>
      <w:r>
        <w:t>17</w:t>
      </w:r>
      <w:r>
        <w:fldChar w:fldCharType="end"/>
      </w:r>
    </w:p>
    <w:p>
      <w:pPr>
        <w:pStyle w:val="TOC8"/>
        <w:rPr>
          <w:rFonts w:asciiTheme="minorHAnsi" w:eastAsiaTheme="minorEastAsia" w:hAnsiTheme="minorHAnsi" w:cstheme="minorBidi"/>
          <w:szCs w:val="22"/>
        </w:rPr>
      </w:pPr>
      <w:r>
        <w:lastRenderedPageBreak/>
        <w:t>25</w:t>
      </w:r>
      <w:r>
        <w:rPr>
          <w:snapToGrid w:val="0"/>
        </w:rPr>
        <w:t>.</w:t>
      </w:r>
      <w:r>
        <w:rPr>
          <w:snapToGrid w:val="0"/>
        </w:rPr>
        <w:tab/>
        <w:t>Carriage of goods by rail, Authority may determine conditions of etc.</w:t>
      </w:r>
      <w:r>
        <w:tab/>
      </w:r>
      <w:r>
        <w:fldChar w:fldCharType="begin"/>
      </w:r>
      <w:r>
        <w:instrText xml:space="preserve"> PAGEREF _Toc119680635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Insurance of goods carried by rail, agreements as to</w:t>
      </w:r>
      <w:r>
        <w:tab/>
      </w:r>
      <w:r>
        <w:fldChar w:fldCharType="begin"/>
      </w:r>
      <w:r>
        <w:instrText xml:space="preserve"> PAGEREF _Toc119680636 \h </w:instrText>
      </w:r>
      <w:r>
        <w:fldChar w:fldCharType="separate"/>
      </w:r>
      <w:r>
        <w:t>18</w:t>
      </w:r>
      <w:r>
        <w:fldChar w:fldCharType="end"/>
      </w:r>
    </w:p>
    <w:p>
      <w:pPr>
        <w:pStyle w:val="TOC8"/>
        <w:rPr>
          <w:rFonts w:asciiTheme="minorHAnsi" w:eastAsiaTheme="minorEastAsia" w:hAnsiTheme="minorHAnsi" w:cstheme="minorBidi"/>
          <w:szCs w:val="22"/>
        </w:rPr>
      </w:pPr>
      <w:r>
        <w:t>26A</w:t>
      </w:r>
      <w:r>
        <w:rPr>
          <w:snapToGrid w:val="0"/>
        </w:rPr>
        <w:t>.</w:t>
      </w:r>
      <w:r>
        <w:rPr>
          <w:snapToGrid w:val="0"/>
        </w:rPr>
        <w:tab/>
        <w:t>Carriage of people and freight, contracts as to</w:t>
      </w:r>
      <w:r>
        <w:tab/>
      </w:r>
      <w:r>
        <w:fldChar w:fldCharType="begin"/>
      </w:r>
      <w:r>
        <w:instrText xml:space="preserve"> PAGEREF _Toc119680637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Authority’s liability for goods left on railway premises</w:t>
      </w:r>
      <w:r>
        <w:tab/>
      </w:r>
      <w:r>
        <w:fldChar w:fldCharType="begin"/>
      </w:r>
      <w:r>
        <w:instrText xml:space="preserve"> PAGEREF _Toc119680638 \h </w:instrText>
      </w:r>
      <w:r>
        <w:fldChar w:fldCharType="separate"/>
      </w:r>
      <w:r>
        <w:t>19</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Lien for charges for carriage of goods by rail</w:t>
      </w:r>
      <w:r>
        <w:tab/>
      </w:r>
      <w:r>
        <w:fldChar w:fldCharType="begin"/>
      </w:r>
      <w:r>
        <w:instrText xml:space="preserve"> PAGEREF _Toc119680639 \h </w:instrText>
      </w:r>
      <w:r>
        <w:fldChar w:fldCharType="separate"/>
      </w:r>
      <w:r>
        <w:t>19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Goods may be sold on refusal to pay charges</w:t>
      </w:r>
      <w:r>
        <w:tab/>
      </w:r>
      <w:r>
        <w:fldChar w:fldCharType="begin"/>
      </w:r>
      <w:r>
        <w:instrText xml:space="preserve"> PAGEREF _Toc119680640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Goods of unknown owner etc. left on railway, sale of</w:t>
      </w:r>
      <w:r>
        <w:tab/>
      </w:r>
      <w:r>
        <w:fldChar w:fldCharType="begin"/>
      </w:r>
      <w:r>
        <w:instrText xml:space="preserve"> PAGEREF _Toc119680641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Proceeds of sale under s. 31 or 32, application of</w:t>
      </w:r>
      <w:r>
        <w:tab/>
      </w:r>
      <w:r>
        <w:fldChar w:fldCharType="begin"/>
      </w:r>
      <w:r>
        <w:instrText xml:space="preserve"> PAGEREF _Toc119680642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Dangerous goods, carriage of by rail</w:t>
      </w:r>
      <w:r>
        <w:tab/>
      </w:r>
      <w:r>
        <w:fldChar w:fldCharType="begin"/>
      </w:r>
      <w:r>
        <w:instrText xml:space="preserve"> PAGEREF _Toc119680643 \h </w:instrText>
      </w:r>
      <w:r>
        <w:fldChar w:fldCharType="separate"/>
      </w:r>
      <w:r>
        <w:t>20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Legal proceedings relating to railway, Authority may bring etc.</w:t>
      </w:r>
      <w:r>
        <w:tab/>
      </w:r>
      <w:r>
        <w:fldChar w:fldCharType="begin"/>
      </w:r>
      <w:r>
        <w:instrText xml:space="preserve"> PAGEREF _Toc119680644 \h </w:instrText>
      </w:r>
      <w:r>
        <w:fldChar w:fldCharType="separate"/>
      </w:r>
      <w:r>
        <w:t>21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Legal proceedings relating to railway to be brought against Authority</w:t>
      </w:r>
      <w:r>
        <w:tab/>
      </w:r>
      <w:r>
        <w:fldChar w:fldCharType="begin"/>
      </w:r>
      <w:r>
        <w:instrText xml:space="preserve"> PAGEREF _Toc119680645 \h </w:instrText>
      </w:r>
      <w:r>
        <w:fldChar w:fldCharType="separate"/>
      </w:r>
      <w:r>
        <w:t>21</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Authority deemed to be common carrier</w:t>
      </w:r>
      <w:r>
        <w:tab/>
      </w:r>
      <w:r>
        <w:fldChar w:fldCharType="begin"/>
      </w:r>
      <w:r>
        <w:instrText xml:space="preserve"> PAGEREF _Toc119680646 \h </w:instrText>
      </w:r>
      <w:r>
        <w:fldChar w:fldCharType="separate"/>
      </w:r>
      <w:r>
        <w:t>22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Plaintiff in action for personal injuries to submit to medical examination</w:t>
      </w:r>
      <w:r>
        <w:tab/>
      </w:r>
      <w:r>
        <w:fldChar w:fldCharType="begin"/>
      </w:r>
      <w:r>
        <w:instrText xml:space="preserve"> PAGEREF _Toc119680647 \h </w:instrText>
      </w:r>
      <w:r>
        <w:fldChar w:fldCharType="separate"/>
      </w:r>
      <w:r>
        <w:t>22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No liability of Authority in certain cases</w:t>
      </w:r>
      <w:r>
        <w:tab/>
      </w:r>
      <w:r>
        <w:fldChar w:fldCharType="begin"/>
      </w:r>
      <w:r>
        <w:instrText xml:space="preserve"> PAGEREF _Toc119680648 \h </w:instrText>
      </w:r>
      <w:r>
        <w:fldChar w:fldCharType="separate"/>
      </w:r>
      <w:r>
        <w:t>22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Offences</w:t>
      </w:r>
      <w:r>
        <w:tab/>
      </w:r>
      <w:r>
        <w:fldChar w:fldCharType="begin"/>
      </w:r>
      <w:r>
        <w:instrText xml:space="preserve"> PAGEREF _Toc119680649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Passenger travelling without ticket etc., removal of</w:t>
      </w:r>
      <w:r>
        <w:tab/>
      </w:r>
      <w:r>
        <w:fldChar w:fldCharType="begin"/>
      </w:r>
      <w:r>
        <w:instrText xml:space="preserve"> PAGEREF _Toc119680650 \h </w:instrText>
      </w:r>
      <w:r>
        <w:fldChar w:fldCharType="separate"/>
      </w:r>
      <w:r>
        <w:t>24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Offences relating to tickets etc.</w:t>
      </w:r>
      <w:r>
        <w:tab/>
      </w:r>
      <w:r>
        <w:fldChar w:fldCharType="begin"/>
      </w:r>
      <w:r>
        <w:instrText xml:space="preserve"> PAGEREF _Toc119680651 \h </w:instrText>
      </w:r>
      <w:r>
        <w:fldChar w:fldCharType="separate"/>
      </w:r>
      <w:r>
        <w:t>24</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Offences involving intent to defraud</w:t>
      </w:r>
      <w:r>
        <w:tab/>
      </w:r>
      <w:r>
        <w:fldChar w:fldCharType="begin"/>
      </w:r>
      <w:r>
        <w:instrText xml:space="preserve"> PAGEREF _Toc119680652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Term used: free pass</w:t>
      </w:r>
      <w:r>
        <w:tab/>
      </w:r>
      <w:r>
        <w:fldChar w:fldCharType="begin"/>
      </w:r>
      <w:r>
        <w:instrText xml:space="preserve"> PAGEREF _Toc119680653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Offences on railways</w:t>
      </w:r>
      <w:r>
        <w:tab/>
      </w:r>
      <w:r>
        <w:fldChar w:fldCharType="begin"/>
      </w:r>
      <w:r>
        <w:instrText xml:space="preserve"> PAGEREF _Toc119680654 \h </w:instrText>
      </w:r>
      <w:r>
        <w:fldChar w:fldCharType="separate"/>
      </w:r>
      <w:r>
        <w:t>26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Arrest power</w:t>
      </w:r>
      <w:r>
        <w:tab/>
      </w:r>
      <w:r>
        <w:fldChar w:fldCharType="begin"/>
      </w:r>
      <w:r>
        <w:instrText xml:space="preserve"> PAGEREF _Toc119680655 \h </w:instrText>
      </w:r>
      <w:r>
        <w:fldChar w:fldCharType="separate"/>
      </w:r>
      <w:r>
        <w:t>27</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Authority etc. may remove danger etc. caused by breach of Act or by</w:t>
      </w:r>
      <w:r>
        <w:rPr>
          <w:snapToGrid w:val="0"/>
        </w:rPr>
        <w:noBreakHyphen/>
        <w:t>law</w:t>
      </w:r>
      <w:r>
        <w:tab/>
      </w:r>
      <w:r>
        <w:fldChar w:fldCharType="begin"/>
      </w:r>
      <w:r>
        <w:instrText xml:space="preserve"> PAGEREF _Toc119680656 \h </w:instrText>
      </w:r>
      <w:r>
        <w:fldChar w:fldCharType="separate"/>
      </w:r>
      <w:r>
        <w:t>28</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Offences by railway employees</w:t>
      </w:r>
      <w:r>
        <w:tab/>
      </w:r>
      <w:r>
        <w:fldChar w:fldCharType="begin"/>
      </w:r>
      <w:r>
        <w:instrText xml:space="preserve"> PAGEREF _Toc119680657 \h </w:instrText>
      </w:r>
      <w:r>
        <w:fldChar w:fldCharType="separate"/>
      </w:r>
      <w:r>
        <w:t>28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Cattle trespassing on railway, powers as to</w:t>
      </w:r>
      <w:r>
        <w:tab/>
      </w:r>
      <w:r>
        <w:fldChar w:fldCharType="begin"/>
      </w:r>
      <w:r>
        <w:instrText xml:space="preserve"> PAGEREF _Toc119680658 \h </w:instrText>
      </w:r>
      <w:r>
        <w:fldChar w:fldCharType="separate"/>
      </w:r>
      <w:r>
        <w:t>29</w:t>
      </w:r>
      <w:r>
        <w:fldChar w:fldCharType="end"/>
      </w:r>
    </w:p>
    <w:p>
      <w:pPr>
        <w:pStyle w:val="TOC8"/>
        <w:rPr>
          <w:rFonts w:asciiTheme="minorHAnsi" w:eastAsiaTheme="minorEastAsia" w:hAnsiTheme="minorHAnsi" w:cstheme="minorBidi"/>
          <w:szCs w:val="22"/>
        </w:rPr>
      </w:pPr>
      <w:r>
        <w:t>53A</w:t>
      </w:r>
      <w:r>
        <w:rPr>
          <w:snapToGrid w:val="0"/>
        </w:rPr>
        <w:t>.</w:t>
      </w:r>
      <w:r>
        <w:rPr>
          <w:snapToGrid w:val="0"/>
        </w:rPr>
        <w:tab/>
        <w:t>Infringement notices</w:t>
      </w:r>
      <w:r>
        <w:tab/>
      </w:r>
      <w:r>
        <w:fldChar w:fldCharType="begin"/>
      </w:r>
      <w:r>
        <w:instrText xml:space="preserve"> PAGEREF _Toc119680659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V — Agreements concerning railway property</w:t>
      </w:r>
    </w:p>
    <w:p>
      <w:pPr>
        <w:pStyle w:val="TOC8"/>
        <w:rPr>
          <w:rFonts w:asciiTheme="minorHAnsi" w:eastAsiaTheme="minorEastAsia" w:hAnsiTheme="minorHAnsi" w:cstheme="minorBidi"/>
          <w:szCs w:val="22"/>
        </w:rPr>
      </w:pPr>
      <w:r>
        <w:t>61</w:t>
      </w:r>
      <w:r>
        <w:rPr>
          <w:snapToGrid w:val="0"/>
        </w:rPr>
        <w:t>.</w:t>
      </w:r>
      <w:r>
        <w:rPr>
          <w:snapToGrid w:val="0"/>
        </w:rPr>
        <w:tab/>
        <w:t>Use of railways by other rail service operators</w:t>
      </w:r>
      <w:r>
        <w:tab/>
      </w:r>
      <w:r>
        <w:fldChar w:fldCharType="begin"/>
      </w:r>
      <w:r>
        <w:instrText xml:space="preserve"> PAGEREF _Toc119680661 \h </w:instrText>
      </w:r>
      <w:r>
        <w:fldChar w:fldCharType="separate"/>
      </w:r>
      <w:r>
        <w:t>32</w:t>
      </w:r>
      <w:r>
        <w:fldChar w:fldCharType="end"/>
      </w:r>
    </w:p>
    <w:p>
      <w:pPr>
        <w:pStyle w:val="TOC8"/>
        <w:rPr>
          <w:rFonts w:asciiTheme="minorHAnsi" w:eastAsiaTheme="minorEastAsia" w:hAnsiTheme="minorHAnsi" w:cstheme="minorBidi"/>
          <w:szCs w:val="22"/>
        </w:rPr>
      </w:pPr>
      <w:r>
        <w:t>63A.</w:t>
      </w:r>
      <w:r>
        <w:tab/>
        <w:t>Railway land at Joondalup and Subiaco, Authority’s power to grant lease of</w:t>
      </w:r>
      <w:r>
        <w:tab/>
      </w:r>
      <w:r>
        <w:fldChar w:fldCharType="begin"/>
      </w:r>
      <w:r>
        <w:instrText xml:space="preserve"> PAGEREF _Toc119680662 \h </w:instrText>
      </w:r>
      <w:r>
        <w:fldChar w:fldCharType="separate"/>
      </w:r>
      <w:r>
        <w:t>33</w:t>
      </w:r>
      <w:r>
        <w:fldChar w:fldCharType="end"/>
      </w:r>
    </w:p>
    <w:p>
      <w:pPr>
        <w:pStyle w:val="TOC8"/>
        <w:rPr>
          <w:rFonts w:asciiTheme="minorHAnsi" w:eastAsiaTheme="minorEastAsia" w:hAnsiTheme="minorHAnsi" w:cstheme="minorBidi"/>
          <w:szCs w:val="22"/>
        </w:rPr>
      </w:pPr>
      <w:r>
        <w:lastRenderedPageBreak/>
        <w:t>63B.</w:t>
      </w:r>
      <w:r>
        <w:tab/>
        <w:t>Lease of railway land to Co</w:t>
      </w:r>
      <w:r>
        <w:noBreakHyphen/>
        <w:t>operative Bulk Handling Ltd.</w:t>
      </w:r>
      <w:r>
        <w:tab/>
      </w:r>
      <w:r>
        <w:fldChar w:fldCharType="begin"/>
      </w:r>
      <w:r>
        <w:instrText xml:space="preserve"> PAGEREF _Toc119680663 \h </w:instrText>
      </w:r>
      <w:r>
        <w:fldChar w:fldCharType="separate"/>
      </w:r>
      <w:r>
        <w:t>34</w:t>
      </w:r>
      <w:r>
        <w:fldChar w:fldCharType="end"/>
      </w:r>
    </w:p>
    <w:p>
      <w:pPr>
        <w:pStyle w:val="TOC8"/>
        <w:rPr>
          <w:rFonts w:asciiTheme="minorHAnsi" w:eastAsiaTheme="minorEastAsia" w:hAnsiTheme="minorHAnsi" w:cstheme="minorBidi"/>
          <w:szCs w:val="22"/>
        </w:rPr>
      </w:pPr>
      <w:r>
        <w:t>64.</w:t>
      </w:r>
      <w:r>
        <w:tab/>
        <w:t>Other powers not excluded by this Part</w:t>
      </w:r>
      <w:r>
        <w:tab/>
      </w:r>
      <w:r>
        <w:fldChar w:fldCharType="begin"/>
      </w:r>
      <w:r>
        <w:instrText xml:space="preserve"> PAGEREF _Toc119680664 \h </w:instrText>
      </w:r>
      <w:r>
        <w:fldChar w:fldCharType="separate"/>
      </w:r>
      <w:r>
        <w:t>34</w:t>
      </w:r>
      <w:r>
        <w:fldChar w:fldCharType="end"/>
      </w:r>
    </w:p>
    <w:p>
      <w:pPr>
        <w:pStyle w:val="TOC8"/>
        <w:rPr>
          <w:rFonts w:asciiTheme="minorHAnsi" w:eastAsiaTheme="minorEastAsia" w:hAnsiTheme="minorHAnsi" w:cstheme="minorBidi"/>
          <w:szCs w:val="22"/>
        </w:rPr>
      </w:pPr>
      <w:r>
        <w:t>66A.</w:t>
      </w:r>
      <w:r>
        <w:tab/>
        <w:t>Tourist railways</w:t>
      </w:r>
      <w:r>
        <w:tab/>
      </w:r>
      <w:r>
        <w:fldChar w:fldCharType="begin"/>
      </w:r>
      <w:r>
        <w:instrText xml:space="preserve"> PAGEREF _Toc119680665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VI — Sidings</w:t>
      </w:r>
    </w:p>
    <w:p>
      <w:pPr>
        <w:pStyle w:val="TOC8"/>
        <w:rPr>
          <w:rFonts w:asciiTheme="minorHAnsi" w:eastAsiaTheme="minorEastAsia" w:hAnsiTheme="minorHAnsi" w:cstheme="minorBidi"/>
          <w:szCs w:val="22"/>
        </w:rPr>
      </w:pPr>
      <w:r>
        <w:t>68</w:t>
      </w:r>
      <w:r>
        <w:rPr>
          <w:snapToGrid w:val="0"/>
        </w:rPr>
        <w:t>.</w:t>
      </w:r>
      <w:r>
        <w:rPr>
          <w:snapToGrid w:val="0"/>
        </w:rPr>
        <w:tab/>
        <w:t>Authority may agree to work siding in connection with railway</w:t>
      </w:r>
      <w:r>
        <w:tab/>
      </w:r>
      <w:r>
        <w:fldChar w:fldCharType="begin"/>
      </w:r>
      <w:r>
        <w:instrText xml:space="preserve"> PAGEREF _Toc119680667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 provisions</w:t>
      </w:r>
    </w:p>
    <w:p>
      <w:pPr>
        <w:pStyle w:val="TOC8"/>
        <w:rPr>
          <w:rFonts w:asciiTheme="minorHAnsi" w:eastAsiaTheme="minorEastAsia" w:hAnsiTheme="minorHAnsi" w:cstheme="minorBidi"/>
          <w:szCs w:val="22"/>
        </w:rPr>
      </w:pPr>
      <w:r>
        <w:t>72</w:t>
      </w:r>
      <w:r>
        <w:rPr>
          <w:snapToGrid w:val="0"/>
        </w:rPr>
        <w:t>.</w:t>
      </w:r>
      <w:r>
        <w:rPr>
          <w:snapToGrid w:val="0"/>
        </w:rPr>
        <w:tab/>
        <w:t>No railway to cross government railway without Authority’s consent</w:t>
      </w:r>
      <w:r>
        <w:tab/>
      </w:r>
      <w:r>
        <w:fldChar w:fldCharType="begin"/>
      </w:r>
      <w:r>
        <w:instrText xml:space="preserve"> PAGEREF _Toc119680669 \h </w:instrText>
      </w:r>
      <w:r>
        <w:fldChar w:fldCharType="separate"/>
      </w:r>
      <w:r>
        <w:t>38</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Authority may appoint and dismiss certain employees</w:t>
      </w:r>
      <w:r>
        <w:tab/>
      </w:r>
      <w:r>
        <w:fldChar w:fldCharType="begin"/>
      </w:r>
      <w:r>
        <w:instrText xml:space="preserve"> PAGEREF _Toc119680670 \h </w:instrText>
      </w:r>
      <w:r>
        <w:fldChar w:fldCharType="separate"/>
      </w:r>
      <w:r>
        <w:t>38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Special constables for railways, appointment of etc.</w:t>
      </w:r>
      <w:r>
        <w:tab/>
      </w:r>
      <w:r>
        <w:fldChar w:fldCharType="begin"/>
      </w:r>
      <w:r>
        <w:instrText xml:space="preserve"> PAGEREF _Toc119680671 \h </w:instrText>
      </w:r>
      <w:r>
        <w:fldChar w:fldCharType="separate"/>
      </w:r>
      <w:r>
        <w:t>40</w:t>
      </w:r>
      <w:r>
        <w:fldChar w:fldCharType="end"/>
      </w:r>
    </w:p>
    <w:p>
      <w:pPr>
        <w:pStyle w:val="TOC8"/>
        <w:rPr>
          <w:rFonts w:asciiTheme="minorHAnsi" w:eastAsiaTheme="minorEastAsia" w:hAnsiTheme="minorHAnsi" w:cstheme="minorBidi"/>
          <w:szCs w:val="22"/>
        </w:rPr>
      </w:pPr>
      <w:r>
        <w:t>76.</w:t>
      </w:r>
      <w:r>
        <w:tab/>
        <w:t>West Super Plus Pty Ltd, Authority’s powers as to</w:t>
      </w:r>
      <w:r>
        <w:tab/>
      </w:r>
      <w:r>
        <w:fldChar w:fldCharType="begin"/>
      </w:r>
      <w:r>
        <w:instrText xml:space="preserve"> PAGEREF _Toc119680672 \h </w:instrText>
      </w:r>
      <w:r>
        <w:fldChar w:fldCharType="separate"/>
      </w:r>
      <w:r>
        <w:t>41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Decisions under s. 73, appeal against to Appeal Board</w:t>
      </w:r>
      <w:r>
        <w:tab/>
      </w:r>
      <w:r>
        <w:fldChar w:fldCharType="begin"/>
      </w:r>
      <w:r>
        <w:instrText xml:space="preserve"> PAGEREF _Toc119680673 \h </w:instrText>
      </w:r>
      <w:r>
        <w:fldChar w:fldCharType="separate"/>
      </w:r>
      <w:r>
        <w:t>41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 Board, constitution of</w:t>
      </w:r>
      <w:r>
        <w:tab/>
      </w:r>
      <w:r>
        <w:fldChar w:fldCharType="begin"/>
      </w:r>
      <w:r>
        <w:instrText xml:space="preserve"> PAGEREF _Toc119680674 \h </w:instrText>
      </w:r>
      <w:r>
        <w:fldChar w:fldCharType="separate"/>
      </w:r>
      <w:r>
        <w:t>42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Appeals, commencing etc.</w:t>
      </w:r>
      <w:r>
        <w:tab/>
      </w:r>
      <w:r>
        <w:fldChar w:fldCharType="begin"/>
      </w:r>
      <w:r>
        <w:instrText xml:space="preserve"> PAGEREF _Toc119680675 \h </w:instrText>
      </w:r>
      <w:r>
        <w:fldChar w:fldCharType="separate"/>
      </w:r>
      <w:r>
        <w:t>43</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Decision of Board</w:t>
      </w:r>
      <w:r>
        <w:tab/>
      </w:r>
      <w:r>
        <w:fldChar w:fldCharType="begin"/>
      </w:r>
      <w:r>
        <w:instrText xml:space="preserve"> PAGEREF _Toc119680676 \h </w:instrText>
      </w:r>
      <w:r>
        <w:fldChar w:fldCharType="separate"/>
      </w:r>
      <w:r>
        <w:t>44</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Appeals, procedures on</w:t>
      </w:r>
      <w:r>
        <w:tab/>
      </w:r>
      <w:r>
        <w:fldChar w:fldCharType="begin"/>
      </w:r>
      <w:r>
        <w:instrText xml:space="preserve"> PAGEREF _Toc119680677 \h </w:instrText>
      </w:r>
      <w:r>
        <w:fldChar w:fldCharType="separate"/>
      </w:r>
      <w:r>
        <w:t>44</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Appeal Board’s powers</w:t>
      </w:r>
      <w:r>
        <w:tab/>
      </w:r>
      <w:r>
        <w:fldChar w:fldCharType="begin"/>
      </w:r>
      <w:r>
        <w:instrText xml:space="preserve"> PAGEREF _Toc119680678 \h </w:instrText>
      </w:r>
      <w:r>
        <w:fldChar w:fldCharType="separate"/>
      </w:r>
      <w:r>
        <w:t>45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Regulations</w:t>
      </w:r>
      <w:r>
        <w:tab/>
      </w:r>
      <w:r>
        <w:fldChar w:fldCharType="begin"/>
      </w:r>
      <w:r>
        <w:instrText xml:space="preserve"> PAGEREF _Toc119680679 \h </w:instrText>
      </w:r>
      <w:r>
        <w:fldChar w:fldCharType="separate"/>
      </w:r>
      <w:r>
        <w:t>46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Rates etc. exemption for government railways</w:t>
      </w:r>
      <w:r>
        <w:tab/>
      </w:r>
      <w:r>
        <w:fldChar w:fldCharType="begin"/>
      </w:r>
      <w:r>
        <w:instrText xml:space="preserve"> PAGEREF _Toc119680680 \h </w:instrText>
      </w:r>
      <w:r>
        <w:fldChar w:fldCharType="separate"/>
      </w:r>
      <w:r>
        <w:t>47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Ministers, departments etc., functions of not affected by this Act</w:t>
      </w:r>
      <w:r>
        <w:tab/>
      </w:r>
      <w:r>
        <w:fldChar w:fldCharType="begin"/>
      </w:r>
      <w:r>
        <w:instrText xml:space="preserve"> PAGEREF _Toc119680681 \h </w:instrText>
      </w:r>
      <w:r>
        <w:fldChar w:fldCharType="separate"/>
      </w:r>
      <w:r>
        <w:t>47</w:t>
      </w:r>
      <w:r>
        <w:fldChar w:fldCharType="end"/>
      </w:r>
    </w:p>
    <w:p>
      <w:pPr>
        <w:pStyle w:val="TOC8"/>
        <w:rPr>
          <w:rFonts w:asciiTheme="minorHAnsi" w:eastAsiaTheme="minorEastAsia" w:hAnsiTheme="minorHAnsi" w:cstheme="minorBidi"/>
          <w:szCs w:val="22"/>
        </w:rPr>
      </w:pPr>
      <w:r>
        <w:t>94.</w:t>
      </w:r>
      <w:r>
        <w:tab/>
        <w:t>Prosecutions</w:t>
      </w:r>
      <w:r>
        <w:tab/>
      </w:r>
      <w:r>
        <w:fldChar w:fldCharType="begin"/>
      </w:r>
      <w:r>
        <w:instrText xml:space="preserve"> PAGEREF _Toc119680682 \h </w:instrText>
      </w:r>
      <w:r>
        <w:fldChar w:fldCharType="separate"/>
      </w:r>
      <w:r>
        <w:t>48</w:t>
      </w:r>
      <w:r>
        <w:fldChar w:fldCharType="end"/>
      </w:r>
    </w:p>
    <w:p>
      <w:pPr>
        <w:pStyle w:val="TOC8"/>
        <w:rPr>
          <w:rFonts w:asciiTheme="minorHAnsi" w:eastAsiaTheme="minorEastAsia" w:hAnsiTheme="minorHAnsi" w:cstheme="minorBidi"/>
          <w:szCs w:val="22"/>
        </w:rPr>
      </w:pPr>
      <w:r>
        <w:t>95.</w:t>
      </w:r>
      <w:r>
        <w:tab/>
        <w:t>Representation of Authority in summary proceedings</w:t>
      </w:r>
      <w:r>
        <w:tab/>
      </w:r>
      <w:r>
        <w:fldChar w:fldCharType="begin"/>
      </w:r>
      <w:r>
        <w:instrText xml:space="preserve"> PAGEREF _Toc119680683 \h </w:instrText>
      </w:r>
      <w:r>
        <w:fldChar w:fldCharType="separate"/>
      </w:r>
      <w:r>
        <w:t>48</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Evidentiary provisions</w:t>
      </w:r>
      <w:r>
        <w:tab/>
      </w:r>
      <w:r>
        <w:fldChar w:fldCharType="begin"/>
      </w:r>
      <w:r>
        <w:instrText xml:space="preserve"> PAGEREF _Toc119680684 \h </w:instrText>
      </w:r>
      <w:r>
        <w:fldChar w:fldCharType="separate"/>
      </w:r>
      <w:r>
        <w:t>49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w:t>
      </w:r>
      <w:r>
        <w:tab/>
      </w:r>
      <w:r>
        <w:fldChar w:fldCharType="begin"/>
      </w:r>
      <w:r>
        <w:instrText xml:space="preserve"> PAGEREF _Toc119680685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_Toc119680687 \h </w:instrText>
      </w:r>
      <w:r>
        <w:fldChar w:fldCharType="separate"/>
      </w:r>
      <w:r>
        <w:t>51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_Toc119680688 \h </w:instrText>
      </w:r>
      <w:r>
        <w:fldChar w:fldCharType="separate"/>
      </w:r>
      <w:r>
        <w:t>56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_Toc119680689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680" w:after="960"/>
      </w:pPr>
      <w:r>
        <w:t>Government Railways Act 1904</w:t>
      </w:r>
    </w:p>
    <w:p>
      <w:pPr>
        <w:pStyle w:val="LongTitle"/>
        <w:rPr>
          <w:snapToGrid w:val="0"/>
        </w:rPr>
      </w:pPr>
      <w:r>
        <w:rPr>
          <w:snapToGrid w:val="0"/>
        </w:rPr>
        <w:t>An Act to consolidate and amend the law relating to the maintenance and management of government railways and for connected purposes.</w:t>
      </w:r>
    </w:p>
    <w:p>
      <w:pPr>
        <w:pStyle w:val="Heading2"/>
      </w:pPr>
      <w:bookmarkStart w:id="3" w:name="_Toc119666584"/>
      <w:bookmarkStart w:id="4" w:name="_Toc119667120"/>
      <w:bookmarkStart w:id="5" w:name="_Toc119680620"/>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119680621"/>
      <w:r>
        <w:rPr>
          <w:rStyle w:val="CharSectno"/>
        </w:rPr>
        <w:t>1</w:t>
      </w:r>
      <w:r>
        <w:rPr>
          <w:snapToGrid w:val="0"/>
        </w:rPr>
        <w:t>.</w:t>
      </w:r>
      <w:r>
        <w:rPr>
          <w:snapToGrid w:val="0"/>
        </w:rPr>
        <w:tab/>
        <w:t>Short title</w:t>
      </w:r>
      <w:bookmarkEnd w:id="6"/>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w:t>
      </w:r>
    </w:p>
    <w:p>
      <w:pPr>
        <w:pStyle w:val="Footnotesection"/>
      </w:pPr>
      <w:r>
        <w:tab/>
        <w:t>[Section 1 inserted: No. 16 of 1987 s. 5.]</w:t>
      </w:r>
    </w:p>
    <w:p>
      <w:pPr>
        <w:pStyle w:val="Heading5"/>
        <w:rPr>
          <w:snapToGrid w:val="0"/>
        </w:rPr>
      </w:pPr>
      <w:bookmarkStart w:id="7" w:name="_Toc119680622"/>
      <w:r>
        <w:rPr>
          <w:rStyle w:val="CharSectno"/>
        </w:rPr>
        <w:t>2</w:t>
      </w:r>
      <w:r>
        <w:rPr>
          <w:snapToGrid w:val="0"/>
        </w:rPr>
        <w:t>.</w:t>
      </w:r>
      <w:r>
        <w:rPr>
          <w:snapToGrid w:val="0"/>
        </w:rPr>
        <w:tab/>
        <w:t>Terms used</w:t>
      </w:r>
      <w:bookmarkEnd w:id="7"/>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lastRenderedPageBreak/>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8" w:name="_Toc119680623"/>
      <w:r>
        <w:rPr>
          <w:rStyle w:val="CharSectno"/>
        </w:rPr>
        <w:t>2AA</w:t>
      </w:r>
      <w:r>
        <w:t>.</w:t>
      </w:r>
      <w:r>
        <w:tab/>
        <w:t>Certain leased land continues to be part of government railway</w:t>
      </w:r>
      <w:bookmarkEnd w:id="8"/>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lastRenderedPageBreak/>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No. 31 of 2003 s. 98.]</w:t>
      </w:r>
    </w:p>
    <w:p>
      <w:pPr>
        <w:pStyle w:val="Heading5"/>
      </w:pPr>
      <w:bookmarkStart w:id="9" w:name="_Toc119680624"/>
      <w:r>
        <w:rPr>
          <w:rStyle w:val="CharSectno"/>
        </w:rPr>
        <w:t>2A</w:t>
      </w:r>
      <w:r>
        <w:t>.</w:t>
      </w:r>
      <w:r>
        <w:tab/>
        <w:t>Relationship of this Act to</w:t>
      </w:r>
      <w:r>
        <w:rPr>
          <w:i/>
        </w:rPr>
        <w:t xml:space="preserve"> Rail Safety National Law (WA) Act 2015</w:t>
      </w:r>
      <w:bookmarkEnd w:id="9"/>
    </w:p>
    <w:p>
      <w:pPr>
        <w:pStyle w:val="Subsection"/>
      </w:pPr>
      <w:r>
        <w:tab/>
      </w:r>
      <w:r>
        <w:tab/>
        <w:t xml:space="preserve">If there is a conflict or inconsistency between a provision of this Act, or subsidiary legislation made under this Act, and a provision of the </w:t>
      </w:r>
      <w:r>
        <w:rPr>
          <w:i/>
        </w:rPr>
        <w:t xml:space="preserve">Rail Safety National Law (WA) Act 2015 </w:t>
      </w:r>
      <w:r>
        <w:t>or subsidiary legislation made under that Act, the provision of that Act or subsidiary legislation prevails to the extent of the conflict or inconsistency.</w:t>
      </w:r>
    </w:p>
    <w:p>
      <w:pPr>
        <w:pStyle w:val="Footnotesection"/>
      </w:pPr>
      <w:r>
        <w:tab/>
        <w:t>[Section 2A inserted: No. 32 of 1998 s. 64(2); amended: No. 18 of 2010 s. 260; No. 21 of 2015 s. 50.]</w:t>
      </w:r>
    </w:p>
    <w:p>
      <w:pPr>
        <w:pStyle w:val="Heading5"/>
      </w:pPr>
      <w:bookmarkStart w:id="10" w:name="_Toc119680625"/>
      <w:r>
        <w:rPr>
          <w:rStyle w:val="CharSectno"/>
        </w:rPr>
        <w:t>3</w:t>
      </w:r>
      <w:r>
        <w:t>.</w:t>
      </w:r>
      <w:r>
        <w:tab/>
        <w:t>Property in things on Crown land that is part of government railway</w:t>
      </w:r>
      <w:bookmarkEnd w:id="10"/>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No. 31 of 2003 s. 99.]</w:t>
      </w:r>
    </w:p>
    <w:p>
      <w:pPr>
        <w:pStyle w:val="Heading5"/>
      </w:pPr>
      <w:bookmarkStart w:id="11" w:name="_Toc119680626"/>
      <w:r>
        <w:rPr>
          <w:rStyle w:val="CharSectno"/>
        </w:rPr>
        <w:lastRenderedPageBreak/>
        <w:t>4</w:t>
      </w:r>
      <w:r>
        <w:t>.</w:t>
      </w:r>
      <w:r>
        <w:tab/>
        <w:t>Authorisation of construction of government railway on Crown land, effect of on the land</w:t>
      </w:r>
      <w:bookmarkEnd w:id="11"/>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No. 31 of 2003 s. 100.]</w:t>
      </w:r>
    </w:p>
    <w:p>
      <w:pPr>
        <w:pStyle w:val="Ednotesection"/>
      </w:pPr>
      <w:r>
        <w:t>[</w:t>
      </w:r>
      <w:r>
        <w:rPr>
          <w:b/>
        </w:rPr>
        <w:t>5.</w:t>
      </w:r>
      <w:r>
        <w:rPr>
          <w:b/>
        </w:rPr>
        <w:tab/>
      </w:r>
      <w:r>
        <w:t>Deleted: No. 31 of 2003 s. 101.]</w:t>
      </w:r>
    </w:p>
    <w:p>
      <w:pPr>
        <w:pStyle w:val="Ednotesection"/>
      </w:pPr>
      <w:r>
        <w:t>[</w:t>
      </w:r>
      <w:r>
        <w:rPr>
          <w:b/>
        </w:rPr>
        <w:t>6.</w:t>
      </w:r>
      <w:r>
        <w:tab/>
        <w:t>Deleted: No. 32 of 1998 s. 64(2).]</w:t>
      </w:r>
    </w:p>
    <w:p>
      <w:pPr>
        <w:pStyle w:val="Heading5"/>
        <w:rPr>
          <w:snapToGrid w:val="0"/>
        </w:rPr>
      </w:pPr>
      <w:bookmarkStart w:id="12" w:name="_Toc119680627"/>
      <w:r>
        <w:rPr>
          <w:rStyle w:val="CharSectno"/>
        </w:rPr>
        <w:t>7</w:t>
      </w:r>
      <w:r>
        <w:rPr>
          <w:snapToGrid w:val="0"/>
        </w:rPr>
        <w:t>.</w:t>
      </w:r>
      <w:r>
        <w:rPr>
          <w:snapToGrid w:val="0"/>
        </w:rPr>
        <w:tab/>
        <w:t>Evidentiary provision as to government railways</w:t>
      </w:r>
      <w:bookmarkEnd w:id="12"/>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No. 31 of 2003 s. 102.]</w:t>
      </w:r>
    </w:p>
    <w:p>
      <w:pPr>
        <w:pStyle w:val="Ednotepart"/>
        <w:rPr>
          <w:b/>
        </w:rPr>
      </w:pPr>
      <w:r>
        <w:t>[Part II (s. 8</w:t>
      </w:r>
      <w:r>
        <w:noBreakHyphen/>
        <w:t>12) deleted: No. 31 of 2003 s. 103.]</w:t>
      </w:r>
    </w:p>
    <w:p>
      <w:pPr>
        <w:pStyle w:val="Heading2"/>
      </w:pPr>
      <w:bookmarkStart w:id="13" w:name="_Toc119666592"/>
      <w:bookmarkStart w:id="14" w:name="_Toc119667128"/>
      <w:bookmarkStart w:id="15" w:name="_Toc119680628"/>
      <w:r>
        <w:rPr>
          <w:rStyle w:val="CharPartNo"/>
        </w:rPr>
        <w:lastRenderedPageBreak/>
        <w:t>Part III</w:t>
      </w:r>
      <w:r>
        <w:rPr>
          <w:rStyle w:val="CharDivNo"/>
        </w:rPr>
        <w:t> </w:t>
      </w:r>
      <w:r>
        <w:t>—</w:t>
      </w:r>
      <w:r>
        <w:rPr>
          <w:rStyle w:val="CharDivText"/>
        </w:rPr>
        <w:t> </w:t>
      </w:r>
      <w:r>
        <w:rPr>
          <w:rStyle w:val="CharPartText"/>
        </w:rPr>
        <w:t>The direction, management, maintenance and control of the Western Australian government railways</w:t>
      </w:r>
      <w:bookmarkEnd w:id="13"/>
      <w:bookmarkEnd w:id="14"/>
      <w:bookmarkEnd w:id="15"/>
    </w:p>
    <w:p>
      <w:pPr>
        <w:pStyle w:val="Heading5"/>
        <w:rPr>
          <w:snapToGrid w:val="0"/>
        </w:rPr>
      </w:pPr>
      <w:bookmarkStart w:id="16" w:name="_Toc119680629"/>
      <w:r>
        <w:rPr>
          <w:rStyle w:val="CharSectno"/>
        </w:rPr>
        <w:t>13</w:t>
      </w:r>
      <w:r>
        <w:rPr>
          <w:snapToGrid w:val="0"/>
        </w:rPr>
        <w:t>.</w:t>
      </w:r>
      <w:r>
        <w:rPr>
          <w:snapToGrid w:val="0"/>
        </w:rPr>
        <w:tab/>
        <w:t>Authority to manage government railways; Authority’s powers</w:t>
      </w:r>
      <w:bookmarkEnd w:id="16"/>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National Law (WA) Act 2015</w:t>
      </w:r>
      <w:r>
        <w:t>.</w:t>
      </w:r>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No. 78 of 1948 s. 6; No. 94 of 1973 s. 3; No. 38 of 1979 s. 2; No. 64 of 1994 s. 31; No. 32 of 1998 s. 64(2); No. 49 of 1998 s. 43(2); No. 13 of 2000 s. 91; No. 31 of 2003 s. 104 and 139(1); No. 18 of 2010 s. 261; No. 21 of 2015 s. 50.]</w:t>
      </w:r>
    </w:p>
    <w:p>
      <w:pPr>
        <w:pStyle w:val="Heading5"/>
      </w:pPr>
      <w:bookmarkStart w:id="17" w:name="_Toc119680630"/>
      <w:r>
        <w:rPr>
          <w:rStyle w:val="CharSectno"/>
        </w:rPr>
        <w:lastRenderedPageBreak/>
        <w:t>14</w:t>
      </w:r>
      <w:r>
        <w:t>.</w:t>
      </w:r>
      <w:r>
        <w:tab/>
        <w:t>Authority may join any body formed for improvement of railways</w:t>
      </w:r>
      <w:bookmarkEnd w:id="17"/>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No. 31 of 2003 s. 105.]</w:t>
      </w:r>
    </w:p>
    <w:p>
      <w:pPr>
        <w:pStyle w:val="Heading5"/>
        <w:rPr>
          <w:snapToGrid w:val="0"/>
        </w:rPr>
      </w:pPr>
      <w:bookmarkStart w:id="18" w:name="_Toc119680631"/>
      <w:r>
        <w:rPr>
          <w:rStyle w:val="CharSectno"/>
        </w:rPr>
        <w:t>15</w:t>
      </w:r>
      <w:r>
        <w:rPr>
          <w:snapToGrid w:val="0"/>
        </w:rPr>
        <w:t>.</w:t>
      </w:r>
      <w:r>
        <w:rPr>
          <w:snapToGrid w:val="0"/>
        </w:rPr>
        <w:tab/>
        <w:t>Protection of railway, Authority’s powers to construct works for</w:t>
      </w:r>
      <w:bookmarkEnd w:id="18"/>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xml:space="preserve">, the Authority may, from time to time, for the purpose of protecting any railway, or preventing or lessening any risk of damage thereto, construct, maintain, alter, or reconstruct any embankment, groin, or other protective work on any land or on the bank of any river or stream, or divert, </w:t>
      </w:r>
      <w:r>
        <w:rPr>
          <w:snapToGrid w:val="0"/>
        </w:rPr>
        <w:lastRenderedPageBreak/>
        <w:t>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No. 36 of 1933 s. 5; No. 78 of 1948 s. 6; No. 31 of 2003 s. 139(1).]</w:t>
      </w:r>
    </w:p>
    <w:p>
      <w:pPr>
        <w:pStyle w:val="Ednotesection"/>
      </w:pPr>
      <w:r>
        <w:t>[</w:t>
      </w:r>
      <w:r>
        <w:rPr>
          <w:b/>
        </w:rPr>
        <w:t>16.</w:t>
      </w:r>
      <w:r>
        <w:rPr>
          <w:b/>
        </w:rPr>
        <w:tab/>
      </w:r>
      <w:r>
        <w:t>Deleted: No. 31 of 2003 s. 106.]</w:t>
      </w:r>
    </w:p>
    <w:p>
      <w:pPr>
        <w:pStyle w:val="Ednotesection"/>
      </w:pPr>
      <w:r>
        <w:t>[</w:t>
      </w:r>
      <w:r>
        <w:rPr>
          <w:b/>
        </w:rPr>
        <w:t>17.</w:t>
      </w:r>
      <w:r>
        <w:tab/>
        <w:t>Deleted: No. 32 of 1998 s. 64(2).]</w:t>
      </w:r>
    </w:p>
    <w:p>
      <w:pPr>
        <w:pStyle w:val="Heading5"/>
        <w:rPr>
          <w:snapToGrid w:val="0"/>
        </w:rPr>
      </w:pPr>
      <w:bookmarkStart w:id="19" w:name="_Toc119680632"/>
      <w:r>
        <w:rPr>
          <w:rStyle w:val="CharSectno"/>
        </w:rPr>
        <w:t>18</w:t>
      </w:r>
      <w:r>
        <w:rPr>
          <w:snapToGrid w:val="0"/>
        </w:rPr>
        <w:t>.</w:t>
      </w:r>
      <w:r>
        <w:rPr>
          <w:snapToGrid w:val="0"/>
        </w:rPr>
        <w:tab/>
        <w:t>Level crossings, gates etc. at etc.</w:t>
      </w:r>
      <w:bookmarkEnd w:id="19"/>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lastRenderedPageBreak/>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No. 78 of 1948 s. 6; No. 94 of 1972 s. 4 (as amended: No. 19 of 1973); No. 14 of 1996 s. 4; No. 31 of 2003 s. 139(1); No. 19 of 2010 s. 60(4).]</w:t>
      </w:r>
    </w:p>
    <w:p>
      <w:pPr>
        <w:pStyle w:val="Ednotesection"/>
        <w:spacing w:before="210"/>
        <w:ind w:left="890" w:hanging="890"/>
      </w:pPr>
      <w:r>
        <w:t>[</w:t>
      </w:r>
      <w:r>
        <w:rPr>
          <w:b/>
        </w:rPr>
        <w:t>19.</w:t>
      </w:r>
      <w:r>
        <w:tab/>
        <w:t>Deleted: No. 31 of 2003 s. 107.]</w:t>
      </w:r>
    </w:p>
    <w:p>
      <w:pPr>
        <w:pStyle w:val="Ednotesection"/>
        <w:spacing w:before="210"/>
        <w:ind w:left="890" w:hanging="890"/>
      </w:pPr>
      <w:r>
        <w:t>[</w:t>
      </w:r>
      <w:r>
        <w:rPr>
          <w:b/>
        </w:rPr>
        <w:t>20.</w:t>
      </w:r>
      <w:r>
        <w:tab/>
        <w:t>Deleted: No. 32 of 1998 s. 64(2).]</w:t>
      </w:r>
    </w:p>
    <w:p>
      <w:pPr>
        <w:pStyle w:val="Ednotesection"/>
        <w:spacing w:before="210"/>
        <w:ind w:left="890" w:hanging="890"/>
      </w:pPr>
      <w:r>
        <w:t>[</w:t>
      </w:r>
      <w:r>
        <w:rPr>
          <w:b/>
        </w:rPr>
        <w:t>21.</w:t>
      </w:r>
      <w:r>
        <w:tab/>
        <w:t>Deleted: No. 31 of 2003 s. 108.]</w:t>
      </w:r>
    </w:p>
    <w:p>
      <w:pPr>
        <w:pStyle w:val="Ednotesection"/>
        <w:spacing w:before="210"/>
        <w:ind w:left="890" w:hanging="890"/>
      </w:pPr>
      <w:r>
        <w:t>[</w:t>
      </w:r>
      <w:r>
        <w:rPr>
          <w:b/>
        </w:rPr>
        <w:t>22.</w:t>
      </w:r>
      <w:r>
        <w:tab/>
        <w:t>Deleted: No. 49 of 1998 s. 43(3).]</w:t>
      </w:r>
    </w:p>
    <w:p>
      <w:pPr>
        <w:pStyle w:val="Heading5"/>
        <w:spacing w:before="210"/>
        <w:rPr>
          <w:snapToGrid w:val="0"/>
        </w:rPr>
      </w:pPr>
      <w:bookmarkStart w:id="20" w:name="_Toc119680633"/>
      <w:r>
        <w:rPr>
          <w:rStyle w:val="CharSectno"/>
        </w:rPr>
        <w:t>23</w:t>
      </w:r>
      <w:r>
        <w:rPr>
          <w:snapToGrid w:val="0"/>
        </w:rPr>
        <w:t>.</w:t>
      </w:r>
      <w:r>
        <w:rPr>
          <w:snapToGrid w:val="0"/>
        </w:rPr>
        <w:tab/>
        <w:t>By</w:t>
      </w:r>
      <w:r>
        <w:rPr>
          <w:snapToGrid w:val="0"/>
        </w:rPr>
        <w:noBreakHyphen/>
        <w:t>laws</w:t>
      </w:r>
      <w:bookmarkEnd w:id="20"/>
    </w:p>
    <w:p>
      <w:pPr>
        <w:pStyle w:val="Subsection"/>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lastRenderedPageBreak/>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lastRenderedPageBreak/>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 xml:space="preserve">regulating the admission to railway stations, offices, platforms, and premises of passengers going to or </w:t>
      </w:r>
      <w:r>
        <w:rPr>
          <w:snapToGrid w:val="0"/>
        </w:rPr>
        <w:lastRenderedPageBreak/>
        <w:t>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lastRenderedPageBreak/>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 xml:space="preserve">law made pursuant to this paragraph, may or shall pay to the Authority the penalty or modified penalty prescribed for that </w:t>
      </w:r>
      <w:r>
        <w:rPr>
          <w:snapToGrid w:val="0"/>
        </w:rPr>
        <w:lastRenderedPageBreak/>
        <w:t>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 xml:space="preserve">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w:t>
      </w:r>
      <w:r>
        <w:rPr>
          <w:snapToGrid w:val="0"/>
        </w:rPr>
        <w:lastRenderedPageBreak/>
        <w:t>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 xml:space="preserve">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w:t>
      </w:r>
      <w:r>
        <w:rPr>
          <w:snapToGrid w:val="0"/>
        </w:rPr>
        <w:lastRenderedPageBreak/>
        <w:t>convenient for carrying into operation or for facilitating the operation of this Act;</w:t>
      </w:r>
    </w:p>
    <w:p>
      <w:pPr>
        <w:pStyle w:val="Indenta"/>
        <w:spacing w:before="60"/>
        <w:rPr>
          <w:snapToGrid w:val="0"/>
        </w:rPr>
      </w:pPr>
      <w:r>
        <w:rPr>
          <w:snapToGrid w:val="0"/>
        </w:rPr>
        <w:tab/>
        <w:t>(ze)</w:t>
      </w:r>
      <w:r>
        <w:rPr>
          <w:snapToGrid w:val="0"/>
        </w:rPr>
        <w:tab/>
        <w:t>prescribing offences and modified penalties, not exceeding $50,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w:t>
      </w:r>
    </w:p>
    <w:p>
      <w:pPr>
        <w:pStyle w:val="Heading5"/>
        <w:rPr>
          <w:snapToGrid w:val="0"/>
        </w:rPr>
      </w:pPr>
      <w:bookmarkStart w:id="21" w:name="_Toc119680634"/>
      <w:r>
        <w:rPr>
          <w:rStyle w:val="CharSectno"/>
        </w:rPr>
        <w:lastRenderedPageBreak/>
        <w:t>24</w:t>
      </w:r>
      <w:r>
        <w:rPr>
          <w:snapToGrid w:val="0"/>
        </w:rPr>
        <w:t>.</w:t>
      </w:r>
      <w:r>
        <w:rPr>
          <w:snapToGrid w:val="0"/>
        </w:rPr>
        <w:tab/>
        <w:t>By</w:t>
      </w:r>
      <w:r>
        <w:rPr>
          <w:snapToGrid w:val="0"/>
        </w:rPr>
        <w:noBreakHyphen/>
        <w:t>laws made under s. 23, general provisions as to</w:t>
      </w:r>
      <w:bookmarkEnd w:id="21"/>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lastRenderedPageBreak/>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No. 78 of 1948 s. 6; No. 55 of 1960 s. 4; No. 113 of 1965 s. 8; No. 21 of 1971 s. 2; No. 72 of 1972 s. 2; No. 77 of 1980 s. 3; No. 87 of 1990 s. 6; No. 49 of 1996 s. 64; No. 31 of 2003 s. 110 and 139(1); No. 19 of 2010 s. 60(4).]</w:t>
      </w:r>
    </w:p>
    <w:p>
      <w:pPr>
        <w:pStyle w:val="Heading5"/>
        <w:spacing w:before="260"/>
      </w:pPr>
      <w:bookmarkStart w:id="22" w:name="_Toc119680635"/>
      <w:r>
        <w:rPr>
          <w:rStyle w:val="CharSectno"/>
        </w:rPr>
        <w:t>25</w:t>
      </w:r>
      <w:r>
        <w:rPr>
          <w:snapToGrid w:val="0"/>
        </w:rPr>
        <w:t>.</w:t>
      </w:r>
      <w:r>
        <w:rPr>
          <w:snapToGrid w:val="0"/>
        </w:rPr>
        <w:tab/>
        <w:t>Carriage of goods by rail, Authority may determine conditions of etc.</w:t>
      </w:r>
      <w:bookmarkEnd w:id="22"/>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No. 49 of 1998 s. 43(4); amended: No. 31 of 2003 s. 139(1).]</w:t>
      </w:r>
    </w:p>
    <w:p>
      <w:pPr>
        <w:pStyle w:val="Heading5"/>
        <w:spacing w:before="260"/>
        <w:rPr>
          <w:snapToGrid w:val="0"/>
        </w:rPr>
      </w:pPr>
      <w:bookmarkStart w:id="23" w:name="_Toc119680636"/>
      <w:r>
        <w:rPr>
          <w:rStyle w:val="CharSectno"/>
        </w:rPr>
        <w:t>26</w:t>
      </w:r>
      <w:r>
        <w:rPr>
          <w:snapToGrid w:val="0"/>
        </w:rPr>
        <w:t>.</w:t>
      </w:r>
      <w:r>
        <w:rPr>
          <w:snapToGrid w:val="0"/>
        </w:rPr>
        <w:tab/>
        <w:t>Insurance of goods carried by rail, agreements as to</w:t>
      </w:r>
      <w:bookmarkEnd w:id="23"/>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No. 78 of 1948 s. 6; No. 31 of 2003 s. 139(1); No. 19 of 2010 s. 60(4).]</w:t>
      </w:r>
    </w:p>
    <w:p>
      <w:pPr>
        <w:pStyle w:val="Heading5"/>
        <w:rPr>
          <w:snapToGrid w:val="0"/>
        </w:rPr>
      </w:pPr>
      <w:bookmarkStart w:id="24" w:name="_Toc119680637"/>
      <w:r>
        <w:rPr>
          <w:rStyle w:val="CharSectno"/>
        </w:rPr>
        <w:lastRenderedPageBreak/>
        <w:t>26A</w:t>
      </w:r>
      <w:r>
        <w:rPr>
          <w:snapToGrid w:val="0"/>
        </w:rPr>
        <w:t>.</w:t>
      </w:r>
      <w:r>
        <w:rPr>
          <w:snapToGrid w:val="0"/>
        </w:rPr>
        <w:tab/>
        <w:t>Carriage of people and freight, contracts as to</w:t>
      </w:r>
      <w:bookmarkEnd w:id="24"/>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No. 55 of 1960 s. 6; amended: No. 49 of 1998 s. 43(5); No. 31 of 2003 s. 139(1).]</w:t>
      </w:r>
    </w:p>
    <w:p>
      <w:pPr>
        <w:pStyle w:val="Heading5"/>
        <w:rPr>
          <w:snapToGrid w:val="0"/>
        </w:rPr>
      </w:pPr>
      <w:bookmarkStart w:id="25" w:name="_Toc119680638"/>
      <w:r>
        <w:rPr>
          <w:rStyle w:val="CharSectno"/>
        </w:rPr>
        <w:t>27</w:t>
      </w:r>
      <w:r>
        <w:rPr>
          <w:snapToGrid w:val="0"/>
        </w:rPr>
        <w:t>.</w:t>
      </w:r>
      <w:r>
        <w:rPr>
          <w:snapToGrid w:val="0"/>
        </w:rPr>
        <w:tab/>
        <w:t>Authority’s liability for goods left on railway premises</w:t>
      </w:r>
      <w:bookmarkEnd w:id="25"/>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No. 78 of 1948 s. 6; No. 31 of 2003 s. 139(1).]</w:t>
      </w:r>
    </w:p>
    <w:p>
      <w:pPr>
        <w:pStyle w:val="Ednotesection"/>
      </w:pPr>
      <w:r>
        <w:t>[</w:t>
      </w:r>
      <w:r>
        <w:rPr>
          <w:b/>
        </w:rPr>
        <w:t>28, 28A, 29.</w:t>
      </w:r>
      <w:r>
        <w:rPr>
          <w:b/>
        </w:rPr>
        <w:tab/>
      </w:r>
      <w:r>
        <w:t>Deleted: No. 31 of 2003 s. 111.]</w:t>
      </w:r>
    </w:p>
    <w:p>
      <w:pPr>
        <w:pStyle w:val="Heading5"/>
        <w:rPr>
          <w:snapToGrid w:val="0"/>
        </w:rPr>
      </w:pPr>
      <w:bookmarkStart w:id="26" w:name="_Toc119680639"/>
      <w:r>
        <w:rPr>
          <w:rStyle w:val="CharSectno"/>
        </w:rPr>
        <w:t>30</w:t>
      </w:r>
      <w:r>
        <w:rPr>
          <w:snapToGrid w:val="0"/>
        </w:rPr>
        <w:t>.</w:t>
      </w:r>
      <w:r>
        <w:rPr>
          <w:snapToGrid w:val="0"/>
        </w:rPr>
        <w:tab/>
        <w:t>Lien for charges for carriage of goods by rail</w:t>
      </w:r>
      <w:bookmarkEnd w:id="26"/>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No. 78 of 1948 s. 6; No. 31 of 2003 s. 139(1).]</w:t>
      </w:r>
    </w:p>
    <w:p>
      <w:pPr>
        <w:pStyle w:val="Heading5"/>
        <w:rPr>
          <w:snapToGrid w:val="0"/>
        </w:rPr>
      </w:pPr>
      <w:bookmarkStart w:id="27" w:name="_Toc119680640"/>
      <w:r>
        <w:rPr>
          <w:rStyle w:val="CharSectno"/>
        </w:rPr>
        <w:t>31</w:t>
      </w:r>
      <w:r>
        <w:rPr>
          <w:snapToGrid w:val="0"/>
        </w:rPr>
        <w:t>.</w:t>
      </w:r>
      <w:r>
        <w:rPr>
          <w:snapToGrid w:val="0"/>
        </w:rPr>
        <w:tab/>
        <w:t>Goods may be sold on refusal to pay charges</w:t>
      </w:r>
      <w:bookmarkEnd w:id="27"/>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No. 78 of 1948 s. 6; No. 31 of 2003 s. 139(1).]</w:t>
      </w:r>
    </w:p>
    <w:p>
      <w:pPr>
        <w:pStyle w:val="Heading5"/>
        <w:rPr>
          <w:snapToGrid w:val="0"/>
        </w:rPr>
      </w:pPr>
      <w:bookmarkStart w:id="28" w:name="_Toc119680641"/>
      <w:r>
        <w:rPr>
          <w:rStyle w:val="CharSectno"/>
        </w:rPr>
        <w:lastRenderedPageBreak/>
        <w:t>32</w:t>
      </w:r>
      <w:r>
        <w:rPr>
          <w:snapToGrid w:val="0"/>
        </w:rPr>
        <w:t>.</w:t>
      </w:r>
      <w:r>
        <w:rPr>
          <w:snapToGrid w:val="0"/>
        </w:rPr>
        <w:tab/>
        <w:t>Goods of unknown owner etc. left on railway, sale of</w:t>
      </w:r>
      <w:bookmarkEnd w:id="28"/>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No. 78 of 1948 s. 6; No. 31 of 2003 s. 139(1).]</w:t>
      </w:r>
    </w:p>
    <w:p>
      <w:pPr>
        <w:pStyle w:val="Heading5"/>
        <w:rPr>
          <w:snapToGrid w:val="0"/>
        </w:rPr>
      </w:pPr>
      <w:bookmarkStart w:id="29" w:name="_Toc119680642"/>
      <w:r>
        <w:rPr>
          <w:rStyle w:val="CharSectno"/>
        </w:rPr>
        <w:t>33</w:t>
      </w:r>
      <w:r>
        <w:rPr>
          <w:snapToGrid w:val="0"/>
        </w:rPr>
        <w:t>.</w:t>
      </w:r>
      <w:r>
        <w:rPr>
          <w:snapToGrid w:val="0"/>
        </w:rPr>
        <w:tab/>
        <w:t>Proceeds of sale under s. 31 or 32, application of</w:t>
      </w:r>
      <w:bookmarkEnd w:id="29"/>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No. 87 of 1990 s. 7; No. 49 of 1996 s. 64; No. 31 of 2003 s. 112.]</w:t>
      </w:r>
    </w:p>
    <w:p>
      <w:pPr>
        <w:pStyle w:val="Heading5"/>
        <w:rPr>
          <w:snapToGrid w:val="0"/>
        </w:rPr>
      </w:pPr>
      <w:bookmarkStart w:id="30" w:name="_Toc119680643"/>
      <w:r>
        <w:rPr>
          <w:rStyle w:val="CharSectno"/>
        </w:rPr>
        <w:t>34</w:t>
      </w:r>
      <w:r>
        <w:rPr>
          <w:snapToGrid w:val="0"/>
        </w:rPr>
        <w:t>.</w:t>
      </w:r>
      <w:r>
        <w:rPr>
          <w:snapToGrid w:val="0"/>
        </w:rPr>
        <w:tab/>
        <w:t>Dangerous goods, carriage of by rail</w:t>
      </w:r>
      <w:bookmarkEnd w:id="30"/>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lastRenderedPageBreak/>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No. 78 of 1948 s. 6 and 16; No. 55 of 1960 s. 7; No. 113 of 1965 s. 8; No. 51 of 1992 s. 16(1); No. 31 of 2003 s. 139(1); No. 50 of 2003 s. 68(2); No. 19 of 2010 s. 60(4).]</w:t>
      </w:r>
    </w:p>
    <w:p>
      <w:pPr>
        <w:pStyle w:val="Heading5"/>
        <w:spacing w:before="280"/>
        <w:rPr>
          <w:snapToGrid w:val="0"/>
        </w:rPr>
      </w:pPr>
      <w:bookmarkStart w:id="31" w:name="_Toc119680644"/>
      <w:r>
        <w:rPr>
          <w:rStyle w:val="CharSectno"/>
        </w:rPr>
        <w:t>35</w:t>
      </w:r>
      <w:r>
        <w:rPr>
          <w:snapToGrid w:val="0"/>
        </w:rPr>
        <w:t>.</w:t>
      </w:r>
      <w:r>
        <w:rPr>
          <w:snapToGrid w:val="0"/>
        </w:rPr>
        <w:tab/>
        <w:t>Legal proceedings relating to railway, Authority may bring etc.</w:t>
      </w:r>
      <w:bookmarkEnd w:id="31"/>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No. 78 of 1948 s. 6; No. 31 of 2003 s. 139(1).]</w:t>
      </w:r>
    </w:p>
    <w:p>
      <w:pPr>
        <w:pStyle w:val="Heading5"/>
        <w:spacing w:before="280"/>
        <w:rPr>
          <w:snapToGrid w:val="0"/>
        </w:rPr>
      </w:pPr>
      <w:bookmarkStart w:id="32" w:name="_Toc119680645"/>
      <w:r>
        <w:rPr>
          <w:rStyle w:val="CharSectno"/>
        </w:rPr>
        <w:t>36</w:t>
      </w:r>
      <w:r>
        <w:rPr>
          <w:snapToGrid w:val="0"/>
        </w:rPr>
        <w:t>.</w:t>
      </w:r>
      <w:r>
        <w:rPr>
          <w:snapToGrid w:val="0"/>
        </w:rPr>
        <w:tab/>
        <w:t>Legal proceedings relating to railway to be brought against Authority</w:t>
      </w:r>
      <w:bookmarkEnd w:id="32"/>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lastRenderedPageBreak/>
        <w:tab/>
        <w:t>[Section 36 amended: No. 78 of 1948 s. 6; No. 31 of 2003 s. 139(1).]</w:t>
      </w:r>
    </w:p>
    <w:p>
      <w:pPr>
        <w:pStyle w:val="Heading5"/>
        <w:spacing w:before="180"/>
        <w:rPr>
          <w:snapToGrid w:val="0"/>
        </w:rPr>
      </w:pPr>
      <w:bookmarkStart w:id="33" w:name="_Toc119680646"/>
      <w:r>
        <w:rPr>
          <w:rStyle w:val="CharSectno"/>
        </w:rPr>
        <w:t>37</w:t>
      </w:r>
      <w:r>
        <w:rPr>
          <w:snapToGrid w:val="0"/>
        </w:rPr>
        <w:t>.</w:t>
      </w:r>
      <w:r>
        <w:rPr>
          <w:snapToGrid w:val="0"/>
        </w:rPr>
        <w:tab/>
        <w:t>Authority deemed to be common carrier</w:t>
      </w:r>
      <w:bookmarkEnd w:id="33"/>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No. 36 of 1933 s. 7; No. 78 of 1948 s. 6 and 17; No. 73 of 1954 s. 5 and 8; No. 77 of 1980 s. 6; No. 31 of 2003 s. 113.]</w:t>
      </w:r>
    </w:p>
    <w:p>
      <w:pPr>
        <w:pStyle w:val="Heading5"/>
        <w:spacing w:before="180"/>
        <w:rPr>
          <w:snapToGrid w:val="0"/>
        </w:rPr>
      </w:pPr>
      <w:bookmarkStart w:id="34" w:name="_Toc119680647"/>
      <w:r>
        <w:rPr>
          <w:rStyle w:val="CharSectno"/>
        </w:rPr>
        <w:t>38</w:t>
      </w:r>
      <w:r>
        <w:rPr>
          <w:snapToGrid w:val="0"/>
        </w:rPr>
        <w:t>.</w:t>
      </w:r>
      <w:r>
        <w:rPr>
          <w:snapToGrid w:val="0"/>
        </w:rPr>
        <w:tab/>
        <w:t>Plaintiff in action for personal injuries to submit to medical examination</w:t>
      </w:r>
      <w:bookmarkEnd w:id="34"/>
    </w:p>
    <w:p>
      <w:pPr>
        <w:pStyle w:val="Subsection"/>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No. 78 of 1948 s. 6; No. 31 of 2003 s. 139(1).]</w:t>
      </w:r>
    </w:p>
    <w:p>
      <w:pPr>
        <w:pStyle w:val="Ednotesection"/>
        <w:spacing w:before="180"/>
      </w:pPr>
      <w:r>
        <w:t>[</w:t>
      </w:r>
      <w:r>
        <w:rPr>
          <w:b/>
        </w:rPr>
        <w:t>39.</w:t>
      </w:r>
      <w:r>
        <w:tab/>
        <w:t>Deleted: No. 27 of 1963 s. 2.]</w:t>
      </w:r>
    </w:p>
    <w:p>
      <w:pPr>
        <w:pStyle w:val="Heading5"/>
        <w:spacing w:before="180"/>
        <w:rPr>
          <w:snapToGrid w:val="0"/>
        </w:rPr>
      </w:pPr>
      <w:bookmarkStart w:id="35" w:name="_Toc119680648"/>
      <w:r>
        <w:rPr>
          <w:rStyle w:val="CharSectno"/>
        </w:rPr>
        <w:t>40</w:t>
      </w:r>
      <w:r>
        <w:rPr>
          <w:snapToGrid w:val="0"/>
        </w:rPr>
        <w:t>.</w:t>
      </w:r>
      <w:r>
        <w:rPr>
          <w:snapToGrid w:val="0"/>
        </w:rPr>
        <w:tab/>
        <w:t>No liability of Authority in certain cases</w:t>
      </w:r>
      <w:bookmarkEnd w:id="35"/>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 xml:space="preserve">for personal injury to any passenger who enters or alights from, or attempts to enter or alight from a </w:t>
      </w:r>
      <w:r>
        <w:rPr>
          <w:snapToGrid w:val="0"/>
        </w:rPr>
        <w:lastRenderedPageBreak/>
        <w:t>carriage when such carriage is not drawn up to the platform when such accommodation is provided.</w:t>
      </w:r>
    </w:p>
    <w:p>
      <w:pPr>
        <w:pStyle w:val="Footnotesection"/>
        <w:ind w:left="890" w:hanging="890"/>
        <w:rPr>
          <w:spacing w:val="-4"/>
        </w:rPr>
      </w:pPr>
      <w:r>
        <w:tab/>
      </w:r>
      <w:r>
        <w:rPr>
          <w:spacing w:val="-4"/>
        </w:rPr>
        <w:t>[Section 40 amended: No. 29 of 1907 s. 5; No. 78 of 1948 s. 6; No. 31 of 2003 s. 139(1); No. 19 of 2010 s. 60(4).]</w:t>
      </w:r>
    </w:p>
    <w:p>
      <w:pPr>
        <w:pStyle w:val="Ednotesection"/>
        <w:ind w:left="890" w:hanging="890"/>
      </w:pPr>
      <w:r>
        <w:t>[</w:t>
      </w:r>
      <w:r>
        <w:rPr>
          <w:b/>
        </w:rPr>
        <w:t>41, 42.</w:t>
      </w:r>
      <w:r>
        <w:tab/>
        <w:t>Deleted: No. 32 of 1998 s. 64(2).]</w:t>
      </w:r>
    </w:p>
    <w:p>
      <w:pPr>
        <w:pStyle w:val="Heading5"/>
        <w:rPr>
          <w:snapToGrid w:val="0"/>
        </w:rPr>
      </w:pPr>
      <w:bookmarkStart w:id="36" w:name="_Toc119680649"/>
      <w:r>
        <w:rPr>
          <w:rStyle w:val="CharSectno"/>
        </w:rPr>
        <w:t>43</w:t>
      </w:r>
      <w:r>
        <w:rPr>
          <w:snapToGrid w:val="0"/>
        </w:rPr>
        <w:t>.</w:t>
      </w:r>
      <w:r>
        <w:rPr>
          <w:snapToGrid w:val="0"/>
        </w:rPr>
        <w:tab/>
        <w:t>Offences</w:t>
      </w:r>
      <w:bookmarkEnd w:id="36"/>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No. 55 of 1960 s. 10; No. 113 of 1965 s. 8; No. 77 of 1980 s. 8; No. 51 of 1992 s. 16(1); No. 78 of 1995 s. 147; No. 19 of 2010 s. 60(4).]</w:t>
      </w:r>
    </w:p>
    <w:p>
      <w:pPr>
        <w:pStyle w:val="Heading5"/>
        <w:rPr>
          <w:snapToGrid w:val="0"/>
        </w:rPr>
      </w:pPr>
      <w:bookmarkStart w:id="37" w:name="_Toc119680650"/>
      <w:r>
        <w:rPr>
          <w:rStyle w:val="CharSectno"/>
        </w:rPr>
        <w:lastRenderedPageBreak/>
        <w:t>44</w:t>
      </w:r>
      <w:r>
        <w:rPr>
          <w:snapToGrid w:val="0"/>
        </w:rPr>
        <w:t>.</w:t>
      </w:r>
      <w:r>
        <w:rPr>
          <w:snapToGrid w:val="0"/>
        </w:rPr>
        <w:tab/>
        <w:t>Passenger travelling without ticket etc., removal of</w:t>
      </w:r>
      <w:bookmarkEnd w:id="37"/>
    </w:p>
    <w:p>
      <w:pPr>
        <w:pStyle w:val="Subsection"/>
        <w:rPr>
          <w:snapToGrid w:val="0"/>
        </w:rPr>
      </w:pPr>
      <w:r>
        <w:rPr>
          <w:snapToGrid w:val="0"/>
        </w:rPr>
        <w:tab/>
      </w:r>
      <w:r>
        <w:rPr>
          <w:snapToGrid w:val="0"/>
        </w:rPr>
        <w:tab/>
        <w:t xml:space="preserve">Any passenger </w:t>
      </w:r>
      <w:r>
        <w:t>travelling on a service provided by the Authority</w:t>
      </w:r>
      <w:r>
        <w:rPr>
          <w:snapToGrid w:val="0"/>
        </w:rPr>
        <w:t xml:space="preserve"> who —</w:t>
      </w:r>
    </w:p>
    <w:p>
      <w:pPr>
        <w:pStyle w:val="Indenta"/>
        <w:rPr>
          <w:snapToGrid w:val="0"/>
        </w:rPr>
      </w:pPr>
      <w:r>
        <w:rPr>
          <w:snapToGrid w:val="0"/>
        </w:rPr>
        <w:tab/>
        <w:t>(a)</w:t>
      </w:r>
      <w:r>
        <w:rPr>
          <w:snapToGrid w:val="0"/>
        </w:rPr>
        <w:tab/>
        <w:t>fails to produce a proper ticket and refuses to pay his proper fare on demand; or</w:t>
      </w:r>
    </w:p>
    <w:p>
      <w:pPr>
        <w:pStyle w:val="Indenta"/>
        <w:spacing w:before="100"/>
        <w:rPr>
          <w:snapToGrid w:val="0"/>
        </w:rPr>
      </w:pPr>
      <w:r>
        <w:rPr>
          <w:snapToGrid w:val="0"/>
        </w:rPr>
        <w:tab/>
        <w:t>(b)</w:t>
      </w:r>
      <w:r>
        <w:rPr>
          <w:snapToGrid w:val="0"/>
        </w:rPr>
        <w:tab/>
        <w:t>travels in a railway carriage of a class superior to that for which he is provided with a ticket and refuses to pay the fare for the superior class on demand; or</w:t>
      </w:r>
    </w:p>
    <w:p>
      <w:pPr>
        <w:pStyle w:val="Indenta"/>
        <w:spacing w:before="100"/>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spacing w:before="100"/>
        <w:rPr>
          <w:snapToGrid w:val="0"/>
        </w:rPr>
      </w:pPr>
      <w:r>
        <w:rPr>
          <w:snapToGrid w:val="0"/>
        </w:rPr>
        <w:tab/>
        <w:t>(d)</w:t>
      </w:r>
      <w:r>
        <w:rPr>
          <w:snapToGrid w:val="0"/>
        </w:rPr>
        <w:tab/>
        <w:t>not having a sleeping car ticket, refuses to quit a sleeping carriage when requested to do so,</w:t>
      </w:r>
    </w:p>
    <w:p>
      <w:pPr>
        <w:pStyle w:val="Subsection"/>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[Section 44 amended: No. 78 of 1948 s. 18; No. 31 of 2003 s. 114 and 139(1); No. 19 of 2010 s. 60(4).]</w:t>
      </w:r>
    </w:p>
    <w:p>
      <w:pPr>
        <w:pStyle w:val="Heading5"/>
        <w:spacing w:before="280"/>
        <w:rPr>
          <w:snapToGrid w:val="0"/>
        </w:rPr>
      </w:pPr>
      <w:bookmarkStart w:id="38" w:name="_Toc119680651"/>
      <w:r>
        <w:rPr>
          <w:rStyle w:val="CharSectno"/>
        </w:rPr>
        <w:t>45</w:t>
      </w:r>
      <w:r>
        <w:rPr>
          <w:snapToGrid w:val="0"/>
        </w:rPr>
        <w:t>.</w:t>
      </w:r>
      <w:r>
        <w:rPr>
          <w:snapToGrid w:val="0"/>
        </w:rPr>
        <w:tab/>
        <w:t>Offences relating to tickets etc.</w:t>
      </w:r>
      <w:bookmarkEnd w:id="38"/>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 xml:space="preserve">sells or transfers, or offers for sale or transfer, a ticket or any portion of a ticket which has been used for the whole or any part of the journey for which the ticket was </w:t>
      </w:r>
      <w:r>
        <w:rPr>
          <w:rFonts w:ascii="Times" w:hAnsi="Times"/>
          <w:snapToGrid w:val="0"/>
        </w:rPr>
        <w:lastRenderedPageBreak/>
        <w:t>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No. 29 of 1907 s. 6; No. 78 of 1948 s. 6; No. 113 of 1965 s. 8; No. 77 of 1980 s. 9; No. 51 of 1992 s. 16(1); No. 31 of 2003 s. 115; No. 50 of 2003 s. 68(3); No. 59 of 2004 s. 141; No. 19 of 2010 s. 60(4).]</w:t>
      </w:r>
    </w:p>
    <w:p>
      <w:pPr>
        <w:pStyle w:val="Heading5"/>
        <w:rPr>
          <w:snapToGrid w:val="0"/>
        </w:rPr>
      </w:pPr>
      <w:bookmarkStart w:id="39" w:name="_Toc119680652"/>
      <w:r>
        <w:rPr>
          <w:rStyle w:val="CharSectno"/>
        </w:rPr>
        <w:t>46</w:t>
      </w:r>
      <w:r>
        <w:rPr>
          <w:snapToGrid w:val="0"/>
        </w:rPr>
        <w:t>.</w:t>
      </w:r>
      <w:r>
        <w:rPr>
          <w:snapToGrid w:val="0"/>
        </w:rPr>
        <w:tab/>
        <w:t>Offences involving intent to defraud</w:t>
      </w:r>
      <w:bookmarkEnd w:id="39"/>
    </w:p>
    <w:p>
      <w:pPr>
        <w:pStyle w:val="Subsection"/>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lastRenderedPageBreak/>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No. 55 of 1960 s. 11; No. 113 of 1965 s. 8; No. 77 of 1980 s. 10; No. 31 of 2003 s. 116; No. 19 of 2010 s. 60(4).]</w:t>
      </w:r>
    </w:p>
    <w:p>
      <w:pPr>
        <w:pStyle w:val="Heading5"/>
        <w:spacing w:before="260"/>
        <w:rPr>
          <w:snapToGrid w:val="0"/>
        </w:rPr>
      </w:pPr>
      <w:bookmarkStart w:id="40" w:name="_Toc119680653"/>
      <w:r>
        <w:rPr>
          <w:rStyle w:val="CharSectno"/>
        </w:rPr>
        <w:t>47</w:t>
      </w:r>
      <w:r>
        <w:rPr>
          <w:snapToGrid w:val="0"/>
        </w:rPr>
        <w:t>.</w:t>
      </w:r>
      <w:r>
        <w:rPr>
          <w:snapToGrid w:val="0"/>
        </w:rPr>
        <w:tab/>
        <w:t>Term used: free pass</w:t>
      </w:r>
      <w:bookmarkEnd w:id="40"/>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41" w:name="_Toc119680654"/>
      <w:r>
        <w:rPr>
          <w:rStyle w:val="CharSectno"/>
        </w:rPr>
        <w:t>48</w:t>
      </w:r>
      <w:r>
        <w:rPr>
          <w:snapToGrid w:val="0"/>
        </w:rPr>
        <w:t>.</w:t>
      </w:r>
      <w:r>
        <w:rPr>
          <w:snapToGrid w:val="0"/>
        </w:rPr>
        <w:tab/>
        <w:t>Offences on railways</w:t>
      </w:r>
      <w:bookmarkEnd w:id="41"/>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spacing w:before="100"/>
        <w:rPr>
          <w:snapToGrid w:val="0"/>
        </w:rPr>
      </w:pPr>
      <w:r>
        <w:rPr>
          <w:snapToGrid w:val="0"/>
        </w:rPr>
        <w:lastRenderedPageBreak/>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rPr>
          <w:snapToGrid w:val="0"/>
        </w:rPr>
      </w:pPr>
      <w:r>
        <w:rPr>
          <w:snapToGrid w:val="0"/>
        </w:rPr>
        <w:tab/>
      </w:r>
      <w:r>
        <w:rPr>
          <w:snapToGrid w:val="0"/>
        </w:rPr>
        <w:tab/>
        <w:t>he shall, in respect of each offence, be liable to a penalty not exceeding $200.</w:t>
      </w:r>
    </w:p>
    <w:p>
      <w:pPr>
        <w:pStyle w:val="Footnotesection"/>
      </w:pPr>
      <w:r>
        <w:tab/>
        <w:t>[Section 48 amended: No. 78 of 1948 s. 6; No. 55 of 1960 s. 12; No. 113 of 1965 s. 8; No. 77 of 1980 s. 11; No. 31 of 2003 s. 139(1); No. 19 of 2010 s. 60(4).]</w:t>
      </w:r>
    </w:p>
    <w:p>
      <w:pPr>
        <w:pStyle w:val="Heading5"/>
        <w:spacing w:before="260"/>
        <w:rPr>
          <w:snapToGrid w:val="0"/>
        </w:rPr>
      </w:pPr>
      <w:bookmarkStart w:id="42" w:name="_Toc119680655"/>
      <w:r>
        <w:rPr>
          <w:rStyle w:val="CharSectno"/>
        </w:rPr>
        <w:t>49</w:t>
      </w:r>
      <w:r>
        <w:rPr>
          <w:snapToGrid w:val="0"/>
        </w:rPr>
        <w:t>.</w:t>
      </w:r>
      <w:r>
        <w:rPr>
          <w:snapToGrid w:val="0"/>
        </w:rPr>
        <w:tab/>
        <w:t>Arrest power</w:t>
      </w:r>
      <w:bookmarkEnd w:id="42"/>
    </w:p>
    <w:p>
      <w:pPr>
        <w:pStyle w:val="Subsection"/>
        <w:spacing w:before="200"/>
        <w:rPr>
          <w:snapToGrid w:val="0"/>
        </w:rPr>
      </w:pPr>
      <w:r>
        <w:rPr>
          <w:snapToGrid w:val="0"/>
        </w:rPr>
        <w:tab/>
      </w:r>
      <w:r>
        <w:rPr>
          <w:snapToGrid w:val="0"/>
        </w:rPr>
        <w:tab/>
        <w:t>If any person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No. 78 of 1948 s. 18; No. 31 of 2003 s. 139(1); No. 59 of 2004 s. 141; No. 19 of 2010 s. 60(4).]</w:t>
      </w:r>
    </w:p>
    <w:p>
      <w:pPr>
        <w:pStyle w:val="Heading5"/>
        <w:spacing w:before="260"/>
        <w:rPr>
          <w:snapToGrid w:val="0"/>
        </w:rPr>
      </w:pPr>
      <w:bookmarkStart w:id="43" w:name="_Toc119680656"/>
      <w:r>
        <w:rPr>
          <w:rStyle w:val="CharSectno"/>
        </w:rPr>
        <w:lastRenderedPageBreak/>
        <w:t>50</w:t>
      </w:r>
      <w:r>
        <w:rPr>
          <w:snapToGrid w:val="0"/>
        </w:rPr>
        <w:t>.</w:t>
      </w:r>
      <w:r>
        <w:rPr>
          <w:snapToGrid w:val="0"/>
        </w:rPr>
        <w:tab/>
        <w:t>Authority etc. may remove danger etc. caused by breach of Act or by</w:t>
      </w:r>
      <w:r>
        <w:rPr>
          <w:snapToGrid w:val="0"/>
        </w:rPr>
        <w:noBreakHyphen/>
        <w:t>law</w:t>
      </w:r>
      <w:bookmarkEnd w:id="43"/>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No. 78 of 1948 s. 18; No. 31 of 2003 s. 139(1).]</w:t>
      </w:r>
    </w:p>
    <w:p>
      <w:pPr>
        <w:pStyle w:val="Heading5"/>
        <w:rPr>
          <w:snapToGrid w:val="0"/>
        </w:rPr>
      </w:pPr>
      <w:bookmarkStart w:id="44" w:name="_Toc119680657"/>
      <w:r>
        <w:rPr>
          <w:rStyle w:val="CharSectno"/>
        </w:rPr>
        <w:t>51</w:t>
      </w:r>
      <w:r>
        <w:rPr>
          <w:snapToGrid w:val="0"/>
        </w:rPr>
        <w:t>.</w:t>
      </w:r>
      <w:r>
        <w:rPr>
          <w:snapToGrid w:val="0"/>
        </w:rPr>
        <w:tab/>
        <w:t>Offences by railway employees</w:t>
      </w:r>
      <w:bookmarkEnd w:id="44"/>
    </w:p>
    <w:p>
      <w:pPr>
        <w:pStyle w:val="Subsection"/>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No. 55 of 1960 s. 13; No. 51 of 1992 s. 16(1); No. 50 of 2003 s. 68(3); No. 59 of 2004 s. 141.]</w:t>
      </w:r>
    </w:p>
    <w:p>
      <w:pPr>
        <w:pStyle w:val="Ednotesection"/>
      </w:pPr>
      <w:r>
        <w:t>[</w:t>
      </w:r>
      <w:r>
        <w:rPr>
          <w:b/>
        </w:rPr>
        <w:t>52.</w:t>
      </w:r>
      <w:r>
        <w:tab/>
        <w:t>Deleted: No. 31 of 2003 s. 117.]</w:t>
      </w:r>
    </w:p>
    <w:p>
      <w:pPr>
        <w:pStyle w:val="Heading5"/>
        <w:rPr>
          <w:snapToGrid w:val="0"/>
        </w:rPr>
      </w:pPr>
      <w:bookmarkStart w:id="45" w:name="_Toc119680658"/>
      <w:r>
        <w:rPr>
          <w:rStyle w:val="CharSectno"/>
        </w:rPr>
        <w:lastRenderedPageBreak/>
        <w:t>53</w:t>
      </w:r>
      <w:r>
        <w:rPr>
          <w:snapToGrid w:val="0"/>
        </w:rPr>
        <w:t>.</w:t>
      </w:r>
      <w:r>
        <w:rPr>
          <w:snapToGrid w:val="0"/>
        </w:rPr>
        <w:tab/>
        <w:t>Cattle trespassing on railway, powers as to</w:t>
      </w:r>
      <w:bookmarkEnd w:id="45"/>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No. 78 of 1948 s. 6; No. 14 of 1996 s. 4; No. 31 of 2003 s. 139(1).]</w:t>
      </w:r>
    </w:p>
    <w:p>
      <w:pPr>
        <w:pStyle w:val="Heading5"/>
        <w:rPr>
          <w:snapToGrid w:val="0"/>
        </w:rPr>
      </w:pPr>
      <w:bookmarkStart w:id="46" w:name="_Toc119680659"/>
      <w:r>
        <w:rPr>
          <w:rStyle w:val="CharSectno"/>
        </w:rPr>
        <w:t>53A</w:t>
      </w:r>
      <w:r>
        <w:rPr>
          <w:snapToGrid w:val="0"/>
        </w:rPr>
        <w:t>.</w:t>
      </w:r>
      <w:r>
        <w:rPr>
          <w:snapToGrid w:val="0"/>
        </w:rPr>
        <w:tab/>
        <w:t>Infringement notices</w:t>
      </w:r>
      <w:bookmarkEnd w:id="46"/>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lastRenderedPageBreak/>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Next/>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 xml:space="preserve">The Authority may, in writing, appoint persons or classes of persons to be authorised persons for the purposes of </w:t>
      </w:r>
      <w:r>
        <w:rPr>
          <w:snapToGrid w:val="0"/>
        </w:rPr>
        <w:lastRenderedPageBreak/>
        <w:t>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No. 64 of 1994 s. 33; amended: No. 78 of 1995 s. 51; No. 31 of 2003 s. 139(1); No. 84 of 2004 s. 80; No. 19 of 2010 s. 60(4).]</w:t>
      </w:r>
    </w:p>
    <w:p>
      <w:pPr>
        <w:pStyle w:val="Ednotepart"/>
        <w:ind w:left="969" w:hanging="969"/>
      </w:pPr>
      <w:r>
        <w:t xml:space="preserve">[Part IV: s. 54A deleted: No. 87 of 1990 s. 8(1); </w:t>
      </w:r>
      <w:r>
        <w:br/>
        <w:t>s. 56</w:t>
      </w:r>
      <w:r>
        <w:noBreakHyphen/>
        <w:t xml:space="preserve">58 deleted: No. 98 of 1985 s. 3; </w:t>
      </w:r>
      <w:r>
        <w:br/>
        <w:t>s. 60 deleted: No. 87 of 1990 s. 14;</w:t>
      </w:r>
      <w:r>
        <w:br/>
        <w:t>s. 54, 54AA, 54B</w:t>
      </w:r>
      <w:r>
        <w:noBreakHyphen/>
        <w:t>54E, 54EA, 54F</w:t>
      </w:r>
      <w:r>
        <w:noBreakHyphen/>
        <w:t>54H, 54J</w:t>
      </w:r>
      <w:r>
        <w:noBreakHyphen/>
        <w:t>54M, 55 and 59 deleted: No. 31 of 2003 s. 118.]</w:t>
      </w:r>
    </w:p>
    <w:p>
      <w:pPr>
        <w:pStyle w:val="Heading2"/>
      </w:pPr>
      <w:bookmarkStart w:id="47" w:name="_Toc119666624"/>
      <w:bookmarkStart w:id="48" w:name="_Toc119667160"/>
      <w:bookmarkStart w:id="49" w:name="_Toc119680660"/>
      <w:r>
        <w:rPr>
          <w:rStyle w:val="CharPartNo"/>
        </w:rPr>
        <w:lastRenderedPageBreak/>
        <w:t>Part V</w:t>
      </w:r>
      <w:r>
        <w:rPr>
          <w:rStyle w:val="CharDivNo"/>
        </w:rPr>
        <w:t> </w:t>
      </w:r>
      <w:r>
        <w:t>—</w:t>
      </w:r>
      <w:r>
        <w:rPr>
          <w:rStyle w:val="CharDivText"/>
        </w:rPr>
        <w:t> </w:t>
      </w:r>
      <w:r>
        <w:rPr>
          <w:rStyle w:val="CharPartText"/>
        </w:rPr>
        <w:t>Agreements concerning railway property</w:t>
      </w:r>
      <w:bookmarkEnd w:id="47"/>
      <w:bookmarkEnd w:id="48"/>
      <w:bookmarkEnd w:id="49"/>
    </w:p>
    <w:p>
      <w:pPr>
        <w:pStyle w:val="Footnoteheading"/>
        <w:rPr>
          <w:snapToGrid w:val="0"/>
        </w:rPr>
      </w:pPr>
      <w:r>
        <w:rPr>
          <w:snapToGrid w:val="0"/>
        </w:rPr>
        <w:tab/>
        <w:t>[Heading inserted: No. 16 of 1987 s. 7.]</w:t>
      </w:r>
    </w:p>
    <w:p>
      <w:pPr>
        <w:pStyle w:val="Heading5"/>
        <w:rPr>
          <w:snapToGrid w:val="0"/>
        </w:rPr>
      </w:pPr>
      <w:bookmarkStart w:id="50" w:name="_Toc119680661"/>
      <w:r>
        <w:rPr>
          <w:rStyle w:val="CharSectno"/>
        </w:rPr>
        <w:t>61</w:t>
      </w:r>
      <w:r>
        <w:rPr>
          <w:snapToGrid w:val="0"/>
        </w:rPr>
        <w:t>.</w:t>
      </w:r>
      <w:r>
        <w:rPr>
          <w:snapToGrid w:val="0"/>
        </w:rPr>
        <w:tab/>
        <w:t>Use of railways by other rail service operators</w:t>
      </w:r>
      <w:bookmarkEnd w:id="50"/>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National Law (WA) Act 2015</w:t>
      </w:r>
      <w:r>
        <w:rPr>
          <w:iCs/>
        </w:rPr>
        <w:t>.</w:t>
      </w:r>
    </w:p>
    <w:p>
      <w:pPr>
        <w:pStyle w:val="Footnotesection"/>
      </w:pPr>
      <w:r>
        <w:lastRenderedPageBreak/>
        <w:tab/>
        <w:t>[Section 61 inserted: No. 47 of 1996 s. 2; amended: No. 32 of 1998 s. 64(2); No. 49 of 1998 s. 43(7); No. 13 of 2000 s. 93; No. 31 of 2003 s. 119 and 139(1); No. 18 of 2010 s. 262; No. 21 of 2015 s. 50.]</w:t>
      </w:r>
    </w:p>
    <w:p>
      <w:pPr>
        <w:pStyle w:val="Ednotesection"/>
      </w:pPr>
      <w:r>
        <w:t>[</w:t>
      </w:r>
      <w:r>
        <w:rPr>
          <w:b/>
        </w:rPr>
        <w:t>62, 63.</w:t>
      </w:r>
      <w:r>
        <w:rPr>
          <w:b/>
        </w:rPr>
        <w:tab/>
      </w:r>
      <w:r>
        <w:t>Deleted: No. 31 of 2003 s. 120.]</w:t>
      </w:r>
    </w:p>
    <w:p>
      <w:pPr>
        <w:pStyle w:val="Heading5"/>
      </w:pPr>
      <w:bookmarkStart w:id="51" w:name="_Toc119680662"/>
      <w:r>
        <w:rPr>
          <w:rStyle w:val="CharSectno"/>
        </w:rPr>
        <w:t>63A</w:t>
      </w:r>
      <w:r>
        <w:t>.</w:t>
      </w:r>
      <w:r>
        <w:tab/>
        <w:t>Railway land at Joondalup and Subiaco, Authority’s power to grant lease of</w:t>
      </w:r>
      <w:bookmarkEnd w:id="51"/>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w:t>
            </w:r>
            <w:r>
              <w:t xml:space="preserve"> Plan 19050, near the intersection of those roads, and at its other end by the eastern boundary of Joondalup Drive, as shown on Office of Titles</w:t>
            </w:r>
            <w:r>
              <w:rPr>
                <w:vertAlign w:val="superscript"/>
              </w:rPr>
              <w:t> 1</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w:t>
      </w:r>
      <w:r>
        <w:lastRenderedPageBreak/>
        <w:t xml:space="preserve">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No. 33 of 1998 s. 4; amended: No. 31 of 2003 s. 139(1); </w:t>
      </w:r>
      <w:r>
        <w:rPr>
          <w:spacing w:val="-4"/>
        </w:rPr>
        <w:t>No. 45 of 2011 s. 1</w:t>
      </w:r>
      <w:r>
        <w:t>39.]</w:t>
      </w:r>
    </w:p>
    <w:p>
      <w:pPr>
        <w:pStyle w:val="Heading5"/>
      </w:pPr>
      <w:bookmarkStart w:id="52" w:name="_Toc119680663"/>
      <w:r>
        <w:rPr>
          <w:rStyle w:val="CharSectno"/>
        </w:rPr>
        <w:t>63B</w:t>
      </w:r>
      <w:r>
        <w:t>.</w:t>
      </w:r>
      <w:r>
        <w:tab/>
        <w:t>Lease of railway land to Co</w:t>
      </w:r>
      <w:r>
        <w:noBreakHyphen/>
        <w:t>operative Bulk Handling Ltd.</w:t>
      </w:r>
      <w:bookmarkEnd w:id="52"/>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No. 33 of 1998 s. 4; amended: No. 31 of 2003 s. 139(1).]</w:t>
      </w:r>
    </w:p>
    <w:p>
      <w:pPr>
        <w:pStyle w:val="Heading5"/>
      </w:pPr>
      <w:bookmarkStart w:id="53" w:name="_Toc119680664"/>
      <w:r>
        <w:rPr>
          <w:rStyle w:val="CharSectno"/>
        </w:rPr>
        <w:t>64</w:t>
      </w:r>
      <w:r>
        <w:t>.</w:t>
      </w:r>
      <w:r>
        <w:tab/>
        <w:t>Other powers not excluded by this Part</w:t>
      </w:r>
      <w:bookmarkEnd w:id="53"/>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No. 31 of 2003 s. 121.]</w:t>
      </w:r>
    </w:p>
    <w:p>
      <w:pPr>
        <w:pStyle w:val="Ednotesection"/>
      </w:pPr>
      <w:r>
        <w:lastRenderedPageBreak/>
        <w:t>[</w:t>
      </w:r>
      <w:r>
        <w:rPr>
          <w:b/>
        </w:rPr>
        <w:t>65, 66.</w:t>
      </w:r>
      <w:r>
        <w:rPr>
          <w:b/>
        </w:rPr>
        <w:tab/>
      </w:r>
      <w:r>
        <w:t>Deleted: No. 31 of 2003 s. 122.]</w:t>
      </w:r>
    </w:p>
    <w:p>
      <w:pPr>
        <w:pStyle w:val="Heading5"/>
      </w:pPr>
      <w:bookmarkStart w:id="54" w:name="_Toc119680665"/>
      <w:r>
        <w:rPr>
          <w:rStyle w:val="CharSectno"/>
        </w:rPr>
        <w:t>66A</w:t>
      </w:r>
      <w:r>
        <w:t>.</w:t>
      </w:r>
      <w:r>
        <w:tab/>
        <w:t>Tourist railways</w:t>
      </w:r>
      <w:bookmarkEnd w:id="54"/>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lastRenderedPageBreak/>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No. 31 of 2003 s. 123.]</w:t>
      </w:r>
    </w:p>
    <w:p>
      <w:pPr>
        <w:pStyle w:val="Ednotesection"/>
      </w:pPr>
      <w:r>
        <w:t>[</w:t>
      </w:r>
      <w:r>
        <w:rPr>
          <w:b/>
        </w:rPr>
        <w:t>66B.</w:t>
      </w:r>
      <w:r>
        <w:tab/>
        <w:t>Deleted: No. 32 of 1998 s. 64(2).]</w:t>
      </w:r>
    </w:p>
    <w:p>
      <w:pPr>
        <w:pStyle w:val="Ednotesection"/>
      </w:pPr>
      <w:r>
        <w:t>[</w:t>
      </w:r>
      <w:r>
        <w:rPr>
          <w:b/>
        </w:rPr>
        <w:t>67.</w:t>
      </w:r>
      <w:r>
        <w:rPr>
          <w:b/>
        </w:rPr>
        <w:tab/>
      </w:r>
      <w:r>
        <w:t>Deleted: No. 31 of 2003 s. 124.]</w:t>
      </w:r>
    </w:p>
    <w:p>
      <w:pPr>
        <w:pStyle w:val="Heading2"/>
      </w:pPr>
      <w:bookmarkStart w:id="55" w:name="_Toc119666630"/>
      <w:bookmarkStart w:id="56" w:name="_Toc119667166"/>
      <w:bookmarkStart w:id="57" w:name="_Toc119680666"/>
      <w:r>
        <w:rPr>
          <w:rStyle w:val="CharPartNo"/>
        </w:rPr>
        <w:lastRenderedPageBreak/>
        <w:t>Part VI</w:t>
      </w:r>
      <w:r>
        <w:rPr>
          <w:rStyle w:val="CharDivNo"/>
        </w:rPr>
        <w:t> </w:t>
      </w:r>
      <w:r>
        <w:t>—</w:t>
      </w:r>
      <w:r>
        <w:rPr>
          <w:rStyle w:val="CharDivText"/>
        </w:rPr>
        <w:t> </w:t>
      </w:r>
      <w:r>
        <w:rPr>
          <w:rStyle w:val="CharPartText"/>
        </w:rPr>
        <w:t>Sidings</w:t>
      </w:r>
      <w:bookmarkEnd w:id="55"/>
      <w:bookmarkEnd w:id="56"/>
      <w:bookmarkEnd w:id="57"/>
    </w:p>
    <w:p>
      <w:pPr>
        <w:pStyle w:val="Heading5"/>
        <w:rPr>
          <w:snapToGrid w:val="0"/>
        </w:rPr>
      </w:pPr>
      <w:bookmarkStart w:id="58" w:name="_Toc119680667"/>
      <w:r>
        <w:rPr>
          <w:rStyle w:val="CharSectno"/>
        </w:rPr>
        <w:t>68</w:t>
      </w:r>
      <w:r>
        <w:rPr>
          <w:snapToGrid w:val="0"/>
        </w:rPr>
        <w:t>.</w:t>
      </w:r>
      <w:r>
        <w:rPr>
          <w:snapToGrid w:val="0"/>
        </w:rPr>
        <w:tab/>
        <w:t>Authority may agree to work siding in connection with railway</w:t>
      </w:r>
      <w:bookmarkEnd w:id="58"/>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No. 78 of 1948 s. 6; No. 12 of 1982 s. 4; No. 32 of 1998 s. 64(2); No. 49 of 1998 s. 43(8); No. 31 of 2003 s. 139(1).]</w:t>
      </w:r>
    </w:p>
    <w:p>
      <w:pPr>
        <w:pStyle w:val="Ednotesection"/>
      </w:pPr>
      <w:r>
        <w:t>[</w:t>
      </w:r>
      <w:r>
        <w:rPr>
          <w:b/>
        </w:rPr>
        <w:t>69.</w:t>
      </w:r>
      <w:r>
        <w:tab/>
        <w:t>Deleted: No. 49 of 1998 s. 43(9).]</w:t>
      </w:r>
    </w:p>
    <w:p>
      <w:pPr>
        <w:pStyle w:val="Heading2"/>
      </w:pPr>
      <w:bookmarkStart w:id="59" w:name="_Toc119666632"/>
      <w:bookmarkStart w:id="60" w:name="_Toc119667168"/>
      <w:bookmarkStart w:id="61" w:name="_Toc119680668"/>
      <w:r>
        <w:rPr>
          <w:rStyle w:val="CharPartNo"/>
        </w:rPr>
        <w:lastRenderedPageBreak/>
        <w:t>Part VII</w:t>
      </w:r>
      <w:r>
        <w:rPr>
          <w:rStyle w:val="CharDivNo"/>
        </w:rPr>
        <w:t> </w:t>
      </w:r>
      <w:r>
        <w:t>—</w:t>
      </w:r>
      <w:r>
        <w:rPr>
          <w:rStyle w:val="CharDivText"/>
        </w:rPr>
        <w:t> </w:t>
      </w:r>
      <w:r>
        <w:rPr>
          <w:rStyle w:val="CharPartText"/>
        </w:rPr>
        <w:t>Miscellaneous provisions</w:t>
      </w:r>
      <w:bookmarkEnd w:id="59"/>
      <w:bookmarkEnd w:id="60"/>
      <w:bookmarkEnd w:id="61"/>
    </w:p>
    <w:p>
      <w:pPr>
        <w:pStyle w:val="Ednotesection"/>
      </w:pPr>
      <w:r>
        <w:t>[</w:t>
      </w:r>
      <w:r>
        <w:rPr>
          <w:b/>
        </w:rPr>
        <w:t>70.</w:t>
      </w:r>
      <w:r>
        <w:rPr>
          <w:b/>
        </w:rPr>
        <w:tab/>
      </w:r>
      <w:r>
        <w:t>Deleted: No. 32 of 1998 s. 64(2).]</w:t>
      </w:r>
    </w:p>
    <w:p>
      <w:pPr>
        <w:pStyle w:val="Ednotesection"/>
        <w:ind w:left="890" w:hanging="890"/>
      </w:pPr>
      <w:r>
        <w:t>[</w:t>
      </w:r>
      <w:r>
        <w:rPr>
          <w:b/>
        </w:rPr>
        <w:t>71.</w:t>
      </w:r>
      <w:r>
        <w:rPr>
          <w:b/>
        </w:rPr>
        <w:tab/>
      </w:r>
      <w:r>
        <w:t>Deleted: No. 31 of 2003 s. 125.]</w:t>
      </w:r>
    </w:p>
    <w:p>
      <w:pPr>
        <w:pStyle w:val="Heading5"/>
        <w:rPr>
          <w:snapToGrid w:val="0"/>
        </w:rPr>
      </w:pPr>
      <w:bookmarkStart w:id="62" w:name="_Toc119680669"/>
      <w:r>
        <w:rPr>
          <w:rStyle w:val="CharSectno"/>
        </w:rPr>
        <w:t>72</w:t>
      </w:r>
      <w:r>
        <w:rPr>
          <w:snapToGrid w:val="0"/>
        </w:rPr>
        <w:t>.</w:t>
      </w:r>
      <w:r>
        <w:rPr>
          <w:snapToGrid w:val="0"/>
        </w:rPr>
        <w:tab/>
        <w:t>No railway to cross government railway without Authority’s consent</w:t>
      </w:r>
      <w:bookmarkEnd w:id="62"/>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No. 78 of 1948 s. 6; No. 31 of 2003 s. 139(1); No. 19 of 2010 s. 60(4).]</w:t>
      </w:r>
    </w:p>
    <w:p>
      <w:pPr>
        <w:pStyle w:val="Heading5"/>
        <w:rPr>
          <w:snapToGrid w:val="0"/>
        </w:rPr>
      </w:pPr>
      <w:bookmarkStart w:id="63" w:name="_Toc119680670"/>
      <w:r>
        <w:rPr>
          <w:rStyle w:val="CharSectno"/>
        </w:rPr>
        <w:t>73</w:t>
      </w:r>
      <w:r>
        <w:rPr>
          <w:snapToGrid w:val="0"/>
        </w:rPr>
        <w:t>.</w:t>
      </w:r>
      <w:r>
        <w:rPr>
          <w:snapToGrid w:val="0"/>
        </w:rPr>
        <w:tab/>
        <w:t>Authority may appoint and dismiss certain employees</w:t>
      </w:r>
      <w:bookmarkEnd w:id="63"/>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lastRenderedPageBreak/>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lastRenderedPageBreak/>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No. 78 of 1948 s. 23; No. 61 of 1955 s. 4; No. 55 of 1960 s. 14; No. 113 of 1987 s. 32; No. 31 of 2003 s. 126 and 139(1); No. 19 of 2010 s. 60(4); No. 8 of 2012 s. 113.]</w:t>
      </w:r>
    </w:p>
    <w:p>
      <w:pPr>
        <w:pStyle w:val="Heading5"/>
        <w:rPr>
          <w:snapToGrid w:val="0"/>
        </w:rPr>
      </w:pPr>
      <w:bookmarkStart w:id="64" w:name="_Toc119680671"/>
      <w:r>
        <w:rPr>
          <w:rStyle w:val="CharSectno"/>
        </w:rPr>
        <w:t>74</w:t>
      </w:r>
      <w:r>
        <w:rPr>
          <w:snapToGrid w:val="0"/>
        </w:rPr>
        <w:t>.</w:t>
      </w:r>
      <w:r>
        <w:rPr>
          <w:snapToGrid w:val="0"/>
        </w:rPr>
        <w:tab/>
        <w:t>Special constables for railways, appointment of etc.</w:t>
      </w:r>
      <w:bookmarkEnd w:id="64"/>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No. 78 of 1948 s. 6; No. 55 of 1960 s. 15; No. 31 of 2003 s. 127 and 139</w:t>
      </w:r>
      <w:r>
        <w:t>(1); No. 19 of 2010 s. 60(4)</w:t>
      </w:r>
      <w:r>
        <w:rPr>
          <w:spacing w:val="-4"/>
        </w:rPr>
        <w:t>.]</w:t>
      </w:r>
    </w:p>
    <w:p>
      <w:pPr>
        <w:pStyle w:val="Ednotesection"/>
      </w:pPr>
      <w:r>
        <w:lastRenderedPageBreak/>
        <w:t>[</w:t>
      </w:r>
      <w:r>
        <w:rPr>
          <w:b/>
        </w:rPr>
        <w:t>75.</w:t>
      </w:r>
      <w:r>
        <w:rPr>
          <w:b/>
        </w:rPr>
        <w:tab/>
      </w:r>
      <w:r>
        <w:t>Deleted: No. 31 of 2003 s. 128.]</w:t>
      </w:r>
    </w:p>
    <w:p>
      <w:pPr>
        <w:pStyle w:val="Heading5"/>
      </w:pPr>
      <w:bookmarkStart w:id="65" w:name="_Toc119680672"/>
      <w:r>
        <w:rPr>
          <w:rStyle w:val="CharSectno"/>
        </w:rPr>
        <w:t>76</w:t>
      </w:r>
      <w:r>
        <w:t>.</w:t>
      </w:r>
      <w:r>
        <w:tab/>
        <w:t>West Super Plus Pty Ltd, Authority’s powers as to</w:t>
      </w:r>
      <w:bookmarkEnd w:id="65"/>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No. 31 of 2003 s. 129.]</w:t>
      </w:r>
    </w:p>
    <w:p>
      <w:pPr>
        <w:pStyle w:val="Heading5"/>
        <w:spacing w:before="260"/>
        <w:rPr>
          <w:snapToGrid w:val="0"/>
        </w:rPr>
      </w:pPr>
      <w:bookmarkStart w:id="66" w:name="_Toc119680673"/>
      <w:r>
        <w:rPr>
          <w:rStyle w:val="CharSectno"/>
        </w:rPr>
        <w:t>77</w:t>
      </w:r>
      <w:r>
        <w:rPr>
          <w:snapToGrid w:val="0"/>
        </w:rPr>
        <w:t>.</w:t>
      </w:r>
      <w:r>
        <w:rPr>
          <w:snapToGrid w:val="0"/>
        </w:rPr>
        <w:tab/>
        <w:t>Decisions under s. 73, appeal against to Appeal Board</w:t>
      </w:r>
      <w:bookmarkEnd w:id="66"/>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w:t>
      </w:r>
      <w:r>
        <w:rPr>
          <w:snapToGrid w:val="0"/>
        </w:rPr>
        <w:lastRenderedPageBreak/>
        <w:t xml:space="preserve">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No. 78 of 1948 s. 6 and 25; No. 61 of 1955 s. 5; No. 38 of 1958 s. 3; No. 31 of 2003 s. 130; No. 59 of 2004 s. 141; No. 19 of 2010 s. 60(4).]</w:t>
      </w:r>
    </w:p>
    <w:p>
      <w:pPr>
        <w:pStyle w:val="Heading5"/>
        <w:rPr>
          <w:snapToGrid w:val="0"/>
        </w:rPr>
      </w:pPr>
      <w:bookmarkStart w:id="67" w:name="_Toc119680674"/>
      <w:r>
        <w:rPr>
          <w:rStyle w:val="CharSectno"/>
        </w:rPr>
        <w:t>78</w:t>
      </w:r>
      <w:r>
        <w:rPr>
          <w:snapToGrid w:val="0"/>
        </w:rPr>
        <w:t>.</w:t>
      </w:r>
      <w:r>
        <w:rPr>
          <w:snapToGrid w:val="0"/>
        </w:rPr>
        <w:tab/>
        <w:t>Appeal Board, constitution of</w:t>
      </w:r>
      <w:bookmarkEnd w:id="67"/>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lastRenderedPageBreak/>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No. 29 of 1907 s. 8; amended: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68" w:name="_Toc119680675"/>
      <w:r>
        <w:rPr>
          <w:rStyle w:val="CharSectno"/>
        </w:rPr>
        <w:t>80</w:t>
      </w:r>
      <w:r>
        <w:rPr>
          <w:snapToGrid w:val="0"/>
        </w:rPr>
        <w:t>.</w:t>
      </w:r>
      <w:r>
        <w:rPr>
          <w:snapToGrid w:val="0"/>
        </w:rPr>
        <w:tab/>
        <w:t>Appeals, commencing etc.</w:t>
      </w:r>
      <w:bookmarkEnd w:id="68"/>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lastRenderedPageBreak/>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No. 56 of 1926 s. 5; No. 27 of 1976 s. 5; No. 77 of 1980 s. 12; No. 31 of 2003 s. 139(1); No. 19 of 2010 s. 60(4).]</w:t>
      </w:r>
    </w:p>
    <w:p>
      <w:pPr>
        <w:pStyle w:val="Heading5"/>
        <w:rPr>
          <w:snapToGrid w:val="0"/>
        </w:rPr>
      </w:pPr>
      <w:bookmarkStart w:id="69" w:name="_Toc119680676"/>
      <w:r>
        <w:rPr>
          <w:rStyle w:val="CharSectno"/>
        </w:rPr>
        <w:t>81</w:t>
      </w:r>
      <w:r>
        <w:rPr>
          <w:snapToGrid w:val="0"/>
        </w:rPr>
        <w:t>.</w:t>
      </w:r>
      <w:r>
        <w:rPr>
          <w:snapToGrid w:val="0"/>
        </w:rPr>
        <w:tab/>
        <w:t>Decision of Board</w:t>
      </w:r>
      <w:bookmarkEnd w:id="69"/>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No. 29 of 1907 s. 8(2) and 10.]</w:t>
      </w:r>
    </w:p>
    <w:p>
      <w:pPr>
        <w:pStyle w:val="Heading5"/>
        <w:rPr>
          <w:snapToGrid w:val="0"/>
        </w:rPr>
      </w:pPr>
      <w:bookmarkStart w:id="70" w:name="_Toc119680677"/>
      <w:r>
        <w:rPr>
          <w:rStyle w:val="CharSectno"/>
        </w:rPr>
        <w:t>82</w:t>
      </w:r>
      <w:r>
        <w:rPr>
          <w:snapToGrid w:val="0"/>
        </w:rPr>
        <w:t>.</w:t>
      </w:r>
      <w:r>
        <w:rPr>
          <w:snapToGrid w:val="0"/>
        </w:rPr>
        <w:tab/>
        <w:t>Appeals, procedures on</w:t>
      </w:r>
      <w:bookmarkEnd w:id="70"/>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lastRenderedPageBreak/>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No. 29 of 1907 s. 12; No. 56 of 1926 s. 6; No. 78 of 1948 s. 28; No. 113 of 1965 s. 8; No. 27 of 1976 s. 6; No. 38 of 1979 s. 4; No. 31 of 2003 s. 139(1); No. 19 of 2010 s. 60(4).]</w:t>
      </w:r>
    </w:p>
    <w:p>
      <w:pPr>
        <w:pStyle w:val="Heading5"/>
        <w:rPr>
          <w:snapToGrid w:val="0"/>
        </w:rPr>
      </w:pPr>
      <w:bookmarkStart w:id="71" w:name="_Toc119680678"/>
      <w:r>
        <w:rPr>
          <w:rStyle w:val="CharSectno"/>
        </w:rPr>
        <w:t>83</w:t>
      </w:r>
      <w:r>
        <w:rPr>
          <w:snapToGrid w:val="0"/>
        </w:rPr>
        <w:t>.</w:t>
      </w:r>
      <w:r>
        <w:rPr>
          <w:snapToGrid w:val="0"/>
        </w:rPr>
        <w:tab/>
        <w:t>Appeal Board’s powers</w:t>
      </w:r>
      <w:bookmarkEnd w:id="71"/>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lastRenderedPageBreak/>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No. 78 of 1948 s. 6; No. 31 of 2003 s. 139(1); No. 19 of 2010 s. 60(4).]</w:t>
      </w:r>
    </w:p>
    <w:p>
      <w:pPr>
        <w:pStyle w:val="Heading5"/>
        <w:spacing w:before="260"/>
        <w:rPr>
          <w:snapToGrid w:val="0"/>
        </w:rPr>
      </w:pPr>
      <w:bookmarkStart w:id="72" w:name="_Toc119680679"/>
      <w:r>
        <w:rPr>
          <w:rStyle w:val="CharSectno"/>
        </w:rPr>
        <w:t>84</w:t>
      </w:r>
      <w:r>
        <w:rPr>
          <w:snapToGrid w:val="0"/>
        </w:rPr>
        <w:t>.</w:t>
      </w:r>
      <w:r>
        <w:rPr>
          <w:snapToGrid w:val="0"/>
        </w:rPr>
        <w:tab/>
        <w:t>Regulations</w:t>
      </w:r>
      <w:bookmarkEnd w:id="72"/>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Magistrates Court</w:t>
      </w:r>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lastRenderedPageBreak/>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No. 78 of 1948 s. 6; No. 38 of 1958 s. 4; No. 27 of 1976 s. 7; No. 59 of 2004 s. 141; No. 19 of 2010 s. 60(4).]</w:t>
      </w:r>
    </w:p>
    <w:p>
      <w:pPr>
        <w:pStyle w:val="Ednotesection"/>
      </w:pPr>
      <w:r>
        <w:t>[</w:t>
      </w:r>
      <w:r>
        <w:rPr>
          <w:b/>
        </w:rPr>
        <w:t>85</w:t>
      </w:r>
      <w:r>
        <w:rPr>
          <w:b/>
        </w:rPr>
        <w:noBreakHyphen/>
        <w:t>87.</w:t>
      </w:r>
      <w:r>
        <w:rPr>
          <w:b/>
        </w:rPr>
        <w:tab/>
      </w:r>
      <w:r>
        <w:t>Deleted: No. 31 of 2003 s. 131.]</w:t>
      </w:r>
    </w:p>
    <w:p>
      <w:pPr>
        <w:pStyle w:val="Heading5"/>
        <w:rPr>
          <w:snapToGrid w:val="0"/>
        </w:rPr>
      </w:pPr>
      <w:bookmarkStart w:id="73" w:name="_Toc119680680"/>
      <w:r>
        <w:rPr>
          <w:rStyle w:val="CharSectno"/>
        </w:rPr>
        <w:t>88</w:t>
      </w:r>
      <w:r>
        <w:rPr>
          <w:snapToGrid w:val="0"/>
        </w:rPr>
        <w:t>.</w:t>
      </w:r>
      <w:r>
        <w:rPr>
          <w:snapToGrid w:val="0"/>
        </w:rPr>
        <w:tab/>
        <w:t>Rates etc. exemption for government railways</w:t>
      </w:r>
      <w:bookmarkEnd w:id="73"/>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No. 78 of 1948 s. 6; No. 14 of 1996 s. 4; No. 33 of 1998 s. 5; No. 31 of 2003 s. 132.]</w:t>
      </w:r>
    </w:p>
    <w:p>
      <w:pPr>
        <w:pStyle w:val="Ednotesection"/>
        <w:ind w:left="890" w:hanging="890"/>
      </w:pPr>
      <w:r>
        <w:t>[</w:t>
      </w:r>
      <w:r>
        <w:rPr>
          <w:b/>
        </w:rPr>
        <w:t>89.</w:t>
      </w:r>
      <w:r>
        <w:tab/>
        <w:t>Deleted: No. 32 of 1951 s. 3.]</w:t>
      </w:r>
    </w:p>
    <w:p>
      <w:pPr>
        <w:pStyle w:val="Ednotesection"/>
        <w:ind w:left="890" w:hanging="890"/>
      </w:pPr>
      <w:r>
        <w:t>[</w:t>
      </w:r>
      <w:r>
        <w:rPr>
          <w:b/>
        </w:rPr>
        <w:t>90.</w:t>
      </w:r>
      <w:r>
        <w:rPr>
          <w:b/>
        </w:rPr>
        <w:tab/>
      </w:r>
      <w:r>
        <w:t>Deleted: No. 31 of 2003 s. 133.]</w:t>
      </w:r>
    </w:p>
    <w:p>
      <w:pPr>
        <w:pStyle w:val="Ednotesection"/>
        <w:ind w:left="890" w:hanging="890"/>
      </w:pPr>
      <w:r>
        <w:t>[</w:t>
      </w:r>
      <w:r>
        <w:rPr>
          <w:b/>
        </w:rPr>
        <w:t>91.</w:t>
      </w:r>
      <w:r>
        <w:rPr>
          <w:b/>
        </w:rPr>
        <w:tab/>
      </w:r>
      <w:r>
        <w:t>Deleted: No. 98 of 1985 s. 3.]</w:t>
      </w:r>
    </w:p>
    <w:p>
      <w:pPr>
        <w:pStyle w:val="Heading5"/>
        <w:keepNext w:val="0"/>
        <w:keepLines w:val="0"/>
        <w:rPr>
          <w:snapToGrid w:val="0"/>
        </w:rPr>
      </w:pPr>
      <w:bookmarkStart w:id="74" w:name="_Toc119680681"/>
      <w:r>
        <w:rPr>
          <w:rStyle w:val="CharSectno"/>
        </w:rPr>
        <w:t>92</w:t>
      </w:r>
      <w:r>
        <w:rPr>
          <w:snapToGrid w:val="0"/>
        </w:rPr>
        <w:t>.</w:t>
      </w:r>
      <w:r>
        <w:rPr>
          <w:snapToGrid w:val="0"/>
        </w:rPr>
        <w:tab/>
        <w:t>Ministers, departments etc., functions of not affected by this Act</w:t>
      </w:r>
      <w:bookmarkEnd w:id="74"/>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lastRenderedPageBreak/>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No. 78 of 1948 s. 32; amended: No. 31 of 2003 s. 139(1).]</w:t>
      </w:r>
    </w:p>
    <w:p>
      <w:pPr>
        <w:pStyle w:val="Ednotesection"/>
        <w:ind w:left="890" w:hanging="890"/>
      </w:pPr>
      <w:r>
        <w:t>[</w:t>
      </w:r>
      <w:r>
        <w:rPr>
          <w:b/>
        </w:rPr>
        <w:t>93, 93A.</w:t>
      </w:r>
      <w:r>
        <w:rPr>
          <w:b/>
        </w:rPr>
        <w:tab/>
      </w:r>
      <w:r>
        <w:t>Deleted: No. 31 of 2003 s. 134.]</w:t>
      </w:r>
    </w:p>
    <w:p>
      <w:pPr>
        <w:pStyle w:val="Heading5"/>
      </w:pPr>
      <w:bookmarkStart w:id="75" w:name="_Toc119680682"/>
      <w:r>
        <w:rPr>
          <w:rStyle w:val="CharSectno"/>
        </w:rPr>
        <w:t>94</w:t>
      </w:r>
      <w:r>
        <w:t>.</w:t>
      </w:r>
      <w:r>
        <w:tab/>
        <w:t>Prosecutions</w:t>
      </w:r>
      <w:bookmarkEnd w:id="75"/>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No. 31 of 2003 s. 135.]</w:t>
      </w:r>
    </w:p>
    <w:p>
      <w:pPr>
        <w:pStyle w:val="Heading5"/>
      </w:pPr>
      <w:bookmarkStart w:id="76" w:name="_Toc119680683"/>
      <w:r>
        <w:rPr>
          <w:rStyle w:val="CharSectno"/>
        </w:rPr>
        <w:t>95</w:t>
      </w:r>
      <w:r>
        <w:t>.</w:t>
      </w:r>
      <w:r>
        <w:tab/>
        <w:t>Representation of Authority in summary proceedings</w:t>
      </w:r>
      <w:bookmarkEnd w:id="76"/>
    </w:p>
    <w:p>
      <w:pPr>
        <w:pStyle w:val="Subsection"/>
      </w:pPr>
      <w:r>
        <w:tab/>
      </w:r>
      <w:r>
        <w:tab/>
        <w:t xml:space="preserve">In summary proceedings an employee of the Authority nominated by the Authority in writing for that purpose may, </w:t>
      </w:r>
      <w:r>
        <w:lastRenderedPageBreak/>
        <w:t>whether or not a legal practitioner, represent the Authority in all respects as though the employee were the party concerned.</w:t>
      </w:r>
    </w:p>
    <w:p>
      <w:pPr>
        <w:pStyle w:val="Footnotesection"/>
        <w:ind w:left="890" w:hanging="890"/>
      </w:pPr>
      <w:r>
        <w:tab/>
        <w:t>[Section 95 inserted: No. 31 of 2003 s. 136.]</w:t>
      </w:r>
    </w:p>
    <w:p>
      <w:pPr>
        <w:pStyle w:val="Heading5"/>
        <w:rPr>
          <w:snapToGrid w:val="0"/>
        </w:rPr>
      </w:pPr>
      <w:bookmarkStart w:id="77" w:name="_Toc119680684"/>
      <w:r>
        <w:rPr>
          <w:rStyle w:val="CharSectno"/>
        </w:rPr>
        <w:t>96</w:t>
      </w:r>
      <w:r>
        <w:rPr>
          <w:snapToGrid w:val="0"/>
        </w:rPr>
        <w:t>.</w:t>
      </w:r>
      <w:r>
        <w:rPr>
          <w:snapToGrid w:val="0"/>
        </w:rPr>
        <w:tab/>
        <w:t>Evidentiary provisions</w:t>
      </w:r>
      <w:bookmarkEnd w:id="77"/>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lastRenderedPageBreak/>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No. 78 of 1948 s. 32; amended: No. 37 of 1957 s. 9; No. 77 of 1980 s. 13; No. 31 of 2003 s. 137 and 139(1).]</w:t>
      </w:r>
    </w:p>
    <w:p>
      <w:pPr>
        <w:pStyle w:val="Ednotesection"/>
      </w:pPr>
      <w:r>
        <w:t>[</w:t>
      </w:r>
      <w:r>
        <w:rPr>
          <w:b/>
        </w:rPr>
        <w:t>97.</w:t>
      </w:r>
      <w:r>
        <w:rPr>
          <w:b/>
        </w:rPr>
        <w:tab/>
      </w:r>
      <w:r>
        <w:t>Deleted: No. 31 of 2003 s. 138.]</w:t>
      </w:r>
    </w:p>
    <w:p>
      <w:pPr>
        <w:pStyle w:val="Heading5"/>
        <w:rPr>
          <w:snapToGrid w:val="0"/>
        </w:rPr>
      </w:pPr>
      <w:bookmarkStart w:id="78" w:name="_Toc119680685"/>
      <w:r>
        <w:rPr>
          <w:rStyle w:val="CharSectno"/>
        </w:rPr>
        <w:t>98</w:t>
      </w:r>
      <w:r>
        <w:rPr>
          <w:snapToGrid w:val="0"/>
        </w:rPr>
        <w:t>.</w:t>
      </w:r>
      <w:r>
        <w:rPr>
          <w:snapToGrid w:val="0"/>
        </w:rPr>
        <w:tab/>
        <w:t>Regulations</w:t>
      </w:r>
      <w:bookmarkEnd w:id="78"/>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No. 78 of 1948 s. 32.]</w:t>
      </w:r>
    </w:p>
    <w:p>
      <w:pPr>
        <w:pStyle w:val="yEdnoteschedule"/>
      </w:pPr>
      <w:r>
        <w:t>[First Schedule omitted under the Reprints Act 1984 s. 7(4)(f).]</w:t>
      </w:r>
    </w:p>
    <w:p>
      <w:pPr>
        <w:pStyle w:val="yEdnoteschedule"/>
      </w:pPr>
      <w:r>
        <w:t>[Second Schedule deleted: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nHeading2"/>
      </w:pPr>
      <w:bookmarkStart w:id="79" w:name="_Toc119667186"/>
      <w:bookmarkStart w:id="80" w:name="_Toc119680686"/>
      <w:bookmarkStart w:id="81" w:name="_Toc119666652"/>
      <w:r>
        <w:lastRenderedPageBreak/>
        <w:t>Notes</w:t>
      </w:r>
      <w:bookmarkEnd w:id="79"/>
      <w:bookmarkEnd w:id="80"/>
    </w:p>
    <w:p>
      <w:pPr>
        <w:pStyle w:val="nStatement"/>
      </w:pPr>
      <w:r>
        <w:t xml:space="preserve">This is a compilation of the </w:t>
      </w:r>
      <w:r>
        <w:rPr>
          <w:i/>
          <w:noProof/>
        </w:rPr>
        <w:t>Government Railways Act 1904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82" w:name="_Toc119680687"/>
      <w:r>
        <w:t>Compilation table</w:t>
      </w:r>
      <w:bookmarkEnd w:id="82"/>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9"/>
      </w:tblGrid>
      <w:tr>
        <w:trPr>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line="240" w:lineRule="exact"/>
              <w:ind w:right="113"/>
            </w:pPr>
            <w:r>
              <w:rPr>
                <w:i/>
              </w:rPr>
              <w:t>Government Railways Act 1904</w:t>
            </w:r>
            <w:r>
              <w:rPr>
                <w:vertAlign w:val="superscript"/>
              </w:rPr>
              <w:t> 2</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2" w:type="dxa"/>
            <w:gridSpan w:val="2"/>
            <w:tcBorders>
              <w:top w:val="single" w:sz="8" w:space="0" w:color="auto"/>
            </w:tcBorders>
          </w:tcPr>
          <w:p>
            <w:pPr>
              <w:pStyle w:val="nTable"/>
              <w:spacing w:after="40" w:line="240" w:lineRule="exact"/>
            </w:pPr>
            <w:r>
              <w:t>16 Jan 1904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2"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2" w:type="dxa"/>
            <w:gridSpan w:val="2"/>
          </w:tcPr>
          <w:p>
            <w:pPr>
              <w:pStyle w:val="nTable"/>
              <w:spacing w:after="40"/>
            </w:pPr>
            <w:r>
              <w:t>24 Dec 1926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2" w:type="dxa"/>
            <w:gridSpan w:val="2"/>
          </w:tcPr>
          <w:p>
            <w:pPr>
              <w:pStyle w:val="nTable"/>
              <w:spacing w:after="40"/>
            </w:pPr>
            <w:r>
              <w:t xml:space="preserve">12 Feb 1934 (see s. 2 and </w:t>
            </w:r>
            <w:r>
              <w:rPr>
                <w:i/>
              </w:rPr>
              <w:t>Gazette</w:t>
            </w:r>
            <w:r>
              <w:t xml:space="preserve"> 9 Feb 1934 p. 143)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2" w:type="dxa"/>
            <w:gridSpan w:val="2"/>
          </w:tcPr>
          <w:p>
            <w:pPr>
              <w:pStyle w:val="nTable"/>
              <w:spacing w:after="40"/>
            </w:pPr>
            <w:r>
              <w:t>22 Nov 1939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2" w:type="dxa"/>
            <w:gridSpan w:val="2"/>
          </w:tcPr>
          <w:p>
            <w:pPr>
              <w:pStyle w:val="nTable"/>
              <w:spacing w:after="40"/>
            </w:pPr>
            <w:r>
              <w:t>1 Jul 1949 (see s. 2 and </w:t>
            </w:r>
            <w:r>
              <w:rPr>
                <w:i/>
              </w:rPr>
              <w:t>Gazette</w:t>
            </w:r>
            <w:r>
              <w:t xml:space="preserve"> 1 Jul 1949 p. 1410)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2" w:type="dxa"/>
            <w:gridSpan w:val="2"/>
          </w:tcPr>
          <w:p>
            <w:pPr>
              <w:pStyle w:val="nTable"/>
              <w:spacing w:after="40"/>
            </w:pPr>
            <w:r>
              <w:t>19 Dec 1951</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2" w:type="dxa"/>
            <w:gridSpan w:val="2"/>
          </w:tcPr>
          <w:p>
            <w:pPr>
              <w:pStyle w:val="nTable"/>
              <w:spacing w:after="40"/>
            </w:pPr>
            <w:r>
              <w:t>18 Jan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2" w:type="dxa"/>
            <w:gridSpan w:val="2"/>
          </w:tcPr>
          <w:p>
            <w:pPr>
              <w:pStyle w:val="nTable"/>
              <w:spacing w:after="40"/>
            </w:pPr>
            <w:r>
              <w:t>14 Sep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2" w:type="dxa"/>
            <w:gridSpan w:val="2"/>
          </w:tcPr>
          <w:p>
            <w:pPr>
              <w:pStyle w:val="nTable"/>
              <w:spacing w:after="40"/>
            </w:pPr>
            <w:r>
              <w:t>Relevant amendments (see Second Sch. </w:t>
            </w:r>
            <w:r>
              <w:rPr>
                <w:vertAlign w:val="superscript"/>
              </w:rPr>
              <w:t>3</w:t>
            </w:r>
            <w:r>
              <w:t xml:space="preserve">) took effect on 1 Mar 1955 (see No. 73 of 1954 s. 2 and </w:t>
            </w:r>
            <w:r>
              <w:rPr>
                <w:i/>
              </w:rPr>
              <w:t>Gazette</w:t>
            </w:r>
            <w:r>
              <w:t xml:space="preserve"> 18 Feb 1955 p. 343)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2" w:type="dxa"/>
            <w:gridSpan w:val="2"/>
          </w:tcPr>
          <w:p>
            <w:pPr>
              <w:pStyle w:val="nTable"/>
              <w:spacing w:after="40"/>
            </w:pPr>
            <w:r>
              <w:t>13 Dec 1955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1957</w:t>
            </w:r>
            <w:r>
              <w:t xml:space="preserve"> </w:t>
            </w:r>
            <w:r>
              <w:rPr>
                <w:vertAlign w:val="superscript"/>
              </w:rPr>
              <w:t>4</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2" w:type="dxa"/>
            <w:gridSpan w:val="2"/>
          </w:tcPr>
          <w:p>
            <w:pPr>
              <w:pStyle w:val="nTable"/>
              <w:spacing w:after="40"/>
            </w:pPr>
            <w:r>
              <w:t>18 Nov 1957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2" w:type="dxa"/>
            <w:gridSpan w:val="2"/>
          </w:tcPr>
          <w:p>
            <w:pPr>
              <w:pStyle w:val="nTable"/>
              <w:spacing w:after="40"/>
            </w:pPr>
            <w:r>
              <w:t xml:space="preserve">23 Oct 1959 (see s. 2 and </w:t>
            </w:r>
            <w:r>
              <w:rPr>
                <w:i/>
              </w:rPr>
              <w:t>Gazette</w:t>
            </w:r>
            <w:r>
              <w:t xml:space="preserve"> 23 Oct 1959 p. 2620)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2" w:type="dxa"/>
            <w:gridSpan w:val="2"/>
          </w:tcPr>
          <w:p>
            <w:pPr>
              <w:pStyle w:val="nTable"/>
              <w:spacing w:after="40"/>
            </w:pPr>
            <w:r>
              <w:t xml:space="preserve">24 Dec 1958 (see s. 2 and </w:t>
            </w:r>
            <w:r>
              <w:rPr>
                <w:i/>
              </w:rPr>
              <w:t>Gazette</w:t>
            </w:r>
            <w:r>
              <w:t xml:space="preserve"> 24 Dec 1958 p. 3372)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2" w:type="dxa"/>
            <w:gridSpan w:val="2"/>
          </w:tcPr>
          <w:p>
            <w:pPr>
              <w:pStyle w:val="nTable"/>
              <w:spacing w:after="40"/>
            </w:pPr>
            <w:r>
              <w:t>8 Sep 1959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2" w:type="dxa"/>
            <w:gridSpan w:val="2"/>
          </w:tcPr>
          <w:p>
            <w:pPr>
              <w:pStyle w:val="nTable"/>
              <w:spacing w:after="40"/>
            </w:pPr>
            <w:r>
              <w:t>2 Dec 1960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2" w:type="dxa"/>
            <w:gridSpan w:val="2"/>
          </w:tcPr>
          <w:p>
            <w:pPr>
              <w:pStyle w:val="nTable"/>
              <w:spacing w:after="40"/>
            </w:pPr>
            <w:r>
              <w:t>13 Nov 1963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2" w:type="dxa"/>
            <w:gridSpan w:val="2"/>
          </w:tcPr>
          <w:p>
            <w:pPr>
              <w:pStyle w:val="nTable"/>
              <w:spacing w:after="40"/>
            </w:pPr>
            <w:r>
              <w:t>9 Nov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2" w:type="dxa"/>
            <w:gridSpan w:val="2"/>
          </w:tcPr>
          <w:p>
            <w:pPr>
              <w:pStyle w:val="nTable"/>
              <w:spacing w:after="40"/>
            </w:pPr>
            <w:r>
              <w:t>21 Nov 1967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2" w:type="dxa"/>
            <w:gridSpan w:val="2"/>
          </w:tcPr>
          <w:p>
            <w:pPr>
              <w:pStyle w:val="nTable"/>
              <w:spacing w:after="40"/>
            </w:pPr>
            <w:r>
              <w:t>5 Nov 1970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2" w:type="dxa"/>
            <w:gridSpan w:val="2"/>
          </w:tcPr>
          <w:p>
            <w:pPr>
              <w:pStyle w:val="nTable"/>
              <w:spacing w:after="40"/>
            </w:pPr>
            <w:r>
              <w:t>1 Dec 1971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2" w:type="dxa"/>
            <w:gridSpan w:val="2"/>
          </w:tcPr>
          <w:p>
            <w:pPr>
              <w:pStyle w:val="nTable"/>
              <w:spacing w:after="40"/>
            </w:pPr>
            <w:r>
              <w:t>16 Nov 1972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2" w:type="dxa"/>
            <w:gridSpan w:val="2"/>
          </w:tcPr>
          <w:p>
            <w:pPr>
              <w:pStyle w:val="nTable"/>
              <w:spacing w:after="40"/>
            </w:pPr>
            <w:r>
              <w:t>Relevant amendments (see Second Sch. </w:t>
            </w:r>
            <w:r>
              <w:rPr>
                <w:vertAlign w:val="superscript"/>
              </w:rPr>
              <w:t>5</w:t>
            </w:r>
            <w:r>
              <w:t xml:space="preserve">) took effect on 1 Jul 1973 (see s. 2 and </w:t>
            </w:r>
            <w:r>
              <w:rPr>
                <w:i/>
              </w:rPr>
              <w:t>Gazette</w:t>
            </w:r>
            <w:r>
              <w:t xml:space="preserve"> 29 Jun 1973 p. 2496)</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2" w:type="dxa"/>
            <w:gridSpan w:val="2"/>
          </w:tcPr>
          <w:p>
            <w:pPr>
              <w:pStyle w:val="nTable"/>
              <w:keepNext/>
              <w:spacing w:after="40"/>
            </w:pPr>
            <w:r>
              <w:t xml:space="preserve">22 Mar 1974 (see s. 2 and </w:t>
            </w:r>
            <w:r>
              <w:rPr>
                <w:i/>
              </w:rPr>
              <w:t>Gazette</w:t>
            </w:r>
            <w:r>
              <w:t xml:space="preserve"> 22 Mar 1974 p. 902)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2" w:type="dxa"/>
            <w:gridSpan w:val="2"/>
          </w:tcPr>
          <w:p>
            <w:pPr>
              <w:pStyle w:val="nTable"/>
              <w:spacing w:after="40"/>
            </w:pPr>
            <w:r>
              <w:t>7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2" w:type="dxa"/>
            <w:gridSpan w:val="2"/>
          </w:tcPr>
          <w:p>
            <w:pPr>
              <w:pStyle w:val="nTable"/>
              <w:keepNext/>
              <w:spacing w:after="40"/>
            </w:pPr>
            <w:r>
              <w:t>14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2" w:type="dxa"/>
            <w:gridSpan w:val="2"/>
          </w:tcPr>
          <w:p>
            <w:pPr>
              <w:pStyle w:val="nTable"/>
              <w:spacing w:after="40"/>
            </w:pPr>
            <w:r>
              <w:t xml:space="preserve">1 Jan 1977 (see s. 2 and </w:t>
            </w:r>
            <w:r>
              <w:rPr>
                <w:i/>
              </w:rPr>
              <w:t>Gazette</w:t>
            </w:r>
            <w:r>
              <w:t xml:space="preserve"> 31 Dec 1976 p. 5128)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2" w:type="dxa"/>
            <w:gridSpan w:val="2"/>
          </w:tcPr>
          <w:p>
            <w:pPr>
              <w:pStyle w:val="nTable"/>
              <w:spacing w:after="40"/>
            </w:pPr>
            <w:r>
              <w:t>18 Nov 1977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2" w:type="dxa"/>
            <w:gridSpan w:val="2"/>
          </w:tcPr>
          <w:p>
            <w:pPr>
              <w:pStyle w:val="nTable"/>
              <w:spacing w:after="40"/>
            </w:pPr>
            <w:r>
              <w:t>17 Nov 1978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2" w:type="dxa"/>
            <w:gridSpan w:val="2"/>
          </w:tcPr>
          <w:p>
            <w:pPr>
              <w:pStyle w:val="nTable"/>
              <w:spacing w:after="40"/>
            </w:pPr>
            <w:r>
              <w:t>25 Oct 1979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2" w:type="dxa"/>
            <w:gridSpan w:val="2"/>
          </w:tcPr>
          <w:p>
            <w:pPr>
              <w:pStyle w:val="nTable"/>
              <w:spacing w:after="40"/>
            </w:pPr>
            <w:r>
              <w:t>5 Dec 1980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2" w:type="dxa"/>
            <w:gridSpan w:val="2"/>
          </w:tcPr>
          <w:p>
            <w:pPr>
              <w:pStyle w:val="nTable"/>
              <w:spacing w:after="40"/>
            </w:pPr>
            <w:r>
              <w:t>14 May 1982</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lastRenderedPageBreak/>
              <w:t xml:space="preserve">Reprint of the </w:t>
            </w:r>
            <w:r>
              <w:rPr>
                <w:b/>
                <w:i/>
              </w:rPr>
              <w:t>Government Railways Act 1904</w:t>
            </w:r>
            <w:r>
              <w:rPr>
                <w:b/>
              </w:rPr>
              <w:t xml:space="preserve"> approved 27 Oct 1982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2" w:type="dxa"/>
            <w:gridSpan w:val="2"/>
          </w:tcPr>
          <w:p>
            <w:pPr>
              <w:pStyle w:val="nTable"/>
              <w:spacing w:after="40"/>
            </w:pPr>
            <w:r>
              <w:t xml:space="preserve">1 Jan 1986 (see s. 2 and </w:t>
            </w:r>
            <w:r>
              <w:rPr>
                <w:i/>
              </w:rPr>
              <w:t>Gazette</w:t>
            </w:r>
            <w:r>
              <w:t xml:space="preserve"> 20 Dec 1985 p. 4822)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2" w:type="dxa"/>
            <w:gridSpan w:val="2"/>
          </w:tcPr>
          <w:p>
            <w:pPr>
              <w:pStyle w:val="nTable"/>
              <w:spacing w:after="40"/>
            </w:pPr>
            <w:r>
              <w:t>1 Jul 1986 (see s. 2 and </w:t>
            </w:r>
            <w:r>
              <w:rPr>
                <w:i/>
              </w:rPr>
              <w:t>Gazette</w:t>
            </w:r>
            <w:r>
              <w:t xml:space="preserve"> </w:t>
            </w:r>
            <w:r>
              <w:br/>
              <w:t>30 Jun 1986 p. 2255)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2" w:type="dxa"/>
            <w:gridSpan w:val="2"/>
          </w:tcPr>
          <w:p>
            <w:pPr>
              <w:pStyle w:val="nTable"/>
              <w:spacing w:after="40"/>
            </w:pPr>
            <w:r>
              <w:t>25 Jun 1987 (see s. 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2" w:type="dxa"/>
            <w:gridSpan w:val="2"/>
          </w:tcPr>
          <w:p>
            <w:pPr>
              <w:pStyle w:val="nTable"/>
              <w:spacing w:after="4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6</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2" w:type="dxa"/>
            <w:gridSpan w:val="2"/>
          </w:tcPr>
          <w:p>
            <w:pPr>
              <w:pStyle w:val="nTable"/>
              <w:spacing w:after="40"/>
            </w:pPr>
            <w:r>
              <w:t>17 Dec 1990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1990</w:t>
            </w:r>
            <w:r>
              <w:t> </w:t>
            </w:r>
            <w:r>
              <w:rPr>
                <w:vertAlign w:val="superscript"/>
              </w:rPr>
              <w:t>7</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2"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2" w:type="dxa"/>
            <w:gridSpan w:val="2"/>
          </w:tcPr>
          <w:p>
            <w:pPr>
              <w:pStyle w:val="nTable"/>
              <w:spacing w:after="40"/>
            </w:pPr>
            <w:r>
              <w:t>6 Jan 1993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2" w:type="dxa"/>
            <w:gridSpan w:val="2"/>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2" w:type="dxa"/>
            <w:gridSpan w:val="2"/>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(Perth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2" w:type="dxa"/>
            <w:gridSpan w:val="2"/>
          </w:tcPr>
          <w:p>
            <w:pPr>
              <w:pStyle w:val="nTable"/>
              <w:spacing w:after="40"/>
            </w:pPr>
            <w:r>
              <w:t xml:space="preserve">1 Jan 1995 (see s. 2 and </w:t>
            </w:r>
            <w:r>
              <w:rPr>
                <w:i/>
              </w:rPr>
              <w:t>Gazette</w:t>
            </w:r>
            <w:r>
              <w:t xml:space="preserve"> 30 Dec 1994 p. 7211)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2" w:type="dxa"/>
            <w:gridSpan w:val="2"/>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2" w:type="dxa"/>
            <w:gridSpan w:val="2"/>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lastRenderedPageBreak/>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2" w:type="dxa"/>
            <w:gridSpan w:val="2"/>
          </w:tcPr>
          <w:p>
            <w:pPr>
              <w:pStyle w:val="nTable"/>
              <w:keepNext/>
              <w:spacing w:after="40"/>
            </w:pPr>
            <w:r>
              <w:t xml:space="preserve">1 Dec 1996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2" w:type="dxa"/>
            <w:gridSpan w:val="2"/>
          </w:tcPr>
          <w:p>
            <w:pPr>
              <w:pStyle w:val="nTable"/>
              <w:spacing w:after="40"/>
            </w:pPr>
            <w:r>
              <w:t>22 Nov 1996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2" w:type="dxa"/>
            <w:gridSpan w:val="2"/>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2" w:type="dxa"/>
            <w:gridSpan w:val="2"/>
          </w:tcPr>
          <w:p>
            <w:pPr>
              <w:pStyle w:val="nTable"/>
              <w:spacing w:after="40"/>
            </w:pPr>
            <w:r>
              <w:t xml:space="preserve">16 Jun 1997 (see s. 2 and </w:t>
            </w:r>
            <w:r>
              <w:rPr>
                <w:i/>
              </w:rPr>
              <w:t>Gazette</w:t>
            </w:r>
            <w:r>
              <w:t xml:space="preserve"> 10 Jun 1997 p. 2661)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2" w:type="dxa"/>
            <w:gridSpan w:val="2"/>
          </w:tcPr>
          <w:p>
            <w:pPr>
              <w:pStyle w:val="nTable"/>
              <w:spacing w:after="40"/>
            </w:pPr>
            <w:r>
              <w:t>6 Jan 1998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8</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2" w:type="dxa"/>
            <w:gridSpan w:val="2"/>
          </w:tcPr>
          <w:p>
            <w:pPr>
              <w:pStyle w:val="nTable"/>
              <w:spacing w:after="40"/>
            </w:pPr>
            <w:r>
              <w:t xml:space="preserve">3 Feb 1999 (see s. 2 and </w:t>
            </w:r>
            <w:r>
              <w:rPr>
                <w:i/>
              </w:rPr>
              <w:t>Gazette</w:t>
            </w:r>
            <w:r>
              <w:t xml:space="preserve"> 2 Feb 1999 p. 351)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2" w:type="dxa"/>
            <w:gridSpan w:val="2"/>
          </w:tcPr>
          <w:p>
            <w:pPr>
              <w:pStyle w:val="nTable"/>
              <w:spacing w:after="40"/>
            </w:pPr>
            <w:r>
              <w:t>6 Jul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(Access) Act 1998</w:t>
            </w:r>
            <w:r>
              <w:t xml:space="preserve"> Pt. 7 </w:t>
            </w:r>
            <w:r>
              <w:rPr>
                <w:vertAlign w:val="superscript"/>
              </w:rPr>
              <w:t>9</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2" w:type="dxa"/>
            <w:gridSpan w:val="2"/>
          </w:tcPr>
          <w:p>
            <w:pPr>
              <w:pStyle w:val="nTable"/>
              <w:spacing w:after="40"/>
            </w:pPr>
            <w:r>
              <w:t xml:space="preserve">1 Sep 2001 (see s. 2(2)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2"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2" w:type="dxa"/>
            <w:gridSpan w:val="2"/>
          </w:tcPr>
          <w:p>
            <w:pPr>
              <w:pStyle w:val="nTable"/>
              <w:spacing w:after="40"/>
            </w:pPr>
            <w:r>
              <w:t xml:space="preserve">1 Jul 2002 (see s. 2 and </w:t>
            </w:r>
            <w:r>
              <w:rPr>
                <w:i/>
              </w:rPr>
              <w:t>Gazette</w:t>
            </w:r>
            <w:r>
              <w:t xml:space="preserve"> 28 Jun 2002 p. 3037)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10</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2" w:type="dxa"/>
            <w:gridSpan w:val="2"/>
          </w:tcPr>
          <w:p>
            <w:pPr>
              <w:pStyle w:val="nTable"/>
              <w:spacing w:after="40"/>
              <w:rPr>
                <w:i/>
              </w:rPr>
            </w:pPr>
            <w:r>
              <w:t xml:space="preserve">1 Jul 2003 (see s. 2(1) and </w:t>
            </w:r>
            <w:r>
              <w:rPr>
                <w:i/>
              </w:rPr>
              <w:t xml:space="preserve">Gazette </w:t>
            </w:r>
            <w:r>
              <w:t>27 Jun 2003 p. 2384)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spacing w:val="6"/>
              </w:rPr>
              <w:lastRenderedPageBreak/>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2" w:type="dxa"/>
            <w:gridSpan w:val="2"/>
          </w:tcPr>
          <w:p>
            <w:pPr>
              <w:pStyle w:val="nTable"/>
              <w:spacing w:after="40"/>
            </w:pPr>
            <w:r>
              <w:t>15</w:t>
            </w:r>
            <w:r>
              <w:rPr>
                <w:i/>
              </w:rPr>
              <w:t> </w:t>
            </w:r>
            <w:r>
              <w:t>May 2004 (see s. 2 and</w:t>
            </w:r>
            <w:r>
              <w:rPr>
                <w:i/>
              </w:rPr>
              <w:t xml:space="preserve"> Gazette </w:t>
            </w:r>
            <w:r>
              <w:t>14 May 2004 p. 1445)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2"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2"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2"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blPrEx>
          <w:tblBorders>
            <w:top w:val="none" w:sz="0" w:space="0" w:color="auto"/>
            <w:bottom w:val="none" w:sz="0" w:space="0" w:color="auto"/>
            <w:insideH w:val="none" w:sz="0" w:space="0" w:color="auto"/>
          </w:tblBorders>
        </w:tblPrEx>
        <w:tc>
          <w:tcPr>
            <w:tcW w:w="7088"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CellMar>
            <w:left w:w="57" w:type="dxa"/>
            <w:right w:w="57" w:type="dxa"/>
          </w:tblCellMar>
        </w:tblPrEx>
        <w:tc>
          <w:tcPr>
            <w:tcW w:w="2347" w:type="dxa"/>
            <w:gridSpan w:val="2"/>
            <w:tcBorders>
              <w:top w:val="nil"/>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nil"/>
            </w:tcBorders>
          </w:tcPr>
          <w:p>
            <w:pPr>
              <w:pStyle w:val="nTable"/>
              <w:spacing w:after="40"/>
              <w:rPr>
                <w:snapToGrid w:val="0"/>
              </w:rPr>
            </w:pPr>
            <w:r>
              <w:rPr>
                <w:snapToGrid w:val="0"/>
              </w:rPr>
              <w:t>8 of 2012</w:t>
            </w:r>
          </w:p>
        </w:tc>
        <w:tc>
          <w:tcPr>
            <w:tcW w:w="1134" w:type="dxa"/>
            <w:gridSpan w:val="2"/>
            <w:tcBorders>
              <w:top w:val="nil"/>
              <w:bottom w:val="nil"/>
            </w:tcBorders>
          </w:tcPr>
          <w:p>
            <w:pPr>
              <w:pStyle w:val="nTable"/>
              <w:spacing w:after="40"/>
              <w:rPr>
                <w:snapToGrid w:val="0"/>
              </w:rPr>
            </w:pPr>
            <w:r>
              <w:t>21 May 2012</w:t>
            </w:r>
          </w:p>
        </w:tc>
        <w:tc>
          <w:tcPr>
            <w:tcW w:w="2489" w:type="dxa"/>
            <w:tcBorders>
              <w:top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CellMar>
            <w:left w:w="57" w:type="dxa"/>
            <w:right w:w="57" w:type="dxa"/>
          </w:tblCellMar>
        </w:tblPrEx>
        <w:tc>
          <w:tcPr>
            <w:tcW w:w="2347" w:type="dxa"/>
            <w:gridSpan w:val="2"/>
            <w:tcBorders>
              <w:top w:val="nil"/>
              <w:bottom w:val="single" w:sz="4" w:space="0" w:color="auto"/>
            </w:tcBorders>
          </w:tcPr>
          <w:p>
            <w:pPr>
              <w:pStyle w:val="nTable"/>
              <w:spacing w:after="40"/>
              <w:rPr>
                <w:i/>
                <w:snapToGrid w:val="0"/>
              </w:rPr>
            </w:pPr>
            <w:r>
              <w:rPr>
                <w:i/>
              </w:rPr>
              <w:t>Rail Safety National Law (WA) Act 2015</w:t>
            </w:r>
            <w:r>
              <w:t xml:space="preserve"> Pt. 5</w:t>
            </w:r>
          </w:p>
        </w:tc>
        <w:tc>
          <w:tcPr>
            <w:tcW w:w="1118" w:type="dxa"/>
            <w:gridSpan w:val="2"/>
            <w:tcBorders>
              <w:top w:val="nil"/>
              <w:bottom w:val="single" w:sz="4" w:space="0" w:color="auto"/>
            </w:tcBorders>
          </w:tcPr>
          <w:p>
            <w:pPr>
              <w:pStyle w:val="nTable"/>
              <w:spacing w:after="40"/>
              <w:rPr>
                <w:snapToGrid w:val="0"/>
              </w:rPr>
            </w:pPr>
            <w:r>
              <w:t>21 of 2015</w:t>
            </w:r>
          </w:p>
        </w:tc>
        <w:tc>
          <w:tcPr>
            <w:tcW w:w="1134" w:type="dxa"/>
            <w:gridSpan w:val="2"/>
            <w:tcBorders>
              <w:top w:val="nil"/>
              <w:bottom w:val="single" w:sz="4" w:space="0" w:color="auto"/>
            </w:tcBorders>
          </w:tcPr>
          <w:p>
            <w:pPr>
              <w:pStyle w:val="nTable"/>
              <w:spacing w:after="40"/>
            </w:pPr>
            <w:r>
              <w:t>17 Sep 2015</w:t>
            </w:r>
          </w:p>
        </w:tc>
        <w:tc>
          <w:tcPr>
            <w:tcW w:w="2489" w:type="dxa"/>
            <w:tcBorders>
              <w:top w:val="nil"/>
              <w:bottom w:val="single" w:sz="4" w:space="0" w:color="auto"/>
            </w:tcBorders>
          </w:tcPr>
          <w:p>
            <w:pPr>
              <w:pStyle w:val="nTable"/>
              <w:spacing w:after="40"/>
              <w:rPr>
                <w:snapToGrid w:val="0"/>
              </w:rPr>
            </w:pPr>
            <w:r>
              <w:t xml:space="preserve">2 Nov 2015 (see s. 2(b) and </w:t>
            </w:r>
            <w:r>
              <w:rPr>
                <w:i/>
              </w:rPr>
              <w:t xml:space="preserve">Gazette </w:t>
            </w:r>
            <w:r>
              <w:t>16 Oct 2015 p. 4149)</w:t>
            </w:r>
          </w:p>
        </w:tc>
      </w:tr>
    </w:tbl>
    <w:p>
      <w:pPr>
        <w:pStyle w:val="nHeading3"/>
      </w:pPr>
      <w:bookmarkStart w:id="83" w:name="_Toc119680688"/>
      <w:r>
        <w:t>Uncommenced provisions table</w:t>
      </w:r>
      <w:bookmarkEnd w:id="83"/>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Government Railways Amendment Act 2022</w:t>
            </w:r>
            <w:r>
              <w:t xml:space="preserve"> s. 3</w:t>
            </w:r>
            <w:r>
              <w:noBreakHyphen/>
              <w:t>7</w:t>
            </w:r>
          </w:p>
        </w:tc>
        <w:tc>
          <w:tcPr>
            <w:tcW w:w="1134" w:type="dxa"/>
          </w:tcPr>
          <w:p>
            <w:pPr>
              <w:pStyle w:val="nTable"/>
              <w:spacing w:after="40"/>
            </w:pPr>
            <w:r>
              <w:t>40 of 2022</w:t>
            </w:r>
          </w:p>
        </w:tc>
        <w:tc>
          <w:tcPr>
            <w:tcW w:w="1134" w:type="dxa"/>
          </w:tcPr>
          <w:p>
            <w:pPr>
              <w:pStyle w:val="nTable"/>
              <w:spacing w:after="40"/>
            </w:pPr>
            <w:r>
              <w:t>21 Nov 2022</w:t>
            </w:r>
          </w:p>
        </w:tc>
        <w:tc>
          <w:tcPr>
            <w:tcW w:w="2552" w:type="dxa"/>
          </w:tcPr>
          <w:p>
            <w:pPr>
              <w:pStyle w:val="nTable"/>
              <w:spacing w:after="40"/>
            </w:pPr>
            <w:r>
              <w:t>To be proclaimed (see s. 2(b))</w:t>
            </w:r>
          </w:p>
        </w:tc>
      </w:tr>
    </w:tbl>
    <w:p>
      <w:pPr>
        <w:pStyle w:val="nHeading3"/>
      </w:pPr>
      <w:bookmarkStart w:id="84" w:name="_Toc119680689"/>
      <w:r>
        <w:lastRenderedPageBreak/>
        <w:t>Other notes</w:t>
      </w:r>
      <w:bookmarkEnd w:id="84"/>
    </w:p>
    <w:p>
      <w:pPr>
        <w:pStyle w:val="nNote"/>
        <w:spacing w:before="120"/>
      </w:pPr>
      <w:r>
        <w:rPr>
          <w:vertAlign w:val="superscript"/>
        </w:rPr>
        <w:t>1</w:t>
      </w:r>
      <w:r>
        <w:tab/>
        <w:t xml:space="preserve">Office of Titles plans are now being held by the Western Australian Land Information Authority (see the </w:t>
      </w:r>
      <w:r>
        <w:rPr>
          <w:i/>
        </w:rPr>
        <w:t>Land Information Authority Act 2006</w:t>
      </w:r>
      <w:r>
        <w:t xml:space="preserve"> s. 100).</w:t>
      </w:r>
    </w:p>
    <w:p>
      <w:pPr>
        <w:pStyle w:val="nNote"/>
        <w:spacing w:before="120"/>
      </w:pPr>
      <w:r>
        <w:rPr>
          <w:vertAlign w:val="superscript"/>
        </w:rPr>
        <w:t>2</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Note"/>
        <w:spacing w:before="120"/>
        <w:rPr>
          <w:i/>
          <w:snapToGrid w:val="0"/>
        </w:rPr>
      </w:pPr>
      <w:r>
        <w:rPr>
          <w:snapToGrid w:val="0"/>
          <w:vertAlign w:val="superscript"/>
        </w:rPr>
        <w:t>3</w:t>
      </w:r>
      <w:r>
        <w:rPr>
          <w:snapToGrid w:val="0"/>
        </w:rPr>
        <w:tab/>
        <w:t xml:space="preserve">The Second Schedule was inserted by the </w:t>
      </w:r>
      <w:r>
        <w:rPr>
          <w:i/>
          <w:snapToGrid w:val="0"/>
        </w:rPr>
        <w:t xml:space="preserve">Limitation Act Amendment Act 1954 </w:t>
      </w:r>
      <w:r>
        <w:rPr>
          <w:snapToGrid w:val="0"/>
        </w:rPr>
        <w:t>s. 8.</w:t>
      </w:r>
    </w:p>
    <w:p>
      <w:pPr>
        <w:pStyle w:val="nNote"/>
        <w:spacing w:before="120"/>
        <w:rPr>
          <w:snapToGrid w:val="0"/>
        </w:rPr>
      </w:pPr>
      <w:r>
        <w:rPr>
          <w:snapToGrid w:val="0"/>
          <w:vertAlign w:val="superscript"/>
        </w:rPr>
        <w:t>4</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Note"/>
        <w:spacing w:before="120"/>
        <w:rPr>
          <w:i/>
          <w:snapToGrid w:val="0"/>
        </w:rPr>
      </w:pPr>
      <w:r>
        <w:rPr>
          <w:snapToGrid w:val="0"/>
          <w:vertAlign w:val="superscript"/>
        </w:rPr>
        <w:t>5</w:t>
      </w:r>
      <w:r>
        <w:rPr>
          <w:snapToGrid w:val="0"/>
        </w:rPr>
        <w:tab/>
        <w:t xml:space="preserve">The Second Schedule was inserted by the </w:t>
      </w:r>
      <w:r>
        <w:rPr>
          <w:i/>
          <w:snapToGrid w:val="0"/>
        </w:rPr>
        <w:t xml:space="preserve">Metric Conversion Act Amendment Act 1973 </w:t>
      </w:r>
      <w:r>
        <w:rPr>
          <w:snapToGrid w:val="0"/>
        </w:rPr>
        <w:t>s. 4.</w:t>
      </w:r>
    </w:p>
    <w:p>
      <w:pPr>
        <w:pStyle w:val="nNote"/>
        <w:keepNext/>
        <w:rPr>
          <w:snapToGrid w:val="0"/>
        </w:rPr>
      </w:pPr>
      <w:r>
        <w:rPr>
          <w:snapToGrid w:val="0"/>
          <w:vertAlign w:val="superscript"/>
        </w:rPr>
        <w:t>6</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lastRenderedPageBreak/>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Note"/>
        <w:keepNext/>
        <w:rPr>
          <w:snapToGrid w:val="0"/>
        </w:rPr>
      </w:pPr>
      <w:r>
        <w:rPr>
          <w:snapToGrid w:val="0"/>
          <w:vertAlign w:val="superscript"/>
        </w:rPr>
        <w:t>7</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Note"/>
        <w:keepNext/>
        <w:rPr>
          <w:snapToGrid w:val="0"/>
        </w:rPr>
      </w:pPr>
      <w:r>
        <w:rPr>
          <w:snapToGrid w:val="0"/>
          <w:vertAlign w:val="superscript"/>
        </w:rPr>
        <w:t>8</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Note"/>
      </w:pPr>
      <w:r>
        <w:rPr>
          <w:snapToGrid w:val="0"/>
          <w:vertAlign w:val="superscript"/>
        </w:rPr>
        <w:t>9</w:t>
      </w:r>
      <w:r>
        <w:rPr>
          <w:snapToGrid w:val="0"/>
        </w:rPr>
        <w:tab/>
        <w:t xml:space="preserve">Now known as the </w:t>
      </w:r>
      <w:r>
        <w:rPr>
          <w:i/>
          <w:snapToGrid w:val="0"/>
        </w:rPr>
        <w:t>Railways (Access) Act 1998</w:t>
      </w:r>
      <w:r>
        <w:rPr>
          <w:snapToGrid w:val="0"/>
        </w:rPr>
        <w:t>.</w:t>
      </w:r>
    </w:p>
    <w:p>
      <w:pPr>
        <w:pStyle w:val="nNote"/>
      </w:pPr>
      <w:r>
        <w:rPr>
          <w:vertAlign w:val="superscript"/>
        </w:rPr>
        <w:t>10</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lastRenderedPageBreak/>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lastRenderedPageBreak/>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lastRenderedPageBreak/>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lastRenderedPageBreak/>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lastRenderedPageBreak/>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rPr>
          <w:sz w:val="28"/>
        </w:rPr>
      </w:pPr>
      <w:bookmarkStart w:id="86" w:name="_Toc119667190"/>
      <w:bookmarkStart w:id="87" w:name="_Toc119680690"/>
      <w:r>
        <w:rPr>
          <w:sz w:val="28"/>
        </w:rPr>
        <w:lastRenderedPageBreak/>
        <w:t>Defined terms</w:t>
      </w:r>
      <w:bookmarkEnd w:id="81"/>
      <w:bookmarkEnd w:id="86"/>
      <w:bookmarkEnd w:id="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authorised person</w:t>
      </w:r>
      <w:r>
        <w:tab/>
        <w:t>53A(1)</w:t>
      </w:r>
    </w:p>
    <w:p>
      <w:pPr>
        <w:pStyle w:val="DefinedTerms"/>
      </w:pPr>
      <w:r>
        <w:t>Authority</w:t>
      </w:r>
      <w:r>
        <w:tab/>
        <w:t>2</w:t>
      </w:r>
    </w:p>
    <w:p>
      <w:pPr>
        <w:pStyle w:val="DefinedTerms"/>
      </w:pPr>
      <w:r>
        <w:t>Authority ticket</w:t>
      </w:r>
      <w:r>
        <w:tab/>
        <w:t>45</w:t>
      </w:r>
    </w:p>
    <w:p>
      <w:pPr>
        <w:pStyle w:val="DefinedTerms"/>
      </w:pPr>
      <w:r>
        <w:t>body</w:t>
      </w:r>
      <w:r>
        <w:tab/>
        <w:t>14(1)</w:t>
      </w:r>
    </w:p>
    <w:p>
      <w:pPr>
        <w:pStyle w:val="DefinedTerms"/>
      </w:pPr>
      <w:r>
        <w:t>business concern</w:t>
      </w:r>
      <w:r>
        <w:tab/>
        <w:t>2AA(2)</w:t>
      </w:r>
    </w:p>
    <w:p>
      <w:pPr>
        <w:pStyle w:val="DefinedTerms"/>
      </w:pPr>
      <w:r>
        <w:t>charges</w:t>
      </w:r>
      <w:r>
        <w:tab/>
        <w:t>2</w:t>
      </w:r>
    </w:p>
    <w:p>
      <w:pPr>
        <w:pStyle w:val="DefinedTerms"/>
      </w:pPr>
      <w:r>
        <w:t>chief executive officer</w:t>
      </w:r>
      <w:r>
        <w:tab/>
        <w:t>2</w:t>
      </w:r>
    </w:p>
    <w:p>
      <w:pPr>
        <w:pStyle w:val="DefinedTerms"/>
      </w:pPr>
      <w:r>
        <w:t>company</w:t>
      </w:r>
      <w:r>
        <w:tab/>
        <w:t>76(2)</w:t>
      </w:r>
    </w:p>
    <w:p>
      <w:pPr>
        <w:pStyle w:val="DefinedTerms"/>
      </w:pPr>
      <w:r>
        <w:t>Department</w:t>
      </w:r>
      <w:r>
        <w:tab/>
        <w:t>2</w:t>
      </w:r>
    </w:p>
    <w:p>
      <w:pPr>
        <w:pStyle w:val="DefinedTerms"/>
      </w:pPr>
      <w:r>
        <w:t>free pass</w:t>
      </w:r>
      <w:r>
        <w:tab/>
        <w:t>47</w:t>
      </w:r>
    </w:p>
    <w:p>
      <w:pPr>
        <w:pStyle w:val="DefinedTerms"/>
      </w:pPr>
      <w:r>
        <w:t>goods</w:t>
      </w:r>
      <w:r>
        <w:tab/>
        <w:t>2</w:t>
      </w:r>
    </w:p>
    <w:p>
      <w:pPr>
        <w:pStyle w:val="DefinedTerms"/>
      </w:pPr>
      <w:r>
        <w:t>government department</w:t>
      </w:r>
      <w:r>
        <w:tab/>
        <w:t>92(1)</w:t>
      </w:r>
    </w:p>
    <w:p>
      <w:pPr>
        <w:pStyle w:val="DefinedTerms"/>
      </w:pPr>
      <w:r>
        <w:t>government railway</w:t>
      </w:r>
      <w:r>
        <w:tab/>
        <w:t>2</w:t>
      </w:r>
    </w:p>
    <w:p>
      <w:pPr>
        <w:pStyle w:val="DefinedTerms"/>
      </w:pPr>
      <w:r>
        <w:t>industrial union</w:t>
      </w:r>
      <w:r>
        <w:tab/>
        <w:t>78(3)</w:t>
      </w:r>
    </w:p>
    <w:p>
      <w:pPr>
        <w:pStyle w:val="DefinedTerms"/>
      </w:pPr>
      <w:r>
        <w:t>liquor</w:t>
      </w:r>
      <w:r>
        <w:tab/>
        <w:t>2</w:t>
      </w:r>
    </w:p>
    <w:p>
      <w:pPr>
        <w:pStyle w:val="DefinedTerms"/>
      </w:pPr>
      <w:r>
        <w:t>Minister for Lands</w:t>
      </w:r>
      <w:r>
        <w:tab/>
        <w:t>66A(6)</w:t>
      </w:r>
    </w:p>
    <w:p>
      <w:pPr>
        <w:pStyle w:val="DefinedTerms"/>
      </w:pPr>
      <w:r>
        <w:t>notice</w:t>
      </w:r>
      <w:r>
        <w:tab/>
        <w:t>2</w:t>
      </w:r>
    </w:p>
    <w:p>
      <w:pPr>
        <w:pStyle w:val="DefinedTerms"/>
      </w:pPr>
      <w:r>
        <w:t>permanently employed</w:t>
      </w:r>
      <w:r>
        <w:tab/>
        <w:t>77(2)</w:t>
      </w:r>
    </w:p>
    <w:p>
      <w:pPr>
        <w:pStyle w:val="DefinedTerms"/>
      </w:pPr>
      <w:r>
        <w:t>prescribed</w:t>
      </w:r>
      <w:r>
        <w:tab/>
        <w:t>2</w:t>
      </w:r>
    </w:p>
    <w:p>
      <w:pPr>
        <w:pStyle w:val="DefinedTerms"/>
      </w:pPr>
      <w:r>
        <w:t>public notice</w:t>
      </w:r>
      <w:r>
        <w:tab/>
        <w:t>2</w:t>
      </w:r>
    </w:p>
    <w:p>
      <w:pPr>
        <w:pStyle w:val="DefinedTerms"/>
      </w:pPr>
      <w:r>
        <w:t>publicly notified</w:t>
      </w:r>
      <w:r>
        <w:tab/>
        <w:t>2</w:t>
      </w:r>
    </w:p>
    <w:p>
      <w:pPr>
        <w:pStyle w:val="DefinedTerms"/>
      </w:pPr>
      <w:r>
        <w:t>railway</w:t>
      </w:r>
      <w:r>
        <w:tab/>
        <w:t>2</w:t>
      </w:r>
    </w:p>
    <w:p>
      <w:pPr>
        <w:pStyle w:val="DefinedTerms"/>
      </w:pPr>
      <w:r>
        <w:t>railway land</w:t>
      </w:r>
      <w:r>
        <w:tab/>
        <w:t>2AA(2)</w:t>
      </w:r>
    </w:p>
    <w:p>
      <w:pPr>
        <w:pStyle w:val="DefinedTerms"/>
      </w:pPr>
      <w:r>
        <w:t>road</w:t>
      </w:r>
      <w:r>
        <w:tab/>
        <w:t>2</w:t>
      </w:r>
    </w:p>
    <w:p>
      <w:pPr>
        <w:pStyle w:val="DefinedTerms"/>
      </w:pPr>
      <w:r>
        <w:t>specified award employee</w:t>
      </w:r>
      <w:r>
        <w:tab/>
        <w:t>73(4)</w:t>
      </w:r>
    </w:p>
    <w:p>
      <w:pPr>
        <w:pStyle w:val="DefinedTerms"/>
      </w:pPr>
      <w:r>
        <w:t>Subiaco redevelopment area</w:t>
      </w:r>
      <w:r>
        <w:tab/>
        <w:t>63A(5)</w:t>
      </w:r>
    </w:p>
    <w:p/>
    <w:p>
      <w:pPr>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Nov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09-f0-00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85" w:name="Compilation"/>
    <w:bookmarkEnd w:id="8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8" w:name="DefinedTerms"/>
    <w:bookmarkEnd w:id="8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9" w:name="Coversheet"/>
    <w:bookmarkEnd w:id="8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118122152"/>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 w:name="WAFER_20151105132022" w:val="UpdateStyles,UsedStyles"/>
    <w:docVar w:name="WAFER_20151105132022_GUID" w:val="c8cc2b67-2bcd-4834-b070-0c288ece002d"/>
    <w:docVar w:name="WAFER_202211181221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18122152_GUID" w:val="e542581f-9492-44ab-8836-8f3efadc1ac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5:docId w15:val="{B8C309BA-7C5D-42C8-88C2-AB38BD1F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18356</Words>
  <Characters>84440</Characters>
  <Application>Microsoft Office Word</Application>
  <DocSecurity>0</DocSecurity>
  <Lines>2483</Lines>
  <Paragraphs>1253</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101543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1904 - 09-f0-00</dc:title>
  <dc:subject/>
  <dc:creator/>
  <cp:keywords/>
  <dc:description/>
  <cp:lastModifiedBy>Master Repository Process</cp:lastModifiedBy>
  <cp:revision>4</cp:revision>
  <cp:lastPrinted>2012-05-07T03:28:00Z</cp:lastPrinted>
  <dcterms:created xsi:type="dcterms:W3CDTF">2022-11-22T03:47:00Z</dcterms:created>
  <dcterms:modified xsi:type="dcterms:W3CDTF">2022-11-22T03:47:00Z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AsAtDate">
    <vt:lpwstr>21 Nov 2022</vt:lpwstr>
  </property>
  <property fmtid="{D5CDD505-2E9C-101B-9397-08002B2CF9AE}" pid="8" name="Suffix">
    <vt:lpwstr>09-f0-00</vt:lpwstr>
  </property>
  <property fmtid="{D5CDD505-2E9C-101B-9397-08002B2CF9AE}" pid="9" name="CommencementDate">
    <vt:lpwstr>20221121</vt:lpwstr>
  </property>
</Properties>
</file>