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Adoption Act 1994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Adoption Act 1994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_Toc121316935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_Toc121316936 \h </w:instrText>
      </w:r>
      <w:r>
        <w:fldChar w:fldCharType="separate"/>
      </w:r>
      <w:r>
        <w:t>2</w:t>
      </w:r>
      <w:r>
        <w:fldChar w:fldCharType="end"/>
      </w:r>
    </w:p>
    <w:p>
      <w:pPr>
        <w:pStyle w:val="TOC8"/>
        <w:rPr>
          <w:rFonts w:asciiTheme="minorHAnsi" w:eastAsiaTheme="minorEastAsia" w:hAnsiTheme="minorHAnsi" w:cstheme="minorBidi"/>
          <w:szCs w:val="22"/>
        </w:rPr>
      </w:pPr>
      <w:r>
        <w:t>3.</w:t>
      </w:r>
      <w:r>
        <w:tab/>
        <w:t>Paramount considerations when administering Act etc.</w:t>
      </w:r>
      <w:r>
        <w:tab/>
      </w:r>
      <w:r>
        <w:fldChar w:fldCharType="begin"/>
      </w:r>
      <w:r>
        <w:instrText xml:space="preserve"> PAGEREF _Toc121316937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Terms used</w:t>
      </w:r>
      <w:r>
        <w:tab/>
      </w:r>
      <w:r>
        <w:fldChar w:fldCharType="begin"/>
      </w:r>
      <w:r>
        <w:instrText xml:space="preserve"> PAGEREF _Toc121316938 \h </w:instrText>
      </w:r>
      <w:r>
        <w:fldChar w:fldCharType="separate"/>
      </w:r>
      <w:r>
        <w:t>2</w:t>
      </w:r>
      <w:r>
        <w:fldChar w:fldCharType="end"/>
      </w:r>
    </w:p>
    <w:p>
      <w:pPr>
        <w:pStyle w:val="TOC8"/>
        <w:rPr>
          <w:rFonts w:asciiTheme="minorHAnsi" w:eastAsiaTheme="minorEastAsia" w:hAnsiTheme="minorHAnsi" w:cstheme="minorBidi"/>
          <w:szCs w:val="22"/>
        </w:rPr>
      </w:pPr>
      <w:r>
        <w:t>4A.</w:t>
      </w:r>
      <w:r>
        <w:tab/>
        <w:t xml:space="preserve">Presumptions of parentage in </w:t>
      </w:r>
      <w:r>
        <w:rPr>
          <w:i/>
        </w:rPr>
        <w:t>Family Court Act 1997</w:t>
      </w:r>
      <w:r>
        <w:t>, when applicable</w:t>
      </w:r>
      <w:r>
        <w:tab/>
      </w:r>
      <w:r>
        <w:fldChar w:fldCharType="begin"/>
      </w:r>
      <w:r>
        <w:instrText xml:space="preserve"> PAGEREF _Toc121316939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Crown bound</w:t>
      </w:r>
      <w:r>
        <w:tab/>
      </w:r>
      <w:r>
        <w:fldChar w:fldCharType="begin"/>
      </w:r>
      <w:r>
        <w:instrText xml:space="preserve"> PAGEREF _Toc121316940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2 — Adoption agencies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Authority to conduct adoption services</w:t>
      </w:r>
    </w:p>
    <w:p>
      <w:pPr>
        <w:pStyle w:val="TOC8"/>
        <w:rPr>
          <w:rFonts w:asciiTheme="minorHAnsi" w:eastAsiaTheme="minorEastAsia" w:hAnsiTheme="minorHAnsi" w:cstheme="minorBidi"/>
          <w:szCs w:val="22"/>
        </w:rPr>
      </w:pPr>
      <w:r>
        <w:t>6</w:t>
      </w:r>
      <w:r>
        <w:rPr>
          <w:snapToGrid w:val="0"/>
        </w:rPr>
        <w:t>.</w:t>
      </w:r>
      <w:r>
        <w:rPr>
          <w:snapToGrid w:val="0"/>
        </w:rPr>
        <w:tab/>
        <w:t>Adoption services, conduct of by CEO or delegate</w:t>
      </w:r>
      <w:r>
        <w:tab/>
      </w:r>
      <w:r>
        <w:fldChar w:fldCharType="begin"/>
      </w:r>
      <w:r>
        <w:instrText xml:space="preserve"> PAGEREF _Toc121316943 \h </w:instrText>
      </w:r>
      <w:r>
        <w:fldChar w:fldCharType="separate"/>
      </w:r>
      <w:r>
        <w:t>9</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Adoption services, conduct of by birth parent to facilitate adoption by step-parent</w:t>
      </w:r>
      <w:r>
        <w:tab/>
      </w:r>
      <w:r>
        <w:fldChar w:fldCharType="begin"/>
      </w:r>
      <w:r>
        <w:instrText xml:space="preserve"> PAGEREF _Toc121316944 \h </w:instrText>
      </w:r>
      <w:r>
        <w:fldChar w:fldCharType="separate"/>
      </w:r>
      <w:r>
        <w:t>9</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Unauthorised adoption services, offences as to</w:t>
      </w:r>
      <w:r>
        <w:tab/>
      </w:r>
      <w:r>
        <w:fldChar w:fldCharType="begin"/>
      </w:r>
      <w:r>
        <w:instrText xml:space="preserve"> PAGEREF _Toc121316945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Private adoption agencies</w:t>
      </w:r>
    </w:p>
    <w:p>
      <w:pPr>
        <w:pStyle w:val="TOC8"/>
        <w:rPr>
          <w:rFonts w:asciiTheme="minorHAnsi" w:eastAsiaTheme="minorEastAsia" w:hAnsiTheme="minorHAnsi" w:cstheme="minorBidi"/>
          <w:szCs w:val="22"/>
        </w:rPr>
      </w:pPr>
      <w:r>
        <w:t>9</w:t>
      </w:r>
      <w:r>
        <w:rPr>
          <w:snapToGrid w:val="0"/>
        </w:rPr>
        <w:t>.</w:t>
      </w:r>
      <w:r>
        <w:rPr>
          <w:snapToGrid w:val="0"/>
        </w:rPr>
        <w:tab/>
        <w:t>Private adoption agencies, licensing of</w:t>
      </w:r>
      <w:r>
        <w:tab/>
      </w:r>
      <w:r>
        <w:fldChar w:fldCharType="begin"/>
      </w:r>
      <w:r>
        <w:instrText xml:space="preserve"> PAGEREF _Toc121316947 \h </w:instrText>
      </w:r>
      <w:r>
        <w:fldChar w:fldCharType="separate"/>
      </w:r>
      <w:r>
        <w:t>10</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Regulations as to licensing private adoption agencies</w:t>
      </w:r>
      <w:r>
        <w:tab/>
      </w:r>
      <w:r>
        <w:fldChar w:fldCharType="begin"/>
      </w:r>
      <w:r>
        <w:instrText xml:space="preserve"> PAGEREF _Toc121316948 \h </w:instrText>
      </w:r>
      <w:r>
        <w:fldChar w:fldCharType="separate"/>
      </w:r>
      <w:r>
        <w:t>10</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Pretending to be etc. private adoption agency, offence</w:t>
      </w:r>
      <w:r>
        <w:tab/>
      </w:r>
      <w:r>
        <w:fldChar w:fldCharType="begin"/>
      </w:r>
      <w:r>
        <w:instrText xml:space="preserve"> PAGEREF _Toc121316949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Adoption applications committee</w:t>
      </w:r>
    </w:p>
    <w:p>
      <w:pPr>
        <w:pStyle w:val="TOC8"/>
        <w:rPr>
          <w:rFonts w:asciiTheme="minorHAnsi" w:eastAsiaTheme="minorEastAsia" w:hAnsiTheme="minorHAnsi" w:cstheme="minorBidi"/>
          <w:szCs w:val="22"/>
        </w:rPr>
      </w:pPr>
      <w:r>
        <w:t>12.</w:t>
      </w:r>
      <w:r>
        <w:tab/>
        <w:t>Appointment of committee</w:t>
      </w:r>
      <w:r>
        <w:tab/>
      </w:r>
      <w:r>
        <w:fldChar w:fldCharType="begin"/>
      </w:r>
      <w:r>
        <w:instrText xml:space="preserve"> PAGEREF _Toc121316951 \h </w:instrText>
      </w:r>
      <w:r>
        <w:fldChar w:fldCharType="separate"/>
      </w:r>
      <w:r>
        <w:t>12</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Functions of committee</w:t>
      </w:r>
      <w:r>
        <w:tab/>
      </w:r>
      <w:r>
        <w:fldChar w:fldCharType="begin"/>
      </w:r>
      <w:r>
        <w:instrText xml:space="preserve"> PAGEREF _Toc121316952 \h </w:instrText>
      </w:r>
      <w:r>
        <w:fldChar w:fldCharType="separate"/>
      </w:r>
      <w:r>
        <w:t>12</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Membership of committee</w:t>
      </w:r>
      <w:r>
        <w:tab/>
      </w:r>
      <w:r>
        <w:fldChar w:fldCharType="begin"/>
      </w:r>
      <w:r>
        <w:instrText xml:space="preserve"> PAGEREF _Toc121316953 \h </w:instrText>
      </w:r>
      <w:r>
        <w:fldChar w:fldCharType="separate"/>
      </w:r>
      <w:r>
        <w:t>13</w:t>
      </w:r>
      <w:r>
        <w:fldChar w:fldCharType="end"/>
      </w:r>
    </w:p>
    <w:p>
      <w:pPr>
        <w:pStyle w:val="TOC8"/>
        <w:rPr>
          <w:rFonts w:asciiTheme="minorHAnsi" w:eastAsiaTheme="minorEastAsia" w:hAnsiTheme="minorHAnsi" w:cstheme="minorBidi"/>
          <w:szCs w:val="22"/>
        </w:rPr>
      </w:pPr>
      <w:r>
        <w:lastRenderedPageBreak/>
        <w:t>15A.</w:t>
      </w:r>
      <w:r>
        <w:tab/>
        <w:t>CEO may give committee general directions</w:t>
      </w:r>
      <w:r>
        <w:tab/>
      </w:r>
      <w:r>
        <w:fldChar w:fldCharType="begin"/>
      </w:r>
      <w:r>
        <w:instrText xml:space="preserve"> PAGEREF _Toc121316954 \h </w:instrText>
      </w:r>
      <w:r>
        <w:fldChar w:fldCharType="separate"/>
      </w:r>
      <w:r>
        <w:t>13</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Procedure etc. of committee</w:t>
      </w:r>
      <w:r>
        <w:tab/>
      </w:r>
      <w:r>
        <w:fldChar w:fldCharType="begin"/>
      </w:r>
      <w:r>
        <w:instrText xml:space="preserve"> PAGEREF _Toc121316955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 — The adoption process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16</w:t>
      </w:r>
      <w:r>
        <w:rPr>
          <w:snapToGrid w:val="0"/>
        </w:rPr>
        <w:t>.</w:t>
      </w:r>
      <w:r>
        <w:rPr>
          <w:snapToGrid w:val="0"/>
        </w:rPr>
        <w:tab/>
      </w:r>
      <w:r>
        <w:rPr>
          <w:snapToGrid w:val="0"/>
          <w:spacing w:val="-4"/>
        </w:rPr>
        <w:t>Birth parent wanting to have child adopted, CEO’s duties as to</w:t>
      </w:r>
      <w:r>
        <w:tab/>
      </w:r>
      <w:r>
        <w:fldChar w:fldCharType="begin"/>
      </w:r>
      <w:r>
        <w:instrText xml:space="preserve"> PAGEREF _Toc121316958 \h </w:instrText>
      </w:r>
      <w:r>
        <w:fldChar w:fldCharType="separate"/>
      </w:r>
      <w:r>
        <w:t>14</w:t>
      </w:r>
      <w:r>
        <w:fldChar w:fldCharType="end"/>
      </w:r>
    </w:p>
    <w:p>
      <w:pPr>
        <w:pStyle w:val="TOC8"/>
        <w:rPr>
          <w:rFonts w:asciiTheme="minorHAnsi" w:eastAsiaTheme="minorEastAsia" w:hAnsiTheme="minorHAnsi" w:cstheme="minorBidi"/>
          <w:szCs w:val="22"/>
        </w:rPr>
      </w:pPr>
      <w:r>
        <w:t>16A.</w:t>
      </w:r>
      <w:r>
        <w:tab/>
        <w:t>Aboriginal or Torres Strait Islander child, CEO’s duties as to prospective adoption of</w:t>
      </w:r>
      <w:r>
        <w:tab/>
      </w:r>
      <w:r>
        <w:fldChar w:fldCharType="begin"/>
      </w:r>
      <w:r>
        <w:instrText xml:space="preserve"> PAGEREF _Toc121316959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Consent to adoption</w:t>
      </w:r>
    </w:p>
    <w:p>
      <w:pPr>
        <w:pStyle w:val="TOC8"/>
        <w:rPr>
          <w:rFonts w:asciiTheme="minorHAnsi" w:eastAsiaTheme="minorEastAsia" w:hAnsiTheme="minorHAnsi" w:cstheme="minorBidi"/>
          <w:szCs w:val="22"/>
        </w:rPr>
      </w:pPr>
      <w:r>
        <w:t>17</w:t>
      </w:r>
      <w:r>
        <w:rPr>
          <w:snapToGrid w:val="0"/>
        </w:rPr>
        <w:t>.</w:t>
      </w:r>
      <w:r>
        <w:rPr>
          <w:snapToGrid w:val="0"/>
        </w:rPr>
        <w:tab/>
        <w:t>Persons whose effective consent is required</w:t>
      </w:r>
      <w:r>
        <w:tab/>
      </w:r>
      <w:r>
        <w:fldChar w:fldCharType="begin"/>
      </w:r>
      <w:r>
        <w:instrText xml:space="preserve"> PAGEREF _Toc121316961 \h </w:instrText>
      </w:r>
      <w:r>
        <w:fldChar w:fldCharType="separate"/>
      </w:r>
      <w:r>
        <w:t>15</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Effective consent, meaning of</w:t>
      </w:r>
      <w:r>
        <w:tab/>
      </w:r>
      <w:r>
        <w:fldChar w:fldCharType="begin"/>
      </w:r>
      <w:r>
        <w:instrText xml:space="preserve"> PAGEREF _Toc121316962 \h </w:instrText>
      </w:r>
      <w:r>
        <w:fldChar w:fldCharType="separate"/>
      </w:r>
      <w:r>
        <w:t>16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Prospective adoptive parent, who can be specified as in consent</w:t>
      </w:r>
      <w:r>
        <w:tab/>
      </w:r>
      <w:r>
        <w:fldChar w:fldCharType="begin"/>
      </w:r>
      <w:r>
        <w:instrText xml:space="preserve"> PAGEREF _Toc121316963 \h </w:instrText>
      </w:r>
      <w:r>
        <w:fldChar w:fldCharType="separate"/>
      </w:r>
      <w:r>
        <w:t>18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Man who may be prospective adoptee’s father to be notified of consent etc.</w:t>
      </w:r>
      <w:r>
        <w:tab/>
      </w:r>
      <w:r>
        <w:fldChar w:fldCharType="begin"/>
      </w:r>
      <w:r>
        <w:instrText xml:space="preserve"> PAGEREF _Toc121316964 \h </w:instrText>
      </w:r>
      <w:r>
        <w:fldChar w:fldCharType="separate"/>
      </w:r>
      <w:r>
        <w:t>18</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Revoking consent, time limit for</w:t>
      </w:r>
      <w:r>
        <w:tab/>
      </w:r>
      <w:r>
        <w:fldChar w:fldCharType="begin"/>
      </w:r>
      <w:r>
        <w:instrText xml:space="preserve"> PAGEREF _Toc121316965 \h </w:instrText>
      </w:r>
      <w:r>
        <w:fldChar w:fldCharType="separate"/>
      </w:r>
      <w:r>
        <w:t>20</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Revoking consent, formalities for</w:t>
      </w:r>
      <w:r>
        <w:tab/>
      </w:r>
      <w:r>
        <w:fldChar w:fldCharType="begin"/>
      </w:r>
      <w:r>
        <w:instrText xml:space="preserve"> PAGEREF _Toc121316966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Court applications as to consents to adoption and notices</w:t>
      </w:r>
    </w:p>
    <w:p>
      <w:pPr>
        <w:pStyle w:val="TOC8"/>
        <w:rPr>
          <w:rFonts w:asciiTheme="minorHAnsi" w:eastAsiaTheme="minorEastAsia" w:hAnsiTheme="minorHAnsi" w:cstheme="minorBidi"/>
          <w:szCs w:val="22"/>
        </w:rPr>
      </w:pPr>
      <w:r>
        <w:t>24</w:t>
      </w:r>
      <w:r>
        <w:rPr>
          <w:snapToGrid w:val="0"/>
        </w:rPr>
        <w:t>.</w:t>
      </w:r>
      <w:r>
        <w:rPr>
          <w:snapToGrid w:val="0"/>
        </w:rPr>
        <w:tab/>
        <w:t>Consent requirement (s. 17), Court may dispense with</w:t>
      </w:r>
      <w:r>
        <w:tab/>
      </w:r>
      <w:r>
        <w:fldChar w:fldCharType="begin"/>
      </w:r>
      <w:r>
        <w:instrText xml:space="preserve"> PAGEREF _Toc121316968 \h </w:instrText>
      </w:r>
      <w:r>
        <w:fldChar w:fldCharType="separate"/>
      </w:r>
      <w:r>
        <w:t>21</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Service of notice requirements (s. 21), Court’s powers as to</w:t>
      </w:r>
      <w:r>
        <w:tab/>
      </w:r>
      <w:r>
        <w:fldChar w:fldCharType="begin"/>
      </w:r>
      <w:r>
        <w:instrText xml:space="preserve"> PAGEREF _Toc121316969 \h </w:instrText>
      </w:r>
      <w:r>
        <w:fldChar w:fldCharType="separate"/>
      </w:r>
      <w:r>
        <w:t>23</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Parenting order application (s. 21), Court’s powers as to</w:t>
      </w:r>
      <w:r>
        <w:tab/>
      </w:r>
      <w:r>
        <w:fldChar w:fldCharType="begin"/>
      </w:r>
      <w:r>
        <w:instrText xml:space="preserve"> PAGEREF _Toc121316970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3A</w:t>
      </w:r>
      <w:r>
        <w:rPr>
          <w:snapToGrid w:val="0"/>
        </w:rPr>
        <w:t xml:space="preserve"> — </w:t>
      </w:r>
      <w:r>
        <w:t>Court applications for determinations of parentage</w:t>
      </w:r>
    </w:p>
    <w:p>
      <w:pPr>
        <w:pStyle w:val="TOC8"/>
        <w:rPr>
          <w:rFonts w:asciiTheme="minorHAnsi" w:eastAsiaTheme="minorEastAsia" w:hAnsiTheme="minorHAnsi" w:cstheme="minorBidi"/>
          <w:szCs w:val="22"/>
        </w:rPr>
      </w:pPr>
      <w:r>
        <w:t>26A</w:t>
      </w:r>
      <w:r>
        <w:rPr>
          <w:snapToGrid w:val="0"/>
        </w:rPr>
        <w:t>.</w:t>
      </w:r>
      <w:r>
        <w:rPr>
          <w:snapToGrid w:val="0"/>
        </w:rPr>
        <w:tab/>
        <w:t>Terms used</w:t>
      </w:r>
      <w:r>
        <w:tab/>
      </w:r>
      <w:r>
        <w:fldChar w:fldCharType="begin"/>
      </w:r>
      <w:r>
        <w:instrText xml:space="preserve"> PAGEREF _Toc121316972 \h </w:instrText>
      </w:r>
      <w:r>
        <w:fldChar w:fldCharType="separate"/>
      </w:r>
      <w:r>
        <w:t>24</w:t>
      </w:r>
      <w:r>
        <w:fldChar w:fldCharType="end"/>
      </w:r>
    </w:p>
    <w:p>
      <w:pPr>
        <w:pStyle w:val="TOC8"/>
        <w:rPr>
          <w:rFonts w:asciiTheme="minorHAnsi" w:eastAsiaTheme="minorEastAsia" w:hAnsiTheme="minorHAnsi" w:cstheme="minorBidi"/>
          <w:szCs w:val="22"/>
        </w:rPr>
      </w:pPr>
      <w:r>
        <w:t>26B</w:t>
      </w:r>
      <w:r>
        <w:rPr>
          <w:snapToGrid w:val="0"/>
        </w:rPr>
        <w:t>.</w:t>
      </w:r>
      <w:r>
        <w:rPr>
          <w:snapToGrid w:val="0"/>
        </w:rPr>
        <w:tab/>
        <w:t>Application of this Division</w:t>
      </w:r>
      <w:r>
        <w:tab/>
      </w:r>
      <w:r>
        <w:fldChar w:fldCharType="begin"/>
      </w:r>
      <w:r>
        <w:instrText xml:space="preserve"> PAGEREF _Toc121316973 \h </w:instrText>
      </w:r>
      <w:r>
        <w:fldChar w:fldCharType="separate"/>
      </w:r>
      <w:r>
        <w:t>24</w:t>
      </w:r>
      <w:r>
        <w:fldChar w:fldCharType="end"/>
      </w:r>
    </w:p>
    <w:p>
      <w:pPr>
        <w:pStyle w:val="TOC8"/>
        <w:rPr>
          <w:rFonts w:asciiTheme="minorHAnsi" w:eastAsiaTheme="minorEastAsia" w:hAnsiTheme="minorHAnsi" w:cstheme="minorBidi"/>
          <w:szCs w:val="22"/>
        </w:rPr>
      </w:pPr>
      <w:r>
        <w:t>26C</w:t>
      </w:r>
      <w:r>
        <w:rPr>
          <w:snapToGrid w:val="0"/>
        </w:rPr>
        <w:t>.</w:t>
      </w:r>
      <w:r>
        <w:rPr>
          <w:snapToGrid w:val="0"/>
        </w:rPr>
        <w:tab/>
        <w:t>Determination of parentage, application for</w:t>
      </w:r>
      <w:r>
        <w:tab/>
      </w:r>
      <w:r>
        <w:fldChar w:fldCharType="begin"/>
      </w:r>
      <w:r>
        <w:instrText xml:space="preserve"> PAGEREF _Toc121316974 \h </w:instrText>
      </w:r>
      <w:r>
        <w:fldChar w:fldCharType="separate"/>
      </w:r>
      <w:r>
        <w:t>25</w:t>
      </w:r>
      <w:r>
        <w:fldChar w:fldCharType="end"/>
      </w:r>
    </w:p>
    <w:p>
      <w:pPr>
        <w:pStyle w:val="TOC8"/>
        <w:rPr>
          <w:rFonts w:asciiTheme="minorHAnsi" w:eastAsiaTheme="minorEastAsia" w:hAnsiTheme="minorHAnsi" w:cstheme="minorBidi"/>
          <w:szCs w:val="22"/>
        </w:rPr>
      </w:pPr>
      <w:r>
        <w:t>26D</w:t>
      </w:r>
      <w:r>
        <w:rPr>
          <w:snapToGrid w:val="0"/>
        </w:rPr>
        <w:t>.</w:t>
      </w:r>
      <w:r>
        <w:rPr>
          <w:snapToGrid w:val="0"/>
        </w:rPr>
        <w:tab/>
        <w:t>Application under s. 26C, Court’s powers as to</w:t>
      </w:r>
      <w:r>
        <w:tab/>
      </w:r>
      <w:r>
        <w:fldChar w:fldCharType="begin"/>
      </w:r>
      <w:r>
        <w:instrText xml:space="preserve"> PAGEREF _Toc121316975 \h </w:instrText>
      </w:r>
      <w:r>
        <w:fldChar w:fldCharType="separate"/>
      </w:r>
      <w:r>
        <w:t>25</w:t>
      </w:r>
      <w:r>
        <w:fldChar w:fldCharType="end"/>
      </w:r>
    </w:p>
    <w:p>
      <w:pPr>
        <w:pStyle w:val="TOC8"/>
        <w:rPr>
          <w:rFonts w:asciiTheme="minorHAnsi" w:eastAsiaTheme="minorEastAsia" w:hAnsiTheme="minorHAnsi" w:cstheme="minorBidi"/>
          <w:szCs w:val="22"/>
        </w:rPr>
      </w:pPr>
      <w:r>
        <w:t>26E</w:t>
      </w:r>
      <w:r>
        <w:rPr>
          <w:snapToGrid w:val="0"/>
        </w:rPr>
        <w:t>.</w:t>
      </w:r>
      <w:r>
        <w:rPr>
          <w:snapToGrid w:val="0"/>
        </w:rPr>
        <w:tab/>
        <w:t>Parentage testing order, ancillary orders for</w:t>
      </w:r>
      <w:r>
        <w:tab/>
      </w:r>
      <w:r>
        <w:fldChar w:fldCharType="begin"/>
      </w:r>
      <w:r>
        <w:instrText xml:space="preserve"> PAGEREF _Toc121316976 \h </w:instrText>
      </w:r>
      <w:r>
        <w:fldChar w:fldCharType="separate"/>
      </w:r>
      <w:r>
        <w:t>26</w:t>
      </w:r>
      <w:r>
        <w:fldChar w:fldCharType="end"/>
      </w:r>
    </w:p>
    <w:p>
      <w:pPr>
        <w:pStyle w:val="TOC8"/>
        <w:rPr>
          <w:rFonts w:asciiTheme="minorHAnsi" w:eastAsiaTheme="minorEastAsia" w:hAnsiTheme="minorHAnsi" w:cstheme="minorBidi"/>
          <w:szCs w:val="22"/>
        </w:rPr>
      </w:pPr>
      <w:r>
        <w:t>26F</w:t>
      </w:r>
      <w:r>
        <w:rPr>
          <w:snapToGrid w:val="0"/>
        </w:rPr>
        <w:t>.</w:t>
      </w:r>
      <w:r>
        <w:rPr>
          <w:snapToGrid w:val="0"/>
        </w:rPr>
        <w:tab/>
        <w:t>Adult contravening parentage testing order, consequences of</w:t>
      </w:r>
      <w:r>
        <w:tab/>
      </w:r>
      <w:r>
        <w:fldChar w:fldCharType="begin"/>
      </w:r>
      <w:r>
        <w:instrText xml:space="preserve"> PAGEREF _Toc121316977 \h </w:instrText>
      </w:r>
      <w:r>
        <w:fldChar w:fldCharType="separate"/>
      </w:r>
      <w:r>
        <w:t>27</w:t>
      </w:r>
      <w:r>
        <w:fldChar w:fldCharType="end"/>
      </w:r>
    </w:p>
    <w:p>
      <w:pPr>
        <w:pStyle w:val="TOC8"/>
        <w:rPr>
          <w:rFonts w:asciiTheme="minorHAnsi" w:eastAsiaTheme="minorEastAsia" w:hAnsiTheme="minorHAnsi" w:cstheme="minorBidi"/>
          <w:szCs w:val="22"/>
        </w:rPr>
      </w:pPr>
      <w:r>
        <w:t>26G</w:t>
      </w:r>
      <w:r>
        <w:rPr>
          <w:snapToGrid w:val="0"/>
        </w:rPr>
        <w:t>.</w:t>
      </w:r>
      <w:r>
        <w:rPr>
          <w:snapToGrid w:val="0"/>
        </w:rPr>
        <w:tab/>
        <w:t>Parentage testing order against child, execution and contravention of</w:t>
      </w:r>
      <w:r>
        <w:tab/>
      </w:r>
      <w:r>
        <w:fldChar w:fldCharType="begin"/>
      </w:r>
      <w:r>
        <w:instrText xml:space="preserve"> PAGEREF _Toc121316978 \h </w:instrText>
      </w:r>
      <w:r>
        <w:fldChar w:fldCharType="separate"/>
      </w:r>
      <w:r>
        <w:t>27</w:t>
      </w:r>
      <w:r>
        <w:fldChar w:fldCharType="end"/>
      </w:r>
    </w:p>
    <w:p>
      <w:pPr>
        <w:pStyle w:val="TOC8"/>
        <w:rPr>
          <w:rFonts w:asciiTheme="minorHAnsi" w:eastAsiaTheme="minorEastAsia" w:hAnsiTheme="minorHAnsi" w:cstheme="minorBidi"/>
          <w:szCs w:val="22"/>
        </w:rPr>
      </w:pPr>
      <w:r>
        <w:t>26H</w:t>
      </w:r>
      <w:r>
        <w:rPr>
          <w:snapToGrid w:val="0"/>
        </w:rPr>
        <w:t>.</w:t>
      </w:r>
      <w:r>
        <w:rPr>
          <w:snapToGrid w:val="0"/>
        </w:rPr>
        <w:tab/>
        <w:t>Person testing child under parentage testing order, liability of</w:t>
      </w:r>
      <w:r>
        <w:tab/>
      </w:r>
      <w:r>
        <w:fldChar w:fldCharType="begin"/>
      </w:r>
      <w:r>
        <w:instrText xml:space="preserve"> PAGEREF _Toc121316979 \h </w:instrText>
      </w:r>
      <w:r>
        <w:fldChar w:fldCharType="separate"/>
      </w:r>
      <w:r>
        <w:t>28</w:t>
      </w:r>
      <w:r>
        <w:fldChar w:fldCharType="end"/>
      </w:r>
    </w:p>
    <w:p>
      <w:pPr>
        <w:pStyle w:val="TOC8"/>
        <w:rPr>
          <w:rFonts w:asciiTheme="minorHAnsi" w:eastAsiaTheme="minorEastAsia" w:hAnsiTheme="minorHAnsi" w:cstheme="minorBidi"/>
          <w:szCs w:val="22"/>
        </w:rPr>
      </w:pPr>
      <w:r>
        <w:lastRenderedPageBreak/>
        <w:t>26I</w:t>
      </w:r>
      <w:r>
        <w:rPr>
          <w:snapToGrid w:val="0"/>
        </w:rPr>
        <w:t>.</w:t>
      </w:r>
      <w:r>
        <w:rPr>
          <w:snapToGrid w:val="0"/>
        </w:rPr>
        <w:tab/>
        <w:t>Report for this Division, receipt of by Court as evidence etc.</w:t>
      </w:r>
      <w:r>
        <w:tab/>
      </w:r>
      <w:r>
        <w:fldChar w:fldCharType="begin"/>
      </w:r>
      <w:r>
        <w:instrText xml:space="preserve"> PAGEREF _Toc121316980 \h </w:instrText>
      </w:r>
      <w:r>
        <w:fldChar w:fldCharType="separate"/>
      </w:r>
      <w:r>
        <w:t>28</w:t>
      </w:r>
      <w:r>
        <w:fldChar w:fldCharType="end"/>
      </w:r>
    </w:p>
    <w:p>
      <w:pPr>
        <w:pStyle w:val="TOC8"/>
        <w:rPr>
          <w:rFonts w:asciiTheme="minorHAnsi" w:eastAsiaTheme="minorEastAsia" w:hAnsiTheme="minorHAnsi" w:cstheme="minorBidi"/>
          <w:szCs w:val="22"/>
        </w:rPr>
      </w:pPr>
      <w:r>
        <w:t>26J</w:t>
      </w:r>
      <w:r>
        <w:rPr>
          <w:snapToGrid w:val="0"/>
        </w:rPr>
        <w:t>.</w:t>
      </w:r>
      <w:r>
        <w:rPr>
          <w:snapToGrid w:val="0"/>
        </w:rPr>
        <w:tab/>
        <w:t>Revoking consent after s. 26C application made</w:t>
      </w:r>
      <w:r>
        <w:tab/>
      </w:r>
      <w:r>
        <w:fldChar w:fldCharType="begin"/>
      </w:r>
      <w:r>
        <w:instrText xml:space="preserve"> PAGEREF _Toc121316981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Parental responsibility for prospective adoptees</w:t>
      </w:r>
    </w:p>
    <w:p>
      <w:pPr>
        <w:pStyle w:val="TOC8"/>
        <w:rPr>
          <w:rFonts w:asciiTheme="minorHAnsi" w:eastAsiaTheme="minorEastAsia" w:hAnsiTheme="minorHAnsi" w:cstheme="minorBidi"/>
          <w:szCs w:val="22"/>
        </w:rPr>
      </w:pPr>
      <w:r>
        <w:t>27</w:t>
      </w:r>
      <w:r>
        <w:rPr>
          <w:snapToGrid w:val="0"/>
        </w:rPr>
        <w:t>.</w:t>
      </w:r>
      <w:r>
        <w:rPr>
          <w:snapToGrid w:val="0"/>
        </w:rPr>
        <w:tab/>
      </w:r>
      <w:r>
        <w:rPr>
          <w:bCs/>
        </w:rPr>
        <w:t>Who has parental responsibility after consent requirements met</w:t>
      </w:r>
      <w:r>
        <w:tab/>
      </w:r>
      <w:r>
        <w:fldChar w:fldCharType="begin"/>
      </w:r>
      <w:r>
        <w:instrText xml:space="preserve"> PAGEREF _Toc121316983 \h </w:instrText>
      </w:r>
      <w:r>
        <w:fldChar w:fldCharType="separate"/>
      </w:r>
      <w:r>
        <w:t>29</w:t>
      </w:r>
      <w:r>
        <w:fldChar w:fldCharType="end"/>
      </w:r>
    </w:p>
    <w:p>
      <w:pPr>
        <w:pStyle w:val="TOC8"/>
        <w:rPr>
          <w:rFonts w:asciiTheme="minorHAnsi" w:eastAsiaTheme="minorEastAsia" w:hAnsiTheme="minorHAnsi" w:cstheme="minorBidi"/>
          <w:szCs w:val="22"/>
        </w:rPr>
      </w:pPr>
      <w:r>
        <w:t>28.</w:t>
      </w:r>
      <w:r>
        <w:tab/>
      </w:r>
      <w:r>
        <w:rPr>
          <w:bCs/>
        </w:rPr>
        <w:t>Who has parental responsibility where consent requirements not met etc.</w:t>
      </w:r>
      <w:r>
        <w:tab/>
      </w:r>
      <w:r>
        <w:fldChar w:fldCharType="begin"/>
      </w:r>
      <w:r>
        <w:instrText xml:space="preserve"> PAGEREF _Toc121316984 \h </w:instrText>
      </w:r>
      <w:r>
        <w:fldChar w:fldCharType="separate"/>
      </w:r>
      <w:r>
        <w:t>30</w:t>
      </w:r>
      <w:r>
        <w:fldChar w:fldCharType="end"/>
      </w:r>
    </w:p>
    <w:p>
      <w:pPr>
        <w:pStyle w:val="TOC8"/>
        <w:rPr>
          <w:rFonts w:asciiTheme="minorHAnsi" w:eastAsiaTheme="minorEastAsia" w:hAnsiTheme="minorHAnsi" w:cstheme="minorBidi"/>
          <w:szCs w:val="22"/>
        </w:rPr>
      </w:pPr>
      <w:r>
        <w:t>29.</w:t>
      </w:r>
      <w:r>
        <w:tab/>
        <w:t>When parental responsibility ceases</w:t>
      </w:r>
      <w:r>
        <w:tab/>
      </w:r>
      <w:r>
        <w:fldChar w:fldCharType="begin"/>
      </w:r>
      <w:r>
        <w:instrText xml:space="preserve"> PAGEREF _Toc121316985 \h </w:instrText>
      </w:r>
      <w:r>
        <w:fldChar w:fldCharType="separate"/>
      </w:r>
      <w:r>
        <w:t>31</w:t>
      </w:r>
      <w:r>
        <w:fldChar w:fldCharType="end"/>
      </w:r>
    </w:p>
    <w:p>
      <w:pPr>
        <w:pStyle w:val="TOC8"/>
        <w:rPr>
          <w:rFonts w:asciiTheme="minorHAnsi" w:eastAsiaTheme="minorEastAsia" w:hAnsiTheme="minorHAnsi" w:cstheme="minorBidi"/>
          <w:szCs w:val="22"/>
        </w:rPr>
      </w:pPr>
      <w:r>
        <w:t>30.</w:t>
      </w:r>
      <w:r>
        <w:tab/>
        <w:t>CEO having parental responsibility, duties of if not possible or desirable to place child for adoption</w:t>
      </w:r>
      <w:r>
        <w:tab/>
      </w:r>
      <w:r>
        <w:fldChar w:fldCharType="begin"/>
      </w:r>
      <w:r>
        <w:instrText xml:space="preserve"> PAGEREF _Toc121316986 \h </w:instrText>
      </w:r>
      <w:r>
        <w:fldChar w:fldCharType="separate"/>
      </w:r>
      <w:r>
        <w:t>32</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CEO having parental responsibility, powers of as to care of child</w:t>
      </w:r>
      <w:r>
        <w:tab/>
      </w:r>
      <w:r>
        <w:fldChar w:fldCharType="begin"/>
      </w:r>
      <w:r>
        <w:instrText xml:space="preserve"> PAGEREF _Toc121316987 \h </w:instrText>
      </w:r>
      <w:r>
        <w:fldChar w:fldCharType="separate"/>
      </w:r>
      <w:r>
        <w:t>32</w:t>
      </w:r>
      <w:r>
        <w:fldChar w:fldCharType="end"/>
      </w:r>
    </w:p>
    <w:p>
      <w:pPr>
        <w:pStyle w:val="TOC8"/>
        <w:rPr>
          <w:rFonts w:asciiTheme="minorHAnsi" w:eastAsiaTheme="minorEastAsia" w:hAnsiTheme="minorHAnsi" w:cstheme="minorBidi"/>
          <w:szCs w:val="22"/>
        </w:rPr>
      </w:pPr>
      <w:r>
        <w:t>32.</w:t>
      </w:r>
      <w:r>
        <w:tab/>
        <w:t>Person with parental responsibility, duties of</w:t>
      </w:r>
      <w:r>
        <w:tab/>
      </w:r>
      <w:r>
        <w:fldChar w:fldCharType="begin"/>
      </w:r>
      <w:r>
        <w:instrText xml:space="preserve"> PAGEREF _Toc121316988 \h </w:instrText>
      </w:r>
      <w:r>
        <w:fldChar w:fldCharType="separate"/>
      </w:r>
      <w:r>
        <w:t>32</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r>
      <w:r>
        <w:rPr>
          <w:bCs/>
        </w:rPr>
        <w:t>CEO with parental responsibility, when may renounce or transfer responsibility</w:t>
      </w:r>
      <w:r>
        <w:tab/>
      </w:r>
      <w:r>
        <w:fldChar w:fldCharType="begin"/>
      </w:r>
      <w:r>
        <w:instrText xml:space="preserve"> PAGEREF _Toc121316989 \h </w:instrText>
      </w:r>
      <w:r>
        <w:fldChar w:fldCharType="separate"/>
      </w:r>
      <w:r>
        <w:t>33</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r>
      <w:r>
        <w:rPr>
          <w:bCs/>
        </w:rPr>
        <w:t>Corresponding officer with parental responsibility, when CEO may request transfer etc. of responsibility</w:t>
      </w:r>
      <w:r>
        <w:tab/>
      </w:r>
      <w:r>
        <w:fldChar w:fldCharType="begin"/>
      </w:r>
      <w:r>
        <w:instrText xml:space="preserve"> PAGEREF _Toc121316990 \h </w:instrText>
      </w:r>
      <w:r>
        <w:fldChar w:fldCharType="separate"/>
      </w:r>
      <w:r>
        <w:t>34</w:t>
      </w:r>
      <w:r>
        <w:fldChar w:fldCharType="end"/>
      </w:r>
    </w:p>
    <w:p>
      <w:pPr>
        <w:pStyle w:val="TOC8"/>
        <w:rPr>
          <w:rFonts w:asciiTheme="minorHAnsi" w:eastAsiaTheme="minorEastAsia" w:hAnsiTheme="minorHAnsi" w:cstheme="minorBidi"/>
          <w:szCs w:val="22"/>
        </w:rPr>
      </w:pPr>
      <w:r>
        <w:t>35.</w:t>
      </w:r>
      <w:r>
        <w:tab/>
        <w:t>Removing child from WA without consent, offence</w:t>
      </w:r>
      <w:r>
        <w:tab/>
      </w:r>
      <w:r>
        <w:fldChar w:fldCharType="begin"/>
      </w:r>
      <w:r>
        <w:instrText xml:space="preserve"> PAGEREF _Toc121316991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Court applications as to parental responsibility for children awaiting adoption</w:t>
      </w:r>
    </w:p>
    <w:p>
      <w:pPr>
        <w:pStyle w:val="TOC8"/>
        <w:rPr>
          <w:rFonts w:asciiTheme="minorHAnsi" w:eastAsiaTheme="minorEastAsia" w:hAnsiTheme="minorHAnsi" w:cstheme="minorBidi"/>
          <w:szCs w:val="22"/>
        </w:rPr>
      </w:pPr>
      <w:r>
        <w:t>36</w:t>
      </w:r>
      <w:r>
        <w:rPr>
          <w:snapToGrid w:val="0"/>
        </w:rPr>
        <w:t>.</w:t>
      </w:r>
      <w:r>
        <w:rPr>
          <w:snapToGrid w:val="0"/>
        </w:rPr>
        <w:tab/>
      </w:r>
      <w:r>
        <w:rPr>
          <w:bCs/>
        </w:rPr>
        <w:t>Parental responsibility etc., Court’s powers as to</w:t>
      </w:r>
      <w:r>
        <w:tab/>
      </w:r>
      <w:r>
        <w:fldChar w:fldCharType="begin"/>
      </w:r>
      <w:r>
        <w:instrText xml:space="preserve"> PAGEREF _Toc121316993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6</w:t>
      </w:r>
      <w:r>
        <w:rPr>
          <w:snapToGrid w:val="0"/>
        </w:rPr>
        <w:t> — </w:t>
      </w:r>
      <w:r>
        <w:t>Prospective adoptive parents</w:t>
      </w:r>
    </w:p>
    <w:p>
      <w:pPr>
        <w:pStyle w:val="TOC8"/>
        <w:rPr>
          <w:rFonts w:asciiTheme="minorHAnsi" w:eastAsiaTheme="minorEastAsia" w:hAnsiTheme="minorHAnsi" w:cstheme="minorBidi"/>
          <w:szCs w:val="22"/>
        </w:rPr>
      </w:pPr>
      <w:r>
        <w:t>37</w:t>
      </w:r>
      <w:r>
        <w:rPr>
          <w:snapToGrid w:val="0"/>
        </w:rPr>
        <w:t>.</w:t>
      </w:r>
      <w:r>
        <w:rPr>
          <w:snapToGrid w:val="0"/>
        </w:rPr>
        <w:tab/>
        <w:t>CEO to inform etc. prospective adoptive parents</w:t>
      </w:r>
      <w:r>
        <w:tab/>
      </w:r>
      <w:r>
        <w:fldChar w:fldCharType="begin"/>
      </w:r>
      <w:r>
        <w:instrText xml:space="preserve"> PAGEREF _Toc121316995 \h </w:instrText>
      </w:r>
      <w:r>
        <w:fldChar w:fldCharType="separate"/>
      </w:r>
      <w:r>
        <w:t>36</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Applying to be prospective adoptive parent</w:t>
      </w:r>
      <w:r>
        <w:tab/>
      </w:r>
      <w:r>
        <w:fldChar w:fldCharType="begin"/>
      </w:r>
      <w:r>
        <w:instrText xml:space="preserve"> PAGEREF _Toc121316996 \h </w:instrText>
      </w:r>
      <w:r>
        <w:fldChar w:fldCharType="separate"/>
      </w:r>
      <w:r>
        <w:t>36</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Who can apply under s. 38(1)</w:t>
      </w:r>
      <w:r>
        <w:tab/>
      </w:r>
      <w:r>
        <w:fldChar w:fldCharType="begin"/>
      </w:r>
      <w:r>
        <w:instrText xml:space="preserve"> PAGEREF _Toc121316997 \h </w:instrText>
      </w:r>
      <w:r>
        <w:fldChar w:fldCharType="separate"/>
      </w:r>
      <w:r>
        <w:t>37</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Assessment report for s. 38(1) applicant, CEO to arrange</w:t>
      </w:r>
      <w:r>
        <w:tab/>
      </w:r>
      <w:r>
        <w:fldChar w:fldCharType="begin"/>
      </w:r>
      <w:r>
        <w:instrText xml:space="preserve"> PAGEREF _Toc121316998 \h </w:instrText>
      </w:r>
      <w:r>
        <w:fldChar w:fldCharType="separate"/>
      </w:r>
      <w:r>
        <w:t>38</w:t>
      </w:r>
      <w:r>
        <w:fldChar w:fldCharType="end"/>
      </w:r>
    </w:p>
    <w:p>
      <w:pPr>
        <w:pStyle w:val="TOC8"/>
        <w:rPr>
          <w:rFonts w:asciiTheme="minorHAnsi" w:eastAsiaTheme="minorEastAsia" w:hAnsiTheme="minorHAnsi" w:cstheme="minorBidi"/>
          <w:szCs w:val="22"/>
        </w:rPr>
      </w:pPr>
      <w:r>
        <w:t>41A.</w:t>
      </w:r>
      <w:r>
        <w:tab/>
        <w:t>CEO may conduct checks of s. 38(1) applicant</w:t>
      </w:r>
      <w:r>
        <w:tab/>
      </w:r>
      <w:r>
        <w:fldChar w:fldCharType="begin"/>
      </w:r>
      <w:r>
        <w:instrText xml:space="preserve"> PAGEREF _Toc121316999 \h </w:instrText>
      </w:r>
      <w:r>
        <w:fldChar w:fldCharType="separate"/>
      </w:r>
      <w:r>
        <w:t>39</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Assessment report to be given to adoption applications committee etc.</w:t>
      </w:r>
      <w:r>
        <w:tab/>
      </w:r>
      <w:r>
        <w:fldChar w:fldCharType="begin"/>
      </w:r>
      <w:r>
        <w:instrText xml:space="preserve"> PAGEREF _Toc121317000 \h </w:instrText>
      </w:r>
      <w:r>
        <w:fldChar w:fldCharType="separate"/>
      </w:r>
      <w:r>
        <w:t>40</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Committee may review own decision</w:t>
      </w:r>
      <w:r>
        <w:tab/>
      </w:r>
      <w:r>
        <w:fldChar w:fldCharType="begin"/>
      </w:r>
      <w:r>
        <w:instrText xml:space="preserve"> PAGEREF _Toc121317001 \h </w:instrText>
      </w:r>
      <w:r>
        <w:fldChar w:fldCharType="separate"/>
      </w:r>
      <w:r>
        <w:t>40</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Committee’s decision, CEO to advise applicant of etc.</w:t>
      </w:r>
      <w:r>
        <w:tab/>
      </w:r>
      <w:r>
        <w:fldChar w:fldCharType="begin"/>
      </w:r>
      <w:r>
        <w:instrText xml:space="preserve"> PAGEREF _Toc121317002 \h </w:instrText>
      </w:r>
      <w:r>
        <w:fldChar w:fldCharType="separate"/>
      </w:r>
      <w:r>
        <w:t>40</w:t>
      </w:r>
      <w:r>
        <w:fldChar w:fldCharType="end"/>
      </w:r>
    </w:p>
    <w:p>
      <w:pPr>
        <w:pStyle w:val="TOC8"/>
        <w:rPr>
          <w:rFonts w:asciiTheme="minorHAnsi" w:eastAsiaTheme="minorEastAsia" w:hAnsiTheme="minorHAnsi" w:cstheme="minorBidi"/>
          <w:szCs w:val="22"/>
        </w:rPr>
      </w:pPr>
      <w:r>
        <w:lastRenderedPageBreak/>
        <w:t>44</w:t>
      </w:r>
      <w:r>
        <w:rPr>
          <w:snapToGrid w:val="0"/>
        </w:rPr>
        <w:t>.</w:t>
      </w:r>
      <w:r>
        <w:rPr>
          <w:snapToGrid w:val="0"/>
        </w:rPr>
        <w:tab/>
      </w:r>
      <w:r>
        <w:t>R</w:t>
      </w:r>
      <w:r>
        <w:rPr>
          <w:snapToGrid w:val="0"/>
        </w:rPr>
        <w:t>egister of s. 38(1) applicants etc., CEO’s functions as to</w:t>
      </w:r>
      <w:r>
        <w:tab/>
      </w:r>
      <w:r>
        <w:fldChar w:fldCharType="begin"/>
      </w:r>
      <w:r>
        <w:instrText xml:space="preserve"> PAGEREF _Toc121317003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 </w:t>
      </w:r>
      <w:r>
        <w:t>Placement of prospective adoptees</w:t>
      </w:r>
    </w:p>
    <w:p>
      <w:pPr>
        <w:pStyle w:val="TOC8"/>
        <w:rPr>
          <w:rFonts w:asciiTheme="minorHAnsi" w:eastAsiaTheme="minorEastAsia" w:hAnsiTheme="minorHAnsi" w:cstheme="minorBidi"/>
          <w:szCs w:val="22"/>
        </w:rPr>
      </w:pPr>
      <w:r>
        <w:t>45</w:t>
      </w:r>
      <w:r>
        <w:rPr>
          <w:snapToGrid w:val="0"/>
        </w:rPr>
        <w:t>.</w:t>
      </w:r>
      <w:r>
        <w:rPr>
          <w:snapToGrid w:val="0"/>
        </w:rPr>
        <w:tab/>
        <w:t>Person consenting to child’s adoption, CEO to seek wishes of etc. as to prospective adoptive parents</w:t>
      </w:r>
      <w:r>
        <w:tab/>
      </w:r>
      <w:r>
        <w:fldChar w:fldCharType="begin"/>
      </w:r>
      <w:r>
        <w:instrText xml:space="preserve"> PAGEREF _Toc121317005 \h </w:instrText>
      </w:r>
      <w:r>
        <w:fldChar w:fldCharType="separate"/>
      </w:r>
      <w:r>
        <w:t>41</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Adoption plan, negotiation and content of etc.</w:t>
      </w:r>
      <w:r>
        <w:tab/>
      </w:r>
      <w:r>
        <w:fldChar w:fldCharType="begin"/>
      </w:r>
      <w:r>
        <w:instrText xml:space="preserve"> PAGEREF _Toc121317006 \h </w:instrText>
      </w:r>
      <w:r>
        <w:fldChar w:fldCharType="separate"/>
      </w:r>
      <w:r>
        <w:t>42</w:t>
      </w:r>
      <w:r>
        <w:fldChar w:fldCharType="end"/>
      </w:r>
    </w:p>
    <w:p>
      <w:pPr>
        <w:pStyle w:val="TOC8"/>
        <w:rPr>
          <w:rFonts w:asciiTheme="minorHAnsi" w:eastAsiaTheme="minorEastAsia" w:hAnsiTheme="minorHAnsi" w:cstheme="minorBidi"/>
          <w:szCs w:val="22"/>
        </w:rPr>
      </w:pPr>
      <w:r>
        <w:t>47.</w:t>
      </w:r>
      <w:r>
        <w:tab/>
        <w:t>Adoption plan, CEO’s duties as to</w:t>
      </w:r>
      <w:r>
        <w:tab/>
      </w:r>
      <w:r>
        <w:fldChar w:fldCharType="begin"/>
      </w:r>
      <w:r>
        <w:instrText xml:space="preserve"> PAGEREF _Toc121317007 \h </w:instrText>
      </w:r>
      <w:r>
        <w:fldChar w:fldCharType="separate"/>
      </w:r>
      <w:r>
        <w:t>43</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After adoption plan agreed, CEO to place child</w:t>
      </w:r>
      <w:r>
        <w:tab/>
      </w:r>
      <w:r>
        <w:fldChar w:fldCharType="begin"/>
      </w:r>
      <w:r>
        <w:instrText xml:space="preserve"> PAGEREF _Toc121317008 \h </w:instrText>
      </w:r>
      <w:r>
        <w:fldChar w:fldCharType="separate"/>
      </w:r>
      <w:r>
        <w:t>44</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Adoption plan not agreed, CEO’s powers in case of</w:t>
      </w:r>
      <w:r>
        <w:tab/>
      </w:r>
      <w:r>
        <w:fldChar w:fldCharType="begin"/>
      </w:r>
      <w:r>
        <w:instrText xml:space="preserve"> PAGEREF _Toc121317009 \h </w:instrText>
      </w:r>
      <w:r>
        <w:fldChar w:fldCharType="separate"/>
      </w:r>
      <w:r>
        <w:t>44</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Dispute in negotiating adoption plan, Court’s powers as to</w:t>
      </w:r>
      <w:r>
        <w:tab/>
      </w:r>
      <w:r>
        <w:fldChar w:fldCharType="begin"/>
      </w:r>
      <w:r>
        <w:instrText xml:space="preserve"> PAGEREF _Toc121317010 \h </w:instrText>
      </w:r>
      <w:r>
        <w:fldChar w:fldCharType="separate"/>
      </w:r>
      <w:r>
        <w:t>45</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Medical report on child required before placed for adoption</w:t>
      </w:r>
      <w:r>
        <w:tab/>
      </w:r>
      <w:r>
        <w:fldChar w:fldCharType="begin"/>
      </w:r>
      <w:r>
        <w:instrText xml:space="preserve"> PAGEREF _Toc121317011 \h </w:instrText>
      </w:r>
      <w:r>
        <w:fldChar w:fldCharType="separate"/>
      </w:r>
      <w:r>
        <w:t>45</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Prerequisites for CEO placing child for adoption</w:t>
      </w:r>
      <w:r>
        <w:tab/>
      </w:r>
      <w:r>
        <w:fldChar w:fldCharType="begin"/>
      </w:r>
      <w:r>
        <w:instrText xml:space="preserve"> PAGEREF _Toc121317012 \h </w:instrText>
      </w:r>
      <w:r>
        <w:fldChar w:fldCharType="separate"/>
      </w:r>
      <w:r>
        <w:t>46</w:t>
      </w:r>
      <w:r>
        <w:fldChar w:fldCharType="end"/>
      </w:r>
    </w:p>
    <w:p>
      <w:pPr>
        <w:pStyle w:val="TOC8"/>
        <w:rPr>
          <w:rFonts w:asciiTheme="minorHAnsi" w:eastAsiaTheme="minorEastAsia" w:hAnsiTheme="minorHAnsi" w:cstheme="minorBidi"/>
          <w:szCs w:val="22"/>
        </w:rPr>
      </w:pPr>
      <w:r>
        <w:t>53.</w:t>
      </w:r>
      <w:r>
        <w:tab/>
        <w:t>Placing child who cannot be placed under s. 52</w:t>
      </w:r>
      <w:r>
        <w:tab/>
      </w:r>
      <w:r>
        <w:fldChar w:fldCharType="begin"/>
      </w:r>
      <w:r>
        <w:instrText xml:space="preserve"> PAGEREF _Toc121317013 \h </w:instrText>
      </w:r>
      <w:r>
        <w:fldChar w:fldCharType="separate"/>
      </w:r>
      <w:r>
        <w:t>48</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Child’s welfare etc. during placement, CEO to arrange supervision of</w:t>
      </w:r>
      <w:r>
        <w:tab/>
      </w:r>
      <w:r>
        <w:fldChar w:fldCharType="begin"/>
      </w:r>
      <w:r>
        <w:instrText xml:space="preserve"> PAGEREF _Toc121317014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8</w:t>
      </w:r>
      <w:r>
        <w:rPr>
          <w:snapToGrid w:val="0"/>
        </w:rPr>
        <w:t> — </w:t>
      </w:r>
      <w:r>
        <w:t>Adoptions by step</w:t>
      </w:r>
      <w:r>
        <w:noBreakHyphen/>
        <w:t>parents, relatives or carers</w:t>
      </w:r>
    </w:p>
    <w:p>
      <w:pPr>
        <w:pStyle w:val="TOC8"/>
        <w:rPr>
          <w:rFonts w:asciiTheme="minorHAnsi" w:eastAsiaTheme="minorEastAsia" w:hAnsiTheme="minorHAnsi" w:cstheme="minorBidi"/>
          <w:szCs w:val="22"/>
        </w:rPr>
      </w:pPr>
      <w:r>
        <w:t>55A.</w:t>
      </w:r>
      <w:r>
        <w:tab/>
        <w:t>Placement of child with relative or carer, approval of by CEO</w:t>
      </w:r>
      <w:r>
        <w:tab/>
      </w:r>
      <w:r>
        <w:fldChar w:fldCharType="begin"/>
      </w:r>
      <w:r>
        <w:instrText xml:space="preserve"> PAGEREF _Toc121317016 \h </w:instrText>
      </w:r>
      <w:r>
        <w:fldChar w:fldCharType="separate"/>
      </w:r>
      <w:r>
        <w:t>49</w:t>
      </w:r>
      <w:r>
        <w:fldChar w:fldCharType="end"/>
      </w:r>
    </w:p>
    <w:p>
      <w:pPr>
        <w:pStyle w:val="TOC8"/>
        <w:rPr>
          <w:rFonts w:asciiTheme="minorHAnsi" w:eastAsiaTheme="minorEastAsia" w:hAnsiTheme="minorHAnsi" w:cstheme="minorBidi"/>
          <w:szCs w:val="22"/>
        </w:rPr>
      </w:pPr>
      <w:r>
        <w:t>55B.</w:t>
      </w:r>
      <w:r>
        <w:tab/>
        <w:t>CEO may conduct checks of s. 55A(1) applicant</w:t>
      </w:r>
      <w:r>
        <w:tab/>
      </w:r>
      <w:r>
        <w:fldChar w:fldCharType="begin"/>
      </w:r>
      <w:r>
        <w:instrText xml:space="preserve"> PAGEREF _Toc121317017 \h </w:instrText>
      </w:r>
      <w:r>
        <w:fldChar w:fldCharType="separate"/>
      </w:r>
      <w:r>
        <w:t>50</w:t>
      </w:r>
      <w:r>
        <w:fldChar w:fldCharType="end"/>
      </w:r>
    </w:p>
    <w:p>
      <w:pPr>
        <w:pStyle w:val="TOC8"/>
        <w:rPr>
          <w:rFonts w:asciiTheme="minorHAnsi" w:eastAsiaTheme="minorEastAsia" w:hAnsiTheme="minorHAnsi" w:cstheme="minorBidi"/>
          <w:szCs w:val="22"/>
        </w:rPr>
      </w:pPr>
      <w:r>
        <w:t>55C.</w:t>
      </w:r>
      <w:r>
        <w:tab/>
        <w:t>When application by relative or carer for adoption order can be made</w:t>
      </w:r>
      <w:r>
        <w:tab/>
      </w:r>
      <w:r>
        <w:fldChar w:fldCharType="begin"/>
      </w:r>
      <w:r>
        <w:instrText xml:space="preserve"> PAGEREF _Toc121317018 \h </w:instrText>
      </w:r>
      <w:r>
        <w:fldChar w:fldCharType="separate"/>
      </w:r>
      <w:r>
        <w:t>50</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r>
      <w:r>
        <w:rPr>
          <w:bCs/>
        </w:rPr>
        <w:t>Adoption plan required for adoption by step</w:t>
      </w:r>
      <w:r>
        <w:rPr>
          <w:bCs/>
        </w:rPr>
        <w:noBreakHyphen/>
        <w:t>parent, relative or carer</w:t>
      </w:r>
      <w:r>
        <w:tab/>
      </w:r>
      <w:r>
        <w:fldChar w:fldCharType="begin"/>
      </w:r>
      <w:r>
        <w:instrText xml:space="preserve"> PAGEREF _Toc121317019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9</w:t>
      </w:r>
      <w:r>
        <w:rPr>
          <w:snapToGrid w:val="0"/>
        </w:rPr>
        <w:t> — </w:t>
      </w:r>
      <w:r>
        <w:t>Applications for adoption orders</w:t>
      </w:r>
    </w:p>
    <w:p>
      <w:pPr>
        <w:pStyle w:val="TOC8"/>
        <w:rPr>
          <w:rFonts w:asciiTheme="minorHAnsi" w:eastAsiaTheme="minorEastAsia" w:hAnsiTheme="minorHAnsi" w:cstheme="minorBidi"/>
          <w:szCs w:val="22"/>
        </w:rPr>
      </w:pPr>
      <w:r>
        <w:t>56</w:t>
      </w:r>
      <w:r>
        <w:rPr>
          <w:snapToGrid w:val="0"/>
        </w:rPr>
        <w:t>.</w:t>
      </w:r>
      <w:r>
        <w:rPr>
          <w:snapToGrid w:val="0"/>
        </w:rPr>
        <w:tab/>
        <w:t>When application for adoption order can be made</w:t>
      </w:r>
      <w:r>
        <w:tab/>
      </w:r>
      <w:r>
        <w:fldChar w:fldCharType="begin"/>
      </w:r>
      <w:r>
        <w:instrText xml:space="preserve"> PAGEREF _Toc121317021 \h </w:instrText>
      </w:r>
      <w:r>
        <w:fldChar w:fldCharType="separate"/>
      </w:r>
      <w:r>
        <w:t>51</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Court may override s. 56</w:t>
      </w:r>
      <w:r>
        <w:tab/>
      </w:r>
      <w:r>
        <w:fldChar w:fldCharType="begin"/>
      </w:r>
      <w:r>
        <w:instrText xml:space="preserve"> PAGEREF _Toc121317022 \h </w:instrText>
      </w:r>
      <w:r>
        <w:fldChar w:fldCharType="separate"/>
      </w:r>
      <w:r>
        <w:t>51</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CEO to be notified of intention to apply for adoption order etc.</w:t>
      </w:r>
      <w:r>
        <w:tab/>
      </w:r>
      <w:r>
        <w:fldChar w:fldCharType="begin"/>
      </w:r>
      <w:r>
        <w:instrText xml:space="preserve"> PAGEREF _Toc121317023 \h </w:instrText>
      </w:r>
      <w:r>
        <w:fldChar w:fldCharType="separate"/>
      </w:r>
      <w:r>
        <w:t>51</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Relatives etc. to be notified of intention to apply for adoption order if birth parent deceased or cannot be found</w:t>
      </w:r>
      <w:r>
        <w:tab/>
      </w:r>
      <w:r>
        <w:fldChar w:fldCharType="begin"/>
      </w:r>
      <w:r>
        <w:instrText xml:space="preserve"> PAGEREF _Toc121317024 \h </w:instrText>
      </w:r>
      <w:r>
        <w:fldChar w:fldCharType="separate"/>
      </w:r>
      <w:r>
        <w:t>52</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Court may vary or override s. 58(1) or 59(2)</w:t>
      </w:r>
      <w:r>
        <w:tab/>
      </w:r>
      <w:r>
        <w:fldChar w:fldCharType="begin"/>
      </w:r>
      <w:r>
        <w:instrText xml:space="preserve"> PAGEREF _Toc121317025 \h </w:instrText>
      </w:r>
      <w:r>
        <w:fldChar w:fldCharType="separate"/>
      </w:r>
      <w:r>
        <w:t>53</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Report for Court, CEO to arrange after receipt of s. 58(1) notice</w:t>
      </w:r>
      <w:r>
        <w:tab/>
      </w:r>
      <w:r>
        <w:fldChar w:fldCharType="begin"/>
      </w:r>
      <w:r>
        <w:instrText xml:space="preserve"> PAGEREF _Toc121317026 \h </w:instrText>
      </w:r>
      <w:r>
        <w:fldChar w:fldCharType="separate"/>
      </w:r>
      <w:r>
        <w:t>53</w:t>
      </w:r>
      <w:r>
        <w:fldChar w:fldCharType="end"/>
      </w:r>
    </w:p>
    <w:p>
      <w:pPr>
        <w:pStyle w:val="TOC8"/>
        <w:rPr>
          <w:rFonts w:asciiTheme="minorHAnsi" w:eastAsiaTheme="minorEastAsia" w:hAnsiTheme="minorHAnsi" w:cstheme="minorBidi"/>
          <w:szCs w:val="22"/>
        </w:rPr>
      </w:pPr>
      <w:r>
        <w:lastRenderedPageBreak/>
        <w:t>62</w:t>
      </w:r>
      <w:r>
        <w:rPr>
          <w:snapToGrid w:val="0"/>
        </w:rPr>
        <w:t>.</w:t>
      </w:r>
      <w:r>
        <w:rPr>
          <w:snapToGrid w:val="0"/>
        </w:rPr>
        <w:tab/>
        <w:t>Application for adoption order, filing formalities for</w:t>
      </w:r>
      <w:r>
        <w:tab/>
      </w:r>
      <w:r>
        <w:fldChar w:fldCharType="begin"/>
      </w:r>
      <w:r>
        <w:instrText xml:space="preserve"> PAGEREF _Toc121317027 \h </w:instrText>
      </w:r>
      <w:r>
        <w:fldChar w:fldCharType="separate"/>
      </w:r>
      <w:r>
        <w:t>54</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 xml:space="preserve">Intervention by </w:t>
      </w:r>
      <w:r>
        <w:t xml:space="preserve">CEO </w:t>
      </w:r>
      <w:r>
        <w:rPr>
          <w:snapToGrid w:val="0"/>
        </w:rPr>
        <w:t>or others in adoption order proceedings</w:t>
      </w:r>
      <w:r>
        <w:tab/>
      </w:r>
      <w:r>
        <w:fldChar w:fldCharType="begin"/>
      </w:r>
      <w:r>
        <w:instrText xml:space="preserve"> PAGEREF _Toc121317028 \h </w:instrText>
      </w:r>
      <w:r>
        <w:fldChar w:fldCharType="separate"/>
      </w:r>
      <w:r>
        <w:t>54</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Evidence on application for adoption order</w:t>
      </w:r>
      <w:r>
        <w:tab/>
      </w:r>
      <w:r>
        <w:fldChar w:fldCharType="begin"/>
      </w:r>
      <w:r>
        <w:instrText xml:space="preserve"> PAGEREF _Toc121317029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10</w:t>
      </w:r>
      <w:r>
        <w:rPr>
          <w:snapToGrid w:val="0"/>
        </w:rPr>
        <w:t> — </w:t>
      </w:r>
      <w:r>
        <w:t>Adoption orders</w:t>
      </w:r>
    </w:p>
    <w:p>
      <w:pPr>
        <w:pStyle w:val="TOC8"/>
        <w:rPr>
          <w:rFonts w:asciiTheme="minorHAnsi" w:eastAsiaTheme="minorEastAsia" w:hAnsiTheme="minorHAnsi" w:cstheme="minorBidi"/>
          <w:szCs w:val="22"/>
        </w:rPr>
      </w:pPr>
      <w:r>
        <w:t>65</w:t>
      </w:r>
      <w:r>
        <w:rPr>
          <w:snapToGrid w:val="0"/>
        </w:rPr>
        <w:t>.</w:t>
      </w:r>
      <w:r>
        <w:rPr>
          <w:snapToGrid w:val="0"/>
        </w:rPr>
        <w:tab/>
        <w:t>Residential etc. prerequisites to making adoption order</w:t>
      </w:r>
      <w:r>
        <w:tab/>
      </w:r>
      <w:r>
        <w:fldChar w:fldCharType="begin"/>
      </w:r>
      <w:r>
        <w:instrText xml:space="preserve"> PAGEREF _Toc121317031 \h </w:instrText>
      </w:r>
      <w:r>
        <w:fldChar w:fldCharType="separate"/>
      </w:r>
      <w:r>
        <w:t>55</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Who may be adopted</w:t>
      </w:r>
      <w:r>
        <w:tab/>
      </w:r>
      <w:r>
        <w:fldChar w:fldCharType="begin"/>
      </w:r>
      <w:r>
        <w:instrText xml:space="preserve"> PAGEREF _Toc121317032 \h </w:instrText>
      </w:r>
      <w:r>
        <w:fldChar w:fldCharType="separate"/>
      </w:r>
      <w:r>
        <w:t>56</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Who may adopt</w:t>
      </w:r>
      <w:r>
        <w:tab/>
      </w:r>
      <w:r>
        <w:fldChar w:fldCharType="begin"/>
      </w:r>
      <w:r>
        <w:instrText xml:space="preserve"> PAGEREF _Toc121317033 \h </w:instrText>
      </w:r>
      <w:r>
        <w:fldChar w:fldCharType="separate"/>
      </w:r>
      <w:r>
        <w:t>56</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Adoption order for child, preconditions for making etc.</w:t>
      </w:r>
      <w:r>
        <w:tab/>
      </w:r>
      <w:r>
        <w:fldChar w:fldCharType="begin"/>
      </w:r>
      <w:r>
        <w:instrText xml:space="preserve"> PAGEREF _Toc121317034 \h </w:instrText>
      </w:r>
      <w:r>
        <w:fldChar w:fldCharType="separate"/>
      </w:r>
      <w:r>
        <w:t>57</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Adoption order for adult, preconditions for making etc.</w:t>
      </w:r>
      <w:r>
        <w:tab/>
      </w:r>
      <w:r>
        <w:fldChar w:fldCharType="begin"/>
      </w:r>
      <w:r>
        <w:instrText xml:space="preserve"> PAGEREF _Toc121317035 \h </w:instrText>
      </w:r>
      <w:r>
        <w:fldChar w:fldCharType="separate"/>
      </w:r>
      <w:r>
        <w:t>60</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Adoption plan, Court may allow added parties to</w:t>
      </w:r>
      <w:r>
        <w:tab/>
      </w:r>
      <w:r>
        <w:fldChar w:fldCharType="begin"/>
      </w:r>
      <w:r>
        <w:instrText xml:space="preserve"> PAGEREF _Toc121317036 \h </w:instrText>
      </w:r>
      <w:r>
        <w:fldChar w:fldCharType="separate"/>
      </w:r>
      <w:r>
        <w:t>61</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Court’s other powers on adoption applications</w:t>
      </w:r>
      <w:r>
        <w:tab/>
      </w:r>
      <w:r>
        <w:fldChar w:fldCharType="begin"/>
      </w:r>
      <w:r>
        <w:instrText xml:space="preserve"> PAGEREF _Toc121317037 \h </w:instrText>
      </w:r>
      <w:r>
        <w:fldChar w:fldCharType="separate"/>
      </w:r>
      <w:r>
        <w:t>62</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Adoption plan, Court approval of required; enforcement of</w:t>
      </w:r>
      <w:r>
        <w:tab/>
      </w:r>
      <w:r>
        <w:fldChar w:fldCharType="begin"/>
      </w:r>
      <w:r>
        <w:instrText xml:space="preserve"> PAGEREF _Toc121317038 \h </w:instrText>
      </w:r>
      <w:r>
        <w:fldChar w:fldCharType="separate"/>
      </w:r>
      <w:r>
        <w:t>62</w:t>
      </w:r>
      <w:r>
        <w:fldChar w:fldCharType="end"/>
      </w:r>
    </w:p>
    <w:p>
      <w:pPr>
        <w:pStyle w:val="TOC8"/>
        <w:rPr>
          <w:rFonts w:asciiTheme="minorHAnsi" w:eastAsiaTheme="minorEastAsia" w:hAnsiTheme="minorHAnsi" w:cstheme="minorBidi"/>
          <w:szCs w:val="22"/>
        </w:rPr>
      </w:pPr>
      <w:r>
        <w:t>73.</w:t>
      </w:r>
      <w:r>
        <w:tab/>
        <w:t>Adoption plan, Court may dispense with requirement for</w:t>
      </w:r>
      <w:r>
        <w:tab/>
      </w:r>
      <w:r>
        <w:fldChar w:fldCharType="begin"/>
      </w:r>
      <w:r>
        <w:instrText xml:space="preserve"> PAGEREF _Toc121317039 \h </w:instrText>
      </w:r>
      <w:r>
        <w:fldChar w:fldCharType="separate"/>
      </w:r>
      <w:r>
        <w:t>63</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Name of adoptee, Court to declare</w:t>
      </w:r>
      <w:r>
        <w:tab/>
      </w:r>
      <w:r>
        <w:fldChar w:fldCharType="begin"/>
      </w:r>
      <w:r>
        <w:instrText xml:space="preserve"> PAGEREF _Toc121317040 \h </w:instrText>
      </w:r>
      <w:r>
        <w:fldChar w:fldCharType="separate"/>
      </w:r>
      <w:r>
        <w:t>63</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Effect of adoption order</w:t>
      </w:r>
      <w:r>
        <w:tab/>
      </w:r>
      <w:r>
        <w:fldChar w:fldCharType="begin"/>
      </w:r>
      <w:r>
        <w:instrText xml:space="preserve"> PAGEREF _Toc121317041 \h </w:instrText>
      </w:r>
      <w:r>
        <w:fldChar w:fldCharType="separate"/>
      </w:r>
      <w:r>
        <w:t>64</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Adoption plan, varying</w:t>
      </w:r>
      <w:r>
        <w:tab/>
      </w:r>
      <w:r>
        <w:fldChar w:fldCharType="begin"/>
      </w:r>
      <w:r>
        <w:instrText xml:space="preserve"> PAGEREF _Toc121317042 \h </w:instrText>
      </w:r>
      <w:r>
        <w:fldChar w:fldCharType="separate"/>
      </w:r>
      <w:r>
        <w:t>66</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Discharge of adoption order</w:t>
      </w:r>
      <w:r>
        <w:tab/>
      </w:r>
      <w:r>
        <w:fldChar w:fldCharType="begin"/>
      </w:r>
      <w:r>
        <w:instrText xml:space="preserve"> PAGEREF _Toc121317043 \h </w:instrText>
      </w:r>
      <w:r>
        <w:fldChar w:fldCharType="separate"/>
      </w:r>
      <w:r>
        <w:t>67</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Court to notify Registrar of adoption order etc.</w:t>
      </w:r>
      <w:r>
        <w:tab/>
      </w:r>
      <w:r>
        <w:fldChar w:fldCharType="begin"/>
      </w:r>
      <w:r>
        <w:instrText xml:space="preserve"> PAGEREF _Toc121317044 \h </w:instrText>
      </w:r>
      <w:r>
        <w:fldChar w:fldCharType="separate"/>
      </w:r>
      <w:r>
        <w:t>69</w:t>
      </w:r>
      <w:r>
        <w:fldChar w:fldCharType="end"/>
      </w:r>
    </w:p>
    <w:p>
      <w:pPr>
        <w:pStyle w:val="TOC4"/>
        <w:tabs>
          <w:tab w:val="right" w:leader="dot" w:pos="7077"/>
        </w:tabs>
        <w:rPr>
          <w:rFonts w:asciiTheme="minorHAnsi" w:eastAsiaTheme="minorEastAsia" w:hAnsiTheme="minorHAnsi" w:cstheme="minorBidi"/>
          <w:b w:val="0"/>
          <w:szCs w:val="22"/>
        </w:rPr>
      </w:pPr>
      <w:r>
        <w:t>Division 11 — Adoption of a child in Western Australia who is to live in a Convention country</w:t>
      </w:r>
    </w:p>
    <w:p>
      <w:pPr>
        <w:pStyle w:val="TOC8"/>
        <w:rPr>
          <w:rFonts w:asciiTheme="minorHAnsi" w:eastAsiaTheme="minorEastAsia" w:hAnsiTheme="minorHAnsi" w:cstheme="minorBidi"/>
          <w:szCs w:val="22"/>
        </w:rPr>
      </w:pPr>
      <w:r>
        <w:t>78A.</w:t>
      </w:r>
      <w:r>
        <w:tab/>
        <w:t>Adoption order for WA resident child by Convention country person, prerequisites for making etc.</w:t>
      </w:r>
      <w:r>
        <w:tab/>
      </w:r>
      <w:r>
        <w:fldChar w:fldCharType="begin"/>
      </w:r>
      <w:r>
        <w:instrText xml:space="preserve"> PAGEREF _Toc121317046 \h </w:instrText>
      </w:r>
      <w:r>
        <w:fldChar w:fldCharType="separate"/>
      </w:r>
      <w:r>
        <w:t>70</w:t>
      </w:r>
      <w:r>
        <w:fldChar w:fldCharType="end"/>
      </w:r>
    </w:p>
    <w:p>
      <w:pPr>
        <w:pStyle w:val="TOC8"/>
        <w:rPr>
          <w:rFonts w:asciiTheme="minorHAnsi" w:eastAsiaTheme="minorEastAsia" w:hAnsiTheme="minorHAnsi" w:cstheme="minorBidi"/>
          <w:szCs w:val="22"/>
        </w:rPr>
      </w:pPr>
      <w:r>
        <w:t>78B.</w:t>
      </w:r>
      <w:r>
        <w:tab/>
        <w:t>Adoption compliance certificate for s. 78A order, issue of for Hague Convention</w:t>
      </w:r>
      <w:r>
        <w:tab/>
      </w:r>
      <w:r>
        <w:fldChar w:fldCharType="begin"/>
      </w:r>
      <w:r>
        <w:instrText xml:space="preserve"> PAGEREF _Toc121317047 \h </w:instrText>
      </w:r>
      <w:r>
        <w:fldChar w:fldCharType="separate"/>
      </w:r>
      <w:r>
        <w:t>71</w:t>
      </w:r>
      <w:r>
        <w:fldChar w:fldCharType="end"/>
      </w:r>
    </w:p>
    <w:p>
      <w:pPr>
        <w:pStyle w:val="TOC2"/>
        <w:tabs>
          <w:tab w:val="right" w:leader="dot" w:pos="7077"/>
        </w:tabs>
        <w:rPr>
          <w:rFonts w:asciiTheme="minorHAnsi" w:eastAsiaTheme="minorEastAsia" w:hAnsiTheme="minorHAnsi" w:cstheme="minorBidi"/>
          <w:b w:val="0"/>
          <w:sz w:val="22"/>
          <w:szCs w:val="22"/>
        </w:rPr>
      </w:pPr>
      <w:r>
        <w:t>Part 4 — Adoptions information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Adoption information services</w:t>
      </w:r>
    </w:p>
    <w:p>
      <w:pPr>
        <w:pStyle w:val="TOC8"/>
        <w:rPr>
          <w:rFonts w:asciiTheme="minorHAnsi" w:eastAsiaTheme="minorEastAsia" w:hAnsiTheme="minorHAnsi" w:cstheme="minorBidi"/>
          <w:szCs w:val="22"/>
        </w:rPr>
      </w:pPr>
      <w:r>
        <w:t>79</w:t>
      </w:r>
      <w:r>
        <w:rPr>
          <w:snapToGrid w:val="0"/>
        </w:rPr>
        <w:t>.</w:t>
      </w:r>
      <w:r>
        <w:rPr>
          <w:snapToGrid w:val="0"/>
        </w:rPr>
        <w:tab/>
        <w:t>CEO’s duties as to adoption information services</w:t>
      </w:r>
      <w:r>
        <w:tab/>
      </w:r>
      <w:r>
        <w:fldChar w:fldCharType="begin"/>
      </w:r>
      <w:r>
        <w:instrText xml:space="preserve"> PAGEREF _Toc121317050 \h </w:instrText>
      </w:r>
      <w:r>
        <w:fldChar w:fldCharType="separate"/>
      </w:r>
      <w:r>
        <w:t>72</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 xml:space="preserve">Death of party to adoption etc., </w:t>
      </w:r>
      <w:r>
        <w:t xml:space="preserve">CEO </w:t>
      </w:r>
      <w:r>
        <w:rPr>
          <w:snapToGrid w:val="0"/>
        </w:rPr>
        <w:t>to notify certain persons</w:t>
      </w:r>
      <w:r>
        <w:tab/>
      </w:r>
      <w:r>
        <w:fldChar w:fldCharType="begin"/>
      </w:r>
      <w:r>
        <w:instrText xml:space="preserve"> PAGEREF _Toc121317051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w:t>
      </w:r>
      <w:r>
        <w:rPr>
          <w:snapToGrid w:val="0"/>
        </w:rPr>
        <w:t> — </w:t>
      </w:r>
      <w:r>
        <w:t>Access to adoptions information</w:t>
      </w:r>
    </w:p>
    <w:p>
      <w:pPr>
        <w:pStyle w:val="TOC8"/>
        <w:rPr>
          <w:rFonts w:asciiTheme="minorHAnsi" w:eastAsiaTheme="minorEastAsia" w:hAnsiTheme="minorHAnsi" w:cstheme="minorBidi"/>
          <w:szCs w:val="22"/>
        </w:rPr>
      </w:pPr>
      <w:r>
        <w:t>81</w:t>
      </w:r>
      <w:r>
        <w:rPr>
          <w:snapToGrid w:val="0"/>
        </w:rPr>
        <w:t>.</w:t>
      </w:r>
      <w:r>
        <w:rPr>
          <w:snapToGrid w:val="0"/>
        </w:rPr>
        <w:tab/>
        <w:t>Terms used and application of Division 2</w:t>
      </w:r>
      <w:r>
        <w:tab/>
      </w:r>
      <w:r>
        <w:fldChar w:fldCharType="begin"/>
      </w:r>
      <w:r>
        <w:instrText xml:space="preserve"> PAGEREF _Toc121317053 \h </w:instrText>
      </w:r>
      <w:r>
        <w:fldChar w:fldCharType="separate"/>
      </w:r>
      <w:r>
        <w:t>75</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Access to certain information, application for and grant by CEO of</w:t>
      </w:r>
      <w:r>
        <w:tab/>
      </w:r>
      <w:r>
        <w:fldChar w:fldCharType="begin"/>
      </w:r>
      <w:r>
        <w:instrText xml:space="preserve"> PAGEREF _Toc121317054 \h </w:instrText>
      </w:r>
      <w:r>
        <w:fldChar w:fldCharType="separate"/>
      </w:r>
      <w:r>
        <w:t>75</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Court may prevent CEO granting access under s. 82(2) etc.</w:t>
      </w:r>
      <w:r>
        <w:tab/>
      </w:r>
      <w:r>
        <w:fldChar w:fldCharType="begin"/>
      </w:r>
      <w:r>
        <w:instrText xml:space="preserve"> PAGEREF _Toc121317055 \h </w:instrText>
      </w:r>
      <w:r>
        <w:fldChar w:fldCharType="separate"/>
      </w:r>
      <w:r>
        <w:t>76</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Court records of adoption proceedings, who has right of access to</w:t>
      </w:r>
      <w:r>
        <w:tab/>
      </w:r>
      <w:r>
        <w:fldChar w:fldCharType="begin"/>
      </w:r>
      <w:r>
        <w:instrText xml:space="preserve"> PAGEREF _Toc121317056 \h </w:instrText>
      </w:r>
      <w:r>
        <w:fldChar w:fldCharType="separate"/>
      </w:r>
      <w:r>
        <w:t>77</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Registration of adoptee’s birth, who has right of access to</w:t>
      </w:r>
      <w:r>
        <w:tab/>
      </w:r>
      <w:r>
        <w:fldChar w:fldCharType="begin"/>
      </w:r>
      <w:r>
        <w:instrText xml:space="preserve"> PAGEREF _Toc121317057 \h </w:instrText>
      </w:r>
      <w:r>
        <w:fldChar w:fldCharType="separate"/>
      </w:r>
      <w:r>
        <w:t>78</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Portion of registration of birth not referring to adoption, Registrar may issue copy of</w:t>
      </w:r>
      <w:r>
        <w:tab/>
      </w:r>
      <w:r>
        <w:fldChar w:fldCharType="begin"/>
      </w:r>
      <w:r>
        <w:instrText xml:space="preserve"> PAGEREF _Toc121317058 \h </w:instrText>
      </w:r>
      <w:r>
        <w:fldChar w:fldCharType="separate"/>
      </w:r>
      <w:r>
        <w:t>79</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Non</w:t>
      </w:r>
      <w:r>
        <w:rPr>
          <w:snapToGrid w:val="0"/>
        </w:rPr>
        <w:noBreakHyphen/>
        <w:t>identifying information held by adoption agency, who has right of access to</w:t>
      </w:r>
      <w:r>
        <w:tab/>
      </w:r>
      <w:r>
        <w:fldChar w:fldCharType="begin"/>
      </w:r>
      <w:r>
        <w:instrText xml:space="preserve"> PAGEREF _Toc121317059 \h </w:instrText>
      </w:r>
      <w:r>
        <w:fldChar w:fldCharType="separate"/>
      </w:r>
      <w:r>
        <w:t>79</w:t>
      </w:r>
      <w:r>
        <w:fldChar w:fldCharType="end"/>
      </w:r>
    </w:p>
    <w:p>
      <w:pPr>
        <w:pStyle w:val="TOC8"/>
        <w:rPr>
          <w:rFonts w:asciiTheme="minorHAnsi" w:eastAsiaTheme="minorEastAsia" w:hAnsiTheme="minorHAnsi" w:cstheme="minorBidi"/>
          <w:szCs w:val="22"/>
        </w:rPr>
      </w:pPr>
      <w:r>
        <w:t>89.</w:t>
      </w:r>
      <w:r>
        <w:tab/>
        <w:t>Death of party to adoption, who has right of access to information in case of</w:t>
      </w:r>
      <w:r>
        <w:tab/>
      </w:r>
      <w:r>
        <w:fldChar w:fldCharType="begin"/>
      </w:r>
      <w:r>
        <w:instrText xml:space="preserve"> PAGEREF _Toc121317060 \h </w:instrText>
      </w:r>
      <w:r>
        <w:fldChar w:fldCharType="separate"/>
      </w:r>
      <w:r>
        <w:t>80</w:t>
      </w:r>
      <w:r>
        <w:fldChar w:fldCharType="end"/>
      </w:r>
    </w:p>
    <w:p>
      <w:pPr>
        <w:pStyle w:val="TOC8"/>
        <w:rPr>
          <w:rFonts w:asciiTheme="minorHAnsi" w:eastAsiaTheme="minorEastAsia" w:hAnsiTheme="minorHAnsi" w:cstheme="minorBidi"/>
          <w:szCs w:val="22"/>
        </w:rPr>
      </w:pPr>
      <w:r>
        <w:t>90.</w:t>
      </w:r>
      <w:r>
        <w:tab/>
        <w:t>If adoptee cannot be found, who has right of access to information in case of</w:t>
      </w:r>
      <w:r>
        <w:tab/>
      </w:r>
      <w:r>
        <w:fldChar w:fldCharType="begin"/>
      </w:r>
      <w:r>
        <w:instrText xml:space="preserve"> PAGEREF _Toc121317061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Exchange and preservation of adoptions information</w:t>
      </w:r>
    </w:p>
    <w:p>
      <w:pPr>
        <w:pStyle w:val="TOC8"/>
        <w:rPr>
          <w:rFonts w:asciiTheme="minorHAnsi" w:eastAsiaTheme="minorEastAsia" w:hAnsiTheme="minorHAnsi" w:cstheme="minorBidi"/>
          <w:szCs w:val="22"/>
        </w:rPr>
      </w:pPr>
      <w:r>
        <w:t>91</w:t>
      </w:r>
      <w:r>
        <w:rPr>
          <w:snapToGrid w:val="0"/>
        </w:rPr>
        <w:t>.</w:t>
      </w:r>
      <w:r>
        <w:rPr>
          <w:snapToGrid w:val="0"/>
        </w:rPr>
        <w:tab/>
        <w:t>Court to give CEO information</w:t>
      </w:r>
      <w:r>
        <w:tab/>
      </w:r>
      <w:r>
        <w:fldChar w:fldCharType="begin"/>
      </w:r>
      <w:r>
        <w:instrText xml:space="preserve"> PAGEREF _Toc121317063 \h </w:instrText>
      </w:r>
      <w:r>
        <w:fldChar w:fldCharType="separate"/>
      </w:r>
      <w:r>
        <w:t>83</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Registrar to give CEO information</w:t>
      </w:r>
      <w:r>
        <w:tab/>
      </w:r>
      <w:r>
        <w:fldChar w:fldCharType="begin"/>
      </w:r>
      <w:r>
        <w:instrText xml:space="preserve"> PAGEREF _Toc121317064 \h </w:instrText>
      </w:r>
      <w:r>
        <w:fldChar w:fldCharType="separate"/>
      </w:r>
      <w:r>
        <w:t>83</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Persons conducting etc. adoption services, CEO may direct to give CEO information</w:t>
      </w:r>
      <w:r>
        <w:tab/>
      </w:r>
      <w:r>
        <w:fldChar w:fldCharType="begin"/>
      </w:r>
      <w:r>
        <w:instrText xml:space="preserve"> PAGEREF _Toc121317065 \h </w:instrText>
      </w:r>
      <w:r>
        <w:fldChar w:fldCharType="separate"/>
      </w:r>
      <w:r>
        <w:t>83</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Records of adoptions etc., preservation of</w:t>
      </w:r>
      <w:r>
        <w:tab/>
      </w:r>
      <w:r>
        <w:fldChar w:fldCharType="begin"/>
      </w:r>
      <w:r>
        <w:instrText xml:space="preserve"> PAGEREF _Toc121317066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Contact vetoes</w:t>
      </w:r>
    </w:p>
    <w:p>
      <w:pPr>
        <w:pStyle w:val="TOC8"/>
        <w:rPr>
          <w:rFonts w:asciiTheme="minorHAnsi" w:eastAsiaTheme="minorEastAsia" w:hAnsiTheme="minorHAnsi" w:cstheme="minorBidi"/>
          <w:szCs w:val="22"/>
        </w:rPr>
      </w:pPr>
      <w:r>
        <w:t>99.</w:t>
      </w:r>
      <w:r>
        <w:tab/>
        <w:t>Register of contact vetoes, CEO to maintain</w:t>
      </w:r>
      <w:r>
        <w:tab/>
      </w:r>
      <w:r>
        <w:fldChar w:fldCharType="begin"/>
      </w:r>
      <w:r>
        <w:instrText xml:space="preserve"> PAGEREF _Toc121317068 \h </w:instrText>
      </w:r>
      <w:r>
        <w:fldChar w:fldCharType="separate"/>
      </w:r>
      <w:r>
        <w:t>85</w:t>
      </w:r>
      <w:r>
        <w:fldChar w:fldCharType="end"/>
      </w:r>
    </w:p>
    <w:p>
      <w:pPr>
        <w:pStyle w:val="TOC8"/>
        <w:rPr>
          <w:rFonts w:asciiTheme="minorHAnsi" w:eastAsiaTheme="minorEastAsia" w:hAnsiTheme="minorHAnsi" w:cstheme="minorBidi"/>
          <w:szCs w:val="22"/>
        </w:rPr>
      </w:pPr>
      <w:r>
        <w:t>100.</w:t>
      </w:r>
      <w:r>
        <w:rPr>
          <w:snapToGrid w:val="0"/>
        </w:rPr>
        <w:tab/>
        <w:t>Duration of contact vetoes</w:t>
      </w:r>
      <w:r>
        <w:tab/>
      </w:r>
      <w:r>
        <w:fldChar w:fldCharType="begin"/>
      </w:r>
      <w:r>
        <w:instrText xml:space="preserve"> PAGEREF _Toc121317069 \h </w:instrText>
      </w:r>
      <w:r>
        <w:fldChar w:fldCharType="separate"/>
      </w:r>
      <w:r>
        <w:t>85</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Confirming, cancelling and varying veto</w:t>
      </w:r>
      <w:r>
        <w:tab/>
      </w:r>
      <w:r>
        <w:fldChar w:fldCharType="begin"/>
      </w:r>
      <w:r>
        <w:instrText xml:space="preserve"> PAGEREF _Toc121317070 \h </w:instrText>
      </w:r>
      <w:r>
        <w:fldChar w:fldCharType="separate"/>
      </w:r>
      <w:r>
        <w:t>86</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Undertaking not to contact person who has lodged contact veto required before access to information granted</w:t>
      </w:r>
      <w:r>
        <w:tab/>
      </w:r>
      <w:r>
        <w:fldChar w:fldCharType="begin"/>
      </w:r>
      <w:r>
        <w:instrText xml:space="preserve"> PAGEREF _Toc121317071 \h </w:instrText>
      </w:r>
      <w:r>
        <w:fldChar w:fldCharType="separate"/>
      </w:r>
      <w:r>
        <w:t>87</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Private contact and mediation licensees</w:t>
      </w:r>
    </w:p>
    <w:p>
      <w:pPr>
        <w:pStyle w:val="TOC8"/>
        <w:rPr>
          <w:rFonts w:asciiTheme="minorHAnsi" w:eastAsiaTheme="minorEastAsia" w:hAnsiTheme="minorHAnsi" w:cstheme="minorBidi"/>
          <w:szCs w:val="22"/>
        </w:rPr>
      </w:pPr>
      <w:r>
        <w:t>105</w:t>
      </w:r>
      <w:r>
        <w:rPr>
          <w:snapToGrid w:val="0"/>
        </w:rPr>
        <w:t>.</w:t>
      </w:r>
      <w:r>
        <w:rPr>
          <w:snapToGrid w:val="0"/>
        </w:rPr>
        <w:tab/>
        <w:t>Contact and mediation agencies to be licensed</w:t>
      </w:r>
      <w:r>
        <w:tab/>
      </w:r>
      <w:r>
        <w:fldChar w:fldCharType="begin"/>
      </w:r>
      <w:r>
        <w:instrText xml:space="preserve"> PAGEREF _Toc121317073 \h </w:instrText>
      </w:r>
      <w:r>
        <w:fldChar w:fldCharType="separate"/>
      </w:r>
      <w:r>
        <w:t>87</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Licence to conduct contact and mediation services, grant of</w:t>
      </w:r>
      <w:r>
        <w:tab/>
      </w:r>
      <w:r>
        <w:fldChar w:fldCharType="begin"/>
      </w:r>
      <w:r>
        <w:instrText xml:space="preserve"> PAGEREF _Toc121317074 \h </w:instrText>
      </w:r>
      <w:r>
        <w:fldChar w:fldCharType="separate"/>
      </w:r>
      <w:r>
        <w:t>88</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Regulations as to contact and mediation agencies</w:t>
      </w:r>
      <w:r>
        <w:tab/>
      </w:r>
      <w:r>
        <w:fldChar w:fldCharType="begin"/>
      </w:r>
      <w:r>
        <w:instrText xml:space="preserve"> PAGEREF _Toc121317075 \h </w:instrText>
      </w:r>
      <w:r>
        <w:fldChar w:fldCharType="separate"/>
      </w:r>
      <w:r>
        <w:t>88</w:t>
      </w:r>
      <w:r>
        <w:fldChar w:fldCharType="end"/>
      </w:r>
    </w:p>
    <w:p>
      <w:pPr>
        <w:pStyle w:val="TOC8"/>
        <w:rPr>
          <w:rFonts w:asciiTheme="minorHAnsi" w:eastAsiaTheme="minorEastAsia" w:hAnsiTheme="minorHAnsi" w:cstheme="minorBidi"/>
          <w:szCs w:val="22"/>
        </w:rPr>
      </w:pPr>
      <w:r>
        <w:lastRenderedPageBreak/>
        <w:t>108</w:t>
      </w:r>
      <w:r>
        <w:rPr>
          <w:snapToGrid w:val="0"/>
        </w:rPr>
        <w:t>.</w:t>
      </w:r>
      <w:r>
        <w:rPr>
          <w:snapToGrid w:val="0"/>
        </w:rPr>
        <w:tab/>
        <w:t>Contact and mediation agencies bound by contact veto</w:t>
      </w:r>
      <w:r>
        <w:tab/>
      </w:r>
      <w:r>
        <w:fldChar w:fldCharType="begin"/>
      </w:r>
      <w:r>
        <w:instrText xml:space="preserve"> PAGEREF _Toc121317076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6</w:t>
      </w:r>
      <w:r>
        <w:rPr>
          <w:snapToGrid w:val="0"/>
        </w:rPr>
        <w:t> — </w:t>
      </w:r>
      <w:r>
        <w:t>Updating non</w:t>
      </w:r>
      <w:r>
        <w:noBreakHyphen/>
        <w:t>identifying information</w:t>
      </w:r>
    </w:p>
    <w:p>
      <w:pPr>
        <w:pStyle w:val="TOC8"/>
        <w:rPr>
          <w:rFonts w:asciiTheme="minorHAnsi" w:eastAsiaTheme="minorEastAsia" w:hAnsiTheme="minorHAnsi" w:cstheme="minorBidi"/>
          <w:szCs w:val="22"/>
        </w:rPr>
      </w:pPr>
      <w:r>
        <w:t>109</w:t>
      </w:r>
      <w:r>
        <w:rPr>
          <w:snapToGrid w:val="0"/>
        </w:rPr>
        <w:t>.</w:t>
      </w:r>
      <w:r>
        <w:rPr>
          <w:snapToGrid w:val="0"/>
        </w:rPr>
        <w:tab/>
        <w:t>CEO, on request, to attempt to obtain current information</w:t>
      </w:r>
      <w:r>
        <w:tab/>
      </w:r>
      <w:r>
        <w:fldChar w:fldCharType="begin"/>
      </w:r>
      <w:r>
        <w:instrText xml:space="preserve"> PAGEREF _Toc121317078 \h </w:instrText>
      </w:r>
      <w:r>
        <w:fldChar w:fldCharType="separate"/>
      </w:r>
      <w:r>
        <w:t>90</w:t>
      </w:r>
      <w:r>
        <w:fldChar w:fldCharType="end"/>
      </w:r>
    </w:p>
    <w:p>
      <w:pPr>
        <w:pStyle w:val="TOC2"/>
        <w:tabs>
          <w:tab w:val="right" w:leader="dot" w:pos="7077"/>
        </w:tabs>
        <w:rPr>
          <w:rFonts w:asciiTheme="minorHAnsi" w:eastAsiaTheme="minorEastAsia" w:hAnsiTheme="minorHAnsi" w:cstheme="minorBidi"/>
          <w:b w:val="0"/>
          <w:sz w:val="22"/>
          <w:szCs w:val="22"/>
        </w:rPr>
      </w:pPr>
      <w:r>
        <w:t>Part 5 — Review of decisions and appeals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Review by CEO</w:t>
      </w:r>
    </w:p>
    <w:p>
      <w:pPr>
        <w:pStyle w:val="TOC8"/>
        <w:rPr>
          <w:rFonts w:asciiTheme="minorHAnsi" w:eastAsiaTheme="minorEastAsia" w:hAnsiTheme="minorHAnsi" w:cstheme="minorBidi"/>
          <w:szCs w:val="22"/>
        </w:rPr>
      </w:pPr>
      <w:r>
        <w:t>110</w:t>
      </w:r>
      <w:r>
        <w:rPr>
          <w:snapToGrid w:val="0"/>
        </w:rPr>
        <w:t>.</w:t>
      </w:r>
      <w:r>
        <w:rPr>
          <w:snapToGrid w:val="0"/>
        </w:rPr>
        <w:tab/>
        <w:t>Review by CEO of certain decisions, application for</w:t>
      </w:r>
      <w:r>
        <w:tab/>
      </w:r>
      <w:r>
        <w:fldChar w:fldCharType="begin"/>
      </w:r>
      <w:r>
        <w:instrText xml:space="preserve"> PAGEREF _Toc121317081 \h </w:instrText>
      </w:r>
      <w:r>
        <w:fldChar w:fldCharType="separate"/>
      </w:r>
      <w:r>
        <w:t>91</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Nature of review by CEO and evidence</w:t>
      </w:r>
      <w:r>
        <w:tab/>
      </w:r>
      <w:r>
        <w:fldChar w:fldCharType="begin"/>
      </w:r>
      <w:r>
        <w:instrText xml:space="preserve"> PAGEREF _Toc121317082 \h </w:instrText>
      </w:r>
      <w:r>
        <w:fldChar w:fldCharType="separate"/>
      </w:r>
      <w:r>
        <w:t>91</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CEO’s powers on review</w:t>
      </w:r>
      <w:r>
        <w:tab/>
      </w:r>
      <w:r>
        <w:fldChar w:fldCharType="begin"/>
      </w:r>
      <w:r>
        <w:instrText xml:space="preserve"> PAGEREF _Toc121317083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2 — Review by State Administrative Tribunal</w:t>
      </w:r>
    </w:p>
    <w:p>
      <w:pPr>
        <w:pStyle w:val="TOC8"/>
        <w:rPr>
          <w:rFonts w:asciiTheme="minorHAnsi" w:eastAsiaTheme="minorEastAsia" w:hAnsiTheme="minorHAnsi" w:cstheme="minorBidi"/>
          <w:szCs w:val="22"/>
        </w:rPr>
      </w:pPr>
      <w:r>
        <w:t>113.</w:t>
      </w:r>
      <w:r>
        <w:tab/>
        <w:t>Review by SAT of CEO’s decision under s. 112(1)(a) or (b)</w:t>
      </w:r>
      <w:r>
        <w:tab/>
      </w:r>
      <w:r>
        <w:fldChar w:fldCharType="begin"/>
      </w:r>
      <w:r>
        <w:instrText xml:space="preserve"> PAGEREF _Toc121317085 \h </w:instrText>
      </w:r>
      <w:r>
        <w:fldChar w:fldCharType="separate"/>
      </w:r>
      <w:r>
        <w:t>92</w:t>
      </w:r>
      <w:r>
        <w:fldChar w:fldCharType="end"/>
      </w:r>
    </w:p>
    <w:p>
      <w:pPr>
        <w:pStyle w:val="TOC2"/>
        <w:tabs>
          <w:tab w:val="right" w:leader="dot" w:pos="7077"/>
        </w:tabs>
        <w:rPr>
          <w:rFonts w:asciiTheme="minorHAnsi" w:eastAsiaTheme="minorEastAsia" w:hAnsiTheme="minorHAnsi" w:cstheme="minorBidi"/>
          <w:b w:val="0"/>
          <w:sz w:val="22"/>
          <w:szCs w:val="22"/>
        </w:rPr>
      </w:pPr>
      <w:r>
        <w:t>Part 6 — Offences</w:t>
      </w:r>
    </w:p>
    <w:p>
      <w:pPr>
        <w:pStyle w:val="TOC8"/>
        <w:rPr>
          <w:rFonts w:asciiTheme="minorHAnsi" w:eastAsiaTheme="minorEastAsia" w:hAnsiTheme="minorHAnsi" w:cstheme="minorBidi"/>
          <w:szCs w:val="22"/>
        </w:rPr>
      </w:pPr>
      <w:r>
        <w:t>120</w:t>
      </w:r>
      <w:r>
        <w:rPr>
          <w:snapToGrid w:val="0"/>
        </w:rPr>
        <w:t>.</w:t>
      </w:r>
      <w:r>
        <w:rPr>
          <w:snapToGrid w:val="0"/>
        </w:rPr>
        <w:tab/>
        <w:t>Terms used</w:t>
      </w:r>
      <w:r>
        <w:tab/>
      </w:r>
      <w:r>
        <w:fldChar w:fldCharType="begin"/>
      </w:r>
      <w:r>
        <w:instrText xml:space="preserve"> PAGEREF _Toc121317087 \h </w:instrText>
      </w:r>
      <w:r>
        <w:fldChar w:fldCharType="separate"/>
      </w:r>
      <w:r>
        <w:t>94</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Territorial application of s. 122 to 125</w:t>
      </w:r>
      <w:r>
        <w:tab/>
      </w:r>
      <w:r>
        <w:fldChar w:fldCharType="begin"/>
      </w:r>
      <w:r>
        <w:instrText xml:space="preserve"> PAGEREF _Toc121317088 \h </w:instrText>
      </w:r>
      <w:r>
        <w:fldChar w:fldCharType="separate"/>
      </w:r>
      <w:r>
        <w:t>95</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Making or receiving payment for adoption, adoption service etc.</w:t>
      </w:r>
      <w:r>
        <w:tab/>
      </w:r>
      <w:r>
        <w:fldChar w:fldCharType="begin"/>
      </w:r>
      <w:r>
        <w:instrText xml:space="preserve"> PAGEREF _Toc121317089 \h </w:instrText>
      </w:r>
      <w:r>
        <w:fldChar w:fldCharType="separate"/>
      </w:r>
      <w:r>
        <w:t>95</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Advertising child for adoption etc.</w:t>
      </w:r>
      <w:r>
        <w:tab/>
      </w:r>
      <w:r>
        <w:fldChar w:fldCharType="begin"/>
      </w:r>
      <w:r>
        <w:instrText xml:space="preserve"> PAGEREF _Toc121317090 \h </w:instrText>
      </w:r>
      <w:r>
        <w:fldChar w:fldCharType="separate"/>
      </w:r>
      <w:r>
        <w:t>96</w:t>
      </w:r>
      <w:r>
        <w:fldChar w:fldCharType="end"/>
      </w:r>
    </w:p>
    <w:p>
      <w:pPr>
        <w:pStyle w:val="TOC8"/>
        <w:rPr>
          <w:rFonts w:asciiTheme="minorHAnsi" w:eastAsiaTheme="minorEastAsia" w:hAnsiTheme="minorHAnsi" w:cstheme="minorBidi"/>
          <w:szCs w:val="22"/>
        </w:rPr>
      </w:pPr>
      <w:r>
        <w:t>124</w:t>
      </w:r>
      <w:r>
        <w:rPr>
          <w:snapToGrid w:val="0"/>
        </w:rPr>
        <w:t>.</w:t>
      </w:r>
      <w:r>
        <w:rPr>
          <w:snapToGrid w:val="0"/>
        </w:rPr>
        <w:tab/>
        <w:t>Publishing identity of party to adoption etc.</w:t>
      </w:r>
      <w:r>
        <w:tab/>
      </w:r>
      <w:r>
        <w:fldChar w:fldCharType="begin"/>
      </w:r>
      <w:r>
        <w:instrText xml:space="preserve"> PAGEREF _Toc121317091 \h </w:instrText>
      </w:r>
      <w:r>
        <w:fldChar w:fldCharType="separate"/>
      </w:r>
      <w:r>
        <w:t>97</w:t>
      </w:r>
      <w:r>
        <w:fldChar w:fldCharType="end"/>
      </w:r>
    </w:p>
    <w:p>
      <w:pPr>
        <w:pStyle w:val="TOC8"/>
        <w:rPr>
          <w:rFonts w:asciiTheme="minorHAnsi" w:eastAsiaTheme="minorEastAsia" w:hAnsiTheme="minorHAnsi" w:cstheme="minorBidi"/>
          <w:szCs w:val="22"/>
        </w:rPr>
      </w:pPr>
      <w:r>
        <w:t>125</w:t>
      </w:r>
      <w:r>
        <w:rPr>
          <w:snapToGrid w:val="0"/>
        </w:rPr>
        <w:t>.</w:t>
      </w:r>
      <w:r>
        <w:rPr>
          <w:snapToGrid w:val="0"/>
        </w:rPr>
        <w:tab/>
        <w:t>Threat against person to induce consent etc.</w:t>
      </w:r>
      <w:r>
        <w:tab/>
      </w:r>
      <w:r>
        <w:fldChar w:fldCharType="begin"/>
      </w:r>
      <w:r>
        <w:instrText xml:space="preserve"> PAGEREF _Toc121317092 \h </w:instrText>
      </w:r>
      <w:r>
        <w:fldChar w:fldCharType="separate"/>
      </w:r>
      <w:r>
        <w:t>98</w:t>
      </w:r>
      <w:r>
        <w:fldChar w:fldCharType="end"/>
      </w:r>
    </w:p>
    <w:p>
      <w:pPr>
        <w:pStyle w:val="TOC8"/>
        <w:rPr>
          <w:rFonts w:asciiTheme="minorHAnsi" w:eastAsiaTheme="minorEastAsia" w:hAnsiTheme="minorHAnsi" w:cstheme="minorBidi"/>
          <w:szCs w:val="22"/>
        </w:rPr>
      </w:pPr>
      <w:r>
        <w:t>126</w:t>
      </w:r>
      <w:r>
        <w:rPr>
          <w:snapToGrid w:val="0"/>
        </w:rPr>
        <w:t>.</w:t>
      </w:r>
      <w:r>
        <w:rPr>
          <w:snapToGrid w:val="0"/>
        </w:rPr>
        <w:tab/>
        <w:t>Harassing etc. party to adoption etc.</w:t>
      </w:r>
      <w:r>
        <w:tab/>
      </w:r>
      <w:r>
        <w:fldChar w:fldCharType="begin"/>
      </w:r>
      <w:r>
        <w:instrText xml:space="preserve"> PAGEREF _Toc121317093 \h </w:instrText>
      </w:r>
      <w:r>
        <w:fldChar w:fldCharType="separate"/>
      </w:r>
      <w:r>
        <w:t>99</w:t>
      </w:r>
      <w:r>
        <w:fldChar w:fldCharType="end"/>
      </w:r>
    </w:p>
    <w:p>
      <w:pPr>
        <w:pStyle w:val="TOC8"/>
        <w:rPr>
          <w:rFonts w:asciiTheme="minorHAnsi" w:eastAsiaTheme="minorEastAsia" w:hAnsiTheme="minorHAnsi" w:cstheme="minorBidi"/>
          <w:szCs w:val="22"/>
        </w:rPr>
      </w:pPr>
      <w:r>
        <w:t>127A.</w:t>
      </w:r>
      <w:r>
        <w:tab/>
        <w:t>False etc. information in application etc.</w:t>
      </w:r>
      <w:r>
        <w:tab/>
      </w:r>
      <w:r>
        <w:fldChar w:fldCharType="begin"/>
      </w:r>
      <w:r>
        <w:instrText xml:space="preserve"> PAGEREF _Toc121317094 \h </w:instrText>
      </w:r>
      <w:r>
        <w:fldChar w:fldCharType="separate"/>
      </w:r>
      <w:r>
        <w:t>99</w:t>
      </w:r>
      <w:r>
        <w:fldChar w:fldCharType="end"/>
      </w:r>
    </w:p>
    <w:p>
      <w:pPr>
        <w:pStyle w:val="TOC8"/>
        <w:rPr>
          <w:rFonts w:asciiTheme="minorHAnsi" w:eastAsiaTheme="minorEastAsia" w:hAnsiTheme="minorHAnsi" w:cstheme="minorBidi"/>
          <w:szCs w:val="22"/>
        </w:rPr>
      </w:pPr>
      <w:r>
        <w:t>127B.</w:t>
      </w:r>
      <w:r>
        <w:tab/>
        <w:t>Party to proposed adoption etc. to notify CEO of certain information etc.</w:t>
      </w:r>
      <w:r>
        <w:tab/>
      </w:r>
      <w:r>
        <w:fldChar w:fldCharType="begin"/>
      </w:r>
      <w:r>
        <w:instrText xml:space="preserve"> PAGEREF _Toc121317095 \h </w:instrText>
      </w:r>
      <w:r>
        <w:fldChar w:fldCharType="separate"/>
      </w:r>
      <w:r>
        <w:t>99</w:t>
      </w:r>
      <w:r>
        <w:fldChar w:fldCharType="end"/>
      </w:r>
    </w:p>
    <w:p>
      <w:pPr>
        <w:pStyle w:val="TOC8"/>
        <w:rPr>
          <w:rFonts w:asciiTheme="minorHAnsi" w:eastAsiaTheme="minorEastAsia" w:hAnsiTheme="minorHAnsi" w:cstheme="minorBidi"/>
          <w:szCs w:val="22"/>
        </w:rPr>
      </w:pPr>
      <w:r>
        <w:t>127</w:t>
      </w:r>
      <w:r>
        <w:rPr>
          <w:snapToGrid w:val="0"/>
        </w:rPr>
        <w:t>.</w:t>
      </w:r>
      <w:r>
        <w:rPr>
          <w:snapToGrid w:val="0"/>
        </w:rPr>
        <w:tab/>
        <w:t>Disclosure etc. of information restricted</w:t>
      </w:r>
      <w:r>
        <w:tab/>
      </w:r>
      <w:r>
        <w:fldChar w:fldCharType="begin"/>
      </w:r>
      <w:r>
        <w:instrText xml:space="preserve"> PAGEREF _Toc121317096 \h </w:instrText>
      </w:r>
      <w:r>
        <w:fldChar w:fldCharType="separate"/>
      </w:r>
      <w:r>
        <w:t>100</w:t>
      </w:r>
      <w:r>
        <w:fldChar w:fldCharType="end"/>
      </w:r>
    </w:p>
    <w:p>
      <w:pPr>
        <w:pStyle w:val="TOC8"/>
        <w:rPr>
          <w:rFonts w:asciiTheme="minorHAnsi" w:eastAsiaTheme="minorEastAsia" w:hAnsiTheme="minorHAnsi" w:cstheme="minorBidi"/>
          <w:szCs w:val="22"/>
        </w:rPr>
      </w:pPr>
      <w:r>
        <w:t>128.</w:t>
      </w:r>
      <w:r>
        <w:tab/>
        <w:t>Prosecutions, who can commence and time limit for</w:t>
      </w:r>
      <w:r>
        <w:tab/>
      </w:r>
      <w:r>
        <w:fldChar w:fldCharType="begin"/>
      </w:r>
      <w:r>
        <w:instrText xml:space="preserve"> PAGEREF _Toc121317097 \h </w:instrText>
      </w:r>
      <w:r>
        <w:fldChar w:fldCharType="separate"/>
      </w:r>
      <w:r>
        <w:t>101</w:t>
      </w:r>
      <w:r>
        <w:fldChar w:fldCharType="end"/>
      </w:r>
    </w:p>
    <w:p>
      <w:pPr>
        <w:pStyle w:val="TOC8"/>
        <w:rPr>
          <w:rFonts w:asciiTheme="minorHAnsi" w:eastAsiaTheme="minorEastAsia" w:hAnsiTheme="minorHAnsi" w:cstheme="minorBidi"/>
          <w:szCs w:val="22"/>
        </w:rPr>
      </w:pPr>
      <w:r>
        <w:t>129</w:t>
      </w:r>
      <w:r>
        <w:rPr>
          <w:snapToGrid w:val="0"/>
        </w:rPr>
        <w:t>.</w:t>
      </w:r>
      <w:r>
        <w:rPr>
          <w:snapToGrid w:val="0"/>
        </w:rPr>
        <w:tab/>
        <w:t>Evidentiary matters</w:t>
      </w:r>
      <w:r>
        <w:tab/>
      </w:r>
      <w:r>
        <w:fldChar w:fldCharType="begin"/>
      </w:r>
      <w:r>
        <w:instrText xml:space="preserve"> PAGEREF _Toc121317098 \h </w:instrText>
      </w:r>
      <w:r>
        <w:fldChar w:fldCharType="separate"/>
      </w:r>
      <w:r>
        <w:t>102</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Delegation and protection</w:t>
      </w:r>
    </w:p>
    <w:p>
      <w:pPr>
        <w:pStyle w:val="TOC8"/>
        <w:rPr>
          <w:rFonts w:asciiTheme="minorHAnsi" w:eastAsiaTheme="minorEastAsia" w:hAnsiTheme="minorHAnsi" w:cstheme="minorBidi"/>
          <w:szCs w:val="22"/>
        </w:rPr>
      </w:pPr>
      <w:r>
        <w:t>130</w:t>
      </w:r>
      <w:r>
        <w:rPr>
          <w:snapToGrid w:val="0"/>
        </w:rPr>
        <w:t>.</w:t>
      </w:r>
      <w:r>
        <w:rPr>
          <w:snapToGrid w:val="0"/>
        </w:rPr>
        <w:tab/>
        <w:t>Delegation by CEO</w:t>
      </w:r>
      <w:r>
        <w:tab/>
      </w:r>
      <w:r>
        <w:fldChar w:fldCharType="begin"/>
      </w:r>
      <w:r>
        <w:instrText xml:space="preserve"> PAGEREF _Toc121317101 \h </w:instrText>
      </w:r>
      <w:r>
        <w:fldChar w:fldCharType="separate"/>
      </w:r>
      <w:r>
        <w:t>103</w:t>
      </w:r>
      <w:r>
        <w:fldChar w:fldCharType="end"/>
      </w:r>
    </w:p>
    <w:p>
      <w:pPr>
        <w:pStyle w:val="TOC8"/>
        <w:rPr>
          <w:rFonts w:asciiTheme="minorHAnsi" w:eastAsiaTheme="minorEastAsia" w:hAnsiTheme="minorHAnsi" w:cstheme="minorBidi"/>
          <w:szCs w:val="22"/>
        </w:rPr>
      </w:pPr>
      <w:r>
        <w:lastRenderedPageBreak/>
        <w:t>130A.</w:t>
      </w:r>
      <w:r>
        <w:tab/>
        <w:t>Delegation by State Central Authority</w:t>
      </w:r>
      <w:r>
        <w:tab/>
      </w:r>
      <w:r>
        <w:fldChar w:fldCharType="begin"/>
      </w:r>
      <w:r>
        <w:instrText xml:space="preserve"> PAGEREF _Toc121317102 \h </w:instrText>
      </w:r>
      <w:r>
        <w:fldChar w:fldCharType="separate"/>
      </w:r>
      <w:r>
        <w:t>103</w:t>
      </w:r>
      <w:r>
        <w:fldChar w:fldCharType="end"/>
      </w:r>
    </w:p>
    <w:p>
      <w:pPr>
        <w:pStyle w:val="TOC8"/>
        <w:rPr>
          <w:rFonts w:asciiTheme="minorHAnsi" w:eastAsiaTheme="minorEastAsia" w:hAnsiTheme="minorHAnsi" w:cstheme="minorBidi"/>
          <w:szCs w:val="22"/>
        </w:rPr>
      </w:pPr>
      <w:r>
        <w:t>131</w:t>
      </w:r>
      <w:r>
        <w:rPr>
          <w:snapToGrid w:val="0"/>
        </w:rPr>
        <w:t>.</w:t>
      </w:r>
      <w:r>
        <w:rPr>
          <w:snapToGrid w:val="0"/>
        </w:rPr>
        <w:tab/>
        <w:t>Protection from personal liability</w:t>
      </w:r>
      <w:r>
        <w:tab/>
      </w:r>
      <w:r>
        <w:fldChar w:fldCharType="begin"/>
      </w:r>
      <w:r>
        <w:instrText xml:space="preserve"> PAGEREF _Toc121317103 \h </w:instrText>
      </w:r>
      <w:r>
        <w:fldChar w:fldCharType="separate"/>
      </w:r>
      <w:r>
        <w:t>103</w:t>
      </w:r>
      <w:r>
        <w:fldChar w:fldCharType="end"/>
      </w:r>
    </w:p>
    <w:p>
      <w:pPr>
        <w:pStyle w:val="TOC8"/>
        <w:rPr>
          <w:rFonts w:asciiTheme="minorHAnsi" w:eastAsiaTheme="minorEastAsia" w:hAnsiTheme="minorHAnsi" w:cstheme="minorBidi"/>
          <w:szCs w:val="22"/>
        </w:rPr>
      </w:pPr>
      <w:r>
        <w:t>132</w:t>
      </w:r>
      <w:r>
        <w:rPr>
          <w:snapToGrid w:val="0"/>
        </w:rPr>
        <w:t>.</w:t>
      </w:r>
      <w:r>
        <w:rPr>
          <w:snapToGrid w:val="0"/>
        </w:rPr>
        <w:tab/>
        <w:t>Distribution of property by trustee etc. without notice of adoption order</w:t>
      </w:r>
      <w:r>
        <w:tab/>
      </w:r>
      <w:r>
        <w:fldChar w:fldCharType="begin"/>
      </w:r>
      <w:r>
        <w:instrText xml:space="preserve"> PAGEREF _Toc121317104 \h </w:instrText>
      </w:r>
      <w:r>
        <w:fldChar w:fldCharType="separate"/>
      </w:r>
      <w:r>
        <w:t>104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Proceedings</w:t>
      </w:r>
    </w:p>
    <w:p>
      <w:pPr>
        <w:pStyle w:val="TOC8"/>
        <w:rPr>
          <w:rFonts w:asciiTheme="minorHAnsi" w:eastAsiaTheme="minorEastAsia" w:hAnsiTheme="minorHAnsi" w:cstheme="minorBidi"/>
          <w:szCs w:val="22"/>
        </w:rPr>
      </w:pPr>
      <w:r>
        <w:t>133</w:t>
      </w:r>
      <w:r>
        <w:rPr>
          <w:snapToGrid w:val="0"/>
        </w:rPr>
        <w:t>.</w:t>
      </w:r>
      <w:r>
        <w:rPr>
          <w:snapToGrid w:val="0"/>
        </w:rPr>
        <w:tab/>
        <w:t>Court etc. proceedings to be in private</w:t>
      </w:r>
      <w:r>
        <w:tab/>
      </w:r>
      <w:r>
        <w:fldChar w:fldCharType="begin"/>
      </w:r>
      <w:r>
        <w:instrText xml:space="preserve"> PAGEREF _Toc121317106 \h </w:instrText>
      </w:r>
      <w:r>
        <w:fldChar w:fldCharType="separate"/>
      </w:r>
      <w:r>
        <w:t>104</w:t>
      </w:r>
      <w:r>
        <w:fldChar w:fldCharType="end"/>
      </w:r>
    </w:p>
    <w:p>
      <w:pPr>
        <w:pStyle w:val="TOC8"/>
        <w:rPr>
          <w:rFonts w:asciiTheme="minorHAnsi" w:eastAsiaTheme="minorEastAsia" w:hAnsiTheme="minorHAnsi" w:cstheme="minorBidi"/>
          <w:szCs w:val="22"/>
        </w:rPr>
      </w:pPr>
      <w:r>
        <w:t>134</w:t>
      </w:r>
      <w:r>
        <w:rPr>
          <w:snapToGrid w:val="0"/>
        </w:rPr>
        <w:t>.</w:t>
      </w:r>
      <w:r>
        <w:rPr>
          <w:snapToGrid w:val="0"/>
        </w:rPr>
        <w:tab/>
        <w:t>Child, representation of</w:t>
      </w:r>
      <w:r>
        <w:tab/>
      </w:r>
      <w:r>
        <w:fldChar w:fldCharType="begin"/>
      </w:r>
      <w:r>
        <w:instrText xml:space="preserve"> PAGEREF _Toc121317107 \h </w:instrText>
      </w:r>
      <w:r>
        <w:fldChar w:fldCharType="separate"/>
      </w:r>
      <w:r>
        <w:t>105</w:t>
      </w:r>
      <w:r>
        <w:fldChar w:fldCharType="end"/>
      </w:r>
    </w:p>
    <w:p>
      <w:pPr>
        <w:pStyle w:val="TOC4"/>
        <w:tabs>
          <w:tab w:val="right" w:leader="dot" w:pos="7077"/>
        </w:tabs>
        <w:rPr>
          <w:rFonts w:asciiTheme="minorHAnsi" w:eastAsiaTheme="minorEastAsia" w:hAnsiTheme="minorHAnsi" w:cstheme="minorBidi"/>
          <w:b w:val="0"/>
          <w:szCs w:val="22"/>
        </w:rPr>
      </w:pPr>
      <w:r>
        <w:t>Division 2A — State Central Authority</w:t>
      </w:r>
    </w:p>
    <w:p>
      <w:pPr>
        <w:pStyle w:val="TOC8"/>
        <w:rPr>
          <w:rFonts w:asciiTheme="minorHAnsi" w:eastAsiaTheme="minorEastAsia" w:hAnsiTheme="minorHAnsi" w:cstheme="minorBidi"/>
          <w:szCs w:val="22"/>
        </w:rPr>
      </w:pPr>
      <w:r>
        <w:t>134A.</w:t>
      </w:r>
      <w:r>
        <w:tab/>
        <w:t>Minister is Central Authority for WA for Hague Convention etc.</w:t>
      </w:r>
      <w:r>
        <w:tab/>
      </w:r>
      <w:r>
        <w:fldChar w:fldCharType="begin"/>
      </w:r>
      <w:r>
        <w:instrText xml:space="preserve"> PAGEREF _Toc121317109 \h </w:instrText>
      </w:r>
      <w:r>
        <w:fldChar w:fldCharType="separate"/>
      </w:r>
      <w:r>
        <w:t>106</w:t>
      </w:r>
      <w:r>
        <w:fldChar w:fldCharType="end"/>
      </w:r>
    </w:p>
    <w:p>
      <w:pPr>
        <w:pStyle w:val="TOC8"/>
        <w:rPr>
          <w:rFonts w:asciiTheme="minorHAnsi" w:eastAsiaTheme="minorEastAsia" w:hAnsiTheme="minorHAnsi" w:cstheme="minorBidi"/>
          <w:szCs w:val="22"/>
        </w:rPr>
      </w:pPr>
      <w:r>
        <w:t>134B.</w:t>
      </w:r>
      <w:r>
        <w:tab/>
        <w:t>Functions of the State Central Authority</w:t>
      </w:r>
      <w:r>
        <w:tab/>
      </w:r>
      <w:r>
        <w:fldChar w:fldCharType="begin"/>
      </w:r>
      <w:r>
        <w:instrText xml:space="preserve"> PAGEREF _Toc121317110 \h </w:instrText>
      </w:r>
      <w:r>
        <w:fldChar w:fldCharType="separate"/>
      </w:r>
      <w:r>
        <w:t>107</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Non</w:t>
      </w:r>
      <w:r>
        <w:noBreakHyphen/>
        <w:t>Western Australian adoptions</w:t>
      </w:r>
    </w:p>
    <w:p>
      <w:pPr>
        <w:pStyle w:val="TOC8"/>
        <w:rPr>
          <w:rFonts w:asciiTheme="minorHAnsi" w:eastAsiaTheme="minorEastAsia" w:hAnsiTheme="minorHAnsi" w:cstheme="minorBidi"/>
          <w:szCs w:val="22"/>
        </w:rPr>
      </w:pPr>
      <w:r>
        <w:t>135</w:t>
      </w:r>
      <w:r>
        <w:rPr>
          <w:snapToGrid w:val="0"/>
        </w:rPr>
        <w:t>.</w:t>
      </w:r>
      <w:r>
        <w:rPr>
          <w:snapToGrid w:val="0"/>
        </w:rPr>
        <w:tab/>
        <w:t>Arrangements with other States and Territories, Minister may make</w:t>
      </w:r>
      <w:r>
        <w:tab/>
      </w:r>
      <w:r>
        <w:fldChar w:fldCharType="begin"/>
      </w:r>
      <w:r>
        <w:instrText xml:space="preserve"> PAGEREF _Toc121317112 \h </w:instrText>
      </w:r>
      <w:r>
        <w:fldChar w:fldCharType="separate"/>
      </w:r>
      <w:r>
        <w:t>107</w:t>
      </w:r>
      <w:r>
        <w:fldChar w:fldCharType="end"/>
      </w:r>
    </w:p>
    <w:p>
      <w:pPr>
        <w:pStyle w:val="TOC8"/>
        <w:rPr>
          <w:rFonts w:asciiTheme="minorHAnsi" w:eastAsiaTheme="minorEastAsia" w:hAnsiTheme="minorHAnsi" w:cstheme="minorBidi"/>
          <w:szCs w:val="22"/>
        </w:rPr>
      </w:pPr>
      <w:r>
        <w:t>136</w:t>
      </w:r>
      <w:r>
        <w:rPr>
          <w:snapToGrid w:val="0"/>
        </w:rPr>
        <w:t>.</w:t>
      </w:r>
      <w:r>
        <w:rPr>
          <w:snapToGrid w:val="0"/>
        </w:rPr>
        <w:tab/>
        <w:t>Recognition of other Australian adoptions</w:t>
      </w:r>
      <w:r>
        <w:tab/>
      </w:r>
      <w:r>
        <w:fldChar w:fldCharType="begin"/>
      </w:r>
      <w:r>
        <w:instrText xml:space="preserve"> PAGEREF _Toc121317113 \h </w:instrText>
      </w:r>
      <w:r>
        <w:fldChar w:fldCharType="separate"/>
      </w:r>
      <w:r>
        <w:t>107</w:t>
      </w:r>
      <w:r>
        <w:fldChar w:fldCharType="end"/>
      </w:r>
    </w:p>
    <w:p>
      <w:pPr>
        <w:pStyle w:val="TOC8"/>
        <w:rPr>
          <w:rFonts w:asciiTheme="minorHAnsi" w:eastAsiaTheme="minorEastAsia" w:hAnsiTheme="minorHAnsi" w:cstheme="minorBidi"/>
          <w:szCs w:val="22"/>
        </w:rPr>
      </w:pPr>
      <w:r>
        <w:t>136A.</w:t>
      </w:r>
      <w:r>
        <w:tab/>
        <w:t>Recognition in WA of adoption in Convention country of child resident in that country by Australian resident</w:t>
      </w:r>
      <w:r>
        <w:tab/>
      </w:r>
      <w:r>
        <w:fldChar w:fldCharType="begin"/>
      </w:r>
      <w:r>
        <w:instrText xml:space="preserve"> PAGEREF _Toc121317114 \h </w:instrText>
      </w:r>
      <w:r>
        <w:fldChar w:fldCharType="separate"/>
      </w:r>
      <w:r>
        <w:t>108</w:t>
      </w:r>
      <w:r>
        <w:fldChar w:fldCharType="end"/>
      </w:r>
    </w:p>
    <w:p>
      <w:pPr>
        <w:pStyle w:val="TOC8"/>
        <w:rPr>
          <w:rFonts w:asciiTheme="minorHAnsi" w:eastAsiaTheme="minorEastAsia" w:hAnsiTheme="minorHAnsi" w:cstheme="minorBidi"/>
          <w:szCs w:val="22"/>
        </w:rPr>
      </w:pPr>
      <w:r>
        <w:t>136B.</w:t>
      </w:r>
      <w:r>
        <w:tab/>
        <w:t>Court may terminate relationship of child and parent of certain adopted children</w:t>
      </w:r>
      <w:r>
        <w:tab/>
      </w:r>
      <w:r>
        <w:fldChar w:fldCharType="begin"/>
      </w:r>
      <w:r>
        <w:instrText xml:space="preserve"> PAGEREF _Toc121317115 \h </w:instrText>
      </w:r>
      <w:r>
        <w:fldChar w:fldCharType="separate"/>
      </w:r>
      <w:r>
        <w:t>108</w:t>
      </w:r>
      <w:r>
        <w:fldChar w:fldCharType="end"/>
      </w:r>
    </w:p>
    <w:p>
      <w:pPr>
        <w:pStyle w:val="TOC8"/>
        <w:rPr>
          <w:rFonts w:asciiTheme="minorHAnsi" w:eastAsiaTheme="minorEastAsia" w:hAnsiTheme="minorHAnsi" w:cstheme="minorBidi"/>
          <w:szCs w:val="22"/>
        </w:rPr>
      </w:pPr>
      <w:r>
        <w:t>136C.</w:t>
      </w:r>
      <w:r>
        <w:tab/>
        <w:t>Recognition in WA of adoption of child resident in Convention country by person resident in another such country</w:t>
      </w:r>
      <w:r>
        <w:tab/>
      </w:r>
      <w:r>
        <w:fldChar w:fldCharType="begin"/>
      </w:r>
      <w:r>
        <w:instrText xml:space="preserve"> PAGEREF _Toc121317116 \h </w:instrText>
      </w:r>
      <w:r>
        <w:fldChar w:fldCharType="separate"/>
      </w:r>
      <w:r>
        <w:t>109</w:t>
      </w:r>
      <w:r>
        <w:fldChar w:fldCharType="end"/>
      </w:r>
    </w:p>
    <w:p>
      <w:pPr>
        <w:pStyle w:val="TOC8"/>
        <w:rPr>
          <w:rFonts w:asciiTheme="minorHAnsi" w:eastAsiaTheme="minorEastAsia" w:hAnsiTheme="minorHAnsi" w:cstheme="minorBidi"/>
          <w:szCs w:val="22"/>
        </w:rPr>
      </w:pPr>
      <w:r>
        <w:t>136D.</w:t>
      </w:r>
      <w:r>
        <w:tab/>
        <w:t>Recognition under s. 136A, effect of</w:t>
      </w:r>
      <w:r>
        <w:tab/>
      </w:r>
      <w:r>
        <w:fldChar w:fldCharType="begin"/>
      </w:r>
      <w:r>
        <w:instrText xml:space="preserve"> PAGEREF _Toc121317117 \h </w:instrText>
      </w:r>
      <w:r>
        <w:fldChar w:fldCharType="separate"/>
      </w:r>
      <w:r>
        <w:t>110</w:t>
      </w:r>
      <w:r>
        <w:fldChar w:fldCharType="end"/>
      </w:r>
    </w:p>
    <w:p>
      <w:pPr>
        <w:pStyle w:val="TOC8"/>
        <w:rPr>
          <w:rFonts w:asciiTheme="minorHAnsi" w:eastAsiaTheme="minorEastAsia" w:hAnsiTheme="minorHAnsi" w:cstheme="minorBidi"/>
          <w:szCs w:val="22"/>
        </w:rPr>
      </w:pPr>
      <w:r>
        <w:t>136E.</w:t>
      </w:r>
      <w:r>
        <w:tab/>
        <w:t>Recognition in WA of decision in Convention country to convert adoption under Hague Convention Art. 27</w:t>
      </w:r>
      <w:r>
        <w:tab/>
      </w:r>
      <w:r>
        <w:fldChar w:fldCharType="begin"/>
      </w:r>
      <w:r>
        <w:instrText xml:space="preserve"> PAGEREF _Toc121317118 \h </w:instrText>
      </w:r>
      <w:r>
        <w:fldChar w:fldCharType="separate"/>
      </w:r>
      <w:r>
        <w:t>111</w:t>
      </w:r>
      <w:r>
        <w:fldChar w:fldCharType="end"/>
      </w:r>
    </w:p>
    <w:p>
      <w:pPr>
        <w:pStyle w:val="TOC8"/>
        <w:rPr>
          <w:rFonts w:asciiTheme="minorHAnsi" w:eastAsiaTheme="minorEastAsia" w:hAnsiTheme="minorHAnsi" w:cstheme="minorBidi"/>
          <w:szCs w:val="22"/>
        </w:rPr>
      </w:pPr>
      <w:r>
        <w:t>136F.</w:t>
      </w:r>
      <w:r>
        <w:tab/>
        <w:t>Court may declare recognition under s. 136A or 136C of no effect in WA</w:t>
      </w:r>
      <w:r>
        <w:tab/>
      </w:r>
      <w:r>
        <w:fldChar w:fldCharType="begin"/>
      </w:r>
      <w:r>
        <w:instrText xml:space="preserve"> PAGEREF _Toc121317119 \h </w:instrText>
      </w:r>
      <w:r>
        <w:fldChar w:fldCharType="separate"/>
      </w:r>
      <w:r>
        <w:t>111</w:t>
      </w:r>
      <w:r>
        <w:fldChar w:fldCharType="end"/>
      </w:r>
    </w:p>
    <w:p>
      <w:pPr>
        <w:pStyle w:val="TOC8"/>
        <w:rPr>
          <w:rFonts w:asciiTheme="minorHAnsi" w:eastAsiaTheme="minorEastAsia" w:hAnsiTheme="minorHAnsi" w:cstheme="minorBidi"/>
          <w:szCs w:val="22"/>
        </w:rPr>
      </w:pPr>
      <w:r>
        <w:t>136G.</w:t>
      </w:r>
      <w:r>
        <w:tab/>
        <w:t>Adoption compliance certificate, evidential value of</w:t>
      </w:r>
      <w:r>
        <w:tab/>
      </w:r>
      <w:r>
        <w:fldChar w:fldCharType="begin"/>
      </w:r>
      <w:r>
        <w:instrText xml:space="preserve"> PAGEREF _Toc121317120 \h </w:instrText>
      </w:r>
      <w:r>
        <w:fldChar w:fldCharType="separate"/>
      </w:r>
      <w:r>
        <w:t>113</w:t>
      </w:r>
      <w:r>
        <w:fldChar w:fldCharType="end"/>
      </w:r>
    </w:p>
    <w:p>
      <w:pPr>
        <w:pStyle w:val="TOC8"/>
        <w:rPr>
          <w:rFonts w:asciiTheme="minorHAnsi" w:eastAsiaTheme="minorEastAsia" w:hAnsiTheme="minorHAnsi" w:cstheme="minorBidi"/>
          <w:szCs w:val="22"/>
        </w:rPr>
      </w:pPr>
      <w:r>
        <w:t>136H.</w:t>
      </w:r>
      <w:r>
        <w:tab/>
        <w:t>Person wishing to adopt child in Convention country, State Central Authority to report on</w:t>
      </w:r>
      <w:r>
        <w:tab/>
      </w:r>
      <w:r>
        <w:fldChar w:fldCharType="begin"/>
      </w:r>
      <w:r>
        <w:instrText xml:space="preserve"> PAGEREF _Toc121317121 \h </w:instrText>
      </w:r>
      <w:r>
        <w:fldChar w:fldCharType="separate"/>
      </w:r>
      <w:r>
        <w:t>113</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Arrangements with other countries, Minister may make</w:t>
      </w:r>
      <w:r>
        <w:tab/>
      </w:r>
      <w:r>
        <w:fldChar w:fldCharType="begin"/>
      </w:r>
      <w:r>
        <w:instrText xml:space="preserve"> PAGEREF _Toc121317122 \h </w:instrText>
      </w:r>
      <w:r>
        <w:fldChar w:fldCharType="separate"/>
      </w:r>
      <w:r>
        <w:t>113</w:t>
      </w:r>
      <w:r>
        <w:fldChar w:fldCharType="end"/>
      </w:r>
    </w:p>
    <w:p>
      <w:pPr>
        <w:pStyle w:val="TOC8"/>
        <w:rPr>
          <w:rFonts w:asciiTheme="minorHAnsi" w:eastAsiaTheme="minorEastAsia" w:hAnsiTheme="minorHAnsi" w:cstheme="minorBidi"/>
          <w:szCs w:val="22"/>
        </w:rPr>
      </w:pPr>
      <w:r>
        <w:t>138</w:t>
      </w:r>
      <w:r>
        <w:rPr>
          <w:snapToGrid w:val="0"/>
        </w:rPr>
        <w:t>.</w:t>
      </w:r>
      <w:r>
        <w:rPr>
          <w:snapToGrid w:val="0"/>
        </w:rPr>
        <w:tab/>
        <w:t>Recognition in WA of foreign country adoptions</w:t>
      </w:r>
      <w:r>
        <w:tab/>
      </w:r>
      <w:r>
        <w:fldChar w:fldCharType="begin"/>
      </w:r>
      <w:r>
        <w:instrText xml:space="preserve"> PAGEREF _Toc121317123 \h </w:instrText>
      </w:r>
      <w:r>
        <w:fldChar w:fldCharType="separate"/>
      </w:r>
      <w:r>
        <w:t>114</w:t>
      </w:r>
      <w:r>
        <w:fldChar w:fldCharType="end"/>
      </w:r>
    </w:p>
    <w:p>
      <w:pPr>
        <w:pStyle w:val="TOC8"/>
        <w:rPr>
          <w:rFonts w:asciiTheme="minorHAnsi" w:eastAsiaTheme="minorEastAsia" w:hAnsiTheme="minorHAnsi" w:cstheme="minorBidi"/>
          <w:szCs w:val="22"/>
        </w:rPr>
      </w:pPr>
      <w:r>
        <w:lastRenderedPageBreak/>
        <w:t>138A.</w:t>
      </w:r>
      <w:r>
        <w:tab/>
        <w:t>Recognition in WA of adoption in overseas jurisdiction of child resident in that jurisdiction by Australian resident</w:t>
      </w:r>
      <w:r>
        <w:tab/>
      </w:r>
      <w:r>
        <w:fldChar w:fldCharType="begin"/>
      </w:r>
      <w:r>
        <w:instrText xml:space="preserve"> PAGEREF _Toc121317124 \h </w:instrText>
      </w:r>
      <w:r>
        <w:fldChar w:fldCharType="separate"/>
      </w:r>
      <w:r>
        <w:t>116</w:t>
      </w:r>
      <w:r>
        <w:fldChar w:fldCharType="end"/>
      </w:r>
    </w:p>
    <w:p>
      <w:pPr>
        <w:pStyle w:val="TOC8"/>
        <w:rPr>
          <w:rFonts w:asciiTheme="minorHAnsi" w:eastAsiaTheme="minorEastAsia" w:hAnsiTheme="minorHAnsi" w:cstheme="minorBidi"/>
          <w:szCs w:val="22"/>
        </w:rPr>
      </w:pPr>
      <w:r>
        <w:t>138B.</w:t>
      </w:r>
      <w:r>
        <w:tab/>
        <w:t>Recognition under s. 138A, effect of</w:t>
      </w:r>
      <w:r>
        <w:tab/>
      </w:r>
      <w:r>
        <w:fldChar w:fldCharType="begin"/>
      </w:r>
      <w:r>
        <w:instrText xml:space="preserve"> PAGEREF _Toc121317125 \h </w:instrText>
      </w:r>
      <w:r>
        <w:fldChar w:fldCharType="separate"/>
      </w:r>
      <w:r>
        <w:t>117</w:t>
      </w:r>
      <w:r>
        <w:fldChar w:fldCharType="end"/>
      </w:r>
    </w:p>
    <w:p>
      <w:pPr>
        <w:pStyle w:val="TOC8"/>
        <w:rPr>
          <w:rFonts w:asciiTheme="minorHAnsi" w:eastAsiaTheme="minorEastAsia" w:hAnsiTheme="minorHAnsi" w:cstheme="minorBidi"/>
          <w:szCs w:val="22"/>
        </w:rPr>
      </w:pPr>
      <w:r>
        <w:t>138C.</w:t>
      </w:r>
      <w:r>
        <w:tab/>
        <w:t>Adoption certificate, evidential value of</w:t>
      </w:r>
      <w:r>
        <w:tab/>
      </w:r>
      <w:r>
        <w:fldChar w:fldCharType="begin"/>
      </w:r>
      <w:r>
        <w:instrText xml:space="preserve"> PAGEREF _Toc121317126 \h </w:instrText>
      </w:r>
      <w:r>
        <w:fldChar w:fldCharType="separate"/>
      </w:r>
      <w:r>
        <w:t>118</w:t>
      </w:r>
      <w:r>
        <w:fldChar w:fldCharType="end"/>
      </w:r>
    </w:p>
    <w:p>
      <w:pPr>
        <w:pStyle w:val="TOC8"/>
        <w:rPr>
          <w:rFonts w:asciiTheme="minorHAnsi" w:eastAsiaTheme="minorEastAsia" w:hAnsiTheme="minorHAnsi" w:cstheme="minorBidi"/>
          <w:szCs w:val="22"/>
        </w:rPr>
      </w:pPr>
      <w:r>
        <w:t>138D.</w:t>
      </w:r>
      <w:r>
        <w:tab/>
        <w:t>Person wishing to adopt child in overseas jurisdiction, CEO may report on</w:t>
      </w:r>
      <w:r>
        <w:tab/>
      </w:r>
      <w:r>
        <w:fldChar w:fldCharType="begin"/>
      </w:r>
      <w:r>
        <w:instrText xml:space="preserve"> PAGEREF _Toc121317127 \h </w:instrText>
      </w:r>
      <w:r>
        <w:fldChar w:fldCharType="separate"/>
      </w:r>
      <w:r>
        <w:t>119</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Certain children in WA adopted outside Australia, CEO’s powers to supervise welfare etc. of</w:t>
      </w:r>
      <w:r>
        <w:tab/>
      </w:r>
      <w:r>
        <w:fldChar w:fldCharType="begin"/>
      </w:r>
      <w:r>
        <w:instrText xml:space="preserve"> PAGEREF _Toc121317128 \h </w:instrText>
      </w:r>
      <w:r>
        <w:fldChar w:fldCharType="separate"/>
      </w:r>
      <w:r>
        <w:t>119</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Financial assistance and payment for services</w:t>
      </w:r>
    </w:p>
    <w:p>
      <w:pPr>
        <w:pStyle w:val="TOC8"/>
        <w:rPr>
          <w:rFonts w:asciiTheme="minorHAnsi" w:eastAsiaTheme="minorEastAsia" w:hAnsiTheme="minorHAnsi" w:cstheme="minorBidi"/>
          <w:szCs w:val="22"/>
        </w:rPr>
      </w:pPr>
      <w:r>
        <w:t>140</w:t>
      </w:r>
      <w:r>
        <w:rPr>
          <w:snapToGrid w:val="0"/>
        </w:rPr>
        <w:t>.</w:t>
      </w:r>
      <w:r>
        <w:rPr>
          <w:snapToGrid w:val="0"/>
        </w:rPr>
        <w:tab/>
        <w:t>Financial assistance, CEO’s powers to provide</w:t>
      </w:r>
      <w:r>
        <w:tab/>
      </w:r>
      <w:r>
        <w:fldChar w:fldCharType="begin"/>
      </w:r>
      <w:r>
        <w:instrText xml:space="preserve"> PAGEREF _Toc121317130 \h </w:instrText>
      </w:r>
      <w:r>
        <w:fldChar w:fldCharType="separate"/>
      </w:r>
      <w:r>
        <w:t>120</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Services provided by CEO, payments for</w:t>
      </w:r>
      <w:r>
        <w:tab/>
      </w:r>
      <w:r>
        <w:fldChar w:fldCharType="begin"/>
      </w:r>
      <w:r>
        <w:instrText xml:space="preserve"> PAGEREF _Toc121317131 \h </w:instrText>
      </w:r>
      <w:r>
        <w:fldChar w:fldCharType="separate"/>
      </w:r>
      <w:r>
        <w:t>120</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Rules and regulations</w:t>
      </w:r>
    </w:p>
    <w:p>
      <w:pPr>
        <w:pStyle w:val="TOC8"/>
        <w:rPr>
          <w:rFonts w:asciiTheme="minorHAnsi" w:eastAsiaTheme="minorEastAsia" w:hAnsiTheme="minorHAnsi" w:cstheme="minorBidi"/>
          <w:szCs w:val="22"/>
        </w:rPr>
      </w:pPr>
      <w:r>
        <w:t>142</w:t>
      </w:r>
      <w:r>
        <w:rPr>
          <w:snapToGrid w:val="0"/>
        </w:rPr>
        <w:t>.</w:t>
      </w:r>
      <w:r>
        <w:rPr>
          <w:snapToGrid w:val="0"/>
        </w:rPr>
        <w:tab/>
        <w:t>Rules of Court</w:t>
      </w:r>
      <w:r>
        <w:tab/>
      </w:r>
      <w:r>
        <w:fldChar w:fldCharType="begin"/>
      </w:r>
      <w:r>
        <w:instrText xml:space="preserve"> PAGEREF _Toc121317133 \h </w:instrText>
      </w:r>
      <w:r>
        <w:fldChar w:fldCharType="separate"/>
      </w:r>
      <w:r>
        <w:t>121</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Regulations</w:t>
      </w:r>
      <w:r>
        <w:tab/>
      </w:r>
      <w:r>
        <w:fldChar w:fldCharType="begin"/>
      </w:r>
      <w:r>
        <w:instrText xml:space="preserve"> PAGEREF _Toc121317134 \h </w:instrText>
      </w:r>
      <w:r>
        <w:fldChar w:fldCharType="separate"/>
      </w:r>
      <w:r>
        <w:t>121</w:t>
      </w:r>
      <w:r>
        <w:fldChar w:fldCharType="end"/>
      </w:r>
    </w:p>
    <w:p>
      <w:pPr>
        <w:pStyle w:val="TOC4"/>
        <w:tabs>
          <w:tab w:val="right" w:leader="dot" w:pos="7077"/>
        </w:tabs>
        <w:rPr>
          <w:rFonts w:asciiTheme="minorHAnsi" w:eastAsiaTheme="minorEastAsia" w:hAnsiTheme="minorHAnsi" w:cstheme="minorBidi"/>
          <w:b w:val="0"/>
          <w:szCs w:val="22"/>
        </w:rPr>
      </w:pPr>
      <w:r>
        <w:t>Division 6</w:t>
      </w:r>
      <w:r>
        <w:rPr>
          <w:snapToGrid w:val="0"/>
        </w:rPr>
        <w:t> — </w:t>
      </w:r>
      <w:r>
        <w:t>Repeal, transitional and savings, consequential amendments and review</w:t>
      </w:r>
    </w:p>
    <w:p>
      <w:pPr>
        <w:pStyle w:val="TOC8"/>
        <w:rPr>
          <w:rFonts w:asciiTheme="minorHAnsi" w:eastAsiaTheme="minorEastAsia" w:hAnsiTheme="minorHAnsi" w:cstheme="minorBidi"/>
          <w:szCs w:val="22"/>
        </w:rPr>
      </w:pPr>
      <w:r>
        <w:t>144</w:t>
      </w:r>
      <w:r>
        <w:rPr>
          <w:snapToGrid w:val="0"/>
        </w:rPr>
        <w:t>.</w:t>
      </w:r>
      <w:r>
        <w:rPr>
          <w:snapToGrid w:val="0"/>
        </w:rPr>
        <w:tab/>
      </w:r>
      <w:r>
        <w:rPr>
          <w:i/>
          <w:snapToGrid w:val="0"/>
        </w:rPr>
        <w:t>Adoption of Children Act 1896</w:t>
      </w:r>
      <w:r>
        <w:rPr>
          <w:snapToGrid w:val="0"/>
        </w:rPr>
        <w:t xml:space="preserve"> repealed and transitional etc. provisions for (Sch. 3)</w:t>
      </w:r>
      <w:r>
        <w:tab/>
      </w:r>
      <w:r>
        <w:fldChar w:fldCharType="begin"/>
      </w:r>
      <w:r>
        <w:instrText xml:space="preserve"> PAGEREF _Toc121317136 \h </w:instrText>
      </w:r>
      <w:r>
        <w:fldChar w:fldCharType="separate"/>
      </w:r>
      <w:r>
        <w:t>123</w:t>
      </w:r>
      <w:r>
        <w:fldChar w:fldCharType="end"/>
      </w:r>
    </w:p>
    <w:p>
      <w:pPr>
        <w:pStyle w:val="TOC8"/>
        <w:rPr>
          <w:rFonts w:asciiTheme="minorHAnsi" w:eastAsiaTheme="minorEastAsia" w:hAnsiTheme="minorHAnsi" w:cstheme="minorBidi"/>
          <w:szCs w:val="22"/>
        </w:rPr>
      </w:pPr>
      <w:r>
        <w:t>145.</w:t>
      </w:r>
      <w:r>
        <w:tab/>
      </w:r>
      <w:r>
        <w:rPr>
          <w:i/>
        </w:rPr>
        <w:t>Adoption Amendment Act 2012</w:t>
      </w:r>
      <w:r>
        <w:t>, transitional provisions for</w:t>
      </w:r>
      <w:r>
        <w:tab/>
      </w:r>
      <w:r>
        <w:fldChar w:fldCharType="begin"/>
      </w:r>
      <w:r>
        <w:instrText xml:space="preserve"> PAGEREF _Toc121317137 \h </w:instrText>
      </w:r>
      <w:r>
        <w:fldChar w:fldCharType="separate"/>
      </w:r>
      <w:r>
        <w:t>123</w:t>
      </w:r>
      <w:r>
        <w:fldChar w:fldCharType="end"/>
      </w:r>
    </w:p>
    <w:p>
      <w:pPr>
        <w:pStyle w:val="TOC8"/>
        <w:rPr>
          <w:rFonts w:asciiTheme="minorHAnsi" w:eastAsiaTheme="minorEastAsia" w:hAnsiTheme="minorHAnsi" w:cstheme="minorBidi"/>
          <w:szCs w:val="22"/>
        </w:rPr>
      </w:pPr>
      <w:r>
        <w:t>146.</w:t>
      </w:r>
      <w:r>
        <w:tab/>
        <w:t>Review of Act</w:t>
      </w:r>
      <w:r>
        <w:tab/>
      </w:r>
      <w:r>
        <w:fldChar w:fldCharType="begin"/>
      </w:r>
      <w:r>
        <w:instrText xml:space="preserve"> PAGEREF _Toc121317138 \h </w:instrText>
      </w:r>
      <w:r>
        <w:fldChar w:fldCharType="separate"/>
      </w:r>
      <w:r>
        <w:t>124</w:t>
      </w:r>
      <w:r>
        <w:fldChar w:fldCharType="end"/>
      </w:r>
    </w:p>
    <w:p>
      <w:pPr>
        <w:pStyle w:val="TOC2"/>
        <w:tabs>
          <w:tab w:val="right" w:leader="dot" w:pos="7077"/>
        </w:tabs>
        <w:rPr>
          <w:rFonts w:asciiTheme="minorHAnsi" w:eastAsiaTheme="minorEastAsia" w:hAnsiTheme="minorHAnsi" w:cstheme="minorBidi"/>
          <w:b w:val="0"/>
          <w:sz w:val="22"/>
          <w:szCs w:val="22"/>
        </w:rPr>
      </w:pPr>
      <w:r>
        <w:t>Schedule 1 — Effective consent</w:t>
      </w:r>
    </w:p>
    <w:p>
      <w:pPr>
        <w:pStyle w:val="TOC8"/>
        <w:rPr>
          <w:rFonts w:asciiTheme="minorHAnsi" w:eastAsiaTheme="minorEastAsia" w:hAnsiTheme="minorHAnsi" w:cstheme="minorBidi"/>
          <w:szCs w:val="22"/>
        </w:rPr>
      </w:pPr>
      <w:r>
        <w:t>1.</w:t>
      </w:r>
      <w:r>
        <w:tab/>
        <w:t>Information and counselling required before consent given</w:t>
      </w:r>
      <w:r>
        <w:tab/>
      </w:r>
      <w:r>
        <w:fldChar w:fldCharType="begin"/>
      </w:r>
      <w:r>
        <w:instrText xml:space="preserve"> PAGEREF _Toc121317140 \h </w:instrText>
      </w:r>
      <w:r>
        <w:fldChar w:fldCharType="separate"/>
      </w:r>
      <w:r>
        <w:t>125</w:t>
      </w:r>
      <w:r>
        <w:fldChar w:fldCharType="end"/>
      </w:r>
    </w:p>
    <w:p>
      <w:pPr>
        <w:pStyle w:val="TOC8"/>
        <w:rPr>
          <w:rFonts w:asciiTheme="minorHAnsi" w:eastAsiaTheme="minorEastAsia" w:hAnsiTheme="minorHAnsi" w:cstheme="minorBidi"/>
          <w:szCs w:val="22"/>
        </w:rPr>
      </w:pPr>
      <w:r>
        <w:t>2.</w:t>
      </w:r>
      <w:r>
        <w:tab/>
        <w:t>Witness to form of consent, who can be</w:t>
      </w:r>
      <w:r>
        <w:tab/>
      </w:r>
      <w:r>
        <w:fldChar w:fldCharType="begin"/>
      </w:r>
      <w:r>
        <w:instrText xml:space="preserve"> PAGEREF _Toc121317141 \h </w:instrText>
      </w:r>
      <w:r>
        <w:fldChar w:fldCharType="separate"/>
      </w:r>
      <w:r>
        <w:t>126</w:t>
      </w:r>
      <w:r>
        <w:fldChar w:fldCharType="end"/>
      </w:r>
    </w:p>
    <w:p>
      <w:pPr>
        <w:pStyle w:val="TOC8"/>
        <w:rPr>
          <w:rFonts w:asciiTheme="minorHAnsi" w:eastAsiaTheme="minorEastAsia" w:hAnsiTheme="minorHAnsi" w:cstheme="minorBidi"/>
          <w:szCs w:val="22"/>
        </w:rPr>
      </w:pPr>
      <w:r>
        <w:t>3.</w:t>
      </w:r>
      <w:r>
        <w:tab/>
        <w:t>Preconditions to witnessing form of consent</w:t>
      </w:r>
      <w:r>
        <w:tab/>
      </w:r>
      <w:r>
        <w:fldChar w:fldCharType="begin"/>
      </w:r>
      <w:r>
        <w:instrText xml:space="preserve"> PAGEREF _Toc121317142 \h </w:instrText>
      </w:r>
      <w:r>
        <w:fldChar w:fldCharType="separate"/>
      </w:r>
      <w:r>
        <w:t>127</w:t>
      </w:r>
      <w:r>
        <w:fldChar w:fldCharType="end"/>
      </w:r>
    </w:p>
    <w:p>
      <w:pPr>
        <w:pStyle w:val="TOC2"/>
        <w:tabs>
          <w:tab w:val="right" w:leader="dot" w:pos="7077"/>
        </w:tabs>
        <w:rPr>
          <w:rFonts w:asciiTheme="minorHAnsi" w:eastAsiaTheme="minorEastAsia" w:hAnsiTheme="minorHAnsi" w:cstheme="minorBidi"/>
          <w:b w:val="0"/>
          <w:sz w:val="22"/>
          <w:szCs w:val="22"/>
        </w:rPr>
      </w:pPr>
      <w:r>
        <w:t>Schedule 2 — Rights and responsibilities to be balanced in adoption plans</w:t>
      </w:r>
    </w:p>
    <w:p>
      <w:pPr>
        <w:pStyle w:val="TOC8"/>
        <w:rPr>
          <w:rFonts w:asciiTheme="minorHAnsi" w:eastAsiaTheme="minorEastAsia" w:hAnsiTheme="minorHAnsi" w:cstheme="minorBidi"/>
          <w:szCs w:val="22"/>
        </w:rPr>
      </w:pPr>
      <w:r>
        <w:t>1.</w:t>
      </w:r>
      <w:r>
        <w:tab/>
        <w:t>Infancy</w:t>
      </w:r>
      <w:r>
        <w:tab/>
      </w:r>
      <w:r>
        <w:fldChar w:fldCharType="begin"/>
      </w:r>
      <w:r>
        <w:instrText xml:space="preserve"> PAGEREF _Toc121317144 \h </w:instrText>
      </w:r>
      <w:r>
        <w:fldChar w:fldCharType="separate"/>
      </w:r>
      <w:r>
        <w:t>128</w:t>
      </w:r>
      <w:r>
        <w:fldChar w:fldCharType="end"/>
      </w:r>
    </w:p>
    <w:p>
      <w:pPr>
        <w:pStyle w:val="TOC8"/>
        <w:rPr>
          <w:rFonts w:asciiTheme="minorHAnsi" w:eastAsiaTheme="minorEastAsia" w:hAnsiTheme="minorHAnsi" w:cstheme="minorBidi"/>
          <w:szCs w:val="22"/>
        </w:rPr>
      </w:pPr>
      <w:r>
        <w:t>2.</w:t>
      </w:r>
      <w:r>
        <w:tab/>
        <w:t>Childhood</w:t>
      </w:r>
      <w:r>
        <w:tab/>
      </w:r>
      <w:r>
        <w:fldChar w:fldCharType="begin"/>
      </w:r>
      <w:r>
        <w:instrText xml:space="preserve"> PAGEREF _Toc121317145 \h </w:instrText>
      </w:r>
      <w:r>
        <w:fldChar w:fldCharType="separate"/>
      </w:r>
      <w:r>
        <w:t>128</w:t>
      </w:r>
      <w:r>
        <w:fldChar w:fldCharType="end"/>
      </w:r>
    </w:p>
    <w:p>
      <w:pPr>
        <w:pStyle w:val="TOC8"/>
        <w:rPr>
          <w:rFonts w:asciiTheme="minorHAnsi" w:eastAsiaTheme="minorEastAsia" w:hAnsiTheme="minorHAnsi" w:cstheme="minorBidi"/>
          <w:szCs w:val="22"/>
        </w:rPr>
      </w:pPr>
      <w:r>
        <w:t>3.</w:t>
      </w:r>
      <w:r>
        <w:tab/>
        <w:t>Adolescence</w:t>
      </w:r>
      <w:r>
        <w:tab/>
      </w:r>
      <w:r>
        <w:fldChar w:fldCharType="begin"/>
      </w:r>
      <w:r>
        <w:instrText xml:space="preserve"> PAGEREF _Toc121317146 \h </w:instrText>
      </w:r>
      <w:r>
        <w:fldChar w:fldCharType="separate"/>
      </w:r>
      <w:r>
        <w:t>129</w:t>
      </w:r>
      <w:r>
        <w:fldChar w:fldCharType="end"/>
      </w:r>
    </w:p>
    <w:p>
      <w:pPr>
        <w:pStyle w:val="TOC8"/>
        <w:rPr>
          <w:rFonts w:asciiTheme="minorHAnsi" w:eastAsiaTheme="minorEastAsia" w:hAnsiTheme="minorHAnsi" w:cstheme="minorBidi"/>
          <w:szCs w:val="22"/>
        </w:rPr>
      </w:pPr>
      <w:r>
        <w:t>4.</w:t>
      </w:r>
      <w:r>
        <w:tab/>
        <w:t>Adulthood</w:t>
      </w:r>
      <w:r>
        <w:tab/>
      </w:r>
      <w:r>
        <w:fldChar w:fldCharType="begin"/>
      </w:r>
      <w:r>
        <w:instrText xml:space="preserve"> PAGEREF _Toc121317147 \h </w:instrText>
      </w:r>
      <w:r>
        <w:fldChar w:fldCharType="separate"/>
      </w:r>
      <w:r>
        <w:t>129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2A — Aboriginal and Torres Strait Islander children — placement for adoption principle</w:t>
      </w:r>
    </w:p>
    <w:p>
      <w:pPr>
        <w:pStyle w:val="TOC2"/>
        <w:tabs>
          <w:tab w:val="right" w:leader="dot" w:pos="7077"/>
        </w:tabs>
        <w:rPr>
          <w:rFonts w:asciiTheme="minorHAnsi" w:eastAsiaTheme="minorEastAsia" w:hAnsiTheme="minorHAnsi" w:cstheme="minorBidi"/>
          <w:b w:val="0"/>
          <w:sz w:val="22"/>
          <w:szCs w:val="22"/>
        </w:rPr>
      </w:pPr>
      <w:r>
        <w:t>Schedule 2B — The Hague Convention</w:t>
      </w:r>
    </w:p>
    <w:p>
      <w:pPr>
        <w:pStyle w:val="TOC2"/>
        <w:tabs>
          <w:tab w:val="right" w:leader="dot" w:pos="7077"/>
        </w:tabs>
        <w:rPr>
          <w:rFonts w:asciiTheme="minorHAnsi" w:eastAsiaTheme="minorEastAsia" w:hAnsiTheme="minorHAnsi" w:cstheme="minorBidi"/>
          <w:b w:val="0"/>
          <w:sz w:val="22"/>
          <w:szCs w:val="22"/>
        </w:rPr>
      </w:pPr>
      <w:r>
        <w:t>Schedule 3 — Transitional and savings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_Toc121317151 \h </w:instrText>
      </w:r>
      <w:r>
        <w:fldChar w:fldCharType="separate"/>
      </w:r>
      <w:r>
        <w:t>146</w:t>
      </w:r>
      <w:r>
        <w:fldChar w:fldCharType="end"/>
      </w:r>
    </w:p>
    <w:p>
      <w:pPr>
        <w:pStyle w:val="TOC8"/>
        <w:rPr>
          <w:rFonts w:asciiTheme="minorHAnsi" w:eastAsiaTheme="minorEastAsia" w:hAnsiTheme="minorHAnsi" w:cstheme="minorBidi"/>
          <w:szCs w:val="22"/>
        </w:rPr>
      </w:pPr>
      <w:r>
        <w:t>2.</w:t>
      </w:r>
      <w:r>
        <w:tab/>
        <w:t>Interpretation Act 1984 not affected</w:t>
      </w:r>
      <w:r>
        <w:tab/>
      </w:r>
      <w:r>
        <w:fldChar w:fldCharType="begin"/>
      </w:r>
      <w:r>
        <w:instrText xml:space="preserve"> PAGEREF _Toc121317152 \h </w:instrText>
      </w:r>
      <w:r>
        <w:fldChar w:fldCharType="separate"/>
      </w:r>
      <w:r>
        <w:t>146</w:t>
      </w:r>
      <w:r>
        <w:fldChar w:fldCharType="end"/>
      </w:r>
    </w:p>
    <w:p>
      <w:pPr>
        <w:pStyle w:val="TOC8"/>
        <w:rPr>
          <w:rFonts w:asciiTheme="minorHAnsi" w:eastAsiaTheme="minorEastAsia" w:hAnsiTheme="minorHAnsi" w:cstheme="minorBidi"/>
          <w:szCs w:val="22"/>
        </w:rPr>
      </w:pPr>
      <w:r>
        <w:t>3.</w:t>
      </w:r>
      <w:r>
        <w:tab/>
        <w:t>Further savings</w:t>
      </w:r>
      <w:r>
        <w:tab/>
      </w:r>
      <w:r>
        <w:fldChar w:fldCharType="begin"/>
      </w:r>
      <w:r>
        <w:instrText xml:space="preserve"> PAGEREF _Toc121317153 \h </w:instrText>
      </w:r>
      <w:r>
        <w:fldChar w:fldCharType="separate"/>
      </w:r>
      <w:r>
        <w:t>146</w:t>
      </w:r>
      <w:r>
        <w:fldChar w:fldCharType="end"/>
      </w:r>
    </w:p>
    <w:p>
      <w:pPr>
        <w:pStyle w:val="TOC8"/>
        <w:rPr>
          <w:rFonts w:asciiTheme="minorHAnsi" w:eastAsiaTheme="minorEastAsia" w:hAnsiTheme="minorHAnsi" w:cstheme="minorBidi"/>
          <w:szCs w:val="22"/>
        </w:rPr>
      </w:pPr>
      <w:r>
        <w:t>8.</w:t>
      </w:r>
      <w:r>
        <w:tab/>
        <w:t>Provisions of this Act that apply to adoptions under 1896 Act</w:t>
      </w:r>
      <w:r>
        <w:tab/>
      </w:r>
      <w:r>
        <w:fldChar w:fldCharType="begin"/>
      </w:r>
      <w:r>
        <w:instrText xml:space="preserve"> PAGEREF _Toc121317154 \h </w:instrText>
      </w:r>
      <w:r>
        <w:fldChar w:fldCharType="separate"/>
      </w:r>
      <w:r>
        <w:t>146</w:t>
      </w:r>
      <w:r>
        <w:fldChar w:fldCharType="end"/>
      </w:r>
    </w:p>
    <w:p>
      <w:pPr>
        <w:pStyle w:val="TOC8"/>
        <w:rPr>
          <w:rFonts w:asciiTheme="minorHAnsi" w:eastAsiaTheme="minorEastAsia" w:hAnsiTheme="minorHAnsi" w:cstheme="minorBidi"/>
          <w:szCs w:val="22"/>
        </w:rPr>
      </w:pPr>
      <w:r>
        <w:t>9.</w:t>
      </w:r>
      <w:r>
        <w:tab/>
        <w:t>Access to information, modified versions of s. 84, 85 and 88 apply to adoptions under 1896 Act</w:t>
      </w:r>
      <w:r>
        <w:tab/>
      </w:r>
      <w:r>
        <w:fldChar w:fldCharType="begin"/>
      </w:r>
      <w:r>
        <w:instrText xml:space="preserve"> PAGEREF _Toc121317155 \h </w:instrText>
      </w:r>
      <w:r>
        <w:fldChar w:fldCharType="separate"/>
      </w:r>
      <w:r>
        <w:t>147</w:t>
      </w:r>
      <w:r>
        <w:fldChar w:fldCharType="end"/>
      </w:r>
    </w:p>
    <w:p>
      <w:pPr>
        <w:pStyle w:val="TOC8"/>
        <w:rPr>
          <w:rFonts w:asciiTheme="minorHAnsi" w:eastAsiaTheme="minorEastAsia" w:hAnsiTheme="minorHAnsi" w:cstheme="minorBidi"/>
          <w:szCs w:val="22"/>
        </w:rPr>
      </w:pPr>
      <w:r>
        <w:t>10.</w:t>
      </w:r>
      <w:r>
        <w:tab/>
        <w:t>Access to information, effect of death of person required to consent</w:t>
      </w:r>
      <w:r>
        <w:tab/>
      </w:r>
      <w:r>
        <w:fldChar w:fldCharType="begin"/>
      </w:r>
      <w:r>
        <w:instrText xml:space="preserve"> PAGEREF _Toc121317156 \h </w:instrText>
      </w:r>
      <w:r>
        <w:fldChar w:fldCharType="separate"/>
      </w:r>
      <w:r>
        <w:t>150</w:t>
      </w:r>
      <w:r>
        <w:fldChar w:fldCharType="end"/>
      </w:r>
    </w:p>
    <w:p>
      <w:pPr>
        <w:pStyle w:val="TOC8"/>
        <w:rPr>
          <w:rFonts w:asciiTheme="minorHAnsi" w:eastAsiaTheme="minorEastAsia" w:hAnsiTheme="minorHAnsi" w:cstheme="minorBidi"/>
          <w:szCs w:val="22"/>
        </w:rPr>
      </w:pPr>
      <w:r>
        <w:t>11.</w:t>
      </w:r>
      <w:r>
        <w:tab/>
        <w:t>Access to information, effect of adoptee being mentally incapable of consenting</w:t>
      </w:r>
      <w:r>
        <w:tab/>
      </w:r>
      <w:r>
        <w:fldChar w:fldCharType="begin"/>
      </w:r>
      <w:r>
        <w:instrText xml:space="preserve"> PAGEREF _Toc121317157 \h </w:instrText>
      </w:r>
      <w:r>
        <w:fldChar w:fldCharType="separate"/>
      </w:r>
      <w:r>
        <w:t>150</w:t>
      </w:r>
      <w:r>
        <w:fldChar w:fldCharType="end"/>
      </w:r>
    </w:p>
    <w:p>
      <w:pPr>
        <w:pStyle w:val="TOC8"/>
        <w:rPr>
          <w:rFonts w:asciiTheme="minorHAnsi" w:eastAsiaTheme="minorEastAsia" w:hAnsiTheme="minorHAnsi" w:cstheme="minorBidi"/>
          <w:szCs w:val="22"/>
        </w:rPr>
      </w:pPr>
      <w:r>
        <w:t>12.</w:t>
      </w:r>
      <w:r>
        <w:tab/>
        <w:t>Access to information, effect of adoptive or birth parents being mentally incapable of consenting</w:t>
      </w:r>
      <w:r>
        <w:tab/>
      </w:r>
      <w:r>
        <w:fldChar w:fldCharType="begin"/>
      </w:r>
      <w:r>
        <w:instrText xml:space="preserve"> PAGEREF _Toc121317158 \h </w:instrText>
      </w:r>
      <w:r>
        <w:fldChar w:fldCharType="separate"/>
      </w:r>
      <w:r>
        <w:t>150</w:t>
      </w:r>
      <w:r>
        <w:fldChar w:fldCharType="end"/>
      </w:r>
    </w:p>
    <w:p>
      <w:pPr>
        <w:pStyle w:val="TOC8"/>
        <w:rPr>
          <w:rFonts w:asciiTheme="minorHAnsi" w:eastAsiaTheme="minorEastAsia" w:hAnsiTheme="minorHAnsi" w:cstheme="minorBidi"/>
          <w:szCs w:val="22"/>
        </w:rPr>
      </w:pPr>
      <w:r>
        <w:t>13.</w:t>
      </w:r>
      <w:r>
        <w:tab/>
        <w:t>Access to information, CEO may grant access to adoptee under 18 who cannot obtain required consents</w:t>
      </w:r>
      <w:r>
        <w:tab/>
      </w:r>
      <w:r>
        <w:fldChar w:fldCharType="begin"/>
      </w:r>
      <w:r>
        <w:instrText xml:space="preserve"> PAGEREF _Toc121317159 \h </w:instrText>
      </w:r>
      <w:r>
        <w:fldChar w:fldCharType="separate"/>
      </w:r>
      <w:r>
        <w:t>150</w:t>
      </w:r>
      <w:r>
        <w:fldChar w:fldCharType="end"/>
      </w:r>
    </w:p>
    <w:p>
      <w:pPr>
        <w:pStyle w:val="TOC8"/>
        <w:rPr>
          <w:rFonts w:asciiTheme="minorHAnsi" w:eastAsiaTheme="minorEastAsia" w:hAnsiTheme="minorHAnsi" w:cstheme="minorBidi"/>
          <w:szCs w:val="22"/>
        </w:rPr>
      </w:pPr>
      <w:r>
        <w:t>14.</w:t>
      </w:r>
      <w:r>
        <w:tab/>
        <w:t>Reference to record of Court proceedings includes record of proceedings under 1896 Act</w:t>
      </w:r>
      <w:r>
        <w:tab/>
      </w:r>
      <w:r>
        <w:fldChar w:fldCharType="begin"/>
      </w:r>
      <w:r>
        <w:instrText xml:space="preserve"> PAGEREF _Toc121317160 \h </w:instrText>
      </w:r>
      <w:r>
        <w:fldChar w:fldCharType="separate"/>
      </w:r>
      <w:r>
        <w:t>151</w:t>
      </w:r>
      <w:r>
        <w:fldChar w:fldCharType="end"/>
      </w:r>
    </w:p>
    <w:p>
      <w:pPr>
        <w:pStyle w:val="TOC8"/>
        <w:rPr>
          <w:rFonts w:asciiTheme="minorHAnsi" w:eastAsiaTheme="minorEastAsia" w:hAnsiTheme="minorHAnsi" w:cstheme="minorBidi"/>
          <w:szCs w:val="22"/>
        </w:rPr>
      </w:pPr>
      <w:r>
        <w:t>15.</w:t>
      </w:r>
      <w:r>
        <w:tab/>
        <w:t>Reference to registration of birth includes certain other registrations</w:t>
      </w:r>
      <w:r>
        <w:tab/>
      </w:r>
      <w:r>
        <w:fldChar w:fldCharType="begin"/>
      </w:r>
      <w:r>
        <w:instrText xml:space="preserve"> PAGEREF _Toc121317161 \h </w:instrText>
      </w:r>
      <w:r>
        <w:fldChar w:fldCharType="separate"/>
      </w:r>
      <w:r>
        <w:t>151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_Toc121317163 \h </w:instrText>
      </w:r>
      <w:r>
        <w:fldChar w:fldCharType="separate"/>
      </w:r>
      <w:r>
        <w:t>153</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_Toc121317164 \h </w:instrText>
      </w:r>
      <w:r>
        <w:fldChar w:fldCharType="separate"/>
      </w:r>
      <w:r>
        <w:t>156</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_Toc121317165 \h </w:instrText>
      </w:r>
      <w:r>
        <w:fldChar w:fldCharType="separate"/>
      </w:r>
      <w:r>
        <w:t>156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1200" w:after="1000"/>
      </w:pPr>
      <w:r>
        <w:t>Adoption Act 1994</w:t>
      </w:r>
    </w:p>
    <w:p>
      <w:pPr>
        <w:pStyle w:val="LongTitle"/>
        <w:rPr>
          <w:snapToGrid w:val="0"/>
        </w:rPr>
      </w:pPr>
      <w:r>
        <w:rPr>
          <w:snapToGrid w:val="0"/>
        </w:rPr>
        <w:t xml:space="preserve">An Act to make provision for the adoption of persons and for the parties to adoptions and their relatives to have access to information about the parties, to repeal the </w:t>
      </w:r>
      <w:r>
        <w:rPr>
          <w:i/>
          <w:snapToGrid w:val="0"/>
        </w:rPr>
        <w:t>Adoption of Children Act 1896</w:t>
      </w:r>
      <w:r>
        <w:rPr>
          <w:snapToGrid w:val="0"/>
        </w:rPr>
        <w:t>, and for related purposes.</w:t>
      </w:r>
    </w:p>
    <w:p>
      <w:pPr>
        <w:pStyle w:val="Heading2"/>
      </w:pPr>
      <w:bookmarkStart w:id="3" w:name="_Toc107318938"/>
      <w:bookmarkStart w:id="4" w:name="_Toc107319196"/>
      <w:bookmarkStart w:id="5" w:name="_Toc107319429"/>
      <w:bookmarkStart w:id="6" w:name="_Toc107395380"/>
      <w:bookmarkStart w:id="7" w:name="_Toc107395612"/>
      <w:bookmarkStart w:id="8" w:name="_Toc121314756"/>
      <w:bookmarkStart w:id="9" w:name="_Toc121316183"/>
      <w:bookmarkStart w:id="10" w:name="_Toc121316934"/>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p>
    <w:p>
      <w:pPr>
        <w:pStyle w:val="Heading5"/>
        <w:rPr>
          <w:snapToGrid w:val="0"/>
        </w:rPr>
      </w:pPr>
      <w:bookmarkStart w:id="11" w:name="_Toc121316935"/>
      <w:r>
        <w:rPr>
          <w:rStyle w:val="CharSectno"/>
        </w:rPr>
        <w:t>1</w:t>
      </w:r>
      <w:r>
        <w:rPr>
          <w:snapToGrid w:val="0"/>
        </w:rPr>
        <w:t>.</w:t>
      </w:r>
      <w:r>
        <w:rPr>
          <w:snapToGrid w:val="0"/>
        </w:rPr>
        <w:tab/>
        <w:t>Short title</w:t>
      </w:r>
      <w:bookmarkEnd w:id="11"/>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rPr>
        <w:t>.</w:t>
      </w:r>
    </w:p>
    <w:p>
      <w:pPr>
        <w:pStyle w:val="Heading5"/>
        <w:rPr>
          <w:snapToGrid w:val="0"/>
        </w:rPr>
      </w:pPr>
      <w:bookmarkStart w:id="12" w:name="_Toc121316936"/>
      <w:r>
        <w:rPr>
          <w:rStyle w:val="CharSectno"/>
        </w:rPr>
        <w:t>2</w:t>
      </w:r>
      <w:r>
        <w:rPr>
          <w:snapToGrid w:val="0"/>
        </w:rPr>
        <w:t>.</w:t>
      </w:r>
      <w:r>
        <w:rPr>
          <w:snapToGrid w:val="0"/>
        </w:rPr>
        <w:tab/>
        <w:t>Commencement</w:t>
      </w:r>
      <w:bookmarkEnd w:id="12"/>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p>
    <w:p>
      <w:pPr>
        <w:pStyle w:val="Heading5"/>
      </w:pPr>
      <w:bookmarkStart w:id="13" w:name="_Toc121316937"/>
      <w:r>
        <w:rPr>
          <w:rStyle w:val="CharSectno"/>
        </w:rPr>
        <w:t>3</w:t>
      </w:r>
      <w:r>
        <w:t>.</w:t>
      </w:r>
      <w:r>
        <w:tab/>
        <w:t>Paramount considerations when administering Act etc.</w:t>
      </w:r>
      <w:bookmarkEnd w:id="13"/>
    </w:p>
    <w:p>
      <w:pPr>
        <w:pStyle w:val="Subsection"/>
        <w:spacing w:before="140"/>
        <w:rPr>
          <w:snapToGrid w:val="0"/>
        </w:rPr>
      </w:pPr>
      <w:r>
        <w:tab/>
        <w:t>(1)</w:t>
      </w:r>
      <w:r>
        <w:tab/>
        <w:t xml:space="preserve">The </w:t>
      </w:r>
      <w:r>
        <w:rPr>
          <w:snapToGrid w:val="0"/>
        </w:rPr>
        <w:t>paramount considerations to be taken into account in the administration of this Act are —</w:t>
      </w:r>
    </w:p>
    <w:p>
      <w:pPr>
        <w:pStyle w:val="Indenta"/>
        <w:spacing w:before="60"/>
        <w:rPr>
          <w:snapToGrid w:val="0"/>
        </w:rPr>
      </w:pPr>
      <w:r>
        <w:rPr>
          <w:snapToGrid w:val="0"/>
        </w:rPr>
        <w:tab/>
        <w:t>(a)</w:t>
      </w:r>
      <w:r>
        <w:rPr>
          <w:snapToGrid w:val="0"/>
        </w:rPr>
        <w:tab/>
        <w:t>the welfare and best interests of a child who is an adoptee or a prospective adoptee; and</w:t>
      </w:r>
    </w:p>
    <w:p>
      <w:pPr>
        <w:pStyle w:val="Indenta"/>
        <w:spacing w:before="60"/>
        <w:rPr>
          <w:snapToGrid w:val="0"/>
        </w:rPr>
      </w:pPr>
      <w:r>
        <w:tab/>
        <w:t>(b)</w:t>
      </w:r>
      <w:r>
        <w:tab/>
        <w:t xml:space="preserve">the principle that adoption is a service for </w:t>
      </w:r>
      <w:r>
        <w:rPr>
          <w:snapToGrid w:val="0"/>
        </w:rPr>
        <w:t>a child who is an adoptee or a prospective adoptee; and</w:t>
      </w:r>
    </w:p>
    <w:p>
      <w:pPr>
        <w:pStyle w:val="Indenta"/>
        <w:spacing w:before="60"/>
        <w:rPr>
          <w:snapToGrid w:val="0"/>
        </w:rPr>
      </w:pPr>
      <w:r>
        <w:rPr>
          <w:snapToGrid w:val="0"/>
        </w:rPr>
        <w:tab/>
        <w:t>(c)</w:t>
      </w:r>
      <w:r>
        <w:rPr>
          <w:snapToGrid w:val="0"/>
        </w:rPr>
        <w:tab/>
        <w:t>the adoption of a child should occur only in circumstances where there is no other appropriate alternative for the child.</w:t>
      </w:r>
    </w:p>
    <w:p>
      <w:pPr>
        <w:pStyle w:val="Subsection"/>
        <w:spacing w:before="140"/>
      </w:pPr>
      <w:r>
        <w:rPr>
          <w:snapToGrid w:val="0"/>
        </w:rPr>
        <w:tab/>
        <w:t>(2)</w:t>
      </w:r>
      <w:r>
        <w:rPr>
          <w:snapToGrid w:val="0"/>
        </w:rPr>
        <w:tab/>
        <w:t>It is acknowledged that a</w:t>
      </w:r>
      <w:r>
        <w:t>doption is not part of Aboriginal or Torres Strait Island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No. 8 of 2003 s. 4.]</w:t>
      </w:r>
    </w:p>
    <w:p>
      <w:pPr>
        <w:pStyle w:val="Heading5"/>
        <w:rPr>
          <w:snapToGrid w:val="0"/>
        </w:rPr>
      </w:pPr>
      <w:bookmarkStart w:id="14" w:name="_Toc121316938"/>
      <w:r>
        <w:rPr>
          <w:rStyle w:val="CharSectno"/>
        </w:rPr>
        <w:t>4</w:t>
      </w:r>
      <w:r>
        <w:rPr>
          <w:snapToGrid w:val="0"/>
        </w:rPr>
        <w:t>.</w:t>
      </w:r>
      <w:r>
        <w:rPr>
          <w:snapToGrid w:val="0"/>
        </w:rPr>
        <w:tab/>
        <w:t>Terms used</w:t>
      </w:r>
      <w:bookmarkEnd w:id="14"/>
    </w:p>
    <w:p>
      <w:pPr>
        <w:pStyle w:val="Subsection"/>
        <w:spacing w:before="140"/>
        <w:rPr>
          <w:snapToGrid w:val="0"/>
        </w:rPr>
      </w:pPr>
      <w:r>
        <w:rPr>
          <w:snapToGrid w:val="0"/>
        </w:rPr>
        <w:tab/>
        <w:t>(1)</w:t>
      </w:r>
      <w:r>
        <w:rPr>
          <w:snapToGrid w:val="0"/>
        </w:rPr>
        <w:tab/>
        <w:t>In this Act, unless the contrary intention appears —</w:t>
      </w:r>
    </w:p>
    <w:p>
      <w:pPr>
        <w:pStyle w:val="Defstart"/>
      </w:pPr>
      <w:r>
        <w:tab/>
      </w:r>
      <w:r>
        <w:rPr>
          <w:rStyle w:val="CharDefText"/>
        </w:rPr>
        <w:t>Aboriginal person</w:t>
      </w:r>
      <w:r>
        <w:t xml:space="preserve"> means a person who is a descendant of Aboriginal people of Australia;</w:t>
      </w:r>
    </w:p>
    <w:p>
      <w:pPr>
        <w:pStyle w:val="Defstart"/>
        <w:spacing w:before="60"/>
      </w:pPr>
      <w:r>
        <w:rPr>
          <w:b/>
        </w:rPr>
        <w:tab/>
      </w:r>
      <w:r>
        <w:rPr>
          <w:rStyle w:val="CharDefText"/>
        </w:rPr>
        <w:t>access</w:t>
      </w:r>
      <w:r>
        <w:t>, in relation to information, includes the inspection of a document containing the information and the receipt of a document or extract or copy of a document that contains the information;</w:t>
      </w:r>
    </w:p>
    <w:p>
      <w:pPr>
        <w:pStyle w:val="Defstart"/>
      </w:pPr>
      <w:r>
        <w:rPr>
          <w:b/>
        </w:rPr>
        <w:lastRenderedPageBreak/>
        <w:tab/>
      </w:r>
      <w:r>
        <w:rPr>
          <w:rStyle w:val="CharDefText"/>
        </w:rPr>
        <w:t>adoptee</w:t>
      </w:r>
      <w:r>
        <w:t xml:space="preserve"> means a person who is adopted under an adoption order;</w:t>
      </w:r>
    </w:p>
    <w:p>
      <w:pPr>
        <w:pStyle w:val="Defstart"/>
      </w:pPr>
      <w:r>
        <w:rPr>
          <w:b/>
        </w:rPr>
        <w:tab/>
      </w:r>
      <w:r>
        <w:rPr>
          <w:rStyle w:val="CharDefText"/>
        </w:rPr>
        <w:t>adoption applications committee</w:t>
      </w:r>
      <w:r>
        <w:t xml:space="preserve"> means the committee appointed under section 12;</w:t>
      </w:r>
    </w:p>
    <w:p>
      <w:pPr>
        <w:pStyle w:val="Defstart"/>
      </w:pPr>
      <w:r>
        <w:tab/>
      </w:r>
      <w:r>
        <w:rPr>
          <w:rStyle w:val="CharDefText"/>
        </w:rPr>
        <w:t>adoption authority</w:t>
      </w:r>
      <w:r>
        <w:t xml:space="preserve"> means a person, body or office in an overseas jurisdiction responsible for approving the adoption of children;</w:t>
      </w:r>
    </w:p>
    <w:p>
      <w:pPr>
        <w:pStyle w:val="Defstart"/>
      </w:pPr>
      <w:r>
        <w:tab/>
      </w:r>
      <w:r>
        <w:rPr>
          <w:rStyle w:val="CharDefText"/>
        </w:rPr>
        <w:t>adoption certificate</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pPr>
      <w:r>
        <w:tab/>
        <w:t>(a)</w:t>
      </w:r>
      <w:r>
        <w:tab/>
        <w:t>the adoption took place in accordance with the laws of that overseas jurisdiction; and</w:t>
      </w:r>
    </w:p>
    <w:p>
      <w:pPr>
        <w:pStyle w:val="Defpara"/>
      </w:pPr>
      <w:r>
        <w:tab/>
        <w:t>(b)</w:t>
      </w:r>
      <w:r>
        <w:tab/>
        <w:t>the CEO, or a person or a delegate of a person whose functions in another State or a Territory correspond with those of the CEO under this Act, agreed that the adoption may proceed;</w:t>
      </w:r>
    </w:p>
    <w:p>
      <w:pPr>
        <w:pStyle w:val="Defstart"/>
      </w:pPr>
      <w:r>
        <w:tab/>
      </w:r>
      <w:r>
        <w:rPr>
          <w:rStyle w:val="CharDefText"/>
        </w:rPr>
        <w:t>adoption compliance certificate</w:t>
      </w:r>
      <w:r>
        <w:t xml:space="preserve"> means a certificate that is referred to in Article 23 of the Hague Convention;</w:t>
      </w:r>
    </w:p>
    <w:p>
      <w:pPr>
        <w:pStyle w:val="Defstart"/>
      </w:pPr>
      <w:r>
        <w:rPr>
          <w:b/>
        </w:rPr>
        <w:tab/>
      </w:r>
      <w:r>
        <w:rPr>
          <w:rStyle w:val="CharDefText"/>
        </w:rPr>
        <w:t>adoption order</w:t>
      </w:r>
      <w:r>
        <w:t xml:space="preserve"> means an order for the adoption of —</w:t>
      </w:r>
    </w:p>
    <w:p>
      <w:pPr>
        <w:pStyle w:val="Defpara"/>
      </w:pPr>
      <w:r>
        <w:tab/>
        <w:t>(a)</w:t>
      </w:r>
      <w:r>
        <w:tab/>
        <w:t>a child under section 68(2); or</w:t>
      </w:r>
    </w:p>
    <w:p>
      <w:pPr>
        <w:pStyle w:val="Defpara"/>
      </w:pPr>
      <w:r>
        <w:tab/>
        <w:t>(b)</w:t>
      </w:r>
      <w:r>
        <w:tab/>
        <w:t>an adult under section 69(1); or</w:t>
      </w:r>
    </w:p>
    <w:p>
      <w:pPr>
        <w:pStyle w:val="Defpara"/>
      </w:pPr>
      <w:r>
        <w:tab/>
        <w:t>(c)</w:t>
      </w:r>
      <w:r>
        <w:tab/>
        <w:t>a child under section 78A(2);</w:t>
      </w:r>
    </w:p>
    <w:p>
      <w:pPr>
        <w:pStyle w:val="Defstart"/>
      </w:pPr>
      <w:r>
        <w:rPr>
          <w:b/>
        </w:rPr>
        <w:tab/>
      </w:r>
      <w:r>
        <w:rPr>
          <w:rStyle w:val="CharDefText"/>
        </w:rPr>
        <w:t>adoption plan</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r>
      <w:r>
        <w:rPr>
          <w:rStyle w:val="CharDefText"/>
        </w:rPr>
        <w:t>adoption service</w:t>
      </w:r>
      <w:r>
        <w:t xml:space="preserve"> means any one of the things referred to in section 8(1);</w:t>
      </w:r>
    </w:p>
    <w:p>
      <w:pPr>
        <w:pStyle w:val="Defstart"/>
      </w:pPr>
      <w:r>
        <w:rPr>
          <w:b/>
        </w:rPr>
        <w:tab/>
      </w:r>
      <w:r>
        <w:rPr>
          <w:rStyle w:val="CharDefText"/>
        </w:rPr>
        <w:t>adoptive parent</w:t>
      </w:r>
      <w:r>
        <w:t xml:space="preserve"> means a person who adopts, or 2 persons who jointly adopt, another person under an adoption order;</w:t>
      </w:r>
    </w:p>
    <w:p>
      <w:pPr>
        <w:pStyle w:val="Defstart"/>
      </w:pPr>
      <w:r>
        <w:rPr>
          <w:b/>
        </w:rPr>
        <w:lastRenderedPageBreak/>
        <w:tab/>
      </w:r>
      <w:r>
        <w:rPr>
          <w:rStyle w:val="CharDefText"/>
        </w:rPr>
        <w:t>Australian citizen</w:t>
      </w:r>
      <w:r>
        <w:t xml:space="preserve"> means a person who is an Australian citizen under the </w:t>
      </w:r>
      <w:r>
        <w:rPr>
          <w:i/>
        </w:rPr>
        <w:t>Australian Citizenship Act 2007</w:t>
      </w:r>
      <w:r>
        <w:t xml:space="preserve"> (Commonwealth);</w:t>
      </w:r>
    </w:p>
    <w:p>
      <w:pPr>
        <w:pStyle w:val="Defstart"/>
      </w:pPr>
      <w:r>
        <w:tab/>
      </w:r>
      <w:r>
        <w:rPr>
          <w:rStyle w:val="CharDefText"/>
        </w:rPr>
        <w:t>birth parent</w:t>
      </w:r>
      <w:r>
        <w:t xml:space="preserve"> means, in relation to a child or adoptee —</w:t>
      </w:r>
    </w:p>
    <w:p>
      <w:pPr>
        <w:pStyle w:val="Defpara"/>
        <w:spacing w:before="60"/>
      </w:pPr>
      <w:r>
        <w:tab/>
        <w:t>(a)</w:t>
      </w:r>
      <w:r>
        <w:tab/>
        <w:t>the mother of the child or adoptee; and</w:t>
      </w:r>
    </w:p>
    <w:p>
      <w:pPr>
        <w:pStyle w:val="Defpara"/>
        <w:spacing w:before="60"/>
      </w:pPr>
      <w:r>
        <w:tab/>
        <w:t>(b)</w:t>
      </w:r>
      <w:r>
        <w:tab/>
        <w:t xml:space="preserve">the father, or a parent under the </w:t>
      </w:r>
      <w:r>
        <w:rPr>
          <w:i/>
        </w:rPr>
        <w:t>Artificial Conception Act 1985</w:t>
      </w:r>
      <w:r>
        <w:t xml:space="preserve"> section 6A, of the child or adoptee;</w:t>
      </w:r>
    </w:p>
    <w:p>
      <w:pPr>
        <w:pStyle w:val="Defstart"/>
        <w:spacing w:before="70"/>
      </w:pPr>
      <w:r>
        <w:tab/>
      </w:r>
      <w:r>
        <w:rPr>
          <w:rStyle w:val="CharDefText"/>
        </w:rPr>
        <w:t>carer</w:t>
      </w:r>
      <w:r>
        <w:t>, in relation to a child, means a person with whom the child lives and who, either alone or jointly with another person, has the daily care of the child;</w:t>
      </w:r>
    </w:p>
    <w:p>
      <w:pPr>
        <w:pStyle w:val="Defstart"/>
        <w:spacing w:before="70"/>
      </w:pPr>
      <w:r>
        <w:tab/>
      </w:r>
      <w:r>
        <w:rPr>
          <w:rStyle w:val="CharDefText"/>
        </w:rPr>
        <w:t>Central Authority</w:t>
      </w:r>
      <w:r>
        <w:t xml:space="preserve"> means an authority designated under Article 6 of the Hague Convention for a Convention country;</w:t>
      </w:r>
    </w:p>
    <w:p>
      <w:pPr>
        <w:pStyle w:val="Defstart"/>
        <w:spacing w:before="70"/>
      </w:pPr>
      <w:r>
        <w:rPr>
          <w:b/>
        </w:rPr>
        <w:tab/>
      </w:r>
      <w:r>
        <w:rPr>
          <w:rStyle w:val="CharDefText"/>
        </w:rPr>
        <w:t>CEO</w:t>
      </w:r>
      <w:r>
        <w:t xml:space="preserve"> means the chief executive officer of the Department;</w:t>
      </w:r>
    </w:p>
    <w:p>
      <w:pPr>
        <w:pStyle w:val="Defstart"/>
        <w:spacing w:before="70"/>
      </w:pPr>
      <w:r>
        <w:rPr>
          <w:b/>
        </w:rPr>
        <w:tab/>
      </w:r>
      <w:r>
        <w:rPr>
          <w:rStyle w:val="CharDefText"/>
        </w:rPr>
        <w:t>child</w:t>
      </w:r>
      <w:r>
        <w:t xml:space="preserve"> means a person who is less than 18 years of age; and in the absence of positive evidence as to age, means a person who is apparently less than 18 years of age;</w:t>
      </w:r>
    </w:p>
    <w:p>
      <w:pPr>
        <w:pStyle w:val="Defstart"/>
        <w:spacing w:before="70"/>
      </w:pPr>
      <w:r>
        <w:tab/>
      </w:r>
      <w:r>
        <w:rPr>
          <w:rStyle w:val="CharDefText"/>
        </w:rPr>
        <w:t>Class 1 offence</w:t>
      </w:r>
      <w:r>
        <w:t xml:space="preserve"> has the meaning given in the </w:t>
      </w:r>
      <w:r>
        <w:rPr>
          <w:i/>
        </w:rPr>
        <w:t>Working with Children (Criminal Record Checking) Act 2004</w:t>
      </w:r>
      <w:r>
        <w:t xml:space="preserve"> section 7(1);</w:t>
      </w:r>
    </w:p>
    <w:p>
      <w:pPr>
        <w:pStyle w:val="Defstart"/>
        <w:spacing w:before="70"/>
      </w:pPr>
      <w:r>
        <w:tab/>
      </w:r>
      <w:r>
        <w:rPr>
          <w:rStyle w:val="CharDefText"/>
        </w:rPr>
        <w:t>Class 2 offence</w:t>
      </w:r>
      <w:r>
        <w:t xml:space="preserve"> has the meaning given in the </w:t>
      </w:r>
      <w:r>
        <w:rPr>
          <w:i/>
        </w:rPr>
        <w:t>Working with Children (Criminal Record Checking) Act 2004</w:t>
      </w:r>
      <w:r>
        <w:t xml:space="preserve"> section 7(2);</w:t>
      </w:r>
    </w:p>
    <w:p>
      <w:pPr>
        <w:pStyle w:val="Defstart"/>
        <w:spacing w:before="70"/>
      </w:pPr>
      <w:r>
        <w:tab/>
      </w:r>
      <w:r>
        <w:rPr>
          <w:rStyle w:val="CharDefText"/>
        </w:rPr>
        <w:t>Commonwealth Central Authority</w:t>
      </w:r>
      <w:r>
        <w:t xml:space="preserve"> has the same meaning as it has in the </w:t>
      </w:r>
      <w:r>
        <w:rPr>
          <w:i/>
        </w:rPr>
        <w:t xml:space="preserve">Family Law (Hague Convention on Intercountry Adoption) Regulations 1998 </w:t>
      </w:r>
      <w:r>
        <w:t>of the Commonwealth;</w:t>
      </w:r>
    </w:p>
    <w:p>
      <w:pPr>
        <w:pStyle w:val="Defstart"/>
        <w:spacing w:before="70"/>
      </w:pPr>
      <w:r>
        <w:tab/>
      </w:r>
      <w:r>
        <w:rPr>
          <w:rStyle w:val="CharDefText"/>
        </w:rPr>
        <w:t>competent authority</w:t>
      </w:r>
      <w:r>
        <w:t xml:space="preserve"> means an authority of a Convention country that has power to issue an adoption compliance certificate and that has been notified to the depository of the Hague Convention under Article 23.2 of the Convention;</w:t>
      </w:r>
    </w:p>
    <w:p>
      <w:pPr>
        <w:pStyle w:val="Defstart"/>
        <w:spacing w:before="70"/>
      </w:pPr>
      <w:r>
        <w:rPr>
          <w:b/>
        </w:rPr>
        <w:tab/>
      </w:r>
      <w:r>
        <w:rPr>
          <w:rStyle w:val="CharDefText"/>
        </w:rPr>
        <w:t>contact</w:t>
      </w:r>
      <w:r>
        <w:t xml:space="preserve"> includes a communication, or attempted communication, by any means including through another person;</w:t>
      </w:r>
    </w:p>
    <w:p>
      <w:pPr>
        <w:pStyle w:val="Defstart"/>
        <w:spacing w:before="70"/>
      </w:pPr>
      <w:r>
        <w:rPr>
          <w:b/>
        </w:rPr>
        <w:tab/>
      </w:r>
      <w:r>
        <w:rPr>
          <w:rStyle w:val="CharDefText"/>
        </w:rPr>
        <w:t>contact and mediation licensee</w:t>
      </w:r>
      <w:r>
        <w:t xml:space="preserve"> means a person who holds a licence provided for by Division 5 of Part 4;</w:t>
      </w:r>
    </w:p>
    <w:p>
      <w:pPr>
        <w:pStyle w:val="Defstart"/>
        <w:spacing w:before="70"/>
      </w:pPr>
      <w:r>
        <w:rPr>
          <w:b/>
        </w:rPr>
        <w:tab/>
      </w:r>
      <w:r>
        <w:rPr>
          <w:rStyle w:val="CharDefText"/>
        </w:rPr>
        <w:t>contact veto</w:t>
      </w:r>
      <w:r>
        <w:t xml:space="preserve"> means a statement that was registered under Part 4 Division 4 before the veto cut off day by which a person forbids another person to contact the first</w:t>
      </w:r>
      <w:r>
        <w:noBreakHyphen/>
        <w:t>mentioned person;</w:t>
      </w:r>
    </w:p>
    <w:p>
      <w:pPr>
        <w:pStyle w:val="Defstart"/>
      </w:pPr>
      <w:r>
        <w:lastRenderedPageBreak/>
        <w:tab/>
      </w:r>
      <w:r>
        <w:rPr>
          <w:rStyle w:val="CharDefText"/>
        </w:rPr>
        <w:t>conviction</w:t>
      </w:r>
      <w:r>
        <w:t xml:space="preserve"> has the meaning given in the </w:t>
      </w:r>
      <w:r>
        <w:rPr>
          <w:i/>
        </w:rPr>
        <w:t>Working with Children (Criminal Record Checking) Act 2004</w:t>
      </w:r>
      <w:r>
        <w:t xml:space="preserve"> section 8;</w:t>
      </w:r>
    </w:p>
    <w:p>
      <w:pPr>
        <w:pStyle w:val="Defstart"/>
      </w:pPr>
      <w:r>
        <w:rPr>
          <w:b/>
        </w:rPr>
        <w:tab/>
      </w:r>
      <w:r>
        <w:rPr>
          <w:rStyle w:val="CharDefText"/>
        </w:rPr>
        <w:t>country</w:t>
      </w:r>
      <w:r>
        <w:t xml:space="preserve"> includes a state, province or other territory that is one of 2 or more such entities that together form a country;</w:t>
      </w:r>
    </w:p>
    <w:p>
      <w:pPr>
        <w:pStyle w:val="Defstart"/>
      </w:pPr>
      <w:r>
        <w:rPr>
          <w:b/>
        </w:rPr>
        <w:tab/>
      </w:r>
      <w:r>
        <w:rPr>
          <w:rStyle w:val="CharDefText"/>
        </w:rPr>
        <w:t>Court</w:t>
      </w:r>
      <w:r>
        <w:t xml:space="preserve"> means the Family Court of Western Australia;</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effective consent</w:t>
      </w:r>
      <w:r>
        <w:t xml:space="preserve"> has the meaning given by section 18;</w:t>
      </w:r>
    </w:p>
    <w:p>
      <w:pPr>
        <w:pStyle w:val="Defstart"/>
      </w:pPr>
      <w:r>
        <w:tab/>
      </w:r>
      <w:r>
        <w:rPr>
          <w:rStyle w:val="CharDefText"/>
        </w:rPr>
        <w:t>Hague Convention</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r>
      <w:r>
        <w:rPr>
          <w:rStyle w:val="CharDefText"/>
        </w:rPr>
        <w:t>identifying information</w:t>
      </w:r>
      <w:r>
        <w:t xml:space="preserve"> means any information from which the identity of a person may be ascertained;</w:t>
      </w:r>
    </w:p>
    <w:p>
      <w:pPr>
        <w:pStyle w:val="Defstart"/>
      </w:pPr>
      <w:r>
        <w:tab/>
      </w:r>
      <w:r>
        <w:rPr>
          <w:rStyle w:val="CharDefText"/>
        </w:rPr>
        <w:t>lineal relative</w:t>
      </w:r>
      <w:r>
        <w:t>, in relation to a person, means each of the following people —</w:t>
      </w:r>
    </w:p>
    <w:p>
      <w:pPr>
        <w:pStyle w:val="Defpara"/>
      </w:pPr>
      <w:r>
        <w:tab/>
        <w:t>(a)</w:t>
      </w:r>
      <w:r>
        <w:tab/>
        <w:t>the person’s parent or remoter lineal ancestor;</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t>whether the relationship is established by, or traced through, marriage, a written law or a natural relationship;</w:t>
      </w:r>
    </w:p>
    <w:p>
      <w:pPr>
        <w:pStyle w:val="Defstart"/>
      </w:pPr>
      <w:r>
        <w:tab/>
      </w:r>
      <w:r>
        <w:rPr>
          <w:rStyle w:val="CharDefText"/>
        </w:rPr>
        <w:t>medical practitioner</w:t>
      </w:r>
      <w:r>
        <w:t xml:space="preserve"> means a person registered under the </w:t>
      </w:r>
      <w:r>
        <w:rPr>
          <w:i/>
          <w:iCs/>
        </w:rPr>
        <w:t>Health Practitioner Regulation National Law (Western Australia)</w:t>
      </w:r>
      <w:r>
        <w:t xml:space="preserve"> in the medical profession;</w:t>
      </w:r>
    </w:p>
    <w:p>
      <w:pPr>
        <w:pStyle w:val="Defstart"/>
      </w:pPr>
      <w:r>
        <w:rPr>
          <w:b/>
        </w:rPr>
        <w:tab/>
      </w:r>
      <w:r>
        <w:rPr>
          <w:rStyle w:val="CharDefText"/>
        </w:rPr>
        <w:t>mother</w:t>
      </w:r>
      <w:r>
        <w:t xml:space="preserve"> means, in relation to a child or adoptee, the woman who gave birth to the child or adoptee;</w:t>
      </w:r>
    </w:p>
    <w:p>
      <w:pPr>
        <w:pStyle w:val="Defstart"/>
      </w:pPr>
      <w:r>
        <w:tab/>
      </w:r>
      <w:r>
        <w:rPr>
          <w:rStyle w:val="CharDefText"/>
        </w:rPr>
        <w:t>overseas jurisdiction</w:t>
      </w:r>
      <w:r>
        <w:t xml:space="preserve"> means a country prescribed as an overseas jurisdiction;</w:t>
      </w:r>
    </w:p>
    <w:p>
      <w:pPr>
        <w:pStyle w:val="Defstart"/>
      </w:pPr>
      <w:r>
        <w:lastRenderedPageBreak/>
        <w:tab/>
      </w:r>
      <w:r>
        <w:rPr>
          <w:rStyle w:val="CharDefText"/>
        </w:rPr>
        <w:t>parental responsibility</w:t>
      </w:r>
      <w:r>
        <w:t xml:space="preserve"> means, in relation to a child, all the duties, powers, responsibilities and authority which, by law, parents have in relation to children;</w:t>
      </w:r>
    </w:p>
    <w:p>
      <w:pPr>
        <w:pStyle w:val="Defstart"/>
      </w:pPr>
      <w:r>
        <w:rPr>
          <w:b/>
        </w:rPr>
        <w:tab/>
      </w:r>
      <w:r>
        <w:rPr>
          <w:rStyle w:val="CharDefText"/>
        </w:rPr>
        <w:t>party to an adoption</w:t>
      </w:r>
      <w:r>
        <w:t xml:space="preserve"> means —</w:t>
      </w:r>
    </w:p>
    <w:p>
      <w:pPr>
        <w:pStyle w:val="Defpara"/>
      </w:pPr>
      <w:r>
        <w:tab/>
        <w:t>(a)</w:t>
      </w:r>
      <w:r>
        <w:tab/>
        <w:t>in relation to a proposed adoption —</w:t>
      </w:r>
    </w:p>
    <w:p>
      <w:pPr>
        <w:pStyle w:val="Defsubpara"/>
      </w:pPr>
      <w:r>
        <w:tab/>
        <w:t>(i)</w:t>
      </w:r>
      <w:r>
        <w:tab/>
        <w:t>the prospective adoptee; and</w:t>
      </w:r>
    </w:p>
    <w:p>
      <w:pPr>
        <w:pStyle w:val="Defsubpara"/>
      </w:pPr>
      <w:r>
        <w:tab/>
        <w:t>(ii)</w:t>
      </w:r>
      <w:r>
        <w:tab/>
        <w:t>the prospective adoptee’s birth parents; and</w:t>
      </w:r>
    </w:p>
    <w:p>
      <w:pPr>
        <w:pStyle w:val="Defsubpara"/>
      </w:pPr>
      <w:r>
        <w:tab/>
        <w:t>(iii)</w:t>
      </w:r>
      <w:r>
        <w:tab/>
        <w:t>the prospective adoptive parent;</w:t>
      </w:r>
    </w:p>
    <w:p>
      <w:pPr>
        <w:pStyle w:val="Defpara"/>
      </w:pPr>
      <w:r>
        <w:tab/>
      </w:r>
      <w:r>
        <w:tab/>
        <w:t>and</w:t>
      </w:r>
    </w:p>
    <w:p>
      <w:pPr>
        <w:pStyle w:val="Defpara"/>
      </w:pPr>
      <w:r>
        <w:tab/>
        <w:t>(b)</w:t>
      </w:r>
      <w:r>
        <w:tab/>
        <w:t>in relation to an adoption —</w:t>
      </w:r>
    </w:p>
    <w:p>
      <w:pPr>
        <w:pStyle w:val="Defsubpara"/>
      </w:pPr>
      <w:r>
        <w:tab/>
        <w:t>(i)</w:t>
      </w:r>
      <w:r>
        <w:tab/>
        <w:t>the adoptee; and</w:t>
      </w:r>
    </w:p>
    <w:p>
      <w:pPr>
        <w:pStyle w:val="Defsubpara"/>
      </w:pPr>
      <w:r>
        <w:tab/>
        <w:t>(ii)</w:t>
      </w:r>
      <w:r>
        <w:tab/>
        <w:t>the adoptee’s birth parents; and</w:t>
      </w:r>
    </w:p>
    <w:p>
      <w:pPr>
        <w:pStyle w:val="Defsubpara"/>
      </w:pPr>
      <w:r>
        <w:tab/>
        <w:t>(iii)</w:t>
      </w:r>
      <w:r>
        <w:tab/>
        <w:t>the adoptee’s adoptive parent;</w:t>
      </w:r>
    </w:p>
    <w:p>
      <w:pPr>
        <w:pStyle w:val="Defstart"/>
      </w:pPr>
      <w:r>
        <w:tab/>
      </w:r>
      <w:r>
        <w:rPr>
          <w:rStyle w:val="CharDefText"/>
        </w:rPr>
        <w:t>pending charge</w:t>
      </w:r>
      <w:r>
        <w:t xml:space="preserve"> has the meaning given in the </w:t>
      </w:r>
      <w:r>
        <w:rPr>
          <w:i/>
        </w:rPr>
        <w:t>Working with Children (Criminal Record Checking) Act 2004</w:t>
      </w:r>
      <w:r>
        <w:t xml:space="preserve"> section 4;</w:t>
      </w:r>
    </w:p>
    <w:p>
      <w:pPr>
        <w:pStyle w:val="Defstart"/>
      </w:pPr>
      <w:r>
        <w:rPr>
          <w:b/>
        </w:rPr>
        <w:tab/>
      </w:r>
      <w:r>
        <w:rPr>
          <w:rStyle w:val="CharDefText"/>
        </w:rPr>
        <w:t>private adoption agency</w:t>
      </w:r>
      <w:r>
        <w:t xml:space="preserve"> means a body corporate which holds a licence provided for by Division 2 of Part 2;</w:t>
      </w:r>
    </w:p>
    <w:p>
      <w:pPr>
        <w:pStyle w:val="Defstart"/>
      </w:pPr>
      <w:r>
        <w:tab/>
      </w:r>
      <w:r>
        <w:rPr>
          <w:rStyle w:val="CharDefText"/>
        </w:rPr>
        <w:t>Registrar</w:t>
      </w:r>
      <w:r>
        <w:t xml:space="preserve"> means the Registrar of Births, Deaths and Marriages;</w:t>
      </w:r>
    </w:p>
    <w:p>
      <w:pPr>
        <w:pStyle w:val="Defstart"/>
      </w:pPr>
      <w:r>
        <w:tab/>
      </w:r>
      <w:r>
        <w:rPr>
          <w:rStyle w:val="CharDefText"/>
        </w:rPr>
        <w:t>relative</w:t>
      </w:r>
      <w:r>
        <w:t>, in relation to a person, means the person’s —</w:t>
      </w:r>
    </w:p>
    <w:p>
      <w:pPr>
        <w:pStyle w:val="Defpara"/>
      </w:pPr>
      <w:r>
        <w:tab/>
        <w:t>(a)</w:t>
      </w:r>
      <w:r>
        <w:tab/>
        <w:t>grandparent; or</w:t>
      </w:r>
    </w:p>
    <w:p>
      <w:pPr>
        <w:pStyle w:val="Defpara"/>
      </w:pPr>
      <w:r>
        <w:tab/>
        <w:t>(b)</w:t>
      </w:r>
      <w:r>
        <w:tab/>
        <w:t>sibling; or</w:t>
      </w:r>
    </w:p>
    <w:p>
      <w:pPr>
        <w:pStyle w:val="Defpara"/>
      </w:pPr>
      <w:r>
        <w:tab/>
        <w:t>(c)</w:t>
      </w:r>
      <w:r>
        <w:tab/>
        <w:t>uncle or aunt,</w:t>
      </w:r>
    </w:p>
    <w:p>
      <w:pPr>
        <w:pStyle w:val="Defstart"/>
      </w:pPr>
      <w:r>
        <w:tab/>
        <w:t>whether the relationship is of the whole or half blood, established by, or traced through, marriage, a written law or a natural relationship;</w:t>
      </w:r>
    </w:p>
    <w:p>
      <w:pPr>
        <w:pStyle w:val="Defstart"/>
      </w:pPr>
      <w:r>
        <w:rPr>
          <w:b/>
        </w:rPr>
        <w:tab/>
      </w:r>
      <w:r>
        <w:rPr>
          <w:rStyle w:val="CharDefText"/>
        </w:rPr>
        <w:t>representative</w:t>
      </w:r>
      <w:r>
        <w:t>, in relation to a child means, the child’s representative appointed under section 134(1);</w:t>
      </w:r>
    </w:p>
    <w:p>
      <w:pPr>
        <w:pStyle w:val="Defstart"/>
      </w:pPr>
      <w:r>
        <w:rPr>
          <w:b/>
        </w:rPr>
        <w:tab/>
      </w:r>
      <w:r>
        <w:rPr>
          <w:rStyle w:val="CharDefText"/>
        </w:rPr>
        <w:t>revocation period</w:t>
      </w:r>
      <w:r>
        <w:t xml:space="preserve"> means the period under section 22, within which a consent to an adoption may be revoked;</w:t>
      </w:r>
    </w:p>
    <w:p>
      <w:pPr>
        <w:pStyle w:val="Defstart"/>
      </w:pPr>
      <w:r>
        <w:tab/>
      </w:r>
      <w:r>
        <w:rPr>
          <w:rStyle w:val="CharDefText"/>
        </w:rPr>
        <w:t>State Central Authority</w:t>
      </w:r>
      <w:r>
        <w:t xml:space="preserve"> means the person appointed under section 134A to be the Central Authority for the State of </w:t>
      </w:r>
      <w:r>
        <w:lastRenderedPageBreak/>
        <w:t>Western Australia for the purpose of Article 6.2 of the Hague Convention;</w:t>
      </w:r>
    </w:p>
    <w:p>
      <w:pPr>
        <w:pStyle w:val="Defstart"/>
      </w:pPr>
      <w:r>
        <w:rPr>
          <w:b/>
        </w:rPr>
        <w:tab/>
      </w:r>
      <w:r>
        <w:rPr>
          <w:rStyle w:val="CharDefText"/>
        </w:rPr>
        <w:t>step</w:t>
      </w:r>
      <w:r>
        <w:rPr>
          <w:rStyle w:val="CharDefText"/>
        </w:rPr>
        <w:noBreakHyphen/>
        <w:t>parent</w:t>
      </w:r>
      <w:r>
        <w:t xml:space="preserve"> means, in relation to a person, another person who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rStyle w:val="CharDefText"/>
        </w:rPr>
        <w:t>Torres Strait Islander</w:t>
      </w:r>
      <w:r>
        <w:t xml:space="preserve"> means a person who is a descendant of the indigenous inhabitants of the Torres Strait Islands;</w:t>
      </w:r>
    </w:p>
    <w:p>
      <w:pPr>
        <w:pStyle w:val="Defstart"/>
      </w:pPr>
      <w:r>
        <w:tab/>
      </w:r>
      <w:r>
        <w:rPr>
          <w:rStyle w:val="CharDefText"/>
        </w:rPr>
        <w:t>veto cut off day</w:t>
      </w:r>
      <w:r>
        <w:t xml:space="preserve"> means the day fixed under section 2(1) of the </w:t>
      </w:r>
      <w:r>
        <w:rPr>
          <w:i/>
        </w:rPr>
        <w:t>Adoption Amendment Act (No. 2) 2003</w:t>
      </w:r>
      <w:r>
        <w:rPr>
          <w:vertAlign w:val="superscript"/>
        </w:rPr>
        <w:t xml:space="preserve"> 1</w:t>
      </w:r>
      <w:r>
        <w:rPr>
          <w:i/>
        </w:rPr>
        <w:t>.</w:t>
      </w:r>
    </w:p>
    <w:p>
      <w:pPr>
        <w:pStyle w:val="Subsection"/>
        <w:rPr>
          <w:snapToGrid w:val="0"/>
        </w:rPr>
      </w:pPr>
      <w:r>
        <w:rPr>
          <w:snapToGrid w:val="0"/>
        </w:rPr>
        <w:tab/>
        <w:t>(2)</w:t>
      </w:r>
      <w:r>
        <w:rPr>
          <w:snapToGrid w:val="0"/>
        </w:rPr>
        <w:tab/>
        <w:t>A reference in this Act to a married person is a reference to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t>Australia; and</w:t>
      </w:r>
    </w:p>
    <w:p>
      <w:pPr>
        <w:pStyle w:val="Indenti"/>
      </w:pPr>
      <w:r>
        <w:tab/>
        <w:t>(ii)</w:t>
      </w:r>
      <w:r>
        <w:tab/>
        <w:t>a country in respect of which Australia has raised an objection under Article 44 of the Hague Convention.</w:t>
      </w:r>
    </w:p>
    <w:p>
      <w:pPr>
        <w:pStyle w:val="Footnotesection"/>
      </w:pPr>
      <w:r>
        <w:lastRenderedPageBreak/>
        <w:tab/>
        <w:t xml:space="preserve">[Section 4 amended: No. 57 of 1997 s. 17; No. 41 of 1997 s. 4; No. 40 of 1998 s. 6(2); No. 7 of 1999 s. 4 and 8; No. 3 of 2002 s. 6; No. 8 of 2003 s. 5; No. 65 of 2003 s. 12; </w:t>
      </w:r>
      <w:r>
        <w:rPr>
          <w:spacing w:val="-6"/>
        </w:rPr>
        <w:t>No. 34 of 2004 Sch. 2 cl. 2(2) and (8)</w:t>
      </w:r>
      <w:r>
        <w:t>; No. 21 of 2008 s. 638(2); No. 22 of 2008 Sch. 3 cl. 1; No. 35 of 2010 s. 23; No. 15 of 2012 s. 4; No. 9 of 2022 s. 424.]</w:t>
      </w:r>
    </w:p>
    <w:p>
      <w:pPr>
        <w:pStyle w:val="Heading5"/>
      </w:pPr>
      <w:bookmarkStart w:id="15" w:name="_Toc121316939"/>
      <w:r>
        <w:rPr>
          <w:rStyle w:val="CharSectno"/>
        </w:rPr>
        <w:t>4A</w:t>
      </w:r>
      <w:r>
        <w:t>.</w:t>
      </w:r>
      <w:r>
        <w:tab/>
        <w:t xml:space="preserve">Presumptions of parentage in </w:t>
      </w:r>
      <w:r>
        <w:rPr>
          <w:i/>
        </w:rPr>
        <w:t>Family Court Act 1997</w:t>
      </w:r>
      <w:r>
        <w:t>, when applicable</w:t>
      </w:r>
      <w:bookmarkEnd w:id="15"/>
    </w:p>
    <w:p>
      <w:pPr>
        <w:pStyle w:val="Subsection"/>
      </w:pPr>
      <w:r>
        <w:tab/>
      </w:r>
      <w:r>
        <w:tab/>
        <w:t xml:space="preserve">The presumptions of parentage set out in Part 5 Division 11 Subdivision 3 of the </w:t>
      </w:r>
      <w:r>
        <w:rPr>
          <w:i/>
        </w:rPr>
        <w:t xml:space="preserve">Family Court Act 1997 </w:t>
      </w:r>
      <w:r>
        <w:t>apply when considering, for the purposes of this Act, who is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No. 8 of 2003 s. 6.]</w:t>
      </w:r>
    </w:p>
    <w:p>
      <w:pPr>
        <w:pStyle w:val="Heading5"/>
        <w:rPr>
          <w:snapToGrid w:val="0"/>
        </w:rPr>
      </w:pPr>
      <w:bookmarkStart w:id="16" w:name="_Toc121316940"/>
      <w:r>
        <w:rPr>
          <w:rStyle w:val="CharSectno"/>
        </w:rPr>
        <w:t>5</w:t>
      </w:r>
      <w:r>
        <w:rPr>
          <w:snapToGrid w:val="0"/>
        </w:rPr>
        <w:t>.</w:t>
      </w:r>
      <w:r>
        <w:rPr>
          <w:snapToGrid w:val="0"/>
        </w:rPr>
        <w:tab/>
        <w:t>Crown bound</w:t>
      </w:r>
      <w:bookmarkEnd w:id="16"/>
    </w:p>
    <w:p>
      <w:pPr>
        <w:pStyle w:val="Subsection"/>
        <w:rPr>
          <w:snapToGrid w:val="0"/>
        </w:rPr>
      </w:pPr>
      <w:r>
        <w:rPr>
          <w:snapToGrid w:val="0"/>
        </w:rPr>
        <w:tab/>
      </w:r>
      <w:r>
        <w:rPr>
          <w:snapToGrid w:val="0"/>
        </w:rPr>
        <w:tab/>
        <w:t>This Act binds the Crown.</w:t>
      </w:r>
    </w:p>
    <w:p>
      <w:pPr>
        <w:pStyle w:val="Heading2"/>
      </w:pPr>
      <w:bookmarkStart w:id="17" w:name="_Toc107318945"/>
      <w:bookmarkStart w:id="18" w:name="_Toc107319203"/>
      <w:bookmarkStart w:id="19" w:name="_Toc107319436"/>
      <w:bookmarkStart w:id="20" w:name="_Toc107395387"/>
      <w:bookmarkStart w:id="21" w:name="_Toc107395619"/>
      <w:bookmarkStart w:id="22" w:name="_Toc121314763"/>
      <w:bookmarkStart w:id="23" w:name="_Toc121316190"/>
      <w:bookmarkStart w:id="24" w:name="_Toc121316941"/>
      <w:r>
        <w:rPr>
          <w:rStyle w:val="CharPartNo"/>
        </w:rPr>
        <w:lastRenderedPageBreak/>
        <w:t>Part 2</w:t>
      </w:r>
      <w:r>
        <w:t> — </w:t>
      </w:r>
      <w:r>
        <w:rPr>
          <w:rStyle w:val="CharPartText"/>
        </w:rPr>
        <w:t>Adoption agencies</w:t>
      </w:r>
      <w:bookmarkEnd w:id="17"/>
      <w:bookmarkEnd w:id="18"/>
      <w:bookmarkEnd w:id="19"/>
      <w:bookmarkEnd w:id="20"/>
      <w:bookmarkEnd w:id="21"/>
      <w:bookmarkEnd w:id="22"/>
      <w:bookmarkEnd w:id="23"/>
      <w:bookmarkEnd w:id="24"/>
    </w:p>
    <w:p>
      <w:pPr>
        <w:pStyle w:val="Heading3"/>
        <w:spacing w:before="200"/>
      </w:pPr>
      <w:bookmarkStart w:id="25" w:name="_Toc107318946"/>
      <w:bookmarkStart w:id="26" w:name="_Toc107319204"/>
      <w:bookmarkStart w:id="27" w:name="_Toc107319437"/>
      <w:bookmarkStart w:id="28" w:name="_Toc107395388"/>
      <w:bookmarkStart w:id="29" w:name="_Toc107395620"/>
      <w:bookmarkStart w:id="30" w:name="_Toc121314764"/>
      <w:bookmarkStart w:id="31" w:name="_Toc121316191"/>
      <w:bookmarkStart w:id="32" w:name="_Toc121316942"/>
      <w:r>
        <w:rPr>
          <w:rStyle w:val="CharDivNo"/>
        </w:rPr>
        <w:t>Division 1</w:t>
      </w:r>
      <w:r>
        <w:rPr>
          <w:snapToGrid w:val="0"/>
        </w:rPr>
        <w:t> — </w:t>
      </w:r>
      <w:r>
        <w:rPr>
          <w:rStyle w:val="CharDivText"/>
        </w:rPr>
        <w:t>Authority to conduct adoption services</w:t>
      </w:r>
      <w:bookmarkEnd w:id="25"/>
      <w:bookmarkEnd w:id="26"/>
      <w:bookmarkEnd w:id="27"/>
      <w:bookmarkEnd w:id="28"/>
      <w:bookmarkEnd w:id="29"/>
      <w:bookmarkEnd w:id="30"/>
      <w:bookmarkEnd w:id="31"/>
      <w:bookmarkEnd w:id="32"/>
    </w:p>
    <w:p>
      <w:pPr>
        <w:pStyle w:val="Heading5"/>
        <w:spacing w:before="180"/>
        <w:rPr>
          <w:snapToGrid w:val="0"/>
        </w:rPr>
      </w:pPr>
      <w:bookmarkStart w:id="33" w:name="_Toc121316943"/>
      <w:r>
        <w:rPr>
          <w:rStyle w:val="CharSectno"/>
        </w:rPr>
        <w:t>6</w:t>
      </w:r>
      <w:r>
        <w:rPr>
          <w:snapToGrid w:val="0"/>
        </w:rPr>
        <w:t>.</w:t>
      </w:r>
      <w:r>
        <w:rPr>
          <w:snapToGrid w:val="0"/>
        </w:rPr>
        <w:tab/>
        <w:t>Adoption services, conduct of by CEO or delegate</w:t>
      </w:r>
      <w:bookmarkEnd w:id="33"/>
    </w:p>
    <w:p>
      <w:pPr>
        <w:pStyle w:val="Subsection"/>
        <w:spacing w:before="120"/>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spacing w:before="120"/>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w:t>
      </w:r>
    </w:p>
    <w:p>
      <w:pPr>
        <w:pStyle w:val="Indenta"/>
        <w:spacing w:before="60"/>
        <w:rPr>
          <w:snapToGrid w:val="0"/>
        </w:rPr>
      </w:pPr>
      <w:r>
        <w:rPr>
          <w:snapToGrid w:val="0"/>
        </w:rPr>
        <w:tab/>
        <w:t>(a)</w:t>
      </w:r>
      <w:r>
        <w:rPr>
          <w:snapToGrid w:val="0"/>
        </w:rPr>
        <w:tab/>
        <w:t>conducted for the purpose or case that is specified in the authority; and</w:t>
      </w:r>
    </w:p>
    <w:p>
      <w:pPr>
        <w:pStyle w:val="Indenta"/>
        <w:spacing w:before="60"/>
        <w:rPr>
          <w:snapToGrid w:val="0"/>
        </w:rPr>
      </w:pPr>
      <w:r>
        <w:rPr>
          <w:snapToGrid w:val="0"/>
        </w:rPr>
        <w:tab/>
        <w:t>(b)</w:t>
      </w:r>
      <w:r>
        <w:rPr>
          <w:snapToGrid w:val="0"/>
        </w:rPr>
        <w:tab/>
        <w:t>in accordance with any condition or restriction imposed by the authority.</w:t>
      </w:r>
    </w:p>
    <w:p>
      <w:pPr>
        <w:pStyle w:val="Footnotesection"/>
        <w:spacing w:before="100"/>
      </w:pPr>
      <w:r>
        <w:tab/>
        <w:t xml:space="preserve">[Section 6 amended: </w:t>
      </w:r>
      <w:r>
        <w:rPr>
          <w:spacing w:val="-6"/>
        </w:rPr>
        <w:t>No. 34 of 2004 Sch. 2 cl. 2(8)</w:t>
      </w:r>
      <w:r>
        <w:t>.]</w:t>
      </w:r>
    </w:p>
    <w:p>
      <w:pPr>
        <w:pStyle w:val="Heading5"/>
        <w:spacing w:before="180"/>
        <w:rPr>
          <w:snapToGrid w:val="0"/>
        </w:rPr>
      </w:pPr>
      <w:bookmarkStart w:id="34" w:name="_Toc121316944"/>
      <w:r>
        <w:rPr>
          <w:rStyle w:val="CharSectno"/>
        </w:rPr>
        <w:t>7</w:t>
      </w:r>
      <w:r>
        <w:rPr>
          <w:snapToGrid w:val="0"/>
        </w:rPr>
        <w:t>.</w:t>
      </w:r>
      <w:r>
        <w:rPr>
          <w:snapToGrid w:val="0"/>
        </w:rPr>
        <w:tab/>
        <w:t>Adoption services, conduct of by birth parent to facilitate adoption by step-parent</w:t>
      </w:r>
      <w:bookmarkEnd w:id="34"/>
    </w:p>
    <w:p>
      <w:pPr>
        <w:pStyle w:val="Subsection"/>
        <w:spacing w:before="120"/>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spacing w:before="100"/>
        <w:ind w:left="890" w:hanging="890"/>
      </w:pPr>
      <w:r>
        <w:tab/>
        <w:t>[Section 7 amended: No. 41 of 1997 s. 6.]</w:t>
      </w:r>
    </w:p>
    <w:p>
      <w:pPr>
        <w:pStyle w:val="Heading5"/>
        <w:spacing w:before="180"/>
        <w:rPr>
          <w:snapToGrid w:val="0"/>
        </w:rPr>
      </w:pPr>
      <w:bookmarkStart w:id="35" w:name="_Toc121316945"/>
      <w:r>
        <w:rPr>
          <w:rStyle w:val="CharSectno"/>
        </w:rPr>
        <w:t>8</w:t>
      </w:r>
      <w:r>
        <w:rPr>
          <w:snapToGrid w:val="0"/>
        </w:rPr>
        <w:t>.</w:t>
      </w:r>
      <w:r>
        <w:rPr>
          <w:snapToGrid w:val="0"/>
        </w:rPr>
        <w:tab/>
        <w:t>Unauthorised adoption services, offences as to</w:t>
      </w:r>
      <w:bookmarkEnd w:id="35"/>
    </w:p>
    <w:p>
      <w:pPr>
        <w:pStyle w:val="Subsection"/>
        <w:spacing w:before="120"/>
        <w:rPr>
          <w:snapToGrid w:val="0"/>
        </w:rPr>
      </w:pPr>
      <w:r>
        <w:rPr>
          <w:snapToGrid w:val="0"/>
        </w:rPr>
        <w:tab/>
        <w:t>(1)</w:t>
      </w:r>
      <w:r>
        <w:rPr>
          <w:snapToGrid w:val="0"/>
        </w:rPr>
        <w:tab/>
        <w:t>A person must not —</w:t>
      </w:r>
    </w:p>
    <w:p>
      <w:pPr>
        <w:pStyle w:val="Indenta"/>
        <w:spacing w:before="60"/>
        <w:rPr>
          <w:snapToGrid w:val="0"/>
        </w:rPr>
      </w:pPr>
      <w:r>
        <w:rPr>
          <w:snapToGrid w:val="0"/>
        </w:rPr>
        <w:tab/>
        <w:t>(a)</w:t>
      </w:r>
      <w:r>
        <w:rPr>
          <w:snapToGrid w:val="0"/>
        </w:rPr>
        <w:tab/>
        <w:t>make an arrangement for or towards or with a view to the adoption of a child; or</w:t>
      </w:r>
    </w:p>
    <w:p>
      <w:pPr>
        <w:pStyle w:val="Indenta"/>
        <w:spacing w:before="60"/>
        <w:rPr>
          <w:snapToGrid w:val="0"/>
        </w:rPr>
      </w:pPr>
      <w:r>
        <w:rPr>
          <w:snapToGrid w:val="0"/>
        </w:rPr>
        <w:tab/>
        <w:t>(b)</w:t>
      </w:r>
      <w:r>
        <w:rPr>
          <w:snapToGrid w:val="0"/>
        </w:rPr>
        <w:tab/>
        <w:t>conduct negotiations for or towards or with a view to the adoption of a child; or</w:t>
      </w:r>
    </w:p>
    <w:p>
      <w:pPr>
        <w:pStyle w:val="Indenta"/>
        <w:spacing w:before="60"/>
        <w:rPr>
          <w:snapToGrid w:val="0"/>
        </w:rPr>
      </w:pPr>
      <w:r>
        <w:rPr>
          <w:snapToGrid w:val="0"/>
        </w:rPr>
        <w:tab/>
        <w:t>(c)</w:t>
      </w:r>
      <w:r>
        <w:rPr>
          <w:snapToGrid w:val="0"/>
        </w:rPr>
        <w:tab/>
        <w:t>arrange or participate in a change of a child’s place of residence with a view to the adoption of the child; or</w:t>
      </w:r>
    </w:p>
    <w:p>
      <w:pPr>
        <w:pStyle w:val="Indenta"/>
        <w:rPr>
          <w:snapToGrid w:val="0"/>
        </w:rPr>
      </w:pPr>
      <w:r>
        <w:rPr>
          <w:snapToGrid w:val="0"/>
        </w:rPr>
        <w:lastRenderedPageBreak/>
        <w:tab/>
        <w:t>(d)</w:t>
      </w:r>
      <w:r>
        <w:rPr>
          <w:snapToGrid w:val="0"/>
        </w:rPr>
        <w:tab/>
        <w:t>assist in the preparation or mediation of an adoption plan or a variation of an adoption plan.</w:t>
      </w:r>
    </w:p>
    <w:p>
      <w:pPr>
        <w:pStyle w:val="Penstart"/>
        <w:rPr>
          <w:snapToGrid w:val="0"/>
        </w:rPr>
      </w:pPr>
      <w:r>
        <w:rPr>
          <w:snapToGrid w:val="0"/>
        </w:rPr>
        <w:tab/>
        <w:t xml:space="preserve">Penalty: </w:t>
      </w:r>
      <w:r>
        <w:t>a fine of $25 000 and imprisonment for 2 years.</w:t>
      </w:r>
    </w:p>
    <w:p>
      <w:pPr>
        <w:pStyle w:val="Subsection"/>
        <w:rPr>
          <w:snapToGrid w:val="0"/>
        </w:rPr>
      </w:pPr>
      <w:r>
        <w:rPr>
          <w:snapToGrid w:val="0"/>
        </w:rPr>
        <w:tab/>
        <w:t>(2)</w:t>
      </w:r>
      <w:r>
        <w:rPr>
          <w:snapToGrid w:val="0"/>
        </w:rPr>
        <w:tab/>
        <w:t>This section does not apply to —</w:t>
      </w:r>
    </w:p>
    <w:p>
      <w:pPr>
        <w:pStyle w:val="Indenta"/>
        <w:spacing w:before="60"/>
        <w:rPr>
          <w:snapToGrid w:val="0"/>
        </w:rPr>
      </w:pPr>
      <w:r>
        <w:rPr>
          <w:snapToGrid w:val="0"/>
        </w:rPr>
        <w:tab/>
        <w:t>(a)</w:t>
      </w:r>
      <w:r>
        <w:rPr>
          <w:snapToGrid w:val="0"/>
        </w:rPr>
        <w:tab/>
        <w:t>the CEO or a person authorised under section 6(2); or</w:t>
      </w:r>
    </w:p>
    <w:p>
      <w:pPr>
        <w:pStyle w:val="Indenta"/>
        <w:spacing w:before="60"/>
        <w:rPr>
          <w:snapToGrid w:val="0"/>
        </w:rPr>
      </w:pPr>
      <w:r>
        <w:rPr>
          <w:snapToGrid w:val="0"/>
        </w:rPr>
        <w:tab/>
        <w:t>(b)</w:t>
      </w:r>
      <w:r>
        <w:rPr>
          <w:snapToGrid w:val="0"/>
        </w:rPr>
        <w:tab/>
        <w:t>a person to whom section 7 applies; or</w:t>
      </w:r>
    </w:p>
    <w:p>
      <w:pPr>
        <w:pStyle w:val="Indenta"/>
        <w:spacing w:before="60"/>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spacing w:before="100"/>
        <w:ind w:left="890" w:hanging="890"/>
      </w:pPr>
      <w:r>
        <w:tab/>
        <w:t xml:space="preserve">[Section 8 amended: </w:t>
      </w:r>
      <w:r>
        <w:rPr>
          <w:spacing w:val="-6"/>
        </w:rPr>
        <w:t>No. 34 of 2004 Sch. 2 cl. 2(8); No. 15 of 2012 s. 5</w:t>
      </w:r>
      <w:r>
        <w:t>.]</w:t>
      </w:r>
    </w:p>
    <w:p>
      <w:pPr>
        <w:pStyle w:val="Heading3"/>
      </w:pPr>
      <w:bookmarkStart w:id="36" w:name="_Toc107318950"/>
      <w:bookmarkStart w:id="37" w:name="_Toc107319208"/>
      <w:bookmarkStart w:id="38" w:name="_Toc107319441"/>
      <w:bookmarkStart w:id="39" w:name="_Toc107395392"/>
      <w:bookmarkStart w:id="40" w:name="_Toc107395624"/>
      <w:bookmarkStart w:id="41" w:name="_Toc121314768"/>
      <w:bookmarkStart w:id="42" w:name="_Toc121316195"/>
      <w:bookmarkStart w:id="43" w:name="_Toc121316946"/>
      <w:r>
        <w:rPr>
          <w:rStyle w:val="CharDivNo"/>
        </w:rPr>
        <w:t>Division 2</w:t>
      </w:r>
      <w:r>
        <w:rPr>
          <w:snapToGrid w:val="0"/>
        </w:rPr>
        <w:t> — </w:t>
      </w:r>
      <w:r>
        <w:rPr>
          <w:rStyle w:val="CharDivText"/>
        </w:rPr>
        <w:t>Private adoption agencies</w:t>
      </w:r>
      <w:bookmarkEnd w:id="36"/>
      <w:bookmarkEnd w:id="37"/>
      <w:bookmarkEnd w:id="38"/>
      <w:bookmarkEnd w:id="39"/>
      <w:bookmarkEnd w:id="40"/>
      <w:bookmarkEnd w:id="41"/>
      <w:bookmarkEnd w:id="42"/>
      <w:bookmarkEnd w:id="43"/>
    </w:p>
    <w:p>
      <w:pPr>
        <w:pStyle w:val="Heading5"/>
        <w:rPr>
          <w:snapToGrid w:val="0"/>
        </w:rPr>
      </w:pPr>
      <w:bookmarkStart w:id="44" w:name="_Toc121316947"/>
      <w:r>
        <w:rPr>
          <w:rStyle w:val="CharSectno"/>
        </w:rPr>
        <w:t>9</w:t>
      </w:r>
      <w:r>
        <w:rPr>
          <w:snapToGrid w:val="0"/>
        </w:rPr>
        <w:t>.</w:t>
      </w:r>
      <w:r>
        <w:rPr>
          <w:snapToGrid w:val="0"/>
        </w:rPr>
        <w:tab/>
        <w:t>Private adoption agencies, licensing of</w:t>
      </w:r>
      <w:bookmarkEnd w:id="44"/>
    </w:p>
    <w:p>
      <w:pPr>
        <w:pStyle w:val="Subsection"/>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spacing w:before="100"/>
        <w:ind w:left="890" w:hanging="890"/>
      </w:pPr>
      <w:r>
        <w:tab/>
        <w:t>[Section 9 amended: No. 8 of 2003 s. 7(1) and (2).]</w:t>
      </w:r>
    </w:p>
    <w:p>
      <w:pPr>
        <w:pStyle w:val="Heading5"/>
        <w:rPr>
          <w:snapToGrid w:val="0"/>
        </w:rPr>
      </w:pPr>
      <w:bookmarkStart w:id="45" w:name="_Toc121316948"/>
      <w:r>
        <w:rPr>
          <w:rStyle w:val="CharSectno"/>
        </w:rPr>
        <w:t>10</w:t>
      </w:r>
      <w:r>
        <w:rPr>
          <w:snapToGrid w:val="0"/>
        </w:rPr>
        <w:t>.</w:t>
      </w:r>
      <w:r>
        <w:rPr>
          <w:snapToGrid w:val="0"/>
        </w:rPr>
        <w:tab/>
        <w:t>Regulations as to licensing private adoption agencies</w:t>
      </w:r>
      <w:bookmarkEnd w:id="45"/>
    </w:p>
    <w:p>
      <w:pPr>
        <w:pStyle w:val="Subsection"/>
        <w:rPr>
          <w:snapToGrid w:val="0"/>
        </w:rPr>
      </w:pPr>
      <w:r>
        <w:rPr>
          <w:snapToGrid w:val="0"/>
        </w:rPr>
        <w:tab/>
      </w:r>
      <w:r>
        <w:rPr>
          <w:snapToGrid w:val="0"/>
        </w:rPr>
        <w:tab/>
        <w:t>The following matters in relation to applications under, and licences provided for by, section 9 are to be prescribed by regulations —</w:t>
      </w:r>
    </w:p>
    <w:p>
      <w:pPr>
        <w:pStyle w:val="Indenta"/>
        <w:spacing w:before="60"/>
        <w:rPr>
          <w:snapToGrid w:val="0"/>
        </w:rPr>
      </w:pPr>
      <w:r>
        <w:rPr>
          <w:snapToGrid w:val="0"/>
        </w:rPr>
        <w:tab/>
        <w:t>(a)</w:t>
      </w:r>
      <w:r>
        <w:rPr>
          <w:snapToGrid w:val="0"/>
        </w:rPr>
        <w:tab/>
        <w:t>the functions that may be performed under a licence; and</w:t>
      </w:r>
    </w:p>
    <w:p>
      <w:pPr>
        <w:pStyle w:val="Indenta"/>
        <w:spacing w:before="60"/>
        <w:rPr>
          <w:snapToGrid w:val="0"/>
        </w:rPr>
      </w:pPr>
      <w:r>
        <w:rPr>
          <w:snapToGrid w:val="0"/>
        </w:rPr>
        <w:tab/>
        <w:t>(b)</w:t>
      </w:r>
      <w:r>
        <w:rPr>
          <w:snapToGrid w:val="0"/>
        </w:rPr>
        <w:tab/>
        <w:t>the qualifications of and requirements to be satisfied by applicants; and</w:t>
      </w:r>
    </w:p>
    <w:p>
      <w:pPr>
        <w:pStyle w:val="Indenta"/>
        <w:rPr>
          <w:snapToGrid w:val="0"/>
        </w:rPr>
      </w:pPr>
      <w:r>
        <w:rPr>
          <w:snapToGrid w:val="0"/>
        </w:rPr>
        <w:lastRenderedPageBreak/>
        <w:tab/>
        <w:t>(c)</w:t>
      </w:r>
      <w:r>
        <w:rPr>
          <w:snapToGrid w:val="0"/>
        </w:rPr>
        <w:tab/>
        <w:t>the procedure for applications and grounds for refusal of applications; and</w:t>
      </w:r>
    </w:p>
    <w:p>
      <w:pPr>
        <w:pStyle w:val="Indenta"/>
        <w:rPr>
          <w:snapToGrid w:val="0"/>
        </w:rPr>
      </w:pPr>
      <w:r>
        <w:rPr>
          <w:snapToGrid w:val="0"/>
        </w:rPr>
        <w:tab/>
        <w:t>(d)</w:t>
      </w:r>
      <w:r>
        <w:rPr>
          <w:snapToGrid w:val="0"/>
        </w:rPr>
        <w:tab/>
        <w:t>the duration, renewal, revocation and suspension of licences; and</w:t>
      </w:r>
    </w:p>
    <w:p>
      <w:pPr>
        <w:pStyle w:val="Indenta"/>
        <w:rPr>
          <w:snapToGrid w:val="0"/>
        </w:rPr>
      </w:pPr>
      <w:r>
        <w:rPr>
          <w:snapToGrid w:val="0"/>
        </w:rPr>
        <w:tab/>
        <w:t>(e)</w:t>
      </w:r>
      <w:r>
        <w:rPr>
          <w:snapToGrid w:val="0"/>
        </w:rPr>
        <w:tab/>
        <w:t>the effect of revocation or suspension of licences, in relation to records and documents held by the licensee or former licensee; and</w:t>
      </w:r>
    </w:p>
    <w:p>
      <w:pPr>
        <w:pStyle w:val="Indenta"/>
        <w:rPr>
          <w:snapToGrid w:val="0"/>
        </w:rPr>
      </w:pPr>
      <w:r>
        <w:rPr>
          <w:snapToGrid w:val="0"/>
        </w:rPr>
        <w:tab/>
        <w:t>(f)</w:t>
      </w:r>
      <w:r>
        <w:rPr>
          <w:snapToGrid w:val="0"/>
        </w:rPr>
        <w:tab/>
        <w:t>the conferral of a right to apply to the State Administrative Tribunal for a review of a decision of the Minister as to an application or licence; and</w:t>
      </w:r>
    </w:p>
    <w:p>
      <w:pPr>
        <w:pStyle w:val="Indenta"/>
        <w:rPr>
          <w:snapToGrid w:val="0"/>
        </w:rPr>
      </w:pPr>
      <w:r>
        <w:rPr>
          <w:snapToGrid w:val="0"/>
        </w:rPr>
        <w:tab/>
        <w:t>(g)</w:t>
      </w:r>
      <w:r>
        <w:rPr>
          <w:snapToGrid w:val="0"/>
        </w:rPr>
        <w:tab/>
        <w:t>the requirements for public notification of applications for licences and the making of submissions in relation to such applications; and</w:t>
      </w:r>
    </w:p>
    <w:p>
      <w:pPr>
        <w:pStyle w:val="Indenta"/>
      </w:pPr>
      <w:r>
        <w:tab/>
        <w:t>(ga)</w:t>
      </w:r>
      <w:r>
        <w:tab/>
        <w:t>the undertaking by the CEO of reviews of the operations of private adoption agencies; and</w:t>
      </w:r>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ind w:left="890" w:hanging="890"/>
      </w:pPr>
      <w:r>
        <w:tab/>
        <w:t xml:space="preserve">[Section 10 amended: No. 8 of 2003 s. 8; No. 34 of 2004 </w:t>
      </w:r>
      <w:r>
        <w:rPr>
          <w:spacing w:val="-6"/>
        </w:rPr>
        <w:t>Sch. 2 cl. 2(8)</w:t>
      </w:r>
      <w:r>
        <w:t>; No. 55 of 2004 s. 11.]</w:t>
      </w:r>
    </w:p>
    <w:p>
      <w:pPr>
        <w:pStyle w:val="Heading5"/>
        <w:rPr>
          <w:snapToGrid w:val="0"/>
        </w:rPr>
      </w:pPr>
      <w:bookmarkStart w:id="46" w:name="_Toc121316949"/>
      <w:r>
        <w:rPr>
          <w:rStyle w:val="CharSectno"/>
        </w:rPr>
        <w:t>11</w:t>
      </w:r>
      <w:r>
        <w:rPr>
          <w:snapToGrid w:val="0"/>
        </w:rPr>
        <w:t>.</w:t>
      </w:r>
      <w:r>
        <w:rPr>
          <w:snapToGrid w:val="0"/>
        </w:rPr>
        <w:tab/>
        <w:t>Pretending to be etc. private adoption agency, offence</w:t>
      </w:r>
      <w:bookmarkEnd w:id="46"/>
    </w:p>
    <w:p>
      <w:pPr>
        <w:pStyle w:val="Subsection"/>
        <w:rPr>
          <w:snapToGrid w:val="0"/>
        </w:rPr>
      </w:pPr>
      <w:r>
        <w:rPr>
          <w:snapToGrid w:val="0"/>
        </w:rPr>
        <w:tab/>
      </w:r>
      <w:r>
        <w:rPr>
          <w:snapToGrid w:val="0"/>
        </w:rPr>
        <w:tab/>
        <w:t>A person, not being a private adoption agency, is not to hold himself, herself or itself out as being, or pretend to be, or make use of any words or letters or any name, title, abbreviation, or description that implies or tends to encourage the belief that he, she or it is a private adoption agency.</w:t>
      </w:r>
    </w:p>
    <w:p>
      <w:pPr>
        <w:pStyle w:val="Penstart"/>
        <w:rPr>
          <w:snapToGrid w:val="0"/>
        </w:rPr>
      </w:pPr>
      <w:r>
        <w:rPr>
          <w:snapToGrid w:val="0"/>
        </w:rPr>
        <w:tab/>
        <w:t xml:space="preserve">Penalty: </w:t>
      </w:r>
      <w:r>
        <w:t>a fine of $10 000 and imprisonment for 12 months.</w:t>
      </w:r>
    </w:p>
    <w:p>
      <w:pPr>
        <w:pStyle w:val="Footnotesection"/>
        <w:ind w:left="890" w:hanging="890"/>
      </w:pPr>
      <w:r>
        <w:tab/>
        <w:t>[Section 11 amended: No. 15 of 2012 s. 70.]</w:t>
      </w:r>
    </w:p>
    <w:p>
      <w:pPr>
        <w:pStyle w:val="Heading3"/>
        <w:rPr>
          <w:snapToGrid w:val="0"/>
        </w:rPr>
      </w:pPr>
      <w:bookmarkStart w:id="47" w:name="_Toc107318954"/>
      <w:bookmarkStart w:id="48" w:name="_Toc107319212"/>
      <w:bookmarkStart w:id="49" w:name="_Toc107319445"/>
      <w:bookmarkStart w:id="50" w:name="_Toc107395396"/>
      <w:bookmarkStart w:id="51" w:name="_Toc107395628"/>
      <w:bookmarkStart w:id="52" w:name="_Toc121314772"/>
      <w:bookmarkStart w:id="53" w:name="_Toc121316199"/>
      <w:bookmarkStart w:id="54" w:name="_Toc121316950"/>
      <w:r>
        <w:rPr>
          <w:rStyle w:val="CharDivNo"/>
        </w:rPr>
        <w:lastRenderedPageBreak/>
        <w:t>Division 3</w:t>
      </w:r>
      <w:r>
        <w:rPr>
          <w:snapToGrid w:val="0"/>
        </w:rPr>
        <w:t> — </w:t>
      </w:r>
      <w:r>
        <w:rPr>
          <w:rStyle w:val="CharDivText"/>
        </w:rPr>
        <w:t>Adoption applications committee</w:t>
      </w:r>
      <w:bookmarkEnd w:id="47"/>
      <w:bookmarkEnd w:id="48"/>
      <w:bookmarkEnd w:id="49"/>
      <w:bookmarkEnd w:id="50"/>
      <w:bookmarkEnd w:id="51"/>
      <w:bookmarkEnd w:id="52"/>
      <w:bookmarkEnd w:id="53"/>
      <w:bookmarkEnd w:id="54"/>
    </w:p>
    <w:p>
      <w:pPr>
        <w:pStyle w:val="Footnoteheading"/>
        <w:tabs>
          <w:tab w:val="left" w:pos="851"/>
        </w:tabs>
      </w:pPr>
      <w:r>
        <w:tab/>
        <w:t>[Heading amended: No. 8 of 2003 s. 9.]</w:t>
      </w:r>
    </w:p>
    <w:p>
      <w:pPr>
        <w:pStyle w:val="Heading5"/>
      </w:pPr>
      <w:bookmarkStart w:id="55" w:name="_Toc121316951"/>
      <w:r>
        <w:rPr>
          <w:rStyle w:val="CharSectno"/>
        </w:rPr>
        <w:t>12</w:t>
      </w:r>
      <w:r>
        <w:t>.</w:t>
      </w:r>
      <w:r>
        <w:tab/>
        <w:t>Appointment of committee</w:t>
      </w:r>
      <w:bookmarkEnd w:id="55"/>
    </w:p>
    <w:p>
      <w:pPr>
        <w:pStyle w:val="Subsection"/>
      </w:pPr>
      <w:r>
        <w:tab/>
      </w:r>
      <w:r>
        <w:tab/>
        <w:t>The CEO is to appoint an adoption applications committee in accordance with this Division.</w:t>
      </w:r>
    </w:p>
    <w:p>
      <w:pPr>
        <w:pStyle w:val="Footnotesection"/>
        <w:ind w:left="890" w:hanging="890"/>
      </w:pPr>
      <w:r>
        <w:tab/>
        <w:t xml:space="preserve">[Section 12 inserted: No. 8 of 2003 s. 10; amended: </w:t>
      </w:r>
      <w:r>
        <w:rPr>
          <w:spacing w:val="-6"/>
        </w:rPr>
        <w:t>No. 34 of 2004 Sch. 2 cl. 2(8)</w:t>
      </w:r>
      <w:r>
        <w:t>.]</w:t>
      </w:r>
    </w:p>
    <w:p>
      <w:pPr>
        <w:pStyle w:val="Heading5"/>
        <w:rPr>
          <w:snapToGrid w:val="0"/>
        </w:rPr>
      </w:pPr>
      <w:bookmarkStart w:id="56" w:name="_Toc121316952"/>
      <w:r>
        <w:rPr>
          <w:rStyle w:val="CharSectno"/>
        </w:rPr>
        <w:t>13</w:t>
      </w:r>
      <w:r>
        <w:rPr>
          <w:snapToGrid w:val="0"/>
        </w:rPr>
        <w:t>.</w:t>
      </w:r>
      <w:r>
        <w:rPr>
          <w:snapToGrid w:val="0"/>
        </w:rPr>
        <w:tab/>
        <w:t>Functions of committee</w:t>
      </w:r>
      <w:bookmarkEnd w:id="56"/>
    </w:p>
    <w:p>
      <w:pPr>
        <w:pStyle w:val="Subsection"/>
        <w:rPr>
          <w:snapToGrid w:val="0"/>
        </w:rPr>
      </w:pPr>
      <w:r>
        <w:rPr>
          <w:snapToGrid w:val="0"/>
        </w:rPr>
        <w:tab/>
        <w:t>(1)</w:t>
      </w:r>
      <w:r>
        <w:rPr>
          <w:snapToGrid w:val="0"/>
        </w:rPr>
        <w:tab/>
        <w:t>The functions of the adoption applications committee are —</w:t>
      </w:r>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The adoption applications committee may approve a person as a prospective adoptive parent for adoptive parenthood of children in one or more of the following categories —</w:t>
      </w:r>
    </w:p>
    <w:p>
      <w:pPr>
        <w:pStyle w:val="Indenta"/>
      </w:pPr>
      <w:r>
        <w:tab/>
        <w:t>(a)</w:t>
      </w:r>
      <w:r>
        <w:tab/>
        <w:t>children who are of an age, origin or ethnic background specified by the committee;</w:t>
      </w:r>
    </w:p>
    <w:p>
      <w:pPr>
        <w:pStyle w:val="Indenta"/>
      </w:pPr>
      <w:r>
        <w:tab/>
        <w:t>(b)</w:t>
      </w:r>
      <w:r>
        <w:tab/>
        <w:t>children who require medical, behavioural or psychological care specified by the committee;</w:t>
      </w:r>
    </w:p>
    <w:p>
      <w:pPr>
        <w:pStyle w:val="Indenta"/>
      </w:pPr>
      <w:r>
        <w:tab/>
        <w:t>(c)</w:t>
      </w:r>
      <w:r>
        <w:tab/>
        <w:t>children who are not of an age, origin or ethnic background specified by the committee;</w:t>
      </w:r>
    </w:p>
    <w:p>
      <w:pPr>
        <w:pStyle w:val="Indenta"/>
      </w:pPr>
      <w:r>
        <w:tab/>
        <w:t>(d)</w:t>
      </w:r>
      <w:r>
        <w:tab/>
        <w:t>children who do not require medical, behavioural or psychological care specified by the committee.</w:t>
      </w:r>
    </w:p>
    <w:p>
      <w:pPr>
        <w:pStyle w:val="Footnotesection"/>
      </w:pPr>
      <w:r>
        <w:tab/>
        <w:t xml:space="preserve">[Section 13 amended: No. 8 of 2003 s. 11; </w:t>
      </w:r>
      <w:r>
        <w:rPr>
          <w:spacing w:val="-6"/>
        </w:rPr>
        <w:t>No. 34 of 2004 Sch. 2 cl. 2(8)</w:t>
      </w:r>
      <w:r>
        <w:t>.]</w:t>
      </w:r>
    </w:p>
    <w:p>
      <w:pPr>
        <w:pStyle w:val="Heading5"/>
        <w:rPr>
          <w:snapToGrid w:val="0"/>
        </w:rPr>
      </w:pPr>
      <w:bookmarkStart w:id="57" w:name="_Toc121316953"/>
      <w:r>
        <w:rPr>
          <w:rStyle w:val="CharSectno"/>
        </w:rPr>
        <w:lastRenderedPageBreak/>
        <w:t>14</w:t>
      </w:r>
      <w:r>
        <w:rPr>
          <w:snapToGrid w:val="0"/>
        </w:rPr>
        <w:t>.</w:t>
      </w:r>
      <w:r>
        <w:rPr>
          <w:snapToGrid w:val="0"/>
        </w:rPr>
        <w:tab/>
        <w:t>Membership of committee</w:t>
      </w:r>
      <w:bookmarkEnd w:id="57"/>
    </w:p>
    <w:p>
      <w:pPr>
        <w:pStyle w:val="Subsection"/>
        <w:spacing w:before="140"/>
        <w:rPr>
          <w:snapToGrid w:val="0"/>
        </w:rPr>
      </w:pPr>
      <w:r>
        <w:rPr>
          <w:snapToGrid w:val="0"/>
        </w:rPr>
        <w:tab/>
        <w:t>(1)</w:t>
      </w:r>
      <w:r>
        <w:rPr>
          <w:snapToGrid w:val="0"/>
        </w:rPr>
        <w:tab/>
        <w:t>The adoption applications committee is to consist of at least 4 members.</w:t>
      </w:r>
    </w:p>
    <w:p>
      <w:pPr>
        <w:pStyle w:val="Subsection"/>
        <w:spacing w:before="140"/>
      </w:pPr>
      <w:r>
        <w:tab/>
        <w:t>(2)</w:t>
      </w:r>
      <w:r>
        <w:tab/>
        <w:t>The CEO is to select the members from persons who the CEO thinks have relevant expertise or experience but —</w:t>
      </w:r>
    </w:p>
    <w:p>
      <w:pPr>
        <w:pStyle w:val="Indenta"/>
        <w:spacing w:before="60"/>
      </w:pPr>
      <w:r>
        <w:tab/>
        <w:t>(a)</w:t>
      </w:r>
      <w:r>
        <w:tab/>
        <w:t>a majority of the members are to be independent of the Department; and</w:t>
      </w:r>
    </w:p>
    <w:p>
      <w:pPr>
        <w:pStyle w:val="Indenta"/>
        <w:spacing w:before="60"/>
      </w:pPr>
      <w:r>
        <w:tab/>
        <w:t>(b)</w:t>
      </w:r>
      <w:r>
        <w:tab/>
        <w:t>at least one of the members is to be a lawyer.</w:t>
      </w:r>
    </w:p>
    <w:p>
      <w:pPr>
        <w:pStyle w:val="Subsection"/>
        <w:spacing w:before="140"/>
      </w:pPr>
      <w:r>
        <w:tab/>
        <w:t>(3)</w:t>
      </w:r>
      <w:r>
        <w:tab/>
        <w:t>The CEO is to appoint one of the members who is independent of the Department to be the chairperson of the committee.</w:t>
      </w:r>
    </w:p>
    <w:p>
      <w:pPr>
        <w:pStyle w:val="Footnotesection"/>
        <w:spacing w:before="100"/>
      </w:pPr>
      <w:r>
        <w:tab/>
        <w:t xml:space="preserve">[Section 14 amended: No. 8 of 2003 s. 12; </w:t>
      </w:r>
      <w:r>
        <w:rPr>
          <w:spacing w:val="-6"/>
        </w:rPr>
        <w:t>No. 34 of 2004 Sch. 2 cl. 2(8); No. 15 of 2012 s. 6</w:t>
      </w:r>
      <w:r>
        <w:t>.]</w:t>
      </w:r>
    </w:p>
    <w:p>
      <w:pPr>
        <w:pStyle w:val="Heading5"/>
        <w:spacing w:before="200"/>
      </w:pPr>
      <w:bookmarkStart w:id="58" w:name="_Toc121316954"/>
      <w:r>
        <w:rPr>
          <w:rStyle w:val="CharSectno"/>
        </w:rPr>
        <w:t>15A</w:t>
      </w:r>
      <w:r>
        <w:t>.</w:t>
      </w:r>
      <w:r>
        <w:tab/>
        <w:t>CEO may give committee general directions</w:t>
      </w:r>
      <w:bookmarkEnd w:id="58"/>
    </w:p>
    <w:p>
      <w:pPr>
        <w:pStyle w:val="Subsection"/>
        <w:spacing w:before="140"/>
      </w:pPr>
      <w:r>
        <w:tab/>
        <w:t>(1)</w:t>
      </w:r>
      <w:r>
        <w:tab/>
        <w:t>Subject to subsection (2), the CEO may give written directions to the adoption applications committee with respect to the performance of its functions and the committee is to give effect to any such direction.</w:t>
      </w:r>
    </w:p>
    <w:p>
      <w:pPr>
        <w:pStyle w:val="Subsection"/>
        <w:spacing w:before="140"/>
      </w:pPr>
      <w:r>
        <w:tab/>
        <w:t>(2)</w:t>
      </w:r>
      <w:r>
        <w:tab/>
        <w:t>The CEO must not under subsection (1) direct the committee with respect to the performance of its functions in respect of a particular application.</w:t>
      </w:r>
    </w:p>
    <w:p>
      <w:pPr>
        <w:pStyle w:val="Footnotesection"/>
        <w:spacing w:before="100"/>
      </w:pPr>
      <w:r>
        <w:tab/>
        <w:t xml:space="preserve">[Section 15A inserted: </w:t>
      </w:r>
      <w:r>
        <w:rPr>
          <w:spacing w:val="-6"/>
        </w:rPr>
        <w:t>No. 15 of 2012 s. 7</w:t>
      </w:r>
      <w:r>
        <w:t>.]</w:t>
      </w:r>
    </w:p>
    <w:p>
      <w:pPr>
        <w:pStyle w:val="Heading5"/>
        <w:spacing w:before="200"/>
        <w:rPr>
          <w:snapToGrid w:val="0"/>
        </w:rPr>
      </w:pPr>
      <w:bookmarkStart w:id="59" w:name="_Toc121316955"/>
      <w:r>
        <w:rPr>
          <w:rStyle w:val="CharSectno"/>
        </w:rPr>
        <w:t>15</w:t>
      </w:r>
      <w:r>
        <w:rPr>
          <w:snapToGrid w:val="0"/>
        </w:rPr>
        <w:t>.</w:t>
      </w:r>
      <w:r>
        <w:rPr>
          <w:snapToGrid w:val="0"/>
        </w:rPr>
        <w:tab/>
        <w:t>Procedure etc. of committee</w:t>
      </w:r>
      <w:bookmarkEnd w:id="59"/>
    </w:p>
    <w:p>
      <w:pPr>
        <w:pStyle w:val="Subsection"/>
        <w:spacing w:before="140"/>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spacing w:before="60"/>
        <w:rPr>
          <w:snapToGrid w:val="0"/>
        </w:rPr>
      </w:pPr>
      <w:r>
        <w:rPr>
          <w:snapToGrid w:val="0"/>
        </w:rPr>
        <w:tab/>
        <w:t>(a)</w:t>
      </w:r>
      <w:r>
        <w:rPr>
          <w:snapToGrid w:val="0"/>
        </w:rPr>
        <w:tab/>
        <w:t>may be prescribed by regulation; and</w:t>
      </w:r>
    </w:p>
    <w:p>
      <w:pPr>
        <w:pStyle w:val="Indenta"/>
        <w:spacing w:before="60"/>
        <w:rPr>
          <w:snapToGrid w:val="0"/>
        </w:rPr>
      </w:pPr>
      <w:r>
        <w:rPr>
          <w:snapToGrid w:val="0"/>
        </w:rPr>
        <w:tab/>
        <w:t>(b)</w:t>
      </w:r>
      <w:r>
        <w:rPr>
          <w:snapToGrid w:val="0"/>
        </w:rPr>
        <w:tab/>
        <w:t xml:space="preserve">if not prescribed by regulation, </w:t>
      </w:r>
      <w:r>
        <w:t xml:space="preserve">may, subject to any direction given by the CEO under section 15A, </w:t>
      </w:r>
      <w:r>
        <w:rPr>
          <w:snapToGrid w:val="0"/>
        </w:rPr>
        <w:t xml:space="preserve">be determined by </w:t>
      </w:r>
      <w:r>
        <w:t>the adoption applications</w:t>
      </w:r>
      <w:r>
        <w:rPr>
          <w:snapToGrid w:val="0"/>
        </w:rPr>
        <w:t xml:space="preserve"> committee in respect of the business conducted by it.</w:t>
      </w:r>
    </w:p>
    <w:p>
      <w:pPr>
        <w:pStyle w:val="Footnotesection"/>
        <w:spacing w:before="100"/>
      </w:pPr>
      <w:r>
        <w:tab/>
        <w:t>[Section 15 amended: No. 8 of 2003 s. 13; No. 15 of 2012 s. 8.]</w:t>
      </w:r>
    </w:p>
    <w:p>
      <w:pPr>
        <w:pStyle w:val="Heading2"/>
      </w:pPr>
      <w:bookmarkStart w:id="60" w:name="_Toc107318960"/>
      <w:bookmarkStart w:id="61" w:name="_Toc107319218"/>
      <w:bookmarkStart w:id="62" w:name="_Toc107319451"/>
      <w:bookmarkStart w:id="63" w:name="_Toc107395402"/>
      <w:bookmarkStart w:id="64" w:name="_Toc107395634"/>
      <w:bookmarkStart w:id="65" w:name="_Toc121314778"/>
      <w:bookmarkStart w:id="66" w:name="_Toc121316205"/>
      <w:bookmarkStart w:id="67" w:name="_Toc121316956"/>
      <w:r>
        <w:rPr>
          <w:rStyle w:val="CharPartNo"/>
        </w:rPr>
        <w:lastRenderedPageBreak/>
        <w:t>Part 3</w:t>
      </w:r>
      <w:r>
        <w:t> — </w:t>
      </w:r>
      <w:r>
        <w:rPr>
          <w:rStyle w:val="CharPartText"/>
        </w:rPr>
        <w:t>The adoption process</w:t>
      </w:r>
      <w:bookmarkEnd w:id="60"/>
      <w:bookmarkEnd w:id="61"/>
      <w:bookmarkEnd w:id="62"/>
      <w:bookmarkEnd w:id="63"/>
      <w:bookmarkEnd w:id="64"/>
      <w:bookmarkEnd w:id="65"/>
      <w:bookmarkEnd w:id="66"/>
      <w:bookmarkEnd w:id="67"/>
    </w:p>
    <w:p>
      <w:pPr>
        <w:pStyle w:val="Heading3"/>
        <w:spacing w:before="180"/>
        <w:rPr>
          <w:snapToGrid w:val="0"/>
        </w:rPr>
      </w:pPr>
      <w:bookmarkStart w:id="68" w:name="_Toc107318961"/>
      <w:bookmarkStart w:id="69" w:name="_Toc107319219"/>
      <w:bookmarkStart w:id="70" w:name="_Toc107319452"/>
      <w:bookmarkStart w:id="71" w:name="_Toc107395403"/>
      <w:bookmarkStart w:id="72" w:name="_Toc107395635"/>
      <w:bookmarkStart w:id="73" w:name="_Toc121314779"/>
      <w:bookmarkStart w:id="74" w:name="_Toc121316206"/>
      <w:bookmarkStart w:id="75" w:name="_Toc121316957"/>
      <w:r>
        <w:rPr>
          <w:rStyle w:val="CharDivNo"/>
        </w:rPr>
        <w:t>Division 1</w:t>
      </w:r>
      <w:r>
        <w:t> — </w:t>
      </w:r>
      <w:r>
        <w:rPr>
          <w:rStyle w:val="CharDivText"/>
        </w:rPr>
        <w:t>Preliminary matters</w:t>
      </w:r>
      <w:bookmarkEnd w:id="68"/>
      <w:bookmarkEnd w:id="69"/>
      <w:bookmarkEnd w:id="70"/>
      <w:bookmarkEnd w:id="71"/>
      <w:bookmarkEnd w:id="72"/>
      <w:bookmarkEnd w:id="73"/>
      <w:bookmarkEnd w:id="74"/>
      <w:bookmarkEnd w:id="75"/>
    </w:p>
    <w:p>
      <w:pPr>
        <w:pStyle w:val="Footnoteheading"/>
        <w:tabs>
          <w:tab w:val="left" w:pos="851"/>
        </w:tabs>
        <w:spacing w:before="80"/>
      </w:pPr>
      <w:r>
        <w:tab/>
        <w:t>[Heading inserted: No. 8 of 2003 s. 14.]</w:t>
      </w:r>
    </w:p>
    <w:p>
      <w:pPr>
        <w:pStyle w:val="Heading5"/>
        <w:spacing w:before="180"/>
        <w:rPr>
          <w:snapToGrid w:val="0"/>
        </w:rPr>
      </w:pPr>
      <w:bookmarkStart w:id="76" w:name="_Toc121316958"/>
      <w:r>
        <w:rPr>
          <w:rStyle w:val="CharSectno"/>
        </w:rPr>
        <w:t>16</w:t>
      </w:r>
      <w:r>
        <w:rPr>
          <w:snapToGrid w:val="0"/>
        </w:rPr>
        <w:t>.</w:t>
      </w:r>
      <w:r>
        <w:rPr>
          <w:snapToGrid w:val="0"/>
        </w:rPr>
        <w:tab/>
      </w:r>
      <w:r>
        <w:rPr>
          <w:snapToGrid w:val="0"/>
          <w:spacing w:val="-4"/>
        </w:rPr>
        <w:t>Birth parent wanting to have child adopted, CEO’s duties as to</w:t>
      </w:r>
      <w:bookmarkEnd w:id="76"/>
    </w:p>
    <w:p>
      <w:pPr>
        <w:pStyle w:val="Subsection"/>
        <w:spacing w:before="120"/>
        <w:rPr>
          <w:snapToGrid w:val="0"/>
        </w:rPr>
      </w:pPr>
      <w:r>
        <w:rPr>
          <w:snapToGrid w:val="0"/>
        </w:rPr>
        <w:tab/>
        <w:t>(1)</w:t>
      </w:r>
      <w:r>
        <w:rPr>
          <w:snapToGrid w:val="0"/>
        </w:rPr>
        <w:tab/>
        <w:t>The CEO is to, if requested by a birth parent or prospective birth parent who is thinking about relinquishing her or his child for adoption —</w:t>
      </w:r>
    </w:p>
    <w:p>
      <w:pPr>
        <w:pStyle w:val="Indenta"/>
        <w:spacing w:before="50"/>
        <w:rPr>
          <w:snapToGrid w:val="0"/>
        </w:rPr>
      </w:pPr>
      <w:r>
        <w:rPr>
          <w:snapToGrid w:val="0"/>
        </w:rPr>
        <w:tab/>
        <w:t>(a)</w:t>
      </w:r>
      <w:r>
        <w:rPr>
          <w:snapToGrid w:val="0"/>
        </w:rPr>
        <w:tab/>
        <w:t xml:space="preserve">provide the persons known to the CEO as the child’s birth parents with information on the matters, and in the manner, set out in </w:t>
      </w:r>
      <w:r>
        <w:t>Schedule 1 clause 1(1)(a); and</w:t>
      </w:r>
    </w:p>
    <w:p>
      <w:pPr>
        <w:pStyle w:val="Indenta"/>
        <w:spacing w:before="50"/>
        <w:rPr>
          <w:snapToGrid w:val="0"/>
        </w:rPr>
      </w:pPr>
      <w:r>
        <w:rPr>
          <w:snapToGrid w:val="0"/>
        </w:rPr>
        <w:tab/>
        <w:t>(b)</w:t>
      </w:r>
      <w:r>
        <w:rPr>
          <w:snapToGrid w:val="0"/>
        </w:rPr>
        <w:tab/>
        <w:t xml:space="preserve">provide counselling services to the birth parents; </w:t>
      </w:r>
      <w:r>
        <w:t>and</w:t>
      </w:r>
    </w:p>
    <w:p>
      <w:pPr>
        <w:pStyle w:val="Indenta"/>
        <w:spacing w:before="50"/>
        <w:rPr>
          <w:snapToGrid w:val="0"/>
        </w:rPr>
      </w:pPr>
      <w:r>
        <w:rPr>
          <w:snapToGrid w:val="0"/>
        </w:rPr>
        <w:tab/>
        <w:t>(c)</w:t>
      </w:r>
      <w:r>
        <w:rPr>
          <w:snapToGrid w:val="0"/>
        </w:rPr>
        <w:tab/>
        <w:t xml:space="preserve">assist the birth parents to make arrangements for the child to be cared for; </w:t>
      </w:r>
      <w:r>
        <w:t>and</w:t>
      </w:r>
    </w:p>
    <w:p>
      <w:pPr>
        <w:pStyle w:val="Indenta"/>
        <w:spacing w:before="50"/>
        <w:rPr>
          <w:snapToGrid w:val="0"/>
        </w:rPr>
      </w:pPr>
      <w:r>
        <w:rPr>
          <w:snapToGrid w:val="0"/>
        </w:rPr>
        <w:tab/>
        <w:t>(d)</w:t>
      </w:r>
      <w:r>
        <w:rPr>
          <w:snapToGrid w:val="0"/>
        </w:rPr>
        <w:tab/>
        <w:t xml:space="preserve">before the revocation period expires, provide the birth parents with such opportunities for access to the child, as the CEO thinks appropriate; </w:t>
      </w:r>
      <w:r>
        <w:t>and</w:t>
      </w:r>
    </w:p>
    <w:p>
      <w:pPr>
        <w:pStyle w:val="Indenta"/>
        <w:spacing w:before="50"/>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spacing w:before="50"/>
        <w:rPr>
          <w:snapToGrid w:val="0"/>
        </w:rPr>
      </w:pPr>
      <w:r>
        <w:rPr>
          <w:snapToGrid w:val="0"/>
        </w:rPr>
        <w:tab/>
        <w:t>(f)</w:t>
      </w:r>
      <w:r>
        <w:rPr>
          <w:snapToGrid w:val="0"/>
        </w:rPr>
        <w:tab/>
        <w:t>give the birth parents an opportunity to provide information that is, or is likely to become, relevant to the placement of the child with a view to the child’s adoption, and the adoption of the child.</w:t>
      </w:r>
    </w:p>
    <w:p>
      <w:pPr>
        <w:pStyle w:val="Subsection"/>
        <w:spacing w:before="120"/>
      </w:pPr>
      <w:r>
        <w:tab/>
        <w:t>(2)</w:t>
      </w:r>
      <w:r>
        <w:tab/>
        <w:t>The CEO is to commence the provision of a service requested under subsection (1) —</w:t>
      </w:r>
    </w:p>
    <w:p>
      <w:pPr>
        <w:pStyle w:val="Indenta"/>
        <w:spacing w:before="50"/>
      </w:pPr>
      <w:r>
        <w:tab/>
        <w:t>(a)</w:t>
      </w:r>
      <w:r>
        <w:tab/>
        <w:t>in the case of a request by a person who is thinking about relinquishing her or his child for adoption by a step-parent, relative or carer of the child, within 28 days of the request; or</w:t>
      </w:r>
    </w:p>
    <w:p>
      <w:pPr>
        <w:pStyle w:val="Indenta"/>
        <w:spacing w:before="50"/>
      </w:pPr>
      <w:r>
        <w:tab/>
        <w:t>(b)</w:t>
      </w:r>
      <w:r>
        <w:tab/>
        <w:t>in any other case, within 7 days of the request.</w:t>
      </w:r>
    </w:p>
    <w:p>
      <w:pPr>
        <w:pStyle w:val="Footnotesection"/>
        <w:spacing w:before="80"/>
      </w:pPr>
      <w:r>
        <w:tab/>
        <w:t xml:space="preserve">[Section 16 amended: </w:t>
      </w:r>
      <w:r>
        <w:rPr>
          <w:spacing w:val="-6"/>
        </w:rPr>
        <w:t>No. 34 of 2004 Sch. 2 cl. 2(8); No. 15 of 2012 s. 9</w:t>
      </w:r>
      <w:r>
        <w:t>.]</w:t>
      </w:r>
    </w:p>
    <w:p>
      <w:pPr>
        <w:pStyle w:val="Heading5"/>
      </w:pPr>
      <w:bookmarkStart w:id="77" w:name="_Toc121316959"/>
      <w:r>
        <w:rPr>
          <w:rStyle w:val="CharSectno"/>
        </w:rPr>
        <w:lastRenderedPageBreak/>
        <w:t>16A</w:t>
      </w:r>
      <w:r>
        <w:t>.</w:t>
      </w:r>
      <w:r>
        <w:tab/>
        <w:t>Aboriginal or Torres Strait Islander child, CEO’s duties as to prospective adoption of</w:t>
      </w:r>
      <w:bookmarkEnd w:id="77"/>
    </w:p>
    <w:p>
      <w:pPr>
        <w:pStyle w:val="Subsection"/>
        <w:spacing w:before="120"/>
      </w:pPr>
      <w:r>
        <w:tab/>
      </w:r>
      <w:r>
        <w:tab/>
        <w:t>The CEO must consult with —</w:t>
      </w:r>
    </w:p>
    <w:p>
      <w:pPr>
        <w:pStyle w:val="Indenta"/>
        <w:spacing w:before="50"/>
      </w:pPr>
      <w:r>
        <w:tab/>
        <w:t>(a)</w:t>
      </w:r>
      <w:r>
        <w:tab/>
        <w:t>an officer of the department who is an Aboriginal person or a Torres Strait Islander; or</w:t>
      </w:r>
    </w:p>
    <w:p>
      <w:pPr>
        <w:pStyle w:val="Indenta"/>
        <w:spacing w:before="50"/>
      </w:pPr>
      <w:r>
        <w:tab/>
        <w:t>(b)</w:t>
      </w:r>
      <w:r>
        <w:tab/>
        <w:t>an Aboriginal person or a Torres Strait Islander who, in the opinion of the CEO, has relevant knowledge of the child, the child’s family or the child’s community; or</w:t>
      </w:r>
    </w:p>
    <w:p>
      <w:pPr>
        <w:pStyle w:val="Indenta"/>
        <w:spacing w:before="50"/>
      </w:pPr>
      <w:r>
        <w:tab/>
        <w:t>(c)</w:t>
      </w:r>
      <w:r>
        <w:tab/>
        <w:t>an Aboriginal or Torres Strait Islander agency that, in the opinion of the CEO, has relevant knowledge of the child, the child’s family or the child’s community,</w:t>
      </w:r>
    </w:p>
    <w:p>
      <w:pPr>
        <w:pStyle w:val="Subsection"/>
        <w:spacing w:before="100"/>
      </w:pPr>
      <w:r>
        <w:tab/>
      </w:r>
      <w:r>
        <w:tab/>
        <w:t>regarding the prospective adoption of a child who is an Aboriginal person or a Torres Strait Islander.</w:t>
      </w:r>
    </w:p>
    <w:p>
      <w:pPr>
        <w:pStyle w:val="Footnotesection"/>
        <w:spacing w:before="80"/>
      </w:pPr>
      <w:r>
        <w:tab/>
        <w:t xml:space="preserve">[Section 16A inserted: </w:t>
      </w:r>
      <w:r>
        <w:rPr>
          <w:spacing w:val="-6"/>
        </w:rPr>
        <w:t>No. 15 of 2012 s. 10</w:t>
      </w:r>
      <w:r>
        <w:t>.]</w:t>
      </w:r>
    </w:p>
    <w:p>
      <w:pPr>
        <w:pStyle w:val="Heading3"/>
        <w:spacing w:before="200"/>
      </w:pPr>
      <w:bookmarkStart w:id="78" w:name="_Toc107318964"/>
      <w:bookmarkStart w:id="79" w:name="_Toc107319222"/>
      <w:bookmarkStart w:id="80" w:name="_Toc107319455"/>
      <w:bookmarkStart w:id="81" w:name="_Toc107395406"/>
      <w:bookmarkStart w:id="82" w:name="_Toc107395638"/>
      <w:bookmarkStart w:id="83" w:name="_Toc121314782"/>
      <w:bookmarkStart w:id="84" w:name="_Toc121316209"/>
      <w:bookmarkStart w:id="85" w:name="_Toc121316960"/>
      <w:r>
        <w:rPr>
          <w:rStyle w:val="CharDivNo"/>
        </w:rPr>
        <w:t>Division 2</w:t>
      </w:r>
      <w:r>
        <w:rPr>
          <w:snapToGrid w:val="0"/>
        </w:rPr>
        <w:t> — </w:t>
      </w:r>
      <w:r>
        <w:rPr>
          <w:rStyle w:val="CharDivText"/>
        </w:rPr>
        <w:t>Consent to adoption</w:t>
      </w:r>
      <w:bookmarkEnd w:id="78"/>
      <w:bookmarkEnd w:id="79"/>
      <w:bookmarkEnd w:id="80"/>
      <w:bookmarkEnd w:id="81"/>
      <w:bookmarkEnd w:id="82"/>
      <w:bookmarkEnd w:id="83"/>
      <w:bookmarkEnd w:id="84"/>
      <w:bookmarkEnd w:id="85"/>
    </w:p>
    <w:p>
      <w:pPr>
        <w:pStyle w:val="Heading5"/>
        <w:spacing w:before="180"/>
        <w:rPr>
          <w:snapToGrid w:val="0"/>
        </w:rPr>
      </w:pPr>
      <w:bookmarkStart w:id="86" w:name="_Toc121316961"/>
      <w:r>
        <w:rPr>
          <w:rStyle w:val="CharSectno"/>
        </w:rPr>
        <w:t>17</w:t>
      </w:r>
      <w:r>
        <w:rPr>
          <w:snapToGrid w:val="0"/>
        </w:rPr>
        <w:t>.</w:t>
      </w:r>
      <w:r>
        <w:rPr>
          <w:snapToGrid w:val="0"/>
        </w:rPr>
        <w:tab/>
        <w:t>Persons whose effective consent is required</w:t>
      </w:r>
      <w:bookmarkEnd w:id="86"/>
    </w:p>
    <w:p>
      <w:pPr>
        <w:pStyle w:val="Subsection"/>
        <w:spacing w:before="120"/>
        <w:rPr>
          <w:snapToGrid w:val="0"/>
        </w:rPr>
      </w:pPr>
      <w:r>
        <w:rPr>
          <w:snapToGrid w:val="0"/>
        </w:rPr>
        <w:tab/>
        <w:t>(1)</w:t>
      </w:r>
      <w:r>
        <w:rPr>
          <w:snapToGrid w:val="0"/>
        </w:rPr>
        <w:tab/>
        <w:t>Subject to section 24(2), the following persons’ effective consent to a child’s adoption is required —</w:t>
      </w:r>
    </w:p>
    <w:p>
      <w:pPr>
        <w:pStyle w:val="Indenta"/>
        <w:spacing w:before="56"/>
        <w:rPr>
          <w:snapToGrid w:val="0"/>
        </w:rPr>
      </w:pPr>
      <w:r>
        <w:rPr>
          <w:snapToGrid w:val="0"/>
        </w:rPr>
        <w:tab/>
        <w:t>(a)</w:t>
      </w:r>
      <w:r>
        <w:rPr>
          <w:snapToGrid w:val="0"/>
        </w:rPr>
        <w:tab/>
        <w:t>where the child has not been adopted before —</w:t>
      </w:r>
    </w:p>
    <w:p>
      <w:pPr>
        <w:pStyle w:val="Indenti"/>
        <w:spacing w:before="56"/>
        <w:rPr>
          <w:snapToGrid w:val="0"/>
        </w:rPr>
      </w:pPr>
      <w:r>
        <w:rPr>
          <w:snapToGrid w:val="0"/>
        </w:rPr>
        <w:tab/>
        <w:t>(i)</w:t>
      </w:r>
      <w:r>
        <w:rPr>
          <w:snapToGrid w:val="0"/>
        </w:rPr>
        <w:tab/>
        <w:t>the child’s mother; and</w:t>
      </w:r>
    </w:p>
    <w:p>
      <w:pPr>
        <w:pStyle w:val="Indenti"/>
        <w:spacing w:before="56"/>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spacing w:before="56"/>
        <w:rPr>
          <w:snapToGrid w:val="0"/>
        </w:rPr>
      </w:pPr>
      <w:r>
        <w:rPr>
          <w:snapToGrid w:val="0"/>
        </w:rPr>
        <w:tab/>
      </w:r>
      <w:r>
        <w:rPr>
          <w:snapToGrid w:val="0"/>
        </w:rPr>
        <w:tab/>
        <w:t>or</w:t>
      </w:r>
    </w:p>
    <w:p>
      <w:pPr>
        <w:pStyle w:val="Indenta"/>
        <w:spacing w:before="56"/>
        <w:rPr>
          <w:snapToGrid w:val="0"/>
        </w:rPr>
      </w:pPr>
      <w:r>
        <w:rPr>
          <w:snapToGrid w:val="0"/>
        </w:rPr>
        <w:tab/>
        <w:t>(b)</w:t>
      </w:r>
      <w:r>
        <w:rPr>
          <w:snapToGrid w:val="0"/>
        </w:rPr>
        <w:tab/>
        <w:t>where the child has been adopted before —</w:t>
      </w:r>
    </w:p>
    <w:p>
      <w:pPr>
        <w:pStyle w:val="Indenti"/>
        <w:spacing w:before="56"/>
        <w:rPr>
          <w:snapToGrid w:val="0"/>
        </w:rPr>
      </w:pPr>
      <w:r>
        <w:rPr>
          <w:snapToGrid w:val="0"/>
        </w:rPr>
        <w:tab/>
        <w:t>(i)</w:t>
      </w:r>
      <w:r>
        <w:rPr>
          <w:snapToGrid w:val="0"/>
        </w:rPr>
        <w:tab/>
        <w:t>in this State; or</w:t>
      </w:r>
    </w:p>
    <w:p>
      <w:pPr>
        <w:pStyle w:val="Indenti"/>
        <w:spacing w:before="56"/>
        <w:rPr>
          <w:snapToGrid w:val="0"/>
        </w:rPr>
      </w:pPr>
      <w:r>
        <w:rPr>
          <w:snapToGrid w:val="0"/>
        </w:rPr>
        <w:tab/>
        <w:t>(ii)</w:t>
      </w:r>
      <w:r>
        <w:rPr>
          <w:snapToGrid w:val="0"/>
        </w:rPr>
        <w:tab/>
        <w:t>elsewhere if under section 136 or 138 the adoption has the same effect as an adoption order,</w:t>
      </w:r>
    </w:p>
    <w:p>
      <w:pPr>
        <w:pStyle w:val="Indenta"/>
        <w:spacing w:before="56"/>
        <w:rPr>
          <w:snapToGrid w:val="0"/>
        </w:rPr>
      </w:pPr>
      <w:r>
        <w:rPr>
          <w:snapToGrid w:val="0"/>
        </w:rPr>
        <w:tab/>
      </w:r>
      <w:r>
        <w:rPr>
          <w:snapToGrid w:val="0"/>
        </w:rPr>
        <w:tab/>
        <w:t>each adoptive parent of the child; and</w:t>
      </w:r>
    </w:p>
    <w:p>
      <w:pPr>
        <w:pStyle w:val="Indenta"/>
        <w:spacing w:before="56"/>
        <w:rPr>
          <w:snapToGrid w:val="0"/>
        </w:rPr>
      </w:pPr>
      <w:r>
        <w:rPr>
          <w:snapToGrid w:val="0"/>
        </w:rPr>
        <w:tab/>
        <w:t>(c)</w:t>
      </w:r>
      <w:r>
        <w:rPr>
          <w:snapToGrid w:val="0"/>
        </w:rPr>
        <w:tab/>
        <w:t>in every case —</w:t>
      </w:r>
    </w:p>
    <w:p>
      <w:pPr>
        <w:pStyle w:val="Indenti"/>
        <w:spacing w:before="56"/>
        <w:rPr>
          <w:snapToGrid w:val="0"/>
        </w:rPr>
      </w:pPr>
      <w:r>
        <w:rPr>
          <w:snapToGrid w:val="0"/>
        </w:rPr>
        <w:tab/>
        <w:t>(i)</w:t>
      </w:r>
      <w:r>
        <w:rPr>
          <w:snapToGrid w:val="0"/>
        </w:rPr>
        <w:tab/>
        <w:t xml:space="preserve">each </w:t>
      </w:r>
      <w:r>
        <w:t>person with parental responsibility for the child; and</w:t>
      </w:r>
    </w:p>
    <w:p>
      <w:pPr>
        <w:pStyle w:val="Indenti"/>
        <w:rPr>
          <w:snapToGrid w:val="0"/>
        </w:rPr>
      </w:pPr>
      <w:r>
        <w:rPr>
          <w:snapToGrid w:val="0"/>
        </w:rPr>
        <w:lastRenderedPageBreak/>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No. 3 of 2002 s. 7; No. 15 of 2012 s. 69.]</w:t>
      </w:r>
    </w:p>
    <w:p>
      <w:pPr>
        <w:pStyle w:val="Heading5"/>
        <w:rPr>
          <w:snapToGrid w:val="0"/>
        </w:rPr>
      </w:pPr>
      <w:bookmarkStart w:id="87" w:name="_Toc121316962"/>
      <w:r>
        <w:rPr>
          <w:rStyle w:val="CharSectno"/>
        </w:rPr>
        <w:t>18</w:t>
      </w:r>
      <w:r>
        <w:rPr>
          <w:snapToGrid w:val="0"/>
        </w:rPr>
        <w:t>.</w:t>
      </w:r>
      <w:r>
        <w:rPr>
          <w:snapToGrid w:val="0"/>
        </w:rPr>
        <w:tab/>
        <w:t>Effective consent, meaning of</w:t>
      </w:r>
      <w:bookmarkEnd w:id="87"/>
    </w:p>
    <w:p>
      <w:pPr>
        <w:pStyle w:val="Subsection"/>
        <w:rPr>
          <w:snapToGrid w:val="0"/>
        </w:rPr>
      </w:pPr>
      <w:r>
        <w:rPr>
          <w:snapToGrid w:val="0"/>
        </w:rPr>
        <w:tab/>
        <w:t>(1)</w:t>
      </w:r>
      <w:r>
        <w:rPr>
          <w:snapToGrid w:val="0"/>
        </w:rPr>
        <w:tab/>
        <w:t>A consent to a child’s adoption is not effective unless —</w:t>
      </w:r>
    </w:p>
    <w:p>
      <w:pPr>
        <w:pStyle w:val="Indenta"/>
        <w:spacing w:before="70"/>
        <w:rPr>
          <w:snapToGrid w:val="0"/>
        </w:rPr>
      </w:pPr>
      <w:r>
        <w:rPr>
          <w:snapToGrid w:val="0"/>
        </w:rPr>
        <w:tab/>
        <w:t>(a)</w:t>
      </w:r>
      <w:r>
        <w:rPr>
          <w:snapToGrid w:val="0"/>
        </w:rPr>
        <w:tab/>
        <w:t>the consent is given at least 28 days after the child is born; and</w:t>
      </w:r>
    </w:p>
    <w:p>
      <w:pPr>
        <w:pStyle w:val="Indenta"/>
        <w:spacing w:before="70"/>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 and</w:t>
      </w:r>
    </w:p>
    <w:p>
      <w:pPr>
        <w:pStyle w:val="Indenta"/>
        <w:spacing w:before="70"/>
        <w:rPr>
          <w:snapToGrid w:val="0"/>
        </w:rPr>
      </w:pPr>
      <w:r>
        <w:rPr>
          <w:snapToGrid w:val="0"/>
        </w:rPr>
        <w:tab/>
        <w:t>(c)</w:t>
      </w:r>
      <w:r>
        <w:rPr>
          <w:snapToGrid w:val="0"/>
        </w:rPr>
        <w:tab/>
        <w:t>the consent is in writing in a form that has been approved by the</w:t>
      </w:r>
      <w:r>
        <w:t xml:space="preserve"> CEO</w:t>
      </w:r>
      <w:r>
        <w:rPr>
          <w:snapToGrid w:val="0"/>
        </w:rPr>
        <w:t>; and</w:t>
      </w:r>
    </w:p>
    <w:p>
      <w:pPr>
        <w:pStyle w:val="Indenta"/>
        <w:spacing w:before="70"/>
        <w:rPr>
          <w:snapToGrid w:val="0"/>
        </w:rPr>
      </w:pPr>
      <w:r>
        <w:rPr>
          <w:snapToGrid w:val="0"/>
        </w:rPr>
        <w:tab/>
        <w:t>(d)</w:t>
      </w:r>
      <w:r>
        <w:rPr>
          <w:snapToGrid w:val="0"/>
        </w:rPr>
        <w:tab/>
        <w:t>a separate form of consent is signed by each person whose consent is required, and witnessed in accordance with clause 2 of Schedule 1; and</w:t>
      </w:r>
    </w:p>
    <w:p>
      <w:pPr>
        <w:pStyle w:val="Indenta"/>
        <w:spacing w:before="70"/>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spacing w:before="70"/>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tab/>
        <w:t>(2)</w:t>
      </w:r>
      <w:r>
        <w:rPr>
          <w:snapToGrid w:val="0"/>
        </w:rPr>
        <w:tab/>
        <w:t>A consent is not effective if it has been revoked during the revocation period.</w:t>
      </w:r>
    </w:p>
    <w:p>
      <w:pPr>
        <w:pStyle w:val="Subsection"/>
        <w:spacing w:before="140"/>
        <w:rPr>
          <w:snapToGrid w:val="0"/>
        </w:rPr>
      </w:pPr>
      <w:r>
        <w:rPr>
          <w:snapToGrid w:val="0"/>
        </w:rPr>
        <w:lastRenderedPageBreak/>
        <w:tab/>
        <w:t>(3)</w:t>
      </w:r>
      <w:r>
        <w:rPr>
          <w:snapToGrid w:val="0"/>
        </w:rPr>
        <w:tab/>
        <w:t>If the</w:t>
      </w:r>
      <w:r>
        <w:t xml:space="preserve"> CEO</w:t>
      </w:r>
      <w:r>
        <w:rPr>
          <w:snapToGrid w:val="0"/>
        </w:rPr>
        <w:t xml:space="preserve">’s consent to a child’s adoption is required because the CEO </w:t>
      </w:r>
      <w:r>
        <w:t>has parental responsibility for</w:t>
      </w:r>
      <w:r>
        <w:rPr>
          <w:snapToGrid w:val="0"/>
        </w:rPr>
        <w:t xml:space="preserve"> the child, subsection (1)(b) and clauses 1 and 3 of Schedule 1 do not apply.</w:t>
      </w:r>
    </w:p>
    <w:p>
      <w:pPr>
        <w:pStyle w:val="Subsection"/>
        <w:spacing w:before="140"/>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spacing w:before="140"/>
        <w:rPr>
          <w:snapToGrid w:val="0"/>
        </w:rPr>
      </w:pPr>
      <w:r>
        <w:rPr>
          <w:snapToGrid w:val="0"/>
        </w:rPr>
        <w:tab/>
        <w:t>(5)</w:t>
      </w:r>
      <w:r>
        <w:rPr>
          <w:snapToGrid w:val="0"/>
        </w:rPr>
        <w:tab/>
        <w:t>A consent is not effective if —</w:t>
      </w:r>
    </w:p>
    <w:p>
      <w:pPr>
        <w:pStyle w:val="Indenta"/>
        <w:spacing w:before="60"/>
        <w:rPr>
          <w:snapToGrid w:val="0"/>
        </w:rPr>
      </w:pPr>
      <w:r>
        <w:rPr>
          <w:snapToGrid w:val="0"/>
        </w:rPr>
        <w:tab/>
        <w:t>(a)</w:t>
      </w:r>
      <w:r>
        <w:rPr>
          <w:snapToGrid w:val="0"/>
        </w:rPr>
        <w:tab/>
        <w:t>it is obtained by fraud, duress or material inducement; or</w:t>
      </w:r>
    </w:p>
    <w:p>
      <w:pPr>
        <w:pStyle w:val="Indenta"/>
        <w:spacing w:before="60"/>
        <w:rPr>
          <w:snapToGrid w:val="0"/>
        </w:rPr>
      </w:pPr>
      <w:r>
        <w:rPr>
          <w:snapToGrid w:val="0"/>
        </w:rPr>
        <w:tab/>
        <w:t>(b)</w:t>
      </w:r>
      <w:r>
        <w:rPr>
          <w:snapToGrid w:val="0"/>
        </w:rPr>
        <w:tab/>
        <w:t>a material particular in the form of consent is altered without the authority of the person who signed the form; or</w:t>
      </w:r>
    </w:p>
    <w:p>
      <w:pPr>
        <w:pStyle w:val="Indenta"/>
        <w:spacing w:before="60"/>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spacing w:before="140"/>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spacing w:before="140"/>
        <w:rPr>
          <w:snapToGrid w:val="0"/>
        </w:rPr>
      </w:pPr>
      <w:r>
        <w:rPr>
          <w:snapToGrid w:val="0"/>
        </w:rPr>
        <w:tab/>
        <w:t>(7)</w:t>
      </w:r>
      <w:r>
        <w:rPr>
          <w:snapToGrid w:val="0"/>
        </w:rPr>
        <w:tab/>
        <w:t>The consent of a child’s birth parent who has not reached 18 years of age to the child’s adoption is not effective unless —</w:t>
      </w:r>
    </w:p>
    <w:p>
      <w:pPr>
        <w:pStyle w:val="Indenta"/>
        <w:spacing w:before="60"/>
        <w:rPr>
          <w:snapToGrid w:val="0"/>
        </w:rPr>
      </w:pPr>
      <w:r>
        <w:rPr>
          <w:snapToGrid w:val="0"/>
        </w:rPr>
        <w:tab/>
        <w:t>(a)</w:t>
      </w:r>
      <w:r>
        <w:rPr>
          <w:snapToGrid w:val="0"/>
        </w:rPr>
        <w:tab/>
      </w:r>
      <w:r>
        <w:t>a person with parental responsibility for</w:t>
      </w:r>
      <w:r>
        <w:rPr>
          <w:snapToGrid w:val="0"/>
        </w:rPr>
        <w:t xml:space="preserve"> the birth parent; or</w:t>
      </w:r>
    </w:p>
    <w:p>
      <w:pPr>
        <w:pStyle w:val="Indenta"/>
        <w:spacing w:before="60"/>
        <w:rPr>
          <w:snapToGrid w:val="0"/>
        </w:rPr>
      </w:pPr>
      <w:r>
        <w:rPr>
          <w:snapToGrid w:val="0"/>
        </w:rPr>
        <w:tab/>
        <w:t>(b)</w:t>
      </w:r>
      <w:r>
        <w:rPr>
          <w:snapToGrid w:val="0"/>
        </w:rPr>
        <w:tab/>
        <w:t>in the case where —</w:t>
      </w:r>
    </w:p>
    <w:p>
      <w:pPr>
        <w:pStyle w:val="Indenti"/>
        <w:spacing w:before="60"/>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spacing w:before="60"/>
        <w:rPr>
          <w:snapToGrid w:val="0"/>
        </w:rPr>
      </w:pPr>
      <w:r>
        <w:rPr>
          <w:snapToGrid w:val="0"/>
        </w:rPr>
        <w:tab/>
        <w:t>(ii)</w:t>
      </w:r>
      <w:r>
        <w:rPr>
          <w:snapToGrid w:val="0"/>
        </w:rPr>
        <w:tab/>
        <w:t xml:space="preserve">there has been a breakdown in the relationship between the birth parent and </w:t>
      </w:r>
      <w:r>
        <w:t>the person with parental responsibility for him or her,</w:t>
      </w:r>
    </w:p>
    <w:p>
      <w:pPr>
        <w:pStyle w:val="Indenta"/>
        <w:spacing w:before="60"/>
        <w:rPr>
          <w:snapToGrid w:val="0"/>
        </w:rPr>
      </w:pPr>
      <w:r>
        <w:rPr>
          <w:snapToGrid w:val="0"/>
        </w:rPr>
        <w:tab/>
      </w:r>
      <w:r>
        <w:rPr>
          <w:snapToGrid w:val="0"/>
        </w:rPr>
        <w:tab/>
        <w:t>the</w:t>
      </w:r>
      <w:r>
        <w:t xml:space="preserve"> CEO</w:t>
      </w:r>
      <w:r>
        <w:rPr>
          <w:snapToGrid w:val="0"/>
        </w:rPr>
        <w:t>,</w:t>
      </w:r>
    </w:p>
    <w:p>
      <w:pPr>
        <w:pStyle w:val="Subsection"/>
        <w:spacing w:before="120"/>
        <w:rPr>
          <w:snapToGrid w:val="0"/>
        </w:rPr>
      </w:pPr>
      <w:r>
        <w:rPr>
          <w:snapToGrid w:val="0"/>
        </w:rPr>
        <w:tab/>
      </w:r>
      <w:r>
        <w:rPr>
          <w:snapToGrid w:val="0"/>
        </w:rPr>
        <w:tab/>
        <w:t>agrees with the proposed adoption of the child and provides an affidavit by way of evidence of that agreement.</w:t>
      </w:r>
    </w:p>
    <w:p>
      <w:pPr>
        <w:pStyle w:val="Footnotesection"/>
        <w:spacing w:before="80"/>
      </w:pPr>
      <w:r>
        <w:tab/>
        <w:t xml:space="preserve">[Section 18 amended: No. 3 of 2002 s. 8; No. 8 of 2003 s. 16; </w:t>
      </w:r>
      <w:r>
        <w:rPr>
          <w:spacing w:val="-6"/>
        </w:rPr>
        <w:t>No. 34 of 2004 Sch. 2 cl. 2(8) and (9); No. 15 of 2012 s. 69</w:t>
      </w:r>
      <w:r>
        <w:t>.]</w:t>
      </w:r>
    </w:p>
    <w:p>
      <w:pPr>
        <w:pStyle w:val="Ednotesection"/>
      </w:pPr>
      <w:r>
        <w:lastRenderedPageBreak/>
        <w:t>[</w:t>
      </w:r>
      <w:r>
        <w:rPr>
          <w:b/>
        </w:rPr>
        <w:t>19.</w:t>
      </w:r>
      <w:r>
        <w:tab/>
        <w:t>Deleted: No. 8 of 2003 s. 17.]</w:t>
      </w:r>
    </w:p>
    <w:p>
      <w:pPr>
        <w:pStyle w:val="Heading5"/>
        <w:rPr>
          <w:snapToGrid w:val="0"/>
        </w:rPr>
      </w:pPr>
      <w:bookmarkStart w:id="88" w:name="_Toc121316963"/>
      <w:r>
        <w:rPr>
          <w:rStyle w:val="CharSectno"/>
        </w:rPr>
        <w:t>20</w:t>
      </w:r>
      <w:r>
        <w:rPr>
          <w:snapToGrid w:val="0"/>
        </w:rPr>
        <w:t>.</w:t>
      </w:r>
      <w:r>
        <w:rPr>
          <w:snapToGrid w:val="0"/>
        </w:rPr>
        <w:tab/>
        <w:t>Prospective adoptive parent, who can be specified as in consent</w:t>
      </w:r>
      <w:bookmarkEnd w:id="88"/>
    </w:p>
    <w:p>
      <w:pPr>
        <w:pStyle w:val="Subsection"/>
        <w:rPr>
          <w:snapToGrid w:val="0"/>
        </w:rPr>
      </w:pPr>
      <w:r>
        <w:rPr>
          <w:snapToGrid w:val="0"/>
        </w:rPr>
        <w:tab/>
      </w:r>
      <w:r>
        <w:rPr>
          <w:snapToGrid w:val="0"/>
        </w:rPr>
        <w:tab/>
        <w:t>A person may not be specified as a child’s prospective adoptive parent in a form of consent to the child’s adoption unless the person —</w:t>
      </w:r>
    </w:p>
    <w:p>
      <w:pPr>
        <w:pStyle w:val="Indenta"/>
        <w:rPr>
          <w:snapToGrid w:val="0"/>
        </w:rPr>
      </w:pPr>
      <w:r>
        <w:rPr>
          <w:snapToGrid w:val="0"/>
        </w:rPr>
        <w:tab/>
        <w:t>(a)</w:t>
      </w:r>
      <w:r>
        <w:rPr>
          <w:snapToGrid w:val="0"/>
        </w:rPr>
        <w:tab/>
        <w:t>is a —</w:t>
      </w:r>
    </w:p>
    <w:p>
      <w:pPr>
        <w:pStyle w:val="Indenti"/>
        <w:rPr>
          <w:snapToGrid w:val="0"/>
        </w:rPr>
      </w:pPr>
      <w:r>
        <w:rPr>
          <w:snapToGrid w:val="0"/>
        </w:rPr>
        <w:tab/>
        <w:t>(i)</w:t>
      </w:r>
      <w:r>
        <w:rPr>
          <w:snapToGrid w:val="0"/>
        </w:rPr>
        <w:tab/>
        <w:t>step</w:t>
      </w:r>
      <w:r>
        <w:rPr>
          <w:snapToGrid w:val="0"/>
        </w:rPr>
        <w:noBreakHyphen/>
        <w:t>parent; or</w:t>
      </w:r>
    </w:p>
    <w:p>
      <w:pPr>
        <w:pStyle w:val="Indenti"/>
      </w:pPr>
      <w:r>
        <w:tab/>
        <w:t>(iia)</w:t>
      </w:r>
      <w:r>
        <w:tab/>
        <w:t>relative; or</w:t>
      </w:r>
    </w:p>
    <w:p>
      <w:pPr>
        <w:pStyle w:val="Indenti"/>
        <w:rPr>
          <w:snapToGrid w:val="0"/>
        </w:rPr>
      </w:pPr>
      <w:r>
        <w:rPr>
          <w:snapToGrid w:val="0"/>
        </w:rPr>
        <w:tab/>
        <w:t>(ii)</w:t>
      </w:r>
      <w:r>
        <w:rPr>
          <w:snapToGrid w:val="0"/>
        </w:rPr>
        <w:tab/>
        <w:t>carer,</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Footnotesection"/>
      </w:pPr>
      <w:r>
        <w:tab/>
        <w:t xml:space="preserve">[Section 20 amended: </w:t>
      </w:r>
      <w:r>
        <w:rPr>
          <w:spacing w:val="-6"/>
        </w:rPr>
        <w:t>No. 15 of 2012 s. 11</w:t>
      </w:r>
      <w:r>
        <w:t>.]</w:t>
      </w:r>
    </w:p>
    <w:p>
      <w:pPr>
        <w:pStyle w:val="Heading5"/>
        <w:rPr>
          <w:snapToGrid w:val="0"/>
        </w:rPr>
      </w:pPr>
      <w:bookmarkStart w:id="89" w:name="_Toc121316964"/>
      <w:r>
        <w:rPr>
          <w:rStyle w:val="CharSectno"/>
        </w:rPr>
        <w:t>21</w:t>
      </w:r>
      <w:r>
        <w:rPr>
          <w:snapToGrid w:val="0"/>
        </w:rPr>
        <w:t>.</w:t>
      </w:r>
      <w:r>
        <w:rPr>
          <w:snapToGrid w:val="0"/>
        </w:rPr>
        <w:tab/>
        <w:t>Man who may be prospective adoptee’s father to be notified of consent etc.</w:t>
      </w:r>
      <w:bookmarkEnd w:id="89"/>
    </w:p>
    <w:p>
      <w:pPr>
        <w:pStyle w:val="Subsection"/>
      </w:pPr>
      <w:r>
        <w:tab/>
        <w:t>(1)</w:t>
      </w:r>
      <w:r>
        <w:tab/>
        <w:t>The CEO, or in the case of a proposed adoption by a step</w:t>
      </w:r>
      <w:r>
        <w:noBreakHyphen/>
        <w:t>parent of the child, the prospective adoptive parent, is to notify, in accordance with subsections (2), (2a) and (2b)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who, to the knowledge of the CEO or that prospective adoptive parent, is a person who has been named as or has claimed to be the child’s father.</w:t>
      </w:r>
    </w:p>
    <w:p>
      <w:pPr>
        <w:pStyle w:val="Subsection"/>
      </w:pPr>
      <w:r>
        <w:tab/>
        <w:t>(2)</w:t>
      </w:r>
      <w:r>
        <w:tab/>
        <w:t>The notification referred to in subsection (1) is to inform the man —</w:t>
      </w:r>
    </w:p>
    <w:p>
      <w:pPr>
        <w:pStyle w:val="Indenta"/>
      </w:pPr>
      <w:r>
        <w:tab/>
        <w:t>(a)</w:t>
      </w:r>
      <w:r>
        <w:tab/>
        <w:t>of the consent or consents to the child’s adoption; and</w:t>
      </w:r>
    </w:p>
    <w:p>
      <w:pPr>
        <w:pStyle w:val="Indenta"/>
      </w:pPr>
      <w:r>
        <w:lastRenderedPageBreak/>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tab/>
        <w:t>(3)</w:t>
      </w:r>
      <w:r>
        <w:rPr>
          <w:snapToGrid w:val="0"/>
        </w:rPr>
        <w:tab/>
        <w:t>Notification under subsection (1) is not required if —</w:t>
      </w:r>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lastRenderedPageBreak/>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r>
        <w:tab/>
        <w:t xml:space="preserve">[Section 21 amended: No. 41 of 1997 s. 7; No. 3 of 2002 s. 9; No. 8 of 2003 s. 18; No. 77 of 2003 s. 73; </w:t>
      </w:r>
      <w:r>
        <w:rPr>
          <w:spacing w:val="-6"/>
        </w:rPr>
        <w:t>No. 34 of 2004 Sch. 2 cl. 2(8)</w:t>
      </w:r>
      <w:r>
        <w:t>.]</w:t>
      </w:r>
    </w:p>
    <w:p>
      <w:pPr>
        <w:pStyle w:val="Heading5"/>
        <w:rPr>
          <w:snapToGrid w:val="0"/>
        </w:rPr>
      </w:pPr>
      <w:bookmarkStart w:id="90" w:name="_Toc121316965"/>
      <w:r>
        <w:rPr>
          <w:rStyle w:val="CharSectno"/>
        </w:rPr>
        <w:t>22</w:t>
      </w:r>
      <w:r>
        <w:rPr>
          <w:snapToGrid w:val="0"/>
        </w:rPr>
        <w:t>.</w:t>
      </w:r>
      <w:r>
        <w:rPr>
          <w:snapToGrid w:val="0"/>
        </w:rPr>
        <w:tab/>
        <w:t>Revoking consent, time limit for</w:t>
      </w:r>
      <w:bookmarkEnd w:id="90"/>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No. 41 of 1997 s. 8.]</w:t>
      </w:r>
    </w:p>
    <w:p>
      <w:pPr>
        <w:pStyle w:val="Heading5"/>
        <w:rPr>
          <w:snapToGrid w:val="0"/>
        </w:rPr>
      </w:pPr>
      <w:bookmarkStart w:id="91" w:name="_Toc121316966"/>
      <w:r>
        <w:rPr>
          <w:rStyle w:val="CharSectno"/>
        </w:rPr>
        <w:t>23</w:t>
      </w:r>
      <w:r>
        <w:rPr>
          <w:snapToGrid w:val="0"/>
        </w:rPr>
        <w:t>.</w:t>
      </w:r>
      <w:r>
        <w:rPr>
          <w:snapToGrid w:val="0"/>
        </w:rPr>
        <w:tab/>
        <w:t>Revoking consent, formalities for</w:t>
      </w:r>
      <w:bookmarkEnd w:id="91"/>
    </w:p>
    <w:p>
      <w:pPr>
        <w:pStyle w:val="Subsection"/>
        <w:rPr>
          <w:snapToGrid w:val="0"/>
        </w:rPr>
      </w:pPr>
      <w:r>
        <w:rPr>
          <w:snapToGrid w:val="0"/>
        </w:rPr>
        <w:tab/>
        <w:t>(1)</w:t>
      </w:r>
      <w:r>
        <w:rPr>
          <w:snapToGrid w:val="0"/>
        </w:rPr>
        <w:tab/>
        <w:t>A revocation of a consent to a child’s adoption is of no effect unless it is —</w:t>
      </w:r>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lastRenderedPageBreak/>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 xml:space="preserve">[Section 23 amended: No. 8 of 2003 s. 19; </w:t>
      </w:r>
      <w:r>
        <w:rPr>
          <w:spacing w:val="-6"/>
        </w:rPr>
        <w:t>No. 34 of 2004 Sch. 2 cl. 2(8)</w:t>
      </w:r>
      <w:r>
        <w:t>.]</w:t>
      </w:r>
    </w:p>
    <w:p>
      <w:pPr>
        <w:pStyle w:val="Heading3"/>
      </w:pPr>
      <w:bookmarkStart w:id="92" w:name="_Toc107318971"/>
      <w:bookmarkStart w:id="93" w:name="_Toc107319229"/>
      <w:bookmarkStart w:id="94" w:name="_Toc107319462"/>
      <w:bookmarkStart w:id="95" w:name="_Toc107395413"/>
      <w:bookmarkStart w:id="96" w:name="_Toc107395645"/>
      <w:bookmarkStart w:id="97" w:name="_Toc121314789"/>
      <w:bookmarkStart w:id="98" w:name="_Toc121316216"/>
      <w:bookmarkStart w:id="99" w:name="_Toc121316967"/>
      <w:r>
        <w:rPr>
          <w:rStyle w:val="CharDivNo"/>
        </w:rPr>
        <w:t>Division 3</w:t>
      </w:r>
      <w:r>
        <w:rPr>
          <w:snapToGrid w:val="0"/>
        </w:rPr>
        <w:t> — </w:t>
      </w:r>
      <w:r>
        <w:rPr>
          <w:rStyle w:val="CharDivText"/>
        </w:rPr>
        <w:t>Court applications as to consents to adoption and notices</w:t>
      </w:r>
      <w:bookmarkEnd w:id="92"/>
      <w:bookmarkEnd w:id="93"/>
      <w:bookmarkEnd w:id="94"/>
      <w:bookmarkEnd w:id="95"/>
      <w:bookmarkEnd w:id="96"/>
      <w:bookmarkEnd w:id="97"/>
      <w:bookmarkEnd w:id="98"/>
      <w:bookmarkEnd w:id="99"/>
    </w:p>
    <w:p>
      <w:pPr>
        <w:pStyle w:val="Heading5"/>
        <w:rPr>
          <w:snapToGrid w:val="0"/>
        </w:rPr>
      </w:pPr>
      <w:bookmarkStart w:id="100" w:name="_Toc121316968"/>
      <w:r>
        <w:rPr>
          <w:rStyle w:val="CharSectno"/>
        </w:rPr>
        <w:t>24</w:t>
      </w:r>
      <w:r>
        <w:rPr>
          <w:snapToGrid w:val="0"/>
        </w:rPr>
        <w:t>.</w:t>
      </w:r>
      <w:r>
        <w:rPr>
          <w:snapToGrid w:val="0"/>
        </w:rPr>
        <w:tab/>
        <w:t>Consent requirement (s. 17), Court may dispense with</w:t>
      </w:r>
      <w:bookmarkEnd w:id="100"/>
    </w:p>
    <w:p>
      <w:pPr>
        <w:pStyle w:val="Subsection"/>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w:t>
      </w:r>
    </w:p>
    <w:p>
      <w:pPr>
        <w:pStyle w:val="Indenta"/>
        <w:spacing w:before="60"/>
        <w:rPr>
          <w:snapToGrid w:val="0"/>
        </w:rPr>
      </w:pPr>
      <w:r>
        <w:rPr>
          <w:snapToGrid w:val="0"/>
        </w:rPr>
        <w:tab/>
        <w:t>(a)</w:t>
      </w:r>
      <w:r>
        <w:rPr>
          <w:snapToGrid w:val="0"/>
        </w:rPr>
        <w:tab/>
        <w:t xml:space="preserve">after enquiries which the Court thinks are sufficient, the person cannot be found or contacted; </w:t>
      </w:r>
      <w:r>
        <w:t>or</w:t>
      </w:r>
    </w:p>
    <w:p>
      <w:pPr>
        <w:pStyle w:val="Indenta"/>
        <w:spacing w:before="60"/>
        <w:rPr>
          <w:snapToGrid w:val="0"/>
        </w:rPr>
      </w:pPr>
      <w:r>
        <w:rPr>
          <w:snapToGrid w:val="0"/>
        </w:rPr>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w:t>
      </w:r>
    </w:p>
    <w:p>
      <w:pPr>
        <w:pStyle w:val="Indenti"/>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rPr>
          <w:snapToGrid w:val="0"/>
        </w:rPr>
      </w:pPr>
      <w:r>
        <w:rPr>
          <w:snapToGrid w:val="0"/>
        </w:rPr>
        <w:lastRenderedPageBreak/>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r>
      <w:r>
        <w:rPr>
          <w:snapToGrid w:val="0"/>
        </w:rPr>
        <w:tab/>
      </w:r>
      <w:r>
        <w:t>or</w:t>
      </w:r>
    </w:p>
    <w:p>
      <w:pPr>
        <w:pStyle w:val="Indenta"/>
        <w:rPr>
          <w:snapToGrid w:val="0"/>
        </w:rPr>
      </w:pPr>
      <w:r>
        <w:rPr>
          <w:snapToGrid w:val="0"/>
        </w:rPr>
        <w:tab/>
        <w:t>(c)</w:t>
      </w:r>
      <w:r>
        <w:rPr>
          <w:snapToGrid w:val="0"/>
        </w:rPr>
        <w:tab/>
        <w:t xml:space="preserve">the child is 16 or more years of age and consents to being adopted by a prospective adoptive parent who is a </w:t>
      </w:r>
      <w:r>
        <w:t>step</w:t>
      </w:r>
      <w:r>
        <w:noBreakHyphen/>
        <w:t>parent, relative</w:t>
      </w:r>
      <w:r>
        <w:rPr>
          <w:snapToGrid w:val="0"/>
        </w:rPr>
        <w:t xml:space="preserve"> or carer of the child; </w:t>
      </w:r>
      <w:r>
        <w:t>or</w:t>
      </w:r>
    </w:p>
    <w:p>
      <w:pPr>
        <w:pStyle w:val="Indenta"/>
        <w:rPr>
          <w:snapToGrid w:val="0"/>
        </w:rPr>
      </w:pPr>
      <w:r>
        <w:rPr>
          <w:snapToGrid w:val="0"/>
        </w:rPr>
        <w:tab/>
        <w:t>(d)</w:t>
      </w:r>
      <w:r>
        <w:rPr>
          <w:snapToGrid w:val="0"/>
        </w:rPr>
        <w:tab/>
        <w:t xml:space="preserve">the person’s mental condition is such that he or she is incapable of giving an effective consent to the child’s adoption and is not likely to be capable of doing so within the time required for the proposed adoption proceedings; </w:t>
      </w:r>
      <w:r>
        <w:t>or</w:t>
      </w:r>
    </w:p>
    <w:p>
      <w:pPr>
        <w:pStyle w:val="Indenta"/>
        <w:rPr>
          <w:snapToGrid w:val="0"/>
        </w:rPr>
      </w:pPr>
      <w:r>
        <w:rPr>
          <w:snapToGrid w:val="0"/>
        </w:rPr>
        <w:tab/>
        <w:t>(e)</w:t>
      </w:r>
      <w:r>
        <w:rPr>
          <w:snapToGrid w:val="0"/>
        </w:rPr>
        <w:tab/>
        <w:t>where the person is the child’s father —</w:t>
      </w:r>
    </w:p>
    <w:p>
      <w:pPr>
        <w:pStyle w:val="Indenti"/>
        <w:rPr>
          <w:snapToGrid w:val="0"/>
        </w:rPr>
      </w:pPr>
      <w:r>
        <w:rPr>
          <w:snapToGrid w:val="0"/>
        </w:rPr>
        <w:tab/>
        <w:t>(i)</w:t>
      </w:r>
      <w:r>
        <w:rPr>
          <w:snapToGrid w:val="0"/>
        </w:rPr>
        <w:tab/>
        <w:t xml:space="preserve">the person has been convicted of an offence and the Court is satisfied that the child’s conception resulted from the offence; </w:t>
      </w:r>
      <w:r>
        <w:t>or</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r>
      <w:r>
        <w:rPr>
          <w:snapToGrid w:val="0"/>
        </w:rPr>
        <w:tab/>
      </w:r>
      <w:r>
        <w:t>or</w:t>
      </w:r>
    </w:p>
    <w:p>
      <w:pPr>
        <w:pStyle w:val="Indenta"/>
        <w:rPr>
          <w:snapToGrid w:val="0"/>
        </w:rPr>
      </w:pPr>
      <w:r>
        <w:rPr>
          <w:snapToGrid w:val="0"/>
        </w:rPr>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keepNext/>
        <w:rPr>
          <w:snapToGrid w:val="0"/>
        </w:rPr>
      </w:pPr>
      <w:r>
        <w:rPr>
          <w:snapToGrid w:val="0"/>
        </w:rPr>
        <w:lastRenderedPageBreak/>
        <w:tab/>
        <w:t>(g)</w:t>
      </w:r>
      <w:r>
        <w:rPr>
          <w:snapToGrid w:val="0"/>
        </w:rPr>
        <w:tab/>
        <w:t>special circumstances exist in which it is proper to dispense with the requirement for the person’s consent.</w:t>
      </w:r>
    </w:p>
    <w:p>
      <w:pPr>
        <w:pStyle w:val="Footnotesection"/>
        <w:spacing w:before="100"/>
      </w:pPr>
      <w:r>
        <w:tab/>
        <w:t xml:space="preserve">[Section 24 inserted: No. 41 of 1997 s. 9; amended: No. 8 of 2003 s. 20; No. 77 of 2003 s. 73; </w:t>
      </w:r>
      <w:r>
        <w:rPr>
          <w:spacing w:val="-6"/>
        </w:rPr>
        <w:t>No. 34 of 2004 Sch. 2 cl. 2(8); No. 15 of 2012 s. 12</w:t>
      </w:r>
      <w:r>
        <w:t>.]</w:t>
      </w:r>
    </w:p>
    <w:p>
      <w:pPr>
        <w:pStyle w:val="Heading5"/>
        <w:rPr>
          <w:snapToGrid w:val="0"/>
        </w:rPr>
      </w:pPr>
      <w:bookmarkStart w:id="101" w:name="_Toc121316969"/>
      <w:r>
        <w:rPr>
          <w:rStyle w:val="CharSectno"/>
        </w:rPr>
        <w:t>25</w:t>
      </w:r>
      <w:r>
        <w:rPr>
          <w:snapToGrid w:val="0"/>
        </w:rPr>
        <w:t>.</w:t>
      </w:r>
      <w:r>
        <w:rPr>
          <w:snapToGrid w:val="0"/>
        </w:rPr>
        <w:tab/>
        <w:t>Service of notice requirements (s. 21), Court’s powers as to</w:t>
      </w:r>
      <w:bookmarkEnd w:id="101"/>
    </w:p>
    <w:p>
      <w:pPr>
        <w:pStyle w:val="Subsection"/>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 xml:space="preserve">[Section 25 amended: No. 41 of 1997 s. 10; </w:t>
      </w:r>
      <w:r>
        <w:rPr>
          <w:spacing w:val="-6"/>
        </w:rPr>
        <w:t>No. 34 of 2004 Sch. 2 cl. 2(3) and (8)</w:t>
      </w:r>
      <w:r>
        <w:t>.]</w:t>
      </w:r>
    </w:p>
    <w:p>
      <w:pPr>
        <w:pStyle w:val="Heading5"/>
        <w:rPr>
          <w:snapToGrid w:val="0"/>
        </w:rPr>
      </w:pPr>
      <w:bookmarkStart w:id="102" w:name="_Toc121316970"/>
      <w:r>
        <w:rPr>
          <w:rStyle w:val="CharSectno"/>
        </w:rPr>
        <w:t>26</w:t>
      </w:r>
      <w:r>
        <w:rPr>
          <w:snapToGrid w:val="0"/>
        </w:rPr>
        <w:t>.</w:t>
      </w:r>
      <w:r>
        <w:rPr>
          <w:snapToGrid w:val="0"/>
        </w:rPr>
        <w:tab/>
        <w:t>Parenting order application (s. 21), Court’s powers as to</w:t>
      </w:r>
      <w:bookmarkEnd w:id="102"/>
    </w:p>
    <w:p>
      <w:pPr>
        <w:pStyle w:val="Subsection"/>
        <w:rPr>
          <w:snapToGrid w:val="0"/>
        </w:rPr>
      </w:pPr>
      <w:r>
        <w:rPr>
          <w:snapToGrid w:val="0"/>
        </w:rPr>
        <w:tab/>
        <w:t>(1)</w:t>
      </w:r>
      <w:r>
        <w:rPr>
          <w:snapToGrid w:val="0"/>
        </w:rPr>
        <w:tab/>
        <w:t xml:space="preserve">On an application mentioned in section 21(2)(b) for a parenting order in relation to a prospective adoptee (an </w:t>
      </w:r>
      <w:r>
        <w:rPr>
          <w:rStyle w:val="CharDefText"/>
        </w:rPr>
        <w:t>application</w:t>
      </w:r>
      <w:r>
        <w:rPr>
          <w:snapToGrid w:val="0"/>
        </w:rPr>
        <w:t>), the Court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rPr>
          <w:snapToGrid w:val="0"/>
        </w:rPr>
      </w:pPr>
      <w:r>
        <w:rPr>
          <w:snapToGrid w:val="0"/>
        </w:rPr>
        <w:lastRenderedPageBreak/>
        <w:tab/>
        <w:t>(2)</w:t>
      </w:r>
      <w:r>
        <w:rPr>
          <w:snapToGrid w:val="0"/>
        </w:rPr>
        <w:tab/>
        <w:t>Notice of an application is to be served on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Subsection"/>
        <w:spacing w:before="12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80"/>
        <w:ind w:left="890" w:hanging="890"/>
      </w:pPr>
      <w:r>
        <w:tab/>
        <w:t>[Section 26 inserted: No. 41 of 1997 s. 11.]</w:t>
      </w:r>
    </w:p>
    <w:p>
      <w:pPr>
        <w:pStyle w:val="Heading3"/>
        <w:rPr>
          <w:snapToGrid w:val="0"/>
        </w:rPr>
      </w:pPr>
      <w:bookmarkStart w:id="103" w:name="_Toc107318975"/>
      <w:bookmarkStart w:id="104" w:name="_Toc107319233"/>
      <w:bookmarkStart w:id="105" w:name="_Toc107319466"/>
      <w:bookmarkStart w:id="106" w:name="_Toc107395417"/>
      <w:bookmarkStart w:id="107" w:name="_Toc107395649"/>
      <w:bookmarkStart w:id="108" w:name="_Toc121314793"/>
      <w:bookmarkStart w:id="109" w:name="_Toc121316220"/>
      <w:bookmarkStart w:id="110" w:name="_Toc121316971"/>
      <w:r>
        <w:rPr>
          <w:rStyle w:val="CharDivNo"/>
        </w:rPr>
        <w:t>Division 3A</w:t>
      </w:r>
      <w:r>
        <w:rPr>
          <w:snapToGrid w:val="0"/>
        </w:rPr>
        <w:t xml:space="preserve"> — </w:t>
      </w:r>
      <w:r>
        <w:rPr>
          <w:rStyle w:val="CharDivText"/>
        </w:rPr>
        <w:t>Court applications for determinations of parentage</w:t>
      </w:r>
      <w:bookmarkEnd w:id="103"/>
      <w:bookmarkEnd w:id="104"/>
      <w:bookmarkEnd w:id="105"/>
      <w:bookmarkEnd w:id="106"/>
      <w:bookmarkEnd w:id="107"/>
      <w:bookmarkEnd w:id="108"/>
      <w:bookmarkEnd w:id="109"/>
      <w:bookmarkEnd w:id="110"/>
    </w:p>
    <w:p>
      <w:pPr>
        <w:pStyle w:val="Footnoteheading"/>
        <w:spacing w:before="80"/>
        <w:rPr>
          <w:snapToGrid w:val="0"/>
        </w:rPr>
      </w:pPr>
      <w:r>
        <w:rPr>
          <w:snapToGrid w:val="0"/>
        </w:rPr>
        <w:tab/>
        <w:t>[Heading inserted: No. 41 of 1997 s. 12.]</w:t>
      </w:r>
    </w:p>
    <w:p>
      <w:pPr>
        <w:pStyle w:val="Heading5"/>
        <w:rPr>
          <w:snapToGrid w:val="0"/>
        </w:rPr>
      </w:pPr>
      <w:bookmarkStart w:id="111" w:name="_Toc121316972"/>
      <w:r>
        <w:rPr>
          <w:rStyle w:val="CharSectno"/>
        </w:rPr>
        <w:t>26A</w:t>
      </w:r>
      <w:r>
        <w:rPr>
          <w:snapToGrid w:val="0"/>
        </w:rPr>
        <w:t>.</w:t>
      </w:r>
      <w:r>
        <w:rPr>
          <w:snapToGrid w:val="0"/>
        </w:rPr>
        <w:tab/>
        <w:t>Terms used</w:t>
      </w:r>
      <w:bookmarkEnd w:id="111"/>
    </w:p>
    <w:p>
      <w:pPr>
        <w:pStyle w:val="Subsection"/>
        <w:rPr>
          <w:snapToGrid w:val="0"/>
        </w:rPr>
      </w:pPr>
      <w:r>
        <w:rPr>
          <w:snapToGrid w:val="0"/>
        </w:rPr>
        <w:tab/>
      </w:r>
      <w:r>
        <w:rPr>
          <w:snapToGrid w:val="0"/>
        </w:rPr>
        <w:tab/>
        <w:t>In this Division —</w:t>
      </w:r>
    </w:p>
    <w:p>
      <w:pPr>
        <w:pStyle w:val="Defstart"/>
        <w:spacing w:before="60"/>
      </w:pPr>
      <w:r>
        <w:tab/>
      </w:r>
      <w:r>
        <w:rPr>
          <w:rStyle w:val="CharDefText"/>
        </w:rPr>
        <w:t>application</w:t>
      </w:r>
      <w:r>
        <w:t xml:space="preserve"> means an application made under section 26C;</w:t>
      </w:r>
    </w:p>
    <w:p>
      <w:pPr>
        <w:pStyle w:val="Defstart"/>
        <w:spacing w:before="60"/>
      </w:pPr>
      <w:r>
        <w:tab/>
      </w:r>
      <w:r>
        <w:rPr>
          <w:rStyle w:val="CharDefText"/>
        </w:rPr>
        <w:t>parentage testing order</w:t>
      </w:r>
      <w:r>
        <w:t xml:space="preserve"> means an order of the kind mentioned in section 26D(1)(c).</w:t>
      </w:r>
    </w:p>
    <w:p>
      <w:pPr>
        <w:pStyle w:val="Footnotesection"/>
        <w:spacing w:before="100"/>
        <w:ind w:left="890" w:hanging="890"/>
      </w:pPr>
      <w:r>
        <w:tab/>
        <w:t>[Section 26A inserted: No. 41 of 1997 s. 12.]</w:t>
      </w:r>
    </w:p>
    <w:p>
      <w:pPr>
        <w:pStyle w:val="Heading5"/>
        <w:rPr>
          <w:snapToGrid w:val="0"/>
        </w:rPr>
      </w:pPr>
      <w:bookmarkStart w:id="112" w:name="_Toc121316973"/>
      <w:r>
        <w:rPr>
          <w:rStyle w:val="CharSectno"/>
        </w:rPr>
        <w:t>26B</w:t>
      </w:r>
      <w:r>
        <w:rPr>
          <w:snapToGrid w:val="0"/>
        </w:rPr>
        <w:t>.</w:t>
      </w:r>
      <w:r>
        <w:rPr>
          <w:snapToGrid w:val="0"/>
        </w:rPr>
        <w:tab/>
        <w:t>Application of this Division</w:t>
      </w:r>
      <w:bookmarkEnd w:id="112"/>
    </w:p>
    <w:p>
      <w:pPr>
        <w:pStyle w:val="Subsection"/>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spacing w:before="100"/>
        <w:ind w:left="890" w:hanging="890"/>
      </w:pPr>
      <w:r>
        <w:tab/>
        <w:t>[Section 26B inserted: No. 41 of 1997 s. 12.]</w:t>
      </w:r>
    </w:p>
    <w:p>
      <w:pPr>
        <w:pStyle w:val="Heading5"/>
        <w:rPr>
          <w:snapToGrid w:val="0"/>
        </w:rPr>
      </w:pPr>
      <w:bookmarkStart w:id="113" w:name="_Toc121316974"/>
      <w:r>
        <w:rPr>
          <w:rStyle w:val="CharSectno"/>
        </w:rPr>
        <w:lastRenderedPageBreak/>
        <w:t>26C</w:t>
      </w:r>
      <w:r>
        <w:rPr>
          <w:snapToGrid w:val="0"/>
        </w:rPr>
        <w:t>.</w:t>
      </w:r>
      <w:r>
        <w:rPr>
          <w:snapToGrid w:val="0"/>
        </w:rPr>
        <w:tab/>
        <w:t>Determination of parentage, application for</w:t>
      </w:r>
      <w:bookmarkEnd w:id="113"/>
    </w:p>
    <w:p>
      <w:pPr>
        <w:pStyle w:val="Subsection"/>
        <w:spacing w:before="180"/>
        <w:rPr>
          <w:snapToGrid w:val="0"/>
        </w:rPr>
      </w:pPr>
      <w:r>
        <w:rPr>
          <w:snapToGrid w:val="0"/>
        </w:rPr>
        <w:tab/>
        <w:t>(1)</w:t>
      </w:r>
      <w:r>
        <w:rPr>
          <w:snapToGrid w:val="0"/>
        </w:rPr>
        <w:tab/>
        <w:t>Before an application for an adoption order in relation to a child is filed, an application may be made to the Court —</w:t>
      </w:r>
    </w:p>
    <w:p>
      <w:pPr>
        <w:pStyle w:val="Indenta"/>
        <w:spacing w:before="10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 or</w:t>
      </w:r>
    </w:p>
    <w:p>
      <w:pPr>
        <w:pStyle w:val="Indenta"/>
        <w:spacing w:before="100"/>
      </w:pPr>
      <w:r>
        <w:tab/>
        <w:t>(aa)</w:t>
      </w:r>
      <w:r>
        <w:tab/>
        <w:t xml:space="preserve">by any person who might be a parent of the child under the </w:t>
      </w:r>
      <w:r>
        <w:rPr>
          <w:i/>
        </w:rPr>
        <w:t>Artificial Conception Act 1985</w:t>
      </w:r>
      <w:r>
        <w:t>; or</w:t>
      </w:r>
    </w:p>
    <w:p>
      <w:pPr>
        <w:pStyle w:val="Indenta"/>
        <w:spacing w:before="100"/>
        <w:rPr>
          <w:snapToGrid w:val="0"/>
        </w:rPr>
      </w:pPr>
      <w:r>
        <w:rPr>
          <w:snapToGrid w:val="0"/>
        </w:rPr>
        <w:tab/>
        <w:t>(b)</w:t>
      </w:r>
      <w:r>
        <w:rPr>
          <w:snapToGrid w:val="0"/>
        </w:rPr>
        <w:tab/>
        <w:t>by a person who has received a notice under section 21(1); or</w:t>
      </w:r>
    </w:p>
    <w:p>
      <w:pPr>
        <w:pStyle w:val="Indenta"/>
        <w:spacing w:before="100"/>
        <w:rPr>
          <w:snapToGrid w:val="0"/>
        </w:rPr>
      </w:pPr>
      <w:r>
        <w:rPr>
          <w:snapToGrid w:val="0"/>
        </w:rPr>
        <w:tab/>
        <w:t>(c)</w:t>
      </w:r>
      <w:r>
        <w:rPr>
          <w:snapToGrid w:val="0"/>
        </w:rPr>
        <w:tab/>
        <w:t>by the</w:t>
      </w:r>
      <w:r>
        <w:t xml:space="preserve"> CEO</w:t>
      </w:r>
      <w:r>
        <w:rPr>
          <w:snapToGrid w:val="0"/>
        </w:rPr>
        <w:t>; or</w:t>
      </w:r>
    </w:p>
    <w:p>
      <w:pPr>
        <w:pStyle w:val="Indenta"/>
        <w:spacing w:before="100"/>
        <w:rPr>
          <w:snapToGrid w:val="0"/>
        </w:rPr>
      </w:pPr>
      <w:r>
        <w:rPr>
          <w:snapToGrid w:val="0"/>
        </w:rPr>
        <w:tab/>
        <w:t>(d)</w:t>
      </w:r>
      <w:r>
        <w:rPr>
          <w:snapToGrid w:val="0"/>
        </w:rPr>
        <w:tab/>
        <w:t>in the case of a proposed adoption by a step</w:t>
      </w:r>
      <w:r>
        <w:rPr>
          <w:snapToGrid w:val="0"/>
        </w:rPr>
        <w:noBreakHyphen/>
        <w:t>parent of the child, by the prospective adoptive parent; or</w:t>
      </w:r>
    </w:p>
    <w:p>
      <w:pPr>
        <w:pStyle w:val="Indenta"/>
        <w:spacing w:before="100"/>
        <w:rPr>
          <w:snapToGrid w:val="0"/>
        </w:rPr>
      </w:pPr>
      <w:r>
        <w:rPr>
          <w:snapToGrid w:val="0"/>
        </w:rPr>
        <w:tab/>
        <w:t>(e)</w:t>
      </w:r>
      <w:r>
        <w:rPr>
          <w:snapToGrid w:val="0"/>
        </w:rPr>
        <w:tab/>
        <w:t>on behalf of the child,</w:t>
      </w:r>
    </w:p>
    <w:p>
      <w:pPr>
        <w:pStyle w:val="Subsection"/>
        <w:spacing w:before="180"/>
        <w:rPr>
          <w:snapToGrid w:val="0"/>
        </w:rPr>
      </w:pPr>
      <w:r>
        <w:rPr>
          <w:snapToGrid w:val="0"/>
        </w:rPr>
        <w:tab/>
      </w:r>
      <w:r>
        <w:rPr>
          <w:snapToGrid w:val="0"/>
        </w:rPr>
        <w:tab/>
        <w:t>for the determination of the matter of the child’s parentage.</w:t>
      </w:r>
    </w:p>
    <w:p>
      <w:pPr>
        <w:pStyle w:val="Subsection"/>
        <w:spacing w:before="180"/>
        <w:rPr>
          <w:snapToGrid w:val="0"/>
        </w:rPr>
      </w:pPr>
      <w:r>
        <w:rPr>
          <w:snapToGrid w:val="0"/>
        </w:rPr>
        <w:tab/>
        <w:t>(2)</w:t>
      </w:r>
      <w:r>
        <w:rPr>
          <w:snapToGrid w:val="0"/>
        </w:rPr>
        <w:tab/>
        <w:t>Notice of an application is to be served on —</w:t>
      </w:r>
    </w:p>
    <w:p>
      <w:pPr>
        <w:pStyle w:val="Indenta"/>
        <w:spacing w:before="100"/>
        <w:rPr>
          <w:snapToGrid w:val="0"/>
        </w:rPr>
      </w:pPr>
      <w:r>
        <w:rPr>
          <w:snapToGrid w:val="0"/>
        </w:rPr>
        <w:tab/>
        <w:t>(a)</w:t>
      </w:r>
      <w:r>
        <w:rPr>
          <w:snapToGrid w:val="0"/>
        </w:rPr>
        <w:tab/>
        <w:t>a person whose consent to the adoption is required and has not been dispensed with; and</w:t>
      </w:r>
    </w:p>
    <w:p>
      <w:pPr>
        <w:pStyle w:val="Indenta"/>
        <w:spacing w:before="100"/>
        <w:rPr>
          <w:snapToGrid w:val="0"/>
        </w:rPr>
      </w:pPr>
      <w:r>
        <w:rPr>
          <w:snapToGrid w:val="0"/>
        </w:rPr>
        <w:tab/>
        <w:t>(b)</w:t>
      </w:r>
      <w:r>
        <w:rPr>
          <w:snapToGrid w:val="0"/>
        </w:rPr>
        <w:tab/>
        <w:t>any other person who is a party to the proposed adoption.</w:t>
      </w:r>
    </w:p>
    <w:p>
      <w:pPr>
        <w:pStyle w:val="Footnotesection"/>
        <w:spacing w:before="140"/>
      </w:pPr>
      <w:r>
        <w:tab/>
        <w:t xml:space="preserve">[Section 26C inserted: No. 41 of 1997 s. 12; amended: No. 3 of 2002 s. 10; No. 8 of 2003 s. 21; </w:t>
      </w:r>
      <w:r>
        <w:rPr>
          <w:spacing w:val="-6"/>
        </w:rPr>
        <w:t>No. 34 of 2004 Sch. 2 cl. 2(8)</w:t>
      </w:r>
      <w:r>
        <w:t>.]</w:t>
      </w:r>
    </w:p>
    <w:p>
      <w:pPr>
        <w:pStyle w:val="Heading5"/>
        <w:spacing w:before="300"/>
        <w:rPr>
          <w:snapToGrid w:val="0"/>
        </w:rPr>
      </w:pPr>
      <w:bookmarkStart w:id="114" w:name="_Toc121316975"/>
      <w:r>
        <w:rPr>
          <w:rStyle w:val="CharSectno"/>
        </w:rPr>
        <w:t>26D</w:t>
      </w:r>
      <w:r>
        <w:rPr>
          <w:snapToGrid w:val="0"/>
        </w:rPr>
        <w:t>.</w:t>
      </w:r>
      <w:r>
        <w:rPr>
          <w:snapToGrid w:val="0"/>
        </w:rPr>
        <w:tab/>
        <w:t>Application under s. 26C, Court’s powers as to</w:t>
      </w:r>
      <w:bookmarkEnd w:id="114"/>
    </w:p>
    <w:p>
      <w:pPr>
        <w:pStyle w:val="Subsection"/>
        <w:spacing w:before="180"/>
        <w:rPr>
          <w:snapToGrid w:val="0"/>
        </w:rPr>
      </w:pPr>
      <w:r>
        <w:rPr>
          <w:snapToGrid w:val="0"/>
        </w:rPr>
        <w:tab/>
        <w:t>(1)</w:t>
      </w:r>
      <w:r>
        <w:rPr>
          <w:snapToGrid w:val="0"/>
        </w:rPr>
        <w:tab/>
        <w:t>On an application the Court —</w:t>
      </w:r>
    </w:p>
    <w:p>
      <w:pPr>
        <w:pStyle w:val="Indenta"/>
        <w:spacing w:before="100"/>
        <w:rPr>
          <w:snapToGrid w:val="0"/>
        </w:rPr>
      </w:pPr>
      <w:r>
        <w:rPr>
          <w:snapToGrid w:val="0"/>
        </w:rPr>
        <w:tab/>
        <w:t>(a)</w:t>
      </w:r>
      <w:r>
        <w:rPr>
          <w:snapToGrid w:val="0"/>
        </w:rPr>
        <w:tab/>
        <w:t>may extend the period of time allowed by section 21(2)(c) for filing the application; or</w:t>
      </w:r>
    </w:p>
    <w:p>
      <w:pPr>
        <w:pStyle w:val="Indenta"/>
        <w:keepNext/>
        <w:rPr>
          <w:snapToGrid w:val="0"/>
        </w:rPr>
      </w:pPr>
      <w:r>
        <w:rPr>
          <w:snapToGrid w:val="0"/>
        </w:rPr>
        <w:lastRenderedPageBreak/>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keepNext/>
        <w:rPr>
          <w:snapToGrid w:val="0"/>
        </w:rPr>
      </w:pPr>
      <w:r>
        <w:rPr>
          <w:snapToGrid w:val="0"/>
        </w:rPr>
        <w:tab/>
        <w:t>(2)</w:t>
      </w:r>
      <w:r>
        <w:rPr>
          <w:snapToGrid w:val="0"/>
        </w:rPr>
        <w:tab/>
        <w:t>A parentage testing order may be made in relation to —</w:t>
      </w:r>
    </w:p>
    <w:p>
      <w:pPr>
        <w:pStyle w:val="Indenta"/>
        <w:rPr>
          <w:snapToGrid w:val="0"/>
        </w:rPr>
      </w:pPr>
      <w:r>
        <w:rPr>
          <w:snapToGrid w:val="0"/>
        </w:rPr>
        <w:tab/>
        <w:t>(a)</w:t>
      </w:r>
      <w:r>
        <w:rPr>
          <w:snapToGrid w:val="0"/>
        </w:rPr>
        <w:tab/>
        <w:t>the child; or</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rPr>
          <w:snapToGrid w:val="0"/>
        </w:rPr>
      </w:pPr>
      <w:r>
        <w:rPr>
          <w:snapToGrid w:val="0"/>
        </w:rPr>
        <w:tab/>
        <w:t>(3)</w:t>
      </w:r>
      <w:r>
        <w:rPr>
          <w:snapToGrid w:val="0"/>
        </w:rPr>
        <w:tab/>
        <w:t>A parentage testing order may be made subject to terms and conditions.</w:t>
      </w:r>
    </w:p>
    <w:p>
      <w:pPr>
        <w:pStyle w:val="Footnotesection"/>
      </w:pPr>
      <w:r>
        <w:tab/>
        <w:t>[Section 26D inserted: No. 41 of 1997 s. 12.]</w:t>
      </w:r>
    </w:p>
    <w:p>
      <w:pPr>
        <w:pStyle w:val="Heading5"/>
        <w:rPr>
          <w:snapToGrid w:val="0"/>
        </w:rPr>
      </w:pPr>
      <w:bookmarkStart w:id="115" w:name="_Toc121316976"/>
      <w:r>
        <w:rPr>
          <w:rStyle w:val="CharSectno"/>
        </w:rPr>
        <w:t>26E</w:t>
      </w:r>
      <w:r>
        <w:rPr>
          <w:snapToGrid w:val="0"/>
        </w:rPr>
        <w:t>.</w:t>
      </w:r>
      <w:r>
        <w:rPr>
          <w:snapToGrid w:val="0"/>
        </w:rPr>
        <w:tab/>
        <w:t>Parentage testing order, ancillary orders for</w:t>
      </w:r>
      <w:bookmarkEnd w:id="115"/>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such orders as it considers necessary or desirable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w:t>
      </w:r>
    </w:p>
    <w:p>
      <w:pPr>
        <w:pStyle w:val="Indenta"/>
        <w:rPr>
          <w:snapToGrid w:val="0"/>
        </w:rPr>
      </w:pPr>
      <w:r>
        <w:rPr>
          <w:snapToGrid w:val="0"/>
        </w:rPr>
        <w:tab/>
        <w:t>(a)</w:t>
      </w:r>
      <w:r>
        <w:rPr>
          <w:snapToGrid w:val="0"/>
        </w:rPr>
        <w:tab/>
        <w:t>an order requiring a person to submit to a medical procedure;</w:t>
      </w:r>
    </w:p>
    <w:p>
      <w:pPr>
        <w:pStyle w:val="Indenta"/>
        <w:keepNext/>
        <w:spacing w:before="100"/>
        <w:rPr>
          <w:snapToGrid w:val="0"/>
        </w:rPr>
      </w:pPr>
      <w:r>
        <w:rPr>
          <w:snapToGrid w:val="0"/>
        </w:rPr>
        <w:lastRenderedPageBreak/>
        <w:tab/>
        <w:t>(b)</w:t>
      </w:r>
      <w:r>
        <w:rPr>
          <w:snapToGrid w:val="0"/>
        </w:rPr>
        <w:tab/>
        <w:t>an order requiring a person to provide a bodily sample;</w:t>
      </w:r>
    </w:p>
    <w:p>
      <w:pPr>
        <w:pStyle w:val="Indenta"/>
        <w:spacing w:before="100"/>
        <w:rPr>
          <w:snapToGrid w:val="0"/>
        </w:rPr>
      </w:pPr>
      <w:r>
        <w:rPr>
          <w:snapToGrid w:val="0"/>
        </w:rPr>
        <w:tab/>
        <w:t>(c)</w:t>
      </w:r>
      <w:r>
        <w:rPr>
          <w:snapToGrid w:val="0"/>
        </w:rPr>
        <w:tab/>
        <w:t>an order requiring a person to provide information relevant to the person’s medical or family history.</w:t>
      </w:r>
    </w:p>
    <w:p>
      <w:pPr>
        <w:pStyle w:val="Subsection"/>
        <w:keepNext/>
        <w:spacing w:before="180"/>
        <w:rPr>
          <w:snapToGrid w:val="0"/>
        </w:rPr>
      </w:pPr>
      <w:r>
        <w:rPr>
          <w:snapToGrid w:val="0"/>
        </w:rPr>
        <w:tab/>
        <w:t>(4)</w:t>
      </w:r>
      <w:r>
        <w:rPr>
          <w:snapToGrid w:val="0"/>
        </w:rPr>
        <w:tab/>
        <w:t>The Court may make such orders as it considers just in relation to costs incurred in relation to —</w:t>
      </w:r>
    </w:p>
    <w:p>
      <w:pPr>
        <w:pStyle w:val="Indenta"/>
        <w:spacing w:before="100"/>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spacing w:before="100"/>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No. 41 of 1997 s. 12.]</w:t>
      </w:r>
    </w:p>
    <w:p>
      <w:pPr>
        <w:pStyle w:val="Heading5"/>
        <w:spacing w:before="300"/>
        <w:rPr>
          <w:snapToGrid w:val="0"/>
        </w:rPr>
      </w:pPr>
      <w:bookmarkStart w:id="116" w:name="_Toc121316977"/>
      <w:r>
        <w:rPr>
          <w:rStyle w:val="CharSectno"/>
        </w:rPr>
        <w:t>26F</w:t>
      </w:r>
      <w:r>
        <w:rPr>
          <w:snapToGrid w:val="0"/>
        </w:rPr>
        <w:t>.</w:t>
      </w:r>
      <w:r>
        <w:rPr>
          <w:snapToGrid w:val="0"/>
        </w:rPr>
        <w:tab/>
        <w:t>Adult contravening parentage testing order, consequences of</w:t>
      </w:r>
      <w:bookmarkEnd w:id="116"/>
    </w:p>
    <w:p>
      <w:pPr>
        <w:pStyle w:val="Subsection"/>
        <w:spacing w:before="180"/>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spacing w:before="180"/>
        <w:rPr>
          <w:snapToGrid w:val="0"/>
        </w:rPr>
      </w:pPr>
      <w:r>
        <w:rPr>
          <w:snapToGrid w:val="0"/>
        </w:rPr>
        <w:tab/>
        <w:t>(2)</w:t>
      </w:r>
      <w:r>
        <w:rPr>
          <w:snapToGrid w:val="0"/>
        </w:rPr>
        <w:tab/>
        <w:t>The Court may draw such inferences from the contravention as appear just in the circumstances.</w:t>
      </w:r>
    </w:p>
    <w:p>
      <w:pPr>
        <w:pStyle w:val="Subsection"/>
        <w:spacing w:before="180"/>
        <w:rPr>
          <w:snapToGrid w:val="0"/>
        </w:rPr>
      </w:pPr>
      <w:r>
        <w:rPr>
          <w:snapToGrid w:val="0"/>
        </w:rPr>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No. 41 of 1997 s. 12.]</w:t>
      </w:r>
    </w:p>
    <w:p>
      <w:pPr>
        <w:pStyle w:val="Heading5"/>
        <w:spacing w:before="300"/>
        <w:rPr>
          <w:snapToGrid w:val="0"/>
        </w:rPr>
      </w:pPr>
      <w:bookmarkStart w:id="117" w:name="_Toc121316978"/>
      <w:r>
        <w:rPr>
          <w:rStyle w:val="CharSectno"/>
        </w:rPr>
        <w:t>26G</w:t>
      </w:r>
      <w:r>
        <w:rPr>
          <w:snapToGrid w:val="0"/>
        </w:rPr>
        <w:t>.</w:t>
      </w:r>
      <w:r>
        <w:rPr>
          <w:snapToGrid w:val="0"/>
        </w:rPr>
        <w:tab/>
        <w:t>Parentage testing order against child, execution and contravention of</w:t>
      </w:r>
      <w:bookmarkEnd w:id="117"/>
    </w:p>
    <w:p>
      <w:pPr>
        <w:pStyle w:val="Subsection"/>
        <w:spacing w:before="180"/>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lastRenderedPageBreak/>
        <w:tab/>
        <w:t>(2)</w:t>
      </w:r>
      <w:r>
        <w:rPr>
          <w:snapToGrid w:val="0"/>
        </w:rPr>
        <w:tab/>
        <w:t xml:space="preserve">The procedure or act must not be carried out in relation to the child under the order without the </w:t>
      </w:r>
      <w:r>
        <w:t>consent of a person with parental responsibility for the child.</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No. 41 of 1997 s. 12; amended: No. 15 of 2012 s. 13.]</w:t>
      </w:r>
    </w:p>
    <w:p>
      <w:pPr>
        <w:pStyle w:val="Heading5"/>
        <w:rPr>
          <w:snapToGrid w:val="0"/>
        </w:rPr>
      </w:pPr>
      <w:bookmarkStart w:id="118" w:name="_Toc121316979"/>
      <w:r>
        <w:rPr>
          <w:rStyle w:val="CharSectno"/>
        </w:rPr>
        <w:t>26H</w:t>
      </w:r>
      <w:r>
        <w:rPr>
          <w:snapToGrid w:val="0"/>
        </w:rPr>
        <w:t>.</w:t>
      </w:r>
      <w:r>
        <w:rPr>
          <w:snapToGrid w:val="0"/>
        </w:rPr>
        <w:tab/>
        <w:t>Person testing child under parentage testing order, liability of</w:t>
      </w:r>
      <w:bookmarkEnd w:id="118"/>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w:t>
      </w:r>
      <w:r>
        <w:t>consent of a person with parental responsibility for the child.</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No. 41 of 1997 s. 12; amended: No. 15 of 2012 s. 14.]</w:t>
      </w:r>
    </w:p>
    <w:p>
      <w:pPr>
        <w:pStyle w:val="Heading5"/>
        <w:rPr>
          <w:snapToGrid w:val="0"/>
        </w:rPr>
      </w:pPr>
      <w:bookmarkStart w:id="119" w:name="_Toc121316980"/>
      <w:r>
        <w:rPr>
          <w:rStyle w:val="CharSectno"/>
        </w:rPr>
        <w:t>26I</w:t>
      </w:r>
      <w:r>
        <w:rPr>
          <w:snapToGrid w:val="0"/>
        </w:rPr>
        <w:t>.</w:t>
      </w:r>
      <w:r>
        <w:rPr>
          <w:snapToGrid w:val="0"/>
        </w:rPr>
        <w:tab/>
        <w:t>Report for this Division, receipt of by Court as evidence etc.</w:t>
      </w:r>
      <w:bookmarkEnd w:id="119"/>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No. 41 of 1997 s. 12.]</w:t>
      </w:r>
    </w:p>
    <w:p>
      <w:pPr>
        <w:pStyle w:val="Heading5"/>
        <w:rPr>
          <w:snapToGrid w:val="0"/>
        </w:rPr>
      </w:pPr>
      <w:bookmarkStart w:id="120" w:name="_Toc121316981"/>
      <w:r>
        <w:rPr>
          <w:rStyle w:val="CharSectno"/>
        </w:rPr>
        <w:lastRenderedPageBreak/>
        <w:t>26J</w:t>
      </w:r>
      <w:r>
        <w:rPr>
          <w:snapToGrid w:val="0"/>
        </w:rPr>
        <w:t>.</w:t>
      </w:r>
      <w:r>
        <w:rPr>
          <w:snapToGrid w:val="0"/>
        </w:rPr>
        <w:tab/>
        <w:t>Revoking consent after s. 26C application made</w:t>
      </w:r>
      <w:bookmarkEnd w:id="120"/>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No. 41 of 1997 s. 12.]</w:t>
      </w:r>
    </w:p>
    <w:p>
      <w:pPr>
        <w:pStyle w:val="Heading3"/>
      </w:pPr>
      <w:bookmarkStart w:id="121" w:name="_Toc107318986"/>
      <w:bookmarkStart w:id="122" w:name="_Toc107319244"/>
      <w:bookmarkStart w:id="123" w:name="_Toc107319477"/>
      <w:bookmarkStart w:id="124" w:name="_Toc107395428"/>
      <w:bookmarkStart w:id="125" w:name="_Toc107395660"/>
      <w:bookmarkStart w:id="126" w:name="_Toc121314804"/>
      <w:bookmarkStart w:id="127" w:name="_Toc121316231"/>
      <w:bookmarkStart w:id="128" w:name="_Toc121316982"/>
      <w:r>
        <w:rPr>
          <w:rStyle w:val="CharDivNo"/>
        </w:rPr>
        <w:t>Division 4</w:t>
      </w:r>
      <w:r>
        <w:rPr>
          <w:snapToGrid w:val="0"/>
        </w:rPr>
        <w:t> — </w:t>
      </w:r>
      <w:r>
        <w:rPr>
          <w:rStyle w:val="CharDivText"/>
        </w:rPr>
        <w:t>Parental responsibility for prospective adoptees</w:t>
      </w:r>
      <w:bookmarkEnd w:id="121"/>
      <w:bookmarkEnd w:id="122"/>
      <w:bookmarkEnd w:id="123"/>
      <w:bookmarkEnd w:id="124"/>
      <w:bookmarkEnd w:id="125"/>
      <w:bookmarkEnd w:id="126"/>
      <w:bookmarkEnd w:id="127"/>
      <w:bookmarkEnd w:id="128"/>
    </w:p>
    <w:p>
      <w:pPr>
        <w:pStyle w:val="Footnoteheading"/>
      </w:pPr>
      <w:r>
        <w:tab/>
        <w:t>[Heading amended: No. 15 of 2012 s. 69.]</w:t>
      </w:r>
    </w:p>
    <w:p>
      <w:pPr>
        <w:pStyle w:val="Heading5"/>
        <w:rPr>
          <w:snapToGrid w:val="0"/>
        </w:rPr>
      </w:pPr>
      <w:bookmarkStart w:id="129" w:name="_Toc121316983"/>
      <w:r>
        <w:rPr>
          <w:rStyle w:val="CharSectno"/>
        </w:rPr>
        <w:t>27</w:t>
      </w:r>
      <w:r>
        <w:rPr>
          <w:snapToGrid w:val="0"/>
        </w:rPr>
        <w:t>.</w:t>
      </w:r>
      <w:r>
        <w:rPr>
          <w:snapToGrid w:val="0"/>
        </w:rPr>
        <w:tab/>
      </w:r>
      <w:r>
        <w:rPr>
          <w:bCs/>
        </w:rPr>
        <w:t>Who has parental responsibility after consent requirements met</w:t>
      </w:r>
      <w:bookmarkEnd w:id="129"/>
    </w:p>
    <w:p>
      <w:pPr>
        <w:pStyle w:val="Subsection"/>
        <w:rPr>
          <w:snapToGrid w:val="0"/>
        </w:rPr>
      </w:pPr>
      <w:r>
        <w:rPr>
          <w:snapToGrid w:val="0"/>
        </w:rPr>
        <w:tab/>
        <w:t>(1)</w:t>
      </w:r>
      <w:r>
        <w:rPr>
          <w:snapToGrid w:val="0"/>
        </w:rPr>
        <w:tab/>
        <w:t>When all consents to a child’s adoption required by section 17(1) have been either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rPr>
          <w:snapToGrid w:val="0"/>
        </w:rPr>
      </w:pPr>
      <w:r>
        <w:rPr>
          <w:snapToGrid w:val="0"/>
        </w:rPr>
        <w:tab/>
      </w:r>
      <w:r>
        <w:rPr>
          <w:snapToGrid w:val="0"/>
        </w:rPr>
        <w:tab/>
        <w:t xml:space="preserve">the </w:t>
      </w:r>
      <w:r>
        <w:t>persons with parental responsibility for the child</w:t>
      </w:r>
      <w:r>
        <w:rPr>
          <w:snapToGrid w:val="0"/>
        </w:rPr>
        <w:t xml:space="preserve"> are to be as provided by this section, to the exclusion of all other persons.</w:t>
      </w:r>
    </w:p>
    <w:p>
      <w:pPr>
        <w:pStyle w:val="Subsection"/>
      </w:pPr>
      <w:r>
        <w:tab/>
        <w:t>(2)</w:t>
      </w:r>
      <w:r>
        <w:tab/>
        <w:t>Where the child’s step</w:t>
      </w:r>
      <w:r>
        <w:noBreakHyphen/>
        <w:t>parent who is married to, or in a de facto relationship with, the birth parent who has parental responsibility for the child has been specified in the forms of consent as the prospective adoptive parent, both the birth parent and the step</w:t>
      </w:r>
      <w:r>
        <w:noBreakHyphen/>
        <w:t>parent are to have parental responsibility for the child.</w:t>
      </w:r>
    </w:p>
    <w:p>
      <w:pPr>
        <w:pStyle w:val="Subsection"/>
      </w:pPr>
      <w:r>
        <w:tab/>
        <w:t>(3)</w:t>
      </w:r>
      <w:r>
        <w:tab/>
        <w:t>Where a relative or a carer of the child has been specified in the forms of consent as the prospective adoptive parent, that person is to have parental responsibility for the child.</w:t>
      </w:r>
    </w:p>
    <w:p>
      <w:pPr>
        <w:pStyle w:val="Ednotesubsection"/>
      </w:pPr>
      <w:r>
        <w:tab/>
        <w:t>[(4)</w:t>
      </w:r>
      <w:r>
        <w:tab/>
        <w:t>deleted]</w:t>
      </w:r>
    </w:p>
    <w:p>
      <w:pPr>
        <w:pStyle w:val="Subsection"/>
        <w:spacing w:before="200"/>
        <w:rPr>
          <w:snapToGrid w:val="0"/>
        </w:rPr>
      </w:pPr>
      <w:r>
        <w:rPr>
          <w:snapToGrid w:val="0"/>
        </w:rPr>
        <w:tab/>
        <w:t>(5)</w:t>
      </w:r>
      <w:r>
        <w:rPr>
          <w:snapToGrid w:val="0"/>
        </w:rPr>
        <w:tab/>
        <w:t xml:space="preserve">Where a prospective adoptive parent has not been specified in the forms of consent or the Court has dispensed with all </w:t>
      </w:r>
      <w:r>
        <w:rPr>
          <w:snapToGrid w:val="0"/>
        </w:rPr>
        <w:lastRenderedPageBreak/>
        <w:t xml:space="preserve">consents required by section 17(1), the </w:t>
      </w:r>
      <w:r>
        <w:t xml:space="preserve">CEO </w:t>
      </w:r>
      <w:r>
        <w:rPr>
          <w:snapToGrid w:val="0"/>
        </w:rPr>
        <w:t xml:space="preserve">is to </w:t>
      </w:r>
      <w:r>
        <w:t>have parental responsibility for the child.</w:t>
      </w:r>
    </w:p>
    <w:p>
      <w:pPr>
        <w:pStyle w:val="Subsection"/>
        <w:keepNext/>
      </w:pPr>
      <w:r>
        <w:tab/>
        <w:t>(6)</w:t>
      </w:r>
      <w:r>
        <w:tab/>
        <w:t>Subsections (2), (3) and (5) do not apply where —</w:t>
      </w:r>
    </w:p>
    <w:p>
      <w:pPr>
        <w:pStyle w:val="Indenta"/>
        <w:spacing w:before="100"/>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spacing w:before="100"/>
        <w:rPr>
          <w:iCs/>
        </w:rPr>
      </w:pPr>
      <w:r>
        <w:tab/>
        <w:t>(b)</w:t>
      </w:r>
      <w:r>
        <w:tab/>
        <w:t xml:space="preserve">a person has parental responsibility for the child by operation of the law of another State or a Territory corresponding to the provisions of the </w:t>
      </w:r>
      <w:r>
        <w:rPr>
          <w:i/>
        </w:rPr>
        <w:t xml:space="preserve">Children and Community Services Act 2004 </w:t>
      </w:r>
      <w:r>
        <w:rPr>
          <w:iCs/>
        </w:rPr>
        <w:t>Part 4,</w:t>
      </w:r>
    </w:p>
    <w:p>
      <w:pPr>
        <w:pStyle w:val="Subsection"/>
      </w:pPr>
      <w:r>
        <w:tab/>
      </w:r>
      <w:r>
        <w:tab/>
        <w:t>in which case the person with parental responsibility for the child has parental responsibility for the purposes of this Division.</w:t>
      </w:r>
    </w:p>
    <w:p>
      <w:pPr>
        <w:pStyle w:val="Footnotesection"/>
        <w:ind w:left="890" w:hanging="890"/>
      </w:pPr>
      <w:r>
        <w:tab/>
        <w:t xml:space="preserve">[Section 27 amended: No. 41 of 1997 s. 13; No. 3 of 2002 s. 11; No. 34 of 2004 </w:t>
      </w:r>
      <w:r>
        <w:rPr>
          <w:spacing w:val="-6"/>
        </w:rPr>
        <w:t>Sch. 2 cl. 2(8); No. 15 of 2012 s. 15</w:t>
      </w:r>
      <w:r>
        <w:t>.]</w:t>
      </w:r>
    </w:p>
    <w:p>
      <w:pPr>
        <w:pStyle w:val="Heading5"/>
        <w:spacing w:before="260"/>
      </w:pPr>
      <w:bookmarkStart w:id="130" w:name="_Toc121316984"/>
      <w:r>
        <w:rPr>
          <w:rStyle w:val="CharSectno"/>
        </w:rPr>
        <w:t>28</w:t>
      </w:r>
      <w:r>
        <w:t>.</w:t>
      </w:r>
      <w:r>
        <w:tab/>
      </w:r>
      <w:r>
        <w:rPr>
          <w:bCs/>
        </w:rPr>
        <w:t>Who has parental responsibility where consent requirements not met etc.</w:t>
      </w:r>
      <w:bookmarkEnd w:id="130"/>
    </w:p>
    <w:p>
      <w:pPr>
        <w:pStyle w:val="Subsection"/>
      </w:pPr>
      <w:r>
        <w:tab/>
        <w:t>(1)</w:t>
      </w:r>
      <w:r>
        <w:tab/>
        <w:t>This section applies to a child if —</w:t>
      </w:r>
    </w:p>
    <w:p>
      <w:pPr>
        <w:pStyle w:val="Indenta"/>
        <w:spacing w:before="100"/>
      </w:pPr>
      <w:r>
        <w:tab/>
        <w:t>(a)</w:t>
      </w:r>
      <w:r>
        <w:tab/>
        <w:t>the child has been relinquished for adoption but where not all the consents to the child’s adoption required by section 17(1) have been —</w:t>
      </w:r>
    </w:p>
    <w:p>
      <w:pPr>
        <w:pStyle w:val="Indenti"/>
        <w:spacing w:before="100"/>
      </w:pPr>
      <w:r>
        <w:tab/>
        <w:t>(i)</w:t>
      </w:r>
      <w:r>
        <w:tab/>
        <w:t>delivered under section 18(1)(e); or</w:t>
      </w:r>
    </w:p>
    <w:p>
      <w:pPr>
        <w:pStyle w:val="Indenti"/>
        <w:spacing w:before="100"/>
      </w:pPr>
      <w:r>
        <w:tab/>
        <w:t>(ii)</w:t>
      </w:r>
      <w:r>
        <w:tab/>
        <w:t>dispensed with under section 24(2);</w:t>
      </w:r>
    </w:p>
    <w:p>
      <w:pPr>
        <w:pStyle w:val="Indenta"/>
        <w:spacing w:before="100"/>
      </w:pPr>
      <w:r>
        <w:tab/>
      </w:r>
      <w:r>
        <w:tab/>
        <w:t>or</w:t>
      </w:r>
    </w:p>
    <w:p>
      <w:pPr>
        <w:pStyle w:val="Indenta"/>
        <w:spacing w:before="100"/>
      </w:pPr>
      <w:r>
        <w:tab/>
        <w:t>(b)</w:t>
      </w:r>
      <w:r>
        <w:tab/>
        <w:t>a birth parent of the child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w:t>
      </w:r>
      <w:r>
        <w:lastRenderedPageBreak/>
        <w:t>(time</w:t>
      </w:r>
      <w:r>
        <w:noBreakHyphen/>
        <w:t>limited) or protection order (until 18) in respect of a child to whom this section applies.</w:t>
      </w:r>
    </w:p>
    <w:p>
      <w:pPr>
        <w:pStyle w:val="Subsection"/>
        <w:keepNext/>
        <w:keepLines/>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ind w:left="890" w:hanging="890"/>
      </w:pPr>
      <w:r>
        <w:tab/>
        <w:t xml:space="preserve">[Section 28 inserted: No. 34 of 2004 </w:t>
      </w:r>
      <w:r>
        <w:rPr>
          <w:spacing w:val="-6"/>
        </w:rPr>
        <w:t>Sch. 2 cl. 2(4); amended: No. 15 of 2012 s. 16</w:t>
      </w:r>
      <w:r>
        <w:t>.]</w:t>
      </w:r>
    </w:p>
    <w:p>
      <w:pPr>
        <w:pStyle w:val="Heading5"/>
        <w:spacing w:before="280"/>
      </w:pPr>
      <w:bookmarkStart w:id="131" w:name="_Toc121316985"/>
      <w:r>
        <w:rPr>
          <w:rStyle w:val="CharSectno"/>
        </w:rPr>
        <w:t>29</w:t>
      </w:r>
      <w:r>
        <w:t>.</w:t>
      </w:r>
      <w:r>
        <w:tab/>
        <w:t>When parental responsibility ceases</w:t>
      </w:r>
      <w:bookmarkEnd w:id="131"/>
    </w:p>
    <w:p>
      <w:pPr>
        <w:pStyle w:val="Subsection"/>
      </w:pPr>
      <w:r>
        <w:tab/>
        <w:t>(1)</w:t>
      </w:r>
      <w:r>
        <w:tab/>
        <w:t>Parental responsibility for a child under this Division ceases —</w:t>
      </w:r>
    </w:p>
    <w:p>
      <w:pPr>
        <w:pStyle w:val="Indenta"/>
        <w:spacing w:before="100"/>
      </w:pPr>
      <w:r>
        <w:tab/>
        <w:t>(a)</w:t>
      </w:r>
      <w:r>
        <w:tab/>
        <w:t>if a consent to the child’s adoption is revoked, in which case a person who had parental responsibility for the child immediately before the commencement of parental responsibility for the child under this Division is to have parental responsibility for the child again; or</w:t>
      </w:r>
    </w:p>
    <w:p>
      <w:pPr>
        <w:pStyle w:val="Indenta"/>
        <w:spacing w:before="100"/>
      </w:pPr>
      <w:r>
        <w:tab/>
        <w:t>(b)</w:t>
      </w:r>
      <w:r>
        <w:tab/>
        <w:t>if a court makes further provision in respect of parental responsibility for the child; or</w:t>
      </w:r>
    </w:p>
    <w:p>
      <w:pPr>
        <w:pStyle w:val="Indenta"/>
        <w:spacing w:before="100"/>
      </w:pPr>
      <w:r>
        <w:tab/>
        <w:t>(c)</w:t>
      </w:r>
      <w:r>
        <w:tab/>
        <w:t>where the CEO has parental responsibility for the child —</w:t>
      </w:r>
    </w:p>
    <w:p>
      <w:pPr>
        <w:pStyle w:val="Indenti"/>
        <w:spacing w:before="100"/>
      </w:pPr>
      <w:r>
        <w:tab/>
        <w:t>(i)</w:t>
      </w:r>
      <w:r>
        <w:tab/>
        <w:t>if notice is given under section 30(1); or</w:t>
      </w:r>
    </w:p>
    <w:p>
      <w:pPr>
        <w:pStyle w:val="Indenti"/>
        <w:spacing w:before="100"/>
      </w:pPr>
      <w:r>
        <w:tab/>
        <w:t>(ii)</w:t>
      </w:r>
      <w:r>
        <w:tab/>
        <w:t>if the parental responsibility is renounced under section 33(1);</w:t>
      </w:r>
    </w:p>
    <w:p>
      <w:pPr>
        <w:pStyle w:val="Indenta"/>
        <w:spacing w:before="100"/>
      </w:pPr>
      <w:r>
        <w:tab/>
      </w:r>
      <w:r>
        <w:tab/>
        <w:t>or</w:t>
      </w:r>
    </w:p>
    <w:p>
      <w:pPr>
        <w:pStyle w:val="Indenta"/>
        <w:spacing w:before="100"/>
      </w:pPr>
      <w:r>
        <w:tab/>
        <w:t>(d)</w:t>
      </w:r>
      <w:r>
        <w:tab/>
        <w:t>when an adoption order is made in relation to the child.</w:t>
      </w:r>
    </w:p>
    <w:p>
      <w:pPr>
        <w:pStyle w:val="Subsection"/>
      </w:pPr>
      <w:r>
        <w:tab/>
        <w:t>(2)</w:t>
      </w:r>
      <w:r>
        <w:tab/>
        <w:t>Parental responsibility under this Division is not affected by any provision of, and cannot be changed by, any will, deed or agreement.</w:t>
      </w:r>
    </w:p>
    <w:p>
      <w:pPr>
        <w:pStyle w:val="Footnotesection"/>
        <w:ind w:left="890" w:hanging="890"/>
      </w:pPr>
      <w:r>
        <w:tab/>
        <w:t xml:space="preserve">[Section 29 inserted: </w:t>
      </w:r>
      <w:r>
        <w:rPr>
          <w:spacing w:val="-6"/>
        </w:rPr>
        <w:t>No. 15 of 2012 s. 17</w:t>
      </w:r>
      <w:r>
        <w:t>.]</w:t>
      </w:r>
    </w:p>
    <w:p>
      <w:pPr>
        <w:pStyle w:val="Heading5"/>
      </w:pPr>
      <w:bookmarkStart w:id="132" w:name="_Toc121316986"/>
      <w:r>
        <w:rPr>
          <w:rStyle w:val="CharSectno"/>
        </w:rPr>
        <w:lastRenderedPageBreak/>
        <w:t>30</w:t>
      </w:r>
      <w:r>
        <w:t>.</w:t>
      </w:r>
      <w:r>
        <w:tab/>
        <w:t>CEO having parental responsibility, duties of if not possible or desirable to place child for adoption</w:t>
      </w:r>
      <w:bookmarkEnd w:id="132"/>
    </w:p>
    <w:p>
      <w:pPr>
        <w:pStyle w:val="Subsection"/>
      </w:pPr>
      <w:r>
        <w:tab/>
        <w:t>(1)</w:t>
      </w:r>
      <w:r>
        <w:tab/>
        <w:t>If the CEO has parental responsibility for a child under this Division and is of the opinion that it is not possible or desirable to place the child with a view to the child’s adoption, the CEO is to cause notice of that opinion to be given to each person who the CEO believes is a birth parent of the child or who had parental responsibility for the child before the commencement of the CEO’s parental responsibility under this Division.</w:t>
      </w:r>
    </w:p>
    <w:p>
      <w:pPr>
        <w:pStyle w:val="Subsection"/>
      </w:pPr>
      <w:r>
        <w:tab/>
        <w:t>(2)</w:t>
      </w:r>
      <w:r>
        <w:tab/>
        <w:t>If the CEO gives a notice under subsection (1) —</w:t>
      </w:r>
    </w:p>
    <w:p>
      <w:pPr>
        <w:pStyle w:val="Indenta"/>
        <w:spacing w:before="100"/>
      </w:pPr>
      <w:r>
        <w:tab/>
        <w:t>(a)</w:t>
      </w:r>
      <w:r>
        <w:tab/>
        <w:t>a person who had parental responsibility for the child before the commencement of the CEO’s parental responsibility under this Division has parental responsibility for the child; and</w:t>
      </w:r>
    </w:p>
    <w:p>
      <w:pPr>
        <w:pStyle w:val="Indenta"/>
        <w:spacing w:before="100"/>
      </w:pPr>
      <w:r>
        <w:tab/>
        <w:t>(b)</w:t>
      </w:r>
      <w:r>
        <w:tab/>
        <w:t>any consents to the child’s adoption cease to have effect.</w:t>
      </w:r>
    </w:p>
    <w:p>
      <w:pPr>
        <w:pStyle w:val="Footnotesection"/>
        <w:ind w:left="890" w:hanging="890"/>
      </w:pPr>
      <w:r>
        <w:tab/>
        <w:t xml:space="preserve">[Section 30 inserted: </w:t>
      </w:r>
      <w:r>
        <w:rPr>
          <w:spacing w:val="-6"/>
        </w:rPr>
        <w:t>No. 15 of 2012 s. 18</w:t>
      </w:r>
      <w:r>
        <w:t>.]</w:t>
      </w:r>
    </w:p>
    <w:p>
      <w:pPr>
        <w:pStyle w:val="Heading5"/>
        <w:spacing w:before="280"/>
        <w:rPr>
          <w:snapToGrid w:val="0"/>
        </w:rPr>
      </w:pPr>
      <w:bookmarkStart w:id="133" w:name="_Toc121316987"/>
      <w:r>
        <w:rPr>
          <w:rStyle w:val="CharSectno"/>
        </w:rPr>
        <w:t>31</w:t>
      </w:r>
      <w:r>
        <w:rPr>
          <w:snapToGrid w:val="0"/>
        </w:rPr>
        <w:t>.</w:t>
      </w:r>
      <w:r>
        <w:rPr>
          <w:snapToGrid w:val="0"/>
        </w:rPr>
        <w:tab/>
        <w:t>CEO having parental responsibility, powers of as to care of child</w:t>
      </w:r>
      <w:bookmarkEnd w:id="133"/>
    </w:p>
    <w:p>
      <w:pPr>
        <w:pStyle w:val="Subsection"/>
        <w:rPr>
          <w:snapToGrid w:val="0"/>
        </w:rPr>
      </w:pPr>
      <w:r>
        <w:rPr>
          <w:snapToGrid w:val="0"/>
        </w:rPr>
        <w:tab/>
      </w:r>
      <w:r>
        <w:rPr>
          <w:snapToGrid w:val="0"/>
        </w:rPr>
        <w:tab/>
        <w:t xml:space="preserve">Where the </w:t>
      </w:r>
      <w:r>
        <w:t>CEO has parental responsibility for</w:t>
      </w:r>
      <w:r>
        <w:rPr>
          <w:snapToGrid w:val="0"/>
        </w:rPr>
        <w:t xml:space="preserve">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tab/>
        <w:t xml:space="preserve">[Section 31 amended: No. 34 of 2004 </w:t>
      </w:r>
      <w:r>
        <w:rPr>
          <w:spacing w:val="-6"/>
        </w:rPr>
        <w:t>Sch. 2 cl. 2(8); No. 15 of 2012 s. 69</w:t>
      </w:r>
      <w:r>
        <w:t>.]</w:t>
      </w:r>
    </w:p>
    <w:p>
      <w:pPr>
        <w:pStyle w:val="Heading5"/>
        <w:spacing w:before="280"/>
      </w:pPr>
      <w:bookmarkStart w:id="134" w:name="_Toc121316988"/>
      <w:r>
        <w:rPr>
          <w:rStyle w:val="CharSectno"/>
        </w:rPr>
        <w:t>32</w:t>
      </w:r>
      <w:r>
        <w:t>.</w:t>
      </w:r>
      <w:r>
        <w:tab/>
        <w:t>Person with parental responsibility, duties of</w:t>
      </w:r>
      <w:bookmarkEnd w:id="134"/>
    </w:p>
    <w:p>
      <w:pPr>
        <w:pStyle w:val="Subsection"/>
      </w:pPr>
      <w:r>
        <w:tab/>
      </w:r>
      <w:r>
        <w:tab/>
        <w:t>Within 12 months of a person commencing to have parental responsibility for a child under this Division, or such further time as the court allows, the person is to —</w:t>
      </w:r>
    </w:p>
    <w:p>
      <w:pPr>
        <w:pStyle w:val="Indenta"/>
        <w:spacing w:before="100"/>
      </w:pPr>
      <w:r>
        <w:tab/>
        <w:t>(a)</w:t>
      </w:r>
      <w:r>
        <w:tab/>
        <w:t>arrange for an application for an adoption order in relation to the child to be filed in the Court; or</w:t>
      </w:r>
    </w:p>
    <w:p>
      <w:pPr>
        <w:pStyle w:val="Indenta"/>
        <w:keepNext/>
      </w:pPr>
      <w:r>
        <w:lastRenderedPageBreak/>
        <w:tab/>
        <w:t>(b)</w:t>
      </w:r>
      <w:r>
        <w:tab/>
        <w:t>apply to the Court for an order to make further provision about parental responsibility for the child.</w:t>
      </w:r>
    </w:p>
    <w:p>
      <w:pPr>
        <w:pStyle w:val="Footnotesection"/>
        <w:ind w:left="890" w:hanging="890"/>
      </w:pPr>
      <w:r>
        <w:tab/>
        <w:t xml:space="preserve">[Section 32 inserted: </w:t>
      </w:r>
      <w:r>
        <w:rPr>
          <w:spacing w:val="-6"/>
        </w:rPr>
        <w:t>No. 15 of 2012 s. 19</w:t>
      </w:r>
      <w:r>
        <w:t>.]</w:t>
      </w:r>
    </w:p>
    <w:p>
      <w:pPr>
        <w:pStyle w:val="Heading5"/>
        <w:rPr>
          <w:snapToGrid w:val="0"/>
        </w:rPr>
      </w:pPr>
      <w:bookmarkStart w:id="135" w:name="_Toc121316989"/>
      <w:r>
        <w:rPr>
          <w:rStyle w:val="CharSectno"/>
        </w:rPr>
        <w:t>33</w:t>
      </w:r>
      <w:r>
        <w:rPr>
          <w:snapToGrid w:val="0"/>
        </w:rPr>
        <w:t>.</w:t>
      </w:r>
      <w:r>
        <w:rPr>
          <w:snapToGrid w:val="0"/>
        </w:rPr>
        <w:tab/>
      </w:r>
      <w:r>
        <w:rPr>
          <w:bCs/>
        </w:rPr>
        <w:t>CEO with parental responsibility, when may renounce or transfer responsibility</w:t>
      </w:r>
      <w:bookmarkEnd w:id="135"/>
    </w:p>
    <w:p>
      <w:pPr>
        <w:pStyle w:val="Subsection"/>
        <w:rPr>
          <w:snapToGrid w:val="0"/>
        </w:rPr>
      </w:pPr>
      <w:r>
        <w:rPr>
          <w:snapToGrid w:val="0"/>
        </w:rPr>
        <w:tab/>
        <w:t>(1)</w:t>
      </w:r>
      <w:r>
        <w:rPr>
          <w:snapToGrid w:val="0"/>
        </w:rPr>
        <w:tab/>
        <w:t xml:space="preserve">Where the </w:t>
      </w:r>
      <w:r>
        <w:t>CEO has parental responsibility for</w:t>
      </w:r>
      <w:r>
        <w:rPr>
          <w:snapToGrid w:val="0"/>
        </w:rPr>
        <w:t xml:space="preserve"> a child under this Division, and receives from a corresponding officer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 xml:space="preserve">renounce </w:t>
      </w:r>
      <w:r>
        <w:t>parental responsibility for</w:t>
      </w:r>
      <w:r>
        <w:rPr>
          <w:snapToGrid w:val="0"/>
        </w:rPr>
        <w:t xml:space="preserve"> the child,</w:t>
      </w:r>
    </w:p>
    <w:p>
      <w:pPr>
        <w:pStyle w:val="Subsection"/>
        <w:rPr>
          <w:snapToGrid w:val="0"/>
        </w:rPr>
      </w:pPr>
      <w:r>
        <w:rPr>
          <w:snapToGrid w:val="0"/>
        </w:rPr>
        <w:tab/>
      </w:r>
      <w:r>
        <w:rPr>
          <w:snapToGrid w:val="0"/>
        </w:rPr>
        <w:tab/>
        <w:t xml:space="preserve">the </w:t>
      </w:r>
      <w:r>
        <w:t xml:space="preserve">CEO </w:t>
      </w:r>
      <w:r>
        <w:rPr>
          <w:snapToGrid w:val="0"/>
        </w:rPr>
        <w:t xml:space="preserve">may by an instrument in writing, renounce the </w:t>
      </w:r>
      <w:r>
        <w:t>parental responsibility.</w:t>
      </w:r>
    </w:p>
    <w:p>
      <w:pPr>
        <w:pStyle w:val="Subsection"/>
        <w:rPr>
          <w:snapToGrid w:val="0"/>
        </w:rPr>
      </w:pPr>
      <w:r>
        <w:rPr>
          <w:snapToGrid w:val="0"/>
        </w:rPr>
        <w:tab/>
        <w:t>(2)</w:t>
      </w:r>
      <w:r>
        <w:rPr>
          <w:snapToGrid w:val="0"/>
        </w:rPr>
        <w:tab/>
        <w:t xml:space="preserve">The </w:t>
      </w:r>
      <w:r>
        <w:t xml:space="preserve">CEO </w:t>
      </w:r>
      <w:r>
        <w:rPr>
          <w:snapToGrid w:val="0"/>
        </w:rPr>
        <w:t xml:space="preserve">is not to renounce </w:t>
      </w:r>
      <w:r>
        <w:t>parental responsibility</w:t>
      </w:r>
      <w:r>
        <w:rPr>
          <w:snapToGrid w:val="0"/>
        </w:rPr>
        <w:t xml:space="preserve"> under subsection (1) unless —</w:t>
      </w:r>
    </w:p>
    <w:p>
      <w:pPr>
        <w:pStyle w:val="Indenta"/>
        <w:rPr>
          <w:snapToGrid w:val="0"/>
        </w:rPr>
      </w:pPr>
      <w:r>
        <w:rPr>
          <w:snapToGrid w:val="0"/>
        </w:rPr>
        <w:tab/>
        <w:t>(a)</w:t>
      </w:r>
      <w:r>
        <w:rPr>
          <w:snapToGrid w:val="0"/>
        </w:rPr>
        <w:tab/>
        <w:t xml:space="preserve">the revocation period has expired; </w:t>
      </w:r>
      <w:r>
        <w:t>and</w:t>
      </w:r>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w:t>
      </w:r>
      <w:r>
        <w:t>have parental responsibility for the child</w:t>
      </w:r>
      <w:r>
        <w:rPr>
          <w:snapToGrid w:val="0"/>
        </w:rPr>
        <w:t xml:space="preserve"> when the </w:t>
      </w:r>
      <w:r>
        <w:t xml:space="preserve">CEO </w:t>
      </w:r>
      <w:r>
        <w:rPr>
          <w:snapToGrid w:val="0"/>
        </w:rPr>
        <w:t xml:space="preserve">signs an instrument renouncing </w:t>
      </w:r>
      <w:r>
        <w:t>parental responsibility.</w:t>
      </w:r>
    </w:p>
    <w:p>
      <w:pPr>
        <w:pStyle w:val="Subsection"/>
        <w:rPr>
          <w:snapToGrid w:val="0"/>
        </w:rPr>
      </w:pPr>
      <w:r>
        <w:rPr>
          <w:snapToGrid w:val="0"/>
        </w:rPr>
        <w:tab/>
        <w:t>(3)</w:t>
      </w:r>
      <w:r>
        <w:rPr>
          <w:snapToGrid w:val="0"/>
        </w:rPr>
        <w:tab/>
        <w:t xml:space="preserve">The </w:t>
      </w:r>
      <w:r>
        <w:t xml:space="preserve">CEO </w:t>
      </w:r>
      <w:r>
        <w:rPr>
          <w:snapToGrid w:val="0"/>
        </w:rPr>
        <w:t xml:space="preserve">ceases to </w:t>
      </w:r>
      <w:r>
        <w:t>have parental responsibility</w:t>
      </w:r>
      <w:r>
        <w:rPr>
          <w:snapToGrid w:val="0"/>
        </w:rPr>
        <w:t xml:space="preserve"> under this Division when an instrument renouncing the </w:t>
      </w:r>
      <w:r>
        <w:t>parental responsibility</w:t>
      </w:r>
      <w:r>
        <w:rPr>
          <w:snapToGrid w:val="0"/>
        </w:rPr>
        <w:t xml:space="preserve">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t xml:space="preserve">a </w:t>
      </w:r>
      <w:r>
        <w:rPr>
          <w:rStyle w:val="CharDefText"/>
        </w:rPr>
        <w:t>corresponding officer</w:t>
      </w:r>
      <w:r>
        <w:rPr>
          <w:snapToGrid w:val="0"/>
        </w:rPr>
        <w:t xml:space="preserve"> means a person whose functions in another State or a Territory correspond to those of </w:t>
      </w:r>
      <w:r>
        <w:rPr>
          <w:snapToGrid w:val="0"/>
        </w:rPr>
        <w:lastRenderedPageBreak/>
        <w:t xml:space="preserve">the </w:t>
      </w:r>
      <w:r>
        <w:t xml:space="preserve">CEO </w:t>
      </w:r>
      <w:r>
        <w:rPr>
          <w:snapToGrid w:val="0"/>
        </w:rPr>
        <w:t xml:space="preserve">under this Act in relation to </w:t>
      </w:r>
      <w:r>
        <w:t>parental responsibility for</w:t>
      </w:r>
      <w:r>
        <w:rPr>
          <w:snapToGrid w:val="0"/>
        </w:rPr>
        <w:t xml:space="preserve"> children awaiting adoption.</w:t>
      </w:r>
    </w:p>
    <w:p>
      <w:pPr>
        <w:pStyle w:val="Footnotesection"/>
        <w:spacing w:before="100"/>
      </w:pPr>
      <w:r>
        <w:tab/>
        <w:t xml:space="preserve">[Section 33 amended: No. 41 of 1997 s. 28; </w:t>
      </w:r>
      <w:r>
        <w:rPr>
          <w:spacing w:val="-6"/>
        </w:rPr>
        <w:t>No. 34 of 2004 Sch. 2 cl. 2(8); No. 15 of 2012 s. 20</w:t>
      </w:r>
      <w:r>
        <w:t>.]</w:t>
      </w:r>
    </w:p>
    <w:p>
      <w:pPr>
        <w:pStyle w:val="Heading5"/>
        <w:rPr>
          <w:snapToGrid w:val="0"/>
        </w:rPr>
      </w:pPr>
      <w:bookmarkStart w:id="136" w:name="_Toc121316990"/>
      <w:r>
        <w:rPr>
          <w:rStyle w:val="CharSectno"/>
        </w:rPr>
        <w:t>34</w:t>
      </w:r>
      <w:r>
        <w:rPr>
          <w:snapToGrid w:val="0"/>
        </w:rPr>
        <w:t>.</w:t>
      </w:r>
      <w:r>
        <w:rPr>
          <w:snapToGrid w:val="0"/>
        </w:rPr>
        <w:tab/>
      </w:r>
      <w:r>
        <w:rPr>
          <w:bCs/>
        </w:rPr>
        <w:t>Corresponding officer with parental responsibility, when CEO may request transfer etc. of responsibility</w:t>
      </w:r>
      <w:bookmarkEnd w:id="136"/>
    </w:p>
    <w:p>
      <w:pPr>
        <w:pStyle w:val="Subsection"/>
        <w:spacing w:before="120"/>
        <w:rPr>
          <w:snapToGrid w:val="0"/>
        </w:rPr>
      </w:pPr>
      <w:r>
        <w:rPr>
          <w:snapToGrid w:val="0"/>
        </w:rPr>
        <w:tab/>
        <w:t>(1)</w:t>
      </w:r>
      <w:r>
        <w:rPr>
          <w:snapToGrid w:val="0"/>
        </w:rPr>
        <w:tab/>
        <w:t xml:space="preserve">If an application for a child’s adoption is to be made under this Act and </w:t>
      </w:r>
      <w:r>
        <w:t xml:space="preserve">a corresponding officer has parental responsibility for the child, </w:t>
      </w:r>
      <w:r>
        <w:rPr>
          <w:snapToGrid w:val="0"/>
        </w:rPr>
        <w:t xml:space="preserve">the </w:t>
      </w:r>
      <w:r>
        <w:t xml:space="preserve">CEO </w:t>
      </w:r>
      <w:r>
        <w:rPr>
          <w:snapToGrid w:val="0"/>
        </w:rPr>
        <w:t>may —</w:t>
      </w:r>
    </w:p>
    <w:p>
      <w:pPr>
        <w:pStyle w:val="Indenta"/>
        <w:spacing w:before="60"/>
        <w:rPr>
          <w:snapToGrid w:val="0"/>
        </w:rPr>
      </w:pPr>
      <w:r>
        <w:rPr>
          <w:snapToGrid w:val="0"/>
        </w:rPr>
        <w:tab/>
        <w:t>(a)</w:t>
      </w:r>
      <w:r>
        <w:rPr>
          <w:snapToGrid w:val="0"/>
        </w:rPr>
        <w:tab/>
        <w:t>notify the corresponding officer of the application; and</w:t>
      </w:r>
    </w:p>
    <w:p>
      <w:pPr>
        <w:pStyle w:val="Indenta"/>
        <w:spacing w:before="60"/>
        <w:rPr>
          <w:snapToGrid w:val="0"/>
        </w:rPr>
      </w:pPr>
      <w:r>
        <w:rPr>
          <w:snapToGrid w:val="0"/>
        </w:rPr>
        <w:tab/>
        <w:t>(b)</w:t>
      </w:r>
      <w:r>
        <w:rPr>
          <w:snapToGrid w:val="0"/>
        </w:rPr>
        <w:tab/>
        <w:t xml:space="preserve">request the corresponding officer to renounce </w:t>
      </w:r>
      <w:r>
        <w:t>parental responsibility for</w:t>
      </w:r>
      <w:r>
        <w:rPr>
          <w:snapToGrid w:val="0"/>
        </w:rPr>
        <w:t xml:space="preserve"> the child and forward to the </w:t>
      </w:r>
      <w:r>
        <w:t xml:space="preserve">CEO </w:t>
      </w:r>
      <w:r>
        <w:rPr>
          <w:snapToGrid w:val="0"/>
        </w:rPr>
        <w:t>for use in the proceedings, the forms of consents executed in the other State or the Territory in relation to the child.</w:t>
      </w:r>
    </w:p>
    <w:p>
      <w:pPr>
        <w:pStyle w:val="Subsection"/>
        <w:spacing w:before="120"/>
        <w:rPr>
          <w:snapToGrid w:val="0"/>
        </w:rPr>
      </w:pPr>
      <w:r>
        <w:rPr>
          <w:snapToGrid w:val="0"/>
        </w:rPr>
        <w:tab/>
        <w:t>(2)</w:t>
      </w:r>
      <w:r>
        <w:rPr>
          <w:snapToGrid w:val="0"/>
        </w:rPr>
        <w:tab/>
        <w:t xml:space="preserve">The </w:t>
      </w:r>
      <w:r>
        <w:t xml:space="preserve">CEO </w:t>
      </w:r>
      <w:r>
        <w:rPr>
          <w:snapToGrid w:val="0"/>
        </w:rPr>
        <w:t xml:space="preserve">is not to request the renunciation of </w:t>
      </w:r>
      <w:r>
        <w:t>parental responsibility</w:t>
      </w:r>
      <w:r>
        <w:rPr>
          <w:snapToGrid w:val="0"/>
        </w:rPr>
        <w:t xml:space="preserve"> under subsection (1) unless —</w:t>
      </w:r>
    </w:p>
    <w:p>
      <w:pPr>
        <w:pStyle w:val="Indenta"/>
        <w:spacing w:before="60"/>
        <w:rPr>
          <w:snapToGrid w:val="0"/>
        </w:rPr>
      </w:pPr>
      <w:r>
        <w:rPr>
          <w:snapToGrid w:val="0"/>
        </w:rPr>
        <w:tab/>
        <w:t>(a)</w:t>
      </w:r>
      <w:r>
        <w:rPr>
          <w:snapToGrid w:val="0"/>
        </w:rPr>
        <w:tab/>
        <w:t xml:space="preserve">the </w:t>
      </w:r>
      <w:r>
        <w:t xml:space="preserve">CEO </w:t>
      </w:r>
      <w:r>
        <w:rPr>
          <w:snapToGrid w:val="0"/>
        </w:rPr>
        <w:t xml:space="preserve">is satisfied that the child is in this State; </w:t>
      </w:r>
      <w:r>
        <w:t>and</w:t>
      </w:r>
    </w:p>
    <w:p>
      <w:pPr>
        <w:pStyle w:val="Indenta"/>
        <w:spacing w:before="60"/>
        <w:rPr>
          <w:snapToGrid w:val="0"/>
        </w:rPr>
      </w:pPr>
      <w:r>
        <w:rPr>
          <w:snapToGrid w:val="0"/>
        </w:rPr>
        <w:tab/>
        <w:t>(b)</w:t>
      </w:r>
      <w:r>
        <w:rPr>
          <w:snapToGrid w:val="0"/>
        </w:rPr>
        <w:tab/>
        <w:t xml:space="preserve">consents that have been given to the child’s adoption cannot be lawfully revoked; </w:t>
      </w:r>
      <w:r>
        <w:t>and</w:t>
      </w:r>
    </w:p>
    <w:p>
      <w:pPr>
        <w:pStyle w:val="Indenta"/>
        <w:spacing w:before="60"/>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spacing w:before="60"/>
        <w:rPr>
          <w:snapToGrid w:val="0"/>
        </w:rPr>
      </w:pPr>
      <w:r>
        <w:rPr>
          <w:snapToGrid w:val="0"/>
        </w:rPr>
        <w:tab/>
        <w:t>(d)</w:t>
      </w:r>
      <w:r>
        <w:rPr>
          <w:snapToGrid w:val="0"/>
        </w:rPr>
        <w:tab/>
        <w:t xml:space="preserve">under the law of the other State or the Territory, if the corresponding officer signs an instrument renouncing </w:t>
      </w:r>
      <w:r>
        <w:t xml:space="preserve">parental responsibility, </w:t>
      </w:r>
      <w:r>
        <w:rPr>
          <w:snapToGrid w:val="0"/>
        </w:rPr>
        <w:t xml:space="preserve">the corresponding officer ceases to </w:t>
      </w:r>
      <w:r>
        <w:t>have parental responsibility for the child.</w:t>
      </w:r>
    </w:p>
    <w:p>
      <w:pPr>
        <w:pStyle w:val="Subsection"/>
        <w:spacing w:before="120"/>
      </w:pPr>
      <w:r>
        <w:tab/>
        <w:t>(3)</w:t>
      </w:r>
      <w:r>
        <w:tab/>
        <w:t>The CEO has parental responsibility for the child under this Division when the corresponding officer signs an instrument renouncing parental responsibility for the child.</w:t>
      </w:r>
    </w:p>
    <w:p>
      <w:pPr>
        <w:pStyle w:val="Subsection"/>
        <w:spacing w:before="120"/>
        <w:rPr>
          <w:snapToGrid w:val="0"/>
        </w:rPr>
      </w:pPr>
      <w:r>
        <w:rPr>
          <w:snapToGrid w:val="0"/>
        </w:rPr>
        <w:tab/>
        <w:t>(4)</w:t>
      </w:r>
      <w:r>
        <w:rPr>
          <w:snapToGrid w:val="0"/>
        </w:rPr>
        <w:tab/>
        <w:t>In this section </w:t>
      </w:r>
      <w:r>
        <w:rPr>
          <w:rStyle w:val="CharDefText"/>
        </w:rPr>
        <w:t>corresponding officer</w:t>
      </w:r>
      <w:r>
        <w:rPr>
          <w:snapToGrid w:val="0"/>
        </w:rPr>
        <w:t xml:space="preserve"> has the meaning given by section 33(5).</w:t>
      </w:r>
    </w:p>
    <w:p>
      <w:pPr>
        <w:pStyle w:val="Footnotesection"/>
        <w:spacing w:before="100"/>
      </w:pPr>
      <w:r>
        <w:tab/>
        <w:t xml:space="preserve">[Section 34 amended: </w:t>
      </w:r>
      <w:r>
        <w:rPr>
          <w:spacing w:val="-6"/>
        </w:rPr>
        <w:t>No. 34 of 2004 Sch. 2 cl. 2(8); No. 15 of 2012 s. 21</w:t>
      </w:r>
      <w:r>
        <w:t>.]</w:t>
      </w:r>
    </w:p>
    <w:p>
      <w:pPr>
        <w:pStyle w:val="Heading5"/>
      </w:pPr>
      <w:bookmarkStart w:id="137" w:name="_Toc121316991"/>
      <w:r>
        <w:rPr>
          <w:rStyle w:val="CharSectno"/>
        </w:rPr>
        <w:lastRenderedPageBreak/>
        <w:t>35</w:t>
      </w:r>
      <w:r>
        <w:t>.</w:t>
      </w:r>
      <w:r>
        <w:tab/>
        <w:t>Removing child from WA without consent, offence</w:t>
      </w:r>
      <w:bookmarkEnd w:id="137"/>
    </w:p>
    <w:p>
      <w:pPr>
        <w:pStyle w:val="Subsection"/>
      </w:pPr>
      <w:r>
        <w:tab/>
      </w:r>
      <w:r>
        <w:tab/>
        <w:t>A person must not remove a child from the State without the written consent of each person who has parental responsibility for the child under this Division.</w:t>
      </w:r>
    </w:p>
    <w:p>
      <w:pPr>
        <w:pStyle w:val="Penstart"/>
      </w:pPr>
      <w:r>
        <w:tab/>
        <w:t>Penalty: a fine of $10 000 and imprisonment for 12 months.</w:t>
      </w:r>
    </w:p>
    <w:p>
      <w:pPr>
        <w:pStyle w:val="Footnotesection"/>
      </w:pPr>
      <w:r>
        <w:tab/>
        <w:t xml:space="preserve">[Section 35 inserted: </w:t>
      </w:r>
      <w:r>
        <w:rPr>
          <w:spacing w:val="-6"/>
        </w:rPr>
        <w:t>No. 15 of 2012 s. 22</w:t>
      </w:r>
      <w:r>
        <w:t>.]</w:t>
      </w:r>
    </w:p>
    <w:p>
      <w:pPr>
        <w:pStyle w:val="Heading3"/>
      </w:pPr>
      <w:bookmarkStart w:id="138" w:name="_Toc107318996"/>
      <w:bookmarkStart w:id="139" w:name="_Toc107319254"/>
      <w:bookmarkStart w:id="140" w:name="_Toc107319487"/>
      <w:bookmarkStart w:id="141" w:name="_Toc107395438"/>
      <w:bookmarkStart w:id="142" w:name="_Toc107395670"/>
      <w:bookmarkStart w:id="143" w:name="_Toc121314814"/>
      <w:bookmarkStart w:id="144" w:name="_Toc121316241"/>
      <w:bookmarkStart w:id="145" w:name="_Toc121316992"/>
      <w:r>
        <w:rPr>
          <w:rStyle w:val="CharDivNo"/>
        </w:rPr>
        <w:t>Division 5</w:t>
      </w:r>
      <w:r>
        <w:rPr>
          <w:snapToGrid w:val="0"/>
        </w:rPr>
        <w:t> — </w:t>
      </w:r>
      <w:r>
        <w:rPr>
          <w:rStyle w:val="CharDivText"/>
        </w:rPr>
        <w:t>Court applications as to parental responsibility for children awaiting adoption</w:t>
      </w:r>
      <w:bookmarkEnd w:id="138"/>
      <w:bookmarkEnd w:id="139"/>
      <w:bookmarkEnd w:id="140"/>
      <w:bookmarkEnd w:id="141"/>
      <w:bookmarkEnd w:id="142"/>
      <w:bookmarkEnd w:id="143"/>
      <w:bookmarkEnd w:id="144"/>
      <w:bookmarkEnd w:id="145"/>
    </w:p>
    <w:p>
      <w:pPr>
        <w:pStyle w:val="Footnoteheading"/>
      </w:pPr>
      <w:r>
        <w:tab/>
        <w:t>[Heading amended: No. 15 of 2012 s. 69.]</w:t>
      </w:r>
    </w:p>
    <w:p>
      <w:pPr>
        <w:pStyle w:val="Heading5"/>
        <w:rPr>
          <w:snapToGrid w:val="0"/>
        </w:rPr>
      </w:pPr>
      <w:bookmarkStart w:id="146" w:name="_Toc121316993"/>
      <w:r>
        <w:rPr>
          <w:rStyle w:val="CharSectno"/>
        </w:rPr>
        <w:t>36</w:t>
      </w:r>
      <w:r>
        <w:rPr>
          <w:snapToGrid w:val="0"/>
        </w:rPr>
        <w:t>.</w:t>
      </w:r>
      <w:r>
        <w:rPr>
          <w:snapToGrid w:val="0"/>
        </w:rPr>
        <w:tab/>
      </w:r>
      <w:r>
        <w:rPr>
          <w:bCs/>
        </w:rPr>
        <w:t>Parental responsibility etc., Court’s powers as to</w:t>
      </w:r>
      <w:bookmarkEnd w:id="146"/>
    </w:p>
    <w:p>
      <w:pPr>
        <w:pStyle w:val="Subsection"/>
        <w:rPr>
          <w:snapToGrid w:val="0"/>
        </w:rPr>
      </w:pPr>
      <w:r>
        <w:rPr>
          <w:snapToGrid w:val="0"/>
        </w:rPr>
        <w:tab/>
        <w:t>(1)</w:t>
      </w:r>
      <w:r>
        <w:rPr>
          <w:snapToGrid w:val="0"/>
        </w:rPr>
        <w:tab/>
        <w:t xml:space="preserve">Before an adoption order is made in relation to a child, an application may be made to the Court by or on behalf of the </w:t>
      </w:r>
      <w:r>
        <w:t>person with parental responsibility for the child</w:t>
      </w:r>
      <w:r>
        <w:rPr>
          <w:snapToGrid w:val="0"/>
        </w:rPr>
        <w:t xml:space="preserve"> under Division 4 for an order to make further provision for </w:t>
      </w:r>
      <w:r>
        <w:t>parental responsibility for the child.</w:t>
      </w:r>
    </w:p>
    <w:p>
      <w:pPr>
        <w:pStyle w:val="Subsection"/>
        <w:rPr>
          <w:snapToGrid w:val="0"/>
        </w:rPr>
      </w:pPr>
      <w:r>
        <w:rPr>
          <w:snapToGrid w:val="0"/>
        </w:rPr>
        <w:tab/>
        <w:t>(2)</w:t>
      </w:r>
      <w:r>
        <w:rPr>
          <w:snapToGrid w:val="0"/>
        </w:rPr>
        <w:tab/>
        <w:t>On an application under this section, the Court may —</w:t>
      </w:r>
    </w:p>
    <w:p>
      <w:pPr>
        <w:pStyle w:val="Indenta"/>
        <w:rPr>
          <w:snapToGrid w:val="0"/>
        </w:rPr>
      </w:pPr>
      <w:r>
        <w:rPr>
          <w:snapToGrid w:val="0"/>
        </w:rPr>
        <w:tab/>
        <w:t>(a)</w:t>
      </w:r>
      <w:r>
        <w:rPr>
          <w:snapToGrid w:val="0"/>
        </w:rPr>
        <w:tab/>
        <w:t xml:space="preserve">if further time is required to place the child with a view to the child’s adoption, extend the period of </w:t>
      </w:r>
      <w:r>
        <w:t>parental responsibility</w:t>
      </w:r>
      <w:r>
        <w:rPr>
          <w:snapToGrid w:val="0"/>
        </w:rPr>
        <w:t xml:space="preserve"> under Division 4 for not more than a further 12 months on each application; </w:t>
      </w:r>
      <w:r>
        <w:t>or</w:t>
      </w:r>
    </w:p>
    <w:p>
      <w:pPr>
        <w:pStyle w:val="Indenta"/>
      </w:pPr>
      <w:r>
        <w:tab/>
        <w:t>(b)</w:t>
      </w:r>
      <w:r>
        <w:tab/>
        <w:t>make an order changing the person who has parental responsibility for the child for the purposes of Division 4; or</w:t>
      </w:r>
    </w:p>
    <w:p>
      <w:pPr>
        <w:pStyle w:val="Indenta"/>
      </w:pPr>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Subsection"/>
      </w:pPr>
      <w:r>
        <w:tab/>
        <w:t>(3)</w:t>
      </w:r>
      <w:r>
        <w:tab/>
        <w:t xml:space="preserve">If the Court makes an order referred to in subsection (2)(c), the Court has, in relation to that order, the powers conferred on the </w:t>
      </w:r>
      <w:r>
        <w:lastRenderedPageBreak/>
        <w:t xml:space="preserve">Children’s Court by the </w:t>
      </w:r>
      <w:r>
        <w:rPr>
          <w:i/>
        </w:rPr>
        <w:t>Children and Community Services Act 2004</w:t>
      </w:r>
      <w:r>
        <w:t>.</w:t>
      </w:r>
    </w:p>
    <w:p>
      <w:pPr>
        <w:pStyle w:val="Footnotesection"/>
        <w:spacing w:before="80"/>
      </w:pPr>
      <w:r>
        <w:tab/>
        <w:t xml:space="preserve">[Section 36 amended: </w:t>
      </w:r>
      <w:r>
        <w:rPr>
          <w:spacing w:val="-6"/>
        </w:rPr>
        <w:t>No. 34 of 2004 Sch. 2 cl. 2(5) and (6); No. 15 of 2012 s. 23</w:t>
      </w:r>
      <w:r>
        <w:t>.]</w:t>
      </w:r>
    </w:p>
    <w:p>
      <w:pPr>
        <w:pStyle w:val="Heading3"/>
      </w:pPr>
      <w:bookmarkStart w:id="147" w:name="_Toc107318998"/>
      <w:bookmarkStart w:id="148" w:name="_Toc107319256"/>
      <w:bookmarkStart w:id="149" w:name="_Toc107319489"/>
      <w:bookmarkStart w:id="150" w:name="_Toc107395440"/>
      <w:bookmarkStart w:id="151" w:name="_Toc107395672"/>
      <w:bookmarkStart w:id="152" w:name="_Toc121314816"/>
      <w:bookmarkStart w:id="153" w:name="_Toc121316243"/>
      <w:bookmarkStart w:id="154" w:name="_Toc121316994"/>
      <w:r>
        <w:rPr>
          <w:rStyle w:val="CharDivNo"/>
        </w:rPr>
        <w:t>Division 6</w:t>
      </w:r>
      <w:r>
        <w:rPr>
          <w:snapToGrid w:val="0"/>
        </w:rPr>
        <w:t> — </w:t>
      </w:r>
      <w:r>
        <w:rPr>
          <w:rStyle w:val="CharDivText"/>
        </w:rPr>
        <w:t>Prospective adoptive parents</w:t>
      </w:r>
      <w:bookmarkEnd w:id="147"/>
      <w:bookmarkEnd w:id="148"/>
      <w:bookmarkEnd w:id="149"/>
      <w:bookmarkEnd w:id="150"/>
      <w:bookmarkEnd w:id="151"/>
      <w:bookmarkEnd w:id="152"/>
      <w:bookmarkEnd w:id="153"/>
      <w:bookmarkEnd w:id="154"/>
    </w:p>
    <w:p>
      <w:pPr>
        <w:pStyle w:val="Heading5"/>
        <w:spacing w:before="210"/>
        <w:rPr>
          <w:snapToGrid w:val="0"/>
        </w:rPr>
      </w:pPr>
      <w:bookmarkStart w:id="155" w:name="_Toc121316995"/>
      <w:r>
        <w:rPr>
          <w:rStyle w:val="CharSectno"/>
        </w:rPr>
        <w:t>37</w:t>
      </w:r>
      <w:r>
        <w:rPr>
          <w:snapToGrid w:val="0"/>
        </w:rPr>
        <w:t>.</w:t>
      </w:r>
      <w:r>
        <w:rPr>
          <w:snapToGrid w:val="0"/>
        </w:rPr>
        <w:tab/>
        <w:t>CEO to inform etc. prospective adoptive parents</w:t>
      </w:r>
      <w:bookmarkEnd w:id="155"/>
    </w:p>
    <w:p>
      <w:pPr>
        <w:pStyle w:val="Subsection"/>
        <w:spacing w:before="140"/>
      </w:pPr>
      <w:r>
        <w:tab/>
        <w:t>(1)</w:t>
      </w:r>
      <w:r>
        <w:tab/>
        <w:t>The CEO is to provide persons contemplating adoptive parenthood with —</w:t>
      </w:r>
    </w:p>
    <w:p>
      <w:pPr>
        <w:pStyle w:val="Indenta"/>
        <w:spacing w:before="60"/>
      </w:pPr>
      <w:r>
        <w:tab/>
        <w:t>(a)</w:t>
      </w:r>
      <w:r>
        <w:tab/>
        <w:t>oral and written information about adoption; and</w:t>
      </w:r>
    </w:p>
    <w:p>
      <w:pPr>
        <w:pStyle w:val="Indenta"/>
        <w:spacing w:before="60"/>
      </w:pPr>
      <w:r>
        <w:tab/>
        <w:t>(b)</w:t>
      </w:r>
      <w:r>
        <w:tab/>
        <w:t>counselling in relation to adoption.</w:t>
      </w:r>
    </w:p>
    <w:p>
      <w:pPr>
        <w:pStyle w:val="Subsection"/>
        <w:spacing w:before="140"/>
      </w:pPr>
      <w:r>
        <w:tab/>
        <w:t>(2)</w:t>
      </w:r>
      <w:r>
        <w:tab/>
        <w:t>Subsection (1)(b) does not apply to a step</w:t>
      </w:r>
      <w:r>
        <w:noBreakHyphen/>
        <w:t>parent, relative or carer of a child who is thinking of adopting the child, but if requested, the CEO is to provide such a person with counselling in relation to adoption.</w:t>
      </w:r>
    </w:p>
    <w:p>
      <w:pPr>
        <w:pStyle w:val="Subsection"/>
        <w:spacing w:before="140"/>
      </w:pPr>
      <w:r>
        <w:tab/>
        <w:t>(3)</w:t>
      </w:r>
      <w:r>
        <w:tab/>
        <w:t>Despite subsection (1), the CEO does not have to provide a person who is already an adoptive parent and who is contemplating adoptive parenthood for a second or subsequent time with oral information about, and counselling in relation to, adoption unless the person chooses to be provided with such information and counselling.</w:t>
      </w:r>
    </w:p>
    <w:p>
      <w:pPr>
        <w:pStyle w:val="Footnotesection"/>
        <w:spacing w:before="80"/>
        <w:ind w:left="890" w:hanging="890"/>
      </w:pPr>
      <w:r>
        <w:tab/>
        <w:t xml:space="preserve">[Section 37 amended: No. 8 of 2003 s. 22; </w:t>
      </w:r>
      <w:r>
        <w:rPr>
          <w:spacing w:val="-6"/>
        </w:rPr>
        <w:t>No. 34 of 2004 Sch. 2 cl. 2(8); No. 15 of 2012 s. 24</w:t>
      </w:r>
      <w:r>
        <w:t>.]</w:t>
      </w:r>
    </w:p>
    <w:p>
      <w:pPr>
        <w:pStyle w:val="Heading5"/>
        <w:rPr>
          <w:snapToGrid w:val="0"/>
        </w:rPr>
      </w:pPr>
      <w:bookmarkStart w:id="156" w:name="_Toc121316996"/>
      <w:r>
        <w:rPr>
          <w:rStyle w:val="CharSectno"/>
        </w:rPr>
        <w:t>38</w:t>
      </w:r>
      <w:r>
        <w:rPr>
          <w:snapToGrid w:val="0"/>
        </w:rPr>
        <w:t>.</w:t>
      </w:r>
      <w:r>
        <w:rPr>
          <w:snapToGrid w:val="0"/>
        </w:rPr>
        <w:tab/>
        <w:t>Applying to be prospective adoptive parent</w:t>
      </w:r>
      <w:bookmarkEnd w:id="156"/>
    </w:p>
    <w:p>
      <w:pPr>
        <w:pStyle w:val="Subsection"/>
        <w:spacing w:before="140"/>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spacing w:before="140"/>
        <w:rPr>
          <w:snapToGrid w:val="0"/>
        </w:rPr>
      </w:pPr>
      <w:r>
        <w:rPr>
          <w:snapToGrid w:val="0"/>
        </w:rPr>
        <w:tab/>
        <w:t>(2)</w:t>
      </w:r>
      <w:r>
        <w:rPr>
          <w:snapToGrid w:val="0"/>
        </w:rPr>
        <w:tab/>
        <w:t>An application under subsection (1) may be made by one person, or by 2 persons jointly.</w:t>
      </w:r>
    </w:p>
    <w:p>
      <w:pPr>
        <w:pStyle w:val="Subsection"/>
        <w:spacing w:before="140"/>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lastRenderedPageBreak/>
        <w:tab/>
        <w:t>(4)</w:t>
      </w:r>
      <w:r>
        <w:rPr>
          <w:snapToGrid w:val="0"/>
        </w:rPr>
        <w:tab/>
        <w:t xml:space="preserve">This section does not apply to a </w:t>
      </w:r>
      <w:r>
        <w:t>step</w:t>
      </w:r>
      <w:r>
        <w:noBreakHyphen/>
        <w:t>parent, relative</w:t>
      </w:r>
      <w:r>
        <w:rPr>
          <w:snapToGrid w:val="0"/>
        </w:rPr>
        <w:t xml:space="preserve"> or carer of a child who wishes to adopt the child.</w:t>
      </w:r>
    </w:p>
    <w:p>
      <w:pPr>
        <w:pStyle w:val="Footnotesection"/>
        <w:ind w:left="890" w:hanging="890"/>
      </w:pPr>
      <w:r>
        <w:tab/>
        <w:t xml:space="preserve">[Section 38 amended: No. 7 of 1999 s. 5 and 9; </w:t>
      </w:r>
      <w:r>
        <w:rPr>
          <w:spacing w:val="-6"/>
        </w:rPr>
        <w:t>No. 34 of 2004 Sch. 2 cl. 2(8); No. 15 of 2012 s. 25</w:t>
      </w:r>
      <w:r>
        <w:t>.]</w:t>
      </w:r>
    </w:p>
    <w:p>
      <w:pPr>
        <w:pStyle w:val="Heading5"/>
        <w:rPr>
          <w:snapToGrid w:val="0"/>
        </w:rPr>
      </w:pPr>
      <w:bookmarkStart w:id="157" w:name="_Toc121316997"/>
      <w:r>
        <w:rPr>
          <w:rStyle w:val="CharSectno"/>
        </w:rPr>
        <w:t>39</w:t>
      </w:r>
      <w:r>
        <w:rPr>
          <w:snapToGrid w:val="0"/>
        </w:rPr>
        <w:t>.</w:t>
      </w:r>
      <w:r>
        <w:rPr>
          <w:snapToGrid w:val="0"/>
        </w:rPr>
        <w:tab/>
        <w:t>Who can apply under s. 38(1)</w:t>
      </w:r>
      <w:bookmarkEnd w:id="157"/>
    </w:p>
    <w:p>
      <w:pPr>
        <w:pStyle w:val="Subsection"/>
        <w:rPr>
          <w:snapToGrid w:val="0"/>
        </w:rPr>
      </w:pPr>
      <w:r>
        <w:rPr>
          <w:snapToGrid w:val="0"/>
        </w:rPr>
        <w:tab/>
        <w:t>(1)</w:t>
      </w:r>
      <w:r>
        <w:rPr>
          <w:snapToGrid w:val="0"/>
        </w:rPr>
        <w:tab/>
        <w:t xml:space="preserve">A person </w:t>
      </w:r>
      <w:r>
        <w:t>may only</w:t>
      </w:r>
      <w:r>
        <w:rPr>
          <w:snapToGrid w:val="0"/>
        </w:rPr>
        <w:t xml:space="preserve"> apply under section 38(1) </w:t>
      </w:r>
      <w:r>
        <w:t>if</w:t>
      </w:r>
      <w:r>
        <w:rPr>
          <w:snapToGrid w:val="0"/>
        </w:rPr>
        <w:t xml:space="preserve"> at the time of the application, he or she —</w:t>
      </w:r>
    </w:p>
    <w:p>
      <w:pPr>
        <w:pStyle w:val="Indenta"/>
        <w:spacing w:before="70"/>
        <w:rPr>
          <w:snapToGrid w:val="0"/>
        </w:rPr>
      </w:pPr>
      <w:r>
        <w:rPr>
          <w:snapToGrid w:val="0"/>
        </w:rPr>
        <w:tab/>
        <w:t>(a)</w:t>
      </w:r>
      <w:r>
        <w:rPr>
          <w:snapToGrid w:val="0"/>
        </w:rPr>
        <w:tab/>
        <w:t xml:space="preserve">subject to subsection (2), is an Australian citizen; </w:t>
      </w:r>
      <w:r>
        <w:t>and</w:t>
      </w:r>
    </w:p>
    <w:p>
      <w:pPr>
        <w:pStyle w:val="Indenta"/>
        <w:spacing w:before="70"/>
        <w:rPr>
          <w:snapToGrid w:val="0"/>
        </w:rPr>
      </w:pPr>
      <w:r>
        <w:rPr>
          <w:snapToGrid w:val="0"/>
        </w:rPr>
        <w:tab/>
        <w:t>(b)</w:t>
      </w:r>
      <w:r>
        <w:rPr>
          <w:snapToGrid w:val="0"/>
        </w:rPr>
        <w:tab/>
        <w:t xml:space="preserve">is 18 or more years of age; </w:t>
      </w:r>
      <w:r>
        <w:t>and</w:t>
      </w:r>
    </w:p>
    <w:p>
      <w:pPr>
        <w:pStyle w:val="Indenta"/>
        <w:spacing w:before="70"/>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r>
        <w:t>and</w:t>
      </w:r>
    </w:p>
    <w:p>
      <w:pPr>
        <w:pStyle w:val="Indenta"/>
        <w:spacing w:before="70"/>
      </w:pPr>
      <w:r>
        <w:tab/>
        <w:t>(d)</w:t>
      </w:r>
      <w:r>
        <w:tab/>
        <w:t>has not been convicted of a Class 1 offence committed after he or she attained 18 years of age; and</w:t>
      </w:r>
    </w:p>
    <w:p>
      <w:pPr>
        <w:pStyle w:val="Indenta"/>
        <w:spacing w:before="70"/>
      </w:pPr>
      <w:r>
        <w:tab/>
        <w:t>(ea)</w:t>
      </w:r>
      <w:r>
        <w:tab/>
        <w:t>if married to another person —</w:t>
      </w:r>
    </w:p>
    <w:p>
      <w:pPr>
        <w:pStyle w:val="Indenti"/>
        <w:spacing w:before="70"/>
      </w:pPr>
      <w:r>
        <w:tab/>
        <w:t>(i)</w:t>
      </w:r>
      <w:r>
        <w:tab/>
        <w:t>applies as a joint applicant with that person; or</w:t>
      </w:r>
    </w:p>
    <w:p>
      <w:pPr>
        <w:pStyle w:val="Indenti"/>
        <w:spacing w:before="70"/>
      </w:pPr>
      <w:r>
        <w:tab/>
        <w:t>(ii)</w:t>
      </w:r>
      <w:r>
        <w:tab/>
        <w:t>has been separated from that person for at least 12 months and does not intend to resume cohabitation with that person;</w:t>
      </w:r>
    </w:p>
    <w:p>
      <w:pPr>
        <w:pStyle w:val="Indenta"/>
        <w:spacing w:before="70"/>
      </w:pPr>
      <w:r>
        <w:tab/>
      </w:r>
      <w:r>
        <w:tab/>
        <w:t>and</w:t>
      </w:r>
    </w:p>
    <w:p>
      <w:pPr>
        <w:pStyle w:val="Indenta"/>
        <w:spacing w:before="70"/>
      </w:pPr>
      <w:r>
        <w:tab/>
        <w:t>(eb)</w:t>
      </w:r>
      <w:r>
        <w:tab/>
        <w:t>is, or in the previous 12 months has been, in a de facto relationship with another person, applies as a joint applicant with that person; and</w:t>
      </w:r>
    </w:p>
    <w:p>
      <w:pPr>
        <w:pStyle w:val="Indenta"/>
        <w:spacing w:before="70"/>
      </w:pPr>
      <w:r>
        <w:tab/>
        <w:t>(e)</w:t>
      </w:r>
      <w:r>
        <w:tab/>
        <w:t>if applying as a joint applicant —</w:t>
      </w:r>
    </w:p>
    <w:p>
      <w:pPr>
        <w:pStyle w:val="Indenti"/>
        <w:spacing w:before="70"/>
      </w:pPr>
      <w:r>
        <w:tab/>
        <w:t>(i)</w:t>
      </w:r>
      <w:r>
        <w:tab/>
        <w:t>has been married to, or in a de facto relationship with, the other applicant for at least 3 years; and</w:t>
      </w:r>
    </w:p>
    <w:p>
      <w:pPr>
        <w:pStyle w:val="Indenti"/>
        <w:spacing w:before="70"/>
      </w:pPr>
      <w:r>
        <w:tab/>
        <w:t>(ii)</w:t>
      </w:r>
      <w:r>
        <w:tab/>
        <w:t>is not married to, or in a de facto relationship with, any other person.</w:t>
      </w:r>
    </w:p>
    <w:p>
      <w:pPr>
        <w:pStyle w:val="Subsection"/>
      </w:pPr>
      <w:r>
        <w:tab/>
        <w:t>(2A)</w:t>
      </w:r>
      <w:r>
        <w:tab/>
        <w:t>Despite subsection (1), a person who applied jointly with another person under section 38(1) may, in accordance with the regulations, continue the application in his or her own name if the joint applicants commence living separately and apart.</w:t>
      </w:r>
    </w:p>
    <w:p>
      <w:pPr>
        <w:pStyle w:val="Subsection"/>
        <w:rPr>
          <w:snapToGrid w:val="0"/>
        </w:rPr>
      </w:pPr>
      <w:r>
        <w:rPr>
          <w:snapToGrid w:val="0"/>
        </w:rPr>
        <w:lastRenderedPageBreak/>
        <w:tab/>
        <w:t>(2)</w:t>
      </w:r>
      <w:r>
        <w:rPr>
          <w:snapToGrid w:val="0"/>
        </w:rPr>
        <w:tab/>
        <w:t xml:space="preserve">Two persons </w:t>
      </w:r>
      <w:r>
        <w:t>may only</w:t>
      </w:r>
      <w:r>
        <w:rPr>
          <w:snapToGrid w:val="0"/>
        </w:rPr>
        <w:t xml:space="preserve"> apply jointly under section 38(1) </w:t>
      </w:r>
      <w:r>
        <w:t>if</w:t>
      </w:r>
      <w:r>
        <w:rPr>
          <w:snapToGrid w:val="0"/>
        </w:rPr>
        <w:t xml:space="preserve"> at the time of the application —</w:t>
      </w:r>
    </w:p>
    <w:p>
      <w:pPr>
        <w:pStyle w:val="Indenta"/>
        <w:rPr>
          <w:snapToGrid w:val="0"/>
        </w:rPr>
      </w:pPr>
      <w:r>
        <w:rPr>
          <w:snapToGrid w:val="0"/>
        </w:rPr>
        <w:tab/>
        <w:t>(a)</w:t>
      </w:r>
      <w:r>
        <w:rPr>
          <w:snapToGrid w:val="0"/>
        </w:rPr>
        <w:tab/>
        <w:t>both persons are Australian citizens; or</w:t>
      </w:r>
    </w:p>
    <w:p>
      <w:pPr>
        <w:pStyle w:val="Indenta"/>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 xml:space="preserve">[Section 39 amended: No. 7 of 1999 s. 10; No. 3 of 2002 s. 12; No. 8 of 2003 s. 23; </w:t>
      </w:r>
      <w:r>
        <w:rPr>
          <w:spacing w:val="-6"/>
        </w:rPr>
        <w:t>No. 34 of 2004 Sch. 2 cl. 2(8); No. 15 of 2012 s. 26</w:t>
      </w:r>
      <w:r>
        <w:t>.]</w:t>
      </w:r>
    </w:p>
    <w:p>
      <w:pPr>
        <w:pStyle w:val="Heading5"/>
        <w:spacing w:before="260"/>
        <w:rPr>
          <w:snapToGrid w:val="0"/>
        </w:rPr>
      </w:pPr>
      <w:bookmarkStart w:id="158" w:name="_Toc121316998"/>
      <w:r>
        <w:rPr>
          <w:rStyle w:val="CharSectno"/>
        </w:rPr>
        <w:t>40</w:t>
      </w:r>
      <w:r>
        <w:rPr>
          <w:snapToGrid w:val="0"/>
        </w:rPr>
        <w:t>.</w:t>
      </w:r>
      <w:r>
        <w:rPr>
          <w:snapToGrid w:val="0"/>
        </w:rPr>
        <w:tab/>
        <w:t>Assessment report for s. 38(1) applicant, CEO to arrange</w:t>
      </w:r>
      <w:bookmarkEnd w:id="158"/>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thinks is suitably qualified, to assess the application and prepare a report (</w:t>
      </w:r>
      <w:r>
        <w:t xml:space="preserve">the </w:t>
      </w:r>
      <w:r>
        <w:rPr>
          <w:rStyle w:val="CharDefText"/>
        </w:rPr>
        <w:t>assessment report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w:t>
      </w:r>
    </w:p>
    <w:p>
      <w:pPr>
        <w:pStyle w:val="Indenta"/>
        <w:rPr>
          <w:snapToGrid w:val="0"/>
        </w:rPr>
      </w:pPr>
      <w:r>
        <w:rPr>
          <w:snapToGrid w:val="0"/>
        </w:rPr>
        <w:tab/>
        <w:t>(a)</w:t>
      </w:r>
      <w:r>
        <w:rPr>
          <w:snapToGrid w:val="0"/>
        </w:rPr>
        <w:tab/>
        <w:t xml:space="preserve">is, and continues to be, a person to whom section 39(1) applies; </w:t>
      </w:r>
      <w:r>
        <w:t>and</w:t>
      </w:r>
    </w:p>
    <w:p>
      <w:pPr>
        <w:pStyle w:val="Indenta"/>
        <w:rPr>
          <w:snapToGrid w:val="0"/>
        </w:rPr>
      </w:pPr>
      <w:r>
        <w:rPr>
          <w:snapToGrid w:val="0"/>
        </w:rPr>
        <w:tab/>
        <w:t>(b)</w:t>
      </w:r>
      <w:r>
        <w:rPr>
          <w:snapToGrid w:val="0"/>
        </w:rPr>
        <w:tab/>
        <w:t xml:space="preserve">is physically and mentally able to care for and support a child until the child attains 18 years of age; </w:t>
      </w:r>
      <w:r>
        <w:t>and</w:t>
      </w:r>
    </w:p>
    <w:p>
      <w:pPr>
        <w:pStyle w:val="Indenta"/>
        <w:rPr>
          <w:snapToGrid w:val="0"/>
        </w:rPr>
      </w:pPr>
      <w:r>
        <w:rPr>
          <w:snapToGrid w:val="0"/>
        </w:rPr>
        <w:tab/>
        <w:t>(c)</w:t>
      </w:r>
      <w:r>
        <w:rPr>
          <w:snapToGrid w:val="0"/>
        </w:rPr>
        <w:tab/>
        <w:t xml:space="preserve">is of good repute; </w:t>
      </w:r>
      <w:r>
        <w:t>and</w:t>
      </w:r>
    </w:p>
    <w:p>
      <w:pPr>
        <w:pStyle w:val="Indenta"/>
        <w:rPr>
          <w:snapToGrid w:val="0"/>
        </w:rPr>
      </w:pPr>
      <w:r>
        <w:rPr>
          <w:snapToGrid w:val="0"/>
        </w:rPr>
        <w:lastRenderedPageBreak/>
        <w:tab/>
        <w:t>(d)</w:t>
      </w:r>
      <w:r>
        <w:rPr>
          <w:snapToGrid w:val="0"/>
        </w:rPr>
        <w:tab/>
        <w:t>if applying jointly, has a stable marriage</w:t>
      </w:r>
      <w:r>
        <w:t xml:space="preserve"> or de facto relationship</w:t>
      </w:r>
      <w:r>
        <w:rPr>
          <w:snapToGrid w:val="0"/>
        </w:rPr>
        <w:t xml:space="preserve"> with the other applicant; </w:t>
      </w:r>
      <w:r>
        <w:t>and</w:t>
      </w:r>
    </w:p>
    <w:p>
      <w:pPr>
        <w:pStyle w:val="Indenta"/>
      </w:pPr>
      <w:r>
        <w:tab/>
        <w:t>(da)</w:t>
      </w:r>
      <w:r>
        <w:tab/>
        <w:t>shows a desire and ability to provide a suitable family environment for the child; and</w:t>
      </w:r>
    </w:p>
    <w:p>
      <w:pPr>
        <w:pStyle w:val="Indenta"/>
      </w:pPr>
      <w:r>
        <w:tab/>
        <w:t>(e)</w:t>
      </w:r>
      <w:r>
        <w:tab/>
        <w:t>has not been convicted of a Class 1 or Class 2 offence; and</w:t>
      </w:r>
    </w:p>
    <w:p>
      <w:pPr>
        <w:pStyle w:val="Indenta"/>
      </w:pPr>
      <w:r>
        <w:tab/>
        <w:t>(fa)</w:t>
      </w:r>
      <w:r>
        <w:tab/>
        <w:t>does not have a pending charge in respect of a Class 1 or Class 2 offence; and</w:t>
      </w:r>
    </w:p>
    <w:p>
      <w:pPr>
        <w:pStyle w:val="Indenta"/>
        <w:spacing w:before="100"/>
        <w:rPr>
          <w:snapToGrid w:val="0"/>
        </w:rPr>
      </w:pPr>
      <w:r>
        <w:rPr>
          <w:snapToGrid w:val="0"/>
        </w:rPr>
        <w:tab/>
        <w:t>(f)</w:t>
      </w:r>
      <w:r>
        <w:rPr>
          <w:snapToGrid w:val="0"/>
        </w:rPr>
        <w:tab/>
        <w:t>satisfies other criteria as prescribed by regulation.</w:t>
      </w:r>
    </w:p>
    <w:p>
      <w:pPr>
        <w:pStyle w:val="Subsection"/>
      </w:pPr>
      <w:r>
        <w:tab/>
        <w:t>(3)</w:t>
      </w:r>
      <w:r>
        <w:tab/>
        <w:t>Despite subsection (2), an applicant who has —</w:t>
      </w:r>
    </w:p>
    <w:p>
      <w:pPr>
        <w:pStyle w:val="Indenta"/>
      </w:pPr>
      <w:r>
        <w:tab/>
        <w:t>(a)</w:t>
      </w:r>
      <w:r>
        <w:tab/>
        <w:t>previously been assessed under the Act as suitable to adopt a child; and</w:t>
      </w:r>
    </w:p>
    <w:p>
      <w:pPr>
        <w:pStyle w:val="Indenta"/>
      </w:pPr>
      <w:r>
        <w:tab/>
        <w:t>(b)</w:t>
      </w:r>
      <w:r>
        <w:tab/>
        <w:t>subsequently adopted a child,</w:t>
      </w:r>
    </w:p>
    <w:p>
      <w:pPr>
        <w:pStyle w:val="Subsection"/>
      </w:pPr>
      <w:r>
        <w:tab/>
      </w:r>
      <w:r>
        <w:tab/>
        <w:t>is not required to provide evidence in respect of the matters referred to in subsection (2)(b), (c), (d), (da) or (f) unless requested to do so by the person appointed to prepare the assessment report under subsection (1).</w:t>
      </w:r>
    </w:p>
    <w:p>
      <w:pPr>
        <w:pStyle w:val="Footnotesection"/>
      </w:pPr>
      <w:r>
        <w:tab/>
        <w:t xml:space="preserve">[Section 40 amended: No. 3 of 2002 s. 13; </w:t>
      </w:r>
      <w:r>
        <w:rPr>
          <w:spacing w:val="-6"/>
        </w:rPr>
        <w:t>No. 34 of 2004 Sch. 2 cl. 2(8)</w:t>
      </w:r>
      <w:r>
        <w:t>; No. 29 of 2008 s. 23; No. 15 of 2012 s. 27.]</w:t>
      </w:r>
    </w:p>
    <w:p>
      <w:pPr>
        <w:pStyle w:val="Heading5"/>
      </w:pPr>
      <w:bookmarkStart w:id="159" w:name="_Toc121316999"/>
      <w:r>
        <w:rPr>
          <w:rStyle w:val="CharSectno"/>
        </w:rPr>
        <w:t>41A</w:t>
      </w:r>
      <w:r>
        <w:t>.</w:t>
      </w:r>
      <w:r>
        <w:tab/>
        <w:t>CEO may conduct checks of s. 38(1) applicant</w:t>
      </w:r>
      <w:bookmarkEnd w:id="159"/>
    </w:p>
    <w:p>
      <w:pPr>
        <w:pStyle w:val="Subsection"/>
      </w:pPr>
      <w:r>
        <w:tab/>
        <w:t>(1)</w:t>
      </w:r>
      <w:r>
        <w:tab/>
        <w:t>The CEO may conduct any check (including a criminal record check) that the CEO considers appropriate as to whether an applicant under section 38(1) is suitable to be an adoptive parent.</w:t>
      </w:r>
    </w:p>
    <w:p>
      <w:pPr>
        <w:pStyle w:val="Subsection"/>
      </w:pPr>
      <w:r>
        <w:tab/>
        <w:t>(2)</w:t>
      </w:r>
      <w:r>
        <w:tab/>
        <w:t>The CEO may provide information obtained as a result of a check referred to in subsection (1) to —</w:t>
      </w:r>
    </w:p>
    <w:p>
      <w:pPr>
        <w:pStyle w:val="Indenta"/>
      </w:pPr>
      <w:r>
        <w:tab/>
        <w:t>(a)</w:t>
      </w:r>
      <w:r>
        <w:tab/>
        <w:t>a person appointed under section 40(1) to prepare an assessment report on the applicant; or</w:t>
      </w:r>
    </w:p>
    <w:p>
      <w:pPr>
        <w:pStyle w:val="Indenta"/>
      </w:pPr>
      <w:r>
        <w:tab/>
        <w:t>(b)</w:t>
      </w:r>
      <w:r>
        <w:tab/>
        <w:t>the adoption applications committee.</w:t>
      </w:r>
    </w:p>
    <w:p>
      <w:pPr>
        <w:pStyle w:val="Footnotesection"/>
      </w:pPr>
      <w:r>
        <w:tab/>
        <w:t>[Section 41A inserted: No. 15 of 2012 s. 28.]</w:t>
      </w:r>
    </w:p>
    <w:p>
      <w:pPr>
        <w:pStyle w:val="Heading5"/>
        <w:spacing w:before="240"/>
        <w:rPr>
          <w:snapToGrid w:val="0"/>
        </w:rPr>
      </w:pPr>
      <w:bookmarkStart w:id="160" w:name="_Toc121317000"/>
      <w:r>
        <w:rPr>
          <w:rStyle w:val="CharSectno"/>
        </w:rPr>
        <w:lastRenderedPageBreak/>
        <w:t>41</w:t>
      </w:r>
      <w:r>
        <w:rPr>
          <w:snapToGrid w:val="0"/>
        </w:rPr>
        <w:t>.</w:t>
      </w:r>
      <w:r>
        <w:rPr>
          <w:snapToGrid w:val="0"/>
        </w:rPr>
        <w:tab/>
        <w:t>Assessment report to be given to adoption applications committee etc.</w:t>
      </w:r>
      <w:bookmarkEnd w:id="160"/>
    </w:p>
    <w:p>
      <w:pPr>
        <w:pStyle w:val="Subsection"/>
        <w:spacing w:before="120"/>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spacing w:before="120"/>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spacing w:before="100"/>
      </w:pPr>
      <w:r>
        <w:tab/>
        <w:t>[Section 41 amended: No. 8 of 2003 s. 24.]</w:t>
      </w:r>
    </w:p>
    <w:p>
      <w:pPr>
        <w:pStyle w:val="Heading5"/>
        <w:spacing w:before="240"/>
        <w:rPr>
          <w:snapToGrid w:val="0"/>
        </w:rPr>
      </w:pPr>
      <w:bookmarkStart w:id="161" w:name="_Toc121317001"/>
      <w:r>
        <w:rPr>
          <w:rStyle w:val="CharSectno"/>
        </w:rPr>
        <w:t>42</w:t>
      </w:r>
      <w:r>
        <w:rPr>
          <w:snapToGrid w:val="0"/>
        </w:rPr>
        <w:t>.</w:t>
      </w:r>
      <w:r>
        <w:rPr>
          <w:snapToGrid w:val="0"/>
        </w:rPr>
        <w:tab/>
        <w:t>Committee may review own decision</w:t>
      </w:r>
      <w:bookmarkEnd w:id="161"/>
    </w:p>
    <w:p>
      <w:pPr>
        <w:pStyle w:val="Subsection"/>
        <w:spacing w:before="120"/>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Ednotesubsection"/>
        <w:spacing w:before="120"/>
      </w:pPr>
      <w:r>
        <w:tab/>
        <w:t>[(2)</w:t>
      </w:r>
      <w:r>
        <w:tab/>
        <w:t>deleted]</w:t>
      </w:r>
    </w:p>
    <w:p>
      <w:pPr>
        <w:pStyle w:val="Footnotesection"/>
        <w:spacing w:before="100"/>
      </w:pPr>
      <w:r>
        <w:tab/>
        <w:t>[Section 42 amended: No. 8 of 2003 s. 25; No. 8 of 2009 s. 18(2); No. 15 of 2012 s. 29.]</w:t>
      </w:r>
    </w:p>
    <w:p>
      <w:pPr>
        <w:pStyle w:val="Heading5"/>
        <w:rPr>
          <w:snapToGrid w:val="0"/>
        </w:rPr>
      </w:pPr>
      <w:bookmarkStart w:id="162" w:name="_Toc121317002"/>
      <w:r>
        <w:rPr>
          <w:rStyle w:val="CharSectno"/>
        </w:rPr>
        <w:t>43</w:t>
      </w:r>
      <w:r>
        <w:rPr>
          <w:snapToGrid w:val="0"/>
        </w:rPr>
        <w:t>.</w:t>
      </w:r>
      <w:r>
        <w:rPr>
          <w:snapToGrid w:val="0"/>
        </w:rPr>
        <w:tab/>
        <w:t>Committee’s decision, CEO to advise applicant of etc.</w:t>
      </w:r>
      <w:bookmarkEnd w:id="162"/>
    </w:p>
    <w:p>
      <w:pPr>
        <w:pStyle w:val="Subsection"/>
        <w:spacing w:before="120"/>
        <w:rPr>
          <w:snapToGrid w:val="0"/>
        </w:rPr>
      </w:pPr>
      <w:r>
        <w:rPr>
          <w:snapToGrid w:val="0"/>
        </w:rPr>
        <w:tab/>
      </w:r>
      <w:r>
        <w:rPr>
          <w:snapToGrid w:val="0"/>
        </w:rPr>
        <w:tab/>
        <w:t xml:space="preserve">The </w:t>
      </w:r>
      <w:r>
        <w:t xml:space="preserve">CEO </w:t>
      </w:r>
      <w:r>
        <w:rPr>
          <w:snapToGrid w:val="0"/>
        </w:rPr>
        <w:t>is to give to the applicant —</w:t>
      </w:r>
    </w:p>
    <w:p>
      <w:pPr>
        <w:pStyle w:val="Indenta"/>
        <w:spacing w:before="60"/>
        <w:rPr>
          <w:snapToGrid w:val="0"/>
        </w:rPr>
      </w:pPr>
      <w:r>
        <w:rPr>
          <w:snapToGrid w:val="0"/>
        </w:rPr>
        <w:tab/>
        <w:t>(a)</w:t>
      </w:r>
      <w:r>
        <w:rPr>
          <w:snapToGrid w:val="0"/>
        </w:rPr>
        <w:tab/>
        <w:t>written advice of the adoption applications committee’s decision; and</w:t>
      </w:r>
    </w:p>
    <w:p>
      <w:pPr>
        <w:pStyle w:val="Indenta"/>
        <w:spacing w:before="60"/>
        <w:rPr>
          <w:snapToGrid w:val="0"/>
        </w:rPr>
      </w:pPr>
      <w:r>
        <w:rPr>
          <w:snapToGrid w:val="0"/>
        </w:rPr>
        <w:tab/>
        <w:t>(b)</w:t>
      </w:r>
      <w:r>
        <w:rPr>
          <w:snapToGrid w:val="0"/>
        </w:rPr>
        <w:tab/>
        <w:t>after the decision is made —</w:t>
      </w:r>
    </w:p>
    <w:p>
      <w:pPr>
        <w:pStyle w:val="Indenti"/>
        <w:spacing w:before="60"/>
        <w:rPr>
          <w:snapToGrid w:val="0"/>
        </w:rPr>
      </w:pPr>
      <w:r>
        <w:rPr>
          <w:snapToGrid w:val="0"/>
        </w:rPr>
        <w:tab/>
        <w:t>(i)</w:t>
      </w:r>
      <w:r>
        <w:rPr>
          <w:snapToGrid w:val="0"/>
        </w:rPr>
        <w:tab/>
        <w:t>written reasons for the decision; and</w:t>
      </w:r>
    </w:p>
    <w:p>
      <w:pPr>
        <w:pStyle w:val="Indenti"/>
        <w:spacing w:before="60"/>
        <w:rPr>
          <w:snapToGrid w:val="0"/>
        </w:rPr>
      </w:pPr>
      <w:r>
        <w:rPr>
          <w:snapToGrid w:val="0"/>
        </w:rPr>
        <w:tab/>
        <w:t>(ii)</w:t>
      </w:r>
      <w:r>
        <w:rPr>
          <w:snapToGrid w:val="0"/>
        </w:rPr>
        <w:tab/>
        <w:t xml:space="preserve">a copy of the assessment </w:t>
      </w:r>
      <w:r>
        <w:t>report.</w:t>
      </w:r>
    </w:p>
    <w:p>
      <w:pPr>
        <w:pStyle w:val="Footnotesection"/>
        <w:spacing w:before="100"/>
      </w:pPr>
      <w:r>
        <w:tab/>
        <w:t xml:space="preserve">[Section 43 amended: </w:t>
      </w:r>
      <w:r>
        <w:rPr>
          <w:spacing w:val="-6"/>
        </w:rPr>
        <w:t>No. 34 of 2004 Sch. 2 cl. 2(8); No. 15 of 2012 s. 30</w:t>
      </w:r>
      <w:r>
        <w:t>.]</w:t>
      </w:r>
    </w:p>
    <w:p>
      <w:pPr>
        <w:pStyle w:val="Heading5"/>
        <w:rPr>
          <w:snapToGrid w:val="0"/>
        </w:rPr>
      </w:pPr>
      <w:bookmarkStart w:id="163" w:name="_Toc121317003"/>
      <w:r>
        <w:rPr>
          <w:rStyle w:val="CharSectno"/>
        </w:rPr>
        <w:t>44</w:t>
      </w:r>
      <w:r>
        <w:rPr>
          <w:snapToGrid w:val="0"/>
        </w:rPr>
        <w:t>.</w:t>
      </w:r>
      <w:r>
        <w:rPr>
          <w:snapToGrid w:val="0"/>
        </w:rPr>
        <w:tab/>
      </w:r>
      <w:r>
        <w:t>R</w:t>
      </w:r>
      <w:r>
        <w:rPr>
          <w:snapToGrid w:val="0"/>
        </w:rPr>
        <w:t>egister of s. 38(1) applicants etc., CEO’s functions as to</w:t>
      </w:r>
      <w:bookmarkEnd w:id="163"/>
    </w:p>
    <w:p>
      <w:pPr>
        <w:pStyle w:val="Subsection"/>
        <w:spacing w:before="120"/>
        <w:rPr>
          <w:snapToGrid w:val="0"/>
        </w:rPr>
      </w:pPr>
      <w:r>
        <w:rPr>
          <w:snapToGrid w:val="0"/>
        </w:rPr>
        <w:tab/>
        <w:t>(1)</w:t>
      </w:r>
      <w:r>
        <w:rPr>
          <w:snapToGrid w:val="0"/>
        </w:rPr>
        <w:tab/>
        <w:t xml:space="preserve">The </w:t>
      </w:r>
      <w:r>
        <w:t xml:space="preserve">CEO </w:t>
      </w:r>
      <w:r>
        <w:rPr>
          <w:snapToGrid w:val="0"/>
        </w:rPr>
        <w:t>is to establish and maintain —</w:t>
      </w:r>
    </w:p>
    <w:p>
      <w:pPr>
        <w:pStyle w:val="Indenta"/>
        <w:spacing w:before="60"/>
        <w:rPr>
          <w:snapToGrid w:val="0"/>
        </w:rPr>
      </w:pPr>
      <w:r>
        <w:rPr>
          <w:snapToGrid w:val="0"/>
        </w:rPr>
        <w:tab/>
        <w:t>(a)</w:t>
      </w:r>
      <w:r>
        <w:rPr>
          <w:snapToGrid w:val="0"/>
        </w:rPr>
        <w:tab/>
        <w:t>a register of the names of persons who apply under section 38(1); and</w:t>
      </w:r>
    </w:p>
    <w:p>
      <w:pPr>
        <w:pStyle w:val="Indenta"/>
        <w:rPr>
          <w:snapToGrid w:val="0"/>
        </w:rPr>
      </w:pPr>
      <w:r>
        <w:rPr>
          <w:snapToGrid w:val="0"/>
        </w:rPr>
        <w:lastRenderedPageBreak/>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tab/>
        <w:t xml:space="preserve">[Section 44 amended: No. 8 of 2003 s. 26; </w:t>
      </w:r>
      <w:r>
        <w:rPr>
          <w:spacing w:val="-6"/>
        </w:rPr>
        <w:t>No. 34 of 2004 Sch. 2 cl. 2(8)</w:t>
      </w:r>
      <w:r>
        <w:t>.]</w:t>
      </w:r>
    </w:p>
    <w:p>
      <w:pPr>
        <w:pStyle w:val="Heading3"/>
      </w:pPr>
      <w:bookmarkStart w:id="164" w:name="_Toc107319008"/>
      <w:bookmarkStart w:id="165" w:name="_Toc107319266"/>
      <w:bookmarkStart w:id="166" w:name="_Toc107319499"/>
      <w:bookmarkStart w:id="167" w:name="_Toc107395450"/>
      <w:bookmarkStart w:id="168" w:name="_Toc107395682"/>
      <w:bookmarkStart w:id="169" w:name="_Toc121314826"/>
      <w:bookmarkStart w:id="170" w:name="_Toc121316253"/>
      <w:bookmarkStart w:id="171" w:name="_Toc121317004"/>
      <w:r>
        <w:rPr>
          <w:rStyle w:val="CharDivNo"/>
        </w:rPr>
        <w:t>Division 7</w:t>
      </w:r>
      <w:r>
        <w:rPr>
          <w:snapToGrid w:val="0"/>
        </w:rPr>
        <w:t> — </w:t>
      </w:r>
      <w:r>
        <w:rPr>
          <w:rStyle w:val="CharDivText"/>
        </w:rPr>
        <w:t>Placement of prospective adoptees</w:t>
      </w:r>
      <w:bookmarkEnd w:id="164"/>
      <w:bookmarkEnd w:id="165"/>
      <w:bookmarkEnd w:id="166"/>
      <w:bookmarkEnd w:id="167"/>
      <w:bookmarkEnd w:id="168"/>
      <w:bookmarkEnd w:id="169"/>
      <w:bookmarkEnd w:id="170"/>
      <w:bookmarkEnd w:id="171"/>
    </w:p>
    <w:p>
      <w:pPr>
        <w:pStyle w:val="Heading5"/>
        <w:rPr>
          <w:snapToGrid w:val="0"/>
        </w:rPr>
      </w:pPr>
      <w:bookmarkStart w:id="172" w:name="_Toc121317005"/>
      <w:r>
        <w:rPr>
          <w:rStyle w:val="CharSectno"/>
        </w:rPr>
        <w:t>45</w:t>
      </w:r>
      <w:r>
        <w:rPr>
          <w:snapToGrid w:val="0"/>
        </w:rPr>
        <w:t>.</w:t>
      </w:r>
      <w:r>
        <w:rPr>
          <w:snapToGrid w:val="0"/>
        </w:rPr>
        <w:tab/>
        <w:t>Person consenting to child’s adoption, CEO to seek wishes of etc. as to prospective adoptive parents</w:t>
      </w:r>
      <w:bookmarkEnd w:id="172"/>
    </w:p>
    <w:p>
      <w:pPr>
        <w:pStyle w:val="Subsection"/>
        <w:rPr>
          <w:snapToGrid w:val="0"/>
        </w:rPr>
      </w:pPr>
      <w:r>
        <w:rPr>
          <w:snapToGrid w:val="0"/>
        </w:rPr>
        <w:tab/>
      </w:r>
      <w:r>
        <w:rPr>
          <w:snapToGrid w:val="0"/>
        </w:rPr>
        <w:tab/>
        <w:t xml:space="preserve">Where a person signs a form of consent to a child’s adoption (not being an adoption by a </w:t>
      </w:r>
      <w:r>
        <w:t>step</w:t>
      </w:r>
      <w:r>
        <w:noBreakHyphen/>
        <w:t>parent, relative</w:t>
      </w:r>
      <w:r>
        <w:rPr>
          <w:snapToGrid w:val="0"/>
        </w:rPr>
        <w:t xml:space="preserve">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w:t>
      </w:r>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keepNext/>
        <w:rPr>
          <w:snapToGrid w:val="0"/>
        </w:rPr>
      </w:pPr>
      <w:r>
        <w:rPr>
          <w:snapToGrid w:val="0"/>
        </w:rPr>
        <w:lastRenderedPageBreak/>
        <w:tab/>
        <w:t>(b)</w:t>
      </w:r>
      <w:r>
        <w:rPr>
          <w:snapToGrid w:val="0"/>
        </w:rPr>
        <w:tab/>
        <w:t xml:space="preserve">the </w:t>
      </w:r>
      <w:r>
        <w:t xml:space="preserve">CEO </w:t>
      </w:r>
      <w:r>
        <w:rPr>
          <w:snapToGrid w:val="0"/>
        </w:rPr>
        <w:t>is to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 xml:space="preserve">[Section 45 amended: No. 8 of 2003 s. 27; </w:t>
      </w:r>
      <w:r>
        <w:rPr>
          <w:spacing w:val="-6"/>
        </w:rPr>
        <w:t>No. 34 of 2004 Sch. 2 cl. 2(8); No. 15 of 2012 s. 31</w:t>
      </w:r>
      <w:r>
        <w:t>.]</w:t>
      </w:r>
    </w:p>
    <w:p>
      <w:pPr>
        <w:pStyle w:val="Heading5"/>
        <w:rPr>
          <w:snapToGrid w:val="0"/>
        </w:rPr>
      </w:pPr>
      <w:bookmarkStart w:id="173" w:name="_Toc121317006"/>
      <w:r>
        <w:rPr>
          <w:rStyle w:val="CharSectno"/>
        </w:rPr>
        <w:t>46</w:t>
      </w:r>
      <w:r>
        <w:rPr>
          <w:snapToGrid w:val="0"/>
        </w:rPr>
        <w:t>.</w:t>
      </w:r>
      <w:r>
        <w:rPr>
          <w:snapToGrid w:val="0"/>
        </w:rPr>
        <w:tab/>
        <w:t>Adoption plan, negotiation and content of etc.</w:t>
      </w:r>
      <w:bookmarkEnd w:id="173"/>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w:t>
      </w:r>
    </w:p>
    <w:p>
      <w:pPr>
        <w:pStyle w:val="Indenta"/>
        <w:rPr>
          <w:snapToGrid w:val="0"/>
        </w:rPr>
      </w:pPr>
      <w:r>
        <w:rPr>
          <w:snapToGrid w:val="0"/>
        </w:rPr>
        <w:tab/>
        <w:t>(a)</w:t>
      </w:r>
      <w:r>
        <w:rPr>
          <w:snapToGrid w:val="0"/>
        </w:rPr>
        <w:tab/>
        <w:t>the birth parents of the child who have signed a form of consent to the child’s adoption; and</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w:t>
      </w:r>
    </w:p>
    <w:p>
      <w:pPr>
        <w:pStyle w:val="Indenta"/>
        <w:rPr>
          <w:snapToGrid w:val="0"/>
        </w:rPr>
      </w:pPr>
      <w:r>
        <w:rPr>
          <w:snapToGrid w:val="0"/>
        </w:rPr>
        <w:tab/>
        <w:t>(a)</w:t>
      </w:r>
      <w:r>
        <w:rPr>
          <w:snapToGrid w:val="0"/>
        </w:rPr>
        <w:tab/>
        <w:t>the exchange of information between the parties to the plan in relation to the child’s —</w:t>
      </w:r>
    </w:p>
    <w:p>
      <w:pPr>
        <w:pStyle w:val="Indenti"/>
        <w:rPr>
          <w:snapToGrid w:val="0"/>
        </w:rPr>
      </w:pPr>
      <w:r>
        <w:rPr>
          <w:snapToGrid w:val="0"/>
        </w:rPr>
        <w:tab/>
        <w:t>(i)</w:t>
      </w:r>
      <w:r>
        <w:rPr>
          <w:snapToGrid w:val="0"/>
        </w:rPr>
        <w:tab/>
        <w:t>medical background or condition; or</w:t>
      </w:r>
    </w:p>
    <w:p>
      <w:pPr>
        <w:pStyle w:val="Indenti"/>
        <w:rPr>
          <w:snapToGrid w:val="0"/>
        </w:rPr>
      </w:pPr>
      <w:r>
        <w:rPr>
          <w:snapToGrid w:val="0"/>
        </w:rPr>
        <w:tab/>
        <w:t>(ii)</w:t>
      </w:r>
      <w:r>
        <w:rPr>
          <w:snapToGrid w:val="0"/>
        </w:rPr>
        <w:tab/>
        <w:t>development and important events in the child’s life;</w:t>
      </w:r>
    </w:p>
    <w:p>
      <w:pPr>
        <w:pStyle w:val="Indenta"/>
        <w:rPr>
          <w:snapToGrid w:val="0"/>
        </w:rPr>
      </w:pPr>
      <w:r>
        <w:rPr>
          <w:snapToGrid w:val="0"/>
        </w:rPr>
        <w:tab/>
        <w:t>(b)</w:t>
      </w:r>
      <w:r>
        <w:rPr>
          <w:snapToGrid w:val="0"/>
        </w:rPr>
        <w:tab/>
        <w:t xml:space="preserve">subject to subsection (6), the means and nature of contact between the parties to the plan and the </w:t>
      </w:r>
      <w:r>
        <w:t>child;</w:t>
      </w:r>
    </w:p>
    <w:p>
      <w:pPr>
        <w:pStyle w:val="Indenta"/>
        <w:rPr>
          <w:snapToGrid w:val="0"/>
        </w:rPr>
      </w:pPr>
      <w:r>
        <w:rPr>
          <w:snapToGrid w:val="0"/>
        </w:rPr>
        <w:tab/>
        <w:t>(c)</w:t>
      </w:r>
      <w:r>
        <w:rPr>
          <w:snapToGrid w:val="0"/>
        </w:rPr>
        <w:tab/>
        <w:t xml:space="preserve">any other matters relating to the </w:t>
      </w:r>
      <w:r>
        <w:t>child;</w:t>
      </w:r>
    </w:p>
    <w:p>
      <w:pPr>
        <w:pStyle w:val="Indenta"/>
        <w:keepNext/>
      </w:pPr>
      <w:r>
        <w:lastRenderedPageBreak/>
        <w:tab/>
        <w:t>(d)</w:t>
      </w:r>
      <w:r>
        <w:tab/>
        <w:t>a process for reviewing the adoption plan,</w:t>
      </w:r>
    </w:p>
    <w:p>
      <w:pPr>
        <w:pStyle w:val="Subsection"/>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w:t>
      </w:r>
    </w:p>
    <w:p>
      <w:pPr>
        <w:pStyle w:val="Indenta"/>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tab/>
        <w:t>(b)</w:t>
      </w:r>
      <w:r>
        <w:rPr>
          <w:snapToGrid w:val="0"/>
        </w:rPr>
        <w:tab/>
        <w:t>an adoption plan is to be negotiated, if possible, between the persons referred to in subsection (1)(a) and (c) and the newly selected prospective adoptive parent.</w:t>
      </w:r>
    </w:p>
    <w:p>
      <w:pPr>
        <w:pStyle w:val="Subsection"/>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rPr>
          <w:snapToGrid w:val="0"/>
        </w:rPr>
      </w:pPr>
      <w:r>
        <w:rPr>
          <w:snapToGrid w:val="0"/>
        </w:rPr>
        <w:tab/>
        <w:t>(6)</w:t>
      </w:r>
      <w:r>
        <w:rPr>
          <w:snapToGrid w:val="0"/>
        </w:rPr>
        <w:tab/>
        <w:t>A provision in an adoption plan that purports to prevent, restrict or make conditional, the movement (whether within or out of Australia) of a party to the adoption, is of no effect.</w:t>
      </w:r>
    </w:p>
    <w:p>
      <w:pPr>
        <w:pStyle w:val="Footnotesection"/>
      </w:pPr>
      <w:r>
        <w:tab/>
        <w:t xml:space="preserve">[Section 46 amended: No. 8 of 2003 s. 28; </w:t>
      </w:r>
      <w:r>
        <w:rPr>
          <w:spacing w:val="-6"/>
        </w:rPr>
        <w:t>No. 34 of 2004 Sch. 2 cl. 2(8); No. 15 of 2012 s. 32</w:t>
      </w:r>
      <w:r>
        <w:t>.]</w:t>
      </w:r>
    </w:p>
    <w:p>
      <w:pPr>
        <w:pStyle w:val="Heading5"/>
      </w:pPr>
      <w:bookmarkStart w:id="174" w:name="_Toc121317007"/>
      <w:r>
        <w:rPr>
          <w:rStyle w:val="CharSectno"/>
        </w:rPr>
        <w:t>47</w:t>
      </w:r>
      <w:r>
        <w:t>.</w:t>
      </w:r>
      <w:r>
        <w:tab/>
        <w:t>Adoption plan, CEO’s duties as to</w:t>
      </w:r>
      <w:bookmarkEnd w:id="174"/>
    </w:p>
    <w:p>
      <w:pPr>
        <w:pStyle w:val="Subsection"/>
      </w:pPr>
      <w:r>
        <w:tab/>
      </w:r>
      <w:r>
        <w:tab/>
        <w:t>The CEO is to provide assistance and mediation to —</w:t>
      </w:r>
    </w:p>
    <w:p>
      <w:pPr>
        <w:pStyle w:val="Indenta"/>
      </w:pPr>
      <w:r>
        <w:tab/>
        <w:t>(a)</w:t>
      </w:r>
      <w:r>
        <w:tab/>
        <w:t>persons in the process of negotiating an adoption plan under section 46(1) or (3)(b) or 55; and</w:t>
      </w:r>
    </w:p>
    <w:p>
      <w:pPr>
        <w:pStyle w:val="Indenta"/>
      </w:pPr>
      <w:r>
        <w:tab/>
        <w:t>(b)</w:t>
      </w:r>
      <w:r>
        <w:tab/>
        <w:t>persons in the process of negotiating the variation of an adoption plan referred to in paragraph (a); and</w:t>
      </w:r>
    </w:p>
    <w:p>
      <w:pPr>
        <w:pStyle w:val="Indenta"/>
      </w:pPr>
      <w:r>
        <w:lastRenderedPageBreak/>
        <w:tab/>
        <w:t>(c)</w:t>
      </w:r>
      <w:r>
        <w:tab/>
        <w:t>persons seeking to review an adoption plan referred to in paragraph (a).</w:t>
      </w:r>
    </w:p>
    <w:p>
      <w:pPr>
        <w:pStyle w:val="Footnotesection"/>
      </w:pPr>
      <w:r>
        <w:tab/>
        <w:t xml:space="preserve">[Section 47 inserted: </w:t>
      </w:r>
      <w:r>
        <w:rPr>
          <w:spacing w:val="-6"/>
        </w:rPr>
        <w:t>No. 15 of 2012 s. 33</w:t>
      </w:r>
      <w:r>
        <w:t>.]</w:t>
      </w:r>
    </w:p>
    <w:p>
      <w:pPr>
        <w:pStyle w:val="Heading5"/>
        <w:spacing w:before="280"/>
        <w:rPr>
          <w:snapToGrid w:val="0"/>
        </w:rPr>
      </w:pPr>
      <w:bookmarkStart w:id="175" w:name="_Toc121317008"/>
      <w:r>
        <w:rPr>
          <w:rStyle w:val="CharSectno"/>
        </w:rPr>
        <w:t>48</w:t>
      </w:r>
      <w:r>
        <w:rPr>
          <w:snapToGrid w:val="0"/>
        </w:rPr>
        <w:t>.</w:t>
      </w:r>
      <w:r>
        <w:rPr>
          <w:snapToGrid w:val="0"/>
        </w:rPr>
        <w:tab/>
        <w:t>After adoption plan agreed, CEO to place child</w:t>
      </w:r>
      <w:bookmarkEnd w:id="175"/>
    </w:p>
    <w:p>
      <w:pPr>
        <w:pStyle w:val="Subsection"/>
        <w:spacing w:before="180"/>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spacing w:before="180"/>
        <w:rPr>
          <w:snapToGrid w:val="0"/>
        </w:rPr>
      </w:pPr>
      <w:r>
        <w:rPr>
          <w:snapToGrid w:val="0"/>
        </w:rPr>
        <w:tab/>
        <w:t>(2)</w:t>
      </w:r>
      <w:r>
        <w:rPr>
          <w:snapToGrid w:val="0"/>
        </w:rPr>
        <w:tab/>
        <w:t>This section is subject to sections 51 and 52(1).</w:t>
      </w:r>
    </w:p>
    <w:p>
      <w:pPr>
        <w:pStyle w:val="Footnotesection"/>
        <w:ind w:left="890" w:hanging="890"/>
      </w:pPr>
      <w:r>
        <w:tab/>
        <w:t xml:space="preserve">[Section 48 amended: No. 41 of 1997 s. 15; </w:t>
      </w:r>
      <w:r>
        <w:rPr>
          <w:spacing w:val="-6"/>
        </w:rPr>
        <w:t>No. 34 of 2004 Sch. 2 cl. 2(8)</w:t>
      </w:r>
      <w:r>
        <w:t>.]</w:t>
      </w:r>
    </w:p>
    <w:p>
      <w:pPr>
        <w:pStyle w:val="Heading5"/>
        <w:spacing w:before="280"/>
        <w:rPr>
          <w:snapToGrid w:val="0"/>
        </w:rPr>
      </w:pPr>
      <w:bookmarkStart w:id="176" w:name="_Toc121317009"/>
      <w:r>
        <w:rPr>
          <w:rStyle w:val="CharSectno"/>
        </w:rPr>
        <w:t>49</w:t>
      </w:r>
      <w:r>
        <w:rPr>
          <w:snapToGrid w:val="0"/>
        </w:rPr>
        <w:t>.</w:t>
      </w:r>
      <w:r>
        <w:rPr>
          <w:snapToGrid w:val="0"/>
        </w:rPr>
        <w:tab/>
        <w:t>Adoption plan not agreed, CEO’s powers in case of</w:t>
      </w:r>
      <w:bookmarkEnd w:id="176"/>
    </w:p>
    <w:p>
      <w:pPr>
        <w:pStyle w:val="Subsection"/>
        <w:keepNext/>
        <w:spacing w:before="180"/>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w:t>
      </w:r>
    </w:p>
    <w:p>
      <w:pPr>
        <w:pStyle w:val="Indenta"/>
        <w:spacing w:before="100"/>
        <w:rPr>
          <w:snapToGrid w:val="0"/>
        </w:rPr>
      </w:pPr>
      <w:r>
        <w:rPr>
          <w:snapToGrid w:val="0"/>
        </w:rPr>
        <w:tab/>
        <w:t>(a)</w:t>
      </w:r>
      <w:r>
        <w:rPr>
          <w:snapToGrid w:val="0"/>
        </w:rPr>
        <w:tab/>
        <w:t>if further time is required to select an adoptive parent, extend the period set out in section 45; or</w:t>
      </w:r>
    </w:p>
    <w:p>
      <w:pPr>
        <w:pStyle w:val="Indenta"/>
        <w:spacing w:before="100"/>
        <w:rPr>
          <w:snapToGrid w:val="0"/>
        </w:rPr>
      </w:pPr>
      <w:r>
        <w:rPr>
          <w:snapToGrid w:val="0"/>
        </w:rPr>
        <w:tab/>
        <w:t>(b)</w:t>
      </w:r>
      <w:r>
        <w:rPr>
          <w:snapToGrid w:val="0"/>
        </w:rPr>
        <w:tab/>
        <w:t>if further time is required to negotiate an adoption plan, extend the period set out in section 46(3); or</w:t>
      </w:r>
    </w:p>
    <w:p>
      <w:pPr>
        <w:pStyle w:val="Indenta"/>
        <w:spacing w:before="100"/>
        <w:rPr>
          <w:snapToGrid w:val="0"/>
        </w:rPr>
      </w:pPr>
      <w:r>
        <w:rPr>
          <w:snapToGrid w:val="0"/>
        </w:rPr>
        <w:tab/>
        <w:t>(c)</w:t>
      </w:r>
      <w:r>
        <w:rPr>
          <w:snapToGrid w:val="0"/>
        </w:rPr>
        <w:tab/>
        <w:t>if a provision of an adoption plan cannot be agreed, apply to the Court under section 50(1) for an order in relation to the disputed matter; or</w:t>
      </w:r>
    </w:p>
    <w:p>
      <w:pPr>
        <w:pStyle w:val="Indenta"/>
        <w:spacing w:before="100"/>
        <w:rPr>
          <w:snapToGrid w:val="0"/>
        </w:rPr>
      </w:pPr>
      <w:r>
        <w:rPr>
          <w:snapToGrid w:val="0"/>
        </w:rPr>
        <w:tab/>
        <w:t>(d)</w:t>
      </w:r>
      <w:r>
        <w:rPr>
          <w:snapToGrid w:val="0"/>
        </w:rPr>
        <w:tab/>
        <w:t>place the child (subject to any Court order) with the person who —</w:t>
      </w:r>
    </w:p>
    <w:p>
      <w:pPr>
        <w:pStyle w:val="Indenti"/>
        <w:spacing w:before="100"/>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spacing w:before="100"/>
        <w:rPr>
          <w:snapToGrid w:val="0"/>
        </w:rPr>
      </w:pPr>
      <w:r>
        <w:rPr>
          <w:snapToGrid w:val="0"/>
        </w:rPr>
        <w:tab/>
        <w:t>(ii)</w:t>
      </w:r>
      <w:r>
        <w:rPr>
          <w:snapToGrid w:val="0"/>
        </w:rPr>
        <w:tab/>
        <w:t>agrees to the placement,</w:t>
      </w:r>
    </w:p>
    <w:p>
      <w:pPr>
        <w:pStyle w:val="Indenta"/>
        <w:spacing w:before="100"/>
        <w:rPr>
          <w:snapToGrid w:val="0"/>
        </w:rPr>
      </w:pPr>
      <w:r>
        <w:rPr>
          <w:snapToGrid w:val="0"/>
        </w:rPr>
        <w:tab/>
      </w:r>
      <w:r>
        <w:rPr>
          <w:snapToGrid w:val="0"/>
        </w:rPr>
        <w:tab/>
        <w:t>with a view to the child’s adoption by the person; or</w:t>
      </w:r>
    </w:p>
    <w:p>
      <w:pPr>
        <w:pStyle w:val="Indenta"/>
        <w:spacing w:before="100"/>
        <w:rPr>
          <w:snapToGrid w:val="0"/>
        </w:rPr>
      </w:pPr>
      <w:r>
        <w:rPr>
          <w:snapToGrid w:val="0"/>
        </w:rPr>
        <w:lastRenderedPageBreak/>
        <w:tab/>
        <w:t>(e)</w:t>
      </w:r>
      <w:r>
        <w:rPr>
          <w:snapToGrid w:val="0"/>
        </w:rPr>
        <w:tab/>
        <w:t xml:space="preserve">where the </w:t>
      </w:r>
      <w:r>
        <w:t>CEO has parental responsibility for the child</w:t>
      </w:r>
      <w:r>
        <w:rPr>
          <w:snapToGrid w:val="0"/>
        </w:rPr>
        <w:t xml:space="preserve"> under Division 4, cause notice to be given under section </w:t>
      </w:r>
      <w:r>
        <w:t>30(1).</w:t>
      </w:r>
    </w:p>
    <w:p>
      <w:pPr>
        <w:pStyle w:val="Footnotesection"/>
        <w:ind w:left="890" w:hanging="890"/>
      </w:pPr>
      <w:r>
        <w:tab/>
        <w:t xml:space="preserve">[Section 49 amended: No. 34 of 2004 </w:t>
      </w:r>
      <w:r>
        <w:rPr>
          <w:spacing w:val="-6"/>
        </w:rPr>
        <w:t>Sch. 2 cl. 2(8); No. 15 of 2012 s. 34</w:t>
      </w:r>
      <w:r>
        <w:t>.]</w:t>
      </w:r>
    </w:p>
    <w:p>
      <w:pPr>
        <w:pStyle w:val="Heading5"/>
        <w:rPr>
          <w:snapToGrid w:val="0"/>
        </w:rPr>
      </w:pPr>
      <w:bookmarkStart w:id="177" w:name="_Toc121317010"/>
      <w:r>
        <w:rPr>
          <w:rStyle w:val="CharSectno"/>
        </w:rPr>
        <w:t>50</w:t>
      </w:r>
      <w:r>
        <w:rPr>
          <w:snapToGrid w:val="0"/>
        </w:rPr>
        <w:t>.</w:t>
      </w:r>
      <w:r>
        <w:rPr>
          <w:snapToGrid w:val="0"/>
        </w:rPr>
        <w:tab/>
        <w:t>Dispute in negotiating adoption plan, Court’s powers as to</w:t>
      </w:r>
      <w:bookmarkEnd w:id="177"/>
    </w:p>
    <w:p>
      <w:pPr>
        <w:pStyle w:val="Subsection"/>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rPr>
          <w:snapToGrid w:val="0"/>
        </w:rPr>
      </w:pPr>
      <w:r>
        <w:rPr>
          <w:snapToGrid w:val="0"/>
        </w:rPr>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rPr>
          <w:snapToGrid w:val="0"/>
        </w:rPr>
      </w:pPr>
      <w:r>
        <w:rPr>
          <w:snapToGrid w:val="0"/>
        </w:rPr>
        <w:tab/>
        <w:t>(3)</w:t>
      </w:r>
      <w:r>
        <w:rPr>
          <w:snapToGrid w:val="0"/>
        </w:rPr>
        <w:tab/>
        <w:t>On an application under subsection (1) the Court is to have regard to —</w:t>
      </w:r>
    </w:p>
    <w:p>
      <w:pPr>
        <w:pStyle w:val="Indenta"/>
        <w:rPr>
          <w:snapToGrid w:val="0"/>
        </w:rPr>
      </w:pPr>
      <w:r>
        <w:rPr>
          <w:snapToGrid w:val="0"/>
        </w:rPr>
        <w:tab/>
        <w:t>(a)</w:t>
      </w:r>
      <w:r>
        <w:rPr>
          <w:snapToGrid w:val="0"/>
        </w:rPr>
        <w:tab/>
        <w:t>the rights and responsibilities mentioned in Schedule 2; and</w:t>
      </w:r>
    </w:p>
    <w:p>
      <w:pPr>
        <w:pStyle w:val="Indenta"/>
        <w:rPr>
          <w:snapToGrid w:val="0"/>
        </w:rPr>
      </w:pPr>
      <w:r>
        <w:rPr>
          <w:snapToGrid w:val="0"/>
        </w:rPr>
        <w:tab/>
        <w:t>(b)</w:t>
      </w:r>
      <w:r>
        <w:rPr>
          <w:snapToGrid w:val="0"/>
        </w:rPr>
        <w:tab/>
        <w:t>the wishes of the parties to the proposed adoption.</w:t>
      </w:r>
    </w:p>
    <w:p>
      <w:pPr>
        <w:pStyle w:val="Subsection"/>
        <w:rPr>
          <w:snapToGrid w:val="0"/>
        </w:rPr>
      </w:pPr>
      <w:r>
        <w:rPr>
          <w:snapToGrid w:val="0"/>
        </w:rPr>
        <w:tab/>
        <w:t>(4)</w:t>
      </w:r>
      <w:r>
        <w:rPr>
          <w:snapToGrid w:val="0"/>
        </w:rPr>
        <w:tab/>
        <w:t xml:space="preserve">This section does not apply if the prospective adoptive parent of a child is the </w:t>
      </w:r>
      <w:r>
        <w:t>step</w:t>
      </w:r>
      <w:r>
        <w:noBreakHyphen/>
        <w:t>parent, relative</w:t>
      </w:r>
      <w:r>
        <w:rPr>
          <w:snapToGrid w:val="0"/>
        </w:rPr>
        <w:t xml:space="preserve"> or carer of the child.</w:t>
      </w:r>
    </w:p>
    <w:p>
      <w:pPr>
        <w:pStyle w:val="Footnotesection"/>
        <w:ind w:left="890" w:hanging="890"/>
      </w:pPr>
      <w:r>
        <w:tab/>
        <w:t xml:space="preserve">[Section 50 amended: </w:t>
      </w:r>
      <w:r>
        <w:rPr>
          <w:spacing w:val="-6"/>
        </w:rPr>
        <w:t>No. 34 of 2004 Sch. 2 cl. 2(8); No. 15 of 2012 s. 35</w:t>
      </w:r>
      <w:r>
        <w:t>.]</w:t>
      </w:r>
    </w:p>
    <w:p>
      <w:pPr>
        <w:pStyle w:val="Heading5"/>
        <w:rPr>
          <w:snapToGrid w:val="0"/>
        </w:rPr>
      </w:pPr>
      <w:bookmarkStart w:id="178" w:name="_Toc121317011"/>
      <w:r>
        <w:rPr>
          <w:rStyle w:val="CharSectno"/>
        </w:rPr>
        <w:t>51</w:t>
      </w:r>
      <w:r>
        <w:rPr>
          <w:snapToGrid w:val="0"/>
        </w:rPr>
        <w:t>.</w:t>
      </w:r>
      <w:r>
        <w:rPr>
          <w:snapToGrid w:val="0"/>
        </w:rPr>
        <w:tab/>
        <w:t>Medical report on child required before placed for adoption</w:t>
      </w:r>
      <w:bookmarkEnd w:id="178"/>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lastRenderedPageBreak/>
        <w:tab/>
        <w:t>(b)</w:t>
      </w:r>
      <w:r>
        <w:rPr>
          <w:snapToGrid w:val="0"/>
        </w:rPr>
        <w:tab/>
        <w:t>the child is in good health or has, or is likely to develop, such physical or mental conditions (whether genetic or otherwise) as are specified in the report.</w:t>
      </w:r>
    </w:p>
    <w:p>
      <w:pPr>
        <w:pStyle w:val="Footnotesection"/>
      </w:pPr>
      <w:r>
        <w:tab/>
        <w:t xml:space="preserve">[Section 51 amended: </w:t>
      </w:r>
      <w:r>
        <w:rPr>
          <w:spacing w:val="-6"/>
        </w:rPr>
        <w:t>No. 34 of 2004 Sch. 2 cl. 2(8)</w:t>
      </w:r>
      <w:r>
        <w:t>.]</w:t>
      </w:r>
    </w:p>
    <w:p>
      <w:pPr>
        <w:pStyle w:val="Heading5"/>
        <w:rPr>
          <w:snapToGrid w:val="0"/>
        </w:rPr>
      </w:pPr>
      <w:bookmarkStart w:id="179" w:name="_Toc121317012"/>
      <w:r>
        <w:rPr>
          <w:rStyle w:val="CharSectno"/>
        </w:rPr>
        <w:t>52</w:t>
      </w:r>
      <w:r>
        <w:rPr>
          <w:snapToGrid w:val="0"/>
        </w:rPr>
        <w:t>.</w:t>
      </w:r>
      <w:r>
        <w:rPr>
          <w:snapToGrid w:val="0"/>
        </w:rPr>
        <w:tab/>
        <w:t>Prerequisites for CEO placing child for adoption</w:t>
      </w:r>
      <w:bookmarkEnd w:id="179"/>
    </w:p>
    <w:p>
      <w:pPr>
        <w:pStyle w:val="Subsection"/>
      </w:pPr>
      <w:r>
        <w:tab/>
        <w:t>(1A)</w:t>
      </w:r>
      <w:r>
        <w:tab/>
        <w:t>In this section —</w:t>
      </w:r>
    </w:p>
    <w:p>
      <w:pPr>
        <w:pStyle w:val="Defstart"/>
      </w:pPr>
      <w:r>
        <w:tab/>
      </w:r>
      <w:r>
        <w:rPr>
          <w:rStyle w:val="CharDefText"/>
        </w:rPr>
        <w:t>place</w:t>
      </w:r>
      <w:r>
        <w:t>, in relation to a child who is habitually resident in a Convention country or an overseas jurisdiction, means to make an offer of the child to a prospective adoptive parent following the receipt of advice from the competent authority of the Convention country or the adoption authority of the overseas jurisdiction that the placement of the child with the prospective adoptive parent with a view to adoption has been approved.</w:t>
      </w:r>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w:t>
      </w:r>
    </w:p>
    <w:p>
      <w:pPr>
        <w:pStyle w:val="Indenta"/>
        <w:rPr>
          <w:snapToGrid w:val="0"/>
        </w:rPr>
      </w:pPr>
      <w:r>
        <w:rPr>
          <w:snapToGrid w:val="0"/>
        </w:rPr>
        <w:tab/>
        <w:t>(a)</w:t>
      </w:r>
      <w:r>
        <w:rPr>
          <w:snapToGrid w:val="0"/>
        </w:rPr>
        <w:tab/>
        <w:t>the prospective adoptive parent —</w:t>
      </w:r>
    </w:p>
    <w:p>
      <w:pPr>
        <w:pStyle w:val="Indenti"/>
        <w:rPr>
          <w:snapToGrid w:val="0"/>
        </w:rPr>
      </w:pPr>
      <w:r>
        <w:rPr>
          <w:snapToGrid w:val="0"/>
        </w:rPr>
        <w:tab/>
        <w:t>(i)</w:t>
      </w:r>
      <w:r>
        <w:rPr>
          <w:snapToGrid w:val="0"/>
        </w:rPr>
        <w:tab/>
        <w:t xml:space="preserve">is named in a register under section 44(1)(b); </w:t>
      </w:r>
      <w:r>
        <w:t>and</w:t>
      </w:r>
    </w:p>
    <w:p>
      <w:pPr>
        <w:pStyle w:val="Indenti"/>
        <w:rPr>
          <w:snapToGrid w:val="0"/>
        </w:rPr>
      </w:pPr>
      <w:r>
        <w:rPr>
          <w:snapToGrid w:val="0"/>
        </w:rPr>
        <w:tab/>
        <w:t>(ii)</w:t>
      </w:r>
      <w:r>
        <w:rPr>
          <w:snapToGrid w:val="0"/>
        </w:rPr>
        <w:tab/>
        <w:t xml:space="preserve">meets, as far as is practicable, the wishes expressed under section 45(a)(i); </w:t>
      </w:r>
      <w:r>
        <w:t>and</w:t>
      </w:r>
    </w:p>
    <w:p>
      <w:pPr>
        <w:pStyle w:val="Indenti"/>
      </w:pPr>
      <w:r>
        <w:tab/>
        <w:t>(iii)</w:t>
      </w:r>
      <w:r>
        <w:tab/>
        <w:t>satisfies the age differential requirement set out in subsection (3); and</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r>
        <w:t>and</w:t>
      </w:r>
    </w:p>
    <w:p>
      <w:pPr>
        <w:pStyle w:val="Indenti"/>
      </w:pPr>
      <w:r>
        <w:tab/>
        <w:t>(v)</w:t>
      </w:r>
      <w:r>
        <w:tab/>
        <w:t>meets, if relevant, the child’s wishes; and</w:t>
      </w:r>
    </w:p>
    <w:p>
      <w:pPr>
        <w:pStyle w:val="Indenti"/>
      </w:pPr>
      <w:r>
        <w:tab/>
        <w:t>(va)</w:t>
      </w:r>
      <w:r>
        <w:tab/>
        <w:t>recognises the value of, and need for, cultural and ethnic continuity for the child; and</w:t>
      </w:r>
    </w:p>
    <w:p>
      <w:pPr>
        <w:pStyle w:val="Indenti"/>
      </w:pPr>
      <w:r>
        <w:tab/>
        <w:t>(vb)</w:t>
      </w:r>
      <w:r>
        <w:tab/>
        <w:t>shows a desire and ability to continue the child’s established cultural, ethnic, religious or educational arrangements;</w:t>
      </w:r>
    </w:p>
    <w:p>
      <w:pPr>
        <w:pStyle w:val="Ednotesubpara"/>
      </w:pPr>
      <w:r>
        <w:tab/>
        <w:t>[(vi)</w:t>
      </w:r>
      <w:r>
        <w:tab/>
        <w:t>deleted]</w:t>
      </w:r>
    </w:p>
    <w:p>
      <w:pPr>
        <w:pStyle w:val="Indenta"/>
        <w:rPr>
          <w:snapToGrid w:val="0"/>
        </w:rPr>
      </w:pPr>
      <w:r>
        <w:rPr>
          <w:snapToGrid w:val="0"/>
        </w:rPr>
        <w:tab/>
      </w:r>
      <w:r>
        <w:rPr>
          <w:snapToGrid w:val="0"/>
        </w:rPr>
        <w:tab/>
        <w:t>and</w:t>
      </w:r>
    </w:p>
    <w:p>
      <w:pPr>
        <w:pStyle w:val="Indenta"/>
      </w:pPr>
      <w:r>
        <w:lastRenderedPageBreak/>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 and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 and</w:t>
      </w:r>
    </w:p>
    <w:p>
      <w:pPr>
        <w:pStyle w:val="Indenta"/>
        <w:rPr>
          <w:snapToGrid w:val="0"/>
        </w:rPr>
      </w:pPr>
      <w:r>
        <w:rPr>
          <w:snapToGrid w:val="0"/>
        </w:rPr>
        <w:tab/>
        <w:t>(b)</w:t>
      </w:r>
      <w:r>
        <w:rPr>
          <w:snapToGrid w:val="0"/>
        </w:rPr>
        <w:tab/>
        <w:t xml:space="preserve">where the child is 2 or more years of age, the child has had the nature and implications of his or her adoption explained in a manner appropriate to the child’s age and level of understanding; </w:t>
      </w:r>
      <w:r>
        <w:t>and</w:t>
      </w:r>
    </w:p>
    <w:p>
      <w:pPr>
        <w:pStyle w:val="Ednotepara"/>
        <w:spacing w:before="80"/>
      </w:pPr>
      <w:r>
        <w:tab/>
        <w:t>[(c)</w:t>
      </w:r>
      <w:r>
        <w:tab/>
        <w:t>deleted]</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 xml:space="preserve">The requirements of subsection (1) are not </w:t>
      </w:r>
      <w:r>
        <w:t>affected, and</w:t>
      </w:r>
      <w:r>
        <w:rPr>
          <w:snapToGrid w:val="0"/>
        </w:rPr>
        <w:t xml:space="preserve"> cannot be changed, by any provision of an adoption plan.</w:t>
      </w:r>
    </w:p>
    <w:p>
      <w:pPr>
        <w:pStyle w:val="Subsection"/>
      </w:pPr>
      <w:r>
        <w:tab/>
        <w:t>(3)</w:t>
      </w:r>
      <w:r>
        <w:tab/>
        <w:t>For the purposes of subsection (1)(a)(iii) the age differential requirement is that the prospective adoptive parent —</w:t>
      </w:r>
    </w:p>
    <w:p>
      <w:pPr>
        <w:pStyle w:val="Indenta"/>
      </w:pPr>
      <w:r>
        <w:tab/>
        <w:t>(a)</w:t>
      </w:r>
      <w:r>
        <w:tab/>
        <w:t>is not more than 45 years older than the child in the case where the prospective adoptive parent is the younger of prospective joint adoptive parents who, as a couple, do not have parental responsibility for another child; or</w:t>
      </w:r>
    </w:p>
    <w:p>
      <w:pPr>
        <w:pStyle w:val="Ednotepara"/>
        <w:spacing w:before="80"/>
      </w:pPr>
      <w:r>
        <w:tab/>
        <w:t>[(b)</w:t>
      </w:r>
      <w:r>
        <w:tab/>
        <w:t>deleted]</w:t>
      </w:r>
    </w:p>
    <w:p>
      <w:pPr>
        <w:pStyle w:val="Indenta"/>
      </w:pPr>
      <w:r>
        <w:tab/>
        <w:t>(c)</w:t>
      </w:r>
      <w:r>
        <w:tab/>
        <w:t xml:space="preserve">is not more than 50 years older than the child in the case where the prospective adoptive parent is the younger of </w:t>
      </w:r>
      <w:r>
        <w:lastRenderedPageBreak/>
        <w:t>prospective joint adoptive parents who, as a couple, have parental responsibility for another child; or</w:t>
      </w:r>
    </w:p>
    <w:p>
      <w:pPr>
        <w:pStyle w:val="Ednotepara"/>
        <w:spacing w:before="80"/>
      </w:pPr>
      <w:r>
        <w:tab/>
        <w:t>[(d)</w:t>
      </w:r>
      <w:r>
        <w:tab/>
        <w:t>deleted]</w:t>
      </w:r>
    </w:p>
    <w:p>
      <w:pPr>
        <w:pStyle w:val="Indenta"/>
      </w:pPr>
      <w:r>
        <w:tab/>
        <w:t>(e)</w:t>
      </w:r>
      <w:r>
        <w:tab/>
        <w:t>is not more than 45 years older than the child in the case where the prospective adoptive parent is a prospective sole adoptive parent and does not have parental responsibility for another child; or</w:t>
      </w:r>
    </w:p>
    <w:p>
      <w:pPr>
        <w:pStyle w:val="Indenta"/>
      </w:pPr>
      <w:r>
        <w:tab/>
        <w:t>(f)</w:t>
      </w:r>
      <w:r>
        <w:tab/>
        <w:t>is not more than 50 years older than the child in the case where the prospective adoptive parent is a prospective sole adoptive parent and has parental responsibility for another child.</w:t>
      </w:r>
    </w:p>
    <w:p>
      <w:pPr>
        <w:pStyle w:val="Footnotesection"/>
        <w:keepLines w:val="0"/>
        <w:ind w:left="890" w:hanging="890"/>
      </w:pPr>
      <w:r>
        <w:tab/>
        <w:t xml:space="preserve">[Section 52 amended: No. 3 of 2002 s. 14; No. 8 of 2003 s. 29; </w:t>
      </w:r>
      <w:r>
        <w:rPr>
          <w:spacing w:val="-6"/>
        </w:rPr>
        <w:t>No. 34 of 2004 Sch. 2 cl. 2(8)</w:t>
      </w:r>
      <w:r>
        <w:t>; No. 8 of 2009 s. 18(3)</w:t>
      </w:r>
      <w:r>
        <w:noBreakHyphen/>
        <w:t>(5); No. 15 of 2012 s. 36.]</w:t>
      </w:r>
    </w:p>
    <w:p>
      <w:pPr>
        <w:pStyle w:val="Heading5"/>
      </w:pPr>
      <w:bookmarkStart w:id="180" w:name="_Toc121317013"/>
      <w:r>
        <w:rPr>
          <w:rStyle w:val="CharSectno"/>
        </w:rPr>
        <w:t>53</w:t>
      </w:r>
      <w:r>
        <w:t>.</w:t>
      </w:r>
      <w:r>
        <w:tab/>
        <w:t>Placing child who cannot be placed under s. 52</w:t>
      </w:r>
      <w:bookmarkEnd w:id="180"/>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 xml:space="preserve">[Section 53 inserted: No. 8 of 2003 s. 30; amended: No. 34 of 2004 </w:t>
      </w:r>
      <w:r>
        <w:rPr>
          <w:spacing w:val="-6"/>
        </w:rPr>
        <w:t>Sch. 2 cl. 2(8)</w:t>
      </w:r>
      <w:r>
        <w:t>.]</w:t>
      </w:r>
    </w:p>
    <w:p>
      <w:pPr>
        <w:pStyle w:val="Heading5"/>
        <w:rPr>
          <w:snapToGrid w:val="0"/>
        </w:rPr>
      </w:pPr>
      <w:bookmarkStart w:id="181" w:name="_Toc121317014"/>
      <w:r>
        <w:rPr>
          <w:rStyle w:val="CharSectno"/>
        </w:rPr>
        <w:t>54</w:t>
      </w:r>
      <w:r>
        <w:rPr>
          <w:snapToGrid w:val="0"/>
        </w:rPr>
        <w:t>.</w:t>
      </w:r>
      <w:r>
        <w:rPr>
          <w:snapToGrid w:val="0"/>
        </w:rPr>
        <w:tab/>
        <w:t>Child’s welfare etc. during placement, CEO to arrange supervision of</w:t>
      </w:r>
      <w:bookmarkEnd w:id="181"/>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 xml:space="preserve">[Section 54 amended: No. 34 of 2004 </w:t>
      </w:r>
      <w:r>
        <w:rPr>
          <w:spacing w:val="-6"/>
        </w:rPr>
        <w:t>Sch. 2 cl. 2(8)</w:t>
      </w:r>
      <w:r>
        <w:t>.]</w:t>
      </w:r>
    </w:p>
    <w:p>
      <w:pPr>
        <w:pStyle w:val="Heading3"/>
        <w:spacing w:before="1000"/>
        <w:rPr>
          <w:snapToGrid w:val="0"/>
        </w:rPr>
      </w:pPr>
      <w:bookmarkStart w:id="182" w:name="_Toc107319019"/>
      <w:bookmarkStart w:id="183" w:name="_Toc107319277"/>
      <w:bookmarkStart w:id="184" w:name="_Toc107319510"/>
      <w:bookmarkStart w:id="185" w:name="_Toc107395461"/>
      <w:bookmarkStart w:id="186" w:name="_Toc107395693"/>
      <w:bookmarkStart w:id="187" w:name="_Toc121314837"/>
      <w:bookmarkStart w:id="188" w:name="_Toc121316264"/>
      <w:bookmarkStart w:id="189" w:name="_Toc121317015"/>
      <w:r>
        <w:rPr>
          <w:rStyle w:val="CharDivNo"/>
        </w:rPr>
        <w:lastRenderedPageBreak/>
        <w:t>Division 8</w:t>
      </w:r>
      <w:r>
        <w:rPr>
          <w:snapToGrid w:val="0"/>
        </w:rPr>
        <w:t> — </w:t>
      </w:r>
      <w:r>
        <w:rPr>
          <w:rStyle w:val="CharDivText"/>
        </w:rPr>
        <w:t>Adoptions by step</w:t>
      </w:r>
      <w:r>
        <w:rPr>
          <w:rStyle w:val="CharDivText"/>
        </w:rPr>
        <w:noBreakHyphen/>
        <w:t>parents, relatives or carers</w:t>
      </w:r>
      <w:bookmarkEnd w:id="182"/>
      <w:bookmarkEnd w:id="183"/>
      <w:bookmarkEnd w:id="184"/>
      <w:bookmarkEnd w:id="185"/>
      <w:bookmarkEnd w:id="186"/>
      <w:bookmarkEnd w:id="187"/>
      <w:bookmarkEnd w:id="188"/>
      <w:bookmarkEnd w:id="189"/>
    </w:p>
    <w:p>
      <w:pPr>
        <w:pStyle w:val="Footnoteheading"/>
      </w:pPr>
      <w:r>
        <w:tab/>
        <w:t>[Heading amended: No. 15 of 2012 s. 37.]</w:t>
      </w:r>
    </w:p>
    <w:p>
      <w:pPr>
        <w:pStyle w:val="Heading5"/>
      </w:pPr>
      <w:bookmarkStart w:id="190" w:name="_Toc121317016"/>
      <w:r>
        <w:rPr>
          <w:rStyle w:val="CharSectno"/>
        </w:rPr>
        <w:t>55A</w:t>
      </w:r>
      <w:r>
        <w:t>.</w:t>
      </w:r>
      <w:r>
        <w:tab/>
        <w:t>Placement of child with relative or carer, approval of by CEO</w:t>
      </w:r>
      <w:bookmarkEnd w:id="190"/>
    </w:p>
    <w:p>
      <w:pPr>
        <w:pStyle w:val="Subsection"/>
      </w:pPr>
      <w:r>
        <w:tab/>
        <w:t>(1)</w:t>
      </w:r>
      <w:r>
        <w:tab/>
        <w:t>A relative or a carer of a child may apply to the CEO for the approval of the placement of the child with the person with a view to the person adopting the child.</w:t>
      </w:r>
    </w:p>
    <w:p>
      <w:pPr>
        <w:pStyle w:val="Subsection"/>
      </w:pPr>
      <w:r>
        <w:tab/>
        <w:t>(2)</w:t>
      </w:r>
      <w:r>
        <w:tab/>
        <w:t>An application under subsection (1) may be made by one person, or by 2 persons jointly.</w:t>
      </w:r>
    </w:p>
    <w:p>
      <w:pPr>
        <w:pStyle w:val="Subsection"/>
      </w:pPr>
      <w:r>
        <w:tab/>
        <w:t>(3)</w:t>
      </w:r>
      <w:r>
        <w:tab/>
        <w:t>An application under subsection (1) is to be in a form that is approved by the CEO.</w:t>
      </w:r>
    </w:p>
    <w:p>
      <w:pPr>
        <w:pStyle w:val="Subsection"/>
      </w:pPr>
      <w:r>
        <w:tab/>
        <w:t>(4)</w:t>
      </w:r>
      <w:r>
        <w:tab/>
        <w:t>On an application under subsection (1) the CEO may approve the placement of the child if the CEO is satisfied that each applicant —</w:t>
      </w:r>
    </w:p>
    <w:p>
      <w:pPr>
        <w:pStyle w:val="Indenta"/>
      </w:pPr>
      <w:r>
        <w:tab/>
        <w:t>(a)</w:t>
      </w:r>
      <w:r>
        <w:tab/>
        <w:t>is an Australian citizen or a permanent resident; and</w:t>
      </w:r>
    </w:p>
    <w:p>
      <w:pPr>
        <w:pStyle w:val="Indenta"/>
      </w:pPr>
      <w:r>
        <w:tab/>
        <w:t>(b)</w:t>
      </w:r>
      <w:r>
        <w:tab/>
        <w:t>is 18 or more years of age; and</w:t>
      </w:r>
    </w:p>
    <w:p>
      <w:pPr>
        <w:pStyle w:val="Indenta"/>
      </w:pPr>
      <w:r>
        <w:tab/>
        <w:t>(c)</w:t>
      </w:r>
      <w:r>
        <w:tab/>
        <w:t>is of good repute; and</w:t>
      </w:r>
    </w:p>
    <w:p>
      <w:pPr>
        <w:pStyle w:val="Indenta"/>
      </w:pPr>
      <w:r>
        <w:tab/>
        <w:t>(d)</w:t>
      </w:r>
      <w:r>
        <w:tab/>
        <w:t>is able to provide care for the child in a way that —</w:t>
      </w:r>
    </w:p>
    <w:p>
      <w:pPr>
        <w:pStyle w:val="Indenti"/>
      </w:pPr>
      <w:r>
        <w:tab/>
        <w:t>(i)</w:t>
      </w:r>
      <w:r>
        <w:tab/>
        <w:t>ensures the safety and well being of the child; and</w:t>
      </w:r>
    </w:p>
    <w:p>
      <w:pPr>
        <w:pStyle w:val="Indenti"/>
      </w:pPr>
      <w:r>
        <w:tab/>
        <w:t>(ii)</w:t>
      </w:r>
      <w:r>
        <w:tab/>
        <w:t>recognises the wishes and views of the child in a manner that is consistent with the age and understanding of the child.</w:t>
      </w:r>
    </w:p>
    <w:p>
      <w:pPr>
        <w:pStyle w:val="Subsection"/>
      </w:pPr>
      <w:r>
        <w:tab/>
        <w:t>(5)</w:t>
      </w:r>
      <w:r>
        <w:tab/>
        <w:t xml:space="preserve">If the child is the subject of a protection order (time limited) or protection order (until 18) under the </w:t>
      </w:r>
      <w:r>
        <w:rPr>
          <w:i/>
        </w:rPr>
        <w:t>Children and Community Services Act 2004</w:t>
      </w:r>
      <w:r>
        <w:t xml:space="preserve"> the CEO must not approve the placement of the child under this section unless the CEO is satisfied that the child’s adoption would be preferable to the making of a protection order (special guardianship) under the </w:t>
      </w:r>
      <w:r>
        <w:rPr>
          <w:i/>
        </w:rPr>
        <w:t xml:space="preserve">Children and Community Services Act 2004 </w:t>
      </w:r>
      <w:r>
        <w:t>in respect of the child.</w:t>
      </w:r>
    </w:p>
    <w:p>
      <w:pPr>
        <w:pStyle w:val="Footnotesection"/>
      </w:pPr>
      <w:r>
        <w:tab/>
        <w:t>[Section 55A inserted: No. 15 of 2012 s. 38.]</w:t>
      </w:r>
    </w:p>
    <w:p>
      <w:pPr>
        <w:pStyle w:val="Heading5"/>
      </w:pPr>
      <w:bookmarkStart w:id="191" w:name="_Toc121317017"/>
      <w:r>
        <w:rPr>
          <w:rStyle w:val="CharSectno"/>
        </w:rPr>
        <w:lastRenderedPageBreak/>
        <w:t>55B</w:t>
      </w:r>
      <w:r>
        <w:t>.</w:t>
      </w:r>
      <w:r>
        <w:tab/>
        <w:t>CEO may conduct checks of s. 55A(1) applicant</w:t>
      </w:r>
      <w:bookmarkEnd w:id="191"/>
    </w:p>
    <w:p>
      <w:pPr>
        <w:pStyle w:val="Subsection"/>
      </w:pPr>
      <w:r>
        <w:tab/>
      </w:r>
      <w:r>
        <w:tab/>
        <w:t>The CEO may conduct any check (including a criminal record check) that the CEO considers appropriate as to whether an applicant under section 55A(1) is suitable to be an adoptive parent of the child.</w:t>
      </w:r>
    </w:p>
    <w:p>
      <w:pPr>
        <w:pStyle w:val="Footnotesection"/>
      </w:pPr>
      <w:r>
        <w:tab/>
        <w:t>[Section 55B inserted: No. 15 of 2012 s. 38.]</w:t>
      </w:r>
    </w:p>
    <w:p>
      <w:pPr>
        <w:pStyle w:val="Heading5"/>
      </w:pPr>
      <w:bookmarkStart w:id="192" w:name="_Toc121317018"/>
      <w:r>
        <w:rPr>
          <w:rStyle w:val="CharSectno"/>
        </w:rPr>
        <w:t>55C</w:t>
      </w:r>
      <w:r>
        <w:t>.</w:t>
      </w:r>
      <w:r>
        <w:tab/>
        <w:t>When application by relative or carer for adoption order can be made</w:t>
      </w:r>
      <w:bookmarkEnd w:id="192"/>
    </w:p>
    <w:p>
      <w:pPr>
        <w:pStyle w:val="Subsection"/>
      </w:pPr>
      <w:r>
        <w:tab/>
      </w:r>
      <w:r>
        <w:tab/>
        <w:t>An application for an order for a child to be adopted by a relative or a carer is not to be filed unless —</w:t>
      </w:r>
    </w:p>
    <w:p>
      <w:pPr>
        <w:pStyle w:val="Indenta"/>
      </w:pPr>
      <w:r>
        <w:tab/>
        <w:t>(a)</w:t>
      </w:r>
      <w:r>
        <w:tab/>
        <w:t>the child has been in the care of the person making the application for a period of at least 2 years immediately preceding the day on which the application is made; and</w:t>
      </w:r>
    </w:p>
    <w:p>
      <w:pPr>
        <w:pStyle w:val="Indenta"/>
      </w:pPr>
      <w:r>
        <w:tab/>
        <w:t>(b)</w:t>
      </w:r>
      <w:r>
        <w:tab/>
        <w:t>the placement of the child with the relative or the carer has been approved under section 55A.</w:t>
      </w:r>
    </w:p>
    <w:p>
      <w:pPr>
        <w:pStyle w:val="Footnotesection"/>
      </w:pPr>
      <w:r>
        <w:tab/>
        <w:t>[Section 55C inserted: No. 15 of 2012 s. 38.]</w:t>
      </w:r>
    </w:p>
    <w:p>
      <w:pPr>
        <w:pStyle w:val="Heading5"/>
        <w:rPr>
          <w:snapToGrid w:val="0"/>
        </w:rPr>
      </w:pPr>
      <w:bookmarkStart w:id="193" w:name="_Toc121317019"/>
      <w:r>
        <w:rPr>
          <w:rStyle w:val="CharSectno"/>
        </w:rPr>
        <w:t>55</w:t>
      </w:r>
      <w:r>
        <w:rPr>
          <w:snapToGrid w:val="0"/>
        </w:rPr>
        <w:t>.</w:t>
      </w:r>
      <w:r>
        <w:rPr>
          <w:snapToGrid w:val="0"/>
        </w:rPr>
        <w:tab/>
      </w:r>
      <w:r>
        <w:rPr>
          <w:bCs/>
        </w:rPr>
        <w:t>Adoption plan required for adoption by step</w:t>
      </w:r>
      <w:r>
        <w:rPr>
          <w:bCs/>
        </w:rPr>
        <w:noBreakHyphen/>
        <w:t>parent, relative or carer</w:t>
      </w:r>
      <w:bookmarkEnd w:id="193"/>
    </w:p>
    <w:p>
      <w:pPr>
        <w:pStyle w:val="Subsection"/>
        <w:rPr>
          <w:snapToGrid w:val="0"/>
        </w:rPr>
      </w:pPr>
      <w:r>
        <w:rPr>
          <w:snapToGrid w:val="0"/>
        </w:rPr>
        <w:tab/>
        <w:t>(1)</w:t>
      </w:r>
      <w:r>
        <w:rPr>
          <w:snapToGrid w:val="0"/>
        </w:rPr>
        <w:tab/>
        <w:t xml:space="preserve">An application for an order for a child to be adopted by a </w:t>
      </w:r>
      <w:r>
        <w:t>step</w:t>
      </w:r>
      <w:r>
        <w:noBreakHyphen/>
        <w:t>parent, relative</w:t>
      </w:r>
      <w:r>
        <w:rPr>
          <w:snapToGrid w:val="0"/>
        </w:rPr>
        <w:t xml:space="preserve"> or carer of the child is not to be filed unless, before the revocation period expires, an adoption plan has been agreed between —</w:t>
      </w:r>
    </w:p>
    <w:p>
      <w:pPr>
        <w:pStyle w:val="Indenta"/>
        <w:rPr>
          <w:snapToGrid w:val="0"/>
        </w:rPr>
      </w:pPr>
      <w:r>
        <w:rPr>
          <w:snapToGrid w:val="0"/>
        </w:rPr>
        <w:tab/>
        <w:t>(a)</w:t>
      </w:r>
      <w:r>
        <w:rPr>
          <w:snapToGrid w:val="0"/>
        </w:rPr>
        <w:tab/>
        <w:t>the birth parents of the child who have signed a form of consent to the child’s adoption; and</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r>
      <w:r>
        <w:rPr>
          <w:snapToGrid w:val="0"/>
        </w:rPr>
        <w:tab/>
        <w:t>and a written memorandum of the provisions of the adoption plan has been signed by or on behalf of the parties to the plan.</w:t>
      </w:r>
    </w:p>
    <w:p>
      <w:pPr>
        <w:pStyle w:val="Subsection"/>
        <w:rPr>
          <w:snapToGrid w:val="0"/>
        </w:rPr>
      </w:pPr>
      <w:r>
        <w:rPr>
          <w:snapToGrid w:val="0"/>
        </w:rPr>
        <w:lastRenderedPageBreak/>
        <w:tab/>
        <w:t>(2)</w:t>
      </w:r>
      <w:r>
        <w:rPr>
          <w:snapToGrid w:val="0"/>
        </w:rPr>
        <w:tab/>
        <w:t>Persons who negotiate an adoption plan under this section are to have regard to the rights and responsibilities mentioned in Schedule 2.</w:t>
      </w:r>
    </w:p>
    <w:p>
      <w:pPr>
        <w:pStyle w:val="Footnotesection"/>
      </w:pPr>
      <w:r>
        <w:tab/>
        <w:t xml:space="preserve">[Section 55 amended: </w:t>
      </w:r>
      <w:r>
        <w:rPr>
          <w:spacing w:val="-6"/>
        </w:rPr>
        <w:t>No. 34 of 2004 Sch. 2 cl. 2(8); No. 15 of 2012 s. 39</w:t>
      </w:r>
      <w:r>
        <w:t>.]</w:t>
      </w:r>
    </w:p>
    <w:p>
      <w:pPr>
        <w:pStyle w:val="Heading3"/>
        <w:spacing w:before="260"/>
      </w:pPr>
      <w:bookmarkStart w:id="194" w:name="_Toc107319024"/>
      <w:bookmarkStart w:id="195" w:name="_Toc107319282"/>
      <w:bookmarkStart w:id="196" w:name="_Toc107319515"/>
      <w:bookmarkStart w:id="197" w:name="_Toc107395466"/>
      <w:bookmarkStart w:id="198" w:name="_Toc107395698"/>
      <w:bookmarkStart w:id="199" w:name="_Toc121314842"/>
      <w:bookmarkStart w:id="200" w:name="_Toc121316269"/>
      <w:bookmarkStart w:id="201" w:name="_Toc121317020"/>
      <w:r>
        <w:rPr>
          <w:rStyle w:val="CharDivNo"/>
        </w:rPr>
        <w:t>Division 9</w:t>
      </w:r>
      <w:r>
        <w:rPr>
          <w:snapToGrid w:val="0"/>
        </w:rPr>
        <w:t> — </w:t>
      </w:r>
      <w:r>
        <w:rPr>
          <w:rStyle w:val="CharDivText"/>
        </w:rPr>
        <w:t>Applications for adoption orders</w:t>
      </w:r>
      <w:bookmarkEnd w:id="194"/>
      <w:bookmarkEnd w:id="195"/>
      <w:bookmarkEnd w:id="196"/>
      <w:bookmarkEnd w:id="197"/>
      <w:bookmarkEnd w:id="198"/>
      <w:bookmarkEnd w:id="199"/>
      <w:bookmarkEnd w:id="200"/>
      <w:bookmarkEnd w:id="201"/>
    </w:p>
    <w:p>
      <w:pPr>
        <w:pStyle w:val="Heading5"/>
        <w:spacing w:before="240"/>
        <w:rPr>
          <w:snapToGrid w:val="0"/>
        </w:rPr>
      </w:pPr>
      <w:bookmarkStart w:id="202" w:name="_Toc121317021"/>
      <w:r>
        <w:rPr>
          <w:rStyle w:val="CharSectno"/>
        </w:rPr>
        <w:t>56</w:t>
      </w:r>
      <w:r>
        <w:rPr>
          <w:snapToGrid w:val="0"/>
        </w:rPr>
        <w:t>.</w:t>
      </w:r>
      <w:r>
        <w:rPr>
          <w:snapToGrid w:val="0"/>
        </w:rPr>
        <w:tab/>
        <w:t>When application for adoption order can be made</w:t>
      </w:r>
      <w:bookmarkEnd w:id="202"/>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 xml:space="preserve">[Section 56 amended: No. 34 of 2004 </w:t>
      </w:r>
      <w:r>
        <w:rPr>
          <w:spacing w:val="-6"/>
        </w:rPr>
        <w:t>Sch. 2 cl. 2(8)</w:t>
      </w:r>
      <w:r>
        <w:t>.]</w:t>
      </w:r>
    </w:p>
    <w:p>
      <w:pPr>
        <w:pStyle w:val="Heading5"/>
        <w:spacing w:before="240"/>
        <w:rPr>
          <w:snapToGrid w:val="0"/>
        </w:rPr>
      </w:pPr>
      <w:bookmarkStart w:id="203" w:name="_Toc121317022"/>
      <w:r>
        <w:rPr>
          <w:rStyle w:val="CharSectno"/>
        </w:rPr>
        <w:t>57</w:t>
      </w:r>
      <w:r>
        <w:rPr>
          <w:snapToGrid w:val="0"/>
        </w:rPr>
        <w:t>.</w:t>
      </w:r>
      <w:r>
        <w:rPr>
          <w:snapToGrid w:val="0"/>
        </w:rPr>
        <w:tab/>
        <w:t>Court may override s. 56</w:t>
      </w:r>
      <w:bookmarkEnd w:id="203"/>
    </w:p>
    <w:p>
      <w:pPr>
        <w:pStyle w:val="Subsection"/>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240"/>
        <w:rPr>
          <w:snapToGrid w:val="0"/>
        </w:rPr>
      </w:pPr>
      <w:bookmarkStart w:id="204" w:name="_Toc121317023"/>
      <w:r>
        <w:rPr>
          <w:rStyle w:val="CharSectno"/>
        </w:rPr>
        <w:t>58</w:t>
      </w:r>
      <w:r>
        <w:rPr>
          <w:snapToGrid w:val="0"/>
        </w:rPr>
        <w:t>.</w:t>
      </w:r>
      <w:r>
        <w:rPr>
          <w:snapToGrid w:val="0"/>
        </w:rPr>
        <w:tab/>
        <w:t>CEO to be notified of intention to apply for adoption order etc.</w:t>
      </w:r>
      <w:bookmarkEnd w:id="204"/>
    </w:p>
    <w:p>
      <w:pPr>
        <w:pStyle w:val="Subsection"/>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ind w:left="890" w:hanging="890"/>
      </w:pPr>
      <w:r>
        <w:tab/>
        <w:t xml:space="preserve">[Section 58 amended: No. 41 of 1997 s. 28; No. 8 of 2003 s. 31; No. 34 of 2004 </w:t>
      </w:r>
      <w:r>
        <w:rPr>
          <w:spacing w:val="-6"/>
        </w:rPr>
        <w:t>Sch. 2 cl. 2(8)</w:t>
      </w:r>
      <w:r>
        <w:t>.]</w:t>
      </w:r>
    </w:p>
    <w:p>
      <w:pPr>
        <w:pStyle w:val="Heading5"/>
        <w:spacing w:before="240"/>
        <w:rPr>
          <w:snapToGrid w:val="0"/>
        </w:rPr>
      </w:pPr>
      <w:bookmarkStart w:id="205" w:name="_Toc121317024"/>
      <w:r>
        <w:rPr>
          <w:rStyle w:val="CharSectno"/>
        </w:rPr>
        <w:lastRenderedPageBreak/>
        <w:t>59</w:t>
      </w:r>
      <w:r>
        <w:rPr>
          <w:snapToGrid w:val="0"/>
        </w:rPr>
        <w:t>.</w:t>
      </w:r>
      <w:r>
        <w:rPr>
          <w:snapToGrid w:val="0"/>
        </w:rPr>
        <w:tab/>
        <w:t>Relatives etc. to be notified of intention to apply for adoption order if birth parent deceased or cannot be found</w:t>
      </w:r>
      <w:bookmarkEnd w:id="205"/>
    </w:p>
    <w:p>
      <w:pPr>
        <w:pStyle w:val="Subsection"/>
      </w:pPr>
      <w:r>
        <w:tab/>
        <w:t>(1A)</w:t>
      </w:r>
      <w:r>
        <w:tab/>
        <w:t>In this section —</w:t>
      </w:r>
    </w:p>
    <w:p>
      <w:pPr>
        <w:pStyle w:val="Defstart"/>
      </w:pPr>
      <w:r>
        <w:tab/>
      </w:r>
      <w:r>
        <w:rPr>
          <w:rStyle w:val="CharDefText"/>
        </w:rPr>
        <w:t>close relative</w:t>
      </w:r>
      <w:r>
        <w:t>, in relation to a birth parent, means each of the following people —</w:t>
      </w:r>
    </w:p>
    <w:p>
      <w:pPr>
        <w:pStyle w:val="Defpara"/>
      </w:pPr>
      <w:r>
        <w:tab/>
        <w:t>(a)</w:t>
      </w:r>
      <w:r>
        <w:tab/>
        <w:t>a birth parent or an adoptive parent of the birth parent;</w:t>
      </w:r>
    </w:p>
    <w:p>
      <w:pPr>
        <w:pStyle w:val="Defpara"/>
      </w:pPr>
      <w:r>
        <w:tab/>
        <w:t>(b)</w:t>
      </w:r>
      <w:r>
        <w:tab/>
        <w:t>a sibling of the birth parent —</w:t>
      </w:r>
    </w:p>
    <w:p>
      <w:pPr>
        <w:pStyle w:val="Defsubpara"/>
      </w:pPr>
      <w:r>
        <w:tab/>
        <w:t>(i)</w:t>
      </w:r>
      <w:r>
        <w:tab/>
        <w:t>whether of the whole or half blood; or</w:t>
      </w:r>
    </w:p>
    <w:p>
      <w:pPr>
        <w:pStyle w:val="Defsubpara"/>
      </w:pPr>
      <w:r>
        <w:tab/>
        <w:t>(ii)</w:t>
      </w:r>
      <w:r>
        <w:tab/>
        <w:t>whether the relationship is established by this Act or another written law.</w:t>
      </w:r>
    </w:p>
    <w:p>
      <w:pPr>
        <w:pStyle w:val="Subsection"/>
        <w:keepNext/>
        <w:rPr>
          <w:snapToGrid w:val="0"/>
        </w:rPr>
      </w:pPr>
      <w:r>
        <w:rPr>
          <w:snapToGrid w:val="0"/>
        </w:rPr>
        <w:tab/>
        <w:t>(1)</w:t>
      </w:r>
      <w:r>
        <w:rPr>
          <w:snapToGrid w:val="0"/>
        </w:rPr>
        <w:tab/>
        <w:t>Where —</w:t>
      </w:r>
    </w:p>
    <w:p>
      <w:pPr>
        <w:pStyle w:val="Indenta"/>
        <w:spacing w:before="70"/>
        <w:rPr>
          <w:snapToGrid w:val="0"/>
        </w:rPr>
      </w:pPr>
      <w:r>
        <w:rPr>
          <w:snapToGrid w:val="0"/>
        </w:rPr>
        <w:tab/>
        <w:t>(a)</w:t>
      </w:r>
      <w:r>
        <w:rPr>
          <w:snapToGrid w:val="0"/>
        </w:rPr>
        <w:tab/>
        <w:t>a child’s birth parent —</w:t>
      </w:r>
    </w:p>
    <w:p>
      <w:pPr>
        <w:pStyle w:val="Indenti"/>
        <w:spacing w:before="70"/>
        <w:rPr>
          <w:snapToGrid w:val="0"/>
        </w:rPr>
      </w:pPr>
      <w:r>
        <w:rPr>
          <w:snapToGrid w:val="0"/>
        </w:rPr>
        <w:tab/>
        <w:t>(i)</w:t>
      </w:r>
      <w:r>
        <w:rPr>
          <w:snapToGrid w:val="0"/>
        </w:rPr>
        <w:tab/>
        <w:t>has died without signing a form of consent to the child’s adoption; or</w:t>
      </w:r>
    </w:p>
    <w:p>
      <w:pPr>
        <w:pStyle w:val="Indenti"/>
        <w:spacing w:before="70"/>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spacing w:before="120"/>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pPr>
      <w:r>
        <w:tab/>
        <w:t>(2)</w:t>
      </w:r>
      <w:r>
        <w:tab/>
        <w:t>Written notice of the intention to file an application for an adoption order in relation to the child —</w:t>
      </w:r>
    </w:p>
    <w:p>
      <w:pPr>
        <w:pStyle w:val="Indenta"/>
      </w:pPr>
      <w:r>
        <w:tab/>
        <w:t>(a)</w:t>
      </w:r>
      <w:r>
        <w:tab/>
        <w:t>is to be given to as many close relatives of the birth parents who have attained the age of 18 years as is practicable; or</w:t>
      </w:r>
    </w:p>
    <w:p>
      <w:pPr>
        <w:pStyle w:val="Indenta"/>
      </w:pPr>
      <w:r>
        <w:tab/>
        <w:t>(b)</w:t>
      </w:r>
      <w:r>
        <w:tab/>
        <w:t xml:space="preserve">if no close relative of a birth parent can reasonably be located, is to be given to an aunt or uncle of the birth </w:t>
      </w:r>
      <w:r>
        <w:lastRenderedPageBreak/>
        <w:t>parent who has attained the age of 18 years and is reasonably available at the relevant time.</w:t>
      </w:r>
    </w:p>
    <w:p>
      <w:pPr>
        <w:pStyle w:val="Subsection"/>
        <w:spacing w:before="120"/>
      </w:pPr>
      <w:r>
        <w:tab/>
        <w:t>(3)</w:t>
      </w:r>
      <w:r>
        <w:tab/>
        <w:t>For the purposes of subsection (2) notice is given to a person if the notice is delivered personally or by registered post to that person’s last known address.</w:t>
      </w:r>
    </w:p>
    <w:p>
      <w:pPr>
        <w:pStyle w:val="Subsection"/>
        <w:spacing w:before="120"/>
      </w:pPr>
      <w:r>
        <w:tab/>
        <w:t>(4)</w:t>
      </w:r>
      <w:r>
        <w:tab/>
        <w:t>The CEO may provide assistance to a person who is required to give notice of the intention to file an application for an adoption order under this section.</w:t>
      </w:r>
    </w:p>
    <w:p>
      <w:pPr>
        <w:pStyle w:val="Footnotesection"/>
      </w:pPr>
      <w:r>
        <w:tab/>
        <w:t>[Section 59 amended: No. 41 of 1997 s. 28; No. 8 of 2003 s. 32; No. 15 of 2012 s. 40.]</w:t>
      </w:r>
    </w:p>
    <w:p>
      <w:pPr>
        <w:pStyle w:val="Heading5"/>
        <w:rPr>
          <w:snapToGrid w:val="0"/>
        </w:rPr>
      </w:pPr>
      <w:bookmarkStart w:id="206" w:name="_Toc121317025"/>
      <w:r>
        <w:rPr>
          <w:rStyle w:val="CharSectno"/>
        </w:rPr>
        <w:t>60</w:t>
      </w:r>
      <w:r>
        <w:rPr>
          <w:snapToGrid w:val="0"/>
        </w:rPr>
        <w:t>.</w:t>
      </w:r>
      <w:r>
        <w:rPr>
          <w:snapToGrid w:val="0"/>
        </w:rPr>
        <w:tab/>
        <w:t>Court may vary or override s. 58(1) or 59(2)</w:t>
      </w:r>
      <w:bookmarkEnd w:id="206"/>
    </w:p>
    <w:p>
      <w:pPr>
        <w:pStyle w:val="Subsection"/>
        <w:spacing w:before="120"/>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spacing w:before="120"/>
        <w:rPr>
          <w:snapToGrid w:val="0"/>
        </w:rPr>
      </w:pPr>
      <w:r>
        <w:rPr>
          <w:snapToGrid w:val="0"/>
        </w:rPr>
        <w:tab/>
        <w:t>(2)</w:t>
      </w:r>
      <w:r>
        <w:rPr>
          <w:snapToGrid w:val="0"/>
        </w:rPr>
        <w:tab/>
        <w:t>On an application under subsection (1) the Court may, on such terms and conditions as it thinks fit —</w:t>
      </w:r>
    </w:p>
    <w:p>
      <w:pPr>
        <w:pStyle w:val="Indenta"/>
        <w:spacing w:before="60"/>
        <w:rPr>
          <w:snapToGrid w:val="0"/>
        </w:rPr>
      </w:pPr>
      <w:r>
        <w:rPr>
          <w:snapToGrid w:val="0"/>
        </w:rPr>
        <w:tab/>
        <w:t>(a)</w:t>
      </w:r>
      <w:r>
        <w:rPr>
          <w:snapToGrid w:val="0"/>
        </w:rPr>
        <w:tab/>
        <w:t>vary the time for giving the notice; or</w:t>
      </w:r>
    </w:p>
    <w:p>
      <w:pPr>
        <w:pStyle w:val="Indenta"/>
        <w:spacing w:before="60"/>
        <w:rPr>
          <w:snapToGrid w:val="0"/>
        </w:rPr>
      </w:pPr>
      <w:r>
        <w:rPr>
          <w:snapToGrid w:val="0"/>
        </w:rPr>
        <w:tab/>
        <w:t>(b)</w:t>
      </w:r>
      <w:r>
        <w:rPr>
          <w:snapToGrid w:val="0"/>
        </w:rPr>
        <w:tab/>
        <w:t>dispense wholly or partly with a requirement to give the notice; or</w:t>
      </w:r>
    </w:p>
    <w:p>
      <w:pPr>
        <w:pStyle w:val="Indenta"/>
        <w:spacing w:before="60"/>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207" w:name="_Toc121317026"/>
      <w:r>
        <w:rPr>
          <w:rStyle w:val="CharSectno"/>
        </w:rPr>
        <w:t>61</w:t>
      </w:r>
      <w:r>
        <w:rPr>
          <w:snapToGrid w:val="0"/>
        </w:rPr>
        <w:t>.</w:t>
      </w:r>
      <w:r>
        <w:rPr>
          <w:snapToGrid w:val="0"/>
        </w:rPr>
        <w:tab/>
        <w:t>Report for Court, CEO to arrange after receipt of s. 58(1) notice</w:t>
      </w:r>
      <w:bookmarkEnd w:id="207"/>
    </w:p>
    <w:p>
      <w:pPr>
        <w:pStyle w:val="Subsection"/>
        <w:spacing w:before="120"/>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r>
        <w:t>CEO</w:t>
      </w:r>
      <w:r>
        <w:rPr>
          <w:snapToGrid w:val="0"/>
        </w:rPr>
        <w:t xml:space="preserve"> thinks is suitably qualified, to prepare a written report for the Court’s use in proceedings for an adoption order in relation to the child.</w:t>
      </w:r>
    </w:p>
    <w:p>
      <w:pPr>
        <w:pStyle w:val="Subsection"/>
        <w:spacing w:before="120"/>
        <w:rPr>
          <w:snapToGrid w:val="0"/>
        </w:rPr>
      </w:pPr>
      <w:r>
        <w:rPr>
          <w:snapToGrid w:val="0"/>
        </w:rPr>
        <w:tab/>
        <w:t>(2)</w:t>
      </w:r>
      <w:r>
        <w:rPr>
          <w:snapToGrid w:val="0"/>
        </w:rPr>
        <w:tab/>
        <w:t>A report under this section is to contain information on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w:t>
      </w:r>
      <w:r>
        <w:rPr>
          <w:snapToGrid w:val="0"/>
        </w:rPr>
        <w:lastRenderedPageBreak/>
        <w:t>relevant to the child and the prospective adoptive parent; and</w:t>
      </w:r>
    </w:p>
    <w:p>
      <w:pPr>
        <w:pStyle w:val="Indenta"/>
        <w:rPr>
          <w:snapToGrid w:val="0"/>
        </w:rPr>
      </w:pPr>
      <w:r>
        <w:rPr>
          <w:snapToGrid w:val="0"/>
        </w:rPr>
        <w:tab/>
        <w:t>(b)</w:t>
      </w:r>
      <w:r>
        <w:rPr>
          <w:snapToGrid w:val="0"/>
        </w:rPr>
        <w:tab/>
        <w:t>any other matter or opinion that the person who prepares the report thinks is relevant to an application for the child’s adoption.</w:t>
      </w:r>
    </w:p>
    <w:p>
      <w:pPr>
        <w:pStyle w:val="Footnotesection"/>
      </w:pPr>
      <w:r>
        <w:tab/>
        <w:t xml:space="preserve">[Section 61 amended: No. 7 of 1999 s. 11; No. 8 of 2003 s. 33; </w:t>
      </w:r>
      <w:r>
        <w:rPr>
          <w:spacing w:val="-6"/>
        </w:rPr>
        <w:t>No. 34 of 2004 Sch. 2 cl. 2(8)</w:t>
      </w:r>
      <w:r>
        <w:t>.]</w:t>
      </w:r>
    </w:p>
    <w:p>
      <w:pPr>
        <w:pStyle w:val="Heading5"/>
        <w:rPr>
          <w:snapToGrid w:val="0"/>
        </w:rPr>
      </w:pPr>
      <w:bookmarkStart w:id="208" w:name="_Toc121317027"/>
      <w:r>
        <w:rPr>
          <w:rStyle w:val="CharSectno"/>
        </w:rPr>
        <w:t>62</w:t>
      </w:r>
      <w:r>
        <w:rPr>
          <w:snapToGrid w:val="0"/>
        </w:rPr>
        <w:t>.</w:t>
      </w:r>
      <w:r>
        <w:rPr>
          <w:snapToGrid w:val="0"/>
        </w:rPr>
        <w:tab/>
        <w:t>Application for adoption order, filing formalities for</w:t>
      </w:r>
      <w:bookmarkEnd w:id="208"/>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209" w:name="_Toc121317028"/>
      <w:r>
        <w:rPr>
          <w:rStyle w:val="CharSectno"/>
        </w:rPr>
        <w:t>63</w:t>
      </w:r>
      <w:r>
        <w:rPr>
          <w:snapToGrid w:val="0"/>
        </w:rPr>
        <w:t>.</w:t>
      </w:r>
      <w:r>
        <w:rPr>
          <w:snapToGrid w:val="0"/>
        </w:rPr>
        <w:tab/>
        <w:t xml:space="preserve">Intervention by </w:t>
      </w:r>
      <w:r>
        <w:t xml:space="preserve">CEO </w:t>
      </w:r>
      <w:r>
        <w:rPr>
          <w:snapToGrid w:val="0"/>
        </w:rPr>
        <w:t>or others in adoption order proceedings</w:t>
      </w:r>
      <w:bookmarkEnd w:id="209"/>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 xml:space="preserve">[Section 63 amended: </w:t>
      </w:r>
      <w:r>
        <w:rPr>
          <w:spacing w:val="-6"/>
        </w:rPr>
        <w:t>No. 34 of 2004 Sch. 2 cl. 2(8)</w:t>
      </w:r>
      <w:r>
        <w:t>.]</w:t>
      </w:r>
    </w:p>
    <w:p>
      <w:pPr>
        <w:pStyle w:val="Heading5"/>
        <w:rPr>
          <w:snapToGrid w:val="0"/>
        </w:rPr>
      </w:pPr>
      <w:bookmarkStart w:id="210" w:name="_Toc121317029"/>
      <w:r>
        <w:rPr>
          <w:rStyle w:val="CharSectno"/>
        </w:rPr>
        <w:lastRenderedPageBreak/>
        <w:t>64</w:t>
      </w:r>
      <w:r>
        <w:rPr>
          <w:snapToGrid w:val="0"/>
        </w:rPr>
        <w:t>.</w:t>
      </w:r>
      <w:r>
        <w:rPr>
          <w:snapToGrid w:val="0"/>
        </w:rPr>
        <w:tab/>
        <w:t>Evidence on application for adoption order</w:t>
      </w:r>
      <w:bookmarkEnd w:id="210"/>
    </w:p>
    <w:p>
      <w:pPr>
        <w:pStyle w:val="Subsection"/>
        <w:rPr>
          <w:snapToGrid w:val="0"/>
        </w:rPr>
      </w:pPr>
      <w:r>
        <w:rPr>
          <w:snapToGrid w:val="0"/>
        </w:rPr>
        <w:tab/>
      </w:r>
      <w:r>
        <w:rPr>
          <w:snapToGrid w:val="0"/>
        </w:rPr>
        <w:tab/>
        <w:t>On an application for an adoption order, the Court may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pPr>
      <w:bookmarkStart w:id="211" w:name="_Toc107319034"/>
      <w:bookmarkStart w:id="212" w:name="_Toc107319292"/>
      <w:bookmarkStart w:id="213" w:name="_Toc107319525"/>
      <w:bookmarkStart w:id="214" w:name="_Toc107395476"/>
      <w:bookmarkStart w:id="215" w:name="_Toc107395708"/>
      <w:bookmarkStart w:id="216" w:name="_Toc121314852"/>
      <w:bookmarkStart w:id="217" w:name="_Toc121316279"/>
      <w:bookmarkStart w:id="218" w:name="_Toc121317030"/>
      <w:r>
        <w:rPr>
          <w:rStyle w:val="CharDivNo"/>
        </w:rPr>
        <w:t>Division 10</w:t>
      </w:r>
      <w:r>
        <w:rPr>
          <w:snapToGrid w:val="0"/>
        </w:rPr>
        <w:t> — </w:t>
      </w:r>
      <w:r>
        <w:rPr>
          <w:rStyle w:val="CharDivText"/>
        </w:rPr>
        <w:t>Adoption orders</w:t>
      </w:r>
      <w:bookmarkEnd w:id="211"/>
      <w:bookmarkEnd w:id="212"/>
      <w:bookmarkEnd w:id="213"/>
      <w:bookmarkEnd w:id="214"/>
      <w:bookmarkEnd w:id="215"/>
      <w:bookmarkEnd w:id="216"/>
      <w:bookmarkEnd w:id="217"/>
      <w:bookmarkEnd w:id="218"/>
    </w:p>
    <w:p>
      <w:pPr>
        <w:pStyle w:val="Heading5"/>
        <w:rPr>
          <w:snapToGrid w:val="0"/>
        </w:rPr>
      </w:pPr>
      <w:bookmarkStart w:id="219" w:name="_Toc121317031"/>
      <w:r>
        <w:rPr>
          <w:rStyle w:val="CharSectno"/>
        </w:rPr>
        <w:t>65</w:t>
      </w:r>
      <w:r>
        <w:rPr>
          <w:snapToGrid w:val="0"/>
        </w:rPr>
        <w:t>.</w:t>
      </w:r>
      <w:r>
        <w:rPr>
          <w:snapToGrid w:val="0"/>
        </w:rPr>
        <w:tab/>
        <w:t>Residential etc. prerequisites to making adoption order</w:t>
      </w:r>
      <w:bookmarkEnd w:id="219"/>
    </w:p>
    <w:p>
      <w:pPr>
        <w:pStyle w:val="Subsection"/>
        <w:rPr>
          <w:snapToGrid w:val="0"/>
        </w:rPr>
      </w:pPr>
      <w:r>
        <w:rPr>
          <w:snapToGrid w:val="0"/>
        </w:rPr>
        <w:tab/>
        <w:t>(1)</w:t>
      </w:r>
      <w:r>
        <w:rPr>
          <w:snapToGrid w:val="0"/>
        </w:rPr>
        <w:tab/>
        <w:t>An adoption order in relation to a person is not to be made unless, at the time when the application for the order is filed —</w:t>
      </w:r>
    </w:p>
    <w:p>
      <w:pPr>
        <w:pStyle w:val="Indenta"/>
      </w:pPr>
      <w:r>
        <w:tab/>
        <w:t>(a)</w:t>
      </w:r>
      <w:r>
        <w:tab/>
        <w:t>either —</w:t>
      </w:r>
    </w:p>
    <w:p>
      <w:pPr>
        <w:pStyle w:val="Indenti"/>
      </w:pPr>
      <w:r>
        <w:tab/>
        <w:t>(i)</w:t>
      </w:r>
      <w:r>
        <w:tab/>
        <w:t>the person is present in the State and is permitted under a law of the Commonwealth to remain permanently in Australia; or</w:t>
      </w:r>
    </w:p>
    <w:p>
      <w:pPr>
        <w:pStyle w:val="Indenti"/>
      </w:pPr>
      <w:r>
        <w:tab/>
        <w:t>(ii)</w:t>
      </w:r>
      <w:r>
        <w:tab/>
        <w:t>the person, having been born in the State, is present in the State;</w:t>
      </w:r>
    </w:p>
    <w:p>
      <w:pPr>
        <w:pStyle w:val="Indenta"/>
      </w:pPr>
      <w:r>
        <w:tab/>
      </w:r>
      <w:r>
        <w:tab/>
        <w:t>and</w:t>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lastRenderedPageBreak/>
        <w:tab/>
        <w:t>(3)</w:t>
      </w:r>
      <w:r>
        <w:rPr>
          <w:snapToGrid w:val="0"/>
        </w:rPr>
        <w:tab/>
        <w:t>The Court has jurisdiction under this section to make an adoption order despite any rule of private international law to the contrary.</w:t>
      </w:r>
    </w:p>
    <w:p>
      <w:pPr>
        <w:pStyle w:val="Footnotesection"/>
      </w:pPr>
      <w:r>
        <w:tab/>
        <w:t>[Section 65 amended: No. 8 of 2003 s. 34(1).]</w:t>
      </w:r>
    </w:p>
    <w:p>
      <w:pPr>
        <w:pStyle w:val="Heading5"/>
        <w:rPr>
          <w:snapToGrid w:val="0"/>
        </w:rPr>
      </w:pPr>
      <w:bookmarkStart w:id="220" w:name="_Toc121317032"/>
      <w:r>
        <w:rPr>
          <w:rStyle w:val="CharSectno"/>
        </w:rPr>
        <w:t>66</w:t>
      </w:r>
      <w:r>
        <w:rPr>
          <w:snapToGrid w:val="0"/>
        </w:rPr>
        <w:t>.</w:t>
      </w:r>
      <w:r>
        <w:rPr>
          <w:snapToGrid w:val="0"/>
        </w:rPr>
        <w:tab/>
        <w:t>Who may be adopted</w:t>
      </w:r>
      <w:bookmarkEnd w:id="220"/>
    </w:p>
    <w:p>
      <w:pPr>
        <w:pStyle w:val="Subsection"/>
        <w:rPr>
          <w:snapToGrid w:val="0"/>
        </w:rPr>
      </w:pPr>
      <w:r>
        <w:rPr>
          <w:snapToGrid w:val="0"/>
        </w:rPr>
        <w:tab/>
        <w:t>(1)</w:t>
      </w:r>
      <w:r>
        <w:rPr>
          <w:snapToGrid w:val="0"/>
        </w:rPr>
        <w:tab/>
        <w:t>Subject to subsection (2), a person may be adopted if he or she —</w:t>
      </w:r>
    </w:p>
    <w:p>
      <w:pPr>
        <w:pStyle w:val="Indenta"/>
        <w:rPr>
          <w:snapToGrid w:val="0"/>
        </w:rPr>
      </w:pPr>
      <w:r>
        <w:rPr>
          <w:snapToGrid w:val="0"/>
        </w:rPr>
        <w:tab/>
        <w:t>(a)</w:t>
      </w:r>
      <w:r>
        <w:rPr>
          <w:snapToGrid w:val="0"/>
        </w:rPr>
        <w:tab/>
        <w:t>is a child; and</w:t>
      </w:r>
    </w:p>
    <w:p>
      <w:pPr>
        <w:pStyle w:val="Indenta"/>
        <w:spacing w:before="60"/>
      </w:pPr>
      <w:r>
        <w:rPr>
          <w:snapToGrid w:val="0"/>
        </w:rPr>
        <w:tab/>
        <w:t>(b)</w:t>
      </w:r>
      <w:r>
        <w:rPr>
          <w:snapToGrid w:val="0"/>
        </w:rPr>
        <w:tab/>
        <w:t>is not, and has not been, married</w:t>
      </w:r>
      <w:r>
        <w:t xml:space="preserve"> or in a de facto relationship,</w:t>
      </w:r>
    </w:p>
    <w:p>
      <w:pPr>
        <w:pStyle w:val="Subsection"/>
        <w:rPr>
          <w:snapToGrid w:val="0"/>
        </w:rPr>
      </w:pPr>
      <w:r>
        <w:rPr>
          <w:snapToGrid w:val="0"/>
        </w:rPr>
        <w:tab/>
      </w:r>
      <w:r>
        <w:rPr>
          <w:snapToGrid w:val="0"/>
        </w:rPr>
        <w:tab/>
        <w:t>but not otherwise.</w:t>
      </w:r>
    </w:p>
    <w:p>
      <w:pPr>
        <w:pStyle w:val="Subsection"/>
        <w:rPr>
          <w:snapToGrid w:val="0"/>
        </w:rPr>
      </w:pPr>
      <w:r>
        <w:rPr>
          <w:snapToGrid w:val="0"/>
        </w:rPr>
        <w:tab/>
        <w:t>(2)</w:t>
      </w:r>
      <w:r>
        <w:rPr>
          <w:snapToGrid w:val="0"/>
        </w:rPr>
        <w:tab/>
        <w:t xml:space="preserve">A person who is 18 or more years of age may be adopted by </w:t>
      </w:r>
      <w:r>
        <w:t>a relative or</w:t>
      </w:r>
      <w:r>
        <w:rPr>
          <w:snapToGrid w:val="0"/>
        </w:rPr>
        <w:t xml:space="preserve">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Footnotesection"/>
        <w:ind w:left="890" w:hanging="890"/>
      </w:pPr>
      <w:r>
        <w:tab/>
        <w:t>[Section 66 amended: No. 3 of 2002 s. 15; No. 8 of 2003 s. 35; No. 15 of 2012 s. 41.]</w:t>
      </w:r>
    </w:p>
    <w:p>
      <w:pPr>
        <w:pStyle w:val="Heading5"/>
        <w:rPr>
          <w:snapToGrid w:val="0"/>
        </w:rPr>
      </w:pPr>
      <w:bookmarkStart w:id="221" w:name="_Toc121317033"/>
      <w:r>
        <w:rPr>
          <w:rStyle w:val="CharSectno"/>
        </w:rPr>
        <w:t>67</w:t>
      </w:r>
      <w:r>
        <w:rPr>
          <w:snapToGrid w:val="0"/>
        </w:rPr>
        <w:t>.</w:t>
      </w:r>
      <w:r>
        <w:rPr>
          <w:snapToGrid w:val="0"/>
        </w:rPr>
        <w:tab/>
        <w:t>Who may adopt</w:t>
      </w:r>
      <w:bookmarkEnd w:id="221"/>
    </w:p>
    <w:p>
      <w:pPr>
        <w:pStyle w:val="Subsection"/>
        <w:rPr>
          <w:snapToGrid w:val="0"/>
        </w:rPr>
      </w:pPr>
      <w:r>
        <w:rPr>
          <w:snapToGrid w:val="0"/>
        </w:rPr>
        <w:tab/>
        <w:t>(1)</w:t>
      </w:r>
      <w:r>
        <w:rPr>
          <w:snapToGrid w:val="0"/>
        </w:rPr>
        <w:tab/>
        <w:t>A person may, subject to this Act, adopt a child if he or she —</w:t>
      </w:r>
    </w:p>
    <w:p>
      <w:pPr>
        <w:pStyle w:val="Indenta"/>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 xml:space="preserve">and has been married to, or in a de facto relationship with, a parent of the child for at least 3 years; </w:t>
      </w:r>
      <w:r>
        <w:t>or</w:t>
      </w:r>
    </w:p>
    <w:p>
      <w:pPr>
        <w:pStyle w:val="Indenta"/>
      </w:pPr>
      <w:r>
        <w:tab/>
        <w:t>(ba)</w:t>
      </w:r>
      <w:r>
        <w:tab/>
        <w:t>is a relative of the child; or</w:t>
      </w:r>
    </w:p>
    <w:p>
      <w:pPr>
        <w:pStyle w:val="Indenta"/>
        <w:rPr>
          <w:snapToGrid w:val="0"/>
        </w:rPr>
      </w:pPr>
      <w:r>
        <w:rPr>
          <w:snapToGrid w:val="0"/>
        </w:rPr>
        <w:tab/>
        <w:t>(b)</w:t>
      </w:r>
      <w:r>
        <w:rPr>
          <w:snapToGrid w:val="0"/>
        </w:rPr>
        <w:tab/>
        <w:t>is a carer of the child; or</w:t>
      </w:r>
    </w:p>
    <w:p>
      <w:pPr>
        <w:pStyle w:val="Indenta"/>
        <w:rPr>
          <w:snapToGrid w:val="0"/>
        </w:rPr>
      </w:pPr>
      <w:r>
        <w:rPr>
          <w:snapToGrid w:val="0"/>
        </w:rPr>
        <w:tab/>
        <w:t>(c)</w:t>
      </w:r>
      <w:r>
        <w:rPr>
          <w:snapToGrid w:val="0"/>
        </w:rPr>
        <w:tab/>
        <w:t>has, under this Act, had the child placed in his or her care with a view to the child’s adoption by him or her.</w:t>
      </w:r>
    </w:p>
    <w:p>
      <w:pPr>
        <w:pStyle w:val="Subsection"/>
        <w:rPr>
          <w:snapToGrid w:val="0"/>
        </w:rPr>
      </w:pPr>
      <w:r>
        <w:rPr>
          <w:snapToGrid w:val="0"/>
        </w:rPr>
        <w:tab/>
        <w:t>(2)</w:t>
      </w:r>
      <w:r>
        <w:rPr>
          <w:snapToGrid w:val="0"/>
        </w:rPr>
        <w:tab/>
        <w:t>Persons referred to in subsection </w:t>
      </w:r>
      <w:r>
        <w:t>(1)(ba), (b) and (c) and relatives</w:t>
      </w:r>
      <w:r>
        <w:rPr>
          <w:snapToGrid w:val="0"/>
        </w:rPr>
        <w:t xml:space="preserve"> and carers referred to in section 66(2) may, subject to this Act, jointly adopt another person if the </w:t>
      </w:r>
      <w:r>
        <w:t>first</w:t>
      </w:r>
      <w:r>
        <w:noBreakHyphen/>
        <w:t>mentioned persons, relatives</w:t>
      </w:r>
      <w:r>
        <w:rPr>
          <w:snapToGrid w:val="0"/>
        </w:rPr>
        <w:t xml:space="preserve"> or carers are married to</w:t>
      </w:r>
      <w:r>
        <w:t xml:space="preserve">, or in a de facto </w:t>
      </w:r>
      <w:r>
        <w:lastRenderedPageBreak/>
        <w:t>relationship with, each other and have been so for at least 3 years</w:t>
      </w:r>
      <w:r>
        <w:rPr>
          <w:snapToGrid w:val="0"/>
        </w:rPr>
        <w:t>, but not otherwise.</w:t>
      </w:r>
    </w:p>
    <w:p>
      <w:pPr>
        <w:pStyle w:val="Subsection"/>
        <w:spacing w:before="140"/>
        <w:rPr>
          <w:snapToGrid w:val="0"/>
        </w:rPr>
      </w:pPr>
      <w:r>
        <w:rPr>
          <w:snapToGrid w:val="0"/>
        </w:rPr>
        <w:tab/>
        <w:t>(3)</w:t>
      </w:r>
      <w:r>
        <w:rPr>
          <w:snapToGrid w:val="0"/>
        </w:rPr>
        <w:tab/>
        <w:t>A child is not to adopt another child.</w:t>
      </w:r>
    </w:p>
    <w:p>
      <w:pPr>
        <w:pStyle w:val="Subsection"/>
        <w:spacing w:before="140"/>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spacing w:before="140"/>
        <w:rPr>
          <w:snapToGrid w:val="0"/>
        </w:rPr>
      </w:pPr>
      <w:r>
        <w:tab/>
        <w:t>(5)</w:t>
      </w:r>
      <w:r>
        <w:tab/>
        <w:t>For the purposes of subsection (2) if the persons referred to in subsection (1)(ba), (b) and (c) or the relatives or the carers referred to in section 66(2) are married and before the marriage those persons, relatives or carers were living as de facto partners, the period of living as de facto partners may be included when calculating the period referred to in subsection (2).</w:t>
      </w:r>
    </w:p>
    <w:p>
      <w:pPr>
        <w:pStyle w:val="Footnotesection"/>
        <w:ind w:left="890" w:hanging="890"/>
      </w:pPr>
      <w:r>
        <w:tab/>
        <w:t>[Section 67 amended: No. 3 of 2002 s. 16; No. 8 of 2003 s. 36; No. 15 of 2012 s. 42.]</w:t>
      </w:r>
    </w:p>
    <w:p>
      <w:pPr>
        <w:pStyle w:val="Heading5"/>
        <w:rPr>
          <w:snapToGrid w:val="0"/>
        </w:rPr>
      </w:pPr>
      <w:bookmarkStart w:id="222" w:name="_Toc121317034"/>
      <w:r>
        <w:rPr>
          <w:rStyle w:val="CharSectno"/>
        </w:rPr>
        <w:t>68</w:t>
      </w:r>
      <w:r>
        <w:rPr>
          <w:snapToGrid w:val="0"/>
        </w:rPr>
        <w:t>.</w:t>
      </w:r>
      <w:r>
        <w:rPr>
          <w:snapToGrid w:val="0"/>
        </w:rPr>
        <w:tab/>
        <w:t>Adoption order for child, preconditions for making etc.</w:t>
      </w:r>
      <w:bookmarkEnd w:id="222"/>
    </w:p>
    <w:p>
      <w:pPr>
        <w:pStyle w:val="Subsection"/>
        <w:spacing w:before="140"/>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w:t>
      </w:r>
    </w:p>
    <w:p>
      <w:pPr>
        <w:pStyle w:val="Indenta"/>
        <w:spacing w:before="60"/>
        <w:rPr>
          <w:snapToGrid w:val="0"/>
        </w:rPr>
      </w:pPr>
      <w:r>
        <w:rPr>
          <w:snapToGrid w:val="0"/>
        </w:rPr>
        <w:tab/>
        <w:t>(a)</w:t>
      </w:r>
      <w:r>
        <w:rPr>
          <w:snapToGrid w:val="0"/>
        </w:rPr>
        <w:tab/>
        <w:t xml:space="preserve">each person whose consent to the child’s adoption is required has given an effective consent, or the requirement to consent has been dispensed with under section 24(2); </w:t>
      </w:r>
      <w:r>
        <w:t>and</w:t>
      </w:r>
    </w:p>
    <w:p>
      <w:pPr>
        <w:pStyle w:val="Indenta"/>
        <w:spacing w:before="60"/>
        <w:rPr>
          <w:snapToGrid w:val="0"/>
        </w:rPr>
      </w:pPr>
      <w:r>
        <w:rPr>
          <w:snapToGrid w:val="0"/>
        </w:rPr>
        <w:tab/>
        <w:t>(b)</w:t>
      </w:r>
      <w:r>
        <w:rPr>
          <w:snapToGrid w:val="0"/>
        </w:rPr>
        <w:tab/>
        <w:t xml:space="preserve">any notice that is required by section 21(1) has been given or the application is in accordance with an order under section 25(2); </w:t>
      </w:r>
      <w:r>
        <w:t>and</w:t>
      </w:r>
    </w:p>
    <w:p>
      <w:pPr>
        <w:pStyle w:val="Indenta"/>
        <w:spacing w:before="60"/>
        <w:rPr>
          <w:snapToGrid w:val="0"/>
        </w:rPr>
      </w:pPr>
      <w:r>
        <w:rPr>
          <w:snapToGrid w:val="0"/>
        </w:rPr>
        <w:tab/>
        <w:t>(c)</w:t>
      </w:r>
      <w:r>
        <w:rPr>
          <w:snapToGrid w:val="0"/>
        </w:rPr>
        <w:tab/>
        <w:t xml:space="preserve">the application is in accordance with an order on any application mentioned in section 21(2)(b) or (c); </w:t>
      </w:r>
      <w:r>
        <w:t>and</w:t>
      </w:r>
    </w:p>
    <w:p>
      <w:pPr>
        <w:pStyle w:val="Indenta"/>
        <w:spacing w:before="60"/>
        <w:rPr>
          <w:snapToGrid w:val="0"/>
        </w:rPr>
      </w:pPr>
      <w:r>
        <w:rPr>
          <w:snapToGrid w:val="0"/>
        </w:rPr>
        <w:tab/>
        <w:t>(d)</w:t>
      </w:r>
      <w:r>
        <w:rPr>
          <w:snapToGrid w:val="0"/>
        </w:rPr>
        <w:tab/>
        <w:t xml:space="preserve">where the child was placed under section 53, the child was otherwise unable to be placed; </w:t>
      </w:r>
      <w:r>
        <w:t>and</w:t>
      </w:r>
    </w:p>
    <w:p>
      <w:pPr>
        <w:pStyle w:val="Indenta"/>
        <w:spacing w:before="60"/>
      </w:pPr>
      <w:r>
        <w:tab/>
        <w:t>(ea)</w:t>
      </w:r>
      <w:r>
        <w:tab/>
        <w:t>if a relative or carer of a child wishes to adopt the child, the application is in accordance with section 55C; and</w:t>
      </w:r>
    </w:p>
    <w:p>
      <w:pPr>
        <w:pStyle w:val="Indenta"/>
        <w:rPr>
          <w:snapToGrid w:val="0"/>
        </w:rPr>
      </w:pPr>
      <w:r>
        <w:rPr>
          <w:snapToGrid w:val="0"/>
        </w:rPr>
        <w:lastRenderedPageBreak/>
        <w:tab/>
        <w:t>(e)</w:t>
      </w:r>
      <w:r>
        <w:rPr>
          <w:snapToGrid w:val="0"/>
        </w:rPr>
        <w:tab/>
        <w:t xml:space="preserve">if section 56 applied to the child, the placement has been for the required period or the application is in accordance with an order under section 57; </w:t>
      </w:r>
      <w:r>
        <w:t>and</w:t>
      </w:r>
    </w:p>
    <w:p>
      <w:pPr>
        <w:pStyle w:val="Indenta"/>
        <w:rPr>
          <w:snapToGrid w:val="0"/>
        </w:rPr>
      </w:pPr>
      <w:r>
        <w:rPr>
          <w:snapToGrid w:val="0"/>
        </w:rPr>
        <w:tab/>
        <w:t>(f)</w:t>
      </w:r>
      <w:r>
        <w:rPr>
          <w:snapToGrid w:val="0"/>
        </w:rPr>
        <w:tab/>
        <w:t xml:space="preserve">notices required by sections 58(1) and 59(2) have been given or the application is in accordance with an order under section 60(2); </w:t>
      </w:r>
      <w:r>
        <w:t>and</w:t>
      </w:r>
    </w:p>
    <w:p>
      <w:pPr>
        <w:pStyle w:val="Indenta"/>
      </w:pPr>
      <w:r>
        <w:tab/>
        <w:t>(fa)</w:t>
      </w:r>
      <w:r>
        <w:tab/>
        <w:t xml:space="preserve">if a step-parent, relative or carer of a child wishes to adopt the child, the child’s adoption by the person is preferable to any of the following orders being made under the </w:t>
      </w:r>
      <w:r>
        <w:rPr>
          <w:i/>
        </w:rPr>
        <w:t>Family Law Act 1975</w:t>
      </w:r>
      <w:r>
        <w:t xml:space="preserve"> (Commonwealth) or the </w:t>
      </w:r>
      <w:r>
        <w:rPr>
          <w:i/>
        </w:rPr>
        <w:t>Family Court Act 1997</w:t>
      </w:r>
      <w:r>
        <w:t xml:space="preserve"> as is relevant to the case —</w:t>
      </w:r>
    </w:p>
    <w:p>
      <w:pPr>
        <w:pStyle w:val="Indenti"/>
      </w:pPr>
      <w:r>
        <w:tab/>
        <w:t>(i)</w:t>
      </w:r>
      <w:r>
        <w:tab/>
        <w:t>a parenting order in respect of the child;</w:t>
      </w:r>
    </w:p>
    <w:p>
      <w:pPr>
        <w:pStyle w:val="Indenti"/>
      </w:pPr>
      <w:r>
        <w:tab/>
        <w:t>(ii)</w:t>
      </w:r>
      <w:r>
        <w:tab/>
        <w:t>an order in respect of the appointment or removal of a guardian of the child;</w:t>
      </w:r>
    </w:p>
    <w:p>
      <w:pPr>
        <w:pStyle w:val="Indenta"/>
      </w:pPr>
      <w:r>
        <w:tab/>
      </w:r>
      <w:r>
        <w:tab/>
        <w:t>and</w:t>
      </w:r>
    </w:p>
    <w:p>
      <w:pPr>
        <w:pStyle w:val="Indenta"/>
      </w:pPr>
      <w:r>
        <w:tab/>
        <w:t>(fb)</w:t>
      </w:r>
      <w:r>
        <w:tab/>
        <w:t>if a relative of a child wishes to adopt the child, there are good reasons to redefine relationships within the child’s family in the way that the order would do; and</w:t>
      </w:r>
    </w:p>
    <w:p>
      <w:pPr>
        <w:pStyle w:val="Indenta"/>
      </w:pPr>
      <w:r>
        <w:tab/>
        <w:t>(fc)</w:t>
      </w:r>
      <w:r>
        <w:tab/>
        <w:t xml:space="preserve">if a relative or carer of a child wishes to adopt the child and the child is the subject of a protection order (time limited) or protection order (until 18) under the </w:t>
      </w:r>
      <w:r>
        <w:rPr>
          <w:i/>
        </w:rPr>
        <w:t>Children and Community Services Act 2004</w:t>
      </w:r>
      <w:r>
        <w:t>,</w:t>
      </w:r>
      <w:r>
        <w:rPr>
          <w:i/>
        </w:rPr>
        <w:t xml:space="preserve"> </w:t>
      </w:r>
      <w:r>
        <w:t xml:space="preserve">the child’s adoption would be preferable to the making of a protection order (special guardianship) under the </w:t>
      </w:r>
      <w:r>
        <w:rPr>
          <w:i/>
        </w:rPr>
        <w:t xml:space="preserve">Children and Community Services Act 2004 </w:t>
      </w:r>
      <w:r>
        <w:t>in respect of the child; and</w:t>
      </w:r>
    </w:p>
    <w:p>
      <w:pPr>
        <w:pStyle w:val="Indenta"/>
      </w:pPr>
      <w:r>
        <w:tab/>
        <w:t>(g)</w:t>
      </w:r>
      <w:r>
        <w:tab/>
        <w:t>if the child is habitually resident in a Convention country —</w:t>
      </w:r>
    </w:p>
    <w:p>
      <w:pPr>
        <w:pStyle w:val="Indenti"/>
      </w:pPr>
      <w:r>
        <w:tab/>
        <w:t>(i)</w:t>
      </w:r>
      <w:r>
        <w:tab/>
        <w:t>the arrangements for the adoption of the child have been made in accordance with the requirements of the Hague Convention; and</w:t>
      </w:r>
    </w:p>
    <w:p>
      <w:pPr>
        <w:pStyle w:val="Indenti"/>
      </w:pPr>
      <w:r>
        <w:tab/>
        <w:t>(ii)</w:t>
      </w:r>
      <w:r>
        <w:tab/>
        <w:t>the arrangements for the adoption of the child are in accordance with the laws of the Convention country; and</w:t>
      </w:r>
    </w:p>
    <w:p>
      <w:pPr>
        <w:pStyle w:val="Indenti"/>
      </w:pPr>
      <w:r>
        <w:lastRenderedPageBreak/>
        <w:tab/>
        <w:t>(iii)</w:t>
      </w:r>
      <w:r>
        <w:tab/>
        <w:t>the Central Authority of the Convention country has agreed to the adoption of the child; and</w:t>
      </w:r>
    </w:p>
    <w:p>
      <w:pPr>
        <w:pStyle w:val="Indenti"/>
        <w:rPr>
          <w:snapToGrid w:val="0"/>
        </w:rPr>
      </w:pPr>
      <w:r>
        <w:tab/>
        <w:t>(iv)</w:t>
      </w:r>
      <w:r>
        <w:tab/>
        <w:t>the State Central Authority has agreed to the adoption of the child.</w:t>
      </w:r>
    </w:p>
    <w:p>
      <w:pPr>
        <w:pStyle w:val="Subsection"/>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w:t>
      </w:r>
    </w:p>
    <w:p>
      <w:pPr>
        <w:pStyle w:val="Indenta"/>
        <w:spacing w:before="70"/>
        <w:rPr>
          <w:snapToGrid w:val="0"/>
        </w:rPr>
      </w:pPr>
      <w:r>
        <w:rPr>
          <w:snapToGrid w:val="0"/>
        </w:rPr>
        <w:tab/>
        <w:t>(a)</w:t>
      </w:r>
      <w:r>
        <w:rPr>
          <w:snapToGrid w:val="0"/>
        </w:rPr>
        <w:tab/>
        <w:t>where the prospective adoptive parent is a step</w:t>
      </w:r>
      <w:r>
        <w:rPr>
          <w:snapToGrid w:val="0"/>
        </w:rPr>
        <w:noBreakHyphen/>
        <w:t>parent of the child —</w:t>
      </w:r>
    </w:p>
    <w:p>
      <w:pPr>
        <w:pStyle w:val="Indenti"/>
        <w:spacing w:before="70"/>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 and</w:t>
      </w:r>
    </w:p>
    <w:p>
      <w:pPr>
        <w:pStyle w:val="Indenti"/>
        <w:spacing w:before="70"/>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spacing w:before="70"/>
        <w:rPr>
          <w:snapToGrid w:val="0"/>
        </w:rPr>
      </w:pPr>
      <w:r>
        <w:rPr>
          <w:snapToGrid w:val="0"/>
        </w:rPr>
        <w:tab/>
        <w:t>(iii)</w:t>
      </w:r>
      <w:r>
        <w:rPr>
          <w:snapToGrid w:val="0"/>
        </w:rPr>
        <w:tab/>
        <w:t>the step</w:t>
      </w:r>
      <w:r>
        <w:rPr>
          <w:snapToGrid w:val="0"/>
        </w:rPr>
        <w:noBreakHyphen/>
        <w:t>parent is a fit and proper person to adopt the child;</w:t>
      </w:r>
    </w:p>
    <w:p>
      <w:pPr>
        <w:pStyle w:val="Indenta"/>
        <w:spacing w:before="70"/>
        <w:rPr>
          <w:snapToGrid w:val="0"/>
        </w:rPr>
      </w:pPr>
      <w:r>
        <w:rPr>
          <w:snapToGrid w:val="0"/>
        </w:rPr>
        <w:tab/>
      </w:r>
      <w:r>
        <w:rPr>
          <w:snapToGrid w:val="0"/>
        </w:rPr>
        <w:tab/>
      </w:r>
      <w:r>
        <w:t>and</w:t>
      </w:r>
    </w:p>
    <w:p>
      <w:pPr>
        <w:pStyle w:val="Indenta"/>
        <w:spacing w:before="70"/>
        <w:rPr>
          <w:snapToGrid w:val="0"/>
        </w:rPr>
      </w:pPr>
      <w:r>
        <w:rPr>
          <w:snapToGrid w:val="0"/>
        </w:rPr>
        <w:tab/>
        <w:t>(b)</w:t>
      </w:r>
      <w:r>
        <w:rPr>
          <w:snapToGrid w:val="0"/>
        </w:rPr>
        <w:tab/>
        <w:t xml:space="preserve">where the prospective adoptive parent has had the child placed in his or her care with a view to the child’s adoption or is a </w:t>
      </w:r>
      <w:r>
        <w:t>relative or a</w:t>
      </w:r>
      <w:r>
        <w:rPr>
          <w:snapToGrid w:val="0"/>
        </w:rPr>
        <w:t xml:space="preserve"> carer of the child —</w:t>
      </w:r>
    </w:p>
    <w:p>
      <w:pPr>
        <w:pStyle w:val="Indenti"/>
        <w:spacing w:before="70"/>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spacing w:before="70"/>
        <w:rPr>
          <w:snapToGrid w:val="0"/>
        </w:rPr>
      </w:pPr>
      <w:r>
        <w:rPr>
          <w:snapToGrid w:val="0"/>
        </w:rPr>
        <w:tab/>
        <w:t>(ii)</w:t>
      </w:r>
      <w:r>
        <w:rPr>
          <w:snapToGrid w:val="0"/>
        </w:rPr>
        <w:tab/>
        <w:t>the prospective adoptive parent is a suitable person to adopt the child having regard to all relevant matters including —</w:t>
      </w:r>
    </w:p>
    <w:p>
      <w:pPr>
        <w:pStyle w:val="IndentI0"/>
        <w:spacing w:before="70"/>
        <w:rPr>
          <w:snapToGrid w:val="0"/>
        </w:rPr>
      </w:pPr>
      <w:r>
        <w:rPr>
          <w:snapToGrid w:val="0"/>
        </w:rPr>
        <w:tab/>
        <w:t>(I)</w:t>
      </w:r>
      <w:r>
        <w:rPr>
          <w:snapToGrid w:val="0"/>
        </w:rPr>
        <w:tab/>
        <w:t>the ages of the child and the prospective adoptive parent; and</w:t>
      </w:r>
    </w:p>
    <w:p>
      <w:pPr>
        <w:pStyle w:val="IndentI0"/>
        <w:spacing w:before="70"/>
        <w:rPr>
          <w:snapToGrid w:val="0"/>
        </w:rPr>
      </w:pPr>
      <w:r>
        <w:rPr>
          <w:snapToGrid w:val="0"/>
        </w:rPr>
        <w:tab/>
        <w:t>(II)</w:t>
      </w:r>
      <w:r>
        <w:rPr>
          <w:snapToGrid w:val="0"/>
        </w:rPr>
        <w:tab/>
        <w:t>the states of health of the child and the prospective adoptive parent; and</w:t>
      </w:r>
    </w:p>
    <w:p>
      <w:pPr>
        <w:pStyle w:val="IndentI0"/>
        <w:rPr>
          <w:snapToGrid w:val="0"/>
        </w:rPr>
      </w:pPr>
      <w:r>
        <w:rPr>
          <w:snapToGrid w:val="0"/>
        </w:rPr>
        <w:lastRenderedPageBreak/>
        <w:tab/>
        <w:t>(III)</w:t>
      </w:r>
      <w:r>
        <w:rPr>
          <w:snapToGrid w:val="0"/>
        </w:rPr>
        <w:tab/>
        <w:t>the ability of the prospective adoptive parent to satisfy the child’s educational or future educational requirements; and</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r>
      <w:r>
        <w:rPr>
          <w:snapToGrid w:val="0"/>
        </w:rPr>
        <w:tab/>
      </w:r>
      <w:r>
        <w:t>and</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w:t>
      </w:r>
    </w:p>
    <w:p>
      <w:pPr>
        <w:pStyle w:val="Indenti"/>
        <w:rPr>
          <w:snapToGrid w:val="0"/>
        </w:rPr>
      </w:pPr>
      <w:r>
        <w:rPr>
          <w:snapToGrid w:val="0"/>
        </w:rPr>
        <w:tab/>
        <w:t>(i)</w:t>
      </w:r>
      <w:r>
        <w:rPr>
          <w:snapToGrid w:val="0"/>
        </w:rPr>
        <w:tab/>
        <w:t>adequately balances the rights and responsibilities mentioned in Schedule 2; and</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No. 41 of 1997 s. 16; No. 7 of 1999 s. 12; No. 3 of 2002 s. 17; No. 8 of 2003 s. 37; No. 15 of 2012 s. 43.]</w:t>
      </w:r>
    </w:p>
    <w:p>
      <w:pPr>
        <w:pStyle w:val="Heading5"/>
        <w:rPr>
          <w:snapToGrid w:val="0"/>
        </w:rPr>
      </w:pPr>
      <w:bookmarkStart w:id="223" w:name="_Toc121317035"/>
      <w:r>
        <w:rPr>
          <w:rStyle w:val="CharSectno"/>
        </w:rPr>
        <w:t>69</w:t>
      </w:r>
      <w:r>
        <w:rPr>
          <w:snapToGrid w:val="0"/>
        </w:rPr>
        <w:t>.</w:t>
      </w:r>
      <w:r>
        <w:rPr>
          <w:snapToGrid w:val="0"/>
        </w:rPr>
        <w:tab/>
        <w:t>Adoption order for adult, preconditions for making etc.</w:t>
      </w:r>
      <w:bookmarkEnd w:id="223"/>
    </w:p>
    <w:p>
      <w:pPr>
        <w:pStyle w:val="Subsection"/>
        <w:rPr>
          <w:snapToGrid w:val="0"/>
        </w:rPr>
      </w:pPr>
      <w:r>
        <w:rPr>
          <w:snapToGrid w:val="0"/>
        </w:rPr>
        <w:tab/>
        <w:t>(1)</w:t>
      </w:r>
      <w:r>
        <w:rPr>
          <w:snapToGrid w:val="0"/>
        </w:rPr>
        <w:tab/>
        <w:t>The Court may make an adoption order in relation to a person who is 18 or more years of age if it is satisfied that —</w:t>
      </w:r>
    </w:p>
    <w:p>
      <w:pPr>
        <w:pStyle w:val="Indenta"/>
        <w:rPr>
          <w:snapToGrid w:val="0"/>
        </w:rPr>
      </w:pPr>
      <w:r>
        <w:rPr>
          <w:snapToGrid w:val="0"/>
        </w:rPr>
        <w:tab/>
        <w:t>(a)</w:t>
      </w:r>
      <w:r>
        <w:rPr>
          <w:snapToGrid w:val="0"/>
        </w:rPr>
        <w:tab/>
        <w:t>the prospective adoptee and each prospective adoptive parent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r>
      <w:r>
        <w:rPr>
          <w:snapToGrid w:val="0"/>
        </w:rPr>
        <w:tab/>
      </w:r>
      <w:r>
        <w:t>and</w:t>
      </w:r>
    </w:p>
    <w:p>
      <w:pPr>
        <w:pStyle w:val="Indenta"/>
        <w:rPr>
          <w:snapToGrid w:val="0"/>
        </w:rPr>
      </w:pPr>
      <w:r>
        <w:rPr>
          <w:snapToGrid w:val="0"/>
        </w:rPr>
        <w:tab/>
        <w:t>(b)</w:t>
      </w:r>
      <w:r>
        <w:rPr>
          <w:snapToGrid w:val="0"/>
        </w:rPr>
        <w:tab/>
        <w:t>the welfare and interest of the prospective adoptee will be promoted by the proposed adoption</w:t>
      </w:r>
      <w:r>
        <w:t>; and</w:t>
      </w:r>
    </w:p>
    <w:p>
      <w:pPr>
        <w:pStyle w:val="Indenta"/>
      </w:pPr>
      <w:r>
        <w:tab/>
        <w:t>(ca)</w:t>
      </w:r>
      <w:r>
        <w:tab/>
        <w:t xml:space="preserve">if a prospective adoptive parent is a relative of the prospective adoptee, there are good reasons to redefine </w:t>
      </w:r>
      <w:r>
        <w:lastRenderedPageBreak/>
        <w:t>the relationships within the prospective adoptee’s family in the way that the order would do; and</w:t>
      </w:r>
    </w:p>
    <w:p>
      <w:pPr>
        <w:pStyle w:val="Indenta"/>
        <w:spacing w:before="60"/>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On an application under subsection (5) the Court may, on such terms and conditions as it thinks fit —</w:t>
      </w:r>
    </w:p>
    <w:p>
      <w:pPr>
        <w:pStyle w:val="Indenta"/>
        <w:spacing w:before="60"/>
      </w:pPr>
      <w:r>
        <w:tab/>
        <w:t>(a)</w:t>
      </w:r>
      <w:r>
        <w:tab/>
        <w:t>vary the time for giving the notice; or</w:t>
      </w:r>
    </w:p>
    <w:p>
      <w:pPr>
        <w:pStyle w:val="Indenta"/>
        <w:spacing w:before="60"/>
      </w:pPr>
      <w:r>
        <w:tab/>
        <w:t>(b)</w:t>
      </w:r>
      <w:r>
        <w:tab/>
        <w:t>dispense wholly or partly with a requirement to give the notice.</w:t>
      </w:r>
    </w:p>
    <w:p>
      <w:pPr>
        <w:pStyle w:val="Footnotesection"/>
        <w:spacing w:before="100"/>
      </w:pPr>
      <w:r>
        <w:tab/>
        <w:t xml:space="preserve">[Section 69 amended: No. 8 of 2003 s. 38; </w:t>
      </w:r>
      <w:r>
        <w:rPr>
          <w:spacing w:val="-6"/>
        </w:rPr>
        <w:t>No. 34 of 2004 Sch. 2 cl. 2(8); No. 15 of 2012 s. 44</w:t>
      </w:r>
      <w:r>
        <w:t>.]</w:t>
      </w:r>
    </w:p>
    <w:p>
      <w:pPr>
        <w:pStyle w:val="Heading5"/>
        <w:spacing w:before="260"/>
        <w:rPr>
          <w:snapToGrid w:val="0"/>
        </w:rPr>
      </w:pPr>
      <w:bookmarkStart w:id="224" w:name="_Toc121317036"/>
      <w:r>
        <w:rPr>
          <w:rStyle w:val="CharSectno"/>
        </w:rPr>
        <w:t>70</w:t>
      </w:r>
      <w:r>
        <w:rPr>
          <w:snapToGrid w:val="0"/>
        </w:rPr>
        <w:t>.</w:t>
      </w:r>
      <w:r>
        <w:rPr>
          <w:snapToGrid w:val="0"/>
        </w:rPr>
        <w:tab/>
        <w:t>Adoption plan, Court may allow added parties to</w:t>
      </w:r>
      <w:bookmarkEnd w:id="224"/>
    </w:p>
    <w:p>
      <w:pPr>
        <w:pStyle w:val="Subsection"/>
        <w:spacing w:before="200"/>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spacing w:before="200"/>
        <w:rPr>
          <w:snapToGrid w:val="0"/>
        </w:rPr>
      </w:pPr>
      <w:r>
        <w:rPr>
          <w:snapToGrid w:val="0"/>
        </w:rPr>
        <w:lastRenderedPageBreak/>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spacing w:before="260"/>
        <w:rPr>
          <w:snapToGrid w:val="0"/>
        </w:rPr>
      </w:pPr>
      <w:bookmarkStart w:id="225" w:name="_Toc121317037"/>
      <w:r>
        <w:rPr>
          <w:rStyle w:val="CharSectno"/>
        </w:rPr>
        <w:t>71</w:t>
      </w:r>
      <w:r>
        <w:rPr>
          <w:snapToGrid w:val="0"/>
        </w:rPr>
        <w:t>.</w:t>
      </w:r>
      <w:r>
        <w:rPr>
          <w:snapToGrid w:val="0"/>
        </w:rPr>
        <w:tab/>
        <w:t>Court’s other powers on adoption applications</w:t>
      </w:r>
      <w:bookmarkEnd w:id="225"/>
    </w:p>
    <w:p>
      <w:pPr>
        <w:pStyle w:val="Subsection"/>
        <w:spacing w:before="200"/>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No. 41 of 1997 s. 17.]</w:t>
      </w:r>
    </w:p>
    <w:p>
      <w:pPr>
        <w:pStyle w:val="Heading5"/>
        <w:spacing w:before="260"/>
        <w:rPr>
          <w:snapToGrid w:val="0"/>
        </w:rPr>
      </w:pPr>
      <w:bookmarkStart w:id="226" w:name="_Toc121317038"/>
      <w:r>
        <w:rPr>
          <w:rStyle w:val="CharSectno"/>
        </w:rPr>
        <w:t>72</w:t>
      </w:r>
      <w:r>
        <w:rPr>
          <w:snapToGrid w:val="0"/>
        </w:rPr>
        <w:t>.</w:t>
      </w:r>
      <w:r>
        <w:rPr>
          <w:snapToGrid w:val="0"/>
        </w:rPr>
        <w:tab/>
        <w:t>Adoption plan, Court approval of required; enforcement of</w:t>
      </w:r>
      <w:bookmarkEnd w:id="226"/>
    </w:p>
    <w:p>
      <w:pPr>
        <w:pStyle w:val="Subsection"/>
        <w:spacing w:before="200"/>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keepNext/>
        <w:rPr>
          <w:snapToGrid w:val="0"/>
        </w:rPr>
      </w:pPr>
      <w:r>
        <w:rPr>
          <w:snapToGrid w:val="0"/>
        </w:rPr>
        <w:tab/>
        <w:t>(2)</w:t>
      </w:r>
      <w:r>
        <w:rPr>
          <w:snapToGrid w:val="0"/>
        </w:rPr>
        <w:tab/>
        <w:t>Where an adoption plan has been approved by the Court —</w:t>
      </w:r>
    </w:p>
    <w:p>
      <w:pPr>
        <w:pStyle w:val="Indenta"/>
        <w:rPr>
          <w:snapToGrid w:val="0"/>
        </w:rPr>
      </w:pPr>
      <w:r>
        <w:rPr>
          <w:snapToGrid w:val="0"/>
        </w:rPr>
        <w:tab/>
        <w:t>(a)</w:t>
      </w:r>
      <w:r>
        <w:rPr>
          <w:snapToGrid w:val="0"/>
        </w:rPr>
        <w:tab/>
        <w:t>in the case of a breach or potential breach of any provision of the plan, the Court may —</w:t>
      </w:r>
    </w:p>
    <w:p>
      <w:pPr>
        <w:pStyle w:val="Indenti"/>
        <w:rPr>
          <w:snapToGrid w:val="0"/>
        </w:rPr>
      </w:pPr>
      <w:r>
        <w:rPr>
          <w:snapToGrid w:val="0"/>
        </w:rPr>
        <w:tab/>
        <w:t>(i)</w:t>
      </w:r>
      <w:r>
        <w:rPr>
          <w:snapToGrid w:val="0"/>
        </w:rPr>
        <w:tab/>
        <w:t>order the parties to the plan to participate in a mediation process; or</w:t>
      </w:r>
    </w:p>
    <w:p>
      <w:pPr>
        <w:pStyle w:val="Indenti"/>
        <w:rPr>
          <w:snapToGrid w:val="0"/>
        </w:rPr>
      </w:pPr>
      <w:r>
        <w:rPr>
          <w:snapToGrid w:val="0"/>
        </w:rPr>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w:t>
      </w:r>
      <w:r>
        <w:rPr>
          <w:spacing w:val="-2"/>
        </w:rPr>
        <w:lastRenderedPageBreak/>
        <w:t xml:space="preserve">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No. 41 of 1997 s. 18.]</w:t>
      </w:r>
    </w:p>
    <w:p>
      <w:pPr>
        <w:pStyle w:val="Heading5"/>
      </w:pPr>
      <w:bookmarkStart w:id="227" w:name="_Toc121317039"/>
      <w:r>
        <w:rPr>
          <w:rStyle w:val="CharSectno"/>
        </w:rPr>
        <w:t>73</w:t>
      </w:r>
      <w:r>
        <w:t>.</w:t>
      </w:r>
      <w:r>
        <w:tab/>
        <w:t>Adoption plan, Court may dispense with requirement for</w:t>
      </w:r>
      <w:bookmarkEnd w:id="227"/>
    </w:p>
    <w:p>
      <w:pPr>
        <w:pStyle w:val="Subsection"/>
      </w:pPr>
      <w:r>
        <w:tab/>
      </w:r>
      <w:r>
        <w:tab/>
        <w:t>The Court may dispense with the requirement for an adoption plan or that a particular birth parent be a party to the plan —</w:t>
      </w:r>
    </w:p>
    <w:p>
      <w:pPr>
        <w:pStyle w:val="Indenta"/>
      </w:pPr>
      <w:r>
        <w:tab/>
        <w:t>(a)</w:t>
      </w:r>
      <w:r>
        <w:tab/>
        <w:t>if a birth parent is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No. 8 of 2003 s. 39.]</w:t>
      </w:r>
    </w:p>
    <w:p>
      <w:pPr>
        <w:pStyle w:val="Heading5"/>
        <w:rPr>
          <w:snapToGrid w:val="0"/>
        </w:rPr>
      </w:pPr>
      <w:bookmarkStart w:id="228" w:name="_Toc121317040"/>
      <w:r>
        <w:rPr>
          <w:rStyle w:val="CharSectno"/>
        </w:rPr>
        <w:t>74</w:t>
      </w:r>
      <w:r>
        <w:rPr>
          <w:snapToGrid w:val="0"/>
        </w:rPr>
        <w:t>.</w:t>
      </w:r>
      <w:r>
        <w:rPr>
          <w:snapToGrid w:val="0"/>
        </w:rPr>
        <w:tab/>
        <w:t>Name of adoptee, Court to declare</w:t>
      </w:r>
      <w:bookmarkEnd w:id="228"/>
    </w:p>
    <w:p>
      <w:pPr>
        <w:pStyle w:val="Subsection"/>
        <w:rPr>
          <w:snapToGrid w:val="0"/>
        </w:rPr>
      </w:pPr>
      <w:r>
        <w:rPr>
          <w:snapToGrid w:val="0"/>
        </w:rPr>
        <w:tab/>
        <w:t>(1)</w:t>
      </w:r>
      <w:r>
        <w:rPr>
          <w:snapToGrid w:val="0"/>
        </w:rPr>
        <w:tab/>
        <w:t>If an adoption order is made, the Court is to, by the same order, declare the name by which the adoptee is to be known.</w:t>
      </w:r>
    </w:p>
    <w:p>
      <w:pPr>
        <w:pStyle w:val="Subsection"/>
        <w:rPr>
          <w:snapToGrid w:val="0"/>
        </w:rPr>
      </w:pPr>
      <w:r>
        <w:rPr>
          <w:snapToGrid w:val="0"/>
        </w:rPr>
        <w:tab/>
        <w:t>(2)</w:t>
      </w:r>
      <w:r>
        <w:rPr>
          <w:snapToGrid w:val="0"/>
        </w:rPr>
        <w:tab/>
        <w:t>Before making an order changing an adoptee’s name, the Court is to have regard to —</w:t>
      </w:r>
    </w:p>
    <w:p>
      <w:pPr>
        <w:pStyle w:val="Indenta"/>
      </w:pPr>
      <w:r>
        <w:tab/>
        <w:t>(aa)</w:t>
      </w:r>
      <w:r>
        <w:tab/>
        <w:t>the principle that the adoptee’s first name before the making of an adoption order should be included in the name by which the adoptee is to be known; and</w:t>
      </w:r>
    </w:p>
    <w:p>
      <w:pPr>
        <w:pStyle w:val="Indenta"/>
        <w:rPr>
          <w:snapToGrid w:val="0"/>
        </w:rPr>
      </w:pPr>
      <w:r>
        <w:rPr>
          <w:snapToGrid w:val="0"/>
        </w:rPr>
        <w:tab/>
        <w:t>(a)</w:t>
      </w:r>
      <w:r>
        <w:rPr>
          <w:snapToGrid w:val="0"/>
        </w:rPr>
        <w:tab/>
        <w:t xml:space="preserve">section 34(3) of the </w:t>
      </w:r>
      <w:r>
        <w:rPr>
          <w:i/>
          <w:snapToGrid w:val="0"/>
        </w:rPr>
        <w:t>Births, Deaths and Marriages Registration Act 1998</w:t>
      </w:r>
      <w:r>
        <w:rPr>
          <w:snapToGrid w:val="0"/>
        </w:rPr>
        <w:t xml:space="preserve">; </w:t>
      </w:r>
      <w:r>
        <w:t>and</w:t>
      </w:r>
    </w:p>
    <w:p>
      <w:pPr>
        <w:pStyle w:val="Indenta"/>
      </w:pPr>
      <w:r>
        <w:tab/>
        <w:t>(b)</w:t>
      </w:r>
      <w:r>
        <w:tab/>
        <w:t>any views expressed by the adoptee and any factors (such as the adoptee’s maturity or level of understanding) that the court thinks are relevant to the weight it should give to the adoptee’s views; and</w:t>
      </w:r>
    </w:p>
    <w:p>
      <w:pPr>
        <w:pStyle w:val="Indenta"/>
      </w:pPr>
      <w:r>
        <w:lastRenderedPageBreak/>
        <w:tab/>
        <w:t>(ca)</w:t>
      </w:r>
      <w:r>
        <w:tab/>
        <w:t>the adoptee’s relationships with his or her birth parents or any other person and the extent to which those relationships should be recognised in the name by which the adoptee is to be known; and</w:t>
      </w:r>
    </w:p>
    <w:p>
      <w:pPr>
        <w:pStyle w:val="Indenta"/>
      </w:pPr>
      <w:r>
        <w:tab/>
        <w:t>(cb)</w:t>
      </w:r>
      <w:r>
        <w:tab/>
        <w:t>the adoptee’s cultural background and the principle that the name by which the adoptee is to be known should recognise that background;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rPr>
          <w:snapToGrid w:val="0"/>
        </w:rPr>
      </w:pPr>
      <w:r>
        <w:rPr>
          <w:snapToGrid w:val="0"/>
        </w:rPr>
        <w:tab/>
        <w:t>(3)</w:t>
      </w:r>
      <w:r>
        <w:rPr>
          <w:snapToGrid w:val="0"/>
        </w:rPr>
        <w:tab/>
        <w:t>The Court is not to change the name of an adoptee who is 12 or more years of age unless the adoptee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No. 40 of 1998 s. 6(3); No. 8 of 2003 s. 40; No. 15 of 2012 s. 45.]</w:t>
      </w:r>
    </w:p>
    <w:p>
      <w:pPr>
        <w:pStyle w:val="Heading5"/>
        <w:rPr>
          <w:snapToGrid w:val="0"/>
        </w:rPr>
      </w:pPr>
      <w:bookmarkStart w:id="229" w:name="_Toc121317041"/>
      <w:r>
        <w:rPr>
          <w:rStyle w:val="CharSectno"/>
        </w:rPr>
        <w:t>75</w:t>
      </w:r>
      <w:r>
        <w:rPr>
          <w:snapToGrid w:val="0"/>
        </w:rPr>
        <w:t>.</w:t>
      </w:r>
      <w:r>
        <w:rPr>
          <w:snapToGrid w:val="0"/>
        </w:rPr>
        <w:tab/>
        <w:t>Effect of adoption order</w:t>
      </w:r>
      <w:bookmarkEnd w:id="229"/>
    </w:p>
    <w:p>
      <w:pPr>
        <w:pStyle w:val="Subsection"/>
        <w:rPr>
          <w:snapToGrid w:val="0"/>
        </w:rPr>
      </w:pPr>
      <w:r>
        <w:rPr>
          <w:snapToGrid w:val="0"/>
        </w:rPr>
        <w:tab/>
        <w:t>(1)</w:t>
      </w:r>
      <w:r>
        <w:rPr>
          <w:snapToGrid w:val="0"/>
        </w:rPr>
        <w:tab/>
        <w:t>Where an adoption order is made, for the purposes of the law of this State —</w:t>
      </w:r>
    </w:p>
    <w:p>
      <w:pPr>
        <w:pStyle w:val="Indenta"/>
        <w:rPr>
          <w:snapToGrid w:val="0"/>
        </w:rPr>
      </w:pPr>
      <w:r>
        <w:rPr>
          <w:snapToGrid w:val="0"/>
        </w:rPr>
        <w:tab/>
        <w:t>(a)</w:t>
      </w:r>
      <w:r>
        <w:rPr>
          <w:snapToGrid w:val="0"/>
        </w:rPr>
        <w:tab/>
        <w:t>the relationship between the adoptee and the adoptive parent is to be treated as being that of child and parent; and</w:t>
      </w:r>
    </w:p>
    <w:p>
      <w:pPr>
        <w:pStyle w:val="Indenta"/>
        <w:rPr>
          <w:snapToGrid w:val="0"/>
        </w:rPr>
      </w:pPr>
      <w:r>
        <w:rPr>
          <w:snapToGrid w:val="0"/>
        </w:rPr>
        <w:tab/>
        <w:t>(b)</w:t>
      </w:r>
      <w:r>
        <w:rPr>
          <w:snapToGrid w:val="0"/>
        </w:rPr>
        <w:tab/>
        <w:t>the relationship between the adoptee and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tab/>
        <w:t>(ii)</w:t>
      </w:r>
      <w:r>
        <w:rPr>
          <w:snapToGrid w:val="0"/>
        </w:rPr>
        <w:tab/>
        <w:t>if the adoptee was previously adopted, the previous adoptive parent,</w:t>
      </w:r>
    </w:p>
    <w:p>
      <w:pPr>
        <w:pStyle w:val="Indenta"/>
        <w:rPr>
          <w:snapToGrid w:val="0"/>
        </w:rPr>
      </w:pPr>
      <w:r>
        <w:rPr>
          <w:snapToGrid w:val="0"/>
        </w:rPr>
        <w:tab/>
      </w:r>
      <w:r>
        <w:rPr>
          <w:snapToGrid w:val="0"/>
        </w:rPr>
        <w:tab/>
        <w:t>is to be treated as not being that of child and parent; and</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lastRenderedPageBreak/>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deleted]</w:t>
      </w:r>
    </w:p>
    <w:p>
      <w:pPr>
        <w:pStyle w:val="Subsection"/>
        <w:rPr>
          <w:snapToGrid w:val="0"/>
        </w:rPr>
      </w:pPr>
      <w:r>
        <w:rPr>
          <w:snapToGrid w:val="0"/>
        </w:rPr>
        <w:tab/>
        <w:t>(7)</w:t>
      </w:r>
      <w:r>
        <w:rPr>
          <w:snapToGrid w:val="0"/>
        </w:rPr>
        <w:tab/>
        <w:t xml:space="preserve">In this section a reference to </w:t>
      </w:r>
      <w:r>
        <w:rPr>
          <w:rStyle w:val="CharDefText"/>
        </w:rPr>
        <w:t>child</w:t>
      </w:r>
      <w:r>
        <w:rPr>
          <w:snapToGrid w:val="0"/>
        </w:rPr>
        <w:t xml:space="preserve"> includes a reference to a person who is 18 or more years of age.</w:t>
      </w:r>
    </w:p>
    <w:p>
      <w:pPr>
        <w:pStyle w:val="Footnotesection"/>
      </w:pPr>
      <w:r>
        <w:tab/>
        <w:t>[Section 75 amended: No. 41 of 1997 s. 19; No. 3 of 2002 s. 18.]</w:t>
      </w:r>
    </w:p>
    <w:p>
      <w:pPr>
        <w:pStyle w:val="Heading5"/>
        <w:keepLines w:val="0"/>
        <w:spacing w:before="600"/>
        <w:rPr>
          <w:snapToGrid w:val="0"/>
        </w:rPr>
      </w:pPr>
      <w:bookmarkStart w:id="230" w:name="_Toc121317042"/>
      <w:r>
        <w:rPr>
          <w:rStyle w:val="CharSectno"/>
        </w:rPr>
        <w:lastRenderedPageBreak/>
        <w:t>76</w:t>
      </w:r>
      <w:r>
        <w:rPr>
          <w:snapToGrid w:val="0"/>
        </w:rPr>
        <w:t>.</w:t>
      </w:r>
      <w:r>
        <w:rPr>
          <w:snapToGrid w:val="0"/>
        </w:rPr>
        <w:tab/>
        <w:t>Adoption plan, varying</w:t>
      </w:r>
      <w:bookmarkEnd w:id="230"/>
    </w:p>
    <w:p>
      <w:pPr>
        <w:pStyle w:val="Subsection"/>
        <w:rPr>
          <w:snapToGrid w:val="0"/>
        </w:rPr>
      </w:pPr>
      <w:r>
        <w:rPr>
          <w:snapToGrid w:val="0"/>
        </w:rPr>
        <w:tab/>
        <w:t>(1)</w:t>
      </w:r>
      <w:r>
        <w:rPr>
          <w:snapToGrid w:val="0"/>
        </w:rPr>
        <w:tab/>
        <w:t>Where an adoption order is made in relation to a child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 xml:space="preserve">Subsection (2) does not apply in relation to an adoption by a </w:t>
      </w:r>
      <w:r>
        <w:t>step</w:t>
      </w:r>
      <w:r>
        <w:noBreakHyphen/>
        <w:t>parent, relative</w:t>
      </w:r>
      <w:r>
        <w:rPr>
          <w:snapToGrid w:val="0"/>
        </w:rPr>
        <w:t xml:space="preserve">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w:t>
      </w:r>
    </w:p>
    <w:p>
      <w:pPr>
        <w:pStyle w:val="Indenta"/>
        <w:rPr>
          <w:snapToGrid w:val="0"/>
        </w:rPr>
      </w:pPr>
      <w:r>
        <w:rPr>
          <w:snapToGrid w:val="0"/>
        </w:rPr>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lastRenderedPageBreak/>
        <w:tab/>
        <w:t>(5)</w:t>
      </w:r>
      <w:r>
        <w:rPr>
          <w:snapToGrid w:val="0"/>
        </w:rPr>
        <w:tab/>
        <w:t>An adoption plan that is varied under this section may be enforced in the manner provided for by section 72(2).</w:t>
      </w:r>
    </w:p>
    <w:p>
      <w:pPr>
        <w:pStyle w:val="Footnotesection"/>
      </w:pPr>
      <w:r>
        <w:tab/>
        <w:t xml:space="preserve">[Section 76 amended: </w:t>
      </w:r>
      <w:r>
        <w:rPr>
          <w:spacing w:val="-6"/>
        </w:rPr>
        <w:t>No. 34 of 2004 Sch. 2 cl. 2(8); No. 15 of 2012 s. 46</w:t>
      </w:r>
      <w:r>
        <w:t>.]</w:t>
      </w:r>
    </w:p>
    <w:p>
      <w:pPr>
        <w:pStyle w:val="Heading5"/>
        <w:spacing w:before="260"/>
        <w:rPr>
          <w:snapToGrid w:val="0"/>
        </w:rPr>
      </w:pPr>
      <w:bookmarkStart w:id="231" w:name="_Toc121317043"/>
      <w:r>
        <w:rPr>
          <w:rStyle w:val="CharSectno"/>
        </w:rPr>
        <w:t>77</w:t>
      </w:r>
      <w:r>
        <w:rPr>
          <w:snapToGrid w:val="0"/>
        </w:rPr>
        <w:t>.</w:t>
      </w:r>
      <w:r>
        <w:rPr>
          <w:snapToGrid w:val="0"/>
        </w:rPr>
        <w:tab/>
        <w:t>Discharge of adoption order</w:t>
      </w:r>
      <w:bookmarkEnd w:id="231"/>
    </w:p>
    <w:p>
      <w:pPr>
        <w:pStyle w:val="Subsection"/>
        <w:spacing w:before="200"/>
      </w:pPr>
      <w:r>
        <w:tab/>
        <w:t>(1)</w:t>
      </w:r>
      <w:r>
        <w:tab/>
        <w:t>The following persons may apply to the Court for an order to discharge an adoption order —</w:t>
      </w:r>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spacing w:before="200"/>
        <w:rPr>
          <w:snapToGrid w:val="0"/>
        </w:rPr>
      </w:pPr>
      <w:r>
        <w:rPr>
          <w:snapToGrid w:val="0"/>
        </w:rPr>
        <w:tab/>
        <w:t>(2)</w:t>
      </w:r>
      <w:r>
        <w:rPr>
          <w:snapToGrid w:val="0"/>
        </w:rPr>
        <w:tab/>
        <w:t>On an application under subsection (1), the Court may make an order to discharge an adoption order if it is satisfied that —</w:t>
      </w:r>
    </w:p>
    <w:p>
      <w:pPr>
        <w:pStyle w:val="Indenta"/>
        <w:rPr>
          <w:snapToGrid w:val="0"/>
        </w:rPr>
      </w:pPr>
      <w:r>
        <w:rPr>
          <w:snapToGrid w:val="0"/>
        </w:rPr>
        <w:tab/>
        <w:t>(a)</w:t>
      </w:r>
      <w:r>
        <w:rPr>
          <w:snapToGrid w:val="0"/>
        </w:rPr>
        <w:tab/>
        <w:t>the adoption order was obtained by fraud, duress or other improper means; or</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spacing w:before="200"/>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tab/>
        <w:t>(b)</w:t>
      </w:r>
      <w:r>
        <w:tab/>
        <w:t>unless the Court is satisfied that reasonable efforts have been made to notify all the parties to the adoption of the application.</w:t>
      </w:r>
    </w:p>
    <w:p>
      <w:pPr>
        <w:pStyle w:val="Subsection"/>
        <w:spacing w:before="200"/>
      </w:pPr>
      <w:r>
        <w:tab/>
        <w:t>(3a)</w:t>
      </w:r>
      <w:r>
        <w:tab/>
        <w:t>Any person may apply for leave to intervene in an application under subsection (1) and the Court may make an order entitling the person to intervene in the application.</w:t>
      </w:r>
    </w:p>
    <w:p>
      <w:pPr>
        <w:pStyle w:val="Subsection"/>
        <w:keepLines/>
      </w:pPr>
      <w:r>
        <w:lastRenderedPageBreak/>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Where an order is made under subsection (2) in relation to an adoption in which the adoptive parent was not specified in the forms of consent to the adoption, the consents to the adoption continue to have effect unless the Court orders otherwise.</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w:t>
      </w:r>
    </w:p>
    <w:p>
      <w:pPr>
        <w:pStyle w:val="Indenta"/>
        <w:spacing w:before="70"/>
        <w:rPr>
          <w:snapToGrid w:val="0"/>
        </w:rPr>
      </w:pPr>
      <w:r>
        <w:rPr>
          <w:snapToGrid w:val="0"/>
        </w:rPr>
        <w:tab/>
        <w:t>(a)</w:t>
      </w:r>
      <w:r>
        <w:rPr>
          <w:snapToGrid w:val="0"/>
        </w:rPr>
        <w:tab/>
        <w:t xml:space="preserve">the name of the adoptee; </w:t>
      </w:r>
      <w:r>
        <w:t>or</w:t>
      </w:r>
    </w:p>
    <w:p>
      <w:pPr>
        <w:pStyle w:val="Indenta"/>
        <w:spacing w:before="70"/>
        <w:rPr>
          <w:snapToGrid w:val="0"/>
        </w:rPr>
      </w:pPr>
      <w:r>
        <w:rPr>
          <w:snapToGrid w:val="0"/>
        </w:rPr>
        <w:tab/>
        <w:t>(b)</w:t>
      </w:r>
      <w:r>
        <w:rPr>
          <w:snapToGrid w:val="0"/>
        </w:rPr>
        <w:tab/>
        <w:t xml:space="preserve">the ownership or possession of property; </w:t>
      </w:r>
      <w:r>
        <w:t>or</w:t>
      </w:r>
    </w:p>
    <w:p>
      <w:pPr>
        <w:pStyle w:val="Indenta"/>
        <w:spacing w:before="70"/>
      </w:pPr>
      <w:r>
        <w:tab/>
        <w:t>(c)</w:t>
      </w:r>
      <w:r>
        <w:tab/>
        <w:t>any matter affecting parental responsibility for the adoptee; or</w:t>
      </w:r>
    </w:p>
    <w:p>
      <w:pPr>
        <w:pStyle w:val="Indenta"/>
        <w:spacing w:before="70"/>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w:t>
      </w:r>
    </w:p>
    <w:p>
      <w:pPr>
        <w:pStyle w:val="Indenta"/>
        <w:spacing w:before="70"/>
        <w:rPr>
          <w:snapToGrid w:val="0"/>
        </w:rPr>
      </w:pPr>
      <w:r>
        <w:rPr>
          <w:snapToGrid w:val="0"/>
        </w:rPr>
        <w:tab/>
        <w:t>(a)</w:t>
      </w:r>
      <w:r>
        <w:rPr>
          <w:snapToGrid w:val="0"/>
        </w:rPr>
        <w:tab/>
        <w:t>is subject to orders made under subsection (5) and to section 75(5); and</w:t>
      </w:r>
    </w:p>
    <w:p>
      <w:pPr>
        <w:pStyle w:val="Indenta"/>
        <w:spacing w:before="70"/>
        <w:rPr>
          <w:snapToGrid w:val="0"/>
        </w:rPr>
      </w:pPr>
      <w:r>
        <w:rPr>
          <w:snapToGrid w:val="0"/>
        </w:rPr>
        <w:tab/>
        <w:t>(b)</w:t>
      </w:r>
      <w:r>
        <w:rPr>
          <w:snapToGrid w:val="0"/>
        </w:rPr>
        <w:tab/>
        <w:t>does not otherwise affect —</w:t>
      </w:r>
    </w:p>
    <w:p>
      <w:pPr>
        <w:pStyle w:val="Indenti"/>
        <w:spacing w:before="70"/>
        <w:rPr>
          <w:snapToGrid w:val="0"/>
        </w:rPr>
      </w:pPr>
      <w:r>
        <w:rPr>
          <w:snapToGrid w:val="0"/>
        </w:rPr>
        <w:tab/>
        <w:t>(i)</w:t>
      </w:r>
      <w:r>
        <w:rPr>
          <w:snapToGrid w:val="0"/>
        </w:rPr>
        <w:tab/>
        <w:t>anything lawfully done; or</w:t>
      </w:r>
    </w:p>
    <w:p>
      <w:pPr>
        <w:pStyle w:val="Indenti"/>
        <w:spacing w:before="70"/>
        <w:rPr>
          <w:snapToGrid w:val="0"/>
        </w:rPr>
      </w:pPr>
      <w:r>
        <w:rPr>
          <w:snapToGrid w:val="0"/>
        </w:rPr>
        <w:tab/>
        <w:t>(ii)</w:t>
      </w:r>
      <w:r>
        <w:rPr>
          <w:snapToGrid w:val="0"/>
        </w:rPr>
        <w:tab/>
        <w:t>the consequences of anything lawfully done; or</w:t>
      </w:r>
    </w:p>
    <w:p>
      <w:pPr>
        <w:pStyle w:val="Indenti"/>
        <w:spacing w:before="70"/>
        <w:rPr>
          <w:rFonts w:ascii="Times" w:hAnsi="Times"/>
          <w:snapToGrid w:val="0"/>
        </w:rPr>
      </w:pPr>
      <w:r>
        <w:rPr>
          <w:snapToGrid w:val="0"/>
        </w:rPr>
        <w:tab/>
        <w:t>(iii)</w:t>
      </w:r>
      <w:r>
        <w:rPr>
          <w:snapToGrid w:val="0"/>
        </w:rPr>
        <w:tab/>
        <w:t>any proprietary right or interest that became vested in any person while the adoption order</w:t>
      </w:r>
      <w:r>
        <w:rPr>
          <w:rFonts w:ascii="Times" w:hAnsi="Times"/>
          <w:snapToGrid w:val="0"/>
        </w:rPr>
        <w:t xml:space="preserve">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w:t>
      </w:r>
    </w:p>
    <w:p>
      <w:pPr>
        <w:pStyle w:val="Indenta"/>
        <w:rPr>
          <w:snapToGrid w:val="0"/>
        </w:rPr>
      </w:pPr>
      <w:r>
        <w:rPr>
          <w:snapToGrid w:val="0"/>
        </w:rPr>
        <w:tab/>
        <w:t>(a)</w:t>
      </w:r>
      <w:r>
        <w:rPr>
          <w:snapToGrid w:val="0"/>
        </w:rPr>
        <w:tab/>
        <w:t>under this section; or</w:t>
      </w:r>
    </w:p>
    <w:p>
      <w:pPr>
        <w:pStyle w:val="Indenta"/>
        <w:rPr>
          <w:snapToGrid w:val="0"/>
        </w:rPr>
      </w:pPr>
      <w:r>
        <w:rPr>
          <w:snapToGrid w:val="0"/>
        </w:rPr>
        <w:lastRenderedPageBreak/>
        <w:tab/>
        <w:t>(b)</w:t>
      </w:r>
      <w:r>
        <w:rPr>
          <w:snapToGrid w:val="0"/>
        </w:rPr>
        <w:tab/>
        <w:t xml:space="preserve">under section 211(3) of the </w:t>
      </w:r>
      <w:r>
        <w:rPr>
          <w:i/>
          <w:snapToGrid w:val="0"/>
        </w:rPr>
        <w:t>Family Court Act 1997</w:t>
      </w:r>
      <w:r>
        <w:rPr>
          <w:snapToGrid w:val="0"/>
        </w:rPr>
        <w:t>.</w:t>
      </w:r>
    </w:p>
    <w:p>
      <w:pPr>
        <w:pStyle w:val="Footnotesection"/>
      </w:pPr>
      <w:r>
        <w:tab/>
        <w:t xml:space="preserve">[Section 77 amended: No. 41 of 1997 s. 20; No. 8 of 2003 s. 41; </w:t>
      </w:r>
      <w:r>
        <w:rPr>
          <w:spacing w:val="-6"/>
        </w:rPr>
        <w:t>No. 34 of 2004 Sch. 2 cl. 2(8); No. 15 of 2012 s. 47</w:t>
      </w:r>
      <w:r>
        <w:t>.]</w:t>
      </w:r>
    </w:p>
    <w:p>
      <w:pPr>
        <w:pStyle w:val="Heading5"/>
        <w:rPr>
          <w:snapToGrid w:val="0"/>
        </w:rPr>
      </w:pPr>
      <w:bookmarkStart w:id="232" w:name="_Toc121317044"/>
      <w:r>
        <w:rPr>
          <w:rStyle w:val="CharSectno"/>
        </w:rPr>
        <w:t>78</w:t>
      </w:r>
      <w:r>
        <w:rPr>
          <w:snapToGrid w:val="0"/>
        </w:rPr>
        <w:t>.</w:t>
      </w:r>
      <w:r>
        <w:rPr>
          <w:snapToGrid w:val="0"/>
        </w:rPr>
        <w:tab/>
        <w:t>Court to notify Registrar of adoption order etc.</w:t>
      </w:r>
      <w:bookmarkEnd w:id="232"/>
    </w:p>
    <w:p>
      <w:pPr>
        <w:pStyle w:val="Subsection"/>
        <w:rPr>
          <w:snapToGrid w:val="0"/>
        </w:rPr>
      </w:pPr>
      <w:r>
        <w:rPr>
          <w:snapToGrid w:val="0"/>
        </w:rPr>
        <w:tab/>
        <w:t>(1)</w:t>
      </w:r>
      <w:r>
        <w:rPr>
          <w:snapToGrid w:val="0"/>
        </w:rPr>
        <w:tab/>
        <w:t>If the Court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spacing w:before="120"/>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In this section —</w:t>
      </w:r>
    </w:p>
    <w:p>
      <w:pPr>
        <w:pStyle w:val="Defstart"/>
      </w:pPr>
      <w:r>
        <w:tab/>
      </w:r>
      <w:r>
        <w:rPr>
          <w:rStyle w:val="CharDefText"/>
        </w:rPr>
        <w:t>particulars</w:t>
      </w:r>
      <w:r>
        <w:t xml:space="preserve"> means —</w:t>
      </w:r>
    </w:p>
    <w:p>
      <w:pPr>
        <w:pStyle w:val="Defpara"/>
      </w:pPr>
      <w:r>
        <w:tab/>
        <w:t>(a)</w:t>
      </w:r>
      <w:r>
        <w:tab/>
        <w:t>the date of the order; and</w:t>
      </w:r>
    </w:p>
    <w:p>
      <w:pPr>
        <w:pStyle w:val="Defpara"/>
      </w:pPr>
      <w:r>
        <w:tab/>
        <w:t>(b)</w:t>
      </w:r>
      <w:r>
        <w:tab/>
        <w:t>the full name, address and occupation of the adoptive parent; and</w:t>
      </w:r>
    </w:p>
    <w:p>
      <w:pPr>
        <w:pStyle w:val="Defpara"/>
      </w:pPr>
      <w:r>
        <w:tab/>
        <w:t>(c)</w:t>
      </w:r>
      <w:r>
        <w:tab/>
        <w:t>the name by which the adoptee is known before, and is to be known after, the order becomes effective; and</w:t>
      </w:r>
    </w:p>
    <w:p>
      <w:pPr>
        <w:pStyle w:val="Defpara"/>
      </w:pPr>
      <w:r>
        <w:tab/>
        <w:t>(d)</w:t>
      </w:r>
      <w:r>
        <w:tab/>
        <w:t>the terms of consequential or ancillary orders under section 77(5); and</w:t>
      </w:r>
    </w:p>
    <w:p>
      <w:pPr>
        <w:pStyle w:val="Defpara"/>
      </w:pPr>
      <w:r>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No. 40 of 1998 s. 6(4).]</w:t>
      </w:r>
    </w:p>
    <w:p>
      <w:pPr>
        <w:pStyle w:val="Heading3"/>
        <w:spacing w:before="280"/>
      </w:pPr>
      <w:bookmarkStart w:id="233" w:name="_Toc107319049"/>
      <w:bookmarkStart w:id="234" w:name="_Toc107319307"/>
      <w:bookmarkStart w:id="235" w:name="_Toc107319540"/>
      <w:bookmarkStart w:id="236" w:name="_Toc107395491"/>
      <w:bookmarkStart w:id="237" w:name="_Toc107395723"/>
      <w:bookmarkStart w:id="238" w:name="_Toc121314867"/>
      <w:bookmarkStart w:id="239" w:name="_Toc121316294"/>
      <w:bookmarkStart w:id="240" w:name="_Toc121317045"/>
      <w:r>
        <w:rPr>
          <w:rStyle w:val="CharDivNo"/>
        </w:rPr>
        <w:lastRenderedPageBreak/>
        <w:t>Division 11</w:t>
      </w:r>
      <w:r>
        <w:t xml:space="preserve"> — </w:t>
      </w:r>
      <w:r>
        <w:rPr>
          <w:rStyle w:val="CharDivText"/>
        </w:rPr>
        <w:t>Adoption of a child in Western Australia who is to live in a Convention country</w:t>
      </w:r>
      <w:bookmarkEnd w:id="233"/>
      <w:bookmarkEnd w:id="234"/>
      <w:bookmarkEnd w:id="235"/>
      <w:bookmarkEnd w:id="236"/>
      <w:bookmarkEnd w:id="237"/>
      <w:bookmarkEnd w:id="238"/>
      <w:bookmarkEnd w:id="239"/>
      <w:bookmarkEnd w:id="240"/>
    </w:p>
    <w:p>
      <w:pPr>
        <w:pStyle w:val="Footnoteheading"/>
      </w:pPr>
      <w:r>
        <w:tab/>
        <w:t>[Heading inserted: No. 7 of 1999 s. 13.]</w:t>
      </w:r>
    </w:p>
    <w:p>
      <w:pPr>
        <w:pStyle w:val="Heading5"/>
      </w:pPr>
      <w:bookmarkStart w:id="241" w:name="_Toc121317046"/>
      <w:r>
        <w:rPr>
          <w:rStyle w:val="CharSectno"/>
        </w:rPr>
        <w:t>78A</w:t>
      </w:r>
      <w:r>
        <w:t>.</w:t>
      </w:r>
      <w:r>
        <w:tab/>
        <w:t>Adoption order for WA resident child by Convention country person, prerequisites for making etc.</w:t>
      </w:r>
      <w:bookmarkEnd w:id="241"/>
    </w:p>
    <w:p>
      <w:pPr>
        <w:pStyle w:val="Subsection"/>
        <w:spacing w:before="200"/>
      </w:pPr>
      <w:r>
        <w:tab/>
        <w:t>(1)</w:t>
      </w:r>
      <w:r>
        <w:tab/>
        <w:t>Despite section 39(1)(a) and (c) and (2), a person who is habitually resident in a Convention country who wishes to adopt a child who is habitually resident in Western Australia may make an application to the Court for an adoption order.</w:t>
      </w:r>
    </w:p>
    <w:p>
      <w:pPr>
        <w:pStyle w:val="Subsection"/>
        <w:spacing w:before="200"/>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the child is in Western Australia; and</w:t>
      </w:r>
    </w:p>
    <w:p>
      <w:pPr>
        <w:pStyle w:val="Indenta"/>
      </w:pPr>
      <w:r>
        <w:tab/>
        <w:t>(b)</w:t>
      </w:r>
      <w:r>
        <w:tab/>
        <w:t>the child is not prevented from leaving Australia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r>
      <w:r>
        <w:tab/>
        <w:t>and</w:t>
      </w:r>
    </w:p>
    <w:p>
      <w:pPr>
        <w:pStyle w:val="Indenta"/>
      </w:pPr>
      <w:r>
        <w:tab/>
        <w:t>(c)</w:t>
      </w:r>
      <w:r>
        <w:tab/>
        <w:t>the arrangements for the adoption of the child are in accordance with the requirements of the Hague Convention; and</w:t>
      </w:r>
    </w:p>
    <w:p>
      <w:pPr>
        <w:pStyle w:val="Indenta"/>
      </w:pPr>
      <w:r>
        <w:tab/>
        <w:t>(d)</w:t>
      </w:r>
      <w:r>
        <w:tab/>
        <w:t>the Central Authority of the Convention country has agreed to the adoption of the child; and</w:t>
      </w:r>
    </w:p>
    <w:p>
      <w:pPr>
        <w:pStyle w:val="Indenta"/>
      </w:pPr>
      <w:r>
        <w:tab/>
        <w:t>(e)</w:t>
      </w:r>
      <w:r>
        <w:tab/>
        <w:t>the State Central Authority has agreed to the adoption of the child; and</w:t>
      </w:r>
    </w:p>
    <w:p>
      <w:pPr>
        <w:pStyle w:val="Indenta"/>
        <w:keepLines/>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No. 7 of 1999 s. 13.]</w:t>
      </w:r>
    </w:p>
    <w:p>
      <w:pPr>
        <w:pStyle w:val="Heading5"/>
      </w:pPr>
      <w:bookmarkStart w:id="242" w:name="_Toc121317047"/>
      <w:r>
        <w:rPr>
          <w:rStyle w:val="CharSectno"/>
        </w:rPr>
        <w:lastRenderedPageBreak/>
        <w:t>78B</w:t>
      </w:r>
      <w:r>
        <w:t>.</w:t>
      </w:r>
      <w:r>
        <w:tab/>
        <w:t>Adoption compliance certificate for s. 78A order, issue of for Hague Convention</w:t>
      </w:r>
      <w:bookmarkEnd w:id="242"/>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No. 7 of 1999 s. 13.]</w:t>
      </w:r>
    </w:p>
    <w:p>
      <w:pPr>
        <w:pStyle w:val="Heading2"/>
      </w:pPr>
      <w:bookmarkStart w:id="243" w:name="_Toc107319052"/>
      <w:bookmarkStart w:id="244" w:name="_Toc107319310"/>
      <w:bookmarkStart w:id="245" w:name="_Toc107319543"/>
      <w:bookmarkStart w:id="246" w:name="_Toc107395494"/>
      <w:bookmarkStart w:id="247" w:name="_Toc107395726"/>
      <w:bookmarkStart w:id="248" w:name="_Toc121314870"/>
      <w:bookmarkStart w:id="249" w:name="_Toc121316297"/>
      <w:bookmarkStart w:id="250" w:name="_Toc121317048"/>
      <w:r>
        <w:rPr>
          <w:rStyle w:val="CharPartNo"/>
        </w:rPr>
        <w:lastRenderedPageBreak/>
        <w:t>Part 4</w:t>
      </w:r>
      <w:r>
        <w:t> — </w:t>
      </w:r>
      <w:r>
        <w:rPr>
          <w:rStyle w:val="CharPartText"/>
        </w:rPr>
        <w:t>Adoptions information</w:t>
      </w:r>
      <w:bookmarkEnd w:id="243"/>
      <w:bookmarkEnd w:id="244"/>
      <w:bookmarkEnd w:id="245"/>
      <w:bookmarkEnd w:id="246"/>
      <w:bookmarkEnd w:id="247"/>
      <w:bookmarkEnd w:id="248"/>
      <w:bookmarkEnd w:id="249"/>
      <w:bookmarkEnd w:id="250"/>
    </w:p>
    <w:p>
      <w:pPr>
        <w:pStyle w:val="Heading3"/>
      </w:pPr>
      <w:bookmarkStart w:id="251" w:name="_Toc107319053"/>
      <w:bookmarkStart w:id="252" w:name="_Toc107319311"/>
      <w:bookmarkStart w:id="253" w:name="_Toc107319544"/>
      <w:bookmarkStart w:id="254" w:name="_Toc107395495"/>
      <w:bookmarkStart w:id="255" w:name="_Toc107395727"/>
      <w:bookmarkStart w:id="256" w:name="_Toc121314871"/>
      <w:bookmarkStart w:id="257" w:name="_Toc121316298"/>
      <w:bookmarkStart w:id="258" w:name="_Toc121317049"/>
      <w:r>
        <w:rPr>
          <w:rStyle w:val="CharDivNo"/>
        </w:rPr>
        <w:t>Division 1</w:t>
      </w:r>
      <w:r>
        <w:rPr>
          <w:snapToGrid w:val="0"/>
        </w:rPr>
        <w:t> — </w:t>
      </w:r>
      <w:r>
        <w:rPr>
          <w:rStyle w:val="CharDivText"/>
        </w:rPr>
        <w:t>Adoption information services</w:t>
      </w:r>
      <w:bookmarkEnd w:id="251"/>
      <w:bookmarkEnd w:id="252"/>
      <w:bookmarkEnd w:id="253"/>
      <w:bookmarkEnd w:id="254"/>
      <w:bookmarkEnd w:id="255"/>
      <w:bookmarkEnd w:id="256"/>
      <w:bookmarkEnd w:id="257"/>
      <w:bookmarkEnd w:id="258"/>
    </w:p>
    <w:p>
      <w:pPr>
        <w:pStyle w:val="Heading5"/>
        <w:rPr>
          <w:snapToGrid w:val="0"/>
        </w:rPr>
      </w:pPr>
      <w:bookmarkStart w:id="259" w:name="_Toc121317050"/>
      <w:r>
        <w:rPr>
          <w:rStyle w:val="CharSectno"/>
        </w:rPr>
        <w:t>79</w:t>
      </w:r>
      <w:r>
        <w:rPr>
          <w:snapToGrid w:val="0"/>
        </w:rPr>
        <w:t>.</w:t>
      </w:r>
      <w:r>
        <w:rPr>
          <w:snapToGrid w:val="0"/>
        </w:rPr>
        <w:tab/>
        <w:t>CEO’s duties as to adoption information services</w:t>
      </w:r>
      <w:bookmarkEnd w:id="259"/>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w:t>
      </w:r>
    </w:p>
    <w:p>
      <w:pPr>
        <w:pStyle w:val="Indenta"/>
        <w:spacing w:before="100"/>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 and</w:t>
      </w:r>
    </w:p>
    <w:p>
      <w:pPr>
        <w:pStyle w:val="Indenta"/>
        <w:spacing w:before="100"/>
        <w:rPr>
          <w:snapToGrid w:val="0"/>
        </w:rPr>
      </w:pPr>
      <w:r>
        <w:rPr>
          <w:snapToGrid w:val="0"/>
        </w:rPr>
        <w:tab/>
        <w:t>(b)</w:t>
      </w:r>
      <w:r>
        <w:rPr>
          <w:snapToGrid w:val="0"/>
        </w:rPr>
        <w:tab/>
        <w:t>obtain and preserve information about the parties to an adoption, including medical information in accordance with this Act; and</w:t>
      </w:r>
    </w:p>
    <w:p>
      <w:pPr>
        <w:pStyle w:val="Indenta"/>
        <w:spacing w:before="100"/>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 and</w:t>
      </w:r>
    </w:p>
    <w:p>
      <w:pPr>
        <w:pStyle w:val="Indenta"/>
        <w:spacing w:before="100"/>
        <w:rPr>
          <w:snapToGrid w:val="0"/>
        </w:rPr>
      </w:pPr>
      <w:r>
        <w:rPr>
          <w:snapToGrid w:val="0"/>
        </w:rPr>
        <w:tab/>
        <w:t>(d)</w:t>
      </w:r>
      <w:r>
        <w:rPr>
          <w:snapToGrid w:val="0"/>
        </w:rPr>
        <w:tab/>
        <w:t>provide mediation in —</w:t>
      </w:r>
    </w:p>
    <w:p>
      <w:pPr>
        <w:pStyle w:val="Indenti"/>
        <w:spacing w:before="100"/>
        <w:rPr>
          <w:snapToGrid w:val="0"/>
        </w:rPr>
      </w:pPr>
      <w:r>
        <w:rPr>
          <w:snapToGrid w:val="0"/>
        </w:rPr>
        <w:tab/>
        <w:t>(i)</w:t>
      </w:r>
      <w:r>
        <w:rPr>
          <w:snapToGrid w:val="0"/>
        </w:rPr>
        <w:tab/>
        <w:t>matters arising between persons who are parties to an adoption or an adoption plan; or</w:t>
      </w:r>
    </w:p>
    <w:p>
      <w:pPr>
        <w:pStyle w:val="Indenti"/>
        <w:spacing w:before="100"/>
        <w:rPr>
          <w:snapToGrid w:val="0"/>
        </w:rPr>
      </w:pPr>
      <w:r>
        <w:rPr>
          <w:snapToGrid w:val="0"/>
        </w:rPr>
        <w:tab/>
        <w:t>(ii)</w:t>
      </w:r>
      <w:r>
        <w:rPr>
          <w:snapToGrid w:val="0"/>
        </w:rPr>
        <w:tab/>
        <w:t>negotiations of parties to an adoption as to those parties’ wishes in relation to contact between them;</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(e)</w:t>
      </w:r>
      <w:r>
        <w:rPr>
          <w:snapToGrid w:val="0"/>
        </w:rPr>
        <w:tab/>
        <w:t>assist parties to an adoption to identify or contact the other parties to the adoption in accordance with this Act; and</w:t>
      </w:r>
    </w:p>
    <w:p>
      <w:pPr>
        <w:pStyle w:val="Indenta"/>
        <w:spacing w:before="100"/>
        <w:rPr>
          <w:snapToGrid w:val="0"/>
        </w:rPr>
      </w:pPr>
      <w:r>
        <w:rPr>
          <w:snapToGrid w:val="0"/>
        </w:rPr>
        <w:tab/>
        <w:t>(f)</w:t>
      </w:r>
      <w:r>
        <w:rPr>
          <w:snapToGrid w:val="0"/>
        </w:rPr>
        <w:tab/>
        <w:t>provide the means for the parties to an adoption to leave messages for each other, subject to —</w:t>
      </w:r>
    </w:p>
    <w:p>
      <w:pPr>
        <w:pStyle w:val="Indenti"/>
        <w:spacing w:before="100"/>
        <w:rPr>
          <w:snapToGrid w:val="0"/>
        </w:rPr>
      </w:pPr>
      <w:r>
        <w:rPr>
          <w:snapToGrid w:val="0"/>
        </w:rPr>
        <w:tab/>
        <w:t>(i)</w:t>
      </w:r>
      <w:r>
        <w:rPr>
          <w:snapToGrid w:val="0"/>
        </w:rPr>
        <w:tab/>
        <w:t>the provisions of any contact veto in relation to the party for whom the message is intended; and</w:t>
      </w:r>
    </w:p>
    <w:p>
      <w:pPr>
        <w:pStyle w:val="Indenti"/>
        <w:keepNext/>
        <w:rPr>
          <w:snapToGrid w:val="0"/>
        </w:rPr>
      </w:pPr>
      <w:r>
        <w:rPr>
          <w:snapToGrid w:val="0"/>
        </w:rPr>
        <w:lastRenderedPageBreak/>
        <w:tab/>
        <w:t>(ii)</w:t>
      </w:r>
      <w:r>
        <w:rPr>
          <w:snapToGrid w:val="0"/>
        </w:rPr>
        <w:tab/>
        <w:t>the regulations;</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 and</w:t>
      </w:r>
    </w:p>
    <w:p>
      <w:pPr>
        <w:pStyle w:val="Indenta"/>
        <w:rPr>
          <w:snapToGrid w:val="0"/>
        </w:rPr>
      </w:pPr>
      <w:r>
        <w:rPr>
          <w:snapToGrid w:val="0"/>
        </w:rPr>
        <w:tab/>
        <w:t>(h)</w:t>
      </w:r>
      <w:r>
        <w:rPr>
          <w:snapToGrid w:val="0"/>
        </w:rPr>
        <w:tab/>
        <w:t>develop and supervise the implementation of codes of practice in relation to —</w:t>
      </w:r>
    </w:p>
    <w:p>
      <w:pPr>
        <w:pStyle w:val="Indenti"/>
        <w:rPr>
          <w:snapToGrid w:val="0"/>
        </w:rPr>
      </w:pPr>
      <w:r>
        <w:rPr>
          <w:snapToGrid w:val="0"/>
        </w:rPr>
        <w:tab/>
        <w:t>(i)</w:t>
      </w:r>
      <w:r>
        <w:rPr>
          <w:snapToGrid w:val="0"/>
        </w:rPr>
        <w:tab/>
        <w:t>the release of identifying or non</w:t>
      </w:r>
      <w:r>
        <w:rPr>
          <w:snapToGrid w:val="0"/>
        </w:rPr>
        <w:noBreakHyphen/>
        <w:t>identifying information under this Act; or</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w:t>
      </w:r>
      <w:r>
        <w:lastRenderedPageBreak/>
        <w:t xml:space="preserve">because of the operation of section 59(2) of the </w:t>
      </w:r>
      <w:r>
        <w:rPr>
          <w:i/>
        </w:rPr>
        <w:t>Adoption Amendment Act (No. 2) 2003</w:t>
      </w:r>
      <w:r>
        <w:t xml:space="preserve"> unless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ind w:left="890" w:hanging="890"/>
      </w:pPr>
      <w:r>
        <w:tab/>
        <w:t xml:space="preserve">[Section 79 amended: No. 40 of 1998 s. 6(5); No. 8 of 2003 s. 42; </w:t>
      </w:r>
      <w:r>
        <w:rPr>
          <w:spacing w:val="-6"/>
        </w:rPr>
        <w:t>No. 34 of 2004 Sch. 2 cl. 2(8) and (9)</w:t>
      </w:r>
      <w:r>
        <w:t>.]</w:t>
      </w:r>
    </w:p>
    <w:p>
      <w:pPr>
        <w:pStyle w:val="Heading5"/>
        <w:rPr>
          <w:snapToGrid w:val="0"/>
        </w:rPr>
      </w:pPr>
      <w:bookmarkStart w:id="260" w:name="_Toc121317051"/>
      <w:r>
        <w:rPr>
          <w:rStyle w:val="CharSectno"/>
        </w:rPr>
        <w:t>80</w:t>
      </w:r>
      <w:r>
        <w:rPr>
          <w:snapToGrid w:val="0"/>
        </w:rPr>
        <w:t>.</w:t>
      </w:r>
      <w:r>
        <w:rPr>
          <w:snapToGrid w:val="0"/>
        </w:rPr>
        <w:tab/>
        <w:t xml:space="preserve">Death of party to adoption etc., </w:t>
      </w:r>
      <w:r>
        <w:t xml:space="preserve">CEO </w:t>
      </w:r>
      <w:r>
        <w:rPr>
          <w:snapToGrid w:val="0"/>
        </w:rPr>
        <w:t>to notify certain persons</w:t>
      </w:r>
      <w:bookmarkEnd w:id="260"/>
    </w:p>
    <w:p>
      <w:pPr>
        <w:pStyle w:val="Subsection"/>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w:t>
      </w:r>
    </w:p>
    <w:p>
      <w:pPr>
        <w:pStyle w:val="Indenta"/>
        <w:rPr>
          <w:snapToGrid w:val="0"/>
        </w:rPr>
      </w:pPr>
      <w:r>
        <w:rPr>
          <w:snapToGrid w:val="0"/>
        </w:rPr>
        <w:tab/>
        <w:t>(a)</w:t>
      </w:r>
      <w:r>
        <w:rPr>
          <w:snapToGrid w:val="0"/>
        </w:rPr>
        <w:tab/>
        <w:t>it is reasonably practicable to do so; and</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The CEO does not have to inform a person under subsection (1) or (2) of a death —</w:t>
      </w:r>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tab/>
        <w:t xml:space="preserve">[Section 80 amended: No. 40 of 1998 s. 6(6); No. 8 of 2003 s. 43; </w:t>
      </w:r>
      <w:r>
        <w:rPr>
          <w:spacing w:val="-6"/>
        </w:rPr>
        <w:t>No. 34 of 2004 Sch. 2 cl. 2(8)</w:t>
      </w:r>
      <w:r>
        <w:t>.]</w:t>
      </w:r>
    </w:p>
    <w:p>
      <w:pPr>
        <w:pStyle w:val="Heading3"/>
      </w:pPr>
      <w:bookmarkStart w:id="261" w:name="_Toc107319056"/>
      <w:bookmarkStart w:id="262" w:name="_Toc107319314"/>
      <w:bookmarkStart w:id="263" w:name="_Toc107319547"/>
      <w:bookmarkStart w:id="264" w:name="_Toc107395498"/>
      <w:bookmarkStart w:id="265" w:name="_Toc107395730"/>
      <w:bookmarkStart w:id="266" w:name="_Toc121314874"/>
      <w:bookmarkStart w:id="267" w:name="_Toc121316301"/>
      <w:bookmarkStart w:id="268" w:name="_Toc121317052"/>
      <w:r>
        <w:rPr>
          <w:rStyle w:val="CharDivNo"/>
        </w:rPr>
        <w:lastRenderedPageBreak/>
        <w:t>Division 2</w:t>
      </w:r>
      <w:r>
        <w:rPr>
          <w:snapToGrid w:val="0"/>
        </w:rPr>
        <w:t> — </w:t>
      </w:r>
      <w:r>
        <w:rPr>
          <w:rStyle w:val="CharDivText"/>
        </w:rPr>
        <w:t>Access to adoptions information</w:t>
      </w:r>
      <w:bookmarkEnd w:id="261"/>
      <w:bookmarkEnd w:id="262"/>
      <w:bookmarkEnd w:id="263"/>
      <w:bookmarkEnd w:id="264"/>
      <w:bookmarkEnd w:id="265"/>
      <w:bookmarkEnd w:id="266"/>
      <w:bookmarkEnd w:id="267"/>
      <w:bookmarkEnd w:id="268"/>
    </w:p>
    <w:p>
      <w:pPr>
        <w:pStyle w:val="Heading5"/>
        <w:rPr>
          <w:snapToGrid w:val="0"/>
        </w:rPr>
      </w:pPr>
      <w:bookmarkStart w:id="269" w:name="_Toc121317053"/>
      <w:r>
        <w:rPr>
          <w:rStyle w:val="CharSectno"/>
        </w:rPr>
        <w:t>81</w:t>
      </w:r>
      <w:r>
        <w:rPr>
          <w:snapToGrid w:val="0"/>
        </w:rPr>
        <w:t>.</w:t>
      </w:r>
      <w:r>
        <w:rPr>
          <w:snapToGrid w:val="0"/>
        </w:rPr>
        <w:tab/>
        <w:t>Terms used and application of Division 2</w:t>
      </w:r>
      <w:bookmarkEnd w:id="269"/>
    </w:p>
    <w:p>
      <w:pPr>
        <w:pStyle w:val="Subsection"/>
        <w:spacing w:before="140"/>
        <w:rPr>
          <w:snapToGrid w:val="0"/>
        </w:rPr>
      </w:pPr>
      <w:r>
        <w:rPr>
          <w:snapToGrid w:val="0"/>
        </w:rPr>
        <w:tab/>
        <w:t>(1)</w:t>
      </w:r>
      <w:r>
        <w:rPr>
          <w:snapToGrid w:val="0"/>
        </w:rPr>
        <w:tab/>
        <w:t>In this Division —</w:t>
      </w:r>
    </w:p>
    <w:p>
      <w:pPr>
        <w:pStyle w:val="Indenta"/>
        <w:spacing w:before="60"/>
        <w:rPr>
          <w:snapToGrid w:val="0"/>
        </w:rPr>
      </w:pPr>
      <w:r>
        <w:rPr>
          <w:snapToGrid w:val="0"/>
        </w:rPr>
        <w:tab/>
        <w:t>(a)</w:t>
      </w:r>
      <w:r>
        <w:rPr>
          <w:snapToGrid w:val="0"/>
        </w:rPr>
        <w:tab/>
      </w:r>
      <w:r>
        <w:rPr>
          <w:rStyle w:val="CharDefText"/>
        </w:rPr>
        <w:t>descendant</w:t>
      </w:r>
      <w:r>
        <w:rPr>
          <w:snapToGrid w:val="0"/>
        </w:rPr>
        <w:t xml:space="preserve"> means a lineal descendant;</w:t>
      </w:r>
    </w:p>
    <w:p>
      <w:pPr>
        <w:pStyle w:val="Indenta"/>
        <w:spacing w:before="60"/>
        <w:rPr>
          <w:snapToGrid w:val="0"/>
        </w:rPr>
      </w:pPr>
      <w:r>
        <w:rPr>
          <w:snapToGrid w:val="0"/>
        </w:rPr>
        <w:tab/>
        <w:t>(b)</w:t>
      </w:r>
      <w:r>
        <w:rPr>
          <w:snapToGrid w:val="0"/>
        </w:rPr>
        <w:tab/>
      </w:r>
      <w:r>
        <w:rPr>
          <w:rStyle w:val="CharDefText"/>
        </w:rPr>
        <w:t>grandparent</w:t>
      </w:r>
      <w:r>
        <w:rPr>
          <w:snapToGrid w:val="0"/>
        </w:rPr>
        <w:t xml:space="preserve"> means a lineal grandparent or a lineal ancestor;</w:t>
      </w:r>
    </w:p>
    <w:p>
      <w:pPr>
        <w:pStyle w:val="Indenta"/>
        <w:spacing w:before="60"/>
        <w:rPr>
          <w:snapToGrid w:val="0"/>
        </w:rPr>
      </w:pPr>
      <w:r>
        <w:rPr>
          <w:snapToGrid w:val="0"/>
        </w:rPr>
        <w:tab/>
        <w:t>(c)</w:t>
      </w:r>
      <w:r>
        <w:rPr>
          <w:snapToGrid w:val="0"/>
        </w:rPr>
        <w:tab/>
      </w:r>
      <w:r>
        <w:rPr>
          <w:rStyle w:val="CharDefText"/>
        </w:rPr>
        <w:t>sibling</w:t>
      </w:r>
      <w:r>
        <w:rPr>
          <w:snapToGrid w:val="0"/>
        </w:rPr>
        <w:t xml:space="preserve"> means a brother or sister of the whole or half blood,</w:t>
      </w:r>
    </w:p>
    <w:p>
      <w:pPr>
        <w:pStyle w:val="Subsection"/>
        <w:spacing w:before="120"/>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spacing w:before="140"/>
        <w:rPr>
          <w:snapToGrid w:val="0"/>
        </w:rPr>
      </w:pPr>
      <w:r>
        <w:rPr>
          <w:snapToGrid w:val="0"/>
        </w:rPr>
        <w:tab/>
        <w:t>(2)</w:t>
      </w:r>
      <w:r>
        <w:rPr>
          <w:snapToGrid w:val="0"/>
        </w:rPr>
        <w:tab/>
        <w:t xml:space="preserve">This Division has effect subject to the provisions of an adoption plan that allow a party to the plan </w:t>
      </w:r>
      <w:r>
        <w:t>or a sibling of an adoptee</w:t>
      </w:r>
      <w:r>
        <w:rPr>
          <w:snapToGrid w:val="0"/>
        </w:rPr>
        <w:t xml:space="preserve"> greater or earlier access to information in relation to an adoptee or the adoptee’s adoptive family or birth parents than that provided for in this Division.</w:t>
      </w:r>
    </w:p>
    <w:p>
      <w:pPr>
        <w:pStyle w:val="Subsection"/>
        <w:spacing w:before="140"/>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spacing w:before="140"/>
        <w:rPr>
          <w:snapToGrid w:val="0"/>
        </w:rPr>
      </w:pPr>
      <w:r>
        <w:rPr>
          <w:snapToGrid w:val="0"/>
        </w:rPr>
        <w:tab/>
        <w:t>(4)</w:t>
      </w:r>
      <w:r>
        <w:rPr>
          <w:snapToGrid w:val="0"/>
        </w:rPr>
        <w:tab/>
        <w:t>Subsections (2) and (3) have effect subject to an order of the Court under section 83(2).</w:t>
      </w:r>
    </w:p>
    <w:p>
      <w:pPr>
        <w:pStyle w:val="Subsection"/>
        <w:spacing w:before="140"/>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No. 3 of 2002 s. 19; No. 15 of 2012 s. 48.]</w:t>
      </w:r>
    </w:p>
    <w:p>
      <w:pPr>
        <w:pStyle w:val="Heading5"/>
        <w:rPr>
          <w:snapToGrid w:val="0"/>
        </w:rPr>
      </w:pPr>
      <w:bookmarkStart w:id="270" w:name="_Toc121317054"/>
      <w:r>
        <w:rPr>
          <w:rStyle w:val="CharSectno"/>
        </w:rPr>
        <w:t>82</w:t>
      </w:r>
      <w:r>
        <w:rPr>
          <w:snapToGrid w:val="0"/>
        </w:rPr>
        <w:t>.</w:t>
      </w:r>
      <w:r>
        <w:rPr>
          <w:snapToGrid w:val="0"/>
        </w:rPr>
        <w:tab/>
        <w:t>Access to certain information, application for and grant by CEO of</w:t>
      </w:r>
      <w:bookmarkEnd w:id="270"/>
    </w:p>
    <w:p>
      <w:pPr>
        <w:pStyle w:val="Subsection"/>
        <w:spacing w:before="140"/>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w:t>
      </w:r>
      <w:r>
        <w:rPr>
          <w:snapToGrid w:val="0"/>
        </w:rPr>
        <w:lastRenderedPageBreak/>
        <w:t xml:space="preserve">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pPr>
      <w:r>
        <w:tab/>
        <w:t>(4)</w:t>
      </w:r>
      <w:r>
        <w:tab/>
        <w:t>The CEO’s power to authorise the access to information under this section is subject to —</w:t>
      </w:r>
    </w:p>
    <w:p>
      <w:pPr>
        <w:pStyle w:val="Indenta"/>
      </w:pPr>
      <w:r>
        <w:tab/>
        <w:t>(a)</w:t>
      </w:r>
      <w:r>
        <w:tab/>
        <w:t>section 79(3); and</w:t>
      </w:r>
    </w:p>
    <w:p>
      <w:pPr>
        <w:pStyle w:val="Indenta"/>
      </w:pPr>
      <w:r>
        <w:tab/>
        <w:t>(b)</w:t>
      </w:r>
      <w:r>
        <w:tab/>
        <w:t>an order of the Court under section 83(2); and</w:t>
      </w:r>
    </w:p>
    <w:p>
      <w:pPr>
        <w:pStyle w:val="Indenta"/>
      </w:pPr>
      <w:r>
        <w:tab/>
        <w:t>(c)</w:t>
      </w:r>
      <w:r>
        <w:tab/>
        <w:t>section 103.</w:t>
      </w:r>
    </w:p>
    <w:p>
      <w:pPr>
        <w:pStyle w:val="Footnotesection"/>
      </w:pPr>
      <w:r>
        <w:tab/>
        <w:t xml:space="preserve">[Section 82 amended: No. 8 of 2003 s. 44; </w:t>
      </w:r>
      <w:r>
        <w:rPr>
          <w:spacing w:val="-6"/>
        </w:rPr>
        <w:t>No. 34 of 2004 Sch. 2 cl. 2(8) and (9); No. 15 of 2012 s. 49</w:t>
      </w:r>
      <w:r>
        <w:t>.]</w:t>
      </w:r>
    </w:p>
    <w:p>
      <w:pPr>
        <w:pStyle w:val="Heading5"/>
        <w:rPr>
          <w:snapToGrid w:val="0"/>
        </w:rPr>
      </w:pPr>
      <w:bookmarkStart w:id="271" w:name="_Toc121317055"/>
      <w:r>
        <w:rPr>
          <w:rStyle w:val="CharSectno"/>
        </w:rPr>
        <w:t>83</w:t>
      </w:r>
      <w:r>
        <w:rPr>
          <w:snapToGrid w:val="0"/>
        </w:rPr>
        <w:t>.</w:t>
      </w:r>
      <w:r>
        <w:rPr>
          <w:snapToGrid w:val="0"/>
        </w:rPr>
        <w:tab/>
        <w:t>Court may prevent CEO granting access under s. 82(2) etc.</w:t>
      </w:r>
      <w:bookmarkEnd w:id="271"/>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On an application under subsection (1), the Court may make an order referred to in that subsection if it is satisfied that the 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lastRenderedPageBreak/>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 xml:space="preserve">[Section 83 amended: No. 3 of 2002 s. 20; </w:t>
      </w:r>
      <w:r>
        <w:rPr>
          <w:spacing w:val="-6"/>
        </w:rPr>
        <w:t>No. 34 of 2004 Sch. 2 cl. 2(8)</w:t>
      </w:r>
      <w:r>
        <w:t>.]</w:t>
      </w:r>
    </w:p>
    <w:p>
      <w:pPr>
        <w:pStyle w:val="Heading5"/>
        <w:rPr>
          <w:snapToGrid w:val="0"/>
        </w:rPr>
      </w:pPr>
      <w:bookmarkStart w:id="272" w:name="_Toc121317056"/>
      <w:r>
        <w:rPr>
          <w:rStyle w:val="CharSectno"/>
        </w:rPr>
        <w:t>84</w:t>
      </w:r>
      <w:r>
        <w:rPr>
          <w:snapToGrid w:val="0"/>
        </w:rPr>
        <w:t>.</w:t>
      </w:r>
      <w:r>
        <w:rPr>
          <w:snapToGrid w:val="0"/>
        </w:rPr>
        <w:tab/>
        <w:t>Court records of adoption proceedings, who has right of access to</w:t>
      </w:r>
      <w:bookmarkEnd w:id="272"/>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w:t>
      </w:r>
    </w:p>
    <w:p>
      <w:pPr>
        <w:pStyle w:val="Indenta"/>
        <w:spacing w:before="60"/>
        <w:rPr>
          <w:snapToGrid w:val="0"/>
        </w:rPr>
      </w:pPr>
      <w:r>
        <w:rPr>
          <w:snapToGrid w:val="0"/>
        </w:rPr>
        <w:tab/>
        <w:t>(a)</w:t>
      </w:r>
      <w:r>
        <w:rPr>
          <w:snapToGrid w:val="0"/>
        </w:rPr>
        <w:tab/>
        <w:t>the adoptee;</w:t>
      </w:r>
    </w:p>
    <w:p>
      <w:pPr>
        <w:pStyle w:val="Indenta"/>
        <w:spacing w:before="60"/>
        <w:rPr>
          <w:snapToGrid w:val="0"/>
        </w:rPr>
      </w:pPr>
      <w:r>
        <w:rPr>
          <w:snapToGrid w:val="0"/>
        </w:rPr>
        <w:tab/>
        <w:t>(b)</w:t>
      </w:r>
      <w:r>
        <w:rPr>
          <w:snapToGrid w:val="0"/>
        </w:rPr>
        <w:tab/>
        <w:t>a birth parent of the adoptee;</w:t>
      </w:r>
    </w:p>
    <w:p>
      <w:pPr>
        <w:pStyle w:val="Indenta"/>
        <w:spacing w:before="60"/>
        <w:rPr>
          <w:snapToGrid w:val="0"/>
        </w:rPr>
      </w:pPr>
      <w:r>
        <w:rPr>
          <w:snapToGrid w:val="0"/>
        </w:rPr>
        <w:tab/>
        <w:t>(c)</w:t>
      </w:r>
      <w:r>
        <w:rPr>
          <w:snapToGrid w:val="0"/>
        </w:rPr>
        <w:tab/>
        <w:t xml:space="preserve">an adoptive parent of the </w:t>
      </w:r>
      <w:r>
        <w:t>adoptee;</w:t>
      </w:r>
    </w:p>
    <w:p>
      <w:pPr>
        <w:pStyle w:val="Indenta"/>
        <w:spacing w:before="60"/>
      </w:pPr>
      <w:r>
        <w:tab/>
        <w:t>(da)</w:t>
      </w:r>
      <w:r>
        <w:tab/>
        <w:t>a sibling of the adoptee, if both the sibling and the adoptee are 18 or more years of age;</w:t>
      </w:r>
    </w:p>
    <w:p>
      <w:pPr>
        <w:pStyle w:val="Indenta"/>
        <w:spacing w:before="60"/>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w:t>
      </w:r>
    </w:p>
    <w:p>
      <w:pPr>
        <w:pStyle w:val="Indenta"/>
        <w:spacing w:before="60"/>
        <w:rPr>
          <w:snapToGrid w:val="0"/>
        </w:rPr>
      </w:pPr>
      <w:r>
        <w:rPr>
          <w:snapToGrid w:val="0"/>
        </w:rPr>
        <w:tab/>
        <w:t>(a)</w:t>
      </w:r>
      <w:r>
        <w:rPr>
          <w:snapToGrid w:val="0"/>
        </w:rPr>
        <w:tab/>
        <w:t>the production to the registrar of the court or other similar officer, of the authority under section 82(2) to allow access to the information; and</w:t>
      </w:r>
    </w:p>
    <w:p>
      <w:pPr>
        <w:pStyle w:val="Indenta"/>
        <w:spacing w:before="60"/>
        <w:rPr>
          <w:snapToGrid w:val="0"/>
        </w:rPr>
      </w:pPr>
      <w:r>
        <w:rPr>
          <w:snapToGrid w:val="0"/>
        </w:rPr>
        <w:tab/>
        <w:t>(b)</w:t>
      </w:r>
      <w:r>
        <w:rPr>
          <w:snapToGrid w:val="0"/>
        </w:rPr>
        <w:tab/>
        <w:t>the requirements of the relevant court under any law or rule of practice relating to inspection of and release of information generally from its record of proceedings; and</w:t>
      </w:r>
    </w:p>
    <w:p>
      <w:pPr>
        <w:pStyle w:val="Indenta"/>
        <w:spacing w:before="60"/>
      </w:pPr>
      <w:r>
        <w:rPr>
          <w:snapToGrid w:val="0"/>
        </w:rPr>
        <w:tab/>
        <w:t>(c)</w:t>
      </w:r>
      <w:r>
        <w:rPr>
          <w:snapToGrid w:val="0"/>
        </w:rPr>
        <w:tab/>
        <w:t>any court order in relation to exclusion of persons from the hearing of the proceedings</w:t>
      </w:r>
      <w:r>
        <w:t>; and</w:t>
      </w:r>
    </w:p>
    <w:p>
      <w:pPr>
        <w:pStyle w:val="Indenta"/>
        <w:spacing w:before="60"/>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lastRenderedPageBreak/>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No. 8 of 2003 s. 45; No. 15 of 2012 s. 50.]</w:t>
      </w:r>
    </w:p>
    <w:p>
      <w:pPr>
        <w:pStyle w:val="Heading5"/>
        <w:rPr>
          <w:snapToGrid w:val="0"/>
        </w:rPr>
      </w:pPr>
      <w:bookmarkStart w:id="273" w:name="_Toc121317057"/>
      <w:r>
        <w:rPr>
          <w:rStyle w:val="CharSectno"/>
        </w:rPr>
        <w:t>85</w:t>
      </w:r>
      <w:r>
        <w:rPr>
          <w:snapToGrid w:val="0"/>
        </w:rPr>
        <w:t>.</w:t>
      </w:r>
      <w:r>
        <w:rPr>
          <w:snapToGrid w:val="0"/>
        </w:rPr>
        <w:tab/>
        <w:t>Registration of adoptee’s birth, who has right of access to</w:t>
      </w:r>
      <w:bookmarkEnd w:id="273"/>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w:t>
      </w:r>
    </w:p>
    <w:p>
      <w:pPr>
        <w:pStyle w:val="Indenta"/>
        <w:spacing w:before="70"/>
        <w:rPr>
          <w:snapToGrid w:val="0"/>
        </w:rPr>
      </w:pPr>
      <w:r>
        <w:rPr>
          <w:snapToGrid w:val="0"/>
        </w:rPr>
        <w:tab/>
        <w:t>(a)</w:t>
      </w:r>
      <w:r>
        <w:rPr>
          <w:snapToGrid w:val="0"/>
        </w:rPr>
        <w:tab/>
        <w:t>the adoptee;</w:t>
      </w:r>
    </w:p>
    <w:p>
      <w:pPr>
        <w:pStyle w:val="Indenta"/>
        <w:spacing w:before="70"/>
        <w:rPr>
          <w:snapToGrid w:val="0"/>
        </w:rPr>
      </w:pPr>
      <w:r>
        <w:rPr>
          <w:snapToGrid w:val="0"/>
        </w:rPr>
        <w:tab/>
        <w:t>(b)</w:t>
      </w:r>
      <w:r>
        <w:rPr>
          <w:snapToGrid w:val="0"/>
        </w:rPr>
        <w:tab/>
        <w:t xml:space="preserve">a birth parent of the </w:t>
      </w:r>
      <w:r>
        <w:t>adoptee;</w:t>
      </w:r>
    </w:p>
    <w:p>
      <w:pPr>
        <w:pStyle w:val="Indenta"/>
        <w:spacing w:before="70"/>
        <w:rPr>
          <w:snapToGrid w:val="0"/>
        </w:rPr>
      </w:pPr>
      <w:r>
        <w:rPr>
          <w:snapToGrid w:val="0"/>
        </w:rPr>
        <w:tab/>
        <w:t>(c)</w:t>
      </w:r>
      <w:r>
        <w:rPr>
          <w:snapToGrid w:val="0"/>
        </w:rPr>
        <w:tab/>
        <w:t xml:space="preserve">an adoptive parent of the </w:t>
      </w:r>
      <w:r>
        <w:t>adoptee;</w:t>
      </w:r>
    </w:p>
    <w:p>
      <w:pPr>
        <w:pStyle w:val="Indenta"/>
        <w:spacing w:before="70"/>
      </w:pPr>
      <w:r>
        <w:tab/>
        <w:t>(d)</w:t>
      </w:r>
      <w:r>
        <w:tab/>
        <w:t>a sibling of the adoptee, if both the sibling and the adoptee are 18 or more years of age.</w:t>
      </w:r>
    </w:p>
    <w:p>
      <w:pPr>
        <w:pStyle w:val="Subsection"/>
        <w:rPr>
          <w:snapToGrid w:val="0"/>
        </w:rPr>
      </w:pPr>
      <w:r>
        <w:rPr>
          <w:snapToGrid w:val="0"/>
        </w:rPr>
        <w:tab/>
        <w:t>(2)</w:t>
      </w:r>
      <w:r>
        <w:rPr>
          <w:snapToGrid w:val="0"/>
        </w:rPr>
        <w:tab/>
        <w:t>Subsection (1) has effect subject to —</w:t>
      </w:r>
    </w:p>
    <w:p>
      <w:pPr>
        <w:pStyle w:val="Indenta"/>
        <w:spacing w:before="70"/>
        <w:rPr>
          <w:snapToGrid w:val="0"/>
        </w:rPr>
      </w:pPr>
      <w:r>
        <w:rPr>
          <w:snapToGrid w:val="0"/>
        </w:rPr>
        <w:tab/>
        <w:t>(a)</w:t>
      </w:r>
      <w:r>
        <w:rPr>
          <w:snapToGrid w:val="0"/>
        </w:rPr>
        <w:tab/>
        <w:t>production to the Registrar, of the authority under section 82(2) to allow access to the information; and</w:t>
      </w:r>
    </w:p>
    <w:p>
      <w:pPr>
        <w:pStyle w:val="Indenta"/>
        <w:spacing w:before="70"/>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spacing w:before="70"/>
        <w:rPr>
          <w:snapToGrid w:val="0"/>
        </w:rPr>
      </w:pPr>
      <w:r>
        <w:rPr>
          <w:snapToGrid w:val="0"/>
        </w:rPr>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for the Registrar —</w:t>
      </w:r>
    </w:p>
    <w:p>
      <w:pPr>
        <w:pStyle w:val="Indenta"/>
        <w:spacing w:before="70"/>
        <w:rPr>
          <w:snapToGrid w:val="0"/>
        </w:rPr>
      </w:pPr>
      <w:r>
        <w:rPr>
          <w:snapToGrid w:val="0"/>
        </w:rPr>
        <w:tab/>
        <w:t>(a)</w:t>
      </w:r>
      <w:r>
        <w:rPr>
          <w:snapToGrid w:val="0"/>
        </w:rPr>
        <w:tab/>
        <w:t>to allow a person access to the Register; or</w:t>
      </w:r>
    </w:p>
    <w:p>
      <w:pPr>
        <w:pStyle w:val="Indenta"/>
        <w:rPr>
          <w:snapToGrid w:val="0"/>
        </w:rPr>
      </w:pPr>
      <w:r>
        <w:rPr>
          <w:snapToGrid w:val="0"/>
        </w:rPr>
        <w:lastRenderedPageBreak/>
        <w:tab/>
        <w:t>(b)</w:t>
      </w:r>
      <w:r>
        <w:rPr>
          <w:snapToGrid w:val="0"/>
        </w:rPr>
        <w:tab/>
        <w:t>to provide a person with information extracted from the Register; or</w:t>
      </w:r>
    </w:p>
    <w:p>
      <w:pPr>
        <w:pStyle w:val="Indenta"/>
        <w:rPr>
          <w:snapToGrid w:val="0"/>
        </w:rPr>
      </w:pPr>
      <w:r>
        <w:rPr>
          <w:snapToGrid w:val="0"/>
        </w:rPr>
        <w:tab/>
        <w:t>(c)</w:t>
      </w:r>
      <w:r>
        <w:rPr>
          <w:snapToGrid w:val="0"/>
        </w:rPr>
        <w:tab/>
        <w:t>to search for information in the Register,</w:t>
      </w:r>
    </w:p>
    <w:p>
      <w:pPr>
        <w:pStyle w:val="Subsection"/>
        <w:spacing w:before="120"/>
        <w:rPr>
          <w:snapToGrid w:val="0"/>
        </w:rPr>
      </w:pPr>
      <w:r>
        <w:rPr>
          <w:snapToGrid w:val="0"/>
        </w:rPr>
        <w:tab/>
      </w:r>
      <w:r>
        <w:rPr>
          <w:snapToGrid w:val="0"/>
        </w:rPr>
        <w:tab/>
        <w:t>within the meaning of that Act.</w:t>
      </w:r>
    </w:p>
    <w:p>
      <w:pPr>
        <w:pStyle w:val="Footnotesection"/>
        <w:spacing w:before="100"/>
      </w:pPr>
      <w:r>
        <w:tab/>
        <w:t>[Section 85 amended: No. 40 of 1998 s. 6(7), (8) and (9); No. 15 of 2012 s. 51.]</w:t>
      </w:r>
    </w:p>
    <w:p>
      <w:pPr>
        <w:pStyle w:val="Heading5"/>
        <w:rPr>
          <w:snapToGrid w:val="0"/>
        </w:rPr>
      </w:pPr>
      <w:bookmarkStart w:id="274" w:name="_Toc121317058"/>
      <w:r>
        <w:rPr>
          <w:rStyle w:val="CharSectno"/>
        </w:rPr>
        <w:t>86</w:t>
      </w:r>
      <w:r>
        <w:rPr>
          <w:snapToGrid w:val="0"/>
        </w:rPr>
        <w:t>.</w:t>
      </w:r>
      <w:r>
        <w:rPr>
          <w:snapToGrid w:val="0"/>
        </w:rPr>
        <w:tab/>
        <w:t>Portion of registration of birth not referring to adoption, Registrar may issue copy of</w:t>
      </w:r>
      <w:bookmarkEnd w:id="274"/>
    </w:p>
    <w:p>
      <w:pPr>
        <w:pStyle w:val="Subsection"/>
        <w:keepNext/>
        <w:spacing w:before="140"/>
        <w:rPr>
          <w:snapToGrid w:val="0"/>
        </w:rPr>
      </w:pPr>
      <w:r>
        <w:rPr>
          <w:snapToGrid w:val="0"/>
        </w:rPr>
        <w:tab/>
        <w:t>(1)</w:t>
      </w:r>
      <w:r>
        <w:rPr>
          <w:snapToGrid w:val="0"/>
        </w:rPr>
        <w:tab/>
        <w:t>At the request of —</w:t>
      </w:r>
    </w:p>
    <w:p>
      <w:pPr>
        <w:pStyle w:val="Indenta"/>
        <w:spacing w:before="60"/>
        <w:rPr>
          <w:snapToGrid w:val="0"/>
        </w:rPr>
      </w:pPr>
      <w:r>
        <w:rPr>
          <w:snapToGrid w:val="0"/>
        </w:rPr>
        <w:tab/>
        <w:t>(a)</w:t>
      </w:r>
      <w:r>
        <w:rPr>
          <w:snapToGrid w:val="0"/>
        </w:rPr>
        <w:tab/>
        <w:t>an adoptee’s adoptive parent, if the adoptee is less than 18 years of age; or</w:t>
      </w:r>
    </w:p>
    <w:p>
      <w:pPr>
        <w:pStyle w:val="Indenta"/>
        <w:keepNext/>
        <w:spacing w:before="60"/>
        <w:rPr>
          <w:snapToGrid w:val="0"/>
        </w:rPr>
      </w:pPr>
      <w:r>
        <w:rPr>
          <w:snapToGrid w:val="0"/>
        </w:rPr>
        <w:tab/>
        <w:t>(b)</w:t>
      </w:r>
      <w:r>
        <w:rPr>
          <w:snapToGrid w:val="0"/>
        </w:rPr>
        <w:tab/>
        <w:t>an adoptee, if the adoptee is 18 or more years of age,</w:t>
      </w:r>
    </w:p>
    <w:p>
      <w:pPr>
        <w:pStyle w:val="Subsection"/>
        <w:spacing w:before="120"/>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spacing w:before="140"/>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spacing w:before="100"/>
      </w:pPr>
      <w:r>
        <w:tab/>
        <w:t>[Section 86 amended: No. 40 of 1998 s. 6(10); No. 8 of 2003 s. 46.]</w:t>
      </w:r>
    </w:p>
    <w:p>
      <w:pPr>
        <w:pStyle w:val="Ednotesection"/>
      </w:pPr>
      <w:r>
        <w:t>[</w:t>
      </w:r>
      <w:r>
        <w:rPr>
          <w:b/>
        </w:rPr>
        <w:t>87.</w:t>
      </w:r>
      <w:r>
        <w:rPr>
          <w:b/>
        </w:rPr>
        <w:tab/>
      </w:r>
      <w:r>
        <w:t>Deleted: No. 3 of 2003 s. 47.]</w:t>
      </w:r>
    </w:p>
    <w:p>
      <w:pPr>
        <w:pStyle w:val="Heading5"/>
        <w:rPr>
          <w:snapToGrid w:val="0"/>
        </w:rPr>
      </w:pPr>
      <w:bookmarkStart w:id="275" w:name="_Toc121317059"/>
      <w:r>
        <w:rPr>
          <w:rStyle w:val="CharSectno"/>
        </w:rPr>
        <w:t>88</w:t>
      </w:r>
      <w:r>
        <w:rPr>
          <w:snapToGrid w:val="0"/>
        </w:rPr>
        <w:t>.</w:t>
      </w:r>
      <w:r>
        <w:rPr>
          <w:snapToGrid w:val="0"/>
        </w:rPr>
        <w:tab/>
        <w:t>Non</w:t>
      </w:r>
      <w:r>
        <w:rPr>
          <w:snapToGrid w:val="0"/>
        </w:rPr>
        <w:noBreakHyphen/>
        <w:t>identifying information held by adoption agency, who has right of access to</w:t>
      </w:r>
      <w:bookmarkEnd w:id="275"/>
    </w:p>
    <w:p>
      <w:pPr>
        <w:pStyle w:val="Subsection"/>
        <w:spacing w:before="140"/>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w:t>
      </w:r>
    </w:p>
    <w:p>
      <w:pPr>
        <w:pStyle w:val="Indenta"/>
        <w:rPr>
          <w:snapToGrid w:val="0"/>
        </w:rPr>
      </w:pPr>
      <w:r>
        <w:rPr>
          <w:snapToGrid w:val="0"/>
        </w:rPr>
        <w:tab/>
        <w:t>(a)</w:t>
      </w:r>
      <w:r>
        <w:rPr>
          <w:snapToGrid w:val="0"/>
        </w:rPr>
        <w:tab/>
        <w:t>the adoptee; and</w:t>
      </w:r>
    </w:p>
    <w:p>
      <w:pPr>
        <w:pStyle w:val="Indenta"/>
        <w:rPr>
          <w:snapToGrid w:val="0"/>
        </w:rPr>
      </w:pPr>
      <w:r>
        <w:rPr>
          <w:snapToGrid w:val="0"/>
        </w:rPr>
        <w:lastRenderedPageBreak/>
        <w:tab/>
        <w:t>(b)</w:t>
      </w:r>
      <w:r>
        <w:rPr>
          <w:snapToGrid w:val="0"/>
        </w:rPr>
        <w:tab/>
        <w:t>a birth parent of the adoptee; and</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any grandparent of the adoptee; and</w:t>
      </w:r>
    </w:p>
    <w:p>
      <w:pPr>
        <w:pStyle w:val="Indenta"/>
        <w:rPr>
          <w:snapToGrid w:val="0"/>
        </w:rPr>
      </w:pPr>
      <w:r>
        <w:rPr>
          <w:snapToGrid w:val="0"/>
        </w:rPr>
        <w:tab/>
        <w:t>(e)</w:t>
      </w:r>
      <w:r>
        <w:rPr>
          <w:snapToGrid w:val="0"/>
        </w:rPr>
        <w:tab/>
        <w:t>any descendant of the adoptee who is 18 or more years of age; and</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 xml:space="preserve">[Section 88 amended: </w:t>
      </w:r>
      <w:r>
        <w:rPr>
          <w:spacing w:val="-6"/>
        </w:rPr>
        <w:t>No. 34 of 2004 Sch. 2 cl. 2(8)</w:t>
      </w:r>
      <w:r>
        <w:t>.]</w:t>
      </w:r>
    </w:p>
    <w:p>
      <w:pPr>
        <w:pStyle w:val="Heading5"/>
        <w:spacing w:before="180"/>
      </w:pPr>
      <w:bookmarkStart w:id="276" w:name="_Toc121317060"/>
      <w:r>
        <w:rPr>
          <w:rStyle w:val="CharSectno"/>
        </w:rPr>
        <w:t>89</w:t>
      </w:r>
      <w:r>
        <w:t>.</w:t>
      </w:r>
      <w:r>
        <w:tab/>
        <w:t>Death of party to adoption, who has right of access to information in case of</w:t>
      </w:r>
      <w:bookmarkEnd w:id="276"/>
    </w:p>
    <w:p>
      <w:pPr>
        <w:pStyle w:val="Subsection"/>
        <w:rPr>
          <w:snapToGrid w:val="0"/>
        </w:rPr>
      </w:pPr>
      <w:r>
        <w:tab/>
        <w:t>(1)</w:t>
      </w:r>
      <w:r>
        <w:tab/>
        <w:t xml:space="preserve">If </w:t>
      </w:r>
      <w:r>
        <w:rPr>
          <w:snapToGrid w:val="0"/>
        </w:rPr>
        <w:t>a party to an adoption is deceased, any —</w:t>
      </w:r>
    </w:p>
    <w:p>
      <w:pPr>
        <w:pStyle w:val="Indenta"/>
        <w:rPr>
          <w:snapToGrid w:val="0"/>
        </w:rPr>
      </w:pPr>
      <w:r>
        <w:rPr>
          <w:snapToGrid w:val="0"/>
        </w:rPr>
        <w:tab/>
        <w:t>(a)</w:t>
      </w:r>
      <w:r>
        <w:rPr>
          <w:snapToGrid w:val="0"/>
        </w:rPr>
        <w:tab/>
        <w:t>grandparent of the party; or</w:t>
      </w:r>
    </w:p>
    <w:p>
      <w:pPr>
        <w:pStyle w:val="Indenta"/>
        <w:rPr>
          <w:snapToGrid w:val="0"/>
        </w:rPr>
      </w:pPr>
      <w:r>
        <w:rPr>
          <w:snapToGrid w:val="0"/>
        </w:rPr>
        <w:tab/>
        <w:t>(b)</w:t>
      </w:r>
      <w:r>
        <w:rPr>
          <w:snapToGrid w:val="0"/>
        </w:rPr>
        <w:tab/>
        <w:t>descendant of the party; or</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Subsection (1) is subject to —</w:t>
      </w:r>
    </w:p>
    <w:p>
      <w:pPr>
        <w:pStyle w:val="Indenta"/>
      </w:pPr>
      <w:r>
        <w:tab/>
        <w:t>(a)</w:t>
      </w:r>
      <w:r>
        <w:tab/>
        <w:t>section 82(2); and</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for the Registrar —</w:t>
      </w:r>
    </w:p>
    <w:p>
      <w:pPr>
        <w:pStyle w:val="Indenta"/>
        <w:rPr>
          <w:snapToGrid w:val="0"/>
        </w:rPr>
      </w:pPr>
      <w:r>
        <w:rPr>
          <w:snapToGrid w:val="0"/>
        </w:rPr>
        <w:tab/>
        <w:t>(a)</w:t>
      </w:r>
      <w:r>
        <w:rPr>
          <w:snapToGrid w:val="0"/>
        </w:rPr>
        <w:tab/>
        <w:t>to allow a person access to the Register; or</w:t>
      </w:r>
    </w:p>
    <w:p>
      <w:pPr>
        <w:pStyle w:val="Indenta"/>
        <w:spacing w:before="60"/>
        <w:rPr>
          <w:snapToGrid w:val="0"/>
        </w:rPr>
      </w:pPr>
      <w:r>
        <w:rPr>
          <w:snapToGrid w:val="0"/>
        </w:rPr>
        <w:lastRenderedPageBreak/>
        <w:tab/>
        <w:t>(b)</w:t>
      </w:r>
      <w:r>
        <w:rPr>
          <w:snapToGrid w:val="0"/>
        </w:rPr>
        <w:tab/>
        <w:t>to provide a person with information extracted from the Register; or</w:t>
      </w:r>
    </w:p>
    <w:p>
      <w:pPr>
        <w:pStyle w:val="Indenta"/>
        <w:spacing w:before="60"/>
        <w:rPr>
          <w:snapToGrid w:val="0"/>
        </w:rPr>
      </w:pPr>
      <w:r>
        <w:rPr>
          <w:snapToGrid w:val="0"/>
        </w:rPr>
        <w:tab/>
        <w:t>(c)</w:t>
      </w:r>
      <w:r>
        <w:rPr>
          <w:snapToGrid w:val="0"/>
        </w:rPr>
        <w:tab/>
        <w:t>to search for information in the Register,</w:t>
      </w:r>
    </w:p>
    <w:p>
      <w:pPr>
        <w:pStyle w:val="Subsection"/>
        <w:spacing w:before="100"/>
        <w:rPr>
          <w:snapToGrid w:val="0"/>
        </w:rPr>
      </w:pPr>
      <w:r>
        <w:rPr>
          <w:snapToGrid w:val="0"/>
        </w:rPr>
        <w:tab/>
      </w:r>
      <w:r>
        <w:rPr>
          <w:snapToGrid w:val="0"/>
        </w:rPr>
        <w:tab/>
        <w:t>within the meaning of that Act.</w:t>
      </w:r>
    </w:p>
    <w:p>
      <w:pPr>
        <w:pStyle w:val="Subsection"/>
        <w:spacing w:before="120"/>
        <w:rPr>
          <w:snapToGrid w:val="0"/>
        </w:rPr>
      </w:pPr>
      <w:r>
        <w:tab/>
        <w:t>(4)</w:t>
      </w:r>
      <w:r>
        <w:tab/>
        <w:t xml:space="preserve">If </w:t>
      </w:r>
      <w:r>
        <w:rPr>
          <w:snapToGrid w:val="0"/>
        </w:rPr>
        <w:t>a party to an adoption is deceased, any —</w:t>
      </w:r>
    </w:p>
    <w:p>
      <w:pPr>
        <w:pStyle w:val="Indenta"/>
        <w:spacing w:before="60"/>
        <w:rPr>
          <w:snapToGrid w:val="0"/>
        </w:rPr>
      </w:pPr>
      <w:r>
        <w:rPr>
          <w:snapToGrid w:val="0"/>
        </w:rPr>
        <w:tab/>
        <w:t>(a)</w:t>
      </w:r>
      <w:r>
        <w:rPr>
          <w:snapToGrid w:val="0"/>
        </w:rPr>
        <w:tab/>
        <w:t>grandparent of the party; or</w:t>
      </w:r>
    </w:p>
    <w:p>
      <w:pPr>
        <w:pStyle w:val="Indenta"/>
        <w:spacing w:before="60"/>
        <w:rPr>
          <w:snapToGrid w:val="0"/>
        </w:rPr>
      </w:pPr>
      <w:r>
        <w:rPr>
          <w:snapToGrid w:val="0"/>
        </w:rPr>
        <w:tab/>
        <w:t>(b)</w:t>
      </w:r>
      <w:r>
        <w:rPr>
          <w:snapToGrid w:val="0"/>
        </w:rPr>
        <w:tab/>
        <w:t>descendant of the party; or</w:t>
      </w:r>
    </w:p>
    <w:p>
      <w:pPr>
        <w:pStyle w:val="Indenta"/>
        <w:spacing w:before="60"/>
        <w:rPr>
          <w:snapToGrid w:val="0"/>
        </w:rPr>
      </w:pPr>
      <w:r>
        <w:rPr>
          <w:snapToGrid w:val="0"/>
        </w:rPr>
        <w:tab/>
        <w:t>(c)</w:t>
      </w:r>
      <w:r>
        <w:rPr>
          <w:snapToGrid w:val="0"/>
        </w:rPr>
        <w:tab/>
        <w:t>sibling of the party,</w:t>
      </w:r>
    </w:p>
    <w:p>
      <w:pPr>
        <w:pStyle w:val="Subsection"/>
        <w:spacing w:before="100"/>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spacing w:before="120"/>
      </w:pPr>
      <w:r>
        <w:tab/>
        <w:t>(5)</w:t>
      </w:r>
      <w:r>
        <w:tab/>
        <w:t>Subsection (4) is subject to —</w:t>
      </w:r>
    </w:p>
    <w:p>
      <w:pPr>
        <w:pStyle w:val="Indenta"/>
        <w:spacing w:before="60"/>
      </w:pPr>
      <w:r>
        <w:tab/>
        <w:t>(a)</w:t>
      </w:r>
      <w:r>
        <w:tab/>
        <w:t>section 82(2); and</w:t>
      </w:r>
    </w:p>
    <w:p>
      <w:pPr>
        <w:pStyle w:val="Indenta"/>
        <w:spacing w:before="60"/>
        <w:rPr>
          <w:snapToGrid w:val="0"/>
        </w:rPr>
      </w:pPr>
      <w:r>
        <w:tab/>
        <w:t>(b)</w:t>
      </w:r>
      <w:r>
        <w:tab/>
      </w:r>
      <w:r>
        <w:rPr>
          <w:snapToGrid w:val="0"/>
        </w:rPr>
        <w:t>the production to the registrar of the court or other similar officer, of the authority under section 82(2) to allow access to the information; and</w:t>
      </w:r>
    </w:p>
    <w:p>
      <w:pPr>
        <w:pStyle w:val="Indenta"/>
        <w:spacing w:before="60"/>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spacing w:before="60"/>
        <w:rPr>
          <w:snapToGrid w:val="0"/>
        </w:rPr>
      </w:pPr>
      <w:r>
        <w:rPr>
          <w:snapToGrid w:val="0"/>
        </w:rPr>
        <w:tab/>
        <w:t>(d)</w:t>
      </w:r>
      <w:r>
        <w:rPr>
          <w:snapToGrid w:val="0"/>
        </w:rPr>
        <w:tab/>
        <w:t>any court order in relation to exclusion of persons from the hearing of the proceedings.</w:t>
      </w:r>
    </w:p>
    <w:p>
      <w:pPr>
        <w:pStyle w:val="Footnotesection"/>
        <w:spacing w:before="100"/>
      </w:pPr>
      <w:r>
        <w:tab/>
        <w:t>[Section 89 inserted: No. 8 of 2003 s. 48.]</w:t>
      </w:r>
    </w:p>
    <w:p>
      <w:pPr>
        <w:pStyle w:val="Heading5"/>
        <w:spacing w:before="180"/>
      </w:pPr>
      <w:bookmarkStart w:id="277" w:name="_Toc121317061"/>
      <w:r>
        <w:rPr>
          <w:rStyle w:val="CharSectno"/>
        </w:rPr>
        <w:t>90</w:t>
      </w:r>
      <w:r>
        <w:t>.</w:t>
      </w:r>
      <w:r>
        <w:tab/>
        <w:t>If adoptee cannot be found, who has right of access to information in case of</w:t>
      </w:r>
      <w:bookmarkEnd w:id="277"/>
    </w:p>
    <w:p>
      <w:pPr>
        <w:pStyle w:val="Subsection"/>
        <w:spacing w:before="120"/>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w:t>
      </w:r>
    </w:p>
    <w:p>
      <w:pPr>
        <w:pStyle w:val="Indenta"/>
        <w:spacing w:before="60"/>
        <w:rPr>
          <w:snapToGrid w:val="0"/>
        </w:rPr>
      </w:pPr>
      <w:r>
        <w:rPr>
          <w:snapToGrid w:val="0"/>
        </w:rPr>
        <w:tab/>
        <w:t>(a)</w:t>
      </w:r>
      <w:r>
        <w:rPr>
          <w:snapToGrid w:val="0"/>
        </w:rPr>
        <w:tab/>
        <w:t xml:space="preserve">grandparent of the adoptee; </w:t>
      </w:r>
      <w:r>
        <w:t>or</w:t>
      </w:r>
    </w:p>
    <w:p>
      <w:pPr>
        <w:pStyle w:val="Indenta"/>
        <w:spacing w:before="60"/>
        <w:rPr>
          <w:snapToGrid w:val="0"/>
        </w:rPr>
      </w:pPr>
      <w:r>
        <w:rPr>
          <w:snapToGrid w:val="0"/>
        </w:rPr>
        <w:tab/>
        <w:t>(b)</w:t>
      </w:r>
      <w:r>
        <w:rPr>
          <w:snapToGrid w:val="0"/>
        </w:rPr>
        <w:tab/>
        <w:t xml:space="preserve">descendant of the </w:t>
      </w:r>
      <w:r>
        <w:t>adoptee,</w:t>
      </w:r>
    </w:p>
    <w:p>
      <w:pPr>
        <w:pStyle w:val="Subsection"/>
        <w:spacing w:before="100"/>
        <w:rPr>
          <w:snapToGrid w:val="0"/>
        </w:rPr>
      </w:pPr>
      <w:r>
        <w:rPr>
          <w:snapToGrid w:val="0"/>
        </w:rPr>
        <w:tab/>
      </w:r>
      <w:r>
        <w:rPr>
          <w:snapToGrid w:val="0"/>
        </w:rPr>
        <w:tab/>
        <w:t>who is 18 or more years of age has the right to have access to the registration of the adoptee’s birth.</w:t>
      </w:r>
    </w:p>
    <w:p>
      <w:pPr>
        <w:pStyle w:val="Subsection"/>
      </w:pPr>
      <w:r>
        <w:lastRenderedPageBreak/>
        <w:tab/>
        <w:t>(2)</w:t>
      </w:r>
      <w:r>
        <w:tab/>
        <w:t>Subsection (1) is subject to —</w:t>
      </w:r>
    </w:p>
    <w:p>
      <w:pPr>
        <w:pStyle w:val="Indenta"/>
      </w:pPr>
      <w:r>
        <w:tab/>
        <w:t>(a)</w:t>
      </w:r>
      <w:r>
        <w:tab/>
        <w:t>section 82(2); and</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for the Registrar —</w:t>
      </w:r>
    </w:p>
    <w:p>
      <w:pPr>
        <w:pStyle w:val="Indenta"/>
        <w:rPr>
          <w:snapToGrid w:val="0"/>
        </w:rPr>
      </w:pPr>
      <w:r>
        <w:rPr>
          <w:snapToGrid w:val="0"/>
        </w:rPr>
        <w:tab/>
        <w:t>(a)</w:t>
      </w:r>
      <w:r>
        <w:rPr>
          <w:snapToGrid w:val="0"/>
        </w:rPr>
        <w:tab/>
        <w:t>to allow a person access to the Register; or</w:t>
      </w:r>
    </w:p>
    <w:p>
      <w:pPr>
        <w:pStyle w:val="Indenta"/>
        <w:rPr>
          <w:snapToGrid w:val="0"/>
        </w:rPr>
      </w:pPr>
      <w:r>
        <w:rPr>
          <w:snapToGrid w:val="0"/>
        </w:rPr>
        <w:tab/>
        <w:t>(b)</w:t>
      </w:r>
      <w:r>
        <w:rPr>
          <w:snapToGrid w:val="0"/>
        </w:rPr>
        <w:tab/>
        <w:t>to provide a person with information extracted from the Register; or</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w:t>
      </w:r>
    </w:p>
    <w:p>
      <w:pPr>
        <w:pStyle w:val="Indenta"/>
        <w:rPr>
          <w:snapToGrid w:val="0"/>
        </w:rPr>
      </w:pPr>
      <w:r>
        <w:rPr>
          <w:snapToGrid w:val="0"/>
        </w:rPr>
        <w:tab/>
        <w:t>(a)</w:t>
      </w:r>
      <w:r>
        <w:rPr>
          <w:snapToGrid w:val="0"/>
        </w:rPr>
        <w:tab/>
        <w:t xml:space="preserve">grandparent of the adoptee; </w:t>
      </w:r>
      <w:r>
        <w:t>or</w:t>
      </w:r>
    </w:p>
    <w:p>
      <w:pPr>
        <w:pStyle w:val="Indenta"/>
        <w:rPr>
          <w:snapToGrid w:val="0"/>
        </w:rPr>
      </w:pPr>
      <w:r>
        <w:rPr>
          <w:snapToGrid w:val="0"/>
        </w:rPr>
        <w:tab/>
        <w:t>(b)</w:t>
      </w:r>
      <w:r>
        <w:rPr>
          <w:snapToGrid w:val="0"/>
        </w:rPr>
        <w:tab/>
        <w:t xml:space="preserve">descendant of the </w:t>
      </w:r>
      <w:r>
        <w:t>adoptee,</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Subsection (4) is subject to —</w:t>
      </w:r>
    </w:p>
    <w:p>
      <w:pPr>
        <w:pStyle w:val="Indenta"/>
      </w:pPr>
      <w:r>
        <w:tab/>
        <w:t>(a)</w:t>
      </w:r>
      <w:r>
        <w:tab/>
        <w:t>section 82(2); and</w:t>
      </w:r>
    </w:p>
    <w:p>
      <w:pPr>
        <w:pStyle w:val="Indenta"/>
        <w:rPr>
          <w:snapToGrid w:val="0"/>
        </w:rPr>
      </w:pPr>
      <w:r>
        <w:tab/>
        <w:t>(b)</w:t>
      </w:r>
      <w:r>
        <w:tab/>
      </w:r>
      <w:r>
        <w:rPr>
          <w:snapToGrid w:val="0"/>
        </w:rPr>
        <w:t>the production to the registrar of the court or other similar officer, of the authority under section 82(2) to allow access to the information; and</w:t>
      </w:r>
    </w:p>
    <w:p>
      <w:pPr>
        <w:pStyle w:val="Indenta"/>
        <w:spacing w:before="60"/>
        <w:rPr>
          <w:snapToGrid w:val="0"/>
        </w:rPr>
      </w:pPr>
      <w:r>
        <w:rPr>
          <w:snapToGrid w:val="0"/>
        </w:rPr>
        <w:tab/>
        <w:t>(c)</w:t>
      </w:r>
      <w:r>
        <w:rPr>
          <w:snapToGrid w:val="0"/>
        </w:rPr>
        <w:tab/>
        <w:t xml:space="preserve">the requirements of the relevant court under any law or rule of practice relating to inspection of and release of </w:t>
      </w:r>
      <w:r>
        <w:rPr>
          <w:snapToGrid w:val="0"/>
        </w:rPr>
        <w:lastRenderedPageBreak/>
        <w:t>information generally from its record of proceedings; and</w:t>
      </w:r>
    </w:p>
    <w:p>
      <w:pPr>
        <w:pStyle w:val="Indenta"/>
        <w:spacing w:before="60"/>
        <w:rPr>
          <w:snapToGrid w:val="0"/>
        </w:rPr>
      </w:pPr>
      <w:r>
        <w:rPr>
          <w:snapToGrid w:val="0"/>
        </w:rPr>
        <w:tab/>
        <w:t>(d)</w:t>
      </w:r>
      <w:r>
        <w:rPr>
          <w:snapToGrid w:val="0"/>
        </w:rPr>
        <w:tab/>
        <w:t>any court order in relation to exclusion of persons from the hearing of the proceedings.</w:t>
      </w:r>
    </w:p>
    <w:p>
      <w:pPr>
        <w:pStyle w:val="Footnotesection"/>
        <w:spacing w:before="100"/>
      </w:pPr>
      <w:r>
        <w:tab/>
        <w:t xml:space="preserve">[Section 90 inserted: No. 8 of 2003 s. 49; amended: </w:t>
      </w:r>
      <w:r>
        <w:rPr>
          <w:spacing w:val="-6"/>
        </w:rPr>
        <w:t>No. 34 of 2004 Sch. 2 cl. 2(8); No. 15 of 2012 s. 52</w:t>
      </w:r>
      <w:r>
        <w:t>.]</w:t>
      </w:r>
    </w:p>
    <w:p>
      <w:pPr>
        <w:pStyle w:val="Heading3"/>
      </w:pPr>
      <w:bookmarkStart w:id="278" w:name="_Toc107319066"/>
      <w:bookmarkStart w:id="279" w:name="_Toc107319324"/>
      <w:bookmarkStart w:id="280" w:name="_Toc107319557"/>
      <w:bookmarkStart w:id="281" w:name="_Toc107395508"/>
      <w:bookmarkStart w:id="282" w:name="_Toc107395740"/>
      <w:bookmarkStart w:id="283" w:name="_Toc121314884"/>
      <w:bookmarkStart w:id="284" w:name="_Toc121316311"/>
      <w:bookmarkStart w:id="285" w:name="_Toc121317062"/>
      <w:r>
        <w:rPr>
          <w:rStyle w:val="CharDivNo"/>
        </w:rPr>
        <w:t>Division 3</w:t>
      </w:r>
      <w:r>
        <w:rPr>
          <w:snapToGrid w:val="0"/>
        </w:rPr>
        <w:t> — </w:t>
      </w:r>
      <w:r>
        <w:rPr>
          <w:rStyle w:val="CharDivText"/>
        </w:rPr>
        <w:t>Exchange and preservation of adoptions information</w:t>
      </w:r>
      <w:bookmarkEnd w:id="278"/>
      <w:bookmarkEnd w:id="279"/>
      <w:bookmarkEnd w:id="280"/>
      <w:bookmarkEnd w:id="281"/>
      <w:bookmarkEnd w:id="282"/>
      <w:bookmarkEnd w:id="283"/>
      <w:bookmarkEnd w:id="284"/>
      <w:bookmarkEnd w:id="285"/>
    </w:p>
    <w:p>
      <w:pPr>
        <w:pStyle w:val="Heading5"/>
        <w:rPr>
          <w:snapToGrid w:val="0"/>
        </w:rPr>
      </w:pPr>
      <w:bookmarkStart w:id="286" w:name="_Toc121317063"/>
      <w:r>
        <w:rPr>
          <w:rStyle w:val="CharSectno"/>
        </w:rPr>
        <w:t>91</w:t>
      </w:r>
      <w:r>
        <w:rPr>
          <w:snapToGrid w:val="0"/>
        </w:rPr>
        <w:t>.</w:t>
      </w:r>
      <w:r>
        <w:rPr>
          <w:snapToGrid w:val="0"/>
        </w:rPr>
        <w:tab/>
        <w:t>Court to give CEO information</w:t>
      </w:r>
      <w:bookmarkEnd w:id="286"/>
    </w:p>
    <w:p>
      <w:pPr>
        <w:pStyle w:val="Subsection"/>
        <w:spacing w:before="140"/>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spacing w:before="100"/>
      </w:pPr>
      <w:r>
        <w:tab/>
        <w:t xml:space="preserve">[Section 91 amended: </w:t>
      </w:r>
      <w:r>
        <w:rPr>
          <w:spacing w:val="-6"/>
        </w:rPr>
        <w:t>No. 34 of 2004 Sch. 2 cl. 2(8)</w:t>
      </w:r>
      <w:r>
        <w:t>.]</w:t>
      </w:r>
    </w:p>
    <w:p>
      <w:pPr>
        <w:pStyle w:val="Heading5"/>
        <w:rPr>
          <w:snapToGrid w:val="0"/>
        </w:rPr>
      </w:pPr>
      <w:bookmarkStart w:id="287" w:name="_Toc121317064"/>
      <w:r>
        <w:rPr>
          <w:rStyle w:val="CharSectno"/>
        </w:rPr>
        <w:t>92</w:t>
      </w:r>
      <w:r>
        <w:rPr>
          <w:snapToGrid w:val="0"/>
        </w:rPr>
        <w:t>.</w:t>
      </w:r>
      <w:r>
        <w:rPr>
          <w:snapToGrid w:val="0"/>
        </w:rPr>
        <w:tab/>
        <w:t>Registrar to give CEO information</w:t>
      </w:r>
      <w:bookmarkEnd w:id="287"/>
    </w:p>
    <w:p>
      <w:pPr>
        <w:pStyle w:val="Subsection"/>
        <w:spacing w:before="140"/>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for the purposes of this Act.</w:t>
      </w:r>
    </w:p>
    <w:p>
      <w:pPr>
        <w:pStyle w:val="Subsection"/>
        <w:spacing w:before="140"/>
        <w:rPr>
          <w:snapToGrid w:val="0"/>
        </w:rPr>
      </w:pPr>
      <w:r>
        <w:rPr>
          <w:snapToGrid w:val="0"/>
        </w:rPr>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of the adoptee’s death.</w:t>
      </w:r>
    </w:p>
    <w:p>
      <w:pPr>
        <w:pStyle w:val="Subsection"/>
        <w:spacing w:before="140"/>
        <w:rPr>
          <w:snapToGrid w:val="0"/>
        </w:rPr>
      </w:pPr>
      <w:r>
        <w:rPr>
          <w:snapToGrid w:val="0"/>
        </w:rPr>
        <w:tab/>
        <w:t>(3)</w:t>
      </w:r>
      <w:r>
        <w:rPr>
          <w:snapToGrid w:val="0"/>
        </w:rPr>
        <w:tab/>
        <w:t>In this section —</w:t>
      </w:r>
    </w:p>
    <w:p>
      <w:pPr>
        <w:pStyle w:val="Defstart"/>
      </w:pPr>
      <w:r>
        <w:tab/>
      </w:r>
      <w:r>
        <w:rPr>
          <w:rStyle w:val="CharDefText"/>
        </w:rPr>
        <w:t>Register</w:t>
      </w:r>
      <w:r>
        <w:t xml:space="preserve"> has the meaning that it has in the </w:t>
      </w:r>
      <w:r>
        <w:rPr>
          <w:i/>
        </w:rPr>
        <w:t>Births, Deaths and Marriages Registration Act 1998</w:t>
      </w:r>
      <w:r>
        <w:t>.</w:t>
      </w:r>
    </w:p>
    <w:p>
      <w:pPr>
        <w:pStyle w:val="Footnotesection"/>
        <w:spacing w:before="100"/>
      </w:pPr>
      <w:r>
        <w:tab/>
        <w:t xml:space="preserve">[Section 92 inserted: No. 40 of 1998 s. 6(12); amended: </w:t>
      </w:r>
      <w:r>
        <w:rPr>
          <w:spacing w:val="-6"/>
        </w:rPr>
        <w:t>No. 34 of 2004 Sch. 2 cl. 2(8)</w:t>
      </w:r>
      <w:r>
        <w:t>.]</w:t>
      </w:r>
    </w:p>
    <w:p>
      <w:pPr>
        <w:pStyle w:val="Heading5"/>
        <w:rPr>
          <w:snapToGrid w:val="0"/>
        </w:rPr>
      </w:pPr>
      <w:bookmarkStart w:id="288" w:name="_Toc121317065"/>
      <w:r>
        <w:rPr>
          <w:rStyle w:val="CharSectno"/>
        </w:rPr>
        <w:t>93</w:t>
      </w:r>
      <w:r>
        <w:rPr>
          <w:snapToGrid w:val="0"/>
        </w:rPr>
        <w:t>.</w:t>
      </w:r>
      <w:r>
        <w:rPr>
          <w:snapToGrid w:val="0"/>
        </w:rPr>
        <w:tab/>
        <w:t>Persons conducting etc. adoption services, CEO may direct to give CEO information</w:t>
      </w:r>
      <w:bookmarkEnd w:id="288"/>
    </w:p>
    <w:p>
      <w:pPr>
        <w:pStyle w:val="Subsection"/>
        <w:spacing w:before="140"/>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w:t>
      </w:r>
      <w:r>
        <w:rPr>
          <w:snapToGrid w:val="0"/>
        </w:rPr>
        <w:lastRenderedPageBreak/>
        <w:t xml:space="preserve">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spacing w:before="200"/>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 xml:space="preserve">Penalty: </w:t>
      </w:r>
      <w:r>
        <w:t>a fine of $10 000 and imprisonment for 12 months.</w:t>
      </w:r>
    </w:p>
    <w:p>
      <w:pPr>
        <w:pStyle w:val="Footnotesection"/>
        <w:spacing w:before="100"/>
        <w:ind w:left="890" w:hanging="890"/>
      </w:pPr>
      <w:r>
        <w:tab/>
        <w:t xml:space="preserve">[Section 93 amended: </w:t>
      </w:r>
      <w:r>
        <w:rPr>
          <w:spacing w:val="-6"/>
        </w:rPr>
        <w:t>No. 34 of 2004 Sch. 2 cl. 2(8); No. 15 of 2012 s. 70</w:t>
      </w:r>
      <w:r>
        <w:t>.]</w:t>
      </w:r>
    </w:p>
    <w:p>
      <w:pPr>
        <w:pStyle w:val="Heading5"/>
        <w:spacing w:before="180"/>
        <w:rPr>
          <w:snapToGrid w:val="0"/>
        </w:rPr>
      </w:pPr>
      <w:bookmarkStart w:id="289" w:name="_Toc121317066"/>
      <w:r>
        <w:rPr>
          <w:rStyle w:val="CharSectno"/>
        </w:rPr>
        <w:t>94</w:t>
      </w:r>
      <w:r>
        <w:rPr>
          <w:snapToGrid w:val="0"/>
        </w:rPr>
        <w:t>.</w:t>
      </w:r>
      <w:r>
        <w:rPr>
          <w:snapToGrid w:val="0"/>
        </w:rPr>
        <w:tab/>
        <w:t>Records of adoptions etc., preservation of</w:t>
      </w:r>
      <w:bookmarkEnd w:id="289"/>
    </w:p>
    <w:p>
      <w:pPr>
        <w:pStyle w:val="Subsection"/>
        <w:spacing w:before="150"/>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spacing w:before="150"/>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spacing w:before="150"/>
        <w:rPr>
          <w:snapToGrid w:val="0"/>
        </w:rPr>
      </w:pPr>
      <w:r>
        <w:rPr>
          <w:snapToGrid w:val="0"/>
        </w:rPr>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w:t>
      </w:r>
      <w:r>
        <w:rPr>
          <w:snapToGrid w:val="0"/>
        </w:rPr>
        <w:lastRenderedPageBreak/>
        <w:t xml:space="preserve">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 xml:space="preserve">Penalty: </w:t>
      </w:r>
      <w:r>
        <w:t>a fine of $10 000 and imprisonment for 12 months.</w:t>
      </w:r>
    </w:p>
    <w:p>
      <w:pPr>
        <w:pStyle w:val="Footnotesection"/>
        <w:keepLines w:val="0"/>
        <w:spacing w:before="100"/>
        <w:ind w:left="890" w:hanging="890"/>
      </w:pPr>
      <w:r>
        <w:tab/>
        <w:t xml:space="preserve">[Section 94 amended: No. 8 of 2003 s. 50; </w:t>
      </w:r>
      <w:r>
        <w:rPr>
          <w:spacing w:val="-6"/>
        </w:rPr>
        <w:t>No. 34 of 2004 Sch. 2 cl. 2(8); No. 15 of 2012 s. 70</w:t>
      </w:r>
      <w:r>
        <w:t>.]</w:t>
      </w:r>
    </w:p>
    <w:p>
      <w:pPr>
        <w:pStyle w:val="Heading3"/>
      </w:pPr>
      <w:bookmarkStart w:id="290" w:name="_Toc107319071"/>
      <w:bookmarkStart w:id="291" w:name="_Toc107319329"/>
      <w:bookmarkStart w:id="292" w:name="_Toc107319562"/>
      <w:bookmarkStart w:id="293" w:name="_Toc107395513"/>
      <w:bookmarkStart w:id="294" w:name="_Toc107395745"/>
      <w:bookmarkStart w:id="295" w:name="_Toc121314889"/>
      <w:bookmarkStart w:id="296" w:name="_Toc121316316"/>
      <w:bookmarkStart w:id="297" w:name="_Toc121317067"/>
      <w:r>
        <w:rPr>
          <w:rStyle w:val="CharDivNo"/>
        </w:rPr>
        <w:t>Division 4</w:t>
      </w:r>
      <w:r>
        <w:rPr>
          <w:snapToGrid w:val="0"/>
        </w:rPr>
        <w:t> — </w:t>
      </w:r>
      <w:r>
        <w:rPr>
          <w:rStyle w:val="CharDivText"/>
        </w:rPr>
        <w:t>Contact vetoes</w:t>
      </w:r>
      <w:bookmarkEnd w:id="290"/>
      <w:bookmarkEnd w:id="291"/>
      <w:bookmarkEnd w:id="292"/>
      <w:bookmarkEnd w:id="293"/>
      <w:bookmarkEnd w:id="294"/>
      <w:bookmarkEnd w:id="295"/>
      <w:bookmarkEnd w:id="296"/>
      <w:bookmarkEnd w:id="297"/>
    </w:p>
    <w:p>
      <w:pPr>
        <w:pStyle w:val="Footnoteheading"/>
      </w:pPr>
      <w:r>
        <w:tab/>
        <w:t>[Heading amended: No. 8 of 2003 s. 51.]</w:t>
      </w:r>
    </w:p>
    <w:p>
      <w:pPr>
        <w:pStyle w:val="Ednotesection"/>
      </w:pPr>
      <w:r>
        <w:t>[</w:t>
      </w:r>
      <w:r>
        <w:rPr>
          <w:b/>
        </w:rPr>
        <w:t>95.</w:t>
      </w:r>
      <w:r>
        <w:tab/>
        <w:t>Deleted: No. 8 of 2003 s. 52.]</w:t>
      </w:r>
    </w:p>
    <w:p>
      <w:pPr>
        <w:pStyle w:val="Ednotesection"/>
      </w:pPr>
      <w:r>
        <w:t>[</w:t>
      </w:r>
      <w:r>
        <w:rPr>
          <w:b/>
          <w:bCs/>
        </w:rPr>
        <w:t>96.</w:t>
      </w:r>
      <w:r>
        <w:rPr>
          <w:b/>
          <w:bCs/>
        </w:rPr>
        <w:tab/>
      </w:r>
      <w:r>
        <w:t>Deleted: No. 8 of 2003 s. 53.]</w:t>
      </w:r>
    </w:p>
    <w:p>
      <w:pPr>
        <w:pStyle w:val="Ednotesection"/>
      </w:pPr>
      <w:r>
        <w:t>[</w:t>
      </w:r>
      <w:r>
        <w:rPr>
          <w:b/>
          <w:bCs/>
        </w:rPr>
        <w:t>97.</w:t>
      </w:r>
      <w:r>
        <w:rPr>
          <w:b/>
          <w:bCs/>
        </w:rPr>
        <w:tab/>
      </w:r>
      <w:r>
        <w:t>Deleted: No. 8 of 2003 s. 54.]</w:t>
      </w:r>
    </w:p>
    <w:p>
      <w:pPr>
        <w:pStyle w:val="Ednotesection"/>
      </w:pPr>
      <w:r>
        <w:t>[</w:t>
      </w:r>
      <w:r>
        <w:rPr>
          <w:b/>
          <w:bCs/>
        </w:rPr>
        <w:t>98.</w:t>
      </w:r>
      <w:r>
        <w:rPr>
          <w:b/>
          <w:bCs/>
        </w:rPr>
        <w:tab/>
      </w:r>
      <w:r>
        <w:t>Deleted: No. 8 of 2003 s. 56.]</w:t>
      </w:r>
    </w:p>
    <w:p>
      <w:pPr>
        <w:pStyle w:val="Heading5"/>
      </w:pPr>
      <w:bookmarkStart w:id="298" w:name="_Toc121317068"/>
      <w:r>
        <w:rPr>
          <w:rStyle w:val="CharSectno"/>
        </w:rPr>
        <w:t>99</w:t>
      </w:r>
      <w:r>
        <w:t>.</w:t>
      </w:r>
      <w:r>
        <w:tab/>
        <w:t>Register of contact vetoes, CEO to maintain</w:t>
      </w:r>
      <w:bookmarkEnd w:id="298"/>
    </w:p>
    <w:p>
      <w:pPr>
        <w:pStyle w:val="Subsection"/>
      </w:pPr>
      <w:r>
        <w:tab/>
      </w:r>
      <w:r>
        <w:tab/>
        <w:t>The CEO is to maintain a register of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 xml:space="preserve">[Section 99 inserted: No. 8 of 2003 s. 57; amended: </w:t>
      </w:r>
      <w:r>
        <w:rPr>
          <w:spacing w:val="-6"/>
        </w:rPr>
        <w:t>No. 34 of 2004 Sch. 2 cl. 2(8)</w:t>
      </w:r>
      <w:r>
        <w:t>.]</w:t>
      </w:r>
    </w:p>
    <w:p>
      <w:pPr>
        <w:pStyle w:val="Heading5"/>
        <w:rPr>
          <w:snapToGrid w:val="0"/>
        </w:rPr>
      </w:pPr>
      <w:bookmarkStart w:id="299" w:name="_Toc121317069"/>
      <w:r>
        <w:rPr>
          <w:rStyle w:val="CharSectno"/>
        </w:rPr>
        <w:t>100</w:t>
      </w:r>
      <w:r>
        <w:t>.</w:t>
      </w:r>
      <w:r>
        <w:rPr>
          <w:snapToGrid w:val="0"/>
        </w:rPr>
        <w:tab/>
        <w:t>Duration of contact vetoes</w:t>
      </w:r>
      <w:bookmarkEnd w:id="299"/>
    </w:p>
    <w:p>
      <w:pPr>
        <w:pStyle w:val="Subsection"/>
        <w:rPr>
          <w:snapToGrid w:val="0"/>
        </w:rPr>
      </w:pPr>
      <w:r>
        <w:rPr>
          <w:snapToGrid w:val="0"/>
        </w:rPr>
        <w:tab/>
        <w:t>(1)</w:t>
      </w:r>
      <w:r>
        <w:rPr>
          <w:snapToGrid w:val="0"/>
        </w:rPr>
        <w:tab/>
        <w:t>A contact veto is of effect —</w:t>
      </w:r>
    </w:p>
    <w:p>
      <w:pPr>
        <w:pStyle w:val="Indenta"/>
        <w:rPr>
          <w:snapToGrid w:val="0"/>
        </w:rPr>
      </w:pPr>
      <w:r>
        <w:rPr>
          <w:snapToGrid w:val="0"/>
        </w:rPr>
        <w:tab/>
        <w:t>(a)</w:t>
      </w:r>
      <w:r>
        <w:rPr>
          <w:snapToGrid w:val="0"/>
        </w:rPr>
        <w:tab/>
        <w:t xml:space="preserve">for the period stated by the person who lodged the statement of wishes; </w:t>
      </w:r>
      <w:r>
        <w:t>or</w:t>
      </w:r>
    </w:p>
    <w:p>
      <w:pPr>
        <w:pStyle w:val="Indenta"/>
        <w:rPr>
          <w:snapToGrid w:val="0"/>
        </w:rPr>
      </w:pPr>
      <w:r>
        <w:rPr>
          <w:snapToGrid w:val="0"/>
        </w:rPr>
        <w:tab/>
        <w:t>(b)</w:t>
      </w:r>
      <w:r>
        <w:rPr>
          <w:snapToGrid w:val="0"/>
        </w:rPr>
        <w:tab/>
        <w:t xml:space="preserve">until the person who lodged the statement of wishes dies; </w:t>
      </w:r>
      <w:r>
        <w:t>or</w:t>
      </w:r>
    </w:p>
    <w:p>
      <w:pPr>
        <w:pStyle w:val="Indenta"/>
        <w:rPr>
          <w:snapToGrid w:val="0"/>
        </w:rPr>
      </w:pPr>
      <w:r>
        <w:rPr>
          <w:snapToGrid w:val="0"/>
        </w:rPr>
        <w:tab/>
        <w:t>(c)</w:t>
      </w:r>
      <w:r>
        <w:rPr>
          <w:snapToGrid w:val="0"/>
        </w:rPr>
        <w:tab/>
        <w:t>until cancelled by the person who lodged the statement of wishes; or</w:t>
      </w:r>
    </w:p>
    <w:p>
      <w:pPr>
        <w:pStyle w:val="Indenta"/>
      </w:pPr>
      <w:r>
        <w:lastRenderedPageBreak/>
        <w:tab/>
        <w:t>(d)</w:t>
      </w:r>
      <w:r>
        <w:tab/>
        <w:t>subject to subsection (3), where the statement of wishes was lodged on behalf of an adoptee who was less than 18 years of age at the time of the lodgment by a person with parental responsibility for the adoptee, until the adoptee attains 19 years of age,</w:t>
      </w:r>
    </w:p>
    <w:p>
      <w:pPr>
        <w:pStyle w:val="Subsection"/>
        <w:spacing w:before="120"/>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pPr>
      <w:r>
        <w:tab/>
        <w:t>(3)</w:t>
      </w:r>
      <w:r>
        <w:tab/>
        <w:t>An adoptee on behalf of whom a statement of wishes for a contact veto was lodged before the veto cut off day may —</w:t>
      </w:r>
    </w:p>
    <w:p>
      <w:pPr>
        <w:pStyle w:val="Indenta"/>
        <w:spacing w:before="70"/>
      </w:pPr>
      <w:r>
        <w:tab/>
        <w:t>(a)</w:t>
      </w:r>
      <w:r>
        <w:tab/>
        <w:t>within 12 months after attaining the age of 18 years; and</w:t>
      </w:r>
    </w:p>
    <w:p>
      <w:pPr>
        <w:pStyle w:val="Indenta"/>
        <w:spacing w:before="70"/>
      </w:pPr>
      <w:r>
        <w:tab/>
        <w:t>(b)</w:t>
      </w:r>
      <w:r>
        <w:tab/>
        <w:t>in writing given to the CEO,</w:t>
      </w:r>
    </w:p>
    <w:p>
      <w:pPr>
        <w:pStyle w:val="Subsection"/>
        <w:spacing w:before="120"/>
        <w:rPr>
          <w:snapToGrid w:val="0"/>
        </w:rPr>
      </w:pPr>
      <w:r>
        <w:tab/>
      </w:r>
      <w:r>
        <w:tab/>
        <w:t>continue the effect of the statement of wishes and, in that case, subsections (1)(a), (b) and (c) and (2) and sections 102, 103 and 104 apply in relation to the adoptee as if the adoptee were the person who lodged the statement of wishes or sought the registration of the relevant contact veto.</w:t>
      </w:r>
    </w:p>
    <w:p>
      <w:pPr>
        <w:pStyle w:val="Footnotesection"/>
      </w:pPr>
      <w:r>
        <w:tab/>
        <w:t xml:space="preserve">[Section 100 amended: No. 8 of 2003 s. 58; </w:t>
      </w:r>
      <w:r>
        <w:rPr>
          <w:spacing w:val="-6"/>
        </w:rPr>
        <w:t>No. 34 of 2004 Sch. 2 cl. 2(8); No. 15 of 2012 s. 53</w:t>
      </w:r>
      <w:r>
        <w:t>.]</w:t>
      </w:r>
    </w:p>
    <w:p>
      <w:pPr>
        <w:pStyle w:val="Ednotesection"/>
      </w:pPr>
      <w:r>
        <w:t>[</w:t>
      </w:r>
      <w:r>
        <w:rPr>
          <w:b/>
          <w:bCs/>
        </w:rPr>
        <w:t>101</w:t>
      </w:r>
      <w:r>
        <w:rPr>
          <w:b/>
        </w:rPr>
        <w:t>.</w:t>
      </w:r>
      <w:r>
        <w:tab/>
        <w:t>Deleted: No. 8 of 2003 s. 59(1).]</w:t>
      </w:r>
    </w:p>
    <w:p>
      <w:pPr>
        <w:pStyle w:val="Heading5"/>
        <w:rPr>
          <w:snapToGrid w:val="0"/>
        </w:rPr>
      </w:pPr>
      <w:bookmarkStart w:id="300" w:name="_Toc121317070"/>
      <w:r>
        <w:rPr>
          <w:rStyle w:val="CharSectno"/>
        </w:rPr>
        <w:t>102</w:t>
      </w:r>
      <w:r>
        <w:rPr>
          <w:snapToGrid w:val="0"/>
        </w:rPr>
        <w:t>.</w:t>
      </w:r>
      <w:r>
        <w:rPr>
          <w:snapToGrid w:val="0"/>
        </w:rPr>
        <w:tab/>
        <w:t>Confirming, cancelling and varying veto</w:t>
      </w:r>
      <w:bookmarkEnd w:id="300"/>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 CEO may approach the person who sought the registration of a contact veto and ask the person whether he or she wishes to —</w:t>
      </w:r>
    </w:p>
    <w:p>
      <w:pPr>
        <w:pStyle w:val="Indenta"/>
        <w:spacing w:before="70"/>
        <w:rPr>
          <w:snapToGrid w:val="0"/>
        </w:rPr>
      </w:pPr>
      <w:r>
        <w:rPr>
          <w:snapToGrid w:val="0"/>
        </w:rPr>
        <w:tab/>
        <w:t>(a)</w:t>
      </w:r>
      <w:r>
        <w:rPr>
          <w:snapToGrid w:val="0"/>
        </w:rPr>
        <w:tab/>
        <w:t>confirm the veto; or</w:t>
      </w:r>
    </w:p>
    <w:p>
      <w:pPr>
        <w:pStyle w:val="Indenta"/>
        <w:spacing w:before="70"/>
        <w:rPr>
          <w:snapToGrid w:val="0"/>
        </w:rPr>
      </w:pPr>
      <w:r>
        <w:rPr>
          <w:snapToGrid w:val="0"/>
        </w:rPr>
        <w:tab/>
        <w:t>(b)</w:t>
      </w:r>
      <w:r>
        <w:rPr>
          <w:snapToGrid w:val="0"/>
        </w:rPr>
        <w:tab/>
        <w:t>cancel the veto; or</w:t>
      </w:r>
    </w:p>
    <w:p>
      <w:pPr>
        <w:pStyle w:val="Indenta"/>
        <w:spacing w:before="70"/>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lastRenderedPageBreak/>
        <w:tab/>
        <w:t>(3)</w:t>
      </w:r>
      <w:r>
        <w:rPr>
          <w:snapToGrid w:val="0"/>
        </w:rPr>
        <w:tab/>
        <w:t>The CEO may arrange for a party or parties affected by a contact veto to be offered such counselling as the CEO thinks will assist in the matter.</w:t>
      </w:r>
    </w:p>
    <w:p>
      <w:pPr>
        <w:pStyle w:val="Footnotesection"/>
      </w:pPr>
      <w:r>
        <w:tab/>
        <w:t xml:space="preserve">[Section 102 amended: No. 8 of 2003 s. 60; </w:t>
      </w:r>
      <w:r>
        <w:rPr>
          <w:spacing w:val="-6"/>
        </w:rPr>
        <w:t>No. 34 of 2004 Sch. 2 cl. 2(8)</w:t>
      </w:r>
      <w:r>
        <w:t>.]</w:t>
      </w:r>
    </w:p>
    <w:p>
      <w:pPr>
        <w:pStyle w:val="Heading5"/>
        <w:rPr>
          <w:snapToGrid w:val="0"/>
        </w:rPr>
      </w:pPr>
      <w:bookmarkStart w:id="301" w:name="_Toc121317071"/>
      <w:r>
        <w:rPr>
          <w:rStyle w:val="CharSectno"/>
        </w:rPr>
        <w:t>103</w:t>
      </w:r>
      <w:r>
        <w:rPr>
          <w:snapToGrid w:val="0"/>
        </w:rPr>
        <w:t>.</w:t>
      </w:r>
      <w:r>
        <w:rPr>
          <w:snapToGrid w:val="0"/>
        </w:rPr>
        <w:tab/>
        <w:t>Undertaking not to contact person who has lodged contact veto required before access to information granted</w:t>
      </w:r>
      <w:bookmarkEnd w:id="301"/>
    </w:p>
    <w:p>
      <w:pPr>
        <w:pStyle w:val="Subsection"/>
        <w:rPr>
          <w:snapToGrid w:val="0"/>
        </w:rPr>
      </w:pPr>
      <w:r>
        <w:rPr>
          <w:snapToGrid w:val="0"/>
        </w:rPr>
        <w:tab/>
      </w:r>
      <w:r>
        <w:rPr>
          <w:snapToGrid w:val="0"/>
        </w:rPr>
        <w:tab/>
        <w:t>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contact, or request another person to contact on his or her behalf, the person who lodged the contact veto.</w:t>
      </w:r>
    </w:p>
    <w:p>
      <w:pPr>
        <w:pStyle w:val="Footnotesection"/>
      </w:pPr>
      <w:r>
        <w:tab/>
        <w:t xml:space="preserve">[Section 103 amended: </w:t>
      </w:r>
      <w:r>
        <w:rPr>
          <w:spacing w:val="-6"/>
        </w:rPr>
        <w:t>No. 34 of 2004 Sch. 2 cl. 2(8)</w:t>
      </w:r>
      <w:r>
        <w:t>.]</w:t>
      </w:r>
    </w:p>
    <w:p>
      <w:pPr>
        <w:pStyle w:val="Ednotesection"/>
      </w:pPr>
      <w:r>
        <w:t>[</w:t>
      </w:r>
      <w:r>
        <w:rPr>
          <w:b/>
        </w:rPr>
        <w:t>104.</w:t>
      </w:r>
      <w:r>
        <w:tab/>
        <w:t>Deleted: No. 15 of 2012 s. 54.]</w:t>
      </w:r>
    </w:p>
    <w:p>
      <w:pPr>
        <w:pStyle w:val="Heading3"/>
        <w:rPr>
          <w:snapToGrid w:val="0"/>
        </w:rPr>
      </w:pPr>
      <w:bookmarkStart w:id="302" w:name="_Toc107319076"/>
      <w:bookmarkStart w:id="303" w:name="_Toc107319334"/>
      <w:bookmarkStart w:id="304" w:name="_Toc107319567"/>
      <w:bookmarkStart w:id="305" w:name="_Toc107395518"/>
      <w:bookmarkStart w:id="306" w:name="_Toc107395750"/>
      <w:bookmarkStart w:id="307" w:name="_Toc121314894"/>
      <w:bookmarkStart w:id="308" w:name="_Toc121316321"/>
      <w:bookmarkStart w:id="309" w:name="_Toc121317072"/>
      <w:r>
        <w:rPr>
          <w:rStyle w:val="CharDivNo"/>
        </w:rPr>
        <w:t>Division 5</w:t>
      </w:r>
      <w:r>
        <w:rPr>
          <w:snapToGrid w:val="0"/>
        </w:rPr>
        <w:t> — </w:t>
      </w:r>
      <w:r>
        <w:rPr>
          <w:rStyle w:val="CharDivText"/>
        </w:rPr>
        <w:t>Private contact and mediation licensees</w:t>
      </w:r>
      <w:bookmarkEnd w:id="302"/>
      <w:bookmarkEnd w:id="303"/>
      <w:bookmarkEnd w:id="304"/>
      <w:bookmarkEnd w:id="305"/>
      <w:bookmarkEnd w:id="306"/>
      <w:bookmarkEnd w:id="307"/>
      <w:bookmarkEnd w:id="308"/>
      <w:bookmarkEnd w:id="309"/>
    </w:p>
    <w:p>
      <w:pPr>
        <w:pStyle w:val="Footnoteheading"/>
        <w:tabs>
          <w:tab w:val="left" w:pos="851"/>
        </w:tabs>
      </w:pPr>
      <w:r>
        <w:tab/>
        <w:t>[Heading amended: No. 8 of 2003 s. 61.]</w:t>
      </w:r>
    </w:p>
    <w:p>
      <w:pPr>
        <w:pStyle w:val="Heading5"/>
        <w:rPr>
          <w:snapToGrid w:val="0"/>
        </w:rPr>
      </w:pPr>
      <w:bookmarkStart w:id="310" w:name="_Toc121317073"/>
      <w:r>
        <w:rPr>
          <w:rStyle w:val="CharSectno"/>
        </w:rPr>
        <w:t>105</w:t>
      </w:r>
      <w:r>
        <w:rPr>
          <w:snapToGrid w:val="0"/>
        </w:rPr>
        <w:t>.</w:t>
      </w:r>
      <w:r>
        <w:rPr>
          <w:snapToGrid w:val="0"/>
        </w:rPr>
        <w:tab/>
        <w:t>Contact and mediation agencies to be licensed</w:t>
      </w:r>
      <w:bookmarkEnd w:id="310"/>
    </w:p>
    <w:p>
      <w:pPr>
        <w:pStyle w:val="Subsection"/>
        <w:rPr>
          <w:snapToGrid w:val="0"/>
        </w:rPr>
      </w:pPr>
      <w:r>
        <w:rPr>
          <w:snapToGrid w:val="0"/>
        </w:rPr>
        <w:tab/>
        <w:t>(1)</w:t>
      </w:r>
      <w:r>
        <w:rPr>
          <w:snapToGrid w:val="0"/>
        </w:rPr>
        <w:tab/>
        <w:t>A person, other than the CEO, is not to act on behalf of another person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120"/>
        <w:rPr>
          <w:snapToGrid w:val="0"/>
        </w:rPr>
      </w:pPr>
      <w:r>
        <w:rPr>
          <w:snapToGrid w:val="0"/>
        </w:rPr>
        <w:tab/>
      </w:r>
      <w:r>
        <w:rPr>
          <w:snapToGrid w:val="0"/>
        </w:rPr>
        <w:tab/>
        <w:t>except under and in accordance with a licence under this Division to do so.</w:t>
      </w:r>
    </w:p>
    <w:p>
      <w:pPr>
        <w:pStyle w:val="Penstart"/>
      </w:pPr>
      <w:r>
        <w:tab/>
        <w:t>Penalty: a fine of $10 000 and imprisonment for 12 months.</w:t>
      </w:r>
    </w:p>
    <w:p>
      <w:pPr>
        <w:pStyle w:val="Subsection"/>
        <w:rPr>
          <w:snapToGrid w:val="0"/>
        </w:rPr>
      </w:pPr>
      <w:r>
        <w:rPr>
          <w:snapToGrid w:val="0"/>
        </w:rPr>
        <w:lastRenderedPageBreak/>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 xml:space="preserve">Penalty: </w:t>
      </w:r>
      <w:r>
        <w:t>a fine of $10 000 and imprisonment for 12 months.</w:t>
      </w:r>
    </w:p>
    <w:p>
      <w:pPr>
        <w:pStyle w:val="Footnotesection"/>
        <w:spacing w:before="100"/>
        <w:ind w:left="890" w:hanging="890"/>
      </w:pPr>
      <w:r>
        <w:tab/>
        <w:t xml:space="preserve">[Section 105 amended: No. 8 of 2003 s. 62; No. 34 of 2004 </w:t>
      </w:r>
      <w:r>
        <w:rPr>
          <w:spacing w:val="-6"/>
        </w:rPr>
        <w:t>Sch. 2 cl. 2(8); No. 15 of 2012 s. 55 and 70</w:t>
      </w:r>
      <w:r>
        <w:t>.]</w:t>
      </w:r>
    </w:p>
    <w:p>
      <w:pPr>
        <w:pStyle w:val="Heading5"/>
        <w:rPr>
          <w:snapToGrid w:val="0"/>
        </w:rPr>
      </w:pPr>
      <w:bookmarkStart w:id="311" w:name="_Toc121317074"/>
      <w:r>
        <w:rPr>
          <w:rStyle w:val="CharSectno"/>
        </w:rPr>
        <w:t>106</w:t>
      </w:r>
      <w:r>
        <w:rPr>
          <w:snapToGrid w:val="0"/>
        </w:rPr>
        <w:t>.</w:t>
      </w:r>
      <w:r>
        <w:rPr>
          <w:snapToGrid w:val="0"/>
        </w:rPr>
        <w:tab/>
        <w:t>Licence to conduct contact and mediation services, grant of</w:t>
      </w:r>
      <w:bookmarkEnd w:id="311"/>
    </w:p>
    <w:p>
      <w:pPr>
        <w:pStyle w:val="Subsection"/>
        <w:spacing w:before="14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spacing w:before="100"/>
        <w:ind w:left="890" w:hanging="890"/>
      </w:pPr>
      <w:r>
        <w:tab/>
        <w:t xml:space="preserve">[Section 106 amended: No. 8 of 2003 s. 63; No. 34 of 2004 </w:t>
      </w:r>
      <w:r>
        <w:rPr>
          <w:spacing w:val="-6"/>
        </w:rPr>
        <w:t>Sch. 2 cl. 2(8)</w:t>
      </w:r>
      <w:r>
        <w:t>.]</w:t>
      </w:r>
    </w:p>
    <w:p>
      <w:pPr>
        <w:pStyle w:val="Heading5"/>
        <w:rPr>
          <w:snapToGrid w:val="0"/>
        </w:rPr>
      </w:pPr>
      <w:bookmarkStart w:id="312" w:name="_Toc121317075"/>
      <w:r>
        <w:rPr>
          <w:rStyle w:val="CharSectno"/>
        </w:rPr>
        <w:t>107</w:t>
      </w:r>
      <w:r>
        <w:rPr>
          <w:snapToGrid w:val="0"/>
        </w:rPr>
        <w:t>.</w:t>
      </w:r>
      <w:r>
        <w:rPr>
          <w:snapToGrid w:val="0"/>
        </w:rPr>
        <w:tab/>
        <w:t>Regulations as to contact and mediation agencies</w:t>
      </w:r>
      <w:bookmarkEnd w:id="312"/>
    </w:p>
    <w:p>
      <w:pPr>
        <w:pStyle w:val="Subsection"/>
        <w:spacing w:before="140"/>
        <w:rPr>
          <w:snapToGrid w:val="0"/>
        </w:rPr>
      </w:pPr>
      <w:r>
        <w:rPr>
          <w:snapToGrid w:val="0"/>
        </w:rPr>
        <w:tab/>
      </w:r>
      <w:r>
        <w:rPr>
          <w:snapToGrid w:val="0"/>
        </w:rPr>
        <w:tab/>
        <w:t>The following matters in relation to applications under, and licences provided for by, this Division are to be prescribed by regulations —</w:t>
      </w:r>
    </w:p>
    <w:p>
      <w:pPr>
        <w:pStyle w:val="Indenta"/>
        <w:spacing w:before="60"/>
        <w:rPr>
          <w:snapToGrid w:val="0"/>
        </w:rPr>
      </w:pPr>
      <w:r>
        <w:rPr>
          <w:snapToGrid w:val="0"/>
        </w:rPr>
        <w:tab/>
        <w:t>(a)</w:t>
      </w:r>
      <w:r>
        <w:rPr>
          <w:snapToGrid w:val="0"/>
        </w:rPr>
        <w:tab/>
        <w:t>the qualifications of and requirements to be satisfied by applicants; and</w:t>
      </w:r>
    </w:p>
    <w:p>
      <w:pPr>
        <w:pStyle w:val="Indenta"/>
        <w:spacing w:before="60"/>
        <w:rPr>
          <w:snapToGrid w:val="0"/>
        </w:rPr>
      </w:pPr>
      <w:r>
        <w:rPr>
          <w:snapToGrid w:val="0"/>
        </w:rPr>
        <w:tab/>
        <w:t>(b)</w:t>
      </w:r>
      <w:r>
        <w:rPr>
          <w:snapToGrid w:val="0"/>
        </w:rPr>
        <w:tab/>
        <w:t>the procedure for applications and grounds for refusal of applications; and</w:t>
      </w:r>
    </w:p>
    <w:p>
      <w:pPr>
        <w:pStyle w:val="Indenta"/>
        <w:spacing w:before="60"/>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 and</w:t>
      </w:r>
    </w:p>
    <w:p>
      <w:pPr>
        <w:pStyle w:val="Indenta"/>
        <w:spacing w:before="60"/>
      </w:pPr>
      <w:r>
        <w:tab/>
        <w:t>(d)</w:t>
      </w:r>
      <w:r>
        <w:tab/>
        <w:t>the conferral of a right to apply to the State Administrative Tribunal for a review of a decision of the CEO as to an application or licence; and</w:t>
      </w:r>
    </w:p>
    <w:p>
      <w:pPr>
        <w:pStyle w:val="Indenta"/>
        <w:rPr>
          <w:snapToGrid w:val="0"/>
        </w:rPr>
      </w:pPr>
      <w:r>
        <w:rPr>
          <w:snapToGrid w:val="0"/>
        </w:rPr>
        <w:lastRenderedPageBreak/>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the provision of information to the CEO by contact and mediation licensees in relation to the services conducted by them.</w:t>
      </w:r>
    </w:p>
    <w:p>
      <w:pPr>
        <w:pStyle w:val="Footnotesection"/>
      </w:pPr>
      <w:r>
        <w:tab/>
        <w:t xml:space="preserve">[Section 107 amended: No. 8 of 2003 s. 64; </w:t>
      </w:r>
      <w:r>
        <w:rPr>
          <w:spacing w:val="-6"/>
        </w:rPr>
        <w:t>No. 34 of 2004 Sch. 2 cl. 2(8) and (9)</w:t>
      </w:r>
      <w:r>
        <w:t>; No. 55 of 2004 s. 12.]</w:t>
      </w:r>
    </w:p>
    <w:p>
      <w:pPr>
        <w:pStyle w:val="Heading5"/>
        <w:spacing w:before="280"/>
        <w:rPr>
          <w:snapToGrid w:val="0"/>
        </w:rPr>
      </w:pPr>
      <w:bookmarkStart w:id="313" w:name="_Toc121317076"/>
      <w:r>
        <w:rPr>
          <w:rStyle w:val="CharSectno"/>
        </w:rPr>
        <w:t>108</w:t>
      </w:r>
      <w:r>
        <w:rPr>
          <w:snapToGrid w:val="0"/>
        </w:rPr>
        <w:t>.</w:t>
      </w:r>
      <w:r>
        <w:rPr>
          <w:snapToGrid w:val="0"/>
        </w:rPr>
        <w:tab/>
        <w:t>Contact and mediation agencies bound by contact veto</w:t>
      </w:r>
      <w:bookmarkEnd w:id="313"/>
    </w:p>
    <w:p>
      <w:pPr>
        <w:pStyle w:val="Subsection"/>
        <w:spacing w:before="180"/>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contacting the person, to ascertain whether a current contact veto is registered in relation to the person the licensee proposes to contact.</w:t>
      </w:r>
    </w:p>
    <w:p>
      <w:pPr>
        <w:pStyle w:val="Subsection"/>
        <w:spacing w:before="180"/>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spacing w:before="180"/>
        <w:rPr>
          <w:snapToGrid w:val="0"/>
        </w:rPr>
      </w:pPr>
      <w:r>
        <w:rPr>
          <w:snapToGrid w:val="0"/>
        </w:rPr>
        <w:tab/>
        <w:t>(3)</w:t>
      </w:r>
      <w:r>
        <w:rPr>
          <w:snapToGrid w:val="0"/>
        </w:rPr>
        <w:tab/>
        <w:t>If a contact and mediation licensee is convicted of an offence under this section, the CEO may —</w:t>
      </w:r>
    </w:p>
    <w:p>
      <w:pPr>
        <w:pStyle w:val="Indenta"/>
        <w:spacing w:before="100"/>
        <w:rPr>
          <w:snapToGrid w:val="0"/>
        </w:rPr>
      </w:pPr>
      <w:r>
        <w:rPr>
          <w:snapToGrid w:val="0"/>
        </w:rPr>
        <w:tab/>
        <w:t>(a)</w:t>
      </w:r>
      <w:r>
        <w:rPr>
          <w:snapToGrid w:val="0"/>
        </w:rPr>
        <w:tab/>
        <w:t>cancel the licensee’s licence forthwith; and</w:t>
      </w:r>
    </w:p>
    <w:p>
      <w:pPr>
        <w:pStyle w:val="Indenta"/>
        <w:spacing w:before="100"/>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spacing w:before="100"/>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 xml:space="preserve">[Section 108 amended: No. 8 of 2003 s. 65; No. 34 of 2004 </w:t>
      </w:r>
      <w:r>
        <w:rPr>
          <w:spacing w:val="-6"/>
        </w:rPr>
        <w:t>Sch. 2 cl. 2(8)</w:t>
      </w:r>
      <w:r>
        <w:t>.]</w:t>
      </w:r>
    </w:p>
    <w:p>
      <w:pPr>
        <w:pStyle w:val="Heading3"/>
        <w:rPr>
          <w:snapToGrid w:val="0"/>
        </w:rPr>
      </w:pPr>
      <w:bookmarkStart w:id="314" w:name="_Toc107319081"/>
      <w:bookmarkStart w:id="315" w:name="_Toc107319339"/>
      <w:bookmarkStart w:id="316" w:name="_Toc107319572"/>
      <w:bookmarkStart w:id="317" w:name="_Toc107395523"/>
      <w:bookmarkStart w:id="318" w:name="_Toc107395755"/>
      <w:bookmarkStart w:id="319" w:name="_Toc121314899"/>
      <w:bookmarkStart w:id="320" w:name="_Toc121316326"/>
      <w:bookmarkStart w:id="321" w:name="_Toc121317077"/>
      <w:r>
        <w:rPr>
          <w:rStyle w:val="CharDivNo"/>
        </w:rPr>
        <w:lastRenderedPageBreak/>
        <w:t>Division 6</w:t>
      </w:r>
      <w:r>
        <w:rPr>
          <w:snapToGrid w:val="0"/>
        </w:rPr>
        <w:t> — </w:t>
      </w:r>
      <w:r>
        <w:rPr>
          <w:rStyle w:val="CharDivText"/>
        </w:rPr>
        <w:t>Updating non</w:t>
      </w:r>
      <w:r>
        <w:rPr>
          <w:rStyle w:val="CharDivText"/>
        </w:rPr>
        <w:noBreakHyphen/>
        <w:t>identifying information</w:t>
      </w:r>
      <w:bookmarkEnd w:id="314"/>
      <w:bookmarkEnd w:id="315"/>
      <w:bookmarkEnd w:id="316"/>
      <w:bookmarkEnd w:id="317"/>
      <w:bookmarkEnd w:id="318"/>
      <w:bookmarkEnd w:id="319"/>
      <w:bookmarkEnd w:id="320"/>
      <w:bookmarkEnd w:id="321"/>
    </w:p>
    <w:p>
      <w:pPr>
        <w:pStyle w:val="Heading5"/>
        <w:rPr>
          <w:snapToGrid w:val="0"/>
        </w:rPr>
      </w:pPr>
      <w:bookmarkStart w:id="322" w:name="_Toc121317078"/>
      <w:r>
        <w:rPr>
          <w:rStyle w:val="CharSectno"/>
        </w:rPr>
        <w:t>109</w:t>
      </w:r>
      <w:r>
        <w:rPr>
          <w:snapToGrid w:val="0"/>
        </w:rPr>
        <w:t>.</w:t>
      </w:r>
      <w:r>
        <w:rPr>
          <w:snapToGrid w:val="0"/>
        </w:rPr>
        <w:tab/>
        <w:t>CEO, on request, to attempt to obtain current information</w:t>
      </w:r>
      <w:bookmarkEnd w:id="322"/>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 or</w:t>
      </w:r>
    </w:p>
    <w:p>
      <w:pPr>
        <w:pStyle w:val="Indenta"/>
        <w:rPr>
          <w:snapToGrid w:val="0"/>
        </w:rPr>
      </w:pPr>
      <w:r>
        <w:rPr>
          <w:snapToGrid w:val="0"/>
        </w:rPr>
        <w:tab/>
        <w:t>(b)</w:t>
      </w:r>
      <w:r>
        <w:rPr>
          <w:snapToGrid w:val="0"/>
        </w:rPr>
        <w:tab/>
        <w:t>an adoptee’s birth parent, as to the adoptee if the adoptee is 18 or more years of age or the adoptee’s adoptive parent; or</w:t>
      </w:r>
    </w:p>
    <w:p>
      <w:pPr>
        <w:pStyle w:val="Indenta"/>
        <w:rPr>
          <w:snapToGrid w:val="0"/>
        </w:rPr>
      </w:pPr>
      <w:r>
        <w:rPr>
          <w:snapToGrid w:val="0"/>
        </w:rPr>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rStyle w:val="CharDefText"/>
        </w:rPr>
        <w:t>sibling</w:t>
      </w:r>
      <w:r>
        <w:rPr>
          <w:snapToGrid w:val="0"/>
        </w:rPr>
        <w:t xml:space="preserve"> has the same meaning as in section 81(1)(c).</w:t>
      </w:r>
    </w:p>
    <w:p>
      <w:pPr>
        <w:pStyle w:val="Footnotesection"/>
      </w:pPr>
      <w:r>
        <w:tab/>
        <w:t xml:space="preserve">[Section 109 amended: </w:t>
      </w:r>
      <w:r>
        <w:rPr>
          <w:spacing w:val="-6"/>
        </w:rPr>
        <w:t>No. 34 of 2004 Sch. 2 cl. 2(8)</w:t>
      </w:r>
      <w:r>
        <w:t>.]</w:t>
      </w:r>
    </w:p>
    <w:p>
      <w:pPr>
        <w:pStyle w:val="Heading2"/>
      </w:pPr>
      <w:bookmarkStart w:id="323" w:name="_Toc107319083"/>
      <w:bookmarkStart w:id="324" w:name="_Toc107319341"/>
      <w:bookmarkStart w:id="325" w:name="_Toc107319574"/>
      <w:bookmarkStart w:id="326" w:name="_Toc107395525"/>
      <w:bookmarkStart w:id="327" w:name="_Toc107395757"/>
      <w:bookmarkStart w:id="328" w:name="_Toc121314901"/>
      <w:bookmarkStart w:id="329" w:name="_Toc121316328"/>
      <w:bookmarkStart w:id="330" w:name="_Toc121317079"/>
      <w:r>
        <w:rPr>
          <w:rStyle w:val="CharPartNo"/>
        </w:rPr>
        <w:lastRenderedPageBreak/>
        <w:t>Part 5</w:t>
      </w:r>
      <w:r>
        <w:t> — </w:t>
      </w:r>
      <w:r>
        <w:rPr>
          <w:rStyle w:val="CharPartText"/>
        </w:rPr>
        <w:t>Review of decisions and appeals</w:t>
      </w:r>
      <w:bookmarkEnd w:id="323"/>
      <w:bookmarkEnd w:id="324"/>
      <w:bookmarkEnd w:id="325"/>
      <w:bookmarkEnd w:id="326"/>
      <w:bookmarkEnd w:id="327"/>
      <w:bookmarkEnd w:id="328"/>
      <w:bookmarkEnd w:id="329"/>
      <w:bookmarkEnd w:id="330"/>
    </w:p>
    <w:p>
      <w:pPr>
        <w:pStyle w:val="Heading3"/>
      </w:pPr>
      <w:bookmarkStart w:id="331" w:name="_Toc107319084"/>
      <w:bookmarkStart w:id="332" w:name="_Toc107319342"/>
      <w:bookmarkStart w:id="333" w:name="_Toc107319575"/>
      <w:bookmarkStart w:id="334" w:name="_Toc107395526"/>
      <w:bookmarkStart w:id="335" w:name="_Toc107395758"/>
      <w:bookmarkStart w:id="336" w:name="_Toc121314902"/>
      <w:bookmarkStart w:id="337" w:name="_Toc121316329"/>
      <w:bookmarkStart w:id="338" w:name="_Toc121317080"/>
      <w:r>
        <w:rPr>
          <w:rStyle w:val="CharDivNo"/>
        </w:rPr>
        <w:t>Division 1</w:t>
      </w:r>
      <w:r>
        <w:rPr>
          <w:snapToGrid w:val="0"/>
        </w:rPr>
        <w:t> — </w:t>
      </w:r>
      <w:r>
        <w:rPr>
          <w:rStyle w:val="CharDivText"/>
        </w:rPr>
        <w:t>Review by CEO</w:t>
      </w:r>
      <w:bookmarkEnd w:id="331"/>
      <w:bookmarkEnd w:id="332"/>
      <w:bookmarkEnd w:id="333"/>
      <w:bookmarkEnd w:id="334"/>
      <w:bookmarkEnd w:id="335"/>
      <w:bookmarkEnd w:id="336"/>
      <w:bookmarkEnd w:id="337"/>
      <w:bookmarkEnd w:id="338"/>
    </w:p>
    <w:p>
      <w:pPr>
        <w:pStyle w:val="Footnoteheading"/>
      </w:pPr>
      <w:r>
        <w:tab/>
        <w:t xml:space="preserve">[Heading amended: </w:t>
      </w:r>
      <w:r>
        <w:rPr>
          <w:spacing w:val="-6"/>
        </w:rPr>
        <w:t>No. 34 of 2004 Sch. 2 cl. 2(7)</w:t>
      </w:r>
      <w:r>
        <w:t>.]</w:t>
      </w:r>
    </w:p>
    <w:p>
      <w:pPr>
        <w:pStyle w:val="Heading5"/>
        <w:rPr>
          <w:snapToGrid w:val="0"/>
        </w:rPr>
      </w:pPr>
      <w:bookmarkStart w:id="339" w:name="_Toc121317081"/>
      <w:r>
        <w:rPr>
          <w:rStyle w:val="CharSectno"/>
        </w:rPr>
        <w:t>110</w:t>
      </w:r>
      <w:r>
        <w:rPr>
          <w:snapToGrid w:val="0"/>
        </w:rPr>
        <w:t>.</w:t>
      </w:r>
      <w:r>
        <w:rPr>
          <w:snapToGrid w:val="0"/>
        </w:rPr>
        <w:tab/>
        <w:t>Review by CEO of certain decisions, application for</w:t>
      </w:r>
      <w:bookmarkEnd w:id="339"/>
    </w:p>
    <w:p>
      <w:pPr>
        <w:pStyle w:val="Subsection"/>
        <w:spacing w:before="200"/>
        <w:rPr>
          <w:snapToGrid w:val="0"/>
        </w:rPr>
      </w:pPr>
      <w:r>
        <w:rPr>
          <w:snapToGrid w:val="0"/>
        </w:rPr>
        <w:tab/>
        <w:t>(1)</w:t>
      </w:r>
      <w:r>
        <w:rPr>
          <w:snapToGrid w:val="0"/>
        </w:rPr>
        <w:tab/>
        <w:t>A person who is aggrieved by a decision made for the purposes of this Act by —</w:t>
      </w:r>
    </w:p>
    <w:p>
      <w:pPr>
        <w:pStyle w:val="Indenta"/>
        <w:rPr>
          <w:snapToGrid w:val="0"/>
        </w:rPr>
      </w:pPr>
      <w:r>
        <w:rPr>
          <w:snapToGrid w:val="0"/>
        </w:rPr>
        <w:tab/>
        <w:t>(a)</w:t>
      </w:r>
      <w:r>
        <w:rPr>
          <w:snapToGrid w:val="0"/>
        </w:rPr>
        <w:tab/>
        <w:t>a person to whom the CEO had delegated a function under section 6(1); or</w:t>
      </w:r>
    </w:p>
    <w:p>
      <w:pPr>
        <w:pStyle w:val="Indenta"/>
      </w:pPr>
      <w:r>
        <w:tab/>
        <w:t>(ba)</w:t>
      </w:r>
      <w:r>
        <w:tab/>
        <w:t>the adoption applications committee; or</w:t>
      </w:r>
    </w:p>
    <w:p>
      <w:pPr>
        <w:pStyle w:val="Indenta"/>
      </w:pPr>
      <w:r>
        <w:rPr>
          <w:snapToGrid w:val="0"/>
        </w:rPr>
        <w:tab/>
        <w:t>(b)</w:t>
      </w:r>
      <w:r>
        <w:rPr>
          <w:snapToGrid w:val="0"/>
        </w:rPr>
        <w:tab/>
      </w:r>
      <w:r>
        <w:t>a private adoption agency,</w:t>
      </w:r>
    </w:p>
    <w:p>
      <w:pPr>
        <w:pStyle w:val="Subsection"/>
        <w:spacing w:before="200"/>
        <w:rPr>
          <w:snapToGrid w:val="0"/>
        </w:rPr>
      </w:pPr>
      <w:r>
        <w:rPr>
          <w:snapToGrid w:val="0"/>
        </w:rPr>
        <w:tab/>
      </w:r>
      <w:r>
        <w:rPr>
          <w:snapToGrid w:val="0"/>
        </w:rPr>
        <w:tab/>
        <w:t>may apply to the CEO to review the decision.</w:t>
      </w:r>
    </w:p>
    <w:p>
      <w:pPr>
        <w:pStyle w:val="Ednotesubsection"/>
      </w:pPr>
      <w:r>
        <w:tab/>
        <w:t>[(2)</w:t>
      </w:r>
      <w:r>
        <w:tab/>
        <w:t>deleted]</w:t>
      </w:r>
    </w:p>
    <w:p>
      <w:pPr>
        <w:pStyle w:val="Footnotesection"/>
        <w:ind w:left="890" w:hanging="890"/>
      </w:pPr>
      <w:r>
        <w:tab/>
        <w:t xml:space="preserve">[Section 110 amended: No. 8 of 2003 s. 66; </w:t>
      </w:r>
      <w:r>
        <w:rPr>
          <w:spacing w:val="-6"/>
        </w:rPr>
        <w:t>No. 34 of 2004 Sch. 2 cl. 2(8); No. 15 of 2012 s. 56</w:t>
      </w:r>
      <w:r>
        <w:t>.]</w:t>
      </w:r>
    </w:p>
    <w:p>
      <w:pPr>
        <w:pStyle w:val="Heading5"/>
        <w:rPr>
          <w:snapToGrid w:val="0"/>
        </w:rPr>
      </w:pPr>
      <w:bookmarkStart w:id="340" w:name="_Toc121317082"/>
      <w:r>
        <w:rPr>
          <w:rStyle w:val="CharSectno"/>
        </w:rPr>
        <w:t>111</w:t>
      </w:r>
      <w:r>
        <w:rPr>
          <w:snapToGrid w:val="0"/>
        </w:rPr>
        <w:t>.</w:t>
      </w:r>
      <w:r>
        <w:rPr>
          <w:snapToGrid w:val="0"/>
        </w:rPr>
        <w:tab/>
        <w:t>Nature of review by CEO and evidence</w:t>
      </w:r>
      <w:bookmarkEnd w:id="340"/>
    </w:p>
    <w:p>
      <w:pPr>
        <w:pStyle w:val="Subsection"/>
        <w:spacing w:before="20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200"/>
        <w:rPr>
          <w:snapToGrid w:val="0"/>
        </w:rPr>
      </w:pPr>
      <w:r>
        <w:rPr>
          <w:snapToGrid w:val="0"/>
        </w:rPr>
        <w:tab/>
        <w:t>(2)</w:t>
      </w:r>
      <w:r>
        <w:rPr>
          <w:snapToGrid w:val="0"/>
        </w:rPr>
        <w:tab/>
        <w:t>The CEO is to determine the review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ind w:left="890" w:hanging="890"/>
      </w:pPr>
      <w:r>
        <w:tab/>
        <w:t xml:space="preserve">[Section 111 amended: </w:t>
      </w:r>
      <w:r>
        <w:rPr>
          <w:spacing w:val="-6"/>
        </w:rPr>
        <w:t>No. 34 of 2004 Sch. 2 cl. 2(8)</w:t>
      </w:r>
      <w:r>
        <w:t>.]</w:t>
      </w:r>
    </w:p>
    <w:p>
      <w:pPr>
        <w:pStyle w:val="Heading5"/>
        <w:rPr>
          <w:snapToGrid w:val="0"/>
        </w:rPr>
      </w:pPr>
      <w:bookmarkStart w:id="341" w:name="_Toc121317083"/>
      <w:r>
        <w:rPr>
          <w:rStyle w:val="CharSectno"/>
        </w:rPr>
        <w:lastRenderedPageBreak/>
        <w:t>112</w:t>
      </w:r>
      <w:r>
        <w:rPr>
          <w:snapToGrid w:val="0"/>
        </w:rPr>
        <w:t>.</w:t>
      </w:r>
      <w:r>
        <w:rPr>
          <w:snapToGrid w:val="0"/>
        </w:rPr>
        <w:tab/>
        <w:t>CEO’s powers on review</w:t>
      </w:r>
      <w:bookmarkEnd w:id="341"/>
    </w:p>
    <w:p>
      <w:pPr>
        <w:pStyle w:val="Subsection"/>
        <w:rPr>
          <w:snapToGrid w:val="0"/>
        </w:rPr>
      </w:pPr>
      <w:r>
        <w:rPr>
          <w:snapToGrid w:val="0"/>
        </w:rPr>
        <w:tab/>
        <w:t>(1)</w:t>
      </w:r>
      <w:r>
        <w:rPr>
          <w:snapToGrid w:val="0"/>
        </w:rPr>
        <w:tab/>
        <w:t>Upon a review under this Division, the CEO may do one or more of the following things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 xml:space="preserve">substitute another decision for the decision being </w:t>
      </w:r>
      <w:r>
        <w:t>reviewed; or</w:t>
      </w:r>
    </w:p>
    <w:p>
      <w:pPr>
        <w:pStyle w:val="Indenta"/>
      </w:pPr>
      <w:r>
        <w:tab/>
        <w:t>(c)</w:t>
      </w:r>
      <w:r>
        <w:tab/>
        <w:t>if the decision being reviewed is a decision of the adoption applications committee, refer the decision back to the adoption applications committee for further consideration.</w:t>
      </w:r>
    </w:p>
    <w:p>
      <w:pPr>
        <w:pStyle w:val="Subsection"/>
      </w:pPr>
      <w:r>
        <w:tab/>
        <w:t>(2)</w:t>
      </w:r>
      <w:r>
        <w:tab/>
        <w:t>The CEO must give the applicant written notice of the decision under subsection (1), the reasons for the decision and the person’s right of review under section 113.</w:t>
      </w:r>
    </w:p>
    <w:p>
      <w:pPr>
        <w:pStyle w:val="Footnotesection"/>
        <w:ind w:left="890" w:hanging="890"/>
      </w:pPr>
      <w:r>
        <w:tab/>
        <w:t xml:space="preserve">[Section 112 amended: </w:t>
      </w:r>
      <w:r>
        <w:rPr>
          <w:spacing w:val="-6"/>
        </w:rPr>
        <w:t>No. 34 of 2004 Sch. 2 cl. 2(8); No. 15 of 2012 s. 57</w:t>
      </w:r>
      <w:r>
        <w:t>.]</w:t>
      </w:r>
    </w:p>
    <w:p>
      <w:pPr>
        <w:pStyle w:val="Heading3"/>
      </w:pPr>
      <w:bookmarkStart w:id="342" w:name="_Toc107319088"/>
      <w:bookmarkStart w:id="343" w:name="_Toc107319346"/>
      <w:bookmarkStart w:id="344" w:name="_Toc107319579"/>
      <w:bookmarkStart w:id="345" w:name="_Toc107395530"/>
      <w:bookmarkStart w:id="346" w:name="_Toc107395762"/>
      <w:bookmarkStart w:id="347" w:name="_Toc121314906"/>
      <w:bookmarkStart w:id="348" w:name="_Toc121316333"/>
      <w:bookmarkStart w:id="349" w:name="_Toc121317084"/>
      <w:r>
        <w:rPr>
          <w:rStyle w:val="CharDivNo"/>
        </w:rPr>
        <w:t>Division 2</w:t>
      </w:r>
      <w:r>
        <w:t> — </w:t>
      </w:r>
      <w:r>
        <w:rPr>
          <w:rStyle w:val="CharDivText"/>
        </w:rPr>
        <w:t>Review by State Administrative Tribunal</w:t>
      </w:r>
      <w:bookmarkEnd w:id="342"/>
      <w:bookmarkEnd w:id="343"/>
      <w:bookmarkEnd w:id="344"/>
      <w:bookmarkEnd w:id="345"/>
      <w:bookmarkEnd w:id="346"/>
      <w:bookmarkEnd w:id="347"/>
      <w:bookmarkEnd w:id="348"/>
      <w:bookmarkEnd w:id="349"/>
    </w:p>
    <w:p>
      <w:pPr>
        <w:pStyle w:val="Footnoteheading"/>
        <w:tabs>
          <w:tab w:val="left" w:pos="851"/>
        </w:tabs>
      </w:pPr>
      <w:r>
        <w:tab/>
        <w:t>[Heading inserted: No. 15 of 2012 s. 58.]</w:t>
      </w:r>
    </w:p>
    <w:p>
      <w:pPr>
        <w:pStyle w:val="Heading5"/>
      </w:pPr>
      <w:bookmarkStart w:id="350" w:name="_Toc121317085"/>
      <w:r>
        <w:rPr>
          <w:rStyle w:val="CharSectno"/>
        </w:rPr>
        <w:t>113</w:t>
      </w:r>
      <w:r>
        <w:t>.</w:t>
      </w:r>
      <w:r>
        <w:tab/>
        <w:t>Review by SAT of CEO’s decision under s. 112(1)(a) or (b)</w:t>
      </w:r>
      <w:bookmarkEnd w:id="350"/>
    </w:p>
    <w:p>
      <w:pPr>
        <w:pStyle w:val="Subsection"/>
      </w:pPr>
      <w:r>
        <w:tab/>
        <w:t>(1)</w:t>
      </w:r>
      <w:r>
        <w:tab/>
        <w:t>Except as provided in subsection (4), a person who is aggrieved by a decision of the CEO under section 112(1)(a) or (b) may apply to the State Administrative Tribunal for a review of the CEO’s decision.</w:t>
      </w:r>
    </w:p>
    <w:p>
      <w:pPr>
        <w:pStyle w:val="Subsection"/>
      </w:pPr>
      <w:r>
        <w:tab/>
        <w:t>(2)</w:t>
      </w:r>
      <w:r>
        <w:tab/>
        <w:t>The application must be made within 28 days after the day on which the CEO gives the applicant notice in accordance with section 112(2).</w:t>
      </w:r>
    </w:p>
    <w:p>
      <w:pPr>
        <w:pStyle w:val="Subsection"/>
      </w:pPr>
      <w:r>
        <w:tab/>
        <w:t>(3)</w:t>
      </w:r>
      <w:r>
        <w:tab/>
        <w:t>A decision that is the subject of an application under subsection (1) continues to have effect pending the outcome of the review, unless the State Administrative Tribunal orders otherwise.</w:t>
      </w:r>
    </w:p>
    <w:p>
      <w:pPr>
        <w:pStyle w:val="Subsection"/>
      </w:pPr>
      <w:r>
        <w:lastRenderedPageBreak/>
        <w:tab/>
        <w:t>(4)</w:t>
      </w:r>
      <w:r>
        <w:tab/>
        <w:t>This section does not apply if the decision that was reviewed by the CEO under Division 1 was a decision to place a child with a view to the child’s adoption and the child has already been placed in accordance with that decision.</w:t>
      </w:r>
    </w:p>
    <w:p>
      <w:pPr>
        <w:pStyle w:val="Footnotesection"/>
      </w:pPr>
      <w:r>
        <w:tab/>
        <w:t>[Section 113 inserted: No. 15 of 2012 s. 58.]</w:t>
      </w:r>
    </w:p>
    <w:p>
      <w:pPr>
        <w:pStyle w:val="Ednotedivision"/>
      </w:pPr>
      <w:r>
        <w:t>[Division 3, 4 (s. 114</w:t>
      </w:r>
      <w:r>
        <w:noBreakHyphen/>
        <w:t>119) deleted: No. 15 of 2012 s. 59.]</w:t>
      </w:r>
    </w:p>
    <w:p>
      <w:pPr>
        <w:pStyle w:val="Heading2"/>
      </w:pPr>
      <w:bookmarkStart w:id="351" w:name="_Toc107319090"/>
      <w:bookmarkStart w:id="352" w:name="_Toc107319348"/>
      <w:bookmarkStart w:id="353" w:name="_Toc107319581"/>
      <w:bookmarkStart w:id="354" w:name="_Toc107395532"/>
      <w:bookmarkStart w:id="355" w:name="_Toc107395764"/>
      <w:bookmarkStart w:id="356" w:name="_Toc121314908"/>
      <w:bookmarkStart w:id="357" w:name="_Toc121316335"/>
      <w:bookmarkStart w:id="358" w:name="_Toc121317086"/>
      <w:r>
        <w:rPr>
          <w:rStyle w:val="CharPartNo"/>
        </w:rPr>
        <w:lastRenderedPageBreak/>
        <w:t>Part 6</w:t>
      </w:r>
      <w:r>
        <w:rPr>
          <w:rStyle w:val="CharDivNo"/>
        </w:rPr>
        <w:t> </w:t>
      </w:r>
      <w:r>
        <w:t>—</w:t>
      </w:r>
      <w:r>
        <w:rPr>
          <w:rStyle w:val="CharDivText"/>
        </w:rPr>
        <w:t> </w:t>
      </w:r>
      <w:r>
        <w:rPr>
          <w:rStyle w:val="CharPartText"/>
        </w:rPr>
        <w:t>Offences</w:t>
      </w:r>
      <w:bookmarkEnd w:id="351"/>
      <w:bookmarkEnd w:id="352"/>
      <w:bookmarkEnd w:id="353"/>
      <w:bookmarkEnd w:id="354"/>
      <w:bookmarkEnd w:id="355"/>
      <w:bookmarkEnd w:id="356"/>
      <w:bookmarkEnd w:id="357"/>
      <w:bookmarkEnd w:id="358"/>
    </w:p>
    <w:p>
      <w:pPr>
        <w:pStyle w:val="Heading5"/>
        <w:rPr>
          <w:snapToGrid w:val="0"/>
        </w:rPr>
      </w:pPr>
      <w:bookmarkStart w:id="359" w:name="_Toc121317087"/>
      <w:r>
        <w:rPr>
          <w:rStyle w:val="CharSectno"/>
        </w:rPr>
        <w:t>120</w:t>
      </w:r>
      <w:r>
        <w:rPr>
          <w:snapToGrid w:val="0"/>
        </w:rPr>
        <w:t>.</w:t>
      </w:r>
      <w:r>
        <w:rPr>
          <w:snapToGrid w:val="0"/>
        </w:rPr>
        <w:tab/>
        <w:t>Terms used</w:t>
      </w:r>
      <w:bookmarkEnd w:id="359"/>
    </w:p>
    <w:p>
      <w:pPr>
        <w:pStyle w:val="Subsection"/>
        <w:rPr>
          <w:snapToGrid w:val="0"/>
        </w:rPr>
      </w:pPr>
      <w:r>
        <w:rPr>
          <w:snapToGrid w:val="0"/>
        </w:rPr>
        <w:tab/>
        <w:t>(1)</w:t>
      </w:r>
      <w:r>
        <w:rPr>
          <w:snapToGrid w:val="0"/>
        </w:rPr>
        <w:tab/>
        <w:t>In this Part —</w:t>
      </w:r>
    </w:p>
    <w:p>
      <w:pPr>
        <w:pStyle w:val="Defstart"/>
      </w:pPr>
      <w:r>
        <w:rPr>
          <w:b/>
        </w:rPr>
        <w:tab/>
      </w:r>
      <w:r>
        <w:rPr>
          <w:rStyle w:val="CharDefText"/>
        </w:rPr>
        <w:t>child</w:t>
      </w:r>
      <w:r>
        <w:t xml:space="preserve"> includes a reference to an unborn child;</w:t>
      </w:r>
    </w:p>
    <w:p>
      <w:pPr>
        <w:pStyle w:val="Defstart"/>
      </w:pPr>
      <w:r>
        <w:rPr>
          <w:b/>
        </w:rPr>
        <w:tab/>
      </w:r>
      <w:r>
        <w:rPr>
          <w:rStyle w:val="CharDefText"/>
        </w:rPr>
        <w:t>publish</w:t>
      </w:r>
      <w:r>
        <w:t xml:space="preserve"> means to bring, by any means, to the notice of the public or a person in his or her capacity as a member of the public;</w:t>
      </w:r>
    </w:p>
    <w:p>
      <w:pPr>
        <w:pStyle w:val="Defstart"/>
      </w:pPr>
      <w:r>
        <w:tab/>
      </w:r>
      <w:r>
        <w:rPr>
          <w:rStyle w:val="CharDefText"/>
        </w:rPr>
        <w:t>relative</w:t>
      </w:r>
      <w:r>
        <w:t>, in relation to a person, means each of the following people —</w:t>
      </w:r>
    </w:p>
    <w:p>
      <w:pPr>
        <w:pStyle w:val="Defpara"/>
      </w:pPr>
      <w:r>
        <w:tab/>
        <w:t>(a)</w:t>
      </w:r>
      <w:r>
        <w:tab/>
        <w:t>the person’s —</w:t>
      </w:r>
    </w:p>
    <w:p>
      <w:pPr>
        <w:pStyle w:val="Defsubpara"/>
      </w:pPr>
      <w:r>
        <w:tab/>
        <w:t>(i)</w:t>
      </w:r>
      <w:r>
        <w:tab/>
        <w:t>spouse or de facto partner;</w:t>
      </w:r>
    </w:p>
    <w:p>
      <w:pPr>
        <w:pStyle w:val="Defsubpara"/>
      </w:pPr>
      <w:r>
        <w:tab/>
        <w:t>(ii)</w:t>
      </w:r>
      <w:r>
        <w:tab/>
        <w:t>parent or other ancestor;</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Subsection"/>
        <w:rPr>
          <w:snapToGrid w:val="0"/>
        </w:rPr>
      </w:pPr>
      <w:r>
        <w:rPr>
          <w:snapToGrid w:val="0"/>
        </w:rPr>
        <w:tab/>
        <w:t>(2)</w:t>
      </w:r>
      <w:r>
        <w:rPr>
          <w:snapToGrid w:val="0"/>
        </w:rPr>
        <w:tab/>
        <w:t xml:space="preserve">In this Part, a reference to the authority of, the approval of or charges made by, a private adoption agency is a reference to the authority, approval or charging that is in accordance with the </w:t>
      </w:r>
      <w:r>
        <w:rPr>
          <w:snapToGrid w:val="0"/>
        </w:rPr>
        <w:lastRenderedPageBreak/>
        <w:t>agency’s licence or any condition or restriction attached to the licence.</w:t>
      </w:r>
    </w:p>
    <w:p>
      <w:pPr>
        <w:pStyle w:val="Footnotesection"/>
      </w:pPr>
      <w:r>
        <w:tab/>
        <w:t>[Section 120 amended: No. 3 of 2002 s. 22; No. 8 of 2003 s. 71; No. 15 of 2012 s. 60.]</w:t>
      </w:r>
    </w:p>
    <w:p>
      <w:pPr>
        <w:pStyle w:val="Heading5"/>
        <w:rPr>
          <w:snapToGrid w:val="0"/>
        </w:rPr>
      </w:pPr>
      <w:bookmarkStart w:id="360" w:name="_Toc121317088"/>
      <w:r>
        <w:rPr>
          <w:rStyle w:val="CharSectno"/>
        </w:rPr>
        <w:t>121</w:t>
      </w:r>
      <w:r>
        <w:rPr>
          <w:snapToGrid w:val="0"/>
        </w:rPr>
        <w:t>.</w:t>
      </w:r>
      <w:r>
        <w:rPr>
          <w:snapToGrid w:val="0"/>
        </w:rPr>
        <w:tab/>
        <w:t>Territorial application of s. 122 to 125</w:t>
      </w:r>
      <w:bookmarkEnd w:id="360"/>
    </w:p>
    <w:p>
      <w:pPr>
        <w:pStyle w:val="Subsection"/>
        <w:rPr>
          <w:snapToGrid w:val="0"/>
        </w:rPr>
      </w:pPr>
      <w:r>
        <w:rPr>
          <w:snapToGrid w:val="0"/>
        </w:rPr>
        <w:tab/>
      </w:r>
      <w:r>
        <w:rPr>
          <w:snapToGrid w:val="0"/>
        </w:rPr>
        <w:tab/>
        <w:t>Sections 122, 123, 124 and 125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another State or a Territory or a country other than Australia.</w:t>
      </w:r>
    </w:p>
    <w:p>
      <w:pPr>
        <w:pStyle w:val="Heading5"/>
        <w:rPr>
          <w:snapToGrid w:val="0"/>
        </w:rPr>
      </w:pPr>
      <w:bookmarkStart w:id="361" w:name="_Toc121317089"/>
      <w:r>
        <w:rPr>
          <w:rStyle w:val="CharSectno"/>
        </w:rPr>
        <w:t>122</w:t>
      </w:r>
      <w:r>
        <w:rPr>
          <w:snapToGrid w:val="0"/>
        </w:rPr>
        <w:t>.</w:t>
      </w:r>
      <w:r>
        <w:rPr>
          <w:snapToGrid w:val="0"/>
        </w:rPr>
        <w:tab/>
        <w:t>Making or receiving payment for adoption, adoption service etc.</w:t>
      </w:r>
      <w:bookmarkEnd w:id="361"/>
    </w:p>
    <w:p>
      <w:pPr>
        <w:pStyle w:val="Subsection"/>
        <w:rPr>
          <w:snapToGrid w:val="0"/>
        </w:rPr>
      </w:pPr>
      <w:r>
        <w:rPr>
          <w:snapToGrid w:val="0"/>
        </w:rPr>
        <w:tab/>
        <w:t>(1)</w:t>
      </w:r>
      <w:r>
        <w:rPr>
          <w:snapToGrid w:val="0"/>
        </w:rPr>
        <w:tab/>
        <w:t>A person must not make, give or receive, or agree to make, give or receive, a payment or reward for or in consideration of —</w:t>
      </w:r>
    </w:p>
    <w:p>
      <w:pPr>
        <w:pStyle w:val="Indenta"/>
        <w:rPr>
          <w:snapToGrid w:val="0"/>
        </w:rPr>
      </w:pPr>
      <w:r>
        <w:rPr>
          <w:snapToGrid w:val="0"/>
        </w:rPr>
        <w:tab/>
        <w:t>(a)</w:t>
      </w:r>
      <w:r>
        <w:rPr>
          <w:snapToGrid w:val="0"/>
        </w:rPr>
        <w:tab/>
        <w:t>a child’s adoption or proposed adoption; or</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 xml:space="preserve">Penalty: </w:t>
      </w:r>
      <w:r>
        <w:t>a fine of $25 000 and imprisonment for 2 years.</w:t>
      </w:r>
    </w:p>
    <w:p>
      <w:pPr>
        <w:pStyle w:val="Subsection"/>
        <w:rPr>
          <w:snapToGrid w:val="0"/>
        </w:rPr>
      </w:pPr>
      <w:r>
        <w:rPr>
          <w:snapToGrid w:val="0"/>
        </w:rPr>
        <w:tab/>
        <w:t>(2)</w:t>
      </w:r>
      <w:r>
        <w:rPr>
          <w:snapToGrid w:val="0"/>
        </w:rPr>
        <w:tab/>
        <w:t>This section does not apply to a payment —</w:t>
      </w:r>
    </w:p>
    <w:p>
      <w:pPr>
        <w:pStyle w:val="Indenta"/>
        <w:rPr>
          <w:snapToGrid w:val="0"/>
        </w:rPr>
      </w:pPr>
      <w:r>
        <w:rPr>
          <w:snapToGrid w:val="0"/>
        </w:rPr>
        <w:tab/>
        <w:t>(a)</w:t>
      </w:r>
      <w:r>
        <w:rPr>
          <w:snapToGrid w:val="0"/>
        </w:rPr>
        <w:tab/>
        <w:t>of legal expenses;</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tab/>
        <w:t>(c)</w:t>
      </w:r>
      <w:r>
        <w:rPr>
          <w:snapToGrid w:val="0"/>
        </w:rPr>
        <w:tab/>
        <w:t xml:space="preserve">authorised by the CEO, a private adoption agency or the Court, that was incurred in relation to an adoption or </w:t>
      </w:r>
      <w:r>
        <w:rPr>
          <w:snapToGrid w:val="0"/>
        </w:rPr>
        <w:lastRenderedPageBreak/>
        <w:t>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ind w:left="890" w:hanging="890"/>
      </w:pPr>
      <w:r>
        <w:tab/>
        <w:t xml:space="preserve">[Section 122 amended: </w:t>
      </w:r>
      <w:r>
        <w:rPr>
          <w:spacing w:val="-6"/>
        </w:rPr>
        <w:t>No. 34 of 2004 Sch. 2 cl. 2(8); No. 15 of 2012 s. 61</w:t>
      </w:r>
      <w:r>
        <w:t>.]</w:t>
      </w:r>
    </w:p>
    <w:p>
      <w:pPr>
        <w:pStyle w:val="Heading5"/>
        <w:rPr>
          <w:snapToGrid w:val="0"/>
        </w:rPr>
      </w:pPr>
      <w:bookmarkStart w:id="362" w:name="_Toc121317090"/>
      <w:r>
        <w:rPr>
          <w:rStyle w:val="CharSectno"/>
        </w:rPr>
        <w:t>123</w:t>
      </w:r>
      <w:r>
        <w:rPr>
          <w:snapToGrid w:val="0"/>
        </w:rPr>
        <w:t>.</w:t>
      </w:r>
      <w:r>
        <w:rPr>
          <w:snapToGrid w:val="0"/>
        </w:rPr>
        <w:tab/>
        <w:t>Advertising child for adoption etc.</w:t>
      </w:r>
      <w:bookmarkEnd w:id="362"/>
    </w:p>
    <w:p>
      <w:pPr>
        <w:pStyle w:val="Subsection"/>
        <w:keepNext/>
        <w:keepLines/>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 or</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 xml:space="preserve">[Section 123 amended: </w:t>
      </w:r>
      <w:r>
        <w:rPr>
          <w:spacing w:val="-6"/>
        </w:rPr>
        <w:t>No. 34 of 2004 Sch. 2 cl. 2(8); No. 15 of 2012 s. 70</w:t>
      </w:r>
      <w:r>
        <w:t>.]</w:t>
      </w:r>
    </w:p>
    <w:p>
      <w:pPr>
        <w:pStyle w:val="Heading5"/>
        <w:rPr>
          <w:snapToGrid w:val="0"/>
        </w:rPr>
      </w:pPr>
      <w:bookmarkStart w:id="363" w:name="_Toc121317091"/>
      <w:r>
        <w:rPr>
          <w:rStyle w:val="CharSectno"/>
        </w:rPr>
        <w:lastRenderedPageBreak/>
        <w:t>124</w:t>
      </w:r>
      <w:r>
        <w:rPr>
          <w:snapToGrid w:val="0"/>
        </w:rPr>
        <w:t>.</w:t>
      </w:r>
      <w:r>
        <w:rPr>
          <w:snapToGrid w:val="0"/>
        </w:rPr>
        <w:tab/>
        <w:t>Publishing identity of party to adoption etc.</w:t>
      </w:r>
      <w:bookmarkEnd w:id="363"/>
    </w:p>
    <w:p>
      <w:pPr>
        <w:pStyle w:val="Subsection"/>
        <w:rPr>
          <w:snapToGrid w:val="0"/>
        </w:rPr>
      </w:pPr>
      <w:r>
        <w:rPr>
          <w:snapToGrid w:val="0"/>
        </w:rPr>
        <w:tab/>
        <w:t>(1)</w:t>
      </w:r>
      <w:r>
        <w:rPr>
          <w:snapToGrid w:val="0"/>
        </w:rPr>
        <w:tab/>
        <w:t>A person must not publish material that identifies or is likely to identify a person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 or</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 or</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 or</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rPr>
          <w:snapToGrid w:val="0"/>
        </w:rPr>
      </w:pPr>
      <w:r>
        <w:rPr>
          <w:snapToGrid w:val="0"/>
        </w:rPr>
        <w:tab/>
      </w:r>
      <w:r>
        <w:rPr>
          <w:snapToGrid w:val="0"/>
        </w:rPr>
        <w:tab/>
        <w:t>where the adoption is under this Act or a law of another State or a Territory.</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does not apply to —</w:t>
      </w:r>
    </w:p>
    <w:p>
      <w:pPr>
        <w:pStyle w:val="Indenta"/>
        <w:rPr>
          <w:snapToGrid w:val="0"/>
        </w:rPr>
      </w:pPr>
      <w:r>
        <w:rPr>
          <w:snapToGrid w:val="0"/>
        </w:rPr>
        <w:tab/>
        <w:t>(a)</w:t>
      </w:r>
      <w:r>
        <w:rPr>
          <w:snapToGrid w:val="0"/>
        </w:rPr>
        <w:tab/>
        <w:t>material approved by the CEO,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p>
    <w:p>
      <w:pPr>
        <w:pStyle w:val="Subsection"/>
        <w:rPr>
          <w:snapToGrid w:val="0"/>
        </w:rPr>
      </w:pPr>
      <w:r>
        <w:rPr>
          <w:snapToGrid w:val="0"/>
        </w:rPr>
        <w:tab/>
        <w:t>(3)</w:t>
      </w:r>
      <w:r>
        <w:rPr>
          <w:snapToGrid w:val="0"/>
        </w:rPr>
        <w:tab/>
        <w:t>This section does not apply to the identification or likely identification of —</w:t>
      </w:r>
    </w:p>
    <w:p>
      <w:pPr>
        <w:pStyle w:val="Indenta"/>
        <w:rPr>
          <w:snapToGrid w:val="0"/>
        </w:rPr>
      </w:pPr>
      <w:r>
        <w:rPr>
          <w:snapToGrid w:val="0"/>
        </w:rPr>
        <w:tab/>
        <w:t>(a)</w:t>
      </w:r>
      <w:r>
        <w:rPr>
          <w:snapToGrid w:val="0"/>
        </w:rPr>
        <w:tab/>
        <w:t xml:space="preserve">an adoptee or prospective adoptee who is 18 or more years of age and consents in writing to being identified; </w:t>
      </w:r>
      <w:r>
        <w:t>or</w:t>
      </w:r>
    </w:p>
    <w:p>
      <w:pPr>
        <w:pStyle w:val="Indenta"/>
        <w:rPr>
          <w:snapToGrid w:val="0"/>
        </w:rPr>
      </w:pPr>
      <w:r>
        <w:rPr>
          <w:snapToGrid w:val="0"/>
        </w:rPr>
        <w:tab/>
        <w:t>(b)</w:t>
      </w:r>
      <w:r>
        <w:rPr>
          <w:snapToGrid w:val="0"/>
        </w:rPr>
        <w:tab/>
        <w:t xml:space="preserve">an adoptee or prospective adoptee who is less than 18 years of age where consent in writing to the </w:t>
      </w:r>
      <w:r>
        <w:rPr>
          <w:snapToGrid w:val="0"/>
        </w:rPr>
        <w:lastRenderedPageBreak/>
        <w:t xml:space="preserve">identification of that person has been given by </w:t>
      </w:r>
      <w:r>
        <w:t>a person with parental responsibility for the adoptee or the prospective adoptee;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In subsection (3) —</w:t>
      </w:r>
    </w:p>
    <w:p>
      <w:pPr>
        <w:pStyle w:val="Defstart"/>
      </w:pPr>
      <w:r>
        <w:tab/>
      </w:r>
      <w:r>
        <w:rPr>
          <w:rStyle w:val="CharDefText"/>
        </w:rPr>
        <w:t>adoptee</w:t>
      </w:r>
      <w:r>
        <w:t xml:space="preserve"> includes a person who was but is no longer an adoptee.</w:t>
      </w:r>
    </w:p>
    <w:p>
      <w:pPr>
        <w:pStyle w:val="Footnotesection"/>
      </w:pPr>
      <w:r>
        <w:tab/>
        <w:t xml:space="preserve">[Section 124 amended: No. 41 of 1997 s. 23; No. 8 of 2003 s. 72; </w:t>
      </w:r>
      <w:r>
        <w:rPr>
          <w:spacing w:val="-6"/>
        </w:rPr>
        <w:t>No. 34 of 2004 Sch. 2 cl. 2(8); No. 15 of 2012 s. 62 and 70</w:t>
      </w:r>
      <w:r>
        <w:t>.]</w:t>
      </w:r>
    </w:p>
    <w:p>
      <w:pPr>
        <w:pStyle w:val="Heading5"/>
        <w:rPr>
          <w:snapToGrid w:val="0"/>
        </w:rPr>
      </w:pPr>
      <w:bookmarkStart w:id="364" w:name="_Toc121317092"/>
      <w:r>
        <w:rPr>
          <w:rStyle w:val="CharSectno"/>
        </w:rPr>
        <w:t>125</w:t>
      </w:r>
      <w:r>
        <w:rPr>
          <w:snapToGrid w:val="0"/>
        </w:rPr>
        <w:t>.</w:t>
      </w:r>
      <w:r>
        <w:rPr>
          <w:snapToGrid w:val="0"/>
        </w:rPr>
        <w:tab/>
        <w:t>Threat against person to induce consent etc.</w:t>
      </w:r>
      <w:bookmarkEnd w:id="364"/>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w:t>
      </w:r>
    </w:p>
    <w:p>
      <w:pPr>
        <w:pStyle w:val="Indenta"/>
        <w:rPr>
          <w:snapToGrid w:val="0"/>
        </w:rPr>
      </w:pPr>
      <w:r>
        <w:rPr>
          <w:snapToGrid w:val="0"/>
        </w:rPr>
        <w:tab/>
        <w:t>(a)</w:t>
      </w:r>
      <w:r>
        <w:rPr>
          <w:snapToGrid w:val="0"/>
        </w:rPr>
        <w:tab/>
        <w:t>to inducing the other person to consent, or to refrain from consenting, to an adoption; or</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w:t>
      </w:r>
    </w:p>
    <w:p>
      <w:pPr>
        <w:pStyle w:val="Indenti"/>
        <w:rPr>
          <w:snapToGrid w:val="0"/>
        </w:rPr>
      </w:pPr>
      <w:r>
        <w:rPr>
          <w:snapToGrid w:val="0"/>
        </w:rPr>
        <w:tab/>
        <w:t>(i)</w:t>
      </w:r>
      <w:r>
        <w:rPr>
          <w:snapToGrid w:val="0"/>
        </w:rPr>
        <w:tab/>
        <w:t>specification in a form of consent of a person as a child’s prospective adoptive parent; or</w:t>
      </w:r>
    </w:p>
    <w:p>
      <w:pPr>
        <w:pStyle w:val="Indenti"/>
        <w:rPr>
          <w:snapToGrid w:val="0"/>
        </w:rPr>
      </w:pPr>
      <w:r>
        <w:rPr>
          <w:snapToGrid w:val="0"/>
        </w:rPr>
        <w:tab/>
        <w:t>(ii)</w:t>
      </w:r>
      <w:r>
        <w:rPr>
          <w:snapToGrid w:val="0"/>
        </w:rPr>
        <w:tab/>
        <w:t>expression of wishes under section 45(a)(i) or section 52(1)(a)(v); or</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 xml:space="preserve">Penalty: </w:t>
      </w:r>
      <w:r>
        <w:t>a fine of $10 000 and imprisonment for 12 months.</w:t>
      </w:r>
    </w:p>
    <w:p>
      <w:pPr>
        <w:pStyle w:val="Footnotesection"/>
      </w:pPr>
      <w:r>
        <w:tab/>
        <w:t xml:space="preserve">[Section 125 amended: </w:t>
      </w:r>
      <w:r>
        <w:rPr>
          <w:spacing w:val="-6"/>
        </w:rPr>
        <w:t>No. 15 of 2012 s. 70</w:t>
      </w:r>
      <w:r>
        <w:t>.]</w:t>
      </w:r>
    </w:p>
    <w:p>
      <w:pPr>
        <w:pStyle w:val="Heading5"/>
        <w:rPr>
          <w:snapToGrid w:val="0"/>
        </w:rPr>
      </w:pPr>
      <w:bookmarkStart w:id="365" w:name="_Toc121317093"/>
      <w:r>
        <w:rPr>
          <w:rStyle w:val="CharSectno"/>
        </w:rPr>
        <w:lastRenderedPageBreak/>
        <w:t>126</w:t>
      </w:r>
      <w:r>
        <w:rPr>
          <w:snapToGrid w:val="0"/>
        </w:rPr>
        <w:t>.</w:t>
      </w:r>
      <w:r>
        <w:rPr>
          <w:snapToGrid w:val="0"/>
        </w:rPr>
        <w:tab/>
        <w:t>Harassing etc. party to adoption etc.</w:t>
      </w:r>
      <w:bookmarkEnd w:id="365"/>
    </w:p>
    <w:p>
      <w:pPr>
        <w:pStyle w:val="Subsection"/>
        <w:rPr>
          <w:snapToGrid w:val="0"/>
        </w:rPr>
      </w:pPr>
      <w:r>
        <w:rPr>
          <w:snapToGrid w:val="0"/>
        </w:rPr>
        <w:tab/>
      </w:r>
      <w:r>
        <w:rPr>
          <w:snapToGrid w:val="0"/>
        </w:rPr>
        <w:tab/>
        <w:t>A person must not do any act intended or likely to harass, intimidate, embarrass, or ridicule another person by reason of that other person being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 xml:space="preserve">Penalty: </w:t>
      </w:r>
      <w:r>
        <w:t>a fine of $10 000 and imprisonment for 12 months.</w:t>
      </w:r>
    </w:p>
    <w:p>
      <w:pPr>
        <w:pStyle w:val="Footnotesection"/>
      </w:pPr>
      <w:r>
        <w:tab/>
        <w:t xml:space="preserve">[Section 126 amended: </w:t>
      </w:r>
      <w:r>
        <w:rPr>
          <w:spacing w:val="-6"/>
        </w:rPr>
        <w:t>No. 15 of 2012 s. 70</w:t>
      </w:r>
      <w:r>
        <w:t>.]</w:t>
      </w:r>
    </w:p>
    <w:p>
      <w:pPr>
        <w:pStyle w:val="Heading5"/>
      </w:pPr>
      <w:bookmarkStart w:id="366" w:name="_Toc121317094"/>
      <w:r>
        <w:rPr>
          <w:rStyle w:val="CharSectno"/>
        </w:rPr>
        <w:t>127A</w:t>
      </w:r>
      <w:r>
        <w:t>.</w:t>
      </w:r>
      <w:r>
        <w:tab/>
        <w:t>False etc. information in application etc.</w:t>
      </w:r>
      <w:bookmarkEnd w:id="366"/>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127A inserted: No. 15 of 2012 s. 63.]</w:t>
      </w:r>
    </w:p>
    <w:p>
      <w:pPr>
        <w:pStyle w:val="Heading5"/>
      </w:pPr>
      <w:bookmarkStart w:id="367" w:name="_Toc121317095"/>
      <w:r>
        <w:rPr>
          <w:rStyle w:val="CharSectno"/>
        </w:rPr>
        <w:t>127B</w:t>
      </w:r>
      <w:r>
        <w:t>.</w:t>
      </w:r>
      <w:r>
        <w:tab/>
        <w:t>Party to proposed adoption etc. to notify CEO of certain information etc.</w:t>
      </w:r>
      <w:bookmarkEnd w:id="367"/>
    </w:p>
    <w:p>
      <w:pPr>
        <w:pStyle w:val="Subsection"/>
      </w:pPr>
      <w:r>
        <w:tab/>
        <w:t>(1)</w:t>
      </w:r>
      <w:r>
        <w:tab/>
        <w:t>In this section —</w:t>
      </w:r>
    </w:p>
    <w:p>
      <w:pPr>
        <w:pStyle w:val="Defstart"/>
      </w:pPr>
      <w:r>
        <w:tab/>
      </w:r>
      <w:r>
        <w:rPr>
          <w:rStyle w:val="CharDefText"/>
        </w:rPr>
        <w:t>register</w:t>
      </w:r>
      <w:r>
        <w:t xml:space="preserve"> means the register referred to in section 44.</w:t>
      </w:r>
    </w:p>
    <w:p>
      <w:pPr>
        <w:pStyle w:val="Subsection"/>
      </w:pPr>
      <w:r>
        <w:tab/>
        <w:t>(2)</w:t>
      </w:r>
      <w:r>
        <w:tab/>
        <w:t>A person who is a party to a proposed adoption must notify the CEO within 28 days of becoming aware of —</w:t>
      </w:r>
    </w:p>
    <w:p>
      <w:pPr>
        <w:pStyle w:val="Indenta"/>
      </w:pPr>
      <w:r>
        <w:tab/>
        <w:t>(a)</w:t>
      </w:r>
      <w:r>
        <w:tab/>
        <w:t>information that may be relevant to the identification of a person who may be required to give effective consent to the adoption; or</w:t>
      </w:r>
    </w:p>
    <w:p>
      <w:pPr>
        <w:pStyle w:val="Indenta"/>
      </w:pPr>
      <w:r>
        <w:tab/>
        <w:t>(b)</w:t>
      </w:r>
      <w:r>
        <w:tab/>
        <w:t>circumstances that may affect whether a consent to the adoption is effective.</w:t>
      </w:r>
    </w:p>
    <w:p>
      <w:pPr>
        <w:pStyle w:val="Penstart"/>
      </w:pPr>
      <w:r>
        <w:tab/>
        <w:t>Penalty: a fine of $10 000 and imprisonment for 12 months.</w:t>
      </w:r>
    </w:p>
    <w:p>
      <w:pPr>
        <w:pStyle w:val="Subsection"/>
      </w:pPr>
      <w:r>
        <w:tab/>
        <w:t>(3)</w:t>
      </w:r>
      <w:r>
        <w:tab/>
        <w:t xml:space="preserve">A person whose name is on the register must notify the CEO within 28 days of becoming aware of any change in the person’s circumstances that may affect his or her suitability for adoptive </w:t>
      </w:r>
      <w:r>
        <w:lastRenderedPageBreak/>
        <w:t>parenthood in accordance with the criteria referred to in section 40(2).</w:t>
      </w:r>
    </w:p>
    <w:p>
      <w:pPr>
        <w:pStyle w:val="Penstart"/>
      </w:pPr>
      <w:r>
        <w:tab/>
        <w:t>Penalty: a fine of $10 000 and imprisonment for 12 months.</w:t>
      </w:r>
    </w:p>
    <w:p>
      <w:pPr>
        <w:pStyle w:val="Footnotesection"/>
      </w:pPr>
      <w:r>
        <w:tab/>
        <w:t>[Section 127B inserted: No. 15 of 2012 s. 63.]</w:t>
      </w:r>
    </w:p>
    <w:p>
      <w:pPr>
        <w:pStyle w:val="Heading5"/>
        <w:rPr>
          <w:snapToGrid w:val="0"/>
        </w:rPr>
      </w:pPr>
      <w:bookmarkStart w:id="368" w:name="_Toc121317096"/>
      <w:r>
        <w:rPr>
          <w:rStyle w:val="CharSectno"/>
        </w:rPr>
        <w:t>127</w:t>
      </w:r>
      <w:r>
        <w:rPr>
          <w:snapToGrid w:val="0"/>
        </w:rPr>
        <w:t>.</w:t>
      </w:r>
      <w:r>
        <w:rPr>
          <w:snapToGrid w:val="0"/>
        </w:rPr>
        <w:tab/>
        <w:t>Disclosure etc. of information restricted</w:t>
      </w:r>
      <w:bookmarkEnd w:id="368"/>
    </w:p>
    <w:p>
      <w:pPr>
        <w:pStyle w:val="Subsection"/>
        <w:rPr>
          <w:snapToGrid w:val="0"/>
        </w:rPr>
      </w:pPr>
      <w:r>
        <w:rPr>
          <w:snapToGrid w:val="0"/>
        </w:rPr>
        <w:tab/>
        <w:t>(1)</w:t>
      </w:r>
      <w:r>
        <w:rPr>
          <w:snapToGrid w:val="0"/>
        </w:rPr>
        <w:tab/>
        <w:t>A person must not directly or indirectly —</w:t>
      </w:r>
    </w:p>
    <w:p>
      <w:pPr>
        <w:pStyle w:val="Indenta"/>
        <w:rPr>
          <w:snapToGrid w:val="0"/>
        </w:rPr>
      </w:pPr>
      <w:r>
        <w:rPr>
          <w:snapToGrid w:val="0"/>
        </w:rPr>
        <w:tab/>
        <w:t>(a)</w:t>
      </w:r>
      <w:r>
        <w:rPr>
          <w:snapToGrid w:val="0"/>
        </w:rPr>
        <w:tab/>
        <w:t>make a record of; or</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rPr>
          <w:snapToGrid w:val="0"/>
        </w:rPr>
      </w:pPr>
      <w:r>
        <w:rPr>
          <w:snapToGrid w:val="0"/>
        </w:rPr>
        <w:tab/>
      </w:r>
      <w:r>
        <w:rPr>
          <w:snapToGrid w:val="0"/>
        </w:rPr>
        <w:tab/>
        <w:t>information to which this section applies.</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applies to information contained in any document of or in the possession or under the control of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the Department; or</w:t>
      </w:r>
    </w:p>
    <w:p>
      <w:pPr>
        <w:pStyle w:val="Indenta"/>
      </w:pPr>
      <w:r>
        <w:tab/>
        <w:t>(ba)</w:t>
      </w:r>
      <w:r>
        <w:tab/>
        <w:t>an Aboriginal or Torres Strait Islander agency, approved by the CEO for the purposes of section 16A(2)</w:t>
      </w:r>
      <w:r>
        <w:rPr>
          <w:vertAlign w:val="superscript"/>
        </w:rPr>
        <w:t> 2</w:t>
      </w:r>
      <w:r>
        <w:t>; or</w:t>
      </w:r>
    </w:p>
    <w:p>
      <w:pPr>
        <w:pStyle w:val="Indenta"/>
        <w:rPr>
          <w:snapToGrid w:val="0"/>
        </w:rPr>
      </w:pPr>
      <w:r>
        <w:rPr>
          <w:snapToGrid w:val="0"/>
        </w:rPr>
        <w:tab/>
        <w:t>(c)</w:t>
      </w:r>
      <w:r>
        <w:rPr>
          <w:snapToGrid w:val="0"/>
        </w:rPr>
        <w:tab/>
        <w:t>a private adoption agency; or</w:t>
      </w:r>
    </w:p>
    <w:p>
      <w:pPr>
        <w:pStyle w:val="Indenta"/>
        <w:rPr>
          <w:snapToGrid w:val="0"/>
        </w:rPr>
      </w:pPr>
      <w:r>
        <w:rPr>
          <w:snapToGrid w:val="0"/>
        </w:rPr>
        <w:tab/>
        <w:t>(d)</w:t>
      </w:r>
      <w:r>
        <w:rPr>
          <w:snapToGrid w:val="0"/>
        </w:rPr>
        <w:tab/>
        <w:t>a contact and mediation licensee,</w:t>
      </w:r>
    </w:p>
    <w:p>
      <w:pPr>
        <w:pStyle w:val="Subsection"/>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w:t>
      </w:r>
    </w:p>
    <w:p>
      <w:pPr>
        <w:pStyle w:val="Indenta"/>
        <w:rPr>
          <w:snapToGrid w:val="0"/>
        </w:rPr>
      </w:pPr>
      <w:r>
        <w:rPr>
          <w:snapToGrid w:val="0"/>
        </w:rPr>
        <w:tab/>
        <w:t>(a)</w:t>
      </w:r>
      <w:r>
        <w:rPr>
          <w:snapToGrid w:val="0"/>
        </w:rPr>
        <w:tab/>
        <w:t>under and in accordance with this Act or any other law; or</w:t>
      </w:r>
    </w:p>
    <w:p>
      <w:pPr>
        <w:pStyle w:val="Indenta"/>
        <w:rPr>
          <w:snapToGrid w:val="0"/>
        </w:rPr>
      </w:pPr>
      <w:r>
        <w:rPr>
          <w:snapToGrid w:val="0"/>
        </w:rPr>
        <w:tab/>
        <w:t>(b)</w:t>
      </w:r>
      <w:r>
        <w:rPr>
          <w:snapToGrid w:val="0"/>
        </w:rPr>
        <w:tab/>
        <w:t>in the course of duty; or</w:t>
      </w:r>
    </w:p>
    <w:p>
      <w:pPr>
        <w:pStyle w:val="Indenta"/>
        <w:rPr>
          <w:snapToGrid w:val="0"/>
        </w:rPr>
      </w:pPr>
      <w:r>
        <w:rPr>
          <w:snapToGrid w:val="0"/>
        </w:rPr>
        <w:lastRenderedPageBreak/>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 xml:space="preserve">[Section 127 amended: No. 8 of 2003 s. 73; </w:t>
      </w:r>
      <w:r>
        <w:rPr>
          <w:spacing w:val="-6"/>
        </w:rPr>
        <w:t>No. 34 of 2004 Sch. 2 cl. 2(8); No. 15 of 2012 s. 70</w:t>
      </w:r>
      <w:r>
        <w:t>.]</w:t>
      </w:r>
    </w:p>
    <w:p>
      <w:pPr>
        <w:pStyle w:val="Heading5"/>
      </w:pPr>
      <w:bookmarkStart w:id="369" w:name="_Toc121317097"/>
      <w:r>
        <w:rPr>
          <w:rStyle w:val="CharSectno"/>
        </w:rPr>
        <w:t>128</w:t>
      </w:r>
      <w:r>
        <w:t>.</w:t>
      </w:r>
      <w:r>
        <w:tab/>
        <w:t>Prosecutions, who can commence and time limit for</w:t>
      </w:r>
      <w:bookmarkEnd w:id="369"/>
    </w:p>
    <w:p>
      <w:pPr>
        <w:pStyle w:val="Subsection"/>
        <w:rPr>
          <w:snapToGrid w:val="0"/>
          <w:spacing w:val="-4"/>
        </w:rPr>
      </w:pPr>
      <w:r>
        <w:rPr>
          <w:spacing w:val="-4"/>
        </w:rPr>
        <w:tab/>
        <w:t>(1)</w:t>
      </w:r>
      <w:r>
        <w:rPr>
          <w:spacing w:val="-4"/>
        </w:rPr>
        <w:tab/>
      </w:r>
      <w:r>
        <w:rPr>
          <w:snapToGrid w:val="0"/>
          <w:spacing w:val="-4"/>
        </w:rPr>
        <w:t>All proceedings for offences against this Act are to be —</w:t>
      </w:r>
    </w:p>
    <w:p>
      <w:pPr>
        <w:pStyle w:val="Indenta"/>
        <w:rPr>
          <w:snapToGrid w:val="0"/>
        </w:rPr>
      </w:pPr>
      <w:r>
        <w:rPr>
          <w:snapToGrid w:val="0"/>
        </w:rPr>
        <w:tab/>
        <w:t>(a)</w:t>
      </w:r>
      <w:r>
        <w:rPr>
          <w:snapToGrid w:val="0"/>
        </w:rPr>
        <w:tab/>
        <w:t>instituted by a person who —</w:t>
      </w:r>
    </w:p>
    <w:p>
      <w:pPr>
        <w:pStyle w:val="Indenti"/>
        <w:rPr>
          <w:snapToGrid w:val="0"/>
        </w:rPr>
      </w:pPr>
      <w:r>
        <w:rPr>
          <w:snapToGrid w:val="0"/>
        </w:rPr>
        <w:tab/>
        <w:t>(i)</w:t>
      </w:r>
      <w:r>
        <w:rPr>
          <w:snapToGrid w:val="0"/>
        </w:rPr>
        <w:tab/>
        <w:t>is the Attorney General; or</w:t>
      </w:r>
    </w:p>
    <w:p>
      <w:pPr>
        <w:pStyle w:val="Indenti"/>
      </w:pPr>
      <w:r>
        <w:rPr>
          <w:snapToGrid w:val="0"/>
        </w:rPr>
        <w:tab/>
        <w:t>(ii)</w:t>
      </w:r>
      <w:r>
        <w:rPr>
          <w:snapToGrid w:val="0"/>
        </w:rPr>
        <w:tab/>
        <w:t xml:space="preserve">is </w:t>
      </w:r>
      <w:r>
        <w:t>the CEO; or</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 xml:space="preserve">[Section 128 inserted: No. 8 of 2003 s. 74; amended: </w:t>
      </w:r>
      <w:r>
        <w:rPr>
          <w:spacing w:val="-6"/>
        </w:rPr>
        <w:t>No. 34 of 2004 Sch. 2 cl. 2(8)</w:t>
      </w:r>
      <w:r>
        <w:t>; No. 84 of 2004 s. 79.]</w:t>
      </w:r>
    </w:p>
    <w:p>
      <w:pPr>
        <w:pStyle w:val="Heading5"/>
        <w:rPr>
          <w:snapToGrid w:val="0"/>
        </w:rPr>
      </w:pPr>
      <w:bookmarkStart w:id="370" w:name="_Toc121317098"/>
      <w:r>
        <w:rPr>
          <w:rStyle w:val="CharSectno"/>
        </w:rPr>
        <w:lastRenderedPageBreak/>
        <w:t>129</w:t>
      </w:r>
      <w:r>
        <w:rPr>
          <w:snapToGrid w:val="0"/>
        </w:rPr>
        <w:t>.</w:t>
      </w:r>
      <w:r>
        <w:rPr>
          <w:snapToGrid w:val="0"/>
        </w:rPr>
        <w:tab/>
        <w:t>Evidentiary matters</w:t>
      </w:r>
      <w:bookmarkEnd w:id="370"/>
    </w:p>
    <w:p>
      <w:pPr>
        <w:pStyle w:val="Subsection"/>
        <w:rPr>
          <w:snapToGrid w:val="0"/>
        </w:rPr>
      </w:pPr>
      <w:r>
        <w:rPr>
          <w:snapToGrid w:val="0"/>
        </w:rPr>
        <w:tab/>
        <w:t>(1)</w:t>
      </w:r>
      <w:r>
        <w:rPr>
          <w:snapToGrid w:val="0"/>
        </w:rPr>
        <w:tab/>
        <w:t>In all courts and before all persons and bodies authorised to receive evidence —</w:t>
      </w:r>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 and</w:t>
      </w:r>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ind w:left="890" w:hanging="890"/>
      </w:pPr>
      <w:r>
        <w:tab/>
        <w:t xml:space="preserve">[Section 129 amended: No. 8 of 2003 s. 75; </w:t>
      </w:r>
      <w:r>
        <w:rPr>
          <w:spacing w:val="-6"/>
        </w:rPr>
        <w:t>No. 34 of 2004 Sch. 2 cl. 2(8)</w:t>
      </w:r>
      <w:r>
        <w:t>.]</w:t>
      </w:r>
    </w:p>
    <w:p>
      <w:pPr>
        <w:pStyle w:val="Heading2"/>
      </w:pPr>
      <w:bookmarkStart w:id="371" w:name="_Toc107319103"/>
      <w:bookmarkStart w:id="372" w:name="_Toc107319361"/>
      <w:bookmarkStart w:id="373" w:name="_Toc107319594"/>
      <w:bookmarkStart w:id="374" w:name="_Toc107395545"/>
      <w:bookmarkStart w:id="375" w:name="_Toc107395777"/>
      <w:bookmarkStart w:id="376" w:name="_Toc121314921"/>
      <w:bookmarkStart w:id="377" w:name="_Toc121316348"/>
      <w:bookmarkStart w:id="378" w:name="_Toc121317099"/>
      <w:r>
        <w:rPr>
          <w:rStyle w:val="CharPartNo"/>
        </w:rPr>
        <w:lastRenderedPageBreak/>
        <w:t>Part 7</w:t>
      </w:r>
      <w:r>
        <w:t> — </w:t>
      </w:r>
      <w:r>
        <w:rPr>
          <w:rStyle w:val="CharPartText"/>
        </w:rPr>
        <w:t>Miscellaneous</w:t>
      </w:r>
      <w:bookmarkEnd w:id="371"/>
      <w:bookmarkEnd w:id="372"/>
      <w:bookmarkEnd w:id="373"/>
      <w:bookmarkEnd w:id="374"/>
      <w:bookmarkEnd w:id="375"/>
      <w:bookmarkEnd w:id="376"/>
      <w:bookmarkEnd w:id="377"/>
      <w:bookmarkEnd w:id="378"/>
    </w:p>
    <w:p>
      <w:pPr>
        <w:pStyle w:val="Heading3"/>
      </w:pPr>
      <w:bookmarkStart w:id="379" w:name="_Toc107319104"/>
      <w:bookmarkStart w:id="380" w:name="_Toc107319362"/>
      <w:bookmarkStart w:id="381" w:name="_Toc107319595"/>
      <w:bookmarkStart w:id="382" w:name="_Toc107395546"/>
      <w:bookmarkStart w:id="383" w:name="_Toc107395778"/>
      <w:bookmarkStart w:id="384" w:name="_Toc121314922"/>
      <w:bookmarkStart w:id="385" w:name="_Toc121316349"/>
      <w:bookmarkStart w:id="386" w:name="_Toc121317100"/>
      <w:r>
        <w:rPr>
          <w:rStyle w:val="CharDivNo"/>
        </w:rPr>
        <w:t>Division 1</w:t>
      </w:r>
      <w:r>
        <w:rPr>
          <w:snapToGrid w:val="0"/>
        </w:rPr>
        <w:t> — </w:t>
      </w:r>
      <w:r>
        <w:rPr>
          <w:rStyle w:val="CharDivText"/>
        </w:rPr>
        <w:t>Delegation and protection</w:t>
      </w:r>
      <w:bookmarkEnd w:id="379"/>
      <w:bookmarkEnd w:id="380"/>
      <w:bookmarkEnd w:id="381"/>
      <w:bookmarkEnd w:id="382"/>
      <w:bookmarkEnd w:id="383"/>
      <w:bookmarkEnd w:id="384"/>
      <w:bookmarkEnd w:id="385"/>
      <w:bookmarkEnd w:id="386"/>
    </w:p>
    <w:p>
      <w:pPr>
        <w:pStyle w:val="Heading5"/>
        <w:rPr>
          <w:snapToGrid w:val="0"/>
        </w:rPr>
      </w:pPr>
      <w:bookmarkStart w:id="387" w:name="_Toc121317101"/>
      <w:r>
        <w:rPr>
          <w:rStyle w:val="CharSectno"/>
        </w:rPr>
        <w:t>130</w:t>
      </w:r>
      <w:r>
        <w:rPr>
          <w:snapToGrid w:val="0"/>
        </w:rPr>
        <w:t>.</w:t>
      </w:r>
      <w:r>
        <w:rPr>
          <w:snapToGrid w:val="0"/>
        </w:rPr>
        <w:tab/>
        <w:t>Delegation by CEO</w:t>
      </w:r>
      <w:bookmarkEnd w:id="387"/>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t xml:space="preserve">CEO’s </w:t>
      </w:r>
      <w:r>
        <w:rPr>
          <w:snapToGrid w:val="0"/>
        </w:rPr>
        <w:t>functions under this Act, other than this power of delegation.</w:t>
      </w:r>
    </w:p>
    <w:p>
      <w:pPr>
        <w:pStyle w:val="Footnotesection"/>
      </w:pPr>
      <w:r>
        <w:tab/>
        <w:t xml:space="preserve">[Section 130 amended: </w:t>
      </w:r>
      <w:r>
        <w:rPr>
          <w:spacing w:val="-6"/>
        </w:rPr>
        <w:t>No. 34 of 2004 Sch. 2 cl. 2(8) and (9)</w:t>
      </w:r>
      <w:r>
        <w:t>.]</w:t>
      </w:r>
    </w:p>
    <w:p>
      <w:pPr>
        <w:pStyle w:val="Heading5"/>
      </w:pPr>
      <w:bookmarkStart w:id="388" w:name="_Toc121317102"/>
      <w:r>
        <w:rPr>
          <w:rStyle w:val="CharSectno"/>
        </w:rPr>
        <w:t>130A</w:t>
      </w:r>
      <w:r>
        <w:t>.</w:t>
      </w:r>
      <w:r>
        <w:tab/>
        <w:t>Delegation by State Central Authority</w:t>
      </w:r>
      <w:bookmarkEnd w:id="388"/>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ind w:left="890" w:hanging="890"/>
      </w:pPr>
      <w:r>
        <w:tab/>
        <w:t xml:space="preserve">[Section 130A inserted: No. 7 of 1999 s. 14; amended: No. 8 of 2003 s. 76; </w:t>
      </w:r>
      <w:r>
        <w:rPr>
          <w:spacing w:val="-6"/>
        </w:rPr>
        <w:t>No. 34 of 2004 Sch. 2 cl. 2(8)</w:t>
      </w:r>
      <w:r>
        <w:t>.]</w:t>
      </w:r>
    </w:p>
    <w:p>
      <w:pPr>
        <w:pStyle w:val="Heading5"/>
        <w:rPr>
          <w:snapToGrid w:val="0"/>
        </w:rPr>
      </w:pPr>
      <w:bookmarkStart w:id="389" w:name="_Toc121317103"/>
      <w:r>
        <w:rPr>
          <w:rStyle w:val="CharSectno"/>
        </w:rPr>
        <w:t>131</w:t>
      </w:r>
      <w:r>
        <w:rPr>
          <w:snapToGrid w:val="0"/>
        </w:rPr>
        <w:t>.</w:t>
      </w:r>
      <w:r>
        <w:rPr>
          <w:snapToGrid w:val="0"/>
        </w:rPr>
        <w:tab/>
        <w:t>Protection from personal liability</w:t>
      </w:r>
      <w:bookmarkEnd w:id="389"/>
    </w:p>
    <w:p>
      <w:pPr>
        <w:pStyle w:val="Subsection"/>
        <w:rPr>
          <w:snapToGrid w:val="0"/>
        </w:rPr>
      </w:pPr>
      <w:r>
        <w:rPr>
          <w:snapToGrid w:val="0"/>
        </w:rPr>
        <w:tab/>
        <w:t>(1)</w:t>
      </w:r>
      <w:r>
        <w:rPr>
          <w:snapToGrid w:val="0"/>
        </w:rPr>
        <w:tab/>
        <w:t>A matter or thing done or omitted by —</w:t>
      </w:r>
    </w:p>
    <w:p>
      <w:pPr>
        <w:pStyle w:val="Indenta"/>
        <w:spacing w:before="100"/>
        <w:rPr>
          <w:snapToGrid w:val="0"/>
        </w:rPr>
      </w:pPr>
      <w:r>
        <w:rPr>
          <w:snapToGrid w:val="0"/>
        </w:rPr>
        <w:tab/>
        <w:t>(a)</w:t>
      </w:r>
      <w:r>
        <w:rPr>
          <w:snapToGrid w:val="0"/>
        </w:rPr>
        <w:tab/>
        <w:t>the Minister;</w:t>
      </w:r>
    </w:p>
    <w:p>
      <w:pPr>
        <w:pStyle w:val="Indenta"/>
        <w:spacing w:before="100"/>
        <w:rPr>
          <w:snapToGrid w:val="0"/>
        </w:rPr>
      </w:pPr>
      <w:r>
        <w:rPr>
          <w:snapToGrid w:val="0"/>
        </w:rPr>
        <w:tab/>
        <w:t>(b)</w:t>
      </w:r>
      <w:r>
        <w:rPr>
          <w:snapToGrid w:val="0"/>
        </w:rPr>
        <w:tab/>
        <w:t>the CEO or a person to whom section 6(2) or 130 applies;</w:t>
      </w:r>
    </w:p>
    <w:p>
      <w:pPr>
        <w:pStyle w:val="Indenta"/>
        <w:spacing w:before="100"/>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spacing w:before="100"/>
        <w:rPr>
          <w:snapToGrid w:val="0"/>
        </w:rPr>
      </w:pPr>
      <w:r>
        <w:rPr>
          <w:snapToGrid w:val="0"/>
        </w:rPr>
        <w:tab/>
        <w:t>(d)</w:t>
      </w:r>
      <w:r>
        <w:rPr>
          <w:snapToGrid w:val="0"/>
        </w:rPr>
        <w:tab/>
        <w:t>an officer of the Department;</w:t>
      </w:r>
    </w:p>
    <w:p>
      <w:pPr>
        <w:pStyle w:val="Indenta"/>
        <w:spacing w:before="60"/>
      </w:pPr>
      <w:r>
        <w:lastRenderedPageBreak/>
        <w:tab/>
        <w:t>(e)</w:t>
      </w:r>
      <w:r>
        <w:tab/>
        <w:t>the adoption applications committee or a member of that committee;</w:t>
      </w:r>
    </w:p>
    <w:p>
      <w:pPr>
        <w:pStyle w:val="Indenta"/>
        <w:spacing w:before="60"/>
        <w:rPr>
          <w:snapToGrid w:val="0"/>
        </w:rPr>
      </w:pPr>
      <w:r>
        <w:rPr>
          <w:snapToGrid w:val="0"/>
        </w:rPr>
        <w:tab/>
        <w:t>(f)</w:t>
      </w:r>
      <w:r>
        <w:rPr>
          <w:snapToGrid w:val="0"/>
        </w:rPr>
        <w:tab/>
        <w:t>a person who otherwise performs a function under this Act,</w:t>
      </w:r>
    </w:p>
    <w:p>
      <w:pPr>
        <w:pStyle w:val="Subsection"/>
        <w:spacing w:before="80"/>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spacing w:before="140"/>
        <w:rPr>
          <w:snapToGrid w:val="0"/>
        </w:rPr>
      </w:pPr>
      <w:r>
        <w:rPr>
          <w:snapToGrid w:val="0"/>
        </w:rPr>
        <w:tab/>
        <w:t>(2)</w:t>
      </w:r>
      <w:r>
        <w:rPr>
          <w:snapToGrid w:val="0"/>
        </w:rPr>
        <w:tab/>
        <w:t>Subsection (1) does not apply to a contact and mediation licensee.</w:t>
      </w:r>
    </w:p>
    <w:p>
      <w:pPr>
        <w:pStyle w:val="Footnotesection"/>
        <w:spacing w:before="80"/>
        <w:ind w:left="890" w:hanging="890"/>
      </w:pPr>
      <w:r>
        <w:tab/>
        <w:t xml:space="preserve">[Section 131 amended: No. 8 of 2003 s. 77; </w:t>
      </w:r>
      <w:r>
        <w:rPr>
          <w:spacing w:val="-6"/>
        </w:rPr>
        <w:t>No. 34 of 2004 Sch. 2 cl. 2(8)</w:t>
      </w:r>
      <w:r>
        <w:t>.]</w:t>
      </w:r>
    </w:p>
    <w:p>
      <w:pPr>
        <w:pStyle w:val="Heading5"/>
        <w:rPr>
          <w:snapToGrid w:val="0"/>
        </w:rPr>
      </w:pPr>
      <w:bookmarkStart w:id="390" w:name="_Toc121317104"/>
      <w:r>
        <w:rPr>
          <w:rStyle w:val="CharSectno"/>
        </w:rPr>
        <w:t>132</w:t>
      </w:r>
      <w:r>
        <w:rPr>
          <w:snapToGrid w:val="0"/>
        </w:rPr>
        <w:t>.</w:t>
      </w:r>
      <w:r>
        <w:rPr>
          <w:snapToGrid w:val="0"/>
        </w:rPr>
        <w:tab/>
        <w:t>Distribution of property by trustee etc. without notice of adoption order</w:t>
      </w:r>
      <w:bookmarkEnd w:id="390"/>
    </w:p>
    <w:p>
      <w:pPr>
        <w:pStyle w:val="Subsection"/>
        <w:spacing w:before="120"/>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spacing w:before="120"/>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spacing w:before="120"/>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pPr>
      <w:bookmarkStart w:id="391" w:name="_Toc107319109"/>
      <w:bookmarkStart w:id="392" w:name="_Toc107319367"/>
      <w:bookmarkStart w:id="393" w:name="_Toc107319600"/>
      <w:bookmarkStart w:id="394" w:name="_Toc107395551"/>
      <w:bookmarkStart w:id="395" w:name="_Toc107395783"/>
      <w:bookmarkStart w:id="396" w:name="_Toc121314927"/>
      <w:bookmarkStart w:id="397" w:name="_Toc121316354"/>
      <w:bookmarkStart w:id="398" w:name="_Toc121317105"/>
      <w:r>
        <w:rPr>
          <w:rStyle w:val="CharDivNo"/>
        </w:rPr>
        <w:t>Division 2</w:t>
      </w:r>
      <w:r>
        <w:rPr>
          <w:snapToGrid w:val="0"/>
        </w:rPr>
        <w:t> — </w:t>
      </w:r>
      <w:r>
        <w:rPr>
          <w:rStyle w:val="CharDivText"/>
        </w:rPr>
        <w:t>Proceedings</w:t>
      </w:r>
      <w:bookmarkEnd w:id="391"/>
      <w:bookmarkEnd w:id="392"/>
      <w:bookmarkEnd w:id="393"/>
      <w:bookmarkEnd w:id="394"/>
      <w:bookmarkEnd w:id="395"/>
      <w:bookmarkEnd w:id="396"/>
      <w:bookmarkEnd w:id="397"/>
      <w:bookmarkEnd w:id="398"/>
    </w:p>
    <w:p>
      <w:pPr>
        <w:pStyle w:val="Heading5"/>
        <w:spacing w:before="180"/>
        <w:rPr>
          <w:snapToGrid w:val="0"/>
        </w:rPr>
      </w:pPr>
      <w:bookmarkStart w:id="399" w:name="_Toc121317106"/>
      <w:r>
        <w:rPr>
          <w:rStyle w:val="CharSectno"/>
        </w:rPr>
        <w:t>133</w:t>
      </w:r>
      <w:r>
        <w:rPr>
          <w:snapToGrid w:val="0"/>
        </w:rPr>
        <w:t>.</w:t>
      </w:r>
      <w:r>
        <w:rPr>
          <w:snapToGrid w:val="0"/>
        </w:rPr>
        <w:tab/>
        <w:t>Court etc. proceedings to be in private</w:t>
      </w:r>
      <w:bookmarkEnd w:id="399"/>
    </w:p>
    <w:p>
      <w:pPr>
        <w:pStyle w:val="Subsection"/>
        <w:spacing w:before="120"/>
        <w:rPr>
          <w:snapToGrid w:val="0"/>
        </w:rPr>
      </w:pPr>
      <w:r>
        <w:rPr>
          <w:snapToGrid w:val="0"/>
        </w:rPr>
        <w:tab/>
        <w:t>(1)</w:t>
      </w:r>
      <w:r>
        <w:rPr>
          <w:snapToGrid w:val="0"/>
        </w:rPr>
        <w:tab/>
        <w:t xml:space="preserve">Proceedings in any court </w:t>
      </w:r>
      <w:r>
        <w:t>or tribunal</w:t>
      </w:r>
      <w:r>
        <w:rPr>
          <w:snapToGrid w:val="0"/>
        </w:rPr>
        <w:t xml:space="preserve"> under or in relation to this Act are not to be heard in open court and all persons other than </w:t>
      </w:r>
      <w:r>
        <w:rPr>
          <w:snapToGrid w:val="0"/>
        </w:rPr>
        <w:lastRenderedPageBreak/>
        <w:t xml:space="preserve">a party to the proceedings or his or her </w:t>
      </w:r>
      <w:r>
        <w:t>legal practitioner</w:t>
      </w:r>
      <w:r>
        <w:rPr>
          <w:snapToGrid w:val="0"/>
        </w:rPr>
        <w:t xml:space="preserve"> are to be excluded during the proceedings, except as otherwise directed by the </w:t>
      </w:r>
      <w:r>
        <w:t>court or tribunal.</w:t>
      </w:r>
    </w:p>
    <w:p>
      <w:pPr>
        <w:pStyle w:val="Subsection"/>
        <w:spacing w:before="120"/>
        <w:rPr>
          <w:snapToGrid w:val="0"/>
        </w:rPr>
      </w:pPr>
      <w:r>
        <w:rPr>
          <w:snapToGrid w:val="0"/>
        </w:rPr>
        <w:tab/>
        <w:t>(2)</w:t>
      </w:r>
      <w:r>
        <w:rPr>
          <w:snapToGrid w:val="0"/>
        </w:rPr>
        <w:tab/>
        <w:t xml:space="preserve">A court </w:t>
      </w:r>
      <w:r>
        <w:t>or tribunal</w:t>
      </w:r>
      <w:r>
        <w:rPr>
          <w:snapToGrid w:val="0"/>
        </w:rPr>
        <w:t xml:space="preserve"> may order any person to leave the room or other place during the examination of a witness in proceedings mentioned in subsection (1).</w:t>
      </w:r>
    </w:p>
    <w:p>
      <w:pPr>
        <w:pStyle w:val="Footnotesection"/>
        <w:spacing w:before="80"/>
        <w:ind w:left="890" w:hanging="890"/>
      </w:pPr>
      <w:r>
        <w:tab/>
        <w:t>[Section 133 amended: No. 21 of 2008 s. 638(3); No. 15 of 2012 s. 64.]</w:t>
      </w:r>
    </w:p>
    <w:p>
      <w:pPr>
        <w:pStyle w:val="Heading5"/>
        <w:spacing w:before="200"/>
        <w:rPr>
          <w:snapToGrid w:val="0"/>
        </w:rPr>
      </w:pPr>
      <w:bookmarkStart w:id="400" w:name="_Toc121317107"/>
      <w:r>
        <w:rPr>
          <w:rStyle w:val="CharSectno"/>
        </w:rPr>
        <w:t>134</w:t>
      </w:r>
      <w:r>
        <w:rPr>
          <w:snapToGrid w:val="0"/>
        </w:rPr>
        <w:t>.</w:t>
      </w:r>
      <w:r>
        <w:rPr>
          <w:snapToGrid w:val="0"/>
        </w:rPr>
        <w:tab/>
        <w:t>Child, representation of</w:t>
      </w:r>
      <w:bookmarkEnd w:id="400"/>
    </w:p>
    <w:p>
      <w:pPr>
        <w:pStyle w:val="Subsection"/>
        <w:spacing w:before="130"/>
      </w:pPr>
      <w:r>
        <w:tab/>
        <w:t>(1)</w:t>
      </w:r>
      <w:r>
        <w:tab/>
      </w:r>
      <w:r>
        <w:rPr>
          <w:snapToGrid w:val="0"/>
        </w:rPr>
        <w:t>The CEO may, at any time, appoint a person who, in the CEO’s opinion, is suitably qualified to represent a child who is a prospective adoptee or adoptee.</w:t>
      </w:r>
    </w:p>
    <w:p>
      <w:pPr>
        <w:pStyle w:val="Subsection"/>
        <w:spacing w:before="130"/>
        <w:rPr>
          <w:snapToGrid w:val="0"/>
        </w:rPr>
      </w:pPr>
      <w:r>
        <w:tab/>
        <w:t>(1a)</w:t>
      </w:r>
      <w:r>
        <w:tab/>
      </w:r>
      <w:r>
        <w:rPr>
          <w:snapToGrid w:val="0"/>
        </w:rPr>
        <w:t>The CEO must, as soon as practicable after the Department has been contacted in relation to the matter, appoint a person who, in the CEO’s opinion, is suitably qualified to represent a child who —</w:t>
      </w:r>
    </w:p>
    <w:p>
      <w:pPr>
        <w:pStyle w:val="Indenta"/>
        <w:spacing w:before="60"/>
        <w:rPr>
          <w:snapToGrid w:val="0"/>
        </w:rPr>
      </w:pPr>
      <w:r>
        <w:rPr>
          <w:snapToGrid w:val="0"/>
        </w:rPr>
        <w:tab/>
        <w:t>(a)</w:t>
      </w:r>
      <w:r>
        <w:rPr>
          <w:snapToGrid w:val="0"/>
        </w:rPr>
        <w:tab/>
        <w:t>is a prospective adoptee or adoptee; and</w:t>
      </w:r>
    </w:p>
    <w:p>
      <w:pPr>
        <w:pStyle w:val="Indenta"/>
        <w:spacing w:before="60"/>
        <w:rPr>
          <w:snapToGrid w:val="0"/>
        </w:rPr>
      </w:pPr>
      <w:r>
        <w:rPr>
          <w:snapToGrid w:val="0"/>
        </w:rPr>
        <w:tab/>
        <w:t>(b)</w:t>
      </w:r>
      <w:r>
        <w:rPr>
          <w:snapToGrid w:val="0"/>
        </w:rPr>
        <w:tab/>
        <w:t>has a disability of a kind that is likely to affect the placement of the child.</w:t>
      </w:r>
    </w:p>
    <w:p>
      <w:pPr>
        <w:pStyle w:val="Subsection"/>
        <w:spacing w:before="130"/>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spacing w:before="130"/>
        <w:rPr>
          <w:snapToGrid w:val="0"/>
        </w:rPr>
      </w:pPr>
      <w:r>
        <w:rPr>
          <w:snapToGrid w:val="0"/>
        </w:rPr>
        <w:tab/>
        <w:t>(2)</w:t>
      </w:r>
      <w:r>
        <w:rPr>
          <w:snapToGrid w:val="0"/>
        </w:rPr>
        <w:tab/>
        <w:t>A person appointed under subsection (1)</w:t>
      </w:r>
      <w:r>
        <w:t>, (1a) or (1b)</w:t>
      </w:r>
      <w:r>
        <w:rPr>
          <w:snapToGrid w:val="0"/>
        </w:rPr>
        <w:t xml:space="preserve"> may instruct a </w:t>
      </w:r>
      <w:r>
        <w:t>legal practitioner</w:t>
      </w:r>
      <w:r>
        <w:rPr>
          <w:snapToGrid w:val="0"/>
        </w:rPr>
        <w:t xml:space="preserve"> on behalf of the child, and in that case, the CEO is to make arrangements in relation to the legal advice to be given to, or the legal representation to be provided for, the child.</w:t>
      </w:r>
    </w:p>
    <w:p>
      <w:pPr>
        <w:pStyle w:val="Subsection"/>
        <w:spacing w:before="130"/>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w:t>
      </w:r>
      <w:r>
        <w:t xml:space="preserve"> legal practitioner</w:t>
      </w:r>
      <w:r>
        <w:rPr>
          <w:snapToGrid w:val="0"/>
        </w:rPr>
        <w:t>.</w:t>
      </w:r>
    </w:p>
    <w:p>
      <w:pPr>
        <w:pStyle w:val="Subsection"/>
        <w:spacing w:before="130"/>
        <w:rPr>
          <w:snapToGrid w:val="0"/>
        </w:rPr>
      </w:pPr>
      <w:r>
        <w:rPr>
          <w:snapToGrid w:val="0"/>
        </w:rPr>
        <w:lastRenderedPageBreak/>
        <w:tab/>
        <w:t>(4)</w:t>
      </w:r>
      <w:r>
        <w:rPr>
          <w:snapToGrid w:val="0"/>
        </w:rPr>
        <w:tab/>
        <w:t>If a court gives a direction under subsection (3), the CEO is to —</w:t>
      </w:r>
    </w:p>
    <w:p>
      <w:pPr>
        <w:pStyle w:val="Indenta"/>
        <w:spacing w:before="60"/>
        <w:rPr>
          <w:snapToGrid w:val="0"/>
        </w:rPr>
      </w:pPr>
      <w:r>
        <w:rPr>
          <w:snapToGrid w:val="0"/>
        </w:rPr>
        <w:tab/>
        <w:t>(a)</w:t>
      </w:r>
      <w:r>
        <w:rPr>
          <w:snapToGrid w:val="0"/>
        </w:rPr>
        <w:tab/>
        <w:t>make arrangements in accordance with the direction; and</w:t>
      </w:r>
    </w:p>
    <w:p>
      <w:pPr>
        <w:pStyle w:val="Indenta"/>
        <w:spacing w:before="60"/>
        <w:rPr>
          <w:snapToGrid w:val="0"/>
        </w:rPr>
      </w:pPr>
      <w:r>
        <w:rPr>
          <w:snapToGrid w:val="0"/>
        </w:rPr>
        <w:tab/>
        <w:t>(b)</w:t>
      </w:r>
      <w:r>
        <w:rPr>
          <w:snapToGrid w:val="0"/>
        </w:rPr>
        <w:tab/>
        <w:t>be responsible for the legal costs,</w:t>
      </w:r>
    </w:p>
    <w:p>
      <w:pPr>
        <w:pStyle w:val="Subsection"/>
        <w:spacing w:before="80"/>
        <w:rPr>
          <w:snapToGrid w:val="0"/>
        </w:rPr>
      </w:pPr>
      <w:r>
        <w:rPr>
          <w:snapToGrid w:val="0"/>
        </w:rPr>
        <w:tab/>
      </w:r>
      <w:r>
        <w:rPr>
          <w:snapToGrid w:val="0"/>
        </w:rPr>
        <w:tab/>
        <w:t>unless the court orders otherwise.</w:t>
      </w:r>
    </w:p>
    <w:p>
      <w:pPr>
        <w:pStyle w:val="Subsection"/>
        <w:spacing w:before="100"/>
      </w:pPr>
      <w:r>
        <w:tab/>
        <w:t>(5)</w:t>
      </w:r>
      <w:r>
        <w:tab/>
        <w:t>A legal practitioner who represents a child under a direction under subsection (3) must act on the instructions of the child if the child —</w:t>
      </w:r>
    </w:p>
    <w:p>
      <w:pPr>
        <w:pStyle w:val="Indenta"/>
        <w:spacing w:before="60"/>
      </w:pPr>
      <w:r>
        <w:tab/>
        <w:t>(a)</w:t>
      </w:r>
      <w:r>
        <w:tab/>
        <w:t>has sufficient maturity and understanding to give instructions; and</w:t>
      </w:r>
    </w:p>
    <w:p>
      <w:pPr>
        <w:pStyle w:val="Indenta"/>
        <w:spacing w:before="60"/>
      </w:pPr>
      <w:r>
        <w:tab/>
        <w:t>(b)</w:t>
      </w:r>
      <w:r>
        <w:tab/>
        <w:t>wishes to give instructions,</w:t>
      </w:r>
    </w:p>
    <w:p>
      <w:pPr>
        <w:pStyle w:val="Subsection"/>
        <w:spacing w:before="80"/>
      </w:pPr>
      <w:r>
        <w:tab/>
      </w:r>
      <w:r>
        <w:tab/>
        <w:t>and in any other case must act in the best interests of the child.</w:t>
      </w:r>
    </w:p>
    <w:p>
      <w:pPr>
        <w:pStyle w:val="Subsection"/>
        <w:spacing w:before="100"/>
      </w:pPr>
      <w:r>
        <w:tab/>
        <w:t>(6)</w:t>
      </w:r>
      <w:r>
        <w:tab/>
        <w:t>Any question as to whether a child has sufficient maturity and understanding to give instructions is to be determined by the court.</w:t>
      </w:r>
    </w:p>
    <w:p>
      <w:pPr>
        <w:pStyle w:val="Footnotesection"/>
        <w:spacing w:before="80"/>
        <w:ind w:left="890" w:hanging="890"/>
      </w:pPr>
      <w:r>
        <w:tab/>
        <w:t xml:space="preserve">[Section 134 amended: No. 8 of 2003 s. 78; </w:t>
      </w:r>
      <w:r>
        <w:rPr>
          <w:spacing w:val="-6"/>
        </w:rPr>
        <w:t>No. 34 of 2004 Sch. 2 cl. 2(8) and (9)</w:t>
      </w:r>
      <w:r>
        <w:t>; No. 21 of 2008 s. 638(3).]</w:t>
      </w:r>
    </w:p>
    <w:p>
      <w:pPr>
        <w:pStyle w:val="Heading3"/>
        <w:spacing w:before="200"/>
      </w:pPr>
      <w:bookmarkStart w:id="401" w:name="_Toc107319112"/>
      <w:bookmarkStart w:id="402" w:name="_Toc107319370"/>
      <w:bookmarkStart w:id="403" w:name="_Toc107319603"/>
      <w:bookmarkStart w:id="404" w:name="_Toc107395554"/>
      <w:bookmarkStart w:id="405" w:name="_Toc107395786"/>
      <w:bookmarkStart w:id="406" w:name="_Toc121314930"/>
      <w:bookmarkStart w:id="407" w:name="_Toc121316357"/>
      <w:bookmarkStart w:id="408" w:name="_Toc121317108"/>
      <w:r>
        <w:rPr>
          <w:rStyle w:val="CharDivNo"/>
        </w:rPr>
        <w:t>Division 2A</w:t>
      </w:r>
      <w:r>
        <w:t xml:space="preserve"> — </w:t>
      </w:r>
      <w:r>
        <w:rPr>
          <w:rStyle w:val="CharDivText"/>
        </w:rPr>
        <w:t>State Central Authority</w:t>
      </w:r>
      <w:bookmarkEnd w:id="401"/>
      <w:bookmarkEnd w:id="402"/>
      <w:bookmarkEnd w:id="403"/>
      <w:bookmarkEnd w:id="404"/>
      <w:bookmarkEnd w:id="405"/>
      <w:bookmarkEnd w:id="406"/>
      <w:bookmarkEnd w:id="407"/>
      <w:bookmarkEnd w:id="408"/>
    </w:p>
    <w:p>
      <w:pPr>
        <w:pStyle w:val="Footnoteheading"/>
        <w:tabs>
          <w:tab w:val="left" w:pos="851"/>
        </w:tabs>
        <w:spacing w:before="80"/>
      </w:pPr>
      <w:r>
        <w:tab/>
        <w:t>[Heading inserted: No. 7 of 1999 s. 15.]</w:t>
      </w:r>
    </w:p>
    <w:p>
      <w:pPr>
        <w:pStyle w:val="Heading5"/>
        <w:spacing w:before="170"/>
      </w:pPr>
      <w:bookmarkStart w:id="409" w:name="_Toc121317109"/>
      <w:r>
        <w:rPr>
          <w:rStyle w:val="CharSectno"/>
        </w:rPr>
        <w:t>134A</w:t>
      </w:r>
      <w:r>
        <w:t>.</w:t>
      </w:r>
      <w:r>
        <w:tab/>
        <w:t>Minister is Central Authority for WA for Hague Convention etc.</w:t>
      </w:r>
      <w:bookmarkEnd w:id="409"/>
    </w:p>
    <w:p>
      <w:pPr>
        <w:pStyle w:val="Subsection"/>
        <w:spacing w:before="100"/>
      </w:pPr>
      <w:r>
        <w:tab/>
        <w:t>(1)</w:t>
      </w:r>
      <w:r>
        <w:tab/>
        <w:t>The Minister is appointed to be the Central Authority for the State of Western Australia for the purpose of Article 6.2 of the Hague Convention.</w:t>
      </w:r>
    </w:p>
    <w:p>
      <w:pPr>
        <w:pStyle w:val="Subsection"/>
        <w:spacing w:before="100"/>
      </w:pPr>
      <w:r>
        <w:tab/>
        <w:t>(2)</w:t>
      </w:r>
      <w:r>
        <w:tab/>
        <w:t>The Minister is to advise the Commonwealth Central Authority that the Minister is the State Central Authority and the address and functions of the State Central Authority.</w:t>
      </w:r>
    </w:p>
    <w:p>
      <w:pPr>
        <w:pStyle w:val="Subsection"/>
        <w:spacing w:before="100"/>
      </w:pPr>
      <w:r>
        <w:tab/>
        <w:t>(3)</w:t>
      </w:r>
      <w:r>
        <w:tab/>
        <w:t>As soon as practicable after a change to the address or functions of the State Central Authority, the Minister is to advise the Commonwealth Central Authority of the change.</w:t>
      </w:r>
    </w:p>
    <w:p>
      <w:pPr>
        <w:pStyle w:val="Footnotesection"/>
        <w:spacing w:before="80"/>
        <w:ind w:left="890" w:hanging="890"/>
      </w:pPr>
      <w:r>
        <w:tab/>
        <w:t>[Section 134A inserted: No. 7 of 1999 s. 15.]</w:t>
      </w:r>
    </w:p>
    <w:p>
      <w:pPr>
        <w:pStyle w:val="Heading5"/>
        <w:keepLines w:val="0"/>
      </w:pPr>
      <w:bookmarkStart w:id="410" w:name="_Toc121317110"/>
      <w:r>
        <w:rPr>
          <w:rStyle w:val="CharSectno"/>
        </w:rPr>
        <w:lastRenderedPageBreak/>
        <w:t>134B</w:t>
      </w:r>
      <w:r>
        <w:t>.</w:t>
      </w:r>
      <w:r>
        <w:tab/>
        <w:t>Functions of the State Central Authority</w:t>
      </w:r>
      <w:bookmarkEnd w:id="410"/>
    </w:p>
    <w:p>
      <w:pPr>
        <w:pStyle w:val="Subsection"/>
        <w:keepNext/>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ind w:left="890" w:hanging="890"/>
      </w:pPr>
      <w:r>
        <w:tab/>
        <w:t>[Section 134B inserted: No. 7 of 1999 s. 15.]</w:t>
      </w:r>
    </w:p>
    <w:p>
      <w:pPr>
        <w:pStyle w:val="Heading3"/>
        <w:spacing w:before="300"/>
      </w:pPr>
      <w:bookmarkStart w:id="411" w:name="_Toc107319115"/>
      <w:bookmarkStart w:id="412" w:name="_Toc107319373"/>
      <w:bookmarkStart w:id="413" w:name="_Toc107319606"/>
      <w:bookmarkStart w:id="414" w:name="_Toc107395557"/>
      <w:bookmarkStart w:id="415" w:name="_Toc107395789"/>
      <w:bookmarkStart w:id="416" w:name="_Toc121314933"/>
      <w:bookmarkStart w:id="417" w:name="_Toc121316360"/>
      <w:bookmarkStart w:id="418" w:name="_Toc121317111"/>
      <w:r>
        <w:rPr>
          <w:rStyle w:val="CharDivNo"/>
        </w:rPr>
        <w:t>Division 3</w:t>
      </w:r>
      <w:r>
        <w:rPr>
          <w:snapToGrid w:val="0"/>
        </w:rPr>
        <w:t> — </w:t>
      </w:r>
      <w:r>
        <w:rPr>
          <w:rStyle w:val="CharDivText"/>
        </w:rPr>
        <w:t>Non</w:t>
      </w:r>
      <w:r>
        <w:rPr>
          <w:rStyle w:val="CharDivText"/>
        </w:rPr>
        <w:noBreakHyphen/>
        <w:t>Western Australian adoptions</w:t>
      </w:r>
      <w:bookmarkEnd w:id="411"/>
      <w:bookmarkEnd w:id="412"/>
      <w:bookmarkEnd w:id="413"/>
      <w:bookmarkEnd w:id="414"/>
      <w:bookmarkEnd w:id="415"/>
      <w:bookmarkEnd w:id="416"/>
      <w:bookmarkEnd w:id="417"/>
      <w:bookmarkEnd w:id="418"/>
    </w:p>
    <w:p>
      <w:pPr>
        <w:pStyle w:val="Heading5"/>
        <w:keepNext w:val="0"/>
        <w:keepLines w:val="0"/>
        <w:rPr>
          <w:snapToGrid w:val="0"/>
        </w:rPr>
      </w:pPr>
      <w:bookmarkStart w:id="419" w:name="_Toc121317112"/>
      <w:r>
        <w:rPr>
          <w:rStyle w:val="CharSectno"/>
        </w:rPr>
        <w:t>135</w:t>
      </w:r>
      <w:r>
        <w:rPr>
          <w:snapToGrid w:val="0"/>
        </w:rPr>
        <w:t>.</w:t>
      </w:r>
      <w:r>
        <w:rPr>
          <w:snapToGrid w:val="0"/>
        </w:rPr>
        <w:tab/>
        <w:t>Arrangements with other States and Territories, Minister may make</w:t>
      </w:r>
      <w:bookmarkEnd w:id="419"/>
    </w:p>
    <w:p>
      <w:pPr>
        <w:pStyle w:val="Subsection"/>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w:t>
      </w:r>
    </w:p>
    <w:p>
      <w:pPr>
        <w:pStyle w:val="Indenta"/>
        <w:rPr>
          <w:snapToGrid w:val="0"/>
        </w:rPr>
      </w:pPr>
      <w:r>
        <w:rPr>
          <w:snapToGrid w:val="0"/>
        </w:rPr>
        <w:tab/>
        <w:t>(a)</w:t>
      </w:r>
      <w:r>
        <w:rPr>
          <w:snapToGrid w:val="0"/>
        </w:rPr>
        <w:tab/>
        <w:t>born in the other State or the Territory and adopted or to be adopted in this State; or</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420" w:name="_Toc121317113"/>
      <w:r>
        <w:rPr>
          <w:rStyle w:val="CharSectno"/>
        </w:rPr>
        <w:t>136</w:t>
      </w:r>
      <w:r>
        <w:rPr>
          <w:snapToGrid w:val="0"/>
        </w:rPr>
        <w:t>.</w:t>
      </w:r>
      <w:r>
        <w:rPr>
          <w:snapToGrid w:val="0"/>
        </w:rPr>
        <w:tab/>
        <w:t>Recognition of other Australian adoptions</w:t>
      </w:r>
      <w:bookmarkEnd w:id="420"/>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keepLines w:val="0"/>
      </w:pPr>
      <w:bookmarkStart w:id="421" w:name="_Toc121317114"/>
      <w:r>
        <w:rPr>
          <w:rStyle w:val="CharSectno"/>
        </w:rPr>
        <w:lastRenderedPageBreak/>
        <w:t>136A</w:t>
      </w:r>
      <w:r>
        <w:t>.</w:t>
      </w:r>
      <w:r>
        <w:tab/>
        <w:t>Recognition in WA of adoption in Convention country of child resident in that country by Australian resident</w:t>
      </w:r>
      <w:bookmarkEnd w:id="421"/>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by a person who is habitually resident in Australia,</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No. 7 of 1999 s. 16.]</w:t>
      </w:r>
    </w:p>
    <w:p>
      <w:pPr>
        <w:pStyle w:val="Heading5"/>
      </w:pPr>
      <w:bookmarkStart w:id="422" w:name="_Toc121317115"/>
      <w:r>
        <w:rPr>
          <w:rStyle w:val="CharSectno"/>
        </w:rPr>
        <w:t>136B</w:t>
      </w:r>
      <w:r>
        <w:t>.</w:t>
      </w:r>
      <w:r>
        <w:tab/>
        <w:t>Court may terminate relationship of child and parent of certain adopted children</w:t>
      </w:r>
      <w:bookmarkEnd w:id="422"/>
    </w:p>
    <w:p>
      <w:pPr>
        <w:pStyle w:val="Subsection"/>
      </w:pPr>
      <w:r>
        <w:tab/>
        <w:t>(1)</w:t>
      </w:r>
      <w:r>
        <w:tab/>
        <w:t>If —</w:t>
      </w:r>
    </w:p>
    <w:p>
      <w:pPr>
        <w:pStyle w:val="Indenta"/>
      </w:pPr>
      <w:r>
        <w:tab/>
        <w:t>(a)</w:t>
      </w:r>
      <w:r>
        <w:tab/>
        <w:t>a child who was or is habitually resident in a Convention country was adopted in a Convention country; and</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 xml:space="preserve">any of the parties to the adoption may apply to the Court for an order that the relationship between the child and the persons </w:t>
      </w:r>
      <w:r>
        <w:lastRenderedPageBreak/>
        <w:t>who were, immediately before the adoption, the child’s parents, is to be treated as not being that of child and parent.</w:t>
      </w:r>
    </w:p>
    <w:p>
      <w:pPr>
        <w:pStyle w:val="Subsection"/>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ind w:left="890" w:hanging="890"/>
      </w:pPr>
      <w:r>
        <w:tab/>
        <w:t>[Section 136B inserted: No. 7 of 1999 s. 16.]</w:t>
      </w:r>
    </w:p>
    <w:p>
      <w:pPr>
        <w:pStyle w:val="Heading5"/>
      </w:pPr>
      <w:bookmarkStart w:id="423" w:name="_Toc121317116"/>
      <w:r>
        <w:rPr>
          <w:rStyle w:val="CharSectno"/>
        </w:rPr>
        <w:t>136C</w:t>
      </w:r>
      <w:r>
        <w:t>.</w:t>
      </w:r>
      <w:r>
        <w:tab/>
        <w:t>Recognition in WA of adoption of child resident in Convention country by person resident in another such country</w:t>
      </w:r>
      <w:bookmarkEnd w:id="423"/>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ind w:left="890" w:hanging="890"/>
      </w:pPr>
      <w:r>
        <w:tab/>
        <w:t>[Section 136C inserted: No. 7 of 1999 s. 16.]</w:t>
      </w:r>
    </w:p>
    <w:p>
      <w:pPr>
        <w:pStyle w:val="Heading5"/>
        <w:keepLines w:val="0"/>
      </w:pPr>
      <w:bookmarkStart w:id="424" w:name="_Toc121317117"/>
      <w:r>
        <w:rPr>
          <w:rStyle w:val="CharSectno"/>
        </w:rPr>
        <w:lastRenderedPageBreak/>
        <w:t>136D</w:t>
      </w:r>
      <w:r>
        <w:t>.</w:t>
      </w:r>
      <w:r>
        <w:tab/>
        <w:t>Recognition under s. 136A, effect of</w:t>
      </w:r>
      <w:bookmarkEnd w:id="424"/>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 and</w:t>
      </w:r>
    </w:p>
    <w:p>
      <w:pPr>
        <w:pStyle w:val="Indenta"/>
      </w:pPr>
      <w:r>
        <w:tab/>
        <w:t>(b)</w:t>
      </w:r>
      <w:r>
        <w:tab/>
        <w:t>each adoptive parent of the child has parental responsibility for the child; and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 the relationship between the child and those persons is to be treated as not being that of child and parent; and</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 and</w:t>
      </w:r>
    </w:p>
    <w:p>
      <w:pPr>
        <w:pStyle w:val="Indenta"/>
      </w:pPr>
      <w:r>
        <w:tab/>
        <w:t>(e)</w:t>
      </w:r>
      <w:r>
        <w:tab/>
        <w:t>the child has the same rights as a child who is adopted under this Act; and</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 xml:space="preserve">Despite subsection (1), for the purposes of the law of this State relating to sexual offences, being law for the purposes of which the relationship between persons is relevant, the recognition of </w:t>
      </w:r>
      <w:r>
        <w:lastRenderedPageBreak/>
        <w:t>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No. 7 of 1999 s. 16.]</w:t>
      </w:r>
    </w:p>
    <w:p>
      <w:pPr>
        <w:pStyle w:val="Heading5"/>
      </w:pPr>
      <w:bookmarkStart w:id="425" w:name="_Toc121317118"/>
      <w:r>
        <w:rPr>
          <w:rStyle w:val="CharSectno"/>
        </w:rPr>
        <w:t>136E</w:t>
      </w:r>
      <w:r>
        <w:t>.</w:t>
      </w:r>
      <w:r>
        <w:tab/>
        <w:t>Recognition in WA of decision in Convention country to convert adoption under Hague Convention Art. 27</w:t>
      </w:r>
      <w:bookmarkEnd w:id="425"/>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No. 7 of 1999 s. 16.]</w:t>
      </w:r>
    </w:p>
    <w:p>
      <w:pPr>
        <w:pStyle w:val="Heading5"/>
      </w:pPr>
      <w:bookmarkStart w:id="426" w:name="_Toc121317119"/>
      <w:r>
        <w:rPr>
          <w:rStyle w:val="CharSectno"/>
        </w:rPr>
        <w:t>136F</w:t>
      </w:r>
      <w:r>
        <w:t>.</w:t>
      </w:r>
      <w:r>
        <w:tab/>
        <w:t>Court may declare recognition under s. 136A or 136C of no effect in WA</w:t>
      </w:r>
      <w:bookmarkEnd w:id="426"/>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lastRenderedPageBreak/>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Court may declare that the adoption or decision is not recognised in this State and that the adoption or decision has no effect in this State.</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No. 7 of 1999 s. 16; amended: No. 8 of 2003 s. 79.]</w:t>
      </w:r>
    </w:p>
    <w:p>
      <w:pPr>
        <w:pStyle w:val="Heading5"/>
      </w:pPr>
      <w:bookmarkStart w:id="427" w:name="_Toc121317120"/>
      <w:r>
        <w:rPr>
          <w:rStyle w:val="CharSectno"/>
        </w:rPr>
        <w:lastRenderedPageBreak/>
        <w:t>136G</w:t>
      </w:r>
      <w:r>
        <w:t>.</w:t>
      </w:r>
      <w:r>
        <w:tab/>
        <w:t>Adoption compliance certificate, evidential value of</w:t>
      </w:r>
      <w:bookmarkEnd w:id="427"/>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No. 7 of 1999 s. 16.]</w:t>
      </w:r>
    </w:p>
    <w:p>
      <w:pPr>
        <w:pStyle w:val="Heading5"/>
      </w:pPr>
      <w:bookmarkStart w:id="428" w:name="_Toc121317121"/>
      <w:r>
        <w:t>136H.</w:t>
      </w:r>
      <w:r>
        <w:tab/>
        <w:t>Person wishing to adopt child in Convention country, State Central Authority to report on</w:t>
      </w:r>
      <w:bookmarkEnd w:id="428"/>
    </w:p>
    <w:p>
      <w:pPr>
        <w:pStyle w:val="Subsection"/>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No. 7 of 1999 s. 16; amended: No. 8 of 2003 s. 80.]</w:t>
      </w:r>
    </w:p>
    <w:p>
      <w:pPr>
        <w:pStyle w:val="Heading5"/>
        <w:rPr>
          <w:snapToGrid w:val="0"/>
        </w:rPr>
      </w:pPr>
      <w:bookmarkStart w:id="429" w:name="_Toc121317122"/>
      <w:r>
        <w:rPr>
          <w:rStyle w:val="CharSectno"/>
        </w:rPr>
        <w:t>137</w:t>
      </w:r>
      <w:r>
        <w:rPr>
          <w:snapToGrid w:val="0"/>
        </w:rPr>
        <w:t>.</w:t>
      </w:r>
      <w:r>
        <w:rPr>
          <w:snapToGrid w:val="0"/>
        </w:rPr>
        <w:tab/>
        <w:t>Arrangements with other countries, Minister may make</w:t>
      </w:r>
      <w:bookmarkEnd w:id="429"/>
    </w:p>
    <w:p>
      <w:pPr>
        <w:pStyle w:val="Subsection"/>
        <w:rPr>
          <w:snapToGrid w:val="0"/>
        </w:rPr>
      </w:pPr>
      <w:r>
        <w:rPr>
          <w:snapToGrid w:val="0"/>
        </w:rPr>
        <w:tab/>
        <w:t>(1)</w:t>
      </w:r>
      <w:r>
        <w:rPr>
          <w:snapToGrid w:val="0"/>
        </w:rPr>
        <w:tab/>
        <w:t>The Minister may make arrangements on behalf of this State with a representative of the government of another country for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lastRenderedPageBreak/>
        <w:tab/>
        <w:t>(2)</w:t>
      </w:r>
      <w:r>
        <w:rPr>
          <w:snapToGrid w:val="0"/>
        </w:rPr>
        <w:tab/>
        <w:t>The Minister is not to make arrangements under subsection (1) unless the arrangements —</w:t>
      </w:r>
    </w:p>
    <w:p>
      <w:pPr>
        <w:pStyle w:val="Indenta"/>
        <w:spacing w:before="100"/>
        <w:rPr>
          <w:snapToGrid w:val="0"/>
        </w:rPr>
      </w:pPr>
      <w:r>
        <w:rPr>
          <w:snapToGrid w:val="0"/>
        </w:rPr>
        <w:tab/>
        <w:t>(a)</w:t>
      </w:r>
      <w:r>
        <w:rPr>
          <w:snapToGrid w:val="0"/>
        </w:rPr>
        <w:tab/>
        <w:t>are approved by the government of the other country; and</w:t>
      </w:r>
    </w:p>
    <w:p>
      <w:pPr>
        <w:pStyle w:val="Indenta"/>
        <w:spacing w:before="100"/>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430" w:name="_Toc121317123"/>
      <w:r>
        <w:rPr>
          <w:rStyle w:val="CharSectno"/>
        </w:rPr>
        <w:t>138</w:t>
      </w:r>
      <w:r>
        <w:rPr>
          <w:snapToGrid w:val="0"/>
        </w:rPr>
        <w:t>.</w:t>
      </w:r>
      <w:r>
        <w:rPr>
          <w:snapToGrid w:val="0"/>
        </w:rPr>
        <w:tab/>
        <w:t>Recognition in WA of foreign country adoptions</w:t>
      </w:r>
      <w:bookmarkEnd w:id="430"/>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other than Australia (whether before or after the commencement of this Act) is to be treated as having the same effect as an adoption order made under this Act if —</w:t>
      </w:r>
    </w:p>
    <w:p>
      <w:pPr>
        <w:pStyle w:val="Indenta"/>
        <w:spacing w:before="100"/>
        <w:rPr>
          <w:snapToGrid w:val="0"/>
        </w:rPr>
      </w:pPr>
      <w:r>
        <w:rPr>
          <w:snapToGrid w:val="0"/>
        </w:rPr>
        <w:tab/>
        <w:t>(a)</w:t>
      </w:r>
      <w:r>
        <w:rPr>
          <w:snapToGrid w:val="0"/>
        </w:rPr>
        <w:tab/>
        <w:t xml:space="preserve">the order is in accordance with and has not been rescinded under the law of that country; </w:t>
      </w:r>
      <w:r>
        <w:t>and</w:t>
      </w:r>
    </w:p>
    <w:p>
      <w:pPr>
        <w:pStyle w:val="Indenta"/>
        <w:spacing w:before="100"/>
        <w:rPr>
          <w:snapToGrid w:val="0"/>
        </w:rPr>
      </w:pPr>
      <w:r>
        <w:rPr>
          <w:snapToGrid w:val="0"/>
        </w:rPr>
        <w:tab/>
        <w:t>(b)</w:t>
      </w:r>
      <w:r>
        <w:rPr>
          <w:snapToGrid w:val="0"/>
        </w:rPr>
        <w:tab/>
        <w:t>either —</w:t>
      </w:r>
    </w:p>
    <w:p>
      <w:pPr>
        <w:pStyle w:val="Indenti"/>
        <w:spacing w:before="100"/>
      </w:pPr>
      <w:r>
        <w:tab/>
        <w:t>(i)</w:t>
      </w:r>
      <w:r>
        <w:tab/>
        <w:t>when the adoption order was made the adoptive parent —</w:t>
      </w:r>
    </w:p>
    <w:p>
      <w:pPr>
        <w:pStyle w:val="IndentI0"/>
        <w:spacing w:before="100"/>
      </w:pPr>
      <w:r>
        <w:tab/>
        <w:t>(I)</w:t>
      </w:r>
      <w:r>
        <w:tab/>
        <w:t>was domiciled in a country other than Australia; or</w:t>
      </w:r>
    </w:p>
    <w:p>
      <w:pPr>
        <w:pStyle w:val="IndentI0"/>
        <w:spacing w:before="100"/>
      </w:pPr>
      <w:r>
        <w:tab/>
        <w:t>(II)</w:t>
      </w:r>
      <w:r>
        <w:tab/>
        <w:t>had been resident for the preceding 12 months in a country or countries other than Australia;</w:t>
      </w:r>
    </w:p>
    <w:p>
      <w:pPr>
        <w:pStyle w:val="Indenti"/>
        <w:spacing w:before="100"/>
      </w:pPr>
      <w:r>
        <w:tab/>
      </w:r>
      <w:r>
        <w:tab/>
        <w:t>or</w:t>
      </w:r>
    </w:p>
    <w:p>
      <w:pPr>
        <w:pStyle w:val="Indenti"/>
        <w:spacing w:before="100"/>
        <w:rPr>
          <w:snapToGrid w:val="0"/>
        </w:rPr>
      </w:pPr>
      <w:r>
        <w:rPr>
          <w:snapToGrid w:val="0"/>
        </w:rPr>
        <w:tab/>
        <w:t>(ii)</w:t>
      </w:r>
      <w:r>
        <w:rPr>
          <w:snapToGrid w:val="0"/>
        </w:rPr>
        <w:tab/>
        <w:t>before the order was made, the adoptee had been placed with the adoptive parent with the agreement and on the conditions approved by the CEO or a person whose functions in another State or a Territory correspond to those of the CEO under this Act;</w:t>
      </w:r>
    </w:p>
    <w:p>
      <w:pPr>
        <w:pStyle w:val="Indenta"/>
        <w:spacing w:before="100"/>
        <w:rPr>
          <w:snapToGrid w:val="0"/>
        </w:rPr>
      </w:pPr>
      <w:r>
        <w:rPr>
          <w:snapToGrid w:val="0"/>
        </w:rPr>
        <w:tab/>
      </w:r>
      <w:r>
        <w:rPr>
          <w:snapToGrid w:val="0"/>
        </w:rPr>
        <w:tab/>
      </w:r>
      <w:r>
        <w:t>and</w:t>
      </w:r>
    </w:p>
    <w:p>
      <w:pPr>
        <w:pStyle w:val="Indenta"/>
        <w:rPr>
          <w:snapToGrid w:val="0"/>
        </w:rPr>
      </w:pPr>
      <w:r>
        <w:rPr>
          <w:snapToGrid w:val="0"/>
        </w:rPr>
        <w:lastRenderedPageBreak/>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is placed in a relationship with the adoptee that is treated as a parent and child relationship (even though the adoptee may be 18 or more years of age).</w:t>
      </w:r>
    </w:p>
    <w:p>
      <w:pPr>
        <w:pStyle w:val="Subsection"/>
        <w:rPr>
          <w:snapToGrid w:val="0"/>
        </w:rPr>
      </w:pPr>
      <w:r>
        <w:rPr>
          <w:snapToGrid w:val="0"/>
        </w:rPr>
        <w:tab/>
        <w:t>(2)</w:t>
      </w:r>
      <w:r>
        <w:rPr>
          <w:snapToGrid w:val="0"/>
        </w:rPr>
        <w:tab/>
        <w:t>In any proceedings it is to be presumed, unless the contrary appears, that an order for the adoption of a person that was made in a country other than Australia, complies with subsection (1).</w:t>
      </w:r>
    </w:p>
    <w:p>
      <w:pPr>
        <w:pStyle w:val="Subsection"/>
        <w:rPr>
          <w:snapToGrid w:val="0"/>
        </w:rPr>
      </w:pPr>
      <w:r>
        <w:rPr>
          <w:snapToGrid w:val="0"/>
        </w:rPr>
        <w:tab/>
        <w:t>(3)</w:t>
      </w:r>
      <w:r>
        <w:rPr>
          <w:snapToGrid w:val="0"/>
        </w:rPr>
        <w:tab/>
        <w:t>Any of the parties to an adoption under an order made under a law of a country other than Australia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w:t>
      </w:r>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 or</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 xml:space="preserve">For the purposes of the law of this State, an order or declaration under this section binds the Crown in right of the State, whether </w:t>
      </w:r>
      <w:r>
        <w:rPr>
          <w:snapToGrid w:val="0"/>
        </w:rPr>
        <w:lastRenderedPageBreak/>
        <w:t>or not a notice of the application for the order was given to the Attorney General or the CEO, but, does not affect —</w:t>
      </w:r>
    </w:p>
    <w:p>
      <w:pPr>
        <w:pStyle w:val="Indenta"/>
        <w:rPr>
          <w:snapToGrid w:val="0"/>
        </w:rPr>
      </w:pPr>
      <w:r>
        <w:rPr>
          <w:snapToGrid w:val="0"/>
        </w:rPr>
        <w:tab/>
        <w:t>(a)</w:t>
      </w:r>
      <w:r>
        <w:rPr>
          <w:snapToGrid w:val="0"/>
        </w:rPr>
        <w:tab/>
        <w:t>the rights of another person unless that person was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 earlier judgment, order or decree of a court of competent jurisdiction.</w:t>
      </w:r>
    </w:p>
    <w:p>
      <w:pPr>
        <w:pStyle w:val="Subsection"/>
        <w:spacing w:before="140"/>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w:t>
      </w:r>
    </w:p>
    <w:p>
      <w:pPr>
        <w:pStyle w:val="Indenta"/>
        <w:rPr>
          <w:snapToGrid w:val="0"/>
        </w:rPr>
      </w:pPr>
      <w:r>
        <w:rPr>
          <w:snapToGrid w:val="0"/>
        </w:rPr>
        <w:tab/>
        <w:t>(a)</w:t>
      </w:r>
      <w:r>
        <w:rPr>
          <w:snapToGrid w:val="0"/>
        </w:rPr>
        <w:tab/>
        <w:t>an adoption was effected in accordance with the particulars contained in the order or declaration; and</w:t>
      </w:r>
    </w:p>
    <w:p>
      <w:pPr>
        <w:pStyle w:val="Indenta"/>
        <w:rPr>
          <w:snapToGrid w:val="0"/>
        </w:rPr>
      </w:pPr>
      <w:r>
        <w:rPr>
          <w:snapToGrid w:val="0"/>
        </w:rPr>
        <w:tab/>
        <w:t>(b)</w:t>
      </w:r>
      <w:r>
        <w:rPr>
          <w:snapToGrid w:val="0"/>
        </w:rPr>
        <w:tab/>
        <w:t>the adoption is one to which this section applies.</w:t>
      </w:r>
    </w:p>
    <w:p>
      <w:pPr>
        <w:pStyle w:val="Footnotesection"/>
        <w:ind w:left="890" w:hanging="890"/>
      </w:pPr>
      <w:r>
        <w:tab/>
        <w:t xml:space="preserve">[Section 138 amended: No. 41 of 1997 s. 24; No. 7 of 1999 s. 6 and 17; </w:t>
      </w:r>
      <w:r>
        <w:rPr>
          <w:spacing w:val="-6"/>
        </w:rPr>
        <w:t>No. 34 of 2004 Sch. 2 cl. 2(8); No. 15 of 2012 s. 65</w:t>
      </w:r>
      <w:r>
        <w:t>.]</w:t>
      </w:r>
    </w:p>
    <w:p>
      <w:pPr>
        <w:pStyle w:val="Heading5"/>
        <w:spacing w:before="180"/>
      </w:pPr>
      <w:bookmarkStart w:id="431" w:name="_Toc121317124"/>
      <w:r>
        <w:rPr>
          <w:rStyle w:val="CharSectno"/>
        </w:rPr>
        <w:t>138A</w:t>
      </w:r>
      <w:r>
        <w:t>.</w:t>
      </w:r>
      <w:r>
        <w:tab/>
        <w:t>Recognition in WA of adoption in overseas jurisdiction of child resident in that jurisdiction by Australian resident</w:t>
      </w:r>
      <w:bookmarkEnd w:id="431"/>
    </w:p>
    <w:p>
      <w:pPr>
        <w:pStyle w:val="Subsection"/>
        <w:spacing w:before="140"/>
      </w:pPr>
      <w:r>
        <w:tab/>
        <w:t>(1)</w:t>
      </w:r>
      <w:r>
        <w:tab/>
        <w:t>An adoption in an overseas jurisdiction —</w:t>
      </w:r>
    </w:p>
    <w:p>
      <w:pPr>
        <w:pStyle w:val="Indenta"/>
      </w:pPr>
      <w:r>
        <w:tab/>
        <w:t>(a)</w:t>
      </w:r>
      <w:r>
        <w:tab/>
        <w:t>of a child who is habitually resident in the overseas jurisdiction;</w:t>
      </w:r>
    </w:p>
    <w:p>
      <w:pPr>
        <w:pStyle w:val="Indenta"/>
      </w:pPr>
      <w:r>
        <w:tab/>
        <w:t>(b)</w:t>
      </w:r>
      <w:r>
        <w:tab/>
        <w:t>by a person who is habitually resident in Australia,</w:t>
      </w:r>
    </w:p>
    <w:p>
      <w:pPr>
        <w:pStyle w:val="Subsection"/>
        <w:spacing w:before="120"/>
      </w:pPr>
      <w:r>
        <w:tab/>
      </w:r>
      <w:r>
        <w:tab/>
        <w:t>is recognised if —</w:t>
      </w:r>
    </w:p>
    <w:p>
      <w:pPr>
        <w:pStyle w:val="Indenta"/>
      </w:pPr>
      <w:r>
        <w:tab/>
        <w:t>(c)</w:t>
      </w:r>
      <w:r>
        <w:tab/>
        <w:t>the adoption is granted in accordance with the laws of that overseas jurisdiction; and</w:t>
      </w:r>
    </w:p>
    <w:p>
      <w:pPr>
        <w:pStyle w:val="Indenta"/>
      </w:pPr>
      <w:r>
        <w:lastRenderedPageBreak/>
        <w:tab/>
        <w:t>(d)</w:t>
      </w:r>
      <w:r>
        <w:tab/>
        <w:t>an adoption certificate is in force in relation to the adoption; and</w:t>
      </w:r>
    </w:p>
    <w:p>
      <w:pPr>
        <w:pStyle w:val="Indenta"/>
      </w:pPr>
      <w:r>
        <w:tab/>
        <w:t>(e)</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t>(2)</w:t>
      </w:r>
      <w:r>
        <w:tab/>
        <w:t>An adoption that is recognised under subsection (1) is effective on and from the date that the adoption takes effect in the overseas jurisdiction.</w:t>
      </w:r>
    </w:p>
    <w:p>
      <w:pPr>
        <w:pStyle w:val="Footnotesection"/>
        <w:keepLines w:val="0"/>
        <w:spacing w:before="100"/>
        <w:ind w:left="890" w:hanging="890"/>
      </w:pPr>
      <w:r>
        <w:tab/>
        <w:t>[Section 138A inserted: No. 7 of 1999 s. 7; amended: No. 15 of 2012 s. 66.]</w:t>
      </w:r>
    </w:p>
    <w:p>
      <w:pPr>
        <w:pStyle w:val="Heading5"/>
      </w:pPr>
      <w:bookmarkStart w:id="432" w:name="_Toc121317125"/>
      <w:r>
        <w:rPr>
          <w:rStyle w:val="CharSectno"/>
        </w:rPr>
        <w:t>138B</w:t>
      </w:r>
      <w:r>
        <w:t>.</w:t>
      </w:r>
      <w:r>
        <w:tab/>
        <w:t>Recognition under s. 138A, effect of</w:t>
      </w:r>
      <w:bookmarkEnd w:id="432"/>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 and</w:t>
      </w:r>
    </w:p>
    <w:p>
      <w:pPr>
        <w:pStyle w:val="Indenta"/>
      </w:pPr>
      <w:r>
        <w:tab/>
        <w:t>(b)</w:t>
      </w:r>
      <w:r>
        <w:tab/>
        <w:t>each adoptive parent of the child has parental responsibility for the child; and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 and</w:t>
      </w:r>
    </w:p>
    <w:p>
      <w:pPr>
        <w:pStyle w:val="Indenta"/>
      </w:pPr>
      <w:r>
        <w:tab/>
        <w:t>(d)</w:t>
      </w:r>
      <w:r>
        <w:tab/>
        <w:t xml:space="preserve">if the child had been previously adopted, whether under the law of this State or otherwise, the previous adoption does not have effect and the relationship between the child and the individuals who adopted the child under </w:t>
      </w:r>
      <w:r>
        <w:lastRenderedPageBreak/>
        <w:t>the previous adoption is to be treated as not being that of child and parent; and</w:t>
      </w:r>
    </w:p>
    <w:p>
      <w:pPr>
        <w:pStyle w:val="Indenta"/>
      </w:pPr>
      <w:r>
        <w:tab/>
        <w:t>(e)</w:t>
      </w:r>
      <w:r>
        <w:tab/>
        <w:t>the child has the same rights as a child who is adopted under this Act; and</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spacing w:before="140"/>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spacing w:before="140"/>
      </w:pPr>
      <w:r>
        <w:tab/>
        <w:t>(3)</w:t>
      </w:r>
      <w:r>
        <w:tab/>
        <w:t xml:space="preserve">In this section a reference to a </w:t>
      </w:r>
      <w:r>
        <w:rPr>
          <w:rStyle w:val="CharDefText"/>
        </w:rPr>
        <w:t>child</w:t>
      </w:r>
      <w:r>
        <w:t xml:space="preserve"> includes a reference to a person who is 18 or more years of age.</w:t>
      </w:r>
    </w:p>
    <w:p>
      <w:pPr>
        <w:pStyle w:val="Subsection"/>
        <w:spacing w:before="140"/>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ind w:left="890" w:hanging="890"/>
      </w:pPr>
      <w:r>
        <w:tab/>
        <w:t>[Section 138B inserted: No. 7 of 1999 s. 7.]</w:t>
      </w:r>
    </w:p>
    <w:p>
      <w:pPr>
        <w:pStyle w:val="Heading5"/>
        <w:spacing w:before="200"/>
      </w:pPr>
      <w:bookmarkStart w:id="433" w:name="_Toc121317126"/>
      <w:r>
        <w:rPr>
          <w:rStyle w:val="CharSectno"/>
        </w:rPr>
        <w:t>138C</w:t>
      </w:r>
      <w:r>
        <w:t>.</w:t>
      </w:r>
      <w:r>
        <w:tab/>
        <w:t>Adoption certificate, evidential value of</w:t>
      </w:r>
      <w:bookmarkEnd w:id="433"/>
    </w:p>
    <w:p>
      <w:pPr>
        <w:pStyle w:val="Subsection"/>
        <w:spacing w:before="14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ind w:left="890" w:hanging="890"/>
      </w:pPr>
      <w:r>
        <w:tab/>
        <w:t>[Section 138C inserted: No. 7 of 1999 s. 7.]</w:t>
      </w:r>
    </w:p>
    <w:p>
      <w:pPr>
        <w:pStyle w:val="Heading5"/>
      </w:pPr>
      <w:bookmarkStart w:id="434" w:name="_Toc121317127"/>
      <w:r>
        <w:rPr>
          <w:rStyle w:val="CharSectno"/>
        </w:rPr>
        <w:lastRenderedPageBreak/>
        <w:t>138D</w:t>
      </w:r>
      <w:r>
        <w:t>.</w:t>
      </w:r>
      <w:r>
        <w:tab/>
        <w:t>Person wishing to adopt child in overseas jurisdiction, CEO may report on</w:t>
      </w:r>
      <w:bookmarkEnd w:id="434"/>
    </w:p>
    <w:p>
      <w:pPr>
        <w:pStyle w:val="Subsection"/>
        <w:spacing w:before="110"/>
      </w:pPr>
      <w:r>
        <w:tab/>
      </w:r>
      <w:r>
        <w:tab/>
        <w:t>If a person —</w:t>
      </w:r>
    </w:p>
    <w:p>
      <w:pPr>
        <w:pStyle w:val="Indenta"/>
        <w:spacing w:before="60"/>
      </w:pPr>
      <w:r>
        <w:tab/>
        <w:t>(a)</w:t>
      </w:r>
      <w:r>
        <w:tab/>
        <w:t>wishes to adopt a child in an overseas jurisdiction; and</w:t>
      </w:r>
    </w:p>
    <w:p>
      <w:pPr>
        <w:pStyle w:val="Indenta"/>
        <w:spacing w:before="60"/>
      </w:pPr>
      <w:r>
        <w:tab/>
        <w:t>(b)</w:t>
      </w:r>
      <w:r>
        <w:tab/>
        <w:t>is on the register of the names of persons who are approved by the adoption applications committee,</w:t>
      </w:r>
    </w:p>
    <w:p>
      <w:pPr>
        <w:pStyle w:val="Subsection"/>
        <w:spacing w:before="120"/>
      </w:pPr>
      <w:r>
        <w:tab/>
      </w:r>
      <w:r>
        <w:tab/>
        <w:t>the CEO may send an assessment report on the person to the adoption authority of the overseas jurisdiction.</w:t>
      </w:r>
    </w:p>
    <w:p>
      <w:pPr>
        <w:pStyle w:val="Footnotesection"/>
        <w:spacing w:before="80"/>
        <w:ind w:left="890" w:hanging="890"/>
      </w:pPr>
      <w:r>
        <w:tab/>
        <w:t xml:space="preserve">[Section 138D inserted: No. 7 of 1999 s. 7; amended: No. 8 of 2003 s. 81; </w:t>
      </w:r>
      <w:r>
        <w:rPr>
          <w:spacing w:val="-6"/>
        </w:rPr>
        <w:t>No. 34 of 2004 Sch. 2 cl. 2(8)</w:t>
      </w:r>
      <w:r>
        <w:t>.]</w:t>
      </w:r>
    </w:p>
    <w:p>
      <w:pPr>
        <w:pStyle w:val="Heading5"/>
        <w:spacing w:before="180"/>
        <w:rPr>
          <w:snapToGrid w:val="0"/>
        </w:rPr>
      </w:pPr>
      <w:bookmarkStart w:id="435" w:name="_Toc121317128"/>
      <w:r>
        <w:rPr>
          <w:rStyle w:val="CharSectno"/>
        </w:rPr>
        <w:t>139</w:t>
      </w:r>
      <w:r>
        <w:rPr>
          <w:snapToGrid w:val="0"/>
        </w:rPr>
        <w:t>.</w:t>
      </w:r>
      <w:r>
        <w:rPr>
          <w:snapToGrid w:val="0"/>
        </w:rPr>
        <w:tab/>
        <w:t>Certain children in WA adopted outside Australia, CEO’s powers to supervise welfare etc. of</w:t>
      </w:r>
      <w:bookmarkEnd w:id="435"/>
    </w:p>
    <w:p>
      <w:pPr>
        <w:pStyle w:val="Subsection"/>
        <w:spacing w:before="110"/>
        <w:rPr>
          <w:snapToGrid w:val="0"/>
        </w:rPr>
      </w:pPr>
      <w:r>
        <w:rPr>
          <w:snapToGrid w:val="0"/>
        </w:rPr>
        <w:tab/>
        <w:t>(1)</w:t>
      </w:r>
      <w:r>
        <w:rPr>
          <w:snapToGrid w:val="0"/>
        </w:rPr>
        <w:tab/>
        <w:t>Where —</w:t>
      </w:r>
    </w:p>
    <w:p>
      <w:pPr>
        <w:pStyle w:val="Indenta"/>
        <w:spacing w:before="60"/>
        <w:rPr>
          <w:snapToGrid w:val="0"/>
        </w:rPr>
      </w:pPr>
      <w:r>
        <w:rPr>
          <w:snapToGrid w:val="0"/>
        </w:rPr>
        <w:tab/>
        <w:t>(a)</w:t>
      </w:r>
      <w:r>
        <w:rPr>
          <w:snapToGrid w:val="0"/>
        </w:rPr>
        <w:tab/>
        <w:t>a child is adopted in a country other than Australia, whether or not the adoption is an adoption that has the same effect as an adoption order under this Act; and</w:t>
      </w:r>
    </w:p>
    <w:p>
      <w:pPr>
        <w:pStyle w:val="Indenta"/>
        <w:spacing w:before="60"/>
        <w:rPr>
          <w:snapToGrid w:val="0"/>
        </w:rPr>
      </w:pPr>
      <w:r>
        <w:rPr>
          <w:snapToGrid w:val="0"/>
        </w:rPr>
        <w:tab/>
        <w:t>(b)</w:t>
      </w:r>
      <w:r>
        <w:rPr>
          <w:snapToGrid w:val="0"/>
        </w:rPr>
        <w:tab/>
        <w:t>the order that was made in relation to the child’s adoption has been in force for less than 12 months; and</w:t>
      </w:r>
    </w:p>
    <w:p>
      <w:pPr>
        <w:pStyle w:val="Indenta"/>
        <w:spacing w:before="60"/>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spacing w:before="60"/>
        <w:rPr>
          <w:snapToGrid w:val="0"/>
        </w:rPr>
      </w:pPr>
      <w:r>
        <w:rPr>
          <w:snapToGrid w:val="0"/>
        </w:rPr>
        <w:tab/>
        <w:t>(d)</w:t>
      </w:r>
      <w:r>
        <w:rPr>
          <w:snapToGrid w:val="0"/>
        </w:rPr>
        <w:tab/>
        <w:t>the child is present in this State,</w:t>
      </w:r>
    </w:p>
    <w:p>
      <w:pPr>
        <w:pStyle w:val="Subsection"/>
        <w:spacing w:before="110"/>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spacing w:before="110"/>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spacing w:before="80"/>
      </w:pPr>
      <w:r>
        <w:tab/>
        <w:t xml:space="preserve">[Section 139 amended: </w:t>
      </w:r>
      <w:r>
        <w:rPr>
          <w:spacing w:val="-6"/>
        </w:rPr>
        <w:t>No. 34 of 2004 Sch. 2 cl. 2(8)</w:t>
      </w:r>
      <w:r>
        <w:t>.]</w:t>
      </w:r>
    </w:p>
    <w:p>
      <w:pPr>
        <w:pStyle w:val="Heading3"/>
      </w:pPr>
      <w:bookmarkStart w:id="436" w:name="_Toc107319133"/>
      <w:bookmarkStart w:id="437" w:name="_Toc107319391"/>
      <w:bookmarkStart w:id="438" w:name="_Toc107319624"/>
      <w:bookmarkStart w:id="439" w:name="_Toc107395575"/>
      <w:bookmarkStart w:id="440" w:name="_Toc107395807"/>
      <w:bookmarkStart w:id="441" w:name="_Toc121314951"/>
      <w:bookmarkStart w:id="442" w:name="_Toc121316378"/>
      <w:bookmarkStart w:id="443" w:name="_Toc121317129"/>
      <w:r>
        <w:rPr>
          <w:rStyle w:val="CharDivNo"/>
        </w:rPr>
        <w:lastRenderedPageBreak/>
        <w:t>Division 4</w:t>
      </w:r>
      <w:r>
        <w:rPr>
          <w:snapToGrid w:val="0"/>
        </w:rPr>
        <w:t> — </w:t>
      </w:r>
      <w:r>
        <w:rPr>
          <w:rStyle w:val="CharDivText"/>
        </w:rPr>
        <w:t>Financial assistance and payment for services</w:t>
      </w:r>
      <w:bookmarkEnd w:id="436"/>
      <w:bookmarkEnd w:id="437"/>
      <w:bookmarkEnd w:id="438"/>
      <w:bookmarkEnd w:id="439"/>
      <w:bookmarkEnd w:id="440"/>
      <w:bookmarkEnd w:id="441"/>
      <w:bookmarkEnd w:id="442"/>
      <w:bookmarkEnd w:id="443"/>
    </w:p>
    <w:p>
      <w:pPr>
        <w:pStyle w:val="Heading5"/>
        <w:rPr>
          <w:snapToGrid w:val="0"/>
        </w:rPr>
      </w:pPr>
      <w:bookmarkStart w:id="444" w:name="_Toc121317130"/>
      <w:r>
        <w:rPr>
          <w:rStyle w:val="CharSectno"/>
        </w:rPr>
        <w:t>140</w:t>
      </w:r>
      <w:r>
        <w:rPr>
          <w:snapToGrid w:val="0"/>
        </w:rPr>
        <w:t>.</w:t>
      </w:r>
      <w:r>
        <w:rPr>
          <w:snapToGrid w:val="0"/>
        </w:rPr>
        <w:tab/>
        <w:t>Financial assistance, CEO’s powers to provide</w:t>
      </w:r>
      <w:bookmarkEnd w:id="444"/>
    </w:p>
    <w:p>
      <w:pPr>
        <w:pStyle w:val="Subsection"/>
        <w:rPr>
          <w:snapToGrid w:val="0"/>
        </w:rPr>
      </w:pPr>
      <w:r>
        <w:rPr>
          <w:snapToGrid w:val="0"/>
        </w:rPr>
        <w:tab/>
        <w:t>(1)</w:t>
      </w:r>
      <w:r>
        <w:rPr>
          <w:snapToGrid w:val="0"/>
        </w:rPr>
        <w:tab/>
        <w:t>The CEO may provide financial assistance —</w:t>
      </w:r>
    </w:p>
    <w:p>
      <w:pPr>
        <w:pStyle w:val="Indenta"/>
        <w:spacing w:before="60"/>
        <w:rPr>
          <w:snapToGrid w:val="0"/>
        </w:rPr>
      </w:pPr>
      <w:r>
        <w:rPr>
          <w:snapToGrid w:val="0"/>
        </w:rPr>
        <w:tab/>
        <w:t>(a)</w:t>
      </w:r>
      <w:r>
        <w:rPr>
          <w:snapToGrid w:val="0"/>
        </w:rPr>
        <w:tab/>
        <w:t>to a person in whose care a child has been placed; or</w:t>
      </w:r>
    </w:p>
    <w:p>
      <w:pPr>
        <w:pStyle w:val="Indenta"/>
        <w:spacing w:before="60"/>
        <w:rPr>
          <w:snapToGrid w:val="0"/>
        </w:rPr>
      </w:pPr>
      <w:r>
        <w:rPr>
          <w:snapToGrid w:val="0"/>
        </w:rPr>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rPr>
          <w:snapToGrid w:val="0"/>
        </w:rPr>
      </w:pPr>
      <w:r>
        <w:rPr>
          <w:snapToGrid w:val="0"/>
        </w:rPr>
        <w:tab/>
        <w:t>(2)</w:t>
      </w:r>
      <w:r>
        <w:rPr>
          <w:snapToGrid w:val="0"/>
        </w:rPr>
        <w:tab/>
        <w:t>The CEO may provide financial assistance to —</w:t>
      </w:r>
    </w:p>
    <w:p>
      <w:pPr>
        <w:pStyle w:val="Indenta"/>
        <w:spacing w:before="60"/>
        <w:rPr>
          <w:snapToGrid w:val="0"/>
        </w:rPr>
      </w:pPr>
      <w:r>
        <w:rPr>
          <w:snapToGrid w:val="0"/>
        </w:rPr>
        <w:tab/>
        <w:t>(a)</w:t>
      </w:r>
      <w:r>
        <w:rPr>
          <w:snapToGrid w:val="0"/>
        </w:rPr>
        <w:tab/>
        <w:t>a person who looks after a child under section 31; or</w:t>
      </w:r>
    </w:p>
    <w:p>
      <w:pPr>
        <w:pStyle w:val="Indenta"/>
        <w:spacing w:before="60"/>
        <w:rPr>
          <w:snapToGrid w:val="0"/>
        </w:rPr>
      </w:pPr>
      <w:r>
        <w:rPr>
          <w:snapToGrid w:val="0"/>
        </w:rPr>
        <w:tab/>
        <w:t>(b)</w:t>
      </w:r>
      <w:r>
        <w:rPr>
          <w:snapToGrid w:val="0"/>
        </w:rPr>
        <w:tab/>
        <w:t>a prospective adoptive parent with whom a child has been placed with a view to the child’s adoption by that person; or</w:t>
      </w:r>
    </w:p>
    <w:p>
      <w:pPr>
        <w:pStyle w:val="Indenta"/>
        <w:spacing w:before="60"/>
        <w:rPr>
          <w:snapToGrid w:val="0"/>
        </w:rPr>
      </w:pPr>
      <w:r>
        <w:rPr>
          <w:snapToGrid w:val="0"/>
        </w:rPr>
        <w:tab/>
        <w:t>(c)</w:t>
      </w:r>
      <w:r>
        <w:rPr>
          <w:snapToGrid w:val="0"/>
        </w:rPr>
        <w:tab/>
        <w:t>a carer who is a prospective adoptive parent; or</w:t>
      </w:r>
    </w:p>
    <w:p>
      <w:pPr>
        <w:pStyle w:val="Indenta"/>
        <w:spacing w:before="60"/>
        <w:rPr>
          <w:snapToGrid w:val="0"/>
        </w:rPr>
      </w:pPr>
      <w:r>
        <w:rPr>
          <w:snapToGrid w:val="0"/>
        </w:rPr>
        <w:tab/>
        <w:t>(d)</w:t>
      </w:r>
      <w:r>
        <w:rPr>
          <w:snapToGrid w:val="0"/>
        </w:rPr>
        <w:tab/>
        <w:t>a child’s adoptive parent, in relation to the child.</w:t>
      </w:r>
    </w:p>
    <w:p>
      <w:pPr>
        <w:pStyle w:val="Footnotesection"/>
      </w:pPr>
      <w:r>
        <w:tab/>
        <w:t xml:space="preserve">[Section 140 amended: </w:t>
      </w:r>
      <w:r>
        <w:rPr>
          <w:spacing w:val="-6"/>
        </w:rPr>
        <w:t>No. 34 of 2004 Sch. 2 cl. 2(8)</w:t>
      </w:r>
      <w:r>
        <w:t>.]</w:t>
      </w:r>
    </w:p>
    <w:p>
      <w:pPr>
        <w:pStyle w:val="Heading5"/>
        <w:rPr>
          <w:snapToGrid w:val="0"/>
        </w:rPr>
      </w:pPr>
      <w:bookmarkStart w:id="445" w:name="_Toc121317131"/>
      <w:r>
        <w:rPr>
          <w:rStyle w:val="CharSectno"/>
        </w:rPr>
        <w:t>141</w:t>
      </w:r>
      <w:r>
        <w:rPr>
          <w:snapToGrid w:val="0"/>
        </w:rPr>
        <w:t>.</w:t>
      </w:r>
      <w:r>
        <w:rPr>
          <w:snapToGrid w:val="0"/>
        </w:rPr>
        <w:tab/>
        <w:t>Services provided by CEO, payments for</w:t>
      </w:r>
      <w:bookmarkEnd w:id="445"/>
    </w:p>
    <w:p>
      <w:pPr>
        <w:pStyle w:val="Subsection"/>
        <w:rPr>
          <w:snapToGrid w:val="0"/>
        </w:rPr>
      </w:pPr>
      <w:r>
        <w:rPr>
          <w:snapToGrid w:val="0"/>
        </w:rPr>
        <w:tab/>
        <w:t>(1)</w:t>
      </w:r>
      <w:r>
        <w:rPr>
          <w:snapToGrid w:val="0"/>
        </w:rPr>
        <w:tab/>
        <w:t>The following are to be prescribed by regulation —</w:t>
      </w:r>
    </w:p>
    <w:p>
      <w:pPr>
        <w:pStyle w:val="Indenta"/>
        <w:spacing w:before="60"/>
        <w:rPr>
          <w:snapToGrid w:val="0"/>
        </w:rPr>
      </w:pPr>
      <w:r>
        <w:rPr>
          <w:snapToGrid w:val="0"/>
        </w:rPr>
        <w:tab/>
        <w:t>(a)</w:t>
      </w:r>
      <w:r>
        <w:rPr>
          <w:snapToGrid w:val="0"/>
        </w:rPr>
        <w:tab/>
        <w:t>the fees and charges for services provided by the CEO under this Act;</w:t>
      </w:r>
    </w:p>
    <w:p>
      <w:pPr>
        <w:pStyle w:val="Indenta"/>
        <w:spacing w:before="60"/>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w:t>
      </w:r>
    </w:p>
    <w:p>
      <w:pPr>
        <w:pStyle w:val="Indenta"/>
        <w:spacing w:before="60"/>
        <w:rPr>
          <w:snapToGrid w:val="0"/>
        </w:rPr>
      </w:pPr>
      <w:r>
        <w:rPr>
          <w:snapToGrid w:val="0"/>
        </w:rPr>
        <w:tab/>
        <w:t>(a)</w:t>
      </w:r>
      <w:r>
        <w:rPr>
          <w:snapToGrid w:val="0"/>
        </w:rPr>
        <w:tab/>
        <w:t>waive the payment of, or reduce, a fee or charge;</w:t>
      </w:r>
    </w:p>
    <w:p>
      <w:pPr>
        <w:pStyle w:val="Indenta"/>
        <w:spacing w:before="60"/>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 xml:space="preserve">[Section 141 amended: </w:t>
      </w:r>
      <w:r>
        <w:rPr>
          <w:spacing w:val="-6"/>
        </w:rPr>
        <w:t>No. 34 of 2004 Sch. 2 cl. 2(8)</w:t>
      </w:r>
      <w:r>
        <w:t>.]</w:t>
      </w:r>
    </w:p>
    <w:p>
      <w:pPr>
        <w:pStyle w:val="Heading3"/>
      </w:pPr>
      <w:bookmarkStart w:id="446" w:name="_Toc107319136"/>
      <w:bookmarkStart w:id="447" w:name="_Toc107319394"/>
      <w:bookmarkStart w:id="448" w:name="_Toc107319627"/>
      <w:bookmarkStart w:id="449" w:name="_Toc107395578"/>
      <w:bookmarkStart w:id="450" w:name="_Toc107395810"/>
      <w:bookmarkStart w:id="451" w:name="_Toc121314954"/>
      <w:bookmarkStart w:id="452" w:name="_Toc121316381"/>
      <w:bookmarkStart w:id="453" w:name="_Toc121317132"/>
      <w:r>
        <w:rPr>
          <w:rStyle w:val="CharDivNo"/>
        </w:rPr>
        <w:lastRenderedPageBreak/>
        <w:t>Division 5</w:t>
      </w:r>
      <w:r>
        <w:rPr>
          <w:snapToGrid w:val="0"/>
        </w:rPr>
        <w:t> — </w:t>
      </w:r>
      <w:r>
        <w:rPr>
          <w:rStyle w:val="CharDivText"/>
        </w:rPr>
        <w:t>Rules and regulations</w:t>
      </w:r>
      <w:bookmarkEnd w:id="446"/>
      <w:bookmarkEnd w:id="447"/>
      <w:bookmarkEnd w:id="448"/>
      <w:bookmarkEnd w:id="449"/>
      <w:bookmarkEnd w:id="450"/>
      <w:bookmarkEnd w:id="451"/>
      <w:bookmarkEnd w:id="452"/>
      <w:bookmarkEnd w:id="453"/>
    </w:p>
    <w:p>
      <w:pPr>
        <w:pStyle w:val="Heading5"/>
        <w:spacing w:before="180"/>
        <w:rPr>
          <w:snapToGrid w:val="0"/>
        </w:rPr>
      </w:pPr>
      <w:bookmarkStart w:id="454" w:name="_Toc121317133"/>
      <w:r>
        <w:rPr>
          <w:rStyle w:val="CharSectno"/>
        </w:rPr>
        <w:t>142</w:t>
      </w:r>
      <w:r>
        <w:rPr>
          <w:snapToGrid w:val="0"/>
        </w:rPr>
        <w:t>.</w:t>
      </w:r>
      <w:r>
        <w:rPr>
          <w:snapToGrid w:val="0"/>
        </w:rPr>
        <w:tab/>
        <w:t>Rules of Court</w:t>
      </w:r>
      <w:bookmarkEnd w:id="454"/>
    </w:p>
    <w:p>
      <w:pPr>
        <w:pStyle w:val="Subsection"/>
        <w:spacing w:before="120"/>
        <w:rPr>
          <w:snapToGrid w:val="0"/>
        </w:rPr>
      </w:pPr>
      <w:r>
        <w:rPr>
          <w:snapToGrid w:val="0"/>
        </w:rPr>
        <w:tab/>
        <w:t>(1)</w:t>
      </w:r>
      <w:r>
        <w:rPr>
          <w:snapToGrid w:val="0"/>
        </w:rPr>
        <w:tab/>
        <w:t>A majority of the judges of the Court may, from time to time, make rules —</w:t>
      </w:r>
    </w:p>
    <w:p>
      <w:pPr>
        <w:pStyle w:val="Indenta"/>
        <w:spacing w:before="50"/>
        <w:rPr>
          <w:snapToGrid w:val="0"/>
        </w:rPr>
      </w:pPr>
      <w:r>
        <w:rPr>
          <w:snapToGrid w:val="0"/>
        </w:rPr>
        <w:tab/>
        <w:t>(a)</w:t>
      </w:r>
      <w:r>
        <w:rPr>
          <w:snapToGrid w:val="0"/>
        </w:rPr>
        <w:tab/>
        <w:t>for the practice and procedure to be followed in the Court and the matters incidental to such practice and procedure; and</w:t>
      </w:r>
    </w:p>
    <w:p>
      <w:pPr>
        <w:pStyle w:val="Indenta"/>
        <w:spacing w:before="50"/>
        <w:rPr>
          <w:snapToGrid w:val="0"/>
        </w:rPr>
      </w:pPr>
      <w:r>
        <w:rPr>
          <w:snapToGrid w:val="0"/>
        </w:rPr>
        <w:tab/>
        <w:t>(b)</w:t>
      </w:r>
      <w:r>
        <w:rPr>
          <w:snapToGrid w:val="0"/>
        </w:rPr>
        <w:tab/>
        <w:t>necessary or convenient to be prescribed for the conduct of matters in the Court; and</w:t>
      </w:r>
    </w:p>
    <w:p>
      <w:pPr>
        <w:pStyle w:val="Indenta"/>
        <w:spacing w:before="50"/>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spacing w:before="120"/>
        <w:rPr>
          <w:snapToGrid w:val="0"/>
        </w:rPr>
      </w:pPr>
      <w:r>
        <w:rPr>
          <w:snapToGrid w:val="0"/>
        </w:rPr>
        <w:tab/>
        <w:t>(2)</w:t>
      </w:r>
      <w:r>
        <w:rPr>
          <w:snapToGrid w:val="0"/>
        </w:rPr>
        <w:tab/>
        <w:t>If no provision is made by law or rule under subsection (1) in relation to a matter for which rules may be made under that subsection —</w:t>
      </w:r>
    </w:p>
    <w:p>
      <w:pPr>
        <w:pStyle w:val="Indenta"/>
        <w:spacing w:before="50"/>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spacing w:before="50"/>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spacing w:before="80"/>
      </w:pPr>
      <w:r>
        <w:tab/>
        <w:t>[Section 142 amended: No. 41 of 1997 s. 25.]</w:t>
      </w:r>
    </w:p>
    <w:p>
      <w:pPr>
        <w:pStyle w:val="Heading5"/>
        <w:spacing w:before="180"/>
        <w:rPr>
          <w:snapToGrid w:val="0"/>
        </w:rPr>
      </w:pPr>
      <w:bookmarkStart w:id="455" w:name="_Toc121317134"/>
      <w:r>
        <w:rPr>
          <w:rStyle w:val="CharSectno"/>
        </w:rPr>
        <w:t>143</w:t>
      </w:r>
      <w:r>
        <w:rPr>
          <w:snapToGrid w:val="0"/>
        </w:rPr>
        <w:t>.</w:t>
      </w:r>
      <w:r>
        <w:rPr>
          <w:snapToGrid w:val="0"/>
        </w:rPr>
        <w:tab/>
        <w:t>Regulations</w:t>
      </w:r>
      <w:bookmarkEnd w:id="455"/>
    </w:p>
    <w:p>
      <w:pPr>
        <w:pStyle w:val="Subsection"/>
        <w:spacing w:before="120"/>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spacing w:before="120"/>
        <w:rPr>
          <w:snapToGrid w:val="0"/>
        </w:rPr>
      </w:pPr>
      <w:r>
        <w:rPr>
          <w:snapToGrid w:val="0"/>
        </w:rPr>
        <w:tab/>
        <w:t>(2)</w:t>
      </w:r>
      <w:r>
        <w:rPr>
          <w:snapToGrid w:val="0"/>
        </w:rPr>
        <w:tab/>
        <w:t>Without limiting the generality of subsection (1), regulations may —</w:t>
      </w:r>
    </w:p>
    <w:p>
      <w:pPr>
        <w:pStyle w:val="Indenta"/>
        <w:spacing w:before="60"/>
      </w:pPr>
      <w:r>
        <w:tab/>
        <w:t>(a)</w:t>
      </w:r>
      <w:r>
        <w:tab/>
        <w:t>be made for the purpose of prescribing the fees to be payable in relation to proceedings in the Court under this Act; and</w:t>
      </w:r>
    </w:p>
    <w:p>
      <w:pPr>
        <w:pStyle w:val="Indenta"/>
      </w:pPr>
      <w:r>
        <w:lastRenderedPageBreak/>
        <w:tab/>
        <w:t>(b)</w:t>
      </w:r>
      <w:r>
        <w:tab/>
        <w:t>provide for the conduct of parentage testing procedures under parentage testing orders; and</w:t>
      </w:r>
    </w:p>
    <w:p>
      <w:pPr>
        <w:pStyle w:val="Indenta"/>
        <w:spacing w:before="60"/>
      </w:pPr>
      <w:r>
        <w:tab/>
        <w:t>(c)</w:t>
      </w:r>
      <w:r>
        <w:tab/>
        <w:t>provide for the preparation of reports relating to the information obtained as the result of conducting such procedures.</w:t>
      </w:r>
    </w:p>
    <w:p>
      <w:pPr>
        <w:pStyle w:val="Subsection"/>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w:t>
      </w:r>
    </w:p>
    <w:p>
      <w:pPr>
        <w:pStyle w:val="Indenta"/>
        <w:spacing w:before="60"/>
      </w:pPr>
      <w:r>
        <w:tab/>
        <w:t>(a)</w:t>
      </w:r>
      <w:r>
        <w:tab/>
        <w:t xml:space="preserve">the provisions of the regulations under the </w:t>
      </w:r>
      <w:r>
        <w:rPr>
          <w:i/>
        </w:rPr>
        <w:t xml:space="preserve">Family Court Act 1997 </w:t>
      </w:r>
      <w:r>
        <w:t>that are most nearly applicable in relation to the matter are to apply; or</w:t>
      </w:r>
    </w:p>
    <w:p>
      <w:pPr>
        <w:pStyle w:val="Indenta"/>
        <w:spacing w:before="60"/>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2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20"/>
      </w:pPr>
      <w:r>
        <w:tab/>
        <w:t>(4)</w:t>
      </w:r>
      <w:r>
        <w:tab/>
        <w:t>Without limiting the generality of subsection (1), regulations may be made prescribing all matters that are necessary or convenient for giving effect to the Hague Convention including —</w:t>
      </w:r>
    </w:p>
    <w:p>
      <w:pPr>
        <w:pStyle w:val="Indenta"/>
        <w:spacing w:before="60"/>
      </w:pPr>
      <w:r>
        <w:tab/>
        <w:t>(a)</w:t>
      </w:r>
      <w:r>
        <w:tab/>
        <w:t>granting accreditation to a body for the purposes of Article 9 of the Hague Convention; and</w:t>
      </w:r>
    </w:p>
    <w:p>
      <w:pPr>
        <w:pStyle w:val="Indenta"/>
        <w:spacing w:before="60"/>
      </w:pPr>
      <w:r>
        <w:tab/>
        <w:t>(b)</w:t>
      </w:r>
      <w:r>
        <w:tab/>
        <w:t>the functions that may be performed by a body granted accreditation; and</w:t>
      </w:r>
    </w:p>
    <w:p>
      <w:pPr>
        <w:pStyle w:val="Indenta"/>
        <w:spacing w:before="60"/>
      </w:pPr>
      <w:r>
        <w:tab/>
        <w:t>(c)</w:t>
      </w:r>
      <w:r>
        <w:tab/>
        <w:t>the qualifications of and requirements to be satisfied by an applicant for accreditation; and</w:t>
      </w:r>
    </w:p>
    <w:p>
      <w:pPr>
        <w:pStyle w:val="Indenta"/>
        <w:spacing w:before="60"/>
      </w:pPr>
      <w:r>
        <w:tab/>
        <w:t>(d)</w:t>
      </w:r>
      <w:r>
        <w:tab/>
        <w:t>the procedure for applications and grounds for refusal of applications; and</w:t>
      </w:r>
    </w:p>
    <w:p>
      <w:pPr>
        <w:pStyle w:val="Indenta"/>
        <w:spacing w:before="60"/>
      </w:pPr>
      <w:r>
        <w:tab/>
        <w:t>(e)</w:t>
      </w:r>
      <w:r>
        <w:tab/>
        <w:t>the duration, renewal, revocation and suspension of accreditation; and</w:t>
      </w:r>
    </w:p>
    <w:p>
      <w:pPr>
        <w:pStyle w:val="Indenta"/>
        <w:spacing w:before="60"/>
      </w:pPr>
      <w:r>
        <w:tab/>
        <w:t>(f)</w:t>
      </w:r>
      <w:r>
        <w:tab/>
        <w:t xml:space="preserve">the effect of the winding up of an accredited body or revocation or suspension of accreditation, in relation to </w:t>
      </w:r>
      <w:r>
        <w:lastRenderedPageBreak/>
        <w:t>records and documents held by the accredited body or former accredited body; and</w:t>
      </w:r>
    </w:p>
    <w:p>
      <w:pPr>
        <w:pStyle w:val="Indenta"/>
        <w:spacing w:before="60"/>
      </w:pPr>
      <w:r>
        <w:tab/>
        <w:t>(g)</w:t>
      </w:r>
      <w:r>
        <w:tab/>
        <w:t>the conferral of a right</w:t>
      </w:r>
      <w:r>
        <w:rPr>
          <w:snapToGrid w:val="0"/>
        </w:rPr>
        <w:t xml:space="preserve"> to apply to the State Administrative Tribunal for a review of a decision as to an application or as to accreditation; and</w:t>
      </w:r>
    </w:p>
    <w:p>
      <w:pPr>
        <w:pStyle w:val="Indenta"/>
        <w:spacing w:before="60"/>
      </w:pPr>
      <w:r>
        <w:tab/>
        <w:t>(h)</w:t>
      </w:r>
      <w:r>
        <w:tab/>
        <w:t>the requirements for public notification of the accreditation of bodies; and</w:t>
      </w:r>
    </w:p>
    <w:p>
      <w:pPr>
        <w:pStyle w:val="Indenta"/>
        <w:spacing w:before="60"/>
      </w:pPr>
      <w:r>
        <w:tab/>
        <w:t>(i)</w:t>
      </w:r>
      <w:r>
        <w:tab/>
        <w:t>the provision of a biannual report to the Minister on the operations of the body in relation to the performance of authorised functions and any other information as the Minister may direct in writing; and</w:t>
      </w:r>
    </w:p>
    <w:p>
      <w:pPr>
        <w:pStyle w:val="Indenta"/>
        <w:spacing w:before="60"/>
        <w:rPr>
          <w:snapToGrid w:val="0"/>
        </w:rPr>
      </w:pPr>
      <w:r>
        <w:tab/>
        <w:t>(j)</w:t>
      </w:r>
      <w:r>
        <w:tab/>
        <w:t>the provision of a code of conduct for an accredited body and its staff.</w:t>
      </w:r>
    </w:p>
    <w:p>
      <w:pPr>
        <w:pStyle w:val="Footnotesection"/>
        <w:spacing w:before="100"/>
        <w:ind w:left="890" w:hanging="890"/>
      </w:pPr>
      <w:r>
        <w:tab/>
        <w:t>[Section 143 amended: No. 41 of 1997 s. 26; No. 7 of 1999 s. 18; No. 8 of 2003 s. 82; No. 55 of 2004 s. 13.]</w:t>
      </w:r>
    </w:p>
    <w:p>
      <w:pPr>
        <w:pStyle w:val="Heading3"/>
        <w:spacing w:before="200"/>
      </w:pPr>
      <w:bookmarkStart w:id="456" w:name="_Toc107319139"/>
      <w:bookmarkStart w:id="457" w:name="_Toc107319397"/>
      <w:bookmarkStart w:id="458" w:name="_Toc107319630"/>
      <w:bookmarkStart w:id="459" w:name="_Toc107395581"/>
      <w:bookmarkStart w:id="460" w:name="_Toc107395813"/>
      <w:bookmarkStart w:id="461" w:name="_Toc121314957"/>
      <w:bookmarkStart w:id="462" w:name="_Toc121316384"/>
      <w:bookmarkStart w:id="463" w:name="_Toc121317135"/>
      <w:r>
        <w:rPr>
          <w:rStyle w:val="CharDivNo"/>
        </w:rPr>
        <w:t>Division 6</w:t>
      </w:r>
      <w:r>
        <w:rPr>
          <w:snapToGrid w:val="0"/>
        </w:rPr>
        <w:t> — </w:t>
      </w:r>
      <w:r>
        <w:rPr>
          <w:rStyle w:val="CharDivText"/>
        </w:rPr>
        <w:t>Repeal, transitional and savings, consequential amendments and review</w:t>
      </w:r>
      <w:bookmarkEnd w:id="456"/>
      <w:bookmarkEnd w:id="457"/>
      <w:bookmarkEnd w:id="458"/>
      <w:bookmarkEnd w:id="459"/>
      <w:bookmarkEnd w:id="460"/>
      <w:bookmarkEnd w:id="461"/>
      <w:bookmarkEnd w:id="462"/>
      <w:bookmarkEnd w:id="463"/>
    </w:p>
    <w:p>
      <w:pPr>
        <w:pStyle w:val="Heading5"/>
        <w:spacing w:before="180"/>
        <w:rPr>
          <w:snapToGrid w:val="0"/>
        </w:rPr>
      </w:pPr>
      <w:bookmarkStart w:id="464" w:name="_Toc121317136"/>
      <w:r>
        <w:rPr>
          <w:rStyle w:val="CharSectno"/>
        </w:rPr>
        <w:t>144</w:t>
      </w:r>
      <w:r>
        <w:rPr>
          <w:snapToGrid w:val="0"/>
        </w:rPr>
        <w:t>.</w:t>
      </w:r>
      <w:r>
        <w:rPr>
          <w:snapToGrid w:val="0"/>
        </w:rPr>
        <w:tab/>
      </w:r>
      <w:r>
        <w:rPr>
          <w:i/>
          <w:snapToGrid w:val="0"/>
        </w:rPr>
        <w:t>Adoption of Children Act 1896</w:t>
      </w:r>
      <w:r>
        <w:rPr>
          <w:snapToGrid w:val="0"/>
        </w:rPr>
        <w:t xml:space="preserve"> repealed and transitional etc. provisions for (Sch. 3)</w:t>
      </w:r>
      <w:bookmarkEnd w:id="464"/>
    </w:p>
    <w:p>
      <w:pPr>
        <w:pStyle w:val="Subsection"/>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rPr>
          <w:snapToGrid w:val="0"/>
        </w:rPr>
      </w:pPr>
      <w:r>
        <w:rPr>
          <w:snapToGrid w:val="0"/>
        </w:rPr>
        <w:tab/>
        <w:t>(2)</w:t>
      </w:r>
      <w:r>
        <w:rPr>
          <w:snapToGrid w:val="0"/>
        </w:rPr>
        <w:tab/>
        <w:t>Schedule 3 has effect in relation to the repeal effected by subsection (1).</w:t>
      </w:r>
    </w:p>
    <w:p>
      <w:pPr>
        <w:pStyle w:val="Heading5"/>
      </w:pPr>
      <w:bookmarkStart w:id="465" w:name="_Toc121317137"/>
      <w:r>
        <w:rPr>
          <w:rStyle w:val="CharSectno"/>
        </w:rPr>
        <w:t>145</w:t>
      </w:r>
      <w:r>
        <w:t>.</w:t>
      </w:r>
      <w:r>
        <w:tab/>
      </w:r>
      <w:r>
        <w:rPr>
          <w:i/>
        </w:rPr>
        <w:t>Adoption Amendment Act 2012</w:t>
      </w:r>
      <w:r>
        <w:t>, transitional provisions for</w:t>
      </w:r>
      <w:bookmarkEnd w:id="465"/>
    </w:p>
    <w:p>
      <w:pPr>
        <w:pStyle w:val="Subsection"/>
      </w:pPr>
      <w:r>
        <w:tab/>
        <w:t>(1)</w:t>
      </w:r>
      <w:r>
        <w:tab/>
        <w:t>In this section —</w:t>
      </w:r>
    </w:p>
    <w:p>
      <w:pPr>
        <w:pStyle w:val="Defstart"/>
      </w:pPr>
      <w:r>
        <w:tab/>
      </w:r>
      <w:r>
        <w:rPr>
          <w:rStyle w:val="CharDefText"/>
        </w:rPr>
        <w:t>commencement day</w:t>
      </w:r>
      <w:r>
        <w:t xml:space="preserve"> means the day on which the </w:t>
      </w:r>
      <w:r>
        <w:rPr>
          <w:i/>
        </w:rPr>
        <w:t xml:space="preserve">Adoption Amendment Act 2012 </w:t>
      </w:r>
      <w:r>
        <w:rPr>
          <w:iCs/>
        </w:rPr>
        <w:t>section 59 comes into operation.</w:t>
      </w:r>
    </w:p>
    <w:p>
      <w:pPr>
        <w:pStyle w:val="Subsection"/>
      </w:pPr>
      <w:r>
        <w:tab/>
        <w:t>(2)</w:t>
      </w:r>
      <w:r>
        <w:tab/>
        <w:t>Part 5 as in force immediately before commencement day applies to —</w:t>
      </w:r>
    </w:p>
    <w:p>
      <w:pPr>
        <w:pStyle w:val="Indenta"/>
      </w:pPr>
      <w:r>
        <w:tab/>
        <w:t>(a)</w:t>
      </w:r>
      <w:r>
        <w:tab/>
        <w:t>an appeal to the Family Court made under section 114 before commencement day that has not been finalised; or</w:t>
      </w:r>
    </w:p>
    <w:p>
      <w:pPr>
        <w:pStyle w:val="Indenta"/>
      </w:pPr>
      <w:r>
        <w:lastRenderedPageBreak/>
        <w:tab/>
        <w:t>(b)</w:t>
      </w:r>
      <w:r>
        <w:tab/>
        <w:t>an appeal to the Court of Appeal made under section 118 before commencement day that has not been finalised.</w:t>
      </w:r>
    </w:p>
    <w:p>
      <w:pPr>
        <w:pStyle w:val="Footnotesection"/>
        <w:spacing w:before="100"/>
        <w:ind w:left="890" w:hanging="890"/>
      </w:pPr>
      <w:r>
        <w:tab/>
        <w:t>[Section 145 inserted: No. 15 of 2012 s. 67.]</w:t>
      </w:r>
    </w:p>
    <w:p>
      <w:pPr>
        <w:pStyle w:val="Heading5"/>
      </w:pPr>
      <w:bookmarkStart w:id="466" w:name="_Toc121317138"/>
      <w:r>
        <w:rPr>
          <w:rStyle w:val="CharSectno"/>
        </w:rPr>
        <w:t>146</w:t>
      </w:r>
      <w:r>
        <w:t>.</w:t>
      </w:r>
      <w:r>
        <w:tab/>
        <w:t>Review of Act</w:t>
      </w:r>
      <w:bookmarkEnd w:id="466"/>
    </w:p>
    <w:p>
      <w:pPr>
        <w:pStyle w:val="Subsection"/>
      </w:pPr>
      <w:r>
        <w:tab/>
        <w:t>(1A)</w:t>
      </w:r>
      <w:r>
        <w:tab/>
        <w:t>In this section —</w:t>
      </w:r>
    </w:p>
    <w:p>
      <w:pPr>
        <w:pStyle w:val="Defstart"/>
      </w:pPr>
      <w:r>
        <w:tab/>
      </w:r>
      <w:r>
        <w:rPr>
          <w:rStyle w:val="CharDefText"/>
        </w:rPr>
        <w:t>commencement day</w:t>
      </w:r>
      <w:r>
        <w:t xml:space="preserve"> means the day on which the </w:t>
      </w:r>
      <w:r>
        <w:rPr>
          <w:i/>
        </w:rPr>
        <w:t>Adoption Amendment Act 2012</w:t>
      </w:r>
      <w:r>
        <w:t xml:space="preserve"> </w:t>
      </w:r>
      <w:r>
        <w:rPr>
          <w:iCs/>
        </w:rPr>
        <w:t>section 68 comes into operation.</w:t>
      </w:r>
    </w:p>
    <w:p>
      <w:pPr>
        <w:pStyle w:val="Subsection"/>
      </w:pPr>
      <w:r>
        <w:tab/>
        <w:t>(1)</w:t>
      </w:r>
      <w:r>
        <w:tab/>
        <w:t>The Minister is to carry out a review of the operation and effectiveness of this Act as soon as is practicable after the expiration of 5 years from the commencement day, and in the course of that review the Minister is to consider and have regard to —</w:t>
      </w:r>
    </w:p>
    <w:p>
      <w:pPr>
        <w:pStyle w:val="Indenta"/>
      </w:pPr>
      <w:r>
        <w:tab/>
        <w:t>(a)</w:t>
      </w:r>
      <w:r>
        <w:tab/>
        <w:t>the implementation and administration of the Act; and</w:t>
      </w:r>
    </w:p>
    <w:p>
      <w:pPr>
        <w:pStyle w:val="Indenta"/>
      </w:pPr>
      <w:r>
        <w:tab/>
        <w:t>(b)</w:t>
      </w:r>
      <w:r>
        <w:tab/>
        <w:t>the extent to which members of the public are aware of the effects of the Act; and</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5 years from the commencement day.</w:t>
      </w:r>
    </w:p>
    <w:p>
      <w:pPr>
        <w:pStyle w:val="Footnotesection"/>
      </w:pPr>
      <w:r>
        <w:tab/>
        <w:t>[Section 146 inserted: No. 8 of 2003 s. 83; amended: No. 15 of 2012 s. 68.]</w:t>
      </w:r>
    </w:p>
    <w:p>
      <w:pPr>
        <w:rPr>
          <w:snapToGrid w:val="0"/>
        </w:rPr>
        <w:sectPr>
          <w:headerReference w:type="even" r:id="rId21"/>
          <w:headerReference w:type="default" r:id="rId22"/>
          <w:headerReference w:type="first" r:id="rId23"/>
          <w:pgSz w:w="11907" w:h="16840" w:code="9"/>
          <w:pgMar w:top="2381" w:right="2409" w:bottom="3543" w:left="2409" w:header="720" w:footer="3380" w:gutter="0"/>
          <w:pgNumType w:start="1"/>
          <w:cols w:space="720"/>
          <w:noEndnote/>
          <w:titlePg/>
          <w:docGrid w:linePitch="326"/>
        </w:sectPr>
      </w:pPr>
    </w:p>
    <w:p>
      <w:pPr>
        <w:pStyle w:val="yScheduleHeading"/>
      </w:pPr>
      <w:bookmarkStart w:id="467" w:name="_Toc107319143"/>
      <w:bookmarkStart w:id="468" w:name="_Toc107319401"/>
      <w:bookmarkStart w:id="469" w:name="_Toc107319634"/>
      <w:bookmarkStart w:id="470" w:name="_Toc107395585"/>
      <w:bookmarkStart w:id="471" w:name="_Toc107395817"/>
      <w:bookmarkStart w:id="472" w:name="_Toc121314961"/>
      <w:bookmarkStart w:id="473" w:name="_Toc121316388"/>
      <w:bookmarkStart w:id="474" w:name="_Toc121317139"/>
      <w:r>
        <w:rPr>
          <w:rStyle w:val="CharSchNo"/>
        </w:rPr>
        <w:lastRenderedPageBreak/>
        <w:t>Schedule 1 </w:t>
      </w:r>
      <w:r>
        <w:t xml:space="preserve">— </w:t>
      </w:r>
      <w:r>
        <w:rPr>
          <w:rStyle w:val="CharSchText"/>
        </w:rPr>
        <w:t>Effective consent</w:t>
      </w:r>
      <w:bookmarkEnd w:id="467"/>
      <w:bookmarkEnd w:id="468"/>
      <w:bookmarkEnd w:id="469"/>
      <w:bookmarkEnd w:id="470"/>
      <w:bookmarkEnd w:id="471"/>
      <w:bookmarkEnd w:id="472"/>
      <w:bookmarkEnd w:id="473"/>
      <w:bookmarkEnd w:id="474"/>
    </w:p>
    <w:p>
      <w:pPr>
        <w:pStyle w:val="yShoulderClause"/>
        <w:rPr>
          <w:snapToGrid w:val="0"/>
        </w:rPr>
      </w:pPr>
      <w:r>
        <w:rPr>
          <w:snapToGrid w:val="0"/>
        </w:rPr>
        <w:t>[s. 16(1)(a), 18(1)(b) and (d), 23(1)(a) and 69(1)(a)(i)]</w:t>
      </w:r>
    </w:p>
    <w:p>
      <w:pPr>
        <w:pStyle w:val="yFootnoteheading"/>
      </w:pPr>
      <w:r>
        <w:tab/>
        <w:t>[Heading amended: No. 19 of 2010 s. 4.]</w:t>
      </w:r>
    </w:p>
    <w:p>
      <w:pPr>
        <w:pStyle w:val="yHeading5"/>
      </w:pPr>
      <w:bookmarkStart w:id="475" w:name="_Toc121317140"/>
      <w:r>
        <w:rPr>
          <w:rStyle w:val="CharSClsNo"/>
        </w:rPr>
        <w:t>1</w:t>
      </w:r>
      <w:r>
        <w:t>.</w:t>
      </w:r>
      <w:r>
        <w:tab/>
        <w:t>Information and counselling required before consent given</w:t>
      </w:r>
      <w:bookmarkEnd w:id="475"/>
    </w:p>
    <w:p>
      <w:pPr>
        <w:pStyle w:val="ySubsection"/>
        <w:rPr>
          <w:snapToGrid w:val="0"/>
        </w:rPr>
      </w:pPr>
      <w:r>
        <w:tab/>
        <w:t>(1)</w:t>
      </w:r>
      <w:r>
        <w:tab/>
        <w:t>A</w:t>
      </w:r>
      <w:r>
        <w:rPr>
          <w:snapToGrid w:val="0"/>
        </w:rPr>
        <w:t xml:space="preserve"> person whose consent is required for a child’s adoption must not sign a form of consent to the adoption unless the person —</w:t>
      </w:r>
    </w:p>
    <w:p>
      <w:pPr>
        <w:pStyle w:val="yIndenta"/>
        <w:rPr>
          <w:snapToGrid w:val="0"/>
        </w:rPr>
      </w:pPr>
      <w:r>
        <w:rPr>
          <w:snapToGrid w:val="0"/>
        </w:rPr>
        <w:tab/>
        <w:t>(a)</w:t>
      </w:r>
      <w:r>
        <w:rPr>
          <w:snapToGrid w:val="0"/>
        </w:rPr>
        <w:tab/>
        <w:t>has received from the CEO oral and written information on —</w:t>
      </w:r>
    </w:p>
    <w:p>
      <w:pPr>
        <w:pStyle w:val="yIndenti0"/>
        <w:rPr>
          <w:snapToGrid w:val="0"/>
        </w:rPr>
      </w:pPr>
      <w:r>
        <w:rPr>
          <w:snapToGrid w:val="0"/>
        </w:rPr>
        <w:tab/>
        <w:t>(i)</w:t>
      </w:r>
      <w:r>
        <w:rPr>
          <w:snapToGrid w:val="0"/>
        </w:rPr>
        <w:tab/>
        <w:t>the alternatives to adoption; and</w:t>
      </w:r>
    </w:p>
    <w:p>
      <w:pPr>
        <w:pStyle w:val="yIndenti0"/>
        <w:rPr>
          <w:snapToGrid w:val="0"/>
        </w:rPr>
      </w:pPr>
      <w:r>
        <w:rPr>
          <w:snapToGrid w:val="0"/>
        </w:rPr>
        <w:tab/>
        <w:t>(ii)</w:t>
      </w:r>
      <w:r>
        <w:rPr>
          <w:snapToGrid w:val="0"/>
        </w:rPr>
        <w:tab/>
        <w:t>the community supports available whether or not the child is relinquished for adoption; and</w:t>
      </w:r>
    </w:p>
    <w:p>
      <w:pPr>
        <w:pStyle w:val="yIndenti0"/>
        <w:rPr>
          <w:snapToGrid w:val="0"/>
        </w:rPr>
      </w:pPr>
      <w:r>
        <w:rPr>
          <w:snapToGrid w:val="0"/>
        </w:rPr>
        <w:tab/>
        <w:t>(iii)</w:t>
      </w:r>
      <w:r>
        <w:rPr>
          <w:snapToGrid w:val="0"/>
        </w:rPr>
        <w:tab/>
        <w:t>the social implications of adoption for the parties to an adoption; and</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 and</w:t>
      </w:r>
    </w:p>
    <w:p>
      <w:pPr>
        <w:pStyle w:val="yIndenta"/>
        <w:rPr>
          <w:snapToGrid w:val="0"/>
        </w:rPr>
      </w:pPr>
      <w:r>
        <w:rPr>
          <w:snapToGrid w:val="0"/>
        </w:rPr>
        <w:tab/>
        <w:t>(b)</w:t>
      </w:r>
      <w:r>
        <w:rPr>
          <w:snapToGrid w:val="0"/>
        </w:rPr>
        <w:tab/>
        <w:t>has been offered counselling to be given on behalf of the CEO on the matters referred to in paragraph (a); and</w:t>
      </w:r>
    </w:p>
    <w:p>
      <w:pPr>
        <w:pStyle w:val="yIndenta"/>
        <w:rPr>
          <w:snapToGrid w:val="0"/>
        </w:rPr>
      </w:pPr>
      <w:r>
        <w:rPr>
          <w:snapToGrid w:val="0"/>
        </w:rPr>
        <w:tab/>
        <w:t>(c)</w:t>
      </w:r>
      <w:r>
        <w:rPr>
          <w:snapToGrid w:val="0"/>
        </w:rPr>
        <w:tab/>
        <w:t>has received from the CEO a list of independent counsellors from whom the person may seek further counselling if the person so wishes; and</w:t>
      </w:r>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lastRenderedPageBreak/>
        <w:tab/>
        <w:t>(2)</w:t>
      </w:r>
      <w:r>
        <w:tab/>
        <w:t>In this clause —</w:t>
      </w:r>
    </w:p>
    <w:p>
      <w:pPr>
        <w:pStyle w:val="yDefstart"/>
      </w:pPr>
      <w:r>
        <w:tab/>
      </w:r>
      <w:r>
        <w:rPr>
          <w:rStyle w:val="CharDefText"/>
        </w:rPr>
        <w:t>independent counsellor</w:t>
      </w:r>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 xml:space="preserve">[Clause 1 inserted: No. 8 of 2003 s. 84(1); amended: </w:t>
      </w:r>
      <w:r>
        <w:rPr>
          <w:spacing w:val="-6"/>
        </w:rPr>
        <w:t>No. 34 of 2004 Sch. 2 cl. 2(8)</w:t>
      </w:r>
      <w:r>
        <w:t>.]</w:t>
      </w:r>
    </w:p>
    <w:p>
      <w:pPr>
        <w:pStyle w:val="yHeading5"/>
      </w:pPr>
      <w:bookmarkStart w:id="476" w:name="_Toc121317141"/>
      <w:r>
        <w:rPr>
          <w:rStyle w:val="CharSClsNo"/>
        </w:rPr>
        <w:t>2</w:t>
      </w:r>
      <w:r>
        <w:t>.</w:t>
      </w:r>
      <w:r>
        <w:tab/>
        <w:t>Witness to form of consent, who can be</w:t>
      </w:r>
      <w:bookmarkEnd w:id="476"/>
    </w:p>
    <w:p>
      <w:pPr>
        <w:pStyle w:val="ySubsection"/>
      </w:pPr>
      <w:r>
        <w:tab/>
        <w:t>(1)</w:t>
      </w:r>
      <w:r>
        <w:tab/>
        <w:t>Subject to subclauses (2) and (3), the signing of a form of consent to adoption is to be witnessed by one of the following persons —</w:t>
      </w:r>
    </w:p>
    <w:p>
      <w:pPr>
        <w:pStyle w:val="yIndenta"/>
      </w:pPr>
      <w:r>
        <w:tab/>
        <w:t>(a)</w:t>
      </w:r>
      <w:r>
        <w:tab/>
        <w:t>a person before whom a person may make a statutory declaration under —</w:t>
      </w:r>
    </w:p>
    <w:p>
      <w:pPr>
        <w:pStyle w:val="yIndenti0"/>
      </w:pPr>
      <w:r>
        <w:tab/>
        <w:t>(i)</w:t>
      </w:r>
      <w:r>
        <w:tab/>
        <w:t xml:space="preserve">the </w:t>
      </w:r>
      <w:r>
        <w:rPr>
          <w:i/>
          <w:iCs/>
        </w:rPr>
        <w:t>Oaths, Affidavits and Statutory Declarations Act 2005</w:t>
      </w:r>
      <w:r>
        <w:t>; or</w:t>
      </w:r>
    </w:p>
    <w:p>
      <w:pPr>
        <w:pStyle w:val="yIndenti0"/>
      </w:pPr>
      <w:r>
        <w:tab/>
        <w:t>(ii)</w:t>
      </w:r>
      <w:r>
        <w:tab/>
        <w:t xml:space="preserve">the </w:t>
      </w:r>
      <w:r>
        <w:rPr>
          <w:i/>
          <w:iCs/>
        </w:rPr>
        <w:t>Statutory Declarations Act 1959</w:t>
      </w:r>
      <w:r>
        <w:t xml:space="preserve"> (Commonwealth);</w:t>
      </w:r>
    </w:p>
    <w:p>
      <w:pPr>
        <w:pStyle w:val="yIndenta"/>
      </w:pPr>
      <w:r>
        <w:tab/>
        <w:t>(b)</w:t>
      </w:r>
      <w:r>
        <w:tab/>
        <w:t xml:space="preserve">an enrolment officer under the </w:t>
      </w:r>
      <w:r>
        <w:rPr>
          <w:i/>
        </w:rPr>
        <w:t>Electoral Act 1907</w:t>
      </w:r>
      <w:r>
        <w:t>;</w:t>
      </w:r>
    </w:p>
    <w:p>
      <w:pPr>
        <w:pStyle w:val="yIndenta"/>
        <w:rPr>
          <w:bCs/>
        </w:rPr>
      </w:pPr>
      <w:r>
        <w:tab/>
        <w:t>(c)</w:t>
      </w:r>
      <w:r>
        <w:tab/>
        <w:t>any other persons prescribed by regulations.</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mentioned person.</w:t>
      </w:r>
    </w:p>
    <w:p>
      <w:pPr>
        <w:pStyle w:val="ySubsection"/>
        <w:rPr>
          <w:snapToGrid w:val="0"/>
        </w:rPr>
      </w:pPr>
      <w:r>
        <w:rPr>
          <w:snapToGrid w:val="0"/>
        </w:rPr>
        <w:tab/>
        <w:t>(3)</w:t>
      </w:r>
      <w:r>
        <w:rPr>
          <w:snapToGrid w:val="0"/>
        </w:rPr>
        <w:tab/>
        <w:t>The signing of a form of consent is not to be witnessed under subclause (1)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where the CEO is conducting adoption services in relation to the child who is the subject of the consent, by an officer or employee of the Department, or a delegate of the CEO.</w:t>
      </w:r>
    </w:p>
    <w:p>
      <w:pPr>
        <w:pStyle w:val="yFootnotesection"/>
      </w:pPr>
      <w:r>
        <w:tab/>
        <w:t xml:space="preserve">[Clause 2 amended: No. 14 of 1996 s. 4; No. 36 of 1999 s. 247; </w:t>
      </w:r>
      <w:r>
        <w:rPr>
          <w:spacing w:val="-6"/>
        </w:rPr>
        <w:t>No. 34 of 2004 Sch. 2 cl. 2(8)</w:t>
      </w:r>
      <w:r>
        <w:t>; No. 24 of 2005 s. 63</w:t>
      </w:r>
      <w:r>
        <w:rPr>
          <w:spacing w:val="-4"/>
        </w:rPr>
        <w:t>; No. 47 of 2011 s.</w:t>
      </w:r>
      <w:r>
        <w:t> 18.]</w:t>
      </w:r>
    </w:p>
    <w:p>
      <w:pPr>
        <w:pStyle w:val="yHeading5"/>
      </w:pPr>
      <w:bookmarkStart w:id="477" w:name="_Toc121317142"/>
      <w:r>
        <w:rPr>
          <w:rStyle w:val="CharSClsNo"/>
        </w:rPr>
        <w:lastRenderedPageBreak/>
        <w:t>3</w:t>
      </w:r>
      <w:r>
        <w:t>.</w:t>
      </w:r>
      <w:r>
        <w:tab/>
        <w:t>Preconditions to witnessing form of consent</w:t>
      </w:r>
      <w:bookmarkEnd w:id="477"/>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w:t>
      </w:r>
    </w:p>
    <w:p>
      <w:pPr>
        <w:pStyle w:val="yIndenta"/>
        <w:rPr>
          <w:snapToGrid w:val="0"/>
        </w:rPr>
      </w:pPr>
      <w:r>
        <w:rPr>
          <w:snapToGrid w:val="0"/>
        </w:rPr>
        <w:tab/>
        <w:t>(a)</w:t>
      </w:r>
      <w:r>
        <w:rPr>
          <w:snapToGrid w:val="0"/>
        </w:rPr>
        <w:tab/>
        <w:t>has been provided with written and oral information on the matters referred to in clause 1(1)(a) by the CEO; and</w:t>
      </w:r>
    </w:p>
    <w:p>
      <w:pPr>
        <w:pStyle w:val="yIndenta"/>
        <w:rPr>
          <w:snapToGrid w:val="0"/>
        </w:rPr>
      </w:pPr>
      <w:r>
        <w:tab/>
        <w:t>(b)</w:t>
      </w:r>
      <w:r>
        <w:tab/>
      </w:r>
      <w:r>
        <w:rPr>
          <w:snapToGrid w:val="0"/>
        </w:rPr>
        <w:t>has been offered counselling to be given on behalf of the CEO on the matters referred to in clause 1(1)(a); and</w:t>
      </w:r>
    </w:p>
    <w:p>
      <w:pPr>
        <w:pStyle w:val="yIndenta"/>
        <w:rPr>
          <w:snapToGrid w:val="0"/>
        </w:rPr>
      </w:pPr>
      <w:r>
        <w:rPr>
          <w:snapToGrid w:val="0"/>
        </w:rPr>
        <w:tab/>
        <w:t>(c)</w:t>
      </w:r>
      <w:r>
        <w:rPr>
          <w:snapToGrid w:val="0"/>
        </w:rPr>
        <w:tab/>
        <w:t>has received from the CEO a list of independent counsellors from whom the person may seek further counselling if the person so wishes; and</w:t>
      </w:r>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 xml:space="preserve">[Clause 3 inserted: No. 8 of 2003 s. 84(2); amended: </w:t>
      </w:r>
      <w:r>
        <w:rPr>
          <w:spacing w:val="-6"/>
        </w:rPr>
        <w:t>No. 34 of 2004 Sch. 2 cl. 2(8)</w:t>
      </w:r>
      <w:r>
        <w:t>.]</w:t>
      </w:r>
    </w:p>
    <w:p>
      <w:pPr>
        <w:pStyle w:val="yScheduleHeading"/>
      </w:pPr>
      <w:bookmarkStart w:id="478" w:name="_Toc107319147"/>
      <w:bookmarkStart w:id="479" w:name="_Toc107319405"/>
      <w:bookmarkStart w:id="480" w:name="_Toc107319638"/>
      <w:bookmarkStart w:id="481" w:name="_Toc107395589"/>
      <w:bookmarkStart w:id="482" w:name="_Toc107395821"/>
      <w:bookmarkStart w:id="483" w:name="_Toc121314965"/>
      <w:bookmarkStart w:id="484" w:name="_Toc121316392"/>
      <w:bookmarkStart w:id="485" w:name="_Toc121317143"/>
      <w:r>
        <w:rPr>
          <w:rStyle w:val="CharSchNo"/>
        </w:rPr>
        <w:lastRenderedPageBreak/>
        <w:t>Schedule 2</w:t>
      </w:r>
      <w:r>
        <w:t xml:space="preserve"> — </w:t>
      </w:r>
      <w:r>
        <w:rPr>
          <w:rStyle w:val="CharSchText"/>
        </w:rPr>
        <w:t>Rights and responsibilities to be balanced in adoption plans</w:t>
      </w:r>
      <w:bookmarkEnd w:id="478"/>
      <w:bookmarkEnd w:id="479"/>
      <w:bookmarkEnd w:id="480"/>
      <w:bookmarkEnd w:id="481"/>
      <w:bookmarkEnd w:id="482"/>
      <w:bookmarkEnd w:id="483"/>
      <w:bookmarkEnd w:id="484"/>
      <w:bookmarkEnd w:id="485"/>
    </w:p>
    <w:p>
      <w:pPr>
        <w:pStyle w:val="yShoulderClause"/>
        <w:rPr>
          <w:snapToGrid w:val="0"/>
        </w:rPr>
      </w:pPr>
      <w:r>
        <w:rPr>
          <w:snapToGrid w:val="0"/>
        </w:rPr>
        <w:t>[s. 46(5), 50(3)(a), 55(2), 68(2)(d)(i), 70(2) and 76(4)(b)]</w:t>
      </w:r>
    </w:p>
    <w:p>
      <w:pPr>
        <w:pStyle w:val="yFootnoteheading"/>
      </w:pPr>
      <w:r>
        <w:tab/>
        <w:t>[Heading amended: No. 19 of 2010 s. 4.]</w:t>
      </w:r>
    </w:p>
    <w:p>
      <w:pPr>
        <w:pStyle w:val="yHeading5"/>
      </w:pPr>
      <w:bookmarkStart w:id="486" w:name="_Toc121317144"/>
      <w:r>
        <w:rPr>
          <w:rStyle w:val="CharSClsNo"/>
        </w:rPr>
        <w:t>1</w:t>
      </w:r>
      <w:r>
        <w:t>.</w:t>
      </w:r>
      <w:r>
        <w:tab/>
        <w:t>Infancy</w:t>
      </w:r>
      <w:bookmarkEnd w:id="486"/>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w:t>
      </w:r>
    </w:p>
    <w:p>
      <w:pPr>
        <w:pStyle w:val="yIndenta"/>
        <w:spacing w:before="60"/>
        <w:rPr>
          <w:snapToGrid w:val="0"/>
        </w:rPr>
      </w:pPr>
      <w:r>
        <w:rPr>
          <w:snapToGrid w:val="0"/>
        </w:rPr>
        <w:tab/>
        <w:t>(a)</w:t>
      </w:r>
      <w:r>
        <w:rPr>
          <w:snapToGrid w:val="0"/>
        </w:rPr>
        <w:tab/>
        <w:t>to be cared for and nurtured; and</w:t>
      </w:r>
    </w:p>
    <w:p>
      <w:pPr>
        <w:pStyle w:val="yIndenta"/>
        <w:spacing w:before="60"/>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There is no right to adopt a child. The adoptive or prospective adoptive parent with whom the child is placed with a view to the child’s adoption has the right to bond to the child.</w:t>
      </w:r>
    </w:p>
    <w:p>
      <w:pPr>
        <w:pStyle w:val="yHeading5"/>
      </w:pPr>
      <w:bookmarkStart w:id="487" w:name="_Toc121317145"/>
      <w:r>
        <w:rPr>
          <w:rStyle w:val="CharSClsNo"/>
        </w:rPr>
        <w:t>2</w:t>
      </w:r>
      <w:r>
        <w:t>.</w:t>
      </w:r>
      <w:r>
        <w:tab/>
        <w:t>Childhood</w:t>
      </w:r>
      <w:bookmarkEnd w:id="487"/>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w:t>
      </w:r>
    </w:p>
    <w:p>
      <w:pPr>
        <w:pStyle w:val="yIndenta"/>
        <w:spacing w:before="60"/>
        <w:rPr>
          <w:snapToGrid w:val="0"/>
        </w:rPr>
      </w:pPr>
      <w:r>
        <w:rPr>
          <w:snapToGrid w:val="0"/>
        </w:rPr>
        <w:tab/>
        <w:t>(a)</w:t>
      </w:r>
      <w:r>
        <w:rPr>
          <w:snapToGrid w:val="0"/>
        </w:rPr>
        <w:tab/>
        <w:t>to belong to a secure family system, extending to friends, schooling and neighbourhood activities; and</w:t>
      </w:r>
    </w:p>
    <w:p>
      <w:pPr>
        <w:pStyle w:val="yIndenta"/>
        <w:spacing w:before="60"/>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w:t>
      </w:r>
    </w:p>
    <w:p>
      <w:pPr>
        <w:pStyle w:val="yIndenta"/>
        <w:spacing w:before="60"/>
        <w:rPr>
          <w:snapToGrid w:val="0"/>
        </w:rPr>
      </w:pPr>
      <w:r>
        <w:rPr>
          <w:snapToGrid w:val="0"/>
        </w:rPr>
        <w:tab/>
        <w:t>(a)</w:t>
      </w:r>
      <w:r>
        <w:rPr>
          <w:snapToGrid w:val="0"/>
        </w:rPr>
        <w:tab/>
        <w:t>to rear the child without undue disruption by the birth parents; and</w:t>
      </w:r>
    </w:p>
    <w:p>
      <w:pPr>
        <w:pStyle w:val="yIndenta"/>
        <w:spacing w:before="60"/>
        <w:rPr>
          <w:snapToGrid w:val="0"/>
        </w:rPr>
      </w:pPr>
      <w:r>
        <w:rPr>
          <w:snapToGrid w:val="0"/>
        </w:rPr>
        <w:tab/>
        <w:t>(b)</w:t>
      </w:r>
      <w:r>
        <w:rPr>
          <w:snapToGrid w:val="0"/>
        </w:rPr>
        <w:tab/>
        <w:t>to family privacy,</w:t>
      </w:r>
    </w:p>
    <w:p>
      <w:pPr>
        <w:pStyle w:val="ySubsection"/>
        <w:spacing w:before="80"/>
        <w:rPr>
          <w:snapToGrid w:val="0"/>
        </w:rPr>
      </w:pPr>
      <w:r>
        <w:rPr>
          <w:snapToGrid w:val="0"/>
        </w:rPr>
        <w:tab/>
      </w:r>
      <w:r>
        <w:rPr>
          <w:snapToGrid w:val="0"/>
        </w:rPr>
        <w:tab/>
        <w:t>and a responsibility to inform the child of the adoption.</w:t>
      </w:r>
    </w:p>
    <w:p>
      <w:pPr>
        <w:pStyle w:val="yHeading5"/>
      </w:pPr>
      <w:bookmarkStart w:id="488" w:name="_Toc121317146"/>
      <w:r>
        <w:rPr>
          <w:rStyle w:val="CharSClsNo"/>
        </w:rPr>
        <w:lastRenderedPageBreak/>
        <w:t>3</w:t>
      </w:r>
      <w:r>
        <w:t>.</w:t>
      </w:r>
      <w:r>
        <w:tab/>
        <w:t>Adolescence</w:t>
      </w:r>
      <w:bookmarkEnd w:id="488"/>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pPr>
      <w:bookmarkStart w:id="489" w:name="_Toc121317147"/>
      <w:r>
        <w:t>4.</w:t>
      </w:r>
      <w:r>
        <w:tab/>
        <w:t>Adulthood</w:t>
      </w:r>
      <w:bookmarkEnd w:id="489"/>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p>
    <w:p>
      <w:pPr>
        <w:sectPr>
          <w:headerReference w:type="even" r:id="rId24"/>
          <w:headerReference w:type="default" r:id="rId25"/>
          <w:headerReference w:type="first" r:id="rId26"/>
          <w:type w:val="continuous"/>
          <w:pgSz w:w="11907" w:h="16840" w:code="9"/>
          <w:pgMar w:top="2376" w:right="2404" w:bottom="3544" w:left="2404" w:header="720" w:footer="3380" w:gutter="0"/>
          <w:cols w:space="720"/>
          <w:noEndnote/>
          <w:docGrid w:linePitch="326"/>
        </w:sectPr>
      </w:pPr>
    </w:p>
    <w:p>
      <w:pPr>
        <w:pStyle w:val="yScheduleHeading"/>
      </w:pPr>
      <w:bookmarkStart w:id="491" w:name="_Toc107319152"/>
      <w:bookmarkStart w:id="492" w:name="_Toc107319410"/>
      <w:bookmarkStart w:id="493" w:name="_Toc107319643"/>
      <w:bookmarkStart w:id="494" w:name="_Toc107395594"/>
      <w:bookmarkStart w:id="495" w:name="_Toc107395826"/>
      <w:bookmarkStart w:id="496" w:name="_Toc121314970"/>
      <w:bookmarkStart w:id="497" w:name="_Toc121316397"/>
      <w:bookmarkStart w:id="498" w:name="_Toc121317148"/>
      <w:r>
        <w:rPr>
          <w:rStyle w:val="CharSchNo"/>
        </w:rPr>
        <w:lastRenderedPageBreak/>
        <w:t>Schedule 2A </w:t>
      </w:r>
      <w:r>
        <w:t>—</w:t>
      </w:r>
      <w:r>
        <w:rPr>
          <w:rStyle w:val="CharSchNo"/>
        </w:rPr>
        <w:t> </w:t>
      </w:r>
      <w:r>
        <w:rPr>
          <w:rStyle w:val="CharSchText"/>
        </w:rPr>
        <w:t>Aboriginal and Torres Strait Islander children — placement for adoption principle</w:t>
      </w:r>
      <w:bookmarkEnd w:id="491"/>
      <w:bookmarkEnd w:id="492"/>
      <w:bookmarkEnd w:id="493"/>
      <w:bookmarkEnd w:id="494"/>
      <w:bookmarkEnd w:id="495"/>
      <w:bookmarkEnd w:id="496"/>
      <w:bookmarkEnd w:id="497"/>
      <w:bookmarkEnd w:id="498"/>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ab/>
        <w:t>[Schedule 2A inserted: No. 8 of 2003 s. 85.]</w:t>
      </w:r>
    </w:p>
    <w:p>
      <w:pPr>
        <w:pStyle w:val="yScheduleHeading"/>
      </w:pPr>
      <w:bookmarkStart w:id="499" w:name="_Toc107319153"/>
      <w:bookmarkStart w:id="500" w:name="_Toc107319411"/>
      <w:bookmarkStart w:id="501" w:name="_Toc107319644"/>
      <w:bookmarkStart w:id="502" w:name="_Toc107395595"/>
      <w:bookmarkStart w:id="503" w:name="_Toc107395827"/>
      <w:bookmarkStart w:id="504" w:name="_Toc121314971"/>
      <w:bookmarkStart w:id="505" w:name="_Toc121316398"/>
      <w:bookmarkStart w:id="506" w:name="_Toc121317149"/>
      <w:r>
        <w:rPr>
          <w:rStyle w:val="CharSchNo"/>
        </w:rPr>
        <w:lastRenderedPageBreak/>
        <w:t>Schedule 2B </w:t>
      </w:r>
      <w:r>
        <w:t>— </w:t>
      </w:r>
      <w:r>
        <w:rPr>
          <w:rStyle w:val="CharSchText"/>
        </w:rPr>
        <w:t>The Hague Convention</w:t>
      </w:r>
      <w:bookmarkEnd w:id="499"/>
      <w:bookmarkEnd w:id="500"/>
      <w:bookmarkEnd w:id="501"/>
      <w:bookmarkEnd w:id="502"/>
      <w:bookmarkEnd w:id="503"/>
      <w:bookmarkEnd w:id="504"/>
      <w:bookmarkEnd w:id="505"/>
      <w:bookmarkEnd w:id="506"/>
    </w:p>
    <w:p>
      <w:pPr>
        <w:pStyle w:val="yShoulderClause"/>
      </w:pPr>
      <w:r>
        <w:t>[s. 4(1)]</w:t>
      </w:r>
    </w:p>
    <w:p>
      <w:pPr>
        <w:pStyle w:val="yMiscellaneousHeading"/>
        <w:rPr>
          <w:b/>
          <w:bCs/>
        </w:rPr>
      </w:pPr>
      <w:r>
        <w:rPr>
          <w:b/>
          <w:bCs/>
        </w:rPr>
        <w:t>CONVENTION ON PROTECTION OF CHILDREN AND COOPERATION IN RESPECT OF INTERCOUNTRY ADOPTION</w:t>
      </w:r>
    </w:p>
    <w:p>
      <w:pPr>
        <w:pStyle w:val="yMiscellaneousBody"/>
      </w:pPr>
      <w:r>
        <w:t>The States signatory to the present Convention,</w:t>
      </w:r>
    </w:p>
    <w:p>
      <w:pPr>
        <w:pStyle w:val="yMiscellaneousBody"/>
      </w:pPr>
      <w:r>
        <w:t>Recognizing that the child, for the full and harmonious development of his or her personality, should grow up in a family environment, in an atmosphere of happiness, love and understanding,</w:t>
      </w:r>
    </w:p>
    <w:p>
      <w:pPr>
        <w:pStyle w:val="yMiscellaneousBody"/>
      </w:pPr>
      <w:r>
        <w:t>Recalling that each State should take, as a matter of priority, appropriate measures to enable the child to remain in the care of his or her family of origin,</w:t>
      </w:r>
    </w:p>
    <w:p>
      <w:pPr>
        <w:pStyle w:val="yMiscellaneousBody"/>
      </w:pPr>
      <w:r>
        <w:t>Recognizing that intercountry adoption may offer the advantage of a permanent family to a child for whom a suitable family cannot be found in his or her State of origin,</w:t>
      </w:r>
    </w:p>
    <w:p>
      <w:pPr>
        <w:pStyle w:val="yMiscellaneousBody"/>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MiscellaneousBody"/>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MiscellaneousBody"/>
      </w:pPr>
      <w:r>
        <w:t>Have agreed upon the following provisions —</w:t>
      </w:r>
    </w:p>
    <w:p>
      <w:pPr>
        <w:pStyle w:val="yMiscellaneousBody"/>
        <w:jc w:val="center"/>
      </w:pPr>
      <w:r>
        <w:t>CHAPTER I — SCOPE OF THE CONVENTION</w:t>
      </w:r>
    </w:p>
    <w:p>
      <w:pPr>
        <w:pStyle w:val="yMiscellaneousBody"/>
        <w:jc w:val="center"/>
        <w:rPr>
          <w:i/>
          <w:iCs/>
        </w:rPr>
      </w:pPr>
      <w:r>
        <w:rPr>
          <w:i/>
          <w:iCs/>
        </w:rPr>
        <w:t>Article 1</w:t>
      </w:r>
    </w:p>
    <w:p>
      <w:pPr>
        <w:pStyle w:val="yMiscellaneousBody"/>
      </w:pPr>
      <w:r>
        <w:t>The obj</w:t>
      </w:r>
      <w:r>
        <w:rPr>
          <w:spacing w:val="-3"/>
        </w:rPr>
        <w:t>e</w:t>
      </w:r>
      <w:r>
        <w:t>cts of the present Convention are —</w:t>
      </w:r>
    </w:p>
    <w:p>
      <w:pPr>
        <w:pStyle w:val="yMiscellaneousBody"/>
        <w:tabs>
          <w:tab w:val="left" w:pos="600"/>
        </w:tabs>
      </w:pPr>
      <w:r>
        <w:rPr>
          <w:i/>
        </w:rPr>
        <w:t>a</w:t>
      </w:r>
      <w:r>
        <w:tab/>
        <w:t>to establish safeguards to ensure that intercountry adoptions take place in the best interests of the child and with respect for his or her fundamental rights as recognized in international law;</w:t>
      </w:r>
    </w:p>
    <w:p>
      <w:pPr>
        <w:pStyle w:val="yMiscellaneousBody"/>
        <w:tabs>
          <w:tab w:val="left" w:pos="600"/>
        </w:tabs>
      </w:pPr>
      <w:r>
        <w:rPr>
          <w:i/>
        </w:rPr>
        <w:lastRenderedPageBreak/>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MiscellaneousBody"/>
        <w:tabs>
          <w:tab w:val="left" w:pos="600"/>
        </w:tabs>
      </w:pPr>
      <w:r>
        <w:rPr>
          <w:i/>
        </w:rPr>
        <w:t>c</w:t>
      </w:r>
      <w:r>
        <w:rPr>
          <w:i/>
        </w:rPr>
        <w:tab/>
      </w:r>
      <w:r>
        <w:t>to secure the recognition in Contracting States of adoptions made in accordance with the Convention.</w:t>
      </w:r>
    </w:p>
    <w:p>
      <w:pPr>
        <w:pStyle w:val="yMiscellaneousBody"/>
        <w:jc w:val="center"/>
        <w:rPr>
          <w:i/>
          <w:iCs/>
        </w:rPr>
      </w:pPr>
      <w:r>
        <w:rPr>
          <w:i/>
          <w:iCs/>
        </w:rPr>
        <w:t>Article 2</w:t>
      </w:r>
    </w:p>
    <w:p>
      <w:pPr>
        <w:pStyle w:val="yMiscellaneousBody"/>
        <w:tabs>
          <w:tab w:val="left" w:pos="600"/>
        </w:tabs>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MiscellaneousBody"/>
        <w:tabs>
          <w:tab w:val="left" w:pos="600"/>
        </w:tabs>
      </w:pPr>
      <w:r>
        <w:t>2</w:t>
      </w:r>
      <w:r>
        <w:tab/>
        <w:t>The Convention covers only adoptions which create a permanent parent</w:t>
      </w:r>
      <w:r>
        <w:noBreakHyphen/>
        <w:t>child relationship.</w:t>
      </w:r>
    </w:p>
    <w:p>
      <w:pPr>
        <w:pStyle w:val="yMiscellaneousBody"/>
        <w:jc w:val="center"/>
        <w:rPr>
          <w:i/>
          <w:iCs/>
        </w:rPr>
      </w:pPr>
      <w:r>
        <w:rPr>
          <w:i/>
          <w:iCs/>
        </w:rPr>
        <w:t>Article 3</w:t>
      </w:r>
    </w:p>
    <w:p>
      <w:pPr>
        <w:pStyle w:val="yMiscellaneousBody"/>
      </w:pPr>
      <w:r>
        <w:t>The Convention ceases to apply if the agreements mentioned in Article 17, sub</w:t>
      </w:r>
      <w:r>
        <w:noBreakHyphen/>
        <w:t>paragraph c, have not been given before the child attains the age of eighteen years.</w:t>
      </w:r>
    </w:p>
    <w:p>
      <w:pPr>
        <w:pStyle w:val="yMiscellaneousBody"/>
        <w:spacing w:before="240"/>
        <w:jc w:val="center"/>
      </w:pPr>
      <w:r>
        <w:t>CHAPTER II — REQUIREMENTS FOR INTERCOUNTRY ADOPTIONS</w:t>
      </w:r>
    </w:p>
    <w:p>
      <w:pPr>
        <w:pStyle w:val="yMiscellaneousBody"/>
        <w:jc w:val="center"/>
        <w:rPr>
          <w:i/>
          <w:iCs/>
        </w:rPr>
      </w:pPr>
      <w:r>
        <w:rPr>
          <w:i/>
          <w:iCs/>
        </w:rPr>
        <w:t>Article 4</w:t>
      </w:r>
    </w:p>
    <w:p>
      <w:pPr>
        <w:pStyle w:val="yMiscellaneousBody"/>
      </w:pPr>
      <w:r>
        <w:t>An adoption within the scope of the Convention shall take place only if the competent authorities of the State of origin —</w:t>
      </w:r>
    </w:p>
    <w:p>
      <w:pPr>
        <w:pStyle w:val="yMiscellaneousBody"/>
        <w:tabs>
          <w:tab w:val="left" w:pos="600"/>
        </w:tabs>
        <w:rPr>
          <w:iCs/>
        </w:rPr>
      </w:pPr>
      <w:r>
        <w:rPr>
          <w:i/>
        </w:rPr>
        <w:t>a</w:t>
      </w:r>
      <w:r>
        <w:rPr>
          <w:iCs/>
        </w:rPr>
        <w:tab/>
        <w:t>have established that the child is adoptable;</w:t>
      </w:r>
    </w:p>
    <w:p>
      <w:pPr>
        <w:pStyle w:val="yMiscellaneousBody"/>
        <w:tabs>
          <w:tab w:val="left" w:pos="600"/>
        </w:tabs>
        <w:rPr>
          <w:iCs/>
        </w:rPr>
      </w:pPr>
      <w:r>
        <w:rPr>
          <w:i/>
        </w:rPr>
        <w:t>b</w:t>
      </w:r>
      <w:r>
        <w:rPr>
          <w:iCs/>
        </w:rPr>
        <w:tab/>
        <w:t>have determined, after possibilities for placement of the child within the State of origin have been given due consideration, that an intercountry adoption is the in the child’s best interests;</w:t>
      </w:r>
    </w:p>
    <w:p>
      <w:pPr>
        <w:pStyle w:val="yMiscellaneousBody"/>
        <w:tabs>
          <w:tab w:val="left" w:pos="600"/>
        </w:tabs>
        <w:rPr>
          <w:iCs/>
        </w:rPr>
      </w:pPr>
      <w:r>
        <w:rPr>
          <w:i/>
        </w:rPr>
        <w:t>c</w:t>
      </w:r>
      <w:r>
        <w:rPr>
          <w:iCs/>
        </w:rPr>
        <w:tab/>
        <w:t>have ensured that</w:t>
      </w:r>
    </w:p>
    <w:p>
      <w:pPr>
        <w:pStyle w:val="yMiscellaneousBody"/>
        <w:tabs>
          <w:tab w:val="left" w:pos="600"/>
        </w:tabs>
        <w:ind w:left="600" w:hanging="600"/>
      </w:pPr>
      <w:r>
        <w:t>(1)</w:t>
      </w:r>
      <w:r>
        <w:tab/>
        <w:t>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pPr>
        <w:pStyle w:val="yMiscellaneousBody"/>
        <w:tabs>
          <w:tab w:val="left" w:pos="600"/>
        </w:tabs>
        <w:ind w:left="600" w:hanging="600"/>
      </w:pPr>
      <w:r>
        <w:lastRenderedPageBreak/>
        <w:t>(2)</w:t>
      </w:r>
      <w:r>
        <w:tab/>
        <w:t>such persons, institutions and authorities have given their consent freely, in the required legal form, and expressed or evidenced in writing,</w:t>
      </w:r>
    </w:p>
    <w:p>
      <w:pPr>
        <w:pStyle w:val="yMiscellaneousBody"/>
        <w:tabs>
          <w:tab w:val="left" w:pos="600"/>
        </w:tabs>
        <w:ind w:left="600" w:hanging="600"/>
      </w:pPr>
      <w:r>
        <w:t>(3)</w:t>
      </w:r>
      <w:r>
        <w:tab/>
        <w:t>the consents have not been induced by payment or compensation of any kind and have not been withdrawn, and</w:t>
      </w:r>
    </w:p>
    <w:p>
      <w:pPr>
        <w:pStyle w:val="yMiscellaneousBody"/>
        <w:tabs>
          <w:tab w:val="left" w:pos="600"/>
        </w:tabs>
        <w:ind w:left="600" w:hanging="600"/>
      </w:pPr>
      <w:r>
        <w:t>(4)</w:t>
      </w:r>
      <w:r>
        <w:tab/>
        <w:t>the consent of the mother, where required, has been given only after the birth of the child; and</w:t>
      </w:r>
    </w:p>
    <w:p>
      <w:pPr>
        <w:pStyle w:val="yMiscellaneousBody"/>
        <w:tabs>
          <w:tab w:val="left" w:pos="600"/>
        </w:tabs>
        <w:rPr>
          <w:iCs/>
        </w:rPr>
      </w:pPr>
      <w:r>
        <w:rPr>
          <w:i/>
        </w:rPr>
        <w:t>d</w:t>
      </w:r>
      <w:r>
        <w:rPr>
          <w:iCs/>
        </w:rPr>
        <w:tab/>
        <w:t>have ensured, having regard to the age and degree of maturity of the child, that</w:t>
      </w:r>
    </w:p>
    <w:p>
      <w:pPr>
        <w:pStyle w:val="yMiscellaneousBody"/>
        <w:tabs>
          <w:tab w:val="left" w:pos="600"/>
        </w:tabs>
        <w:ind w:left="600" w:hanging="600"/>
      </w:pPr>
      <w:r>
        <w:t>(1)</w:t>
      </w:r>
      <w:r>
        <w:tab/>
        <w:t>he or she has been counselled and duly informed of the effects of the adoption and of his or her consent to the adoption, where such consent is required,</w:t>
      </w:r>
    </w:p>
    <w:p>
      <w:pPr>
        <w:pStyle w:val="yMiscellaneousBody"/>
        <w:tabs>
          <w:tab w:val="left" w:pos="600"/>
        </w:tabs>
        <w:ind w:left="600" w:hanging="600"/>
      </w:pPr>
      <w:r>
        <w:t>(2)</w:t>
      </w:r>
      <w:r>
        <w:tab/>
        <w:t>consideration has been given to the child’s wishes and opinions,</w:t>
      </w:r>
    </w:p>
    <w:p>
      <w:pPr>
        <w:pStyle w:val="yMiscellaneousBody"/>
        <w:tabs>
          <w:tab w:val="left" w:pos="600"/>
        </w:tabs>
        <w:ind w:left="600" w:hanging="600"/>
      </w:pPr>
      <w:r>
        <w:t>(3)</w:t>
      </w:r>
      <w:r>
        <w:tab/>
        <w:t>the child’s consent to the adoption, where such consent is required, has been given freely, in the required legal form, and expressed or evidenced in writing, and</w:t>
      </w:r>
    </w:p>
    <w:p>
      <w:pPr>
        <w:pStyle w:val="yMiscellaneousBody"/>
        <w:tabs>
          <w:tab w:val="left" w:pos="600"/>
        </w:tabs>
        <w:ind w:left="600" w:hanging="600"/>
      </w:pPr>
      <w:r>
        <w:t>(4)</w:t>
      </w:r>
      <w:r>
        <w:tab/>
        <w:t>such consent has not been induced by payment or compensation of any kind.</w:t>
      </w:r>
    </w:p>
    <w:p>
      <w:pPr>
        <w:pStyle w:val="yMiscellaneousBody"/>
        <w:jc w:val="center"/>
        <w:rPr>
          <w:i/>
          <w:iCs/>
        </w:rPr>
      </w:pPr>
      <w:r>
        <w:rPr>
          <w:i/>
          <w:iCs/>
        </w:rPr>
        <w:t>Article 5</w:t>
      </w:r>
    </w:p>
    <w:p>
      <w:pPr>
        <w:pStyle w:val="yMiscellaneousBody"/>
      </w:pPr>
      <w:r>
        <w:t>An adoption within the scope of the convention shall take place only if the competent authorities of the receiving State —</w:t>
      </w:r>
    </w:p>
    <w:p>
      <w:pPr>
        <w:pStyle w:val="yMiscellaneousBody"/>
        <w:tabs>
          <w:tab w:val="left" w:pos="600"/>
        </w:tabs>
        <w:rPr>
          <w:iCs/>
        </w:rPr>
      </w:pPr>
      <w:r>
        <w:rPr>
          <w:i/>
        </w:rPr>
        <w:t>a</w:t>
      </w:r>
      <w:r>
        <w:rPr>
          <w:iCs/>
        </w:rPr>
        <w:tab/>
        <w:t>have determined that the prospective adoptive parents are eligible and suited to adopt;</w:t>
      </w:r>
    </w:p>
    <w:p>
      <w:pPr>
        <w:pStyle w:val="yMiscellaneousBody"/>
        <w:tabs>
          <w:tab w:val="left" w:pos="600"/>
        </w:tabs>
        <w:rPr>
          <w:iCs/>
        </w:rPr>
      </w:pPr>
      <w:r>
        <w:rPr>
          <w:i/>
        </w:rPr>
        <w:t>b</w:t>
      </w:r>
      <w:r>
        <w:rPr>
          <w:iCs/>
        </w:rPr>
        <w:tab/>
        <w:t>have ensured that the prospective adoptive parents have been counselled as may be necessary; and</w:t>
      </w:r>
    </w:p>
    <w:p>
      <w:pPr>
        <w:pStyle w:val="yMiscellaneousBody"/>
        <w:tabs>
          <w:tab w:val="left" w:pos="600"/>
        </w:tabs>
        <w:rPr>
          <w:iCs/>
        </w:rPr>
      </w:pPr>
      <w:r>
        <w:rPr>
          <w:i/>
        </w:rPr>
        <w:t>c</w:t>
      </w:r>
      <w:r>
        <w:rPr>
          <w:iCs/>
        </w:rPr>
        <w:tab/>
        <w:t>have determined that the child is or will be authorised to enter and reside permanently in that State.</w:t>
      </w:r>
    </w:p>
    <w:p>
      <w:pPr>
        <w:pStyle w:val="yMiscellaneousBody"/>
        <w:spacing w:before="240"/>
        <w:jc w:val="center"/>
      </w:pPr>
      <w:r>
        <w:t>CHAPTER III — CENTRAL AUTHORITIES AND</w:t>
      </w:r>
      <w:r>
        <w:br/>
        <w:t>ACCREDITED BODIES</w:t>
      </w:r>
    </w:p>
    <w:p>
      <w:pPr>
        <w:pStyle w:val="yMiscellaneousBody"/>
        <w:jc w:val="center"/>
        <w:rPr>
          <w:i/>
          <w:iCs/>
        </w:rPr>
      </w:pPr>
      <w:r>
        <w:rPr>
          <w:i/>
          <w:iCs/>
        </w:rPr>
        <w:t>Article 6</w:t>
      </w:r>
    </w:p>
    <w:p>
      <w:pPr>
        <w:pStyle w:val="yMiscellaneousBody"/>
        <w:tabs>
          <w:tab w:val="left" w:pos="600"/>
        </w:tabs>
      </w:pPr>
      <w:r>
        <w:t>1</w:t>
      </w:r>
      <w:r>
        <w:tab/>
        <w:t>A Contracting State shall designate a Central Authority to discharge the duties which are imposed by the Convention upon such authorities.</w:t>
      </w:r>
    </w:p>
    <w:p>
      <w:pPr>
        <w:pStyle w:val="yMiscellaneousBody"/>
        <w:tabs>
          <w:tab w:val="left" w:pos="600"/>
        </w:tabs>
      </w:pPr>
      <w:r>
        <w:lastRenderedPageBreak/>
        <w:t>2</w:t>
      </w:r>
      <w:r>
        <w:tab/>
        <w:t>Federal States,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MiscellaneousBody"/>
        <w:jc w:val="center"/>
        <w:rPr>
          <w:i/>
          <w:iCs/>
        </w:rPr>
      </w:pPr>
      <w:r>
        <w:rPr>
          <w:i/>
          <w:iCs/>
        </w:rPr>
        <w:t>Article 7</w:t>
      </w:r>
    </w:p>
    <w:p>
      <w:pPr>
        <w:pStyle w:val="yMiscellaneousBody"/>
        <w:tabs>
          <w:tab w:val="left" w:pos="600"/>
        </w:tabs>
      </w:pPr>
      <w:r>
        <w:t>1</w:t>
      </w:r>
      <w:r>
        <w:tab/>
        <w:t>Central Authorities shall cooperate with each other and promote cooperation amongst the competent authorities in their States to protect children and to achieve the other objects of the Convention.</w:t>
      </w:r>
    </w:p>
    <w:p>
      <w:pPr>
        <w:pStyle w:val="yMiscellaneousBody"/>
        <w:tabs>
          <w:tab w:val="left" w:pos="600"/>
        </w:tabs>
      </w:pPr>
      <w:r>
        <w:t>2</w:t>
      </w:r>
      <w:r>
        <w:tab/>
        <w:t>They shall take directly all appropriate measures to —</w:t>
      </w:r>
    </w:p>
    <w:p>
      <w:pPr>
        <w:pStyle w:val="yMiscellaneousBody"/>
        <w:tabs>
          <w:tab w:val="left" w:pos="600"/>
        </w:tabs>
        <w:rPr>
          <w:iCs/>
        </w:rPr>
      </w:pPr>
      <w:r>
        <w:rPr>
          <w:i/>
        </w:rPr>
        <w:t>a</w:t>
      </w:r>
      <w:r>
        <w:rPr>
          <w:iCs/>
        </w:rPr>
        <w:tab/>
        <w:t>provide information as to the laws of their States concerning adoption and other general information, such as statistics and standard forms;</w:t>
      </w:r>
    </w:p>
    <w:p>
      <w:pPr>
        <w:pStyle w:val="yMiscellaneousBody"/>
        <w:tabs>
          <w:tab w:val="left" w:pos="600"/>
        </w:tabs>
        <w:rPr>
          <w:iCs/>
        </w:rPr>
      </w:pPr>
      <w:r>
        <w:rPr>
          <w:i/>
        </w:rPr>
        <w:t>b</w:t>
      </w:r>
      <w:r>
        <w:rPr>
          <w:iCs/>
        </w:rPr>
        <w:tab/>
        <w:t>keep one another informed about the operation of the Convention and, as far as possible, eliminate any obstacles to it application.</w:t>
      </w:r>
    </w:p>
    <w:p>
      <w:pPr>
        <w:pStyle w:val="yMiscellaneousBody"/>
        <w:jc w:val="center"/>
        <w:rPr>
          <w:i/>
          <w:iCs/>
        </w:rPr>
      </w:pPr>
      <w:r>
        <w:rPr>
          <w:i/>
          <w:iCs/>
        </w:rPr>
        <w:t>Article 8</w:t>
      </w:r>
    </w:p>
    <w:p>
      <w:pPr>
        <w:pStyle w:val="yMiscellaneousBody"/>
      </w:pPr>
      <w:r>
        <w:t>Central Authorities shall take, directly or through public authorities, all appropriate measures to prevent improper financial or other gain in connection with an adoption and to deter all practices contrary to the objects of the Convention.</w:t>
      </w:r>
    </w:p>
    <w:p>
      <w:pPr>
        <w:pStyle w:val="yMiscellaneousBody"/>
        <w:jc w:val="center"/>
        <w:rPr>
          <w:i/>
          <w:iCs/>
        </w:rPr>
      </w:pPr>
      <w:r>
        <w:rPr>
          <w:i/>
          <w:iCs/>
        </w:rPr>
        <w:t>Article 9</w:t>
      </w:r>
    </w:p>
    <w:p>
      <w:pPr>
        <w:pStyle w:val="yMiscellaneousBody"/>
      </w:pPr>
      <w:r>
        <w:t>Central Authorities shall take, directly or through public authorities or other bodies duly accredited in their State, all appropriate measures, in particular to —</w:t>
      </w:r>
    </w:p>
    <w:p>
      <w:pPr>
        <w:pStyle w:val="yMiscellaneousBody"/>
        <w:tabs>
          <w:tab w:val="left" w:pos="600"/>
        </w:tabs>
        <w:rPr>
          <w:iCs/>
        </w:rPr>
      </w:pPr>
      <w:r>
        <w:rPr>
          <w:i/>
        </w:rPr>
        <w:t>a</w:t>
      </w:r>
      <w:r>
        <w:rPr>
          <w:iCs/>
        </w:rPr>
        <w:tab/>
        <w:t>collect, preserve and exchange information about the situation of the child and the prospective adoptive parents, so far as is necessary to complete the adoption;</w:t>
      </w:r>
    </w:p>
    <w:p>
      <w:pPr>
        <w:pStyle w:val="yMiscellaneousBody"/>
        <w:tabs>
          <w:tab w:val="left" w:pos="600"/>
        </w:tabs>
        <w:rPr>
          <w:iCs/>
        </w:rPr>
      </w:pPr>
      <w:r>
        <w:rPr>
          <w:i/>
        </w:rPr>
        <w:t>b</w:t>
      </w:r>
      <w:r>
        <w:rPr>
          <w:iCs/>
        </w:rPr>
        <w:tab/>
        <w:t>facilitate, follow and expedite proceedings with a view to obtaining the adoption;</w:t>
      </w:r>
    </w:p>
    <w:p>
      <w:pPr>
        <w:pStyle w:val="yMiscellaneousBody"/>
        <w:tabs>
          <w:tab w:val="left" w:pos="600"/>
        </w:tabs>
        <w:rPr>
          <w:iCs/>
        </w:rPr>
      </w:pPr>
      <w:r>
        <w:rPr>
          <w:i/>
        </w:rPr>
        <w:t>c</w:t>
      </w:r>
      <w:r>
        <w:rPr>
          <w:iCs/>
        </w:rPr>
        <w:tab/>
        <w:t>promote the development of adoption counselling and post</w:t>
      </w:r>
      <w:r>
        <w:rPr>
          <w:iCs/>
        </w:rPr>
        <w:noBreakHyphen/>
        <w:t>adoption services in their States;</w:t>
      </w:r>
    </w:p>
    <w:p>
      <w:pPr>
        <w:pStyle w:val="yMiscellaneousBody"/>
        <w:tabs>
          <w:tab w:val="left" w:pos="600"/>
        </w:tabs>
        <w:rPr>
          <w:iCs/>
        </w:rPr>
      </w:pPr>
      <w:r>
        <w:rPr>
          <w:i/>
        </w:rPr>
        <w:t>d</w:t>
      </w:r>
      <w:r>
        <w:rPr>
          <w:iCs/>
        </w:rPr>
        <w:tab/>
        <w:t>provide each other with general evaluation reports about experience with intercountry adoption;</w:t>
      </w:r>
    </w:p>
    <w:p>
      <w:pPr>
        <w:pStyle w:val="yMiscellaneousBody"/>
        <w:tabs>
          <w:tab w:val="left" w:pos="600"/>
        </w:tabs>
        <w:spacing w:before="120"/>
        <w:rPr>
          <w:iCs/>
        </w:rPr>
      </w:pPr>
      <w:r>
        <w:rPr>
          <w:i/>
        </w:rPr>
        <w:lastRenderedPageBreak/>
        <w:t>e</w:t>
      </w:r>
      <w:r>
        <w:rPr>
          <w:iCs/>
        </w:rPr>
        <w:tab/>
        <w:t>reply, in so far as is permitted by the law of their State, to justified requests from other Central Authorities or public authorities for information about a particular adoption situation.</w:t>
      </w:r>
    </w:p>
    <w:p>
      <w:pPr>
        <w:pStyle w:val="yMiscellaneousBody"/>
        <w:jc w:val="center"/>
        <w:rPr>
          <w:i/>
          <w:iCs/>
        </w:rPr>
      </w:pPr>
      <w:r>
        <w:rPr>
          <w:i/>
          <w:iCs/>
        </w:rPr>
        <w:t>Article 10</w:t>
      </w:r>
    </w:p>
    <w:p>
      <w:pPr>
        <w:pStyle w:val="yMiscellaneousBody"/>
      </w:pPr>
      <w:r>
        <w:t>Accreditation shall only be granted to and maintained by bodies demonstrating their competence to carry out properly the tasks with which they may be entrusted.</w:t>
      </w:r>
    </w:p>
    <w:p>
      <w:pPr>
        <w:pStyle w:val="yMiscellaneousBody"/>
        <w:jc w:val="center"/>
        <w:rPr>
          <w:i/>
          <w:iCs/>
        </w:rPr>
      </w:pPr>
      <w:r>
        <w:rPr>
          <w:i/>
          <w:iCs/>
        </w:rPr>
        <w:t>Article 11</w:t>
      </w:r>
    </w:p>
    <w:p>
      <w:pPr>
        <w:pStyle w:val="yMiscellaneousBody"/>
      </w:pPr>
      <w:r>
        <w:t>An accredited body shall —</w:t>
      </w:r>
    </w:p>
    <w:p>
      <w:pPr>
        <w:pStyle w:val="yMiscellaneousBody"/>
        <w:tabs>
          <w:tab w:val="left" w:pos="600"/>
        </w:tabs>
        <w:spacing w:before="120"/>
        <w:rPr>
          <w:iCs/>
        </w:rPr>
      </w:pPr>
      <w:r>
        <w:rPr>
          <w:i/>
        </w:rPr>
        <w:t>a</w:t>
      </w:r>
      <w:r>
        <w:rPr>
          <w:iCs/>
        </w:rPr>
        <w:tab/>
        <w:t>pursue only non</w:t>
      </w:r>
      <w:r>
        <w:rPr>
          <w:iCs/>
        </w:rPr>
        <w:noBreakHyphen/>
        <w:t>profit objectives according to such conditions and within such limits as may be established by the competent authorities of the State of accreditation;</w:t>
      </w:r>
    </w:p>
    <w:p>
      <w:pPr>
        <w:pStyle w:val="yMiscellaneousBody"/>
        <w:tabs>
          <w:tab w:val="left" w:pos="600"/>
        </w:tabs>
        <w:spacing w:before="120"/>
        <w:rPr>
          <w:iCs/>
        </w:rPr>
      </w:pPr>
      <w:r>
        <w:rPr>
          <w:i/>
        </w:rPr>
        <w:t>b</w:t>
      </w:r>
      <w:r>
        <w:rPr>
          <w:iCs/>
        </w:rPr>
        <w:tab/>
        <w:t>be directed and staffed by persons qualified by their ethical standards and by training or experience to work in the field of intercountry adoption; and</w:t>
      </w:r>
    </w:p>
    <w:p>
      <w:pPr>
        <w:pStyle w:val="yMiscellaneousBody"/>
        <w:tabs>
          <w:tab w:val="left" w:pos="600"/>
        </w:tabs>
        <w:spacing w:before="120"/>
        <w:rPr>
          <w:iCs/>
        </w:rPr>
      </w:pPr>
      <w:r>
        <w:rPr>
          <w:i/>
        </w:rPr>
        <w:t>c</w:t>
      </w:r>
      <w:r>
        <w:rPr>
          <w:iCs/>
        </w:rPr>
        <w:tab/>
        <w:t>be subject to supervision by competent authorities of that State as to its composition, operation and financial situation.</w:t>
      </w:r>
    </w:p>
    <w:p>
      <w:pPr>
        <w:pStyle w:val="yMiscellaneousBody"/>
        <w:jc w:val="center"/>
        <w:rPr>
          <w:i/>
          <w:iCs/>
        </w:rPr>
      </w:pPr>
      <w:r>
        <w:rPr>
          <w:i/>
          <w:iCs/>
        </w:rPr>
        <w:t>Article 12</w:t>
      </w:r>
    </w:p>
    <w:p>
      <w:pPr>
        <w:pStyle w:val="yMiscellaneousBody"/>
        <w:spacing w:before="140"/>
      </w:pPr>
      <w:r>
        <w:t>A body accredited in one Contracting State may act in another Contracting State only if the competent authorities of both States have authorised it to do so.</w:t>
      </w:r>
    </w:p>
    <w:p>
      <w:pPr>
        <w:pStyle w:val="yMiscellaneousBody"/>
        <w:jc w:val="center"/>
        <w:rPr>
          <w:i/>
          <w:iCs/>
        </w:rPr>
      </w:pPr>
      <w:r>
        <w:rPr>
          <w:i/>
          <w:iCs/>
        </w:rPr>
        <w:t>Article 13</w:t>
      </w:r>
    </w:p>
    <w:p>
      <w:pPr>
        <w:pStyle w:val="yMiscellaneousBody"/>
        <w:spacing w:before="14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MiscellaneousBody"/>
        <w:spacing w:before="240"/>
        <w:jc w:val="center"/>
      </w:pPr>
      <w:r>
        <w:t>CHAPTER IV — PROCEDURAL REQUIREMENTS IN INTERCOUNTRY ADOPTION</w:t>
      </w:r>
    </w:p>
    <w:p>
      <w:pPr>
        <w:pStyle w:val="yMiscellaneousBody"/>
        <w:jc w:val="center"/>
        <w:rPr>
          <w:i/>
          <w:iCs/>
        </w:rPr>
      </w:pPr>
      <w:r>
        <w:rPr>
          <w:i/>
          <w:iCs/>
        </w:rPr>
        <w:t>Article 14</w:t>
      </w:r>
    </w:p>
    <w:p>
      <w:pPr>
        <w:pStyle w:val="yMiscellaneousBody"/>
        <w:spacing w:before="140"/>
      </w:pPr>
      <w:r>
        <w:t>Persons habitually resident in a Contracting State, who wish to adopt a child habitually resident in another Contracting State, shall apply to the Central Authority in the State of their habitual residence.</w:t>
      </w:r>
    </w:p>
    <w:p>
      <w:pPr>
        <w:pStyle w:val="yMiscellaneousBody"/>
        <w:jc w:val="center"/>
        <w:rPr>
          <w:i/>
          <w:iCs/>
        </w:rPr>
      </w:pPr>
      <w:r>
        <w:rPr>
          <w:i/>
          <w:iCs/>
        </w:rPr>
        <w:t>Article 15</w:t>
      </w:r>
    </w:p>
    <w:p>
      <w:pPr>
        <w:pStyle w:val="yMiscellaneousBody"/>
        <w:tabs>
          <w:tab w:val="left" w:pos="600"/>
        </w:tabs>
      </w:pPr>
      <w:r>
        <w:lastRenderedPageBreak/>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MiscellaneousBody"/>
        <w:tabs>
          <w:tab w:val="left" w:pos="600"/>
        </w:tabs>
      </w:pPr>
      <w:r>
        <w:t>2</w:t>
      </w:r>
      <w:r>
        <w:tab/>
        <w:t>It shall transmit the report to the Central Authority of the State of origin.</w:t>
      </w:r>
    </w:p>
    <w:p>
      <w:pPr>
        <w:pStyle w:val="yMiscellaneousBody"/>
        <w:jc w:val="center"/>
        <w:rPr>
          <w:i/>
          <w:iCs/>
        </w:rPr>
      </w:pPr>
      <w:r>
        <w:rPr>
          <w:i/>
          <w:iCs/>
        </w:rPr>
        <w:t>Article 16</w:t>
      </w:r>
    </w:p>
    <w:p>
      <w:pPr>
        <w:pStyle w:val="yMiscellaneousBody"/>
        <w:tabs>
          <w:tab w:val="left" w:pos="600"/>
        </w:tabs>
      </w:pPr>
      <w:r>
        <w:t>1</w:t>
      </w:r>
      <w:r>
        <w:tab/>
        <w:t>If the Central Authority of the State of origin is satisfied that the child is adoptable, it shall —</w:t>
      </w:r>
    </w:p>
    <w:p>
      <w:pPr>
        <w:pStyle w:val="yMiscellaneousBody"/>
        <w:tabs>
          <w:tab w:val="left" w:pos="600"/>
        </w:tabs>
        <w:rPr>
          <w:iCs/>
        </w:rPr>
      </w:pPr>
      <w:r>
        <w:rPr>
          <w:i/>
        </w:rPr>
        <w:t>a</w:t>
      </w:r>
      <w:r>
        <w:rPr>
          <w:iCs/>
        </w:rPr>
        <w:tab/>
        <w:t>prepare a report including information about his or her identity, adoptability, background, social environment, family history, medical history including that of the child’s family, and any special needs of the child;</w:t>
      </w:r>
    </w:p>
    <w:p>
      <w:pPr>
        <w:pStyle w:val="yMiscellaneousBody"/>
        <w:tabs>
          <w:tab w:val="left" w:pos="600"/>
        </w:tabs>
        <w:rPr>
          <w:iCs/>
        </w:rPr>
      </w:pPr>
      <w:r>
        <w:rPr>
          <w:i/>
        </w:rPr>
        <w:t>b</w:t>
      </w:r>
      <w:r>
        <w:rPr>
          <w:iCs/>
        </w:rPr>
        <w:tab/>
        <w:t>give due consideration to the child’s upbringing and to his or her ethnic, religious and cultural background;</w:t>
      </w:r>
    </w:p>
    <w:p>
      <w:pPr>
        <w:pStyle w:val="yMiscellaneousBody"/>
        <w:tabs>
          <w:tab w:val="left" w:pos="600"/>
        </w:tabs>
        <w:rPr>
          <w:iCs/>
        </w:rPr>
      </w:pPr>
      <w:r>
        <w:rPr>
          <w:i/>
        </w:rPr>
        <w:t>c</w:t>
      </w:r>
      <w:r>
        <w:rPr>
          <w:iCs/>
        </w:rPr>
        <w:tab/>
        <w:t>ensure that consents have been obtained in accordance with Article 4; and</w:t>
      </w:r>
    </w:p>
    <w:p>
      <w:pPr>
        <w:pStyle w:val="yMiscellaneousBody"/>
        <w:tabs>
          <w:tab w:val="left" w:pos="600"/>
        </w:tabs>
        <w:rPr>
          <w:iCs/>
        </w:rPr>
      </w:pPr>
      <w:r>
        <w:rPr>
          <w:i/>
        </w:rPr>
        <w:t>d</w:t>
      </w:r>
      <w:r>
        <w:rPr>
          <w:iCs/>
        </w:rPr>
        <w:tab/>
        <w:t>determine, on the basis in particular of the reports relating to the child and the prospective adoptive parents, whether the envisaged placement is in the best interests of the child.</w:t>
      </w:r>
    </w:p>
    <w:p>
      <w:pPr>
        <w:pStyle w:val="yMiscellaneousBody"/>
        <w:tabs>
          <w:tab w:val="left" w:pos="600"/>
        </w:tabs>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MiscellaneousBody"/>
        <w:jc w:val="center"/>
        <w:rPr>
          <w:i/>
          <w:iCs/>
        </w:rPr>
      </w:pPr>
      <w:r>
        <w:rPr>
          <w:i/>
          <w:iCs/>
        </w:rPr>
        <w:t>Article 17</w:t>
      </w:r>
    </w:p>
    <w:p>
      <w:pPr>
        <w:pStyle w:val="yMiscellaneousBody"/>
      </w:pPr>
      <w:r>
        <w:t>Any decision in the State of origin that a child should be entrusted to prospective adoptive parents may only be made if —</w:t>
      </w:r>
    </w:p>
    <w:p>
      <w:pPr>
        <w:pStyle w:val="yMiscellaneousBody"/>
        <w:tabs>
          <w:tab w:val="left" w:pos="600"/>
        </w:tabs>
        <w:rPr>
          <w:iCs/>
        </w:rPr>
      </w:pPr>
      <w:r>
        <w:rPr>
          <w:i/>
        </w:rPr>
        <w:t>a</w:t>
      </w:r>
      <w:r>
        <w:rPr>
          <w:iCs/>
        </w:rPr>
        <w:tab/>
        <w:t>the Central Authority of that State has ensured that the prospective adoptive parents agree;</w:t>
      </w:r>
    </w:p>
    <w:p>
      <w:pPr>
        <w:pStyle w:val="yMiscellaneousBody"/>
        <w:tabs>
          <w:tab w:val="left" w:pos="600"/>
        </w:tabs>
        <w:rPr>
          <w:iCs/>
        </w:rPr>
      </w:pPr>
      <w:r>
        <w:rPr>
          <w:i/>
        </w:rPr>
        <w:t>b</w:t>
      </w:r>
      <w:r>
        <w:rPr>
          <w:iCs/>
        </w:rPr>
        <w:tab/>
        <w:t>the Central Authority of the receiving State has approved such decision, where such approval is required by the law of that State or by the Central Authority of the State of origin;</w:t>
      </w:r>
    </w:p>
    <w:p>
      <w:pPr>
        <w:pStyle w:val="yMiscellaneousBody"/>
        <w:tabs>
          <w:tab w:val="left" w:pos="600"/>
        </w:tabs>
        <w:rPr>
          <w:iCs/>
        </w:rPr>
      </w:pPr>
      <w:r>
        <w:rPr>
          <w:i/>
        </w:rPr>
        <w:lastRenderedPageBreak/>
        <w:t>c</w:t>
      </w:r>
      <w:r>
        <w:rPr>
          <w:iCs/>
        </w:rPr>
        <w:tab/>
        <w:t>the Central Authorities of both States have agreed that the adoption may proceed; and</w:t>
      </w:r>
    </w:p>
    <w:p>
      <w:pPr>
        <w:pStyle w:val="yMiscellaneousBody"/>
        <w:tabs>
          <w:tab w:val="left" w:pos="600"/>
        </w:tabs>
        <w:rPr>
          <w:iCs/>
        </w:rPr>
      </w:pPr>
      <w:r>
        <w:rPr>
          <w:i/>
        </w:rPr>
        <w:t>d</w:t>
      </w:r>
      <w:r>
        <w:rPr>
          <w:iCs/>
        </w:rPr>
        <w:tab/>
        <w:t>it has been determined, in accordance with Article 5, that the prospective adoptive parents are eligible and suited to adopt and that the child is or will be authorised to enter and reside permanently in the receiving State.</w:t>
      </w:r>
    </w:p>
    <w:p>
      <w:pPr>
        <w:pStyle w:val="yMiscellaneousBody"/>
        <w:jc w:val="center"/>
        <w:rPr>
          <w:i/>
          <w:iCs/>
        </w:rPr>
      </w:pPr>
      <w:r>
        <w:rPr>
          <w:i/>
          <w:iCs/>
        </w:rPr>
        <w:t>Article 18</w:t>
      </w:r>
    </w:p>
    <w:p>
      <w:pPr>
        <w:pStyle w:val="yMiscellaneousBody"/>
      </w:pPr>
      <w:r>
        <w:t>The Central Authorities of both States shall take all necessary steps to obtain permission for the child to leave the State of origin and to enter and reside permanently in the receiving State.</w:t>
      </w:r>
    </w:p>
    <w:p>
      <w:pPr>
        <w:pStyle w:val="yMiscellaneousBody"/>
        <w:jc w:val="center"/>
        <w:rPr>
          <w:i/>
          <w:iCs/>
        </w:rPr>
      </w:pPr>
      <w:r>
        <w:rPr>
          <w:i/>
          <w:iCs/>
        </w:rPr>
        <w:t>Article 19</w:t>
      </w:r>
    </w:p>
    <w:p>
      <w:pPr>
        <w:pStyle w:val="yMiscellaneousBody"/>
        <w:tabs>
          <w:tab w:val="left" w:pos="600"/>
        </w:tabs>
      </w:pPr>
      <w:r>
        <w:t>1</w:t>
      </w:r>
      <w:r>
        <w:tab/>
        <w:t>The transfer of the child to the receiving State may only be carried out if the requirements of Article 17 have been satisfied.</w:t>
      </w:r>
    </w:p>
    <w:p>
      <w:pPr>
        <w:pStyle w:val="yMiscellaneousBody"/>
        <w:tabs>
          <w:tab w:val="left" w:pos="600"/>
        </w:tabs>
      </w:pPr>
      <w:r>
        <w:t>2</w:t>
      </w:r>
      <w:r>
        <w:tab/>
        <w:t>The Central Authorities of both States shall ensure that this transfer takes place in secure and appropriate circumstances and, if possible, in the company of the adoptive or prospective adoptive parents.</w:t>
      </w:r>
    </w:p>
    <w:p>
      <w:pPr>
        <w:pStyle w:val="yMiscellaneousBody"/>
        <w:tabs>
          <w:tab w:val="left" w:pos="600"/>
        </w:tabs>
      </w:pPr>
      <w:r>
        <w:t>3</w:t>
      </w:r>
      <w:r>
        <w:tab/>
        <w:t>If the transfer of the child does not take place, the reports referred to in Articles 15 and 16 are to be sent back to the authorities who forwarded them.</w:t>
      </w:r>
    </w:p>
    <w:p>
      <w:pPr>
        <w:pStyle w:val="yMiscellaneousBody"/>
        <w:jc w:val="center"/>
        <w:rPr>
          <w:i/>
          <w:iCs/>
        </w:rPr>
      </w:pPr>
      <w:r>
        <w:rPr>
          <w:i/>
          <w:iCs/>
        </w:rPr>
        <w:t>Article 20</w:t>
      </w:r>
    </w:p>
    <w:p>
      <w:pPr>
        <w:pStyle w:val="yMiscellaneousBody"/>
      </w:pPr>
      <w:r>
        <w:t>The Central Authorities shall keep each other informed about the adoption process and the measures taken to complete it, as well as about the progress of the placement if a probationary period is required.</w:t>
      </w:r>
    </w:p>
    <w:p>
      <w:pPr>
        <w:pStyle w:val="yMiscellaneousBody"/>
        <w:jc w:val="center"/>
        <w:rPr>
          <w:i/>
          <w:iCs/>
        </w:rPr>
      </w:pPr>
      <w:r>
        <w:rPr>
          <w:i/>
          <w:iCs/>
        </w:rPr>
        <w:t>Article 21</w:t>
      </w:r>
    </w:p>
    <w:p>
      <w:pPr>
        <w:pStyle w:val="yMiscellaneousBody"/>
        <w:tabs>
          <w:tab w:val="left" w:pos="600"/>
        </w:tabs>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MiscellaneousBody"/>
        <w:tabs>
          <w:tab w:val="left" w:pos="600"/>
        </w:tabs>
        <w:rPr>
          <w:iCs/>
        </w:rPr>
      </w:pPr>
      <w:r>
        <w:rPr>
          <w:i/>
        </w:rPr>
        <w:t>a</w:t>
      </w:r>
      <w:r>
        <w:rPr>
          <w:iCs/>
        </w:rPr>
        <w:tab/>
        <w:t>to cause the child to be withdrawn from the prospective adoptive parents and to arrange temporary care;</w:t>
      </w:r>
    </w:p>
    <w:p>
      <w:pPr>
        <w:pStyle w:val="yMiscellaneousBody"/>
        <w:tabs>
          <w:tab w:val="left" w:pos="600"/>
        </w:tabs>
        <w:rPr>
          <w:iCs/>
        </w:rPr>
      </w:pPr>
      <w:r>
        <w:rPr>
          <w:i/>
        </w:rPr>
        <w:t>b</w:t>
      </w:r>
      <w:r>
        <w:rPr>
          <w:iCs/>
        </w:rPr>
        <w:tab/>
        <w:t>in consultation with the Central Authority of the State of origin, to arrange without delay a new placement of the child with a view to adoption or, if this is not appropriate, to arrange alternative long</w:t>
      </w:r>
      <w:r>
        <w:rPr>
          <w:iCs/>
        </w:rPr>
        <w:noBreakHyphen/>
        <w:t xml:space="preserve">term care; an adoption shall </w:t>
      </w:r>
      <w:r>
        <w:rPr>
          <w:iCs/>
        </w:rPr>
        <w:lastRenderedPageBreak/>
        <w:t>not take place until the Central Authority of the State of origin has been duly informed concerning the new prospective adoptive parents;</w:t>
      </w:r>
    </w:p>
    <w:p>
      <w:pPr>
        <w:pStyle w:val="yMiscellaneousBody"/>
        <w:tabs>
          <w:tab w:val="left" w:pos="600"/>
        </w:tabs>
        <w:spacing w:before="140"/>
        <w:rPr>
          <w:iCs/>
        </w:rPr>
      </w:pPr>
      <w:r>
        <w:rPr>
          <w:i/>
        </w:rPr>
        <w:t>c</w:t>
      </w:r>
      <w:r>
        <w:rPr>
          <w:iCs/>
        </w:rPr>
        <w:tab/>
        <w:t>as a last resort, to arrange the return of the child, if his or her interests so require.</w:t>
      </w:r>
    </w:p>
    <w:p>
      <w:pPr>
        <w:pStyle w:val="yMiscellaneousBody"/>
        <w:tabs>
          <w:tab w:val="left" w:pos="600"/>
        </w:tabs>
      </w:pPr>
      <w:r>
        <w:t>2</w:t>
      </w:r>
      <w:r>
        <w:tab/>
        <w:t>Having regard in particular to the age and degree of maturity of the child, he or she shall be consulted and, where appropriate, his or her consent obtained in relation to measures to be taken under this Article.</w:t>
      </w:r>
    </w:p>
    <w:p>
      <w:pPr>
        <w:pStyle w:val="yMiscellaneousBody"/>
        <w:jc w:val="center"/>
        <w:rPr>
          <w:i/>
          <w:iCs/>
        </w:rPr>
      </w:pPr>
      <w:r>
        <w:rPr>
          <w:i/>
          <w:iCs/>
        </w:rPr>
        <w:t>Article 22</w:t>
      </w:r>
    </w:p>
    <w:p>
      <w:pPr>
        <w:pStyle w:val="yMiscellaneousBody"/>
        <w:tabs>
          <w:tab w:val="left" w:pos="600"/>
        </w:tabs>
      </w:pPr>
      <w:r>
        <w:t>1</w:t>
      </w:r>
      <w:r>
        <w:tab/>
        <w:t>The functions of a Central Authority under this Chapter may be performed by public authorities or by bodies accredited under Chapter III, to the extent permitted by the law of its State.</w:t>
      </w:r>
    </w:p>
    <w:p>
      <w:pPr>
        <w:pStyle w:val="yMiscellaneousBody"/>
        <w:tabs>
          <w:tab w:val="left" w:pos="600"/>
        </w:tabs>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MiscellaneousBody"/>
        <w:tabs>
          <w:tab w:val="left" w:pos="600"/>
        </w:tabs>
        <w:spacing w:before="140"/>
        <w:rPr>
          <w:iCs/>
        </w:rPr>
      </w:pPr>
      <w:r>
        <w:rPr>
          <w:i/>
        </w:rPr>
        <w:t>a</w:t>
      </w:r>
      <w:r>
        <w:rPr>
          <w:iCs/>
        </w:rPr>
        <w:tab/>
        <w:t>meet the requirements of integrity, professional competence, experience and accountability of that State; and</w:t>
      </w:r>
    </w:p>
    <w:p>
      <w:pPr>
        <w:pStyle w:val="yMiscellaneousBody"/>
        <w:tabs>
          <w:tab w:val="left" w:pos="600"/>
        </w:tabs>
        <w:spacing w:before="140"/>
        <w:rPr>
          <w:iCs/>
        </w:rPr>
      </w:pPr>
      <w:r>
        <w:rPr>
          <w:i/>
        </w:rPr>
        <w:t>b</w:t>
      </w:r>
      <w:r>
        <w:rPr>
          <w:iCs/>
        </w:rPr>
        <w:tab/>
        <w:t>are qualified by their ethical standards and by training or experience to work in the field of intercountry adoption.</w:t>
      </w:r>
    </w:p>
    <w:p>
      <w:pPr>
        <w:pStyle w:val="yMiscellaneousBody"/>
        <w:tabs>
          <w:tab w:val="left" w:pos="600"/>
        </w:tabs>
        <w:spacing w:before="150"/>
      </w:pPr>
      <w:r>
        <w:t>3</w:t>
      </w:r>
      <w:r>
        <w:tab/>
        <w:t>A Contracting State which makes the declaration provided for in paragraph 2 shall keep the Permanent Bureau of the Hague Conference on Private International Law informed of the names and addresses of these bodies and persons.</w:t>
      </w:r>
    </w:p>
    <w:p>
      <w:pPr>
        <w:pStyle w:val="yMiscellaneousBody"/>
        <w:tabs>
          <w:tab w:val="left" w:pos="600"/>
        </w:tabs>
        <w:spacing w:before="15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MiscellaneousBody"/>
        <w:tabs>
          <w:tab w:val="left" w:pos="600"/>
        </w:tabs>
        <w:spacing w:before="15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MiscellaneousBody"/>
        <w:jc w:val="center"/>
      </w:pPr>
      <w:r>
        <w:t>CHAPTER V — RECOGNITION AND EFFECTS OF THE</w:t>
      </w:r>
    </w:p>
    <w:p>
      <w:pPr>
        <w:pStyle w:val="yMiscellaneousBody"/>
        <w:jc w:val="center"/>
      </w:pPr>
      <w:r>
        <w:lastRenderedPageBreak/>
        <w:t>ADOPTION</w:t>
      </w:r>
    </w:p>
    <w:p>
      <w:pPr>
        <w:pStyle w:val="yMiscellaneousBody"/>
        <w:jc w:val="center"/>
        <w:rPr>
          <w:i/>
          <w:iCs/>
        </w:rPr>
      </w:pPr>
      <w:r>
        <w:rPr>
          <w:i/>
          <w:iCs/>
        </w:rPr>
        <w:t>Article 23</w:t>
      </w:r>
    </w:p>
    <w:p>
      <w:pPr>
        <w:pStyle w:val="yMiscellaneousBody"/>
        <w:tabs>
          <w:tab w:val="left" w:pos="600"/>
        </w:tabs>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paragraph c, were given.</w:t>
      </w:r>
    </w:p>
    <w:p>
      <w:pPr>
        <w:pStyle w:val="yMiscellaneousBody"/>
        <w:tabs>
          <w:tab w:val="left" w:pos="600"/>
        </w:tabs>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MiscellaneousBody"/>
        <w:jc w:val="center"/>
        <w:rPr>
          <w:i/>
          <w:iCs/>
        </w:rPr>
      </w:pPr>
      <w:r>
        <w:rPr>
          <w:i/>
          <w:iCs/>
        </w:rPr>
        <w:t>Article 24</w:t>
      </w:r>
    </w:p>
    <w:p>
      <w:pPr>
        <w:pStyle w:val="yMiscellaneousBody"/>
      </w:pPr>
      <w:r>
        <w:t>The recognition of an adoption may be refused in a Contracting State only if the adoption is manifestly contrary to its public policy, taking into account the best interests of the child.</w:t>
      </w:r>
    </w:p>
    <w:p>
      <w:pPr>
        <w:pStyle w:val="yMiscellaneousBody"/>
        <w:jc w:val="center"/>
        <w:rPr>
          <w:i/>
          <w:iCs/>
        </w:rPr>
      </w:pPr>
      <w:r>
        <w:rPr>
          <w:i/>
          <w:iCs/>
        </w:rPr>
        <w:t>Article 25</w:t>
      </w:r>
    </w:p>
    <w:p>
      <w:pPr>
        <w:pStyle w:val="yMiscellaneousBody"/>
      </w:pPr>
      <w:r>
        <w:t>Any Contracting State may declare to the depositary of the Convention that it will not be bound under this Convention to recognise adoptions made in accordance with an agreement concluded by application of Article 39, paragraph 2.</w:t>
      </w:r>
    </w:p>
    <w:p>
      <w:pPr>
        <w:pStyle w:val="yMiscellaneousBody"/>
        <w:jc w:val="center"/>
        <w:rPr>
          <w:i/>
          <w:iCs/>
        </w:rPr>
      </w:pPr>
      <w:r>
        <w:rPr>
          <w:i/>
          <w:iCs/>
        </w:rPr>
        <w:t>Article 26</w:t>
      </w:r>
    </w:p>
    <w:p>
      <w:pPr>
        <w:pStyle w:val="yMiscellaneousBody"/>
        <w:tabs>
          <w:tab w:val="left" w:pos="600"/>
        </w:tabs>
      </w:pPr>
      <w:r>
        <w:t>1</w:t>
      </w:r>
      <w:r>
        <w:tab/>
        <w:t>The recognition of an adoption includes recognition of</w:t>
      </w:r>
    </w:p>
    <w:p>
      <w:pPr>
        <w:pStyle w:val="yMiscellaneousBody"/>
        <w:tabs>
          <w:tab w:val="left" w:pos="600"/>
        </w:tabs>
        <w:rPr>
          <w:iCs/>
        </w:rPr>
      </w:pPr>
      <w:r>
        <w:rPr>
          <w:i/>
        </w:rPr>
        <w:t>a</w:t>
      </w:r>
      <w:r>
        <w:rPr>
          <w:iCs/>
        </w:rPr>
        <w:tab/>
        <w:t>the legal parent</w:t>
      </w:r>
      <w:r>
        <w:rPr>
          <w:iCs/>
        </w:rPr>
        <w:noBreakHyphen/>
        <w:t>child relationship between the child and his or her adoptive parents;</w:t>
      </w:r>
    </w:p>
    <w:p>
      <w:pPr>
        <w:pStyle w:val="yMiscellaneousBody"/>
        <w:tabs>
          <w:tab w:val="left" w:pos="600"/>
        </w:tabs>
        <w:rPr>
          <w:iCs/>
        </w:rPr>
      </w:pPr>
      <w:r>
        <w:rPr>
          <w:i/>
        </w:rPr>
        <w:t>b</w:t>
      </w:r>
      <w:r>
        <w:rPr>
          <w:iCs/>
        </w:rPr>
        <w:tab/>
        <w:t>parental responsibility of the adoptive parents for the child;</w:t>
      </w:r>
    </w:p>
    <w:p>
      <w:pPr>
        <w:pStyle w:val="yMiscellaneousBody"/>
        <w:tabs>
          <w:tab w:val="left" w:pos="600"/>
        </w:tabs>
        <w:rPr>
          <w:iCs/>
        </w:rPr>
      </w:pPr>
      <w:r>
        <w:rPr>
          <w:i/>
        </w:rPr>
        <w:t>c</w:t>
      </w:r>
      <w:r>
        <w:rPr>
          <w:iCs/>
        </w:rPr>
        <w:tab/>
        <w:t>the termination of a pre</w:t>
      </w:r>
      <w:r>
        <w:rPr>
          <w:iCs/>
        </w:rPr>
        <w:noBreakHyphen/>
        <w:t>existing legal relationship between the child and his or her mother and father, if the adoption has this effect in the Contracting State where it was made.</w:t>
      </w:r>
    </w:p>
    <w:p>
      <w:pPr>
        <w:pStyle w:val="yMiscellaneousBody"/>
        <w:keepNext/>
        <w:keepLines/>
        <w:tabs>
          <w:tab w:val="left" w:pos="600"/>
        </w:tabs>
      </w:pPr>
      <w:r>
        <w:lastRenderedPageBreak/>
        <w:t>2</w:t>
      </w:r>
      <w:r>
        <w:tab/>
        <w:t>In the case of an adoption having the effect of terminating a pre</w:t>
      </w:r>
      <w:r>
        <w:noBreakHyphen/>
        <w:t>existing legal parent</w:t>
      </w:r>
      <w:r>
        <w:noBreakHyphen/>
        <w:t>child relationship, the child shall enjoy in the receiving State, and in any other Contracting State where the adoption is recognised, rights equivalent to those resulting from adoptions having this effect in each such State.</w:t>
      </w:r>
    </w:p>
    <w:p>
      <w:pPr>
        <w:pStyle w:val="yMiscellaneousBody"/>
        <w:tabs>
          <w:tab w:val="left" w:pos="600"/>
        </w:tabs>
      </w:pPr>
      <w:r>
        <w:t>3</w:t>
      </w:r>
      <w:r>
        <w:tab/>
        <w:t>The preceding paragraphs shall not prejudice the application of any provision more favourable for the child, in force in the Contracting State which recognises the adoption.</w:t>
      </w:r>
    </w:p>
    <w:p>
      <w:pPr>
        <w:pStyle w:val="yMiscellaneousBody"/>
        <w:jc w:val="center"/>
        <w:rPr>
          <w:i/>
          <w:iCs/>
        </w:rPr>
      </w:pPr>
      <w:r>
        <w:rPr>
          <w:i/>
          <w:iCs/>
        </w:rPr>
        <w:t>Article 27</w:t>
      </w:r>
    </w:p>
    <w:p>
      <w:pPr>
        <w:pStyle w:val="yMiscellaneousBody"/>
        <w:tabs>
          <w:tab w:val="left" w:pos="600"/>
        </w:tabs>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MiscellaneousBody"/>
        <w:tabs>
          <w:tab w:val="left" w:pos="600"/>
        </w:tabs>
        <w:spacing w:before="140"/>
        <w:rPr>
          <w:iCs/>
        </w:rPr>
      </w:pPr>
      <w:r>
        <w:rPr>
          <w:i/>
        </w:rPr>
        <w:t>a</w:t>
      </w:r>
      <w:r>
        <w:rPr>
          <w:iCs/>
        </w:rPr>
        <w:tab/>
        <w:t>if the law of the receiving State so permits; and</w:t>
      </w:r>
    </w:p>
    <w:p>
      <w:pPr>
        <w:pStyle w:val="yMiscellaneousBody"/>
        <w:tabs>
          <w:tab w:val="left" w:pos="600"/>
        </w:tabs>
        <w:spacing w:before="140"/>
        <w:rPr>
          <w:iCs/>
        </w:rPr>
      </w:pPr>
      <w:r>
        <w:rPr>
          <w:i/>
        </w:rPr>
        <w:t>b</w:t>
      </w:r>
      <w:r>
        <w:rPr>
          <w:iCs/>
        </w:rPr>
        <w:tab/>
        <w:t>if the consent referred to in Article 4, sub</w:t>
      </w:r>
      <w:r>
        <w:rPr>
          <w:iCs/>
        </w:rPr>
        <w:noBreakHyphen/>
        <w:t>paragraphs c and d, have been or are given for the purpose of such an adoption.</w:t>
      </w:r>
    </w:p>
    <w:p>
      <w:pPr>
        <w:pStyle w:val="yMiscellaneousBody"/>
        <w:tabs>
          <w:tab w:val="left" w:pos="600"/>
        </w:tabs>
      </w:pPr>
      <w:r>
        <w:t>2</w:t>
      </w:r>
      <w:r>
        <w:tab/>
        <w:t>Article 23 applies to the decision converting the adoption.</w:t>
      </w:r>
    </w:p>
    <w:p>
      <w:pPr>
        <w:pStyle w:val="yMiscellaneousBody"/>
        <w:spacing w:before="240"/>
        <w:jc w:val="center"/>
      </w:pPr>
      <w:r>
        <w:t>CHAPTER VI — GENERAL PROVISIONS</w:t>
      </w:r>
    </w:p>
    <w:p>
      <w:pPr>
        <w:pStyle w:val="yMiscellaneousBody"/>
        <w:jc w:val="center"/>
        <w:rPr>
          <w:i/>
          <w:iCs/>
        </w:rPr>
      </w:pPr>
      <w:r>
        <w:rPr>
          <w:i/>
          <w:iCs/>
        </w:rPr>
        <w:t>Article 28</w:t>
      </w:r>
    </w:p>
    <w:p>
      <w:pPr>
        <w:pStyle w:val="yMiscellaneousBody"/>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MiscellaneousBody"/>
        <w:jc w:val="center"/>
        <w:rPr>
          <w:i/>
          <w:iCs/>
        </w:rPr>
      </w:pPr>
      <w:r>
        <w:rPr>
          <w:i/>
          <w:iCs/>
        </w:rPr>
        <w:t>Article 29</w:t>
      </w:r>
    </w:p>
    <w:p>
      <w:pPr>
        <w:pStyle w:val="yMiscellaneousBody"/>
      </w:pPr>
      <w:r>
        <w:t>There shall be no contact between the prospective adoptive parents and the child’s parents or any other person who has care of the child until the requirements of Article 4, sub</w:t>
      </w:r>
      <w:r>
        <w:noBreakHyphen/>
        <w:t>paragraphs a to c, and Article 5, sub</w:t>
      </w:r>
      <w:r>
        <w:noBreakHyphen/>
        <w:t>paragraph a, have been met, unless the adoption takes place within a family or unless the contact is in compliance with the conditions established by the competent authority of the State of origin.</w:t>
      </w:r>
    </w:p>
    <w:p>
      <w:pPr>
        <w:pStyle w:val="yMiscellaneousBody"/>
        <w:keepNext/>
        <w:jc w:val="center"/>
        <w:rPr>
          <w:i/>
          <w:iCs/>
        </w:rPr>
      </w:pPr>
      <w:r>
        <w:rPr>
          <w:i/>
          <w:iCs/>
        </w:rPr>
        <w:t>Article 30</w:t>
      </w:r>
    </w:p>
    <w:p>
      <w:pPr>
        <w:pStyle w:val="yMiscellaneousBody"/>
        <w:tabs>
          <w:tab w:val="left" w:pos="600"/>
        </w:tabs>
        <w:spacing w:before="140"/>
      </w:pPr>
      <w:r>
        <w:t>1</w:t>
      </w:r>
      <w:r>
        <w:tab/>
        <w:t xml:space="preserve">The competent Authorities of a Contracting State shall ensure that information held by them concerning the child’s origin, in particular </w:t>
      </w:r>
      <w:r>
        <w:lastRenderedPageBreak/>
        <w:t>information concerning the identity of his or her parents, as well as the medical history, is preserved.</w:t>
      </w:r>
    </w:p>
    <w:p>
      <w:pPr>
        <w:pStyle w:val="yMiscellaneousBody"/>
        <w:tabs>
          <w:tab w:val="left" w:pos="600"/>
        </w:tabs>
      </w:pPr>
      <w:r>
        <w:t>2</w:t>
      </w:r>
      <w:r>
        <w:tab/>
        <w:t>They shall ensure that the child or his or her representative has access to such information, under appropriate guidance, in so far as is permitted by the law of that State.</w:t>
      </w:r>
    </w:p>
    <w:p>
      <w:pPr>
        <w:pStyle w:val="yMiscellaneousBody"/>
        <w:spacing w:before="120"/>
        <w:jc w:val="center"/>
        <w:rPr>
          <w:i/>
          <w:iCs/>
        </w:rPr>
      </w:pPr>
      <w:r>
        <w:rPr>
          <w:i/>
          <w:iCs/>
        </w:rPr>
        <w:t>Article 31</w:t>
      </w:r>
    </w:p>
    <w:p>
      <w:pPr>
        <w:pStyle w:val="yMiscellaneousBody"/>
        <w:spacing w:before="130"/>
      </w:pPr>
      <w:r>
        <w:t>Without prejudice to Article 30, personal data gathered or transmitted under the Convention, especially data referred to in Articles 15 and 16, shall be used only for the purposes for which they were gathered or transmitted.</w:t>
      </w:r>
    </w:p>
    <w:p>
      <w:pPr>
        <w:pStyle w:val="yMiscellaneousHeading"/>
        <w:rPr>
          <w:i/>
          <w:iCs/>
        </w:rPr>
      </w:pPr>
      <w:r>
        <w:rPr>
          <w:i/>
          <w:iCs/>
        </w:rPr>
        <w:t>Article 32</w:t>
      </w:r>
    </w:p>
    <w:p>
      <w:pPr>
        <w:pStyle w:val="yMiscellaneousBody"/>
        <w:tabs>
          <w:tab w:val="left" w:pos="600"/>
        </w:tabs>
        <w:spacing w:before="130"/>
      </w:pPr>
      <w:r>
        <w:t>1</w:t>
      </w:r>
      <w:r>
        <w:tab/>
        <w:t>No one shall derive improper financial or other gain from an activity related to an intercountry adoption.</w:t>
      </w:r>
    </w:p>
    <w:p>
      <w:pPr>
        <w:pStyle w:val="yMiscellaneousBody"/>
        <w:tabs>
          <w:tab w:val="left" w:pos="600"/>
        </w:tabs>
        <w:spacing w:before="130"/>
      </w:pPr>
      <w:r>
        <w:t>2</w:t>
      </w:r>
      <w:r>
        <w:tab/>
        <w:t>Only costs and expenses, including reasonable professional fees of person involved in the adoption, may be charged or paid.</w:t>
      </w:r>
    </w:p>
    <w:p>
      <w:pPr>
        <w:pStyle w:val="yMiscellaneousBody"/>
        <w:tabs>
          <w:tab w:val="left" w:pos="600"/>
        </w:tabs>
        <w:spacing w:before="130"/>
      </w:pPr>
      <w:r>
        <w:t>3</w:t>
      </w:r>
      <w:r>
        <w:tab/>
        <w:t>The directors, administrators and employees of bodies involved in an adoption shall not receive remuneration which is unreasonably high in relation to services rendered.</w:t>
      </w:r>
    </w:p>
    <w:p>
      <w:pPr>
        <w:pStyle w:val="yMiscellaneousBody"/>
        <w:spacing w:before="120"/>
        <w:jc w:val="center"/>
        <w:rPr>
          <w:i/>
          <w:iCs/>
        </w:rPr>
      </w:pPr>
      <w:r>
        <w:rPr>
          <w:i/>
          <w:iCs/>
        </w:rPr>
        <w:t>Article 33</w:t>
      </w:r>
    </w:p>
    <w:p>
      <w:pPr>
        <w:pStyle w:val="yMiscellaneousBody"/>
        <w:spacing w:before="13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MiscellaneousBody"/>
        <w:jc w:val="center"/>
        <w:rPr>
          <w:i/>
          <w:iCs/>
        </w:rPr>
      </w:pPr>
      <w:r>
        <w:rPr>
          <w:i/>
          <w:iCs/>
        </w:rPr>
        <w:t>Article 34</w:t>
      </w:r>
    </w:p>
    <w:p>
      <w:pPr>
        <w:pStyle w:val="yMiscellaneousBody"/>
        <w:spacing w:before="13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MiscellaneousBody"/>
        <w:jc w:val="center"/>
        <w:rPr>
          <w:i/>
          <w:iCs/>
        </w:rPr>
      </w:pPr>
      <w:r>
        <w:rPr>
          <w:i/>
          <w:iCs/>
        </w:rPr>
        <w:t>Article 35</w:t>
      </w:r>
    </w:p>
    <w:p>
      <w:pPr>
        <w:pStyle w:val="yMiscellaneousBody"/>
        <w:spacing w:before="130"/>
      </w:pPr>
      <w:r>
        <w:t>The competent authorities of the Contracting States shall act expeditiously in the process of adoption.</w:t>
      </w:r>
    </w:p>
    <w:p>
      <w:pPr>
        <w:pStyle w:val="yMiscellaneousBody"/>
        <w:spacing w:before="120"/>
        <w:jc w:val="center"/>
        <w:rPr>
          <w:i/>
          <w:iCs/>
        </w:rPr>
      </w:pPr>
      <w:r>
        <w:rPr>
          <w:i/>
          <w:iCs/>
        </w:rPr>
        <w:t>Article 36</w:t>
      </w:r>
    </w:p>
    <w:p>
      <w:pPr>
        <w:pStyle w:val="yMiscellaneousBody"/>
        <w:spacing w:before="130"/>
      </w:pPr>
      <w:r>
        <w:t>In relation to a State which has two or more systems of law with regard to adoption applicable in different territorial units —</w:t>
      </w:r>
    </w:p>
    <w:p>
      <w:pPr>
        <w:pStyle w:val="yMiscellaneousBody"/>
        <w:tabs>
          <w:tab w:val="left" w:pos="600"/>
        </w:tabs>
        <w:spacing w:before="130"/>
        <w:rPr>
          <w:iCs/>
        </w:rPr>
      </w:pPr>
      <w:r>
        <w:rPr>
          <w:i/>
        </w:rPr>
        <w:lastRenderedPageBreak/>
        <w:t>a</w:t>
      </w:r>
      <w:r>
        <w:rPr>
          <w:iCs/>
        </w:rPr>
        <w:tab/>
        <w:t>any reference to habitual residence in that State shall be construed as referring to habitual residence in a territorial unit of that State;</w:t>
      </w:r>
    </w:p>
    <w:p>
      <w:pPr>
        <w:pStyle w:val="yMiscellaneousBody"/>
        <w:tabs>
          <w:tab w:val="left" w:pos="600"/>
        </w:tabs>
        <w:rPr>
          <w:iCs/>
        </w:rPr>
      </w:pPr>
      <w:r>
        <w:rPr>
          <w:i/>
        </w:rPr>
        <w:t>b</w:t>
      </w:r>
      <w:r>
        <w:rPr>
          <w:iCs/>
        </w:rPr>
        <w:tab/>
        <w:t>any reference to the law of that State shall be construed as referring to the law in force in the relevant territorial unit;</w:t>
      </w:r>
    </w:p>
    <w:p>
      <w:pPr>
        <w:pStyle w:val="yMiscellaneousBody"/>
        <w:tabs>
          <w:tab w:val="left" w:pos="600"/>
        </w:tabs>
        <w:rPr>
          <w:iCs/>
        </w:rPr>
      </w:pPr>
      <w:r>
        <w:rPr>
          <w:i/>
        </w:rPr>
        <w:t>c</w:t>
      </w:r>
      <w:r>
        <w:rPr>
          <w:iCs/>
        </w:rPr>
        <w:tab/>
        <w:t>any reference to the competent authorities or to be public authorities of that State shall be construed as referring to those authorised to act in the relevant territorial unit;</w:t>
      </w:r>
    </w:p>
    <w:p>
      <w:pPr>
        <w:pStyle w:val="yMiscellaneousBody"/>
        <w:tabs>
          <w:tab w:val="left" w:pos="600"/>
        </w:tabs>
        <w:rPr>
          <w:iCs/>
        </w:rPr>
      </w:pPr>
      <w:r>
        <w:rPr>
          <w:i/>
        </w:rPr>
        <w:t>d</w:t>
      </w:r>
      <w:r>
        <w:rPr>
          <w:iCs/>
        </w:rPr>
        <w:tab/>
        <w:t>any reference to the accredited bodies of that State shall be construed as referring to bodies accredited in the relevant territorial unit.</w:t>
      </w:r>
    </w:p>
    <w:p>
      <w:pPr>
        <w:pStyle w:val="yMiscellaneousBody"/>
        <w:jc w:val="center"/>
        <w:rPr>
          <w:i/>
          <w:iCs/>
        </w:rPr>
      </w:pPr>
      <w:r>
        <w:rPr>
          <w:i/>
          <w:iCs/>
        </w:rPr>
        <w:t>Article 37</w:t>
      </w:r>
    </w:p>
    <w:p>
      <w:pPr>
        <w:pStyle w:val="yMiscellaneousBody"/>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MiscellaneousBody"/>
        <w:jc w:val="center"/>
        <w:rPr>
          <w:i/>
          <w:iCs/>
        </w:rPr>
      </w:pPr>
      <w:r>
        <w:rPr>
          <w:i/>
          <w:iCs/>
        </w:rPr>
        <w:t>Article 38</w:t>
      </w:r>
    </w:p>
    <w:p>
      <w:pPr>
        <w:pStyle w:val="yMiscellaneousBody"/>
      </w:pPr>
      <w:r>
        <w:t>A State within which different territorial units have their own rules of law in respect of adoption shall not be bound to apply the Convention where a State with a unified system of law would not be bound to do so.</w:t>
      </w:r>
    </w:p>
    <w:p>
      <w:pPr>
        <w:pStyle w:val="yMiscellaneousBody"/>
        <w:jc w:val="center"/>
        <w:rPr>
          <w:i/>
          <w:iCs/>
        </w:rPr>
      </w:pPr>
      <w:r>
        <w:rPr>
          <w:i/>
          <w:iCs/>
        </w:rPr>
        <w:t>Article 39</w:t>
      </w:r>
    </w:p>
    <w:p>
      <w:pPr>
        <w:pStyle w:val="yMiscellaneousBody"/>
        <w:tabs>
          <w:tab w:val="left" w:pos="600"/>
        </w:tabs>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MiscellaneousBody"/>
        <w:tabs>
          <w:tab w:val="left" w:pos="600"/>
        </w:tabs>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MiscellaneousBody"/>
        <w:keepNext/>
        <w:jc w:val="center"/>
        <w:rPr>
          <w:i/>
          <w:iCs/>
        </w:rPr>
      </w:pPr>
      <w:r>
        <w:rPr>
          <w:i/>
          <w:iCs/>
        </w:rPr>
        <w:t>Article 40</w:t>
      </w:r>
    </w:p>
    <w:p>
      <w:pPr>
        <w:pStyle w:val="yMiscellaneousBody"/>
      </w:pPr>
      <w:r>
        <w:t>No reservation to the Convention shall be permitted.</w:t>
      </w:r>
    </w:p>
    <w:p>
      <w:pPr>
        <w:pStyle w:val="yMiscellaneousBody"/>
        <w:jc w:val="center"/>
        <w:rPr>
          <w:i/>
          <w:iCs/>
        </w:rPr>
      </w:pPr>
      <w:r>
        <w:rPr>
          <w:i/>
          <w:iCs/>
        </w:rPr>
        <w:t>Article 41</w:t>
      </w:r>
    </w:p>
    <w:p>
      <w:pPr>
        <w:pStyle w:val="yMiscellaneousBody"/>
      </w:pPr>
      <w:r>
        <w:lastRenderedPageBreak/>
        <w:t>The convention shall apply in every case where an application pursuant to Article 14 has been received after the Convention has entered into force in the receiving State and the State of origin.</w:t>
      </w:r>
    </w:p>
    <w:p>
      <w:pPr>
        <w:pStyle w:val="yMiscellaneousBody"/>
        <w:jc w:val="center"/>
        <w:rPr>
          <w:i/>
          <w:iCs/>
        </w:rPr>
      </w:pPr>
      <w:r>
        <w:rPr>
          <w:i/>
          <w:iCs/>
        </w:rPr>
        <w:t>Article 42</w:t>
      </w:r>
    </w:p>
    <w:p>
      <w:pPr>
        <w:pStyle w:val="yMiscellaneousBody"/>
      </w:pPr>
      <w:r>
        <w:t>The Secretary General of the Hague Conference on Private International Law shall at regular intervals convene a Special Commission in order to review the practical operation of the Convention.</w:t>
      </w:r>
    </w:p>
    <w:p>
      <w:pPr>
        <w:pStyle w:val="yMiscellaneousBody"/>
        <w:spacing w:before="240"/>
        <w:jc w:val="center"/>
      </w:pPr>
      <w:r>
        <w:t>CHAPTER VII — FINAL CLAUSES</w:t>
      </w:r>
    </w:p>
    <w:p>
      <w:pPr>
        <w:pStyle w:val="yMiscellaneousBody"/>
        <w:jc w:val="center"/>
        <w:rPr>
          <w:i/>
          <w:iCs/>
        </w:rPr>
      </w:pPr>
      <w:r>
        <w:rPr>
          <w:i/>
          <w:iCs/>
        </w:rPr>
        <w:t>Article 43</w:t>
      </w:r>
    </w:p>
    <w:p>
      <w:pPr>
        <w:pStyle w:val="yMiscellaneousBody"/>
        <w:tabs>
          <w:tab w:val="left" w:pos="600"/>
        </w:tabs>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MiscellaneousBody"/>
        <w:tabs>
          <w:tab w:val="left" w:pos="600"/>
        </w:tabs>
      </w:pPr>
      <w:r>
        <w:t>2</w:t>
      </w:r>
      <w:r>
        <w:tab/>
        <w:t>It shall be ratified, accepted or approved and the instruments of ratification, acceptance or approval shall be deposited with the Ministry of Foreign Affairs of the Kingdom of the Netherlands, depositary of the Convention.</w:t>
      </w:r>
    </w:p>
    <w:p>
      <w:pPr>
        <w:pStyle w:val="yMiscellaneousBody"/>
        <w:jc w:val="center"/>
        <w:rPr>
          <w:i/>
          <w:iCs/>
        </w:rPr>
      </w:pPr>
      <w:r>
        <w:rPr>
          <w:i/>
          <w:iCs/>
        </w:rPr>
        <w:t>Article 44</w:t>
      </w:r>
    </w:p>
    <w:p>
      <w:pPr>
        <w:pStyle w:val="yMiscellaneousBody"/>
        <w:tabs>
          <w:tab w:val="left" w:pos="600"/>
        </w:tabs>
      </w:pPr>
      <w:r>
        <w:t>1</w:t>
      </w:r>
      <w:r>
        <w:tab/>
        <w:t>Any other State may accede to the Convention after it has entered into force in accordance with Article 46, paragraph 1.</w:t>
      </w:r>
    </w:p>
    <w:p>
      <w:pPr>
        <w:pStyle w:val="yMiscellaneousBody"/>
        <w:tabs>
          <w:tab w:val="left" w:pos="600"/>
        </w:tabs>
      </w:pPr>
      <w:r>
        <w:t>2</w:t>
      </w:r>
      <w:r>
        <w:tab/>
        <w:t>The instrument of accession shall be deposited with the depositary.</w:t>
      </w:r>
    </w:p>
    <w:p>
      <w:pPr>
        <w:pStyle w:val="yMiscellaneousBody"/>
        <w:tabs>
          <w:tab w:val="left" w:pos="600"/>
        </w:tabs>
      </w:pPr>
      <w:r>
        <w:t>3</w:t>
      </w:r>
      <w:r>
        <w:tab/>
        <w:t>Such accession shall have effect only as regards the relations between the acceding State and those Contracting States which have not raised an objection to its accession in the six months after the receipt of the notification referred to in sub</w:t>
      </w:r>
      <w:r>
        <w:noBreakHyphen/>
        <w:t>paragraph b of Article 48.  Such an objection may also be raised by States at the time when they ratify, accept or approve the Convention after an accession.  Any such objection shall be notified to the depositary.</w:t>
      </w:r>
    </w:p>
    <w:p>
      <w:pPr>
        <w:pStyle w:val="yMiscellaneousBody"/>
        <w:keepNext/>
        <w:jc w:val="center"/>
        <w:rPr>
          <w:i/>
          <w:iCs/>
        </w:rPr>
      </w:pPr>
      <w:r>
        <w:rPr>
          <w:i/>
          <w:iCs/>
        </w:rPr>
        <w:t>Article 45</w:t>
      </w:r>
    </w:p>
    <w:p>
      <w:pPr>
        <w:pStyle w:val="yMiscellaneousBody"/>
        <w:tabs>
          <w:tab w:val="left" w:pos="600"/>
        </w:tabs>
      </w:pPr>
      <w:r>
        <w:t>1</w:t>
      </w:r>
      <w:r>
        <w:tab/>
        <w:t xml:space="preserve">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w:t>
      </w:r>
      <w:r>
        <w:lastRenderedPageBreak/>
        <w:t>them and may modify this declaration by submitting another declaration at any time.</w:t>
      </w:r>
    </w:p>
    <w:p>
      <w:pPr>
        <w:pStyle w:val="yMiscellaneousBody"/>
        <w:tabs>
          <w:tab w:val="left" w:pos="600"/>
        </w:tabs>
      </w:pPr>
      <w:r>
        <w:t>2</w:t>
      </w:r>
      <w:r>
        <w:tab/>
        <w:t>Any such declaration shall be notified to the depositary and shall state expressly the territorial units to which the Convention applies.</w:t>
      </w:r>
    </w:p>
    <w:p>
      <w:pPr>
        <w:pStyle w:val="yMiscellaneousBody"/>
        <w:tabs>
          <w:tab w:val="left" w:pos="600"/>
        </w:tabs>
      </w:pPr>
      <w:r>
        <w:t>3</w:t>
      </w:r>
      <w:r>
        <w:tab/>
        <w:t>If a State makes no declaration under this Article, the Convention is to extend to all territorial units of that State.</w:t>
      </w:r>
    </w:p>
    <w:p>
      <w:pPr>
        <w:pStyle w:val="yMiscellaneousBody"/>
        <w:jc w:val="center"/>
        <w:rPr>
          <w:i/>
          <w:iCs/>
        </w:rPr>
      </w:pPr>
      <w:r>
        <w:rPr>
          <w:i/>
          <w:iCs/>
        </w:rPr>
        <w:t>Article 46</w:t>
      </w:r>
    </w:p>
    <w:p>
      <w:pPr>
        <w:pStyle w:val="yMiscellaneousBody"/>
        <w:tabs>
          <w:tab w:val="left" w:pos="600"/>
        </w:tabs>
      </w:pPr>
      <w:r>
        <w:t>1</w:t>
      </w:r>
      <w:r>
        <w:tab/>
        <w:t>The Convention shall enter into force on the first day of the month following the expiration of three months after the deposit of the third instrument of ratification, acceptance or approval referred to in Article 43.</w:t>
      </w:r>
    </w:p>
    <w:p>
      <w:pPr>
        <w:pStyle w:val="yMiscellaneousBody"/>
        <w:tabs>
          <w:tab w:val="left" w:pos="600"/>
        </w:tabs>
      </w:pPr>
      <w:r>
        <w:t>2</w:t>
      </w:r>
      <w:r>
        <w:tab/>
        <w:t>Thereafter the Convention shall enter into force —</w:t>
      </w:r>
    </w:p>
    <w:p>
      <w:pPr>
        <w:pStyle w:val="yMiscellaneousBody"/>
        <w:tabs>
          <w:tab w:val="left" w:pos="600"/>
        </w:tabs>
        <w:rPr>
          <w:iCs/>
        </w:rPr>
      </w:pPr>
      <w:r>
        <w:rPr>
          <w:i/>
        </w:rPr>
        <w:t>a</w:t>
      </w:r>
      <w:r>
        <w:rPr>
          <w:iCs/>
        </w:rPr>
        <w:tab/>
        <w:t>for each State ratifying, accepting or approving it subsequently, or acceding to it, on the first day of the month following the expiration of three months after the deposit of its instrument of ratification, acceptance, approval or accession;</w:t>
      </w:r>
    </w:p>
    <w:p>
      <w:pPr>
        <w:pStyle w:val="yMiscellaneousBody"/>
        <w:tabs>
          <w:tab w:val="left" w:pos="600"/>
        </w:tabs>
        <w:rPr>
          <w:iCs/>
        </w:rPr>
      </w:pPr>
      <w:r>
        <w:rPr>
          <w:i/>
        </w:rPr>
        <w:t>b</w:t>
      </w:r>
      <w:r>
        <w:rPr>
          <w:iCs/>
        </w:rPr>
        <w:tab/>
        <w:t>for a territorial unit to which the Convention has been extended in conformity with Article 45, on the first day of the month following the expiration of three months after the notification referred to in that Article.</w:t>
      </w:r>
    </w:p>
    <w:p>
      <w:pPr>
        <w:pStyle w:val="yMiscellaneousBody"/>
        <w:jc w:val="center"/>
        <w:rPr>
          <w:i/>
          <w:iCs/>
        </w:rPr>
      </w:pPr>
      <w:r>
        <w:rPr>
          <w:i/>
          <w:iCs/>
        </w:rPr>
        <w:t>Article 47</w:t>
      </w:r>
    </w:p>
    <w:p>
      <w:pPr>
        <w:pStyle w:val="yMiscellaneousBody"/>
        <w:tabs>
          <w:tab w:val="left" w:pos="600"/>
        </w:tabs>
      </w:pPr>
      <w:r>
        <w:t>1</w:t>
      </w:r>
      <w:r>
        <w:tab/>
        <w:t>A State Party to the Convention may denounce it by a notification in writing addressed to the depositary.</w:t>
      </w:r>
    </w:p>
    <w:p>
      <w:pPr>
        <w:pStyle w:val="yMiscellaneousBody"/>
        <w:tabs>
          <w:tab w:val="left" w:pos="600"/>
        </w:tabs>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MiscellaneousBody"/>
        <w:keepNext/>
        <w:jc w:val="center"/>
        <w:rPr>
          <w:i/>
          <w:iCs/>
        </w:rPr>
      </w:pPr>
      <w:r>
        <w:rPr>
          <w:i/>
          <w:iCs/>
        </w:rPr>
        <w:t>Article 48</w:t>
      </w:r>
    </w:p>
    <w:p>
      <w:pPr>
        <w:pStyle w:val="yMiscellaneousBody"/>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MiscellaneousBody"/>
        <w:tabs>
          <w:tab w:val="left" w:pos="600"/>
        </w:tabs>
        <w:rPr>
          <w:iCs/>
        </w:rPr>
      </w:pPr>
      <w:r>
        <w:rPr>
          <w:i/>
        </w:rPr>
        <w:lastRenderedPageBreak/>
        <w:t>a</w:t>
      </w:r>
      <w:r>
        <w:rPr>
          <w:iCs/>
        </w:rPr>
        <w:tab/>
        <w:t>the signatures, ratifications, acceptances and approvals referred to in Article 43;</w:t>
      </w:r>
    </w:p>
    <w:p>
      <w:pPr>
        <w:pStyle w:val="yMiscellaneousBody"/>
        <w:tabs>
          <w:tab w:val="left" w:pos="600"/>
        </w:tabs>
        <w:rPr>
          <w:iCs/>
        </w:rPr>
      </w:pPr>
      <w:r>
        <w:rPr>
          <w:i/>
        </w:rPr>
        <w:t>b</w:t>
      </w:r>
      <w:r>
        <w:rPr>
          <w:iCs/>
        </w:rPr>
        <w:tab/>
        <w:t>the accessions and objections raised to accessions referred to in Article 44;</w:t>
      </w:r>
    </w:p>
    <w:p>
      <w:pPr>
        <w:pStyle w:val="yMiscellaneousBody"/>
        <w:tabs>
          <w:tab w:val="left" w:pos="600"/>
        </w:tabs>
        <w:rPr>
          <w:iCs/>
        </w:rPr>
      </w:pPr>
      <w:r>
        <w:rPr>
          <w:i/>
        </w:rPr>
        <w:t>c</w:t>
      </w:r>
      <w:r>
        <w:rPr>
          <w:iCs/>
        </w:rPr>
        <w:tab/>
        <w:t>the date on which the Convention enters into force in accordance with Article 46;</w:t>
      </w:r>
    </w:p>
    <w:p>
      <w:pPr>
        <w:pStyle w:val="yMiscellaneousBody"/>
        <w:tabs>
          <w:tab w:val="left" w:pos="600"/>
        </w:tabs>
        <w:rPr>
          <w:iCs/>
        </w:rPr>
      </w:pPr>
      <w:r>
        <w:rPr>
          <w:i/>
        </w:rPr>
        <w:t>d</w:t>
      </w:r>
      <w:r>
        <w:rPr>
          <w:iCs/>
        </w:rPr>
        <w:tab/>
        <w:t>the declarations and designations referred to in Articles 22, 23, 25 and 45;</w:t>
      </w:r>
    </w:p>
    <w:p>
      <w:pPr>
        <w:pStyle w:val="yMiscellaneousBody"/>
        <w:tabs>
          <w:tab w:val="left" w:pos="600"/>
        </w:tabs>
        <w:rPr>
          <w:iCs/>
        </w:rPr>
      </w:pPr>
      <w:r>
        <w:rPr>
          <w:i/>
        </w:rPr>
        <w:t>e</w:t>
      </w:r>
      <w:r>
        <w:rPr>
          <w:iCs/>
        </w:rPr>
        <w:tab/>
        <w:t>the agreements referred to in Article 39;</w:t>
      </w:r>
    </w:p>
    <w:p>
      <w:pPr>
        <w:pStyle w:val="yMiscellaneousBody"/>
        <w:tabs>
          <w:tab w:val="left" w:pos="600"/>
        </w:tabs>
        <w:rPr>
          <w:iCs/>
        </w:rPr>
      </w:pPr>
      <w:r>
        <w:rPr>
          <w:i/>
        </w:rPr>
        <w:t>f</w:t>
      </w:r>
      <w:r>
        <w:rPr>
          <w:iCs/>
        </w:rPr>
        <w:tab/>
        <w:t>the denunciations referred to in Article 47.</w:t>
      </w:r>
    </w:p>
    <w:p>
      <w:pPr>
        <w:pStyle w:val="yMiscellaneousBody"/>
      </w:pPr>
      <w:r>
        <w:t>In whereof the undersigned, being duly authorised thereto, have signed this Convention.</w:t>
      </w:r>
    </w:p>
    <w:p>
      <w:pPr>
        <w:pStyle w:val="yMiscellaneousBody"/>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ab/>
        <w:t>[Schedule 2B inserted: No. 7 of 1999 s. 19.]</w:t>
      </w:r>
    </w:p>
    <w:p>
      <w:pPr>
        <w:sectPr>
          <w:headerReference w:type="even" r:id="rId27"/>
          <w:headerReference w:type="default" r:id="rId28"/>
          <w:pgSz w:w="11907" w:h="16840" w:code="9"/>
          <w:pgMar w:top="2376" w:right="2404" w:bottom="3544" w:left="2404" w:header="720" w:footer="3380" w:gutter="0"/>
          <w:cols w:space="720"/>
          <w:noEndnote/>
          <w:docGrid w:linePitch="326"/>
        </w:sectPr>
      </w:pPr>
    </w:p>
    <w:p>
      <w:pPr>
        <w:pStyle w:val="yScheduleHeading"/>
      </w:pPr>
      <w:bookmarkStart w:id="507" w:name="_Toc107319154"/>
      <w:bookmarkStart w:id="508" w:name="_Toc107319412"/>
      <w:bookmarkStart w:id="509" w:name="_Toc107319645"/>
      <w:bookmarkStart w:id="510" w:name="_Toc107395596"/>
      <w:bookmarkStart w:id="511" w:name="_Toc107395828"/>
      <w:bookmarkStart w:id="512" w:name="_Toc121314972"/>
      <w:bookmarkStart w:id="513" w:name="_Toc121316399"/>
      <w:bookmarkStart w:id="514" w:name="_Toc121317150"/>
      <w:r>
        <w:rPr>
          <w:rStyle w:val="CharSchNo"/>
        </w:rPr>
        <w:lastRenderedPageBreak/>
        <w:t>Schedule 3</w:t>
      </w:r>
      <w:r>
        <w:t> — </w:t>
      </w:r>
      <w:r>
        <w:rPr>
          <w:rStyle w:val="CharSchText"/>
        </w:rPr>
        <w:t>Transitional and savings</w:t>
      </w:r>
      <w:bookmarkEnd w:id="507"/>
      <w:bookmarkEnd w:id="508"/>
      <w:bookmarkEnd w:id="509"/>
      <w:bookmarkEnd w:id="510"/>
      <w:bookmarkEnd w:id="511"/>
      <w:bookmarkEnd w:id="512"/>
      <w:bookmarkEnd w:id="513"/>
      <w:bookmarkEnd w:id="514"/>
    </w:p>
    <w:p>
      <w:pPr>
        <w:pStyle w:val="yShoulderClause"/>
        <w:rPr>
          <w:snapToGrid w:val="0"/>
        </w:rPr>
      </w:pPr>
      <w:r>
        <w:rPr>
          <w:snapToGrid w:val="0"/>
        </w:rPr>
        <w:t>[s. 144(2)]</w:t>
      </w:r>
    </w:p>
    <w:p>
      <w:pPr>
        <w:pStyle w:val="yFootnoteheading"/>
      </w:pPr>
      <w:r>
        <w:tab/>
        <w:t>[Heading amended: No. 19 of 2010 s. 4.]</w:t>
      </w:r>
    </w:p>
    <w:p>
      <w:pPr>
        <w:pStyle w:val="yHeading5"/>
      </w:pPr>
      <w:bookmarkStart w:id="515" w:name="_Toc121317151"/>
      <w:r>
        <w:rPr>
          <w:rStyle w:val="CharSClsNo"/>
        </w:rPr>
        <w:t>1</w:t>
      </w:r>
      <w:r>
        <w:t>.</w:t>
      </w:r>
      <w:r>
        <w:tab/>
        <w:t>Terms used</w:t>
      </w:r>
      <w:bookmarkEnd w:id="515"/>
    </w:p>
    <w:p>
      <w:pPr>
        <w:pStyle w:val="ySubsection"/>
        <w:rPr>
          <w:snapToGrid w:val="0"/>
        </w:rPr>
      </w:pPr>
      <w:r>
        <w:rPr>
          <w:snapToGrid w:val="0"/>
        </w:rPr>
        <w:tab/>
      </w:r>
      <w:r>
        <w:rPr>
          <w:snapToGrid w:val="0"/>
        </w:rPr>
        <w:tab/>
        <w:t>In this Schedule —</w:t>
      </w:r>
    </w:p>
    <w:p>
      <w:pPr>
        <w:pStyle w:val="yDefstart"/>
      </w:pPr>
      <w:r>
        <w:rPr>
          <w:b/>
        </w:rPr>
        <w:tab/>
      </w:r>
      <w:r>
        <w:rPr>
          <w:rStyle w:val="CharDefText"/>
        </w:rPr>
        <w:t>commencement</w:t>
      </w:r>
      <w:r>
        <w:t xml:space="preserve"> means the commencement of Part 3 of this Act;</w:t>
      </w:r>
    </w:p>
    <w:p>
      <w:pPr>
        <w:pStyle w:val="yDefstart"/>
      </w:pPr>
      <w:r>
        <w:rPr>
          <w:b/>
        </w:rPr>
        <w:tab/>
      </w:r>
      <w:r>
        <w:rPr>
          <w:rStyle w:val="CharDefText"/>
        </w:rPr>
        <w:t>order of adoption</w:t>
      </w:r>
      <w:r>
        <w:t xml:space="preserve"> means an order of adoption within the meaning of and made under the repealed Act —</w:t>
      </w:r>
    </w:p>
    <w:p>
      <w:pPr>
        <w:pStyle w:val="yDefpara"/>
      </w:pPr>
      <w:r>
        <w:tab/>
        <w:t>(a)</w:t>
      </w:r>
      <w:r>
        <w:tab/>
        <w:t>subsisting immediately before commencement; or</w:t>
      </w:r>
    </w:p>
    <w:p>
      <w:pPr>
        <w:pStyle w:val="yDefpara"/>
      </w:pPr>
      <w:r>
        <w:tab/>
        <w:t>(b)</w:t>
      </w:r>
      <w:r>
        <w:tab/>
        <w:t>made after commencement under clause 4 or 5</w:t>
      </w:r>
      <w:r>
        <w:rPr>
          <w:vertAlign w:val="superscript"/>
        </w:rPr>
        <w:t> 8</w:t>
      </w:r>
      <w:r>
        <w:t>;</w:t>
      </w:r>
    </w:p>
    <w:p>
      <w:pPr>
        <w:pStyle w:val="yDefstart"/>
      </w:pPr>
      <w:r>
        <w:rPr>
          <w:b/>
        </w:rPr>
        <w:tab/>
      </w:r>
      <w:r>
        <w:rPr>
          <w:rStyle w:val="CharDefText"/>
        </w:rPr>
        <w:t>repealed Act</w:t>
      </w:r>
      <w:r>
        <w:t xml:space="preserve"> means the </w:t>
      </w:r>
      <w:r>
        <w:rPr>
          <w:i/>
        </w:rPr>
        <w:t>Adoption of Children Act 1896</w:t>
      </w:r>
      <w:r>
        <w:t>.</w:t>
      </w:r>
    </w:p>
    <w:p>
      <w:pPr>
        <w:pStyle w:val="yHeading5"/>
      </w:pPr>
      <w:bookmarkStart w:id="516" w:name="_Toc121317152"/>
      <w:r>
        <w:t>2.</w:t>
      </w:r>
      <w:r>
        <w:tab/>
        <w:t>Interpretation Act 1984 not affected</w:t>
      </w:r>
      <w:bookmarkEnd w:id="516"/>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pPr>
      <w:bookmarkStart w:id="517" w:name="_Toc121317153"/>
      <w:r>
        <w:t>3.</w:t>
      </w:r>
      <w:r>
        <w:tab/>
        <w:t>Further savings</w:t>
      </w:r>
      <w:bookmarkEnd w:id="517"/>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Ednotesection"/>
        <w:spacing w:before="240"/>
      </w:pPr>
      <w:r>
        <w:t>[</w:t>
      </w:r>
      <w:r>
        <w:rPr>
          <w:b/>
        </w:rPr>
        <w:t>4</w:t>
      </w:r>
      <w:r>
        <w:rPr>
          <w:b/>
        </w:rPr>
        <w:noBreakHyphen/>
        <w:t>7.</w:t>
      </w:r>
      <w:r>
        <w:tab/>
        <w:t>Deleted: No. 15 of 2012 s. 71(1)</w:t>
      </w:r>
      <w:r>
        <w:rPr>
          <w:vertAlign w:val="superscript"/>
        </w:rPr>
        <w:t> 8</w:t>
      </w:r>
      <w:r>
        <w:t>.]</w:t>
      </w:r>
    </w:p>
    <w:p>
      <w:pPr>
        <w:pStyle w:val="yHeading5"/>
      </w:pPr>
      <w:bookmarkStart w:id="518" w:name="_Toc121317154"/>
      <w:r>
        <w:rPr>
          <w:rStyle w:val="CharSClsNo"/>
        </w:rPr>
        <w:t>8</w:t>
      </w:r>
      <w:r>
        <w:t>.</w:t>
      </w:r>
      <w:r>
        <w:tab/>
        <w:t>Provisions of this Act that apply to adoptions under 1896 Act</w:t>
      </w:r>
      <w:bookmarkEnd w:id="518"/>
    </w:p>
    <w:p>
      <w:pPr>
        <w:pStyle w:val="ySubsection"/>
        <w:rPr>
          <w:snapToGrid w:val="0"/>
        </w:rPr>
      </w:pPr>
      <w:r>
        <w:rPr>
          <w:snapToGrid w:val="0"/>
        </w:rPr>
        <w:tab/>
        <w:t>(1)</w:t>
      </w:r>
      <w:r>
        <w:rPr>
          <w:snapToGrid w:val="0"/>
        </w:rPr>
        <w:tab/>
        <w:t>Subject to clause 9, sections 75 and 77 and Parts 4 to 7 of this Act apply in relation to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and for the purposes of this Act, an order of adoption is to be treated as an adoption order under this Act, and a party to an adoption under an order of adoption is to be treated as a party to an adoption under this Act.</w:t>
      </w:r>
    </w:p>
    <w:p>
      <w:pPr>
        <w:pStyle w:val="ySubsection"/>
        <w:rPr>
          <w:snapToGrid w:val="0"/>
        </w:rPr>
      </w:pPr>
      <w:r>
        <w:rPr>
          <w:snapToGrid w:val="0"/>
        </w:rPr>
        <w:lastRenderedPageBreak/>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w:t>
      </w:r>
      <w:r>
        <w:rPr>
          <w:snapToGrid w:val="0"/>
          <w:vertAlign w:val="superscript"/>
        </w:rPr>
        <w:t> 8</w:t>
      </w:r>
      <w:r>
        <w:rPr>
          <w:snapToGrid w:val="0"/>
        </w:rPr>
        <w:t>, section 78 applies to the order of adoption as if it were an adoption order under this Act.</w:t>
      </w:r>
    </w:p>
    <w:p>
      <w:pPr>
        <w:pStyle w:val="yFootnotesection"/>
      </w:pPr>
      <w:r>
        <w:tab/>
        <w:t>[Clause 8 amended: No. 8 of 2003 s. 86(1).]</w:t>
      </w:r>
    </w:p>
    <w:p>
      <w:pPr>
        <w:pStyle w:val="yHeading5"/>
      </w:pPr>
      <w:bookmarkStart w:id="519" w:name="_Toc121317155"/>
      <w:r>
        <w:rPr>
          <w:rStyle w:val="CharSClsNo"/>
        </w:rPr>
        <w:t>9</w:t>
      </w:r>
      <w:r>
        <w:t>.</w:t>
      </w:r>
      <w:r>
        <w:tab/>
        <w:t>Access to information, modified versions of s. 84, 85 and 88 apply to adoptions under 1896 Act</w:t>
      </w:r>
      <w:bookmarkEnd w:id="519"/>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w:t>
      </w:r>
    </w:p>
    <w:p>
      <w:pPr>
        <w:pStyle w:val="MiscOpen"/>
        <w:rPr>
          <w:snapToGrid w:val="0"/>
        </w:rPr>
      </w:pPr>
      <w:r>
        <w:rPr>
          <w:snapToGrid w:val="0"/>
        </w:rPr>
        <w:tab/>
        <w:t>“</w:t>
      </w:r>
    </w:p>
    <w:p>
      <w:pPr>
        <w:pStyle w:val="zyIndenta"/>
      </w:pPr>
      <w:r>
        <w:tab/>
        <w:t>(a)</w:t>
      </w:r>
      <w:r>
        <w:tab/>
        <w:t>the adoptee,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and each of the adoptee’s birth parents who consented to the adoption, consent to the adoptee having access to the information;</w:t>
      </w:r>
    </w:p>
    <w:p>
      <w:pPr>
        <w:pStyle w:val="zyIndenta"/>
      </w:pPr>
      <w:r>
        <w:tab/>
        <w:t>(b)</w:t>
      </w:r>
      <w:r>
        <w:tab/>
        <w:t>a birth parent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 xml:space="preserve">the adoptee is less than 18 years of age and </w:t>
      </w:r>
      <w:r>
        <w:t>a person with parental responsibility for</w:t>
      </w:r>
      <w:r>
        <w:rPr>
          <w:snapToGrid w:val="0"/>
        </w:rPr>
        <w:t xml:space="preserve"> the adoptee consents to the birth parent having access to the information, after having due regard to the wishes of the adoptee;</w:t>
      </w:r>
    </w:p>
    <w:p>
      <w:pPr>
        <w:pStyle w:val="MiscClose"/>
        <w:rPr>
          <w:snapToGrid w:val="0"/>
        </w:rPr>
      </w:pPr>
      <w:r>
        <w:rPr>
          <w:snapToGrid w:val="0"/>
        </w:rPr>
        <w:t>”.</w:t>
      </w:r>
    </w:p>
    <w:p>
      <w:pPr>
        <w:pStyle w:val="ySubsection"/>
        <w:keepNext/>
        <w:rPr>
          <w:snapToGrid w:val="0"/>
        </w:rPr>
      </w:pPr>
      <w:r>
        <w:rPr>
          <w:snapToGrid w:val="0"/>
        </w:rPr>
        <w:lastRenderedPageBreak/>
        <w:tab/>
        <w:t>(2)</w:t>
      </w:r>
      <w:r>
        <w:rPr>
          <w:snapToGrid w:val="0"/>
        </w:rPr>
        <w:tab/>
        <w:t>Paragraph (c) of section 84(1) does not apply in relation to an adoptive parent under an order of adoption, and in that case, the following paragraph applies in substitution for that paragraph —</w:t>
      </w:r>
    </w:p>
    <w:p>
      <w:pPr>
        <w:pStyle w:val="MiscOpen"/>
        <w:rPr>
          <w:snapToGrid w:val="0"/>
        </w:rPr>
      </w:pPr>
      <w:r>
        <w:rPr>
          <w:snapToGrid w:val="0"/>
        </w:rPr>
        <w:tab/>
        <w:t>“</w:t>
      </w:r>
    </w:p>
    <w:p>
      <w:pPr>
        <w:pStyle w:val="zyIndenta"/>
      </w:pPr>
      <w:r>
        <w:tab/>
        <w:t>(c)</w:t>
      </w:r>
      <w:r>
        <w:tab/>
        <w:t>an adoptive parent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w:t>
      </w:r>
      <w:r>
        <w:rPr>
          <w:snapToGrid w:val="0"/>
          <w:vertAlign w:val="superscript"/>
        </w:rPr>
        <w:t> 3</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pPr>
      <w:r>
        <w:tab/>
        <w:t>(a)</w:t>
      </w:r>
      <w:r>
        <w:tab/>
        <w:t>the adoptee,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lastRenderedPageBreak/>
        <w:tab/>
        <w:t>“</w:t>
      </w:r>
    </w:p>
    <w:p>
      <w:pPr>
        <w:pStyle w:val="zyIndenta"/>
      </w:pPr>
      <w:r>
        <w:tab/>
        <w:t>(c)</w:t>
      </w:r>
      <w:r>
        <w:tab/>
        <w:t>an adoptive parent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 xml:space="preserve">the adoptee is less than 18 years of age and </w:t>
      </w:r>
      <w:r>
        <w:t>a person with parental responsibility for</w:t>
      </w:r>
      <w:r>
        <w:rPr>
          <w:snapToGrid w:val="0"/>
        </w:rPr>
        <w:t xml:space="preserve">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w:t>
      </w:r>
    </w:p>
    <w:p>
      <w:pPr>
        <w:pStyle w:val="MiscOpen"/>
        <w:rPr>
          <w:snapToGrid w:val="0"/>
        </w:rPr>
      </w:pPr>
      <w:r>
        <w:rPr>
          <w:snapToGrid w:val="0"/>
        </w:rPr>
        <w:tab/>
        <w:t>“</w:t>
      </w:r>
    </w:p>
    <w:p>
      <w:pPr>
        <w:pStyle w:val="zyIndenta"/>
      </w:pPr>
      <w:r>
        <w:tab/>
        <w:t>(a)</w:t>
      </w:r>
      <w:r>
        <w:tab/>
        <w:t>the adoptee,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w:t>
      </w:r>
      <w:r>
        <w:rPr>
          <w:snapToGrid w:val="0"/>
        </w:rPr>
        <w:lastRenderedPageBreak/>
        <w:t>consents to the adoptee having access to the information;</w:t>
      </w:r>
    </w:p>
    <w:p>
      <w:pPr>
        <w:pStyle w:val="MiscClose"/>
        <w:rPr>
          <w:snapToGrid w:val="0"/>
        </w:rPr>
      </w:pPr>
      <w:r>
        <w:rPr>
          <w:snapToGrid w:val="0"/>
        </w:rPr>
        <w:t>”.</w:t>
      </w:r>
    </w:p>
    <w:p>
      <w:pPr>
        <w:pStyle w:val="yFootnotesection"/>
        <w:spacing w:before="100"/>
      </w:pPr>
      <w:r>
        <w:tab/>
        <w:t>[Clause 9 amended: No. 8 of 2003 s. 86(2)-(5); No. 15 of 2012 s. 71(2)-(5).]</w:t>
      </w:r>
    </w:p>
    <w:p>
      <w:pPr>
        <w:pStyle w:val="yHeading5"/>
      </w:pPr>
      <w:bookmarkStart w:id="520" w:name="_Toc121317156"/>
      <w:r>
        <w:t>10.</w:t>
      </w:r>
      <w:r>
        <w:tab/>
        <w:t>Access to information, effect of death of person required to consent</w:t>
      </w:r>
      <w:bookmarkEnd w:id="520"/>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pPr>
      <w:bookmarkStart w:id="521" w:name="_Toc121317157"/>
      <w:r>
        <w:rPr>
          <w:rStyle w:val="CharSClsNo"/>
        </w:rPr>
        <w:t>11</w:t>
      </w:r>
      <w:r>
        <w:t>.</w:t>
      </w:r>
      <w:r>
        <w:tab/>
        <w:t>Access to information, effect of adoptee being mentally incapable of consenting</w:t>
      </w:r>
      <w:bookmarkEnd w:id="521"/>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xml:space="preserve">, or if such a guardian has not been appointed and where relevant, </w:t>
      </w:r>
      <w:r>
        <w:rPr>
          <w:szCs w:val="22"/>
        </w:rPr>
        <w:t>a person with parental responsibility for the adoptee.</w:t>
      </w:r>
    </w:p>
    <w:p>
      <w:pPr>
        <w:pStyle w:val="yFootnotesection"/>
      </w:pPr>
      <w:r>
        <w:tab/>
        <w:t>[Clause 11 amended: No. 15 of 2012 s. 71(6).]</w:t>
      </w:r>
    </w:p>
    <w:p>
      <w:pPr>
        <w:pStyle w:val="yHeading5"/>
      </w:pPr>
      <w:bookmarkStart w:id="522" w:name="_Toc121317158"/>
      <w:r>
        <w:rPr>
          <w:rStyle w:val="CharSClsNo"/>
        </w:rPr>
        <w:t>12</w:t>
      </w:r>
      <w:r>
        <w:t>.</w:t>
      </w:r>
      <w:r>
        <w:tab/>
        <w:t>Access to information, effect of adoptive or birth parents being mentally incapable of consenting</w:t>
      </w:r>
      <w:bookmarkEnd w:id="522"/>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pPr>
      <w:bookmarkStart w:id="523" w:name="_Toc121317159"/>
      <w:r>
        <w:t>13.</w:t>
      </w:r>
      <w:r>
        <w:tab/>
        <w:t>Access to information, CEO may grant access to adoptee under 18 who cannot obtain required consents</w:t>
      </w:r>
      <w:bookmarkEnd w:id="523"/>
    </w:p>
    <w:p>
      <w:pPr>
        <w:pStyle w:val="ySubsection"/>
        <w:rPr>
          <w:snapToGrid w:val="0"/>
        </w:rPr>
      </w:pPr>
      <w:r>
        <w:rPr>
          <w:snapToGrid w:val="0"/>
        </w:rPr>
        <w:tab/>
        <w:t>(1)</w:t>
      </w:r>
      <w:r>
        <w:rPr>
          <w:snapToGrid w:val="0"/>
        </w:rPr>
        <w:tab/>
        <w:t xml:space="preserve">Where an adoptee under an order of adoption is less than 18 years of age and wishes to have access to information which requires the </w:t>
      </w:r>
      <w:r>
        <w:rPr>
          <w:snapToGrid w:val="0"/>
        </w:rPr>
        <w:lastRenderedPageBreak/>
        <w:t>consent of a person who has not given consent under section 84, 85 or 88 as affected by clause 9 the adoptee may apply to the CEO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w:t>
      </w:r>
    </w:p>
    <w:p>
      <w:pPr>
        <w:pStyle w:val="yIndenta"/>
        <w:rPr>
          <w:snapToGrid w:val="0"/>
        </w:rPr>
      </w:pPr>
      <w:r>
        <w:rPr>
          <w:snapToGrid w:val="0"/>
        </w:rPr>
        <w:tab/>
        <w:t>(a)</w:t>
      </w:r>
      <w:r>
        <w:rPr>
          <w:snapToGrid w:val="0"/>
        </w:rPr>
        <w:tab/>
      </w:r>
      <w:r>
        <w:rPr>
          <w:szCs w:val="22"/>
        </w:rPr>
        <w:t>a person with parental responsibility for</w:t>
      </w:r>
      <w:r>
        <w:rPr>
          <w:snapToGrid w:val="0"/>
        </w:rPr>
        <w:t xml:space="preserve"> the adoptee is unreasonably withholding consent, or cannot be found or contacted after reasonable enquiries; or</w:t>
      </w:r>
    </w:p>
    <w:p>
      <w:pPr>
        <w:pStyle w:val="yIndenta"/>
        <w:rPr>
          <w:snapToGrid w:val="0"/>
        </w:rPr>
      </w:pPr>
      <w:r>
        <w:rPr>
          <w:snapToGrid w:val="0"/>
        </w:rPr>
        <w:tab/>
        <w:t>(b)</w:t>
      </w:r>
      <w:r>
        <w:rPr>
          <w:snapToGrid w:val="0"/>
        </w:rPr>
        <w:tab/>
        <w:t>there has been a breakdown in the adoption relationship and attempts to resolve the matter have not been successful,</w:t>
      </w:r>
    </w:p>
    <w:p>
      <w:pPr>
        <w:pStyle w:val="ySubsection"/>
        <w:rPr>
          <w:snapToGrid w:val="0"/>
        </w:rPr>
      </w:pPr>
      <w:r>
        <w:rPr>
          <w:snapToGrid w:val="0"/>
        </w:rPr>
        <w:tab/>
      </w:r>
      <w:r>
        <w:rPr>
          <w:snapToGrid w:val="0"/>
        </w:rPr>
        <w:tab/>
        <w:t>and the adoptee is mature enough to receive the information.</w:t>
      </w:r>
    </w:p>
    <w:p>
      <w:pPr>
        <w:pStyle w:val="yFootnotesection"/>
      </w:pPr>
      <w:r>
        <w:tab/>
        <w:t xml:space="preserve">[Clause 13 amended: </w:t>
      </w:r>
      <w:r>
        <w:rPr>
          <w:spacing w:val="-6"/>
        </w:rPr>
        <w:t>No. 34 of 2004 Sch. 2 cl. 2(8); No. 15 of 2012 s. 71(7)</w:t>
      </w:r>
      <w:r>
        <w:t>.]</w:t>
      </w:r>
    </w:p>
    <w:p>
      <w:pPr>
        <w:pStyle w:val="yHeading5"/>
      </w:pPr>
      <w:bookmarkStart w:id="524" w:name="_Toc121317160"/>
      <w:r>
        <w:rPr>
          <w:rStyle w:val="CharSClsNo"/>
        </w:rPr>
        <w:t>14</w:t>
      </w:r>
      <w:r>
        <w:t>.</w:t>
      </w:r>
      <w:r>
        <w:tab/>
        <w:t>Reference to record of Court proceedings includes record of proceedings under 1896 Act</w:t>
      </w:r>
      <w:bookmarkEnd w:id="524"/>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pPr>
      <w:bookmarkStart w:id="525" w:name="_Toc121317161"/>
      <w:r>
        <w:rPr>
          <w:rStyle w:val="CharSClsNo"/>
        </w:rPr>
        <w:t>15</w:t>
      </w:r>
      <w:r>
        <w:t>.</w:t>
      </w:r>
      <w:r>
        <w:tab/>
        <w:t>Reference to registration of birth includes certain other registrations</w:t>
      </w:r>
      <w:bookmarkEnd w:id="525"/>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w:t>
      </w:r>
    </w:p>
    <w:p>
      <w:pPr>
        <w:pStyle w:val="yIndenta"/>
        <w:rPr>
          <w:snapToGrid w:val="0"/>
        </w:rPr>
      </w:pPr>
      <w:r>
        <w:rPr>
          <w:snapToGrid w:val="0"/>
        </w:rPr>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3</w:t>
      </w:r>
      <w:r>
        <w:rPr>
          <w:snapToGrid w:val="0"/>
        </w:rPr>
        <w:t>; or</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lastRenderedPageBreak/>
        <w:tab/>
        <w:t>(c)</w:t>
      </w:r>
      <w:r>
        <w:rPr>
          <w:snapToGrid w:val="0"/>
        </w:rPr>
        <w:tab/>
        <w:t>the registration of the adoptee’s birth under section 13A of the repealed Act,</w:t>
      </w:r>
    </w:p>
    <w:p>
      <w:pPr>
        <w:pStyle w:val="ySubsection"/>
        <w:rPr>
          <w:snapToGrid w:val="0"/>
        </w:rPr>
      </w:pPr>
      <w:r>
        <w:rPr>
          <w:snapToGrid w:val="0"/>
        </w:rPr>
        <w:tab/>
      </w:r>
      <w:r>
        <w:rPr>
          <w:snapToGrid w:val="0"/>
        </w:rPr>
        <w:tab/>
        <w:t>or more than one of those, as is relevant to the individual case.</w:t>
      </w:r>
    </w:p>
    <w:p>
      <w:pPr>
        <w:pStyle w:val="yEdnoteschedule"/>
      </w:pPr>
      <w:r>
        <w:t>[Schedule 4 omitted under the Reprints Act 1984 s. 7(4)(e).]</w:t>
      </w:r>
    </w:p>
    <w:p>
      <w:pPr>
        <w:pStyle w:val="CentredBaseLine"/>
        <w:spacing w:before="120"/>
        <w:jc w:val="center"/>
      </w:pPr>
    </w:p>
    <w:p>
      <w:pPr>
        <w:pStyle w:val="CentredBaseLine"/>
        <w:spacing w:before="120"/>
        <w:jc w:val="center"/>
      </w:pPr>
      <w:r>
        <w:rPr>
          <w:noProof/>
        </w:rPr>
        <w:drawing>
          <wp:inline distT="0" distB="0" distL="0" distR="0">
            <wp:extent cx="935355" cy="168910"/>
            <wp:effectExtent l="0" t="0" r="0" b="254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30"/>
          <w:headerReference w:type="default" r:id="rId31"/>
          <w:headerReference w:type="first" r:id="rId32"/>
          <w:pgSz w:w="11907" w:h="16840" w:code="9"/>
          <w:pgMar w:top="2376" w:right="2405" w:bottom="3542" w:left="2405" w:header="706" w:footer="3380" w:gutter="0"/>
          <w:cols w:space="720"/>
          <w:noEndnote/>
          <w:docGrid w:linePitch="326"/>
        </w:sectPr>
      </w:pPr>
    </w:p>
    <w:p>
      <w:pPr>
        <w:pStyle w:val="nHeading2"/>
      </w:pPr>
      <w:bookmarkStart w:id="526" w:name="_Toc107319166"/>
      <w:bookmarkStart w:id="527" w:name="_Toc107319424"/>
      <w:bookmarkStart w:id="528" w:name="_Toc107319657"/>
      <w:bookmarkStart w:id="529" w:name="_Toc107395608"/>
      <w:bookmarkStart w:id="530" w:name="_Toc107395840"/>
      <w:bookmarkStart w:id="531" w:name="_Toc121314984"/>
      <w:bookmarkStart w:id="532" w:name="_Toc121316411"/>
      <w:bookmarkStart w:id="533" w:name="_Toc121317162"/>
      <w:r>
        <w:lastRenderedPageBreak/>
        <w:t>Notes</w:t>
      </w:r>
      <w:bookmarkEnd w:id="526"/>
      <w:bookmarkEnd w:id="527"/>
      <w:bookmarkEnd w:id="528"/>
      <w:bookmarkEnd w:id="529"/>
      <w:bookmarkEnd w:id="530"/>
      <w:bookmarkEnd w:id="531"/>
      <w:bookmarkEnd w:id="532"/>
      <w:bookmarkEnd w:id="533"/>
    </w:p>
    <w:p>
      <w:pPr>
        <w:pStyle w:val="nStatement"/>
      </w:pPr>
      <w:r>
        <w:t xml:space="preserve">This is a compilation of the </w:t>
      </w:r>
      <w:r>
        <w:rPr>
          <w:i/>
          <w:noProof/>
        </w:rPr>
        <w:t>Adoption Act 1994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534" w:name="_Toc121317163"/>
      <w:r>
        <w:t>Compilation table</w:t>
      </w:r>
      <w:bookmarkEnd w:id="534"/>
    </w:p>
    <w:tbl>
      <w:tblPr>
        <w:tblW w:w="7089"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40"/>
        <w:gridCol w:w="27"/>
        <w:gridCol w:w="1107"/>
        <w:gridCol w:w="27"/>
        <w:gridCol w:w="1107"/>
        <w:gridCol w:w="29"/>
        <w:gridCol w:w="2552"/>
      </w:tblGrid>
      <w:tr>
        <w:trPr>
          <w:tblHeader/>
        </w:trPr>
        <w:tc>
          <w:tcPr>
            <w:tcW w:w="2267" w:type="dxa"/>
            <w:gridSpan w:val="2"/>
          </w:tcPr>
          <w:p>
            <w:pPr>
              <w:pStyle w:val="nTable"/>
              <w:spacing w:after="40"/>
              <w:rPr>
                <w:b/>
              </w:rPr>
            </w:pPr>
            <w:r>
              <w:rPr>
                <w:b/>
              </w:rPr>
              <w:t>Short title</w:t>
            </w:r>
          </w:p>
        </w:tc>
        <w:tc>
          <w:tcPr>
            <w:tcW w:w="1134" w:type="dxa"/>
            <w:gridSpan w:val="2"/>
          </w:tcPr>
          <w:p>
            <w:pPr>
              <w:pStyle w:val="nTable"/>
              <w:spacing w:after="40"/>
              <w:rPr>
                <w:b/>
              </w:rPr>
            </w:pPr>
            <w:r>
              <w:rPr>
                <w:b/>
              </w:rPr>
              <w:t>Number and year</w:t>
            </w:r>
          </w:p>
        </w:tc>
        <w:tc>
          <w:tcPr>
            <w:tcW w:w="1136" w:type="dxa"/>
            <w:gridSpan w:val="2"/>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7" w:type="dxa"/>
            <w:gridSpan w:val="2"/>
            <w:tcBorders>
              <w:top w:val="single" w:sz="8" w:space="0" w:color="auto"/>
            </w:tcBorders>
          </w:tcPr>
          <w:p>
            <w:pPr>
              <w:pStyle w:val="nTable"/>
              <w:spacing w:after="40"/>
              <w:ind w:right="113"/>
            </w:pPr>
            <w:r>
              <w:rPr>
                <w:i/>
              </w:rPr>
              <w:t>Adoption Act 1994</w:t>
            </w:r>
          </w:p>
        </w:tc>
        <w:tc>
          <w:tcPr>
            <w:tcW w:w="1134" w:type="dxa"/>
            <w:gridSpan w:val="2"/>
            <w:tcBorders>
              <w:top w:val="single" w:sz="8" w:space="0" w:color="auto"/>
            </w:tcBorders>
          </w:tcPr>
          <w:p>
            <w:pPr>
              <w:pStyle w:val="nTable"/>
              <w:spacing w:after="40"/>
            </w:pPr>
            <w:r>
              <w:t>9 of 1994</w:t>
            </w:r>
          </w:p>
        </w:tc>
        <w:tc>
          <w:tcPr>
            <w:tcW w:w="1136" w:type="dxa"/>
            <w:gridSpan w:val="2"/>
            <w:tcBorders>
              <w:top w:val="single" w:sz="8" w:space="0" w:color="auto"/>
            </w:tcBorders>
          </w:tcPr>
          <w:p>
            <w:pPr>
              <w:pStyle w:val="nTable"/>
              <w:spacing w:after="40"/>
            </w:pPr>
            <w:r>
              <w:t>15 Apr 1994</w:t>
            </w:r>
          </w:p>
        </w:tc>
        <w:tc>
          <w:tcPr>
            <w:tcW w:w="2552" w:type="dxa"/>
            <w:tcBorders>
              <w:top w:val="single" w:sz="8" w:space="0" w:color="auto"/>
            </w:tcBorders>
          </w:tcPr>
          <w:p>
            <w:pPr>
              <w:pStyle w:val="nTable"/>
              <w:spacing w:after="40"/>
            </w:pPr>
            <w:r>
              <w:t>s. 1 and 2: 15 Apr 1994;</w:t>
            </w:r>
            <w:r>
              <w:br/>
              <w:t xml:space="preserve">Act other than s. 1 and 2: 1 Jan 1995 (see s. 2 and </w:t>
            </w:r>
            <w:r>
              <w:rPr>
                <w:i/>
              </w:rPr>
              <w:t>Gazette</w:t>
            </w:r>
            <w:r>
              <w:t xml:space="preserve"> 25 Nov 1994 p. 5905)</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Local Government (Consequential Amendments) Act 1996 </w:t>
            </w:r>
            <w:r>
              <w:t>s. 4</w:t>
            </w:r>
          </w:p>
        </w:tc>
        <w:tc>
          <w:tcPr>
            <w:tcW w:w="1134" w:type="dxa"/>
            <w:gridSpan w:val="2"/>
          </w:tcPr>
          <w:p>
            <w:pPr>
              <w:pStyle w:val="nTable"/>
              <w:spacing w:after="40"/>
            </w:pPr>
            <w:r>
              <w:t>14 of 1996</w:t>
            </w:r>
          </w:p>
        </w:tc>
        <w:tc>
          <w:tcPr>
            <w:tcW w:w="1136" w:type="dxa"/>
            <w:gridSpan w:val="2"/>
          </w:tcPr>
          <w:p>
            <w:pPr>
              <w:pStyle w:val="nTable"/>
              <w:spacing w:after="40"/>
            </w:pPr>
            <w:r>
              <w:t>28 Jun 1996</w:t>
            </w:r>
          </w:p>
        </w:tc>
        <w:tc>
          <w:tcPr>
            <w:tcW w:w="2552" w:type="dxa"/>
          </w:tcPr>
          <w:p>
            <w:pPr>
              <w:pStyle w:val="nTable"/>
              <w:spacing w:after="40"/>
            </w:pPr>
            <w:r>
              <w:t>1 Jul 1996 (see s. 2)</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Acts Amendment and Repeal (Family Court) Act 1997 </w:t>
            </w:r>
            <w:r>
              <w:t>Pt. 2</w:t>
            </w:r>
          </w:p>
        </w:tc>
        <w:tc>
          <w:tcPr>
            <w:tcW w:w="1134" w:type="dxa"/>
            <w:gridSpan w:val="2"/>
          </w:tcPr>
          <w:p>
            <w:pPr>
              <w:pStyle w:val="nTable"/>
              <w:spacing w:after="40"/>
            </w:pPr>
            <w:r>
              <w:t>41 of 1997</w:t>
            </w:r>
          </w:p>
        </w:tc>
        <w:tc>
          <w:tcPr>
            <w:tcW w:w="1136" w:type="dxa"/>
            <w:gridSpan w:val="2"/>
          </w:tcPr>
          <w:p>
            <w:pPr>
              <w:pStyle w:val="nTable"/>
              <w:spacing w:after="40"/>
            </w:pPr>
            <w:r>
              <w:t>9 Dec 1997</w:t>
            </w:r>
          </w:p>
        </w:tc>
        <w:tc>
          <w:tcPr>
            <w:tcW w:w="2552" w:type="dxa"/>
          </w:tcPr>
          <w:p>
            <w:pPr>
              <w:pStyle w:val="nTable"/>
              <w:spacing w:after="40"/>
            </w:pPr>
            <w:r>
              <w:t xml:space="preserve">26 Sep 1998 (see s. 2 and </w:t>
            </w:r>
            <w:r>
              <w:rPr>
                <w:i/>
              </w:rPr>
              <w:t>Gazette</w:t>
            </w:r>
            <w:r>
              <w:t xml:space="preserve"> 25 Sep 1998 p. 5295)</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Statutes (Repeals and Minor Amendments) Act 1997 </w:t>
            </w:r>
            <w:r>
              <w:t>s. 17</w:t>
            </w:r>
          </w:p>
        </w:tc>
        <w:tc>
          <w:tcPr>
            <w:tcW w:w="1134" w:type="dxa"/>
            <w:gridSpan w:val="2"/>
          </w:tcPr>
          <w:p>
            <w:pPr>
              <w:pStyle w:val="nTable"/>
              <w:spacing w:after="40"/>
            </w:pPr>
            <w:r>
              <w:t>57 of 1997</w:t>
            </w:r>
          </w:p>
        </w:tc>
        <w:tc>
          <w:tcPr>
            <w:tcW w:w="1136" w:type="dxa"/>
            <w:gridSpan w:val="2"/>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Acts Repeal and Amendment (Births, Deaths and Marriages Registration) Act 1998 </w:t>
            </w:r>
            <w:r>
              <w:t>s. 6</w:t>
            </w:r>
          </w:p>
        </w:tc>
        <w:tc>
          <w:tcPr>
            <w:tcW w:w="1134" w:type="dxa"/>
            <w:gridSpan w:val="2"/>
          </w:tcPr>
          <w:p>
            <w:pPr>
              <w:pStyle w:val="nTable"/>
              <w:spacing w:after="40"/>
            </w:pPr>
            <w:r>
              <w:t>40 of 1998</w:t>
            </w:r>
          </w:p>
        </w:tc>
        <w:tc>
          <w:tcPr>
            <w:tcW w:w="1136" w:type="dxa"/>
            <w:gridSpan w:val="2"/>
          </w:tcPr>
          <w:p>
            <w:pPr>
              <w:pStyle w:val="nTable"/>
              <w:spacing w:after="40"/>
            </w:pPr>
            <w:r>
              <w:t>30 Oct 1998</w:t>
            </w:r>
          </w:p>
        </w:tc>
        <w:tc>
          <w:tcPr>
            <w:tcW w:w="2552" w:type="dxa"/>
          </w:tcPr>
          <w:p>
            <w:pPr>
              <w:pStyle w:val="nTable"/>
              <w:spacing w:after="40"/>
            </w:pPr>
            <w:r>
              <w:t xml:space="preserve">14 Apr 1999 (see s. 2 and </w:t>
            </w:r>
            <w:r>
              <w:rPr>
                <w:i/>
              </w:rPr>
              <w:t>Gazette</w:t>
            </w:r>
            <w:r>
              <w:t xml:space="preserve"> 9 Apr 1999 p. 1433)</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Adoption Amendment Act 1999</w:t>
            </w:r>
          </w:p>
        </w:tc>
        <w:tc>
          <w:tcPr>
            <w:tcW w:w="1134" w:type="dxa"/>
            <w:gridSpan w:val="2"/>
          </w:tcPr>
          <w:p>
            <w:pPr>
              <w:pStyle w:val="nTable"/>
              <w:spacing w:after="40"/>
            </w:pPr>
            <w:r>
              <w:t>7 of 1999</w:t>
            </w:r>
          </w:p>
        </w:tc>
        <w:tc>
          <w:tcPr>
            <w:tcW w:w="1136" w:type="dxa"/>
            <w:gridSpan w:val="2"/>
          </w:tcPr>
          <w:p>
            <w:pPr>
              <w:pStyle w:val="nTable"/>
              <w:spacing w:after="40"/>
            </w:pPr>
            <w:r>
              <w:t>13 Apr 1999</w:t>
            </w:r>
          </w:p>
        </w:tc>
        <w:tc>
          <w:tcPr>
            <w:tcW w:w="2552" w:type="dxa"/>
          </w:tcPr>
          <w:p>
            <w:pPr>
              <w:pStyle w:val="nTable"/>
              <w:spacing w:after="40"/>
            </w:pPr>
            <w:r>
              <w:t xml:space="preserve">Act other than Pt. 3: 13 Apr 1999 (see s. 2(1)); </w:t>
            </w:r>
            <w:r>
              <w:br/>
              <w:t xml:space="preserve">Pt. 3: 15 Sep 1999 (see s. 2(2) and </w:t>
            </w:r>
            <w:r>
              <w:rPr>
                <w:i/>
              </w:rPr>
              <w:t>Gazette</w:t>
            </w:r>
            <w:r>
              <w:t xml:space="preserve"> 3 Sep 1999 p. 4295)</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rPr>
              <w:t xml:space="preserve">School Education Act 1999 </w:t>
            </w:r>
            <w:r>
              <w:t>s. 247</w:t>
            </w:r>
          </w:p>
        </w:tc>
        <w:tc>
          <w:tcPr>
            <w:tcW w:w="1134" w:type="dxa"/>
            <w:gridSpan w:val="2"/>
          </w:tcPr>
          <w:p>
            <w:pPr>
              <w:pStyle w:val="nTable"/>
              <w:spacing w:after="40"/>
            </w:pPr>
            <w:r>
              <w:t>36 of 1999</w:t>
            </w:r>
          </w:p>
        </w:tc>
        <w:tc>
          <w:tcPr>
            <w:tcW w:w="1136" w:type="dxa"/>
            <w:gridSpan w:val="2"/>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blPrEx>
          <w:tblBorders>
            <w:top w:val="none" w:sz="0" w:space="0" w:color="auto"/>
            <w:bottom w:val="none" w:sz="0" w:space="0" w:color="auto"/>
            <w:insideH w:val="none" w:sz="0" w:space="0" w:color="auto"/>
          </w:tblBorders>
        </w:tblPrEx>
        <w:trPr>
          <w:cantSplit/>
        </w:trPr>
        <w:tc>
          <w:tcPr>
            <w:tcW w:w="7089" w:type="dxa"/>
            <w:gridSpan w:val="7"/>
          </w:tcPr>
          <w:p>
            <w:pPr>
              <w:pStyle w:val="nTable"/>
              <w:spacing w:after="40"/>
            </w:pPr>
            <w:r>
              <w:rPr>
                <w:b/>
              </w:rPr>
              <w:t xml:space="preserve">Reprint of the </w:t>
            </w:r>
            <w:r>
              <w:rPr>
                <w:b/>
                <w:i/>
              </w:rPr>
              <w:t>Adoption Act 1994</w:t>
            </w:r>
            <w:r>
              <w:rPr>
                <w:b/>
              </w:rPr>
              <w:t xml:space="preserve"> as at 2 Jan 2001 </w:t>
            </w:r>
            <w:r>
              <w:t>(includes amendments listed above)</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rPr>
              <w:t xml:space="preserve">Acts Amendment (Lesbian and Gay Law Reform) Act 2002 </w:t>
            </w:r>
            <w:r>
              <w:t>Pt. 3</w:t>
            </w:r>
          </w:p>
        </w:tc>
        <w:tc>
          <w:tcPr>
            <w:tcW w:w="1134" w:type="dxa"/>
            <w:gridSpan w:val="2"/>
          </w:tcPr>
          <w:p>
            <w:pPr>
              <w:pStyle w:val="nTable"/>
              <w:spacing w:after="40"/>
            </w:pPr>
            <w:r>
              <w:t>3 of 2002</w:t>
            </w:r>
          </w:p>
        </w:tc>
        <w:tc>
          <w:tcPr>
            <w:tcW w:w="1136" w:type="dxa"/>
            <w:gridSpan w:val="2"/>
          </w:tcPr>
          <w:p>
            <w:pPr>
              <w:pStyle w:val="nTable"/>
              <w:spacing w:after="40"/>
            </w:pPr>
            <w:r>
              <w:t>17 Apr 2002</w:t>
            </w:r>
          </w:p>
        </w:tc>
        <w:tc>
          <w:tcPr>
            <w:tcW w:w="2552" w:type="dxa"/>
          </w:tcPr>
          <w:p>
            <w:pPr>
              <w:pStyle w:val="nTable"/>
              <w:spacing w:after="40"/>
            </w:pPr>
            <w:r>
              <w:t xml:space="preserve">21 Sep 2002 (see s. 2 and </w:t>
            </w:r>
            <w:r>
              <w:rPr>
                <w:i/>
              </w:rPr>
              <w:t>Gazette</w:t>
            </w:r>
            <w:r>
              <w:t xml:space="preserve"> 20 Sep 2002 p. 4693)</w:t>
            </w:r>
          </w:p>
        </w:tc>
      </w:tr>
      <w:tr>
        <w:tblPrEx>
          <w:tblBorders>
            <w:top w:val="none" w:sz="0" w:space="0" w:color="auto"/>
            <w:bottom w:val="none" w:sz="0" w:space="0" w:color="auto"/>
            <w:insideH w:val="none" w:sz="0" w:space="0" w:color="auto"/>
          </w:tblBorders>
        </w:tblPrEx>
        <w:tc>
          <w:tcPr>
            <w:tcW w:w="2267" w:type="dxa"/>
            <w:gridSpan w:val="2"/>
          </w:tcPr>
          <w:p>
            <w:pPr>
              <w:pStyle w:val="nTable"/>
              <w:keepNext/>
              <w:keepLines/>
              <w:spacing w:after="40"/>
              <w:ind w:right="113"/>
            </w:pPr>
            <w:r>
              <w:rPr>
                <w:i/>
              </w:rPr>
              <w:lastRenderedPageBreak/>
              <w:t>Adoption Amendment Act (No. 2) 2003</w:t>
            </w:r>
            <w:r>
              <w:rPr>
                <w:vertAlign w:val="superscript"/>
              </w:rPr>
              <w:t> 4, 5</w:t>
            </w:r>
          </w:p>
        </w:tc>
        <w:tc>
          <w:tcPr>
            <w:tcW w:w="1134" w:type="dxa"/>
            <w:gridSpan w:val="2"/>
          </w:tcPr>
          <w:p>
            <w:pPr>
              <w:pStyle w:val="nTable"/>
              <w:keepNext/>
              <w:keepLines/>
              <w:spacing w:after="40"/>
            </w:pPr>
            <w:r>
              <w:t>8 of 2003</w:t>
            </w:r>
          </w:p>
        </w:tc>
        <w:tc>
          <w:tcPr>
            <w:tcW w:w="1136" w:type="dxa"/>
            <w:gridSpan w:val="2"/>
          </w:tcPr>
          <w:p>
            <w:pPr>
              <w:pStyle w:val="nTable"/>
              <w:keepNext/>
              <w:keepLines/>
              <w:spacing w:after="40"/>
            </w:pPr>
            <w:r>
              <w:t>1 Apr 2003</w:t>
            </w:r>
          </w:p>
        </w:tc>
        <w:tc>
          <w:tcPr>
            <w:tcW w:w="2552" w:type="dxa"/>
          </w:tcPr>
          <w:p>
            <w:pPr>
              <w:pStyle w:val="nTable"/>
              <w:keepNext/>
              <w:keepLines/>
              <w:spacing w:after="40"/>
              <w:rPr>
                <w:vertAlign w:val="superscript"/>
              </w:rPr>
            </w:pPr>
            <w:r>
              <w:t>s. 1 and 2: 1 Apr 2003;</w:t>
            </w:r>
            <w:r>
              <w:br/>
              <w:t xml:space="preserve">Act other than s. 1, 2, 5(4) and (5), 42(1) and (3), 44, 51, 53, 54, 56, 57, 59, 60 and 86(2), (4) and (5): 1 Jun 2003 (see s. 2(1) and </w:t>
            </w:r>
            <w:r>
              <w:rPr>
                <w:i/>
              </w:rPr>
              <w:t>Gazette</w:t>
            </w:r>
            <w:r>
              <w:t xml:space="preserve"> 20 May 2003 p. 1783);</w:t>
            </w:r>
            <w:r>
              <w:br/>
              <w:t>s. 5(4) and (5), 42(1) and (3), 44, 51, 53, 54, 56, 57, 59, 60 and 86(2), (4) and (5)</w:t>
            </w:r>
            <w:r>
              <w:rPr>
                <w:color w:val="000000"/>
              </w:rPr>
              <w:t>: 1 Jun 2005 (see s. 2(2))</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Acts Amendment and Repeal (Courts and Legal Practice) Act 2003</w:t>
            </w:r>
            <w:r>
              <w:t xml:space="preserve"> s. 12</w:t>
            </w:r>
          </w:p>
        </w:tc>
        <w:tc>
          <w:tcPr>
            <w:tcW w:w="1134" w:type="dxa"/>
            <w:gridSpan w:val="2"/>
          </w:tcPr>
          <w:p>
            <w:pPr>
              <w:pStyle w:val="nTable"/>
              <w:spacing w:after="40"/>
            </w:pPr>
            <w:r>
              <w:t>65 of 2003</w:t>
            </w:r>
          </w:p>
        </w:tc>
        <w:tc>
          <w:tcPr>
            <w:tcW w:w="1136" w:type="dxa"/>
            <w:gridSpan w:val="2"/>
          </w:tcPr>
          <w:p>
            <w:pPr>
              <w:pStyle w:val="nTable"/>
              <w:spacing w:after="40"/>
            </w:pPr>
            <w:r>
              <w:t>4 Dec 2003</w:t>
            </w:r>
          </w:p>
        </w:tc>
        <w:tc>
          <w:tcPr>
            <w:tcW w:w="2552" w:type="dxa"/>
          </w:tcPr>
          <w:p>
            <w:pPr>
              <w:pStyle w:val="nTable"/>
              <w:spacing w:after="40"/>
            </w:pPr>
            <w:r>
              <w:t xml:space="preserve">1 Jan 2004 (see s. 2 and </w:t>
            </w:r>
            <w:r>
              <w:rPr>
                <w:i/>
              </w:rPr>
              <w:t>Gazette</w:t>
            </w:r>
            <w:r>
              <w:t xml:space="preserve"> 30 Dec 2003 p. 5722)</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Criminal Injuries Compensation Act 2003 </w:t>
            </w:r>
            <w:r>
              <w:t>s. 73</w:t>
            </w:r>
          </w:p>
        </w:tc>
        <w:tc>
          <w:tcPr>
            <w:tcW w:w="1134" w:type="dxa"/>
            <w:gridSpan w:val="2"/>
          </w:tcPr>
          <w:p>
            <w:pPr>
              <w:pStyle w:val="nTable"/>
              <w:spacing w:after="40"/>
            </w:pPr>
            <w:r>
              <w:t>77 of 2003</w:t>
            </w:r>
          </w:p>
        </w:tc>
        <w:tc>
          <w:tcPr>
            <w:tcW w:w="1136" w:type="dxa"/>
            <w:gridSpan w:val="2"/>
          </w:tcPr>
          <w:p>
            <w:pPr>
              <w:pStyle w:val="nTable"/>
              <w:spacing w:after="40"/>
            </w:pPr>
            <w:r>
              <w:t>15 Dec 2003</w:t>
            </w:r>
          </w:p>
        </w:tc>
        <w:tc>
          <w:tcPr>
            <w:tcW w:w="2552" w:type="dxa"/>
          </w:tcPr>
          <w:p>
            <w:pPr>
              <w:pStyle w:val="nTable"/>
              <w:spacing w:after="40"/>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7089" w:type="dxa"/>
            <w:gridSpan w:val="7"/>
          </w:tcPr>
          <w:p>
            <w:pPr>
              <w:pStyle w:val="nTable"/>
              <w:spacing w:after="40"/>
              <w:rPr>
                <w:spacing w:val="-2"/>
              </w:rPr>
            </w:pPr>
            <w:r>
              <w:rPr>
                <w:b/>
                <w:spacing w:val="-2"/>
              </w:rPr>
              <w:t xml:space="preserve">Reprint 2:  The </w:t>
            </w:r>
            <w:r>
              <w:rPr>
                <w:b/>
                <w:i/>
                <w:spacing w:val="-2"/>
              </w:rPr>
              <w:t>Adoption Act 1994</w:t>
            </w:r>
            <w:r>
              <w:rPr>
                <w:b/>
                <w:spacing w:val="-2"/>
              </w:rPr>
              <w:t xml:space="preserve"> as at 21 May 2004 </w:t>
            </w:r>
            <w:r>
              <w:rPr>
                <w:spacing w:val="-2"/>
              </w:rPr>
              <w:t xml:space="preserve">(includes amendments listed above except those in the </w:t>
            </w:r>
            <w:r>
              <w:rPr>
                <w:i/>
              </w:rPr>
              <w:t>Adoption Amendment Act (No. 2) 2003</w:t>
            </w:r>
            <w:r>
              <w:t xml:space="preserve"> s. 5(4) and (5), 42(1) and (3), 44, 51, 53, 54, 56, 57, 59, 60 and 86(2), (4) and (5)</w:t>
            </w:r>
            <w:r>
              <w:rPr>
                <w:spacing w:val="-2"/>
              </w:rPr>
              <w:t>)</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rPr>
                <w:snapToGrid w:val="0"/>
                <w:vertAlign w:val="superscript"/>
              </w:rPr>
            </w:pPr>
            <w:r>
              <w:rPr>
                <w:i/>
                <w:snapToGrid w:val="0"/>
              </w:rPr>
              <w:t>Children and Community Services Act 2004</w:t>
            </w:r>
            <w:r>
              <w:rPr>
                <w:snapToGrid w:val="0"/>
              </w:rPr>
              <w:t xml:space="preserve"> Sch. 2 cl. 2</w:t>
            </w:r>
            <w:r>
              <w:rPr>
                <w:snapToGrid w:val="0"/>
                <w:vertAlign w:val="superscript"/>
              </w:rPr>
              <w:t> 6</w:t>
            </w:r>
          </w:p>
        </w:tc>
        <w:tc>
          <w:tcPr>
            <w:tcW w:w="1134" w:type="dxa"/>
            <w:gridSpan w:val="2"/>
          </w:tcPr>
          <w:p>
            <w:pPr>
              <w:pStyle w:val="nTable"/>
              <w:spacing w:after="40"/>
              <w:rPr>
                <w:snapToGrid w:val="0"/>
              </w:rPr>
            </w:pPr>
            <w:r>
              <w:rPr>
                <w:snapToGrid w:val="0"/>
              </w:rPr>
              <w:t>34 of 2004</w:t>
            </w:r>
          </w:p>
        </w:tc>
        <w:tc>
          <w:tcPr>
            <w:tcW w:w="1136" w:type="dxa"/>
            <w:gridSpan w:val="2"/>
          </w:tcPr>
          <w:p>
            <w:pPr>
              <w:pStyle w:val="nTable"/>
              <w:spacing w:after="40"/>
              <w:rPr>
                <w:snapToGrid w:val="0"/>
              </w:rPr>
            </w:pPr>
            <w:r>
              <w:t>20 Oct 2004</w:t>
            </w:r>
          </w:p>
        </w:tc>
        <w:tc>
          <w:tcPr>
            <w:tcW w:w="2552" w:type="dxa"/>
          </w:tcPr>
          <w:p>
            <w:pPr>
              <w:pStyle w:val="nTable"/>
              <w:spacing w:after="40"/>
            </w:pPr>
            <w:r>
              <w:t xml:space="preserve">1 Mar 2006 (see s. 2 and </w:t>
            </w:r>
            <w:r>
              <w:rPr>
                <w:i/>
                <w:iCs/>
              </w:rPr>
              <w:t>Gazette</w:t>
            </w:r>
            <w:r>
              <w:t xml:space="preserve"> 14 Feb 2006 p. 695)</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iCs/>
                <w:snapToGrid w:val="0"/>
              </w:rPr>
              <w:t>Acts Amendment (Court of Appeal) Act 2004</w:t>
            </w:r>
            <w:r>
              <w:rPr>
                <w:snapToGrid w:val="0"/>
              </w:rPr>
              <w:t xml:space="preserve"> s. 37</w:t>
            </w:r>
          </w:p>
        </w:tc>
        <w:tc>
          <w:tcPr>
            <w:tcW w:w="1134" w:type="dxa"/>
            <w:gridSpan w:val="2"/>
          </w:tcPr>
          <w:p>
            <w:pPr>
              <w:pStyle w:val="nTable"/>
              <w:spacing w:after="40"/>
            </w:pPr>
            <w:r>
              <w:rPr>
                <w:snapToGrid w:val="0"/>
              </w:rPr>
              <w:t>45 of 2004</w:t>
            </w:r>
          </w:p>
        </w:tc>
        <w:tc>
          <w:tcPr>
            <w:tcW w:w="1136" w:type="dxa"/>
            <w:gridSpan w:val="2"/>
          </w:tcPr>
          <w:p>
            <w:pPr>
              <w:pStyle w:val="nTable"/>
              <w:spacing w:after="40"/>
            </w:pPr>
            <w:r>
              <w:t>9 Nov 2004</w:t>
            </w:r>
          </w:p>
        </w:tc>
        <w:tc>
          <w:tcPr>
            <w:tcW w:w="2552" w:type="dxa"/>
          </w:tcPr>
          <w:p>
            <w:pPr>
              <w:pStyle w:val="nTable"/>
              <w:spacing w:after="40"/>
            </w:pPr>
            <w:r>
              <w:rPr>
                <w:snapToGrid w:val="0"/>
              </w:rPr>
              <w:t xml:space="preserve">1 Feb 2005 (see s. 2 and </w:t>
            </w:r>
            <w:r>
              <w:rPr>
                <w:i/>
                <w:iCs/>
                <w:snapToGrid w:val="0"/>
              </w:rPr>
              <w:t>Gazette</w:t>
            </w:r>
            <w:r>
              <w:rPr>
                <w:snapToGrid w:val="0"/>
              </w:rPr>
              <w:t xml:space="preserve"> 14 Jan 2005 p. 163)</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State Administrative Tribunal (Conferral of Jurisdiction) Amendment and Repeal Act 2004</w:t>
            </w:r>
            <w:r>
              <w:rPr>
                <w:iCs/>
              </w:rPr>
              <w:t xml:space="preserve"> Pt. 2 Div. 2</w:t>
            </w:r>
            <w:r>
              <w:rPr>
                <w:iCs/>
                <w:vertAlign w:val="superscript"/>
              </w:rPr>
              <w:t> 7</w:t>
            </w:r>
          </w:p>
        </w:tc>
        <w:tc>
          <w:tcPr>
            <w:tcW w:w="1134" w:type="dxa"/>
            <w:gridSpan w:val="2"/>
          </w:tcPr>
          <w:p>
            <w:pPr>
              <w:pStyle w:val="nTable"/>
              <w:spacing w:after="40"/>
            </w:pPr>
            <w:r>
              <w:t>55 of 2004</w:t>
            </w:r>
          </w:p>
        </w:tc>
        <w:tc>
          <w:tcPr>
            <w:tcW w:w="1136" w:type="dxa"/>
            <w:gridSpan w:val="2"/>
          </w:tcPr>
          <w:p>
            <w:pPr>
              <w:pStyle w:val="nTable"/>
              <w:spacing w:after="40"/>
            </w:pPr>
            <w:r>
              <w:t>24 Nov 2004</w:t>
            </w:r>
          </w:p>
        </w:tc>
        <w:tc>
          <w:tcPr>
            <w:tcW w:w="2552" w:type="dxa"/>
          </w:tcPr>
          <w:p>
            <w:pPr>
              <w:pStyle w:val="nTable"/>
              <w:spacing w:after="40"/>
            </w:pPr>
            <w:r>
              <w:t xml:space="preserve">1 Jan 2005 (see s.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iCs/>
                <w:snapToGrid w:val="0"/>
              </w:rPr>
              <w:t>Criminal Procedure and Appeals (Consequential and Other Provisions) Act 2004</w:t>
            </w:r>
            <w:r>
              <w:rPr>
                <w:snapToGrid w:val="0"/>
              </w:rPr>
              <w:t xml:space="preserve"> s. 79</w:t>
            </w:r>
          </w:p>
        </w:tc>
        <w:tc>
          <w:tcPr>
            <w:tcW w:w="1134" w:type="dxa"/>
            <w:gridSpan w:val="2"/>
          </w:tcPr>
          <w:p>
            <w:pPr>
              <w:pStyle w:val="nTable"/>
              <w:spacing w:after="40"/>
            </w:pPr>
            <w:r>
              <w:rPr>
                <w:snapToGrid w:val="0"/>
              </w:rPr>
              <w:t>84 of 2004</w:t>
            </w:r>
          </w:p>
        </w:tc>
        <w:tc>
          <w:tcPr>
            <w:tcW w:w="1136" w:type="dxa"/>
            <w:gridSpan w:val="2"/>
          </w:tcPr>
          <w:p>
            <w:pPr>
              <w:pStyle w:val="nTable"/>
              <w:spacing w:after="40"/>
            </w:pPr>
            <w:r>
              <w:t>16 Dec 2004</w:t>
            </w:r>
          </w:p>
        </w:tc>
        <w:tc>
          <w:tcPr>
            <w:tcW w:w="2552" w:type="dxa"/>
          </w:tcPr>
          <w:p>
            <w:pPr>
              <w:pStyle w:val="nTable"/>
              <w:spacing w:after="40"/>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rPr>
              <w:t>Oaths, Affidavits and Statutory Declarations (Consequential Provisions) Act 2005</w:t>
            </w:r>
            <w:r>
              <w:rPr>
                <w:iCs/>
              </w:rPr>
              <w:t xml:space="preserve"> s. 63</w:t>
            </w:r>
          </w:p>
        </w:tc>
        <w:tc>
          <w:tcPr>
            <w:tcW w:w="1134" w:type="dxa"/>
            <w:gridSpan w:val="2"/>
          </w:tcPr>
          <w:p>
            <w:pPr>
              <w:pStyle w:val="nTable"/>
              <w:spacing w:after="40"/>
            </w:pPr>
            <w:r>
              <w:t>24 of 2005</w:t>
            </w:r>
          </w:p>
        </w:tc>
        <w:tc>
          <w:tcPr>
            <w:tcW w:w="1136" w:type="dxa"/>
            <w:gridSpan w:val="2"/>
          </w:tcPr>
          <w:p>
            <w:pPr>
              <w:pStyle w:val="nTable"/>
              <w:spacing w:after="40"/>
            </w:pPr>
            <w:r>
              <w:t>2 Dec 2005</w:t>
            </w:r>
          </w:p>
        </w:tc>
        <w:tc>
          <w:tcPr>
            <w:tcW w:w="2552" w:type="dxa"/>
          </w:tcPr>
          <w:p>
            <w:pPr>
              <w:pStyle w:val="nTable"/>
              <w:spacing w:after="40"/>
            </w:pPr>
            <w:r>
              <w:t xml:space="preserve">1 Jan 2006 (see s. 2 and </w:t>
            </w:r>
            <w:r>
              <w:rPr>
                <w:i/>
                <w:iCs/>
              </w:rPr>
              <w:t>Gazette</w:t>
            </w:r>
            <w:r>
              <w:t xml:space="preserve"> 23 Dec 2005 p. 6244)</w:t>
            </w:r>
          </w:p>
        </w:tc>
      </w:tr>
      <w:tr>
        <w:tblPrEx>
          <w:tblBorders>
            <w:top w:val="none" w:sz="0" w:space="0" w:color="auto"/>
            <w:bottom w:val="none" w:sz="0" w:space="0" w:color="auto"/>
            <w:insideH w:val="none" w:sz="0" w:space="0" w:color="auto"/>
          </w:tblBorders>
        </w:tblPrEx>
        <w:trPr>
          <w:cantSplit/>
        </w:trPr>
        <w:tc>
          <w:tcPr>
            <w:tcW w:w="7089" w:type="dxa"/>
            <w:gridSpan w:val="7"/>
          </w:tcPr>
          <w:p>
            <w:pPr>
              <w:pStyle w:val="nTable"/>
              <w:keepNext/>
              <w:spacing w:after="40"/>
            </w:pPr>
            <w:r>
              <w:rPr>
                <w:b/>
                <w:spacing w:val="-2"/>
              </w:rPr>
              <w:lastRenderedPageBreak/>
              <w:t xml:space="preserve">Reprint 3:  The </w:t>
            </w:r>
            <w:r>
              <w:rPr>
                <w:b/>
                <w:i/>
                <w:spacing w:val="-2"/>
              </w:rPr>
              <w:t>Adoption Act 1994</w:t>
            </w:r>
            <w:r>
              <w:rPr>
                <w:b/>
                <w:spacing w:val="-2"/>
              </w:rPr>
              <w:t xml:space="preserve"> as at 12 May 2006 </w:t>
            </w:r>
            <w:r>
              <w:rPr>
                <w:spacing w:val="-2"/>
              </w:rPr>
              <w:t>(includes amendments listed above)</w:t>
            </w:r>
          </w:p>
        </w:tc>
      </w:tr>
      <w:tr>
        <w:trPr>
          <w:cantSplit/>
        </w:trPr>
        <w:tc>
          <w:tcPr>
            <w:tcW w:w="2267" w:type="dxa"/>
            <w:gridSpan w:val="2"/>
            <w:tcBorders>
              <w:top w:val="nil"/>
              <w:bottom w:val="nil"/>
            </w:tcBorders>
          </w:tcPr>
          <w:p>
            <w:pPr>
              <w:pStyle w:val="nTable"/>
              <w:keepNext/>
              <w:spacing w:after="40"/>
            </w:pPr>
            <w:r>
              <w:rPr>
                <w:i/>
                <w:iCs/>
              </w:rPr>
              <w:t>Legal Profession Act 2008</w:t>
            </w:r>
            <w:r>
              <w:t xml:space="preserve"> s. 638</w:t>
            </w:r>
          </w:p>
        </w:tc>
        <w:tc>
          <w:tcPr>
            <w:tcW w:w="1134" w:type="dxa"/>
            <w:gridSpan w:val="2"/>
            <w:tcBorders>
              <w:top w:val="nil"/>
              <w:bottom w:val="nil"/>
            </w:tcBorders>
          </w:tcPr>
          <w:p>
            <w:pPr>
              <w:pStyle w:val="nTable"/>
              <w:spacing w:after="40"/>
            </w:pPr>
            <w:r>
              <w:t>21 of 2008</w:t>
            </w:r>
          </w:p>
        </w:tc>
        <w:tc>
          <w:tcPr>
            <w:tcW w:w="1136" w:type="dxa"/>
            <w:gridSpan w:val="2"/>
            <w:tcBorders>
              <w:top w:val="nil"/>
              <w:bottom w:val="nil"/>
            </w:tcBorders>
          </w:tcPr>
          <w:p>
            <w:pPr>
              <w:pStyle w:val="nTable"/>
              <w:spacing w:after="40"/>
            </w:pPr>
            <w:r>
              <w:t>27 May 2008</w:t>
            </w:r>
          </w:p>
        </w:tc>
        <w:tc>
          <w:tcPr>
            <w:tcW w:w="2552" w:type="dxa"/>
            <w:tcBorders>
              <w:top w:val="nil"/>
              <w:bottom w:val="nil"/>
            </w:tcBorders>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c>
          <w:tcPr>
            <w:tcW w:w="2267" w:type="dxa"/>
            <w:gridSpan w:val="2"/>
            <w:tcBorders>
              <w:top w:val="nil"/>
              <w:bottom w:val="nil"/>
            </w:tcBorders>
          </w:tcPr>
          <w:p>
            <w:pPr>
              <w:pStyle w:val="nTable"/>
              <w:keepNext/>
              <w:spacing w:after="40"/>
              <w:rPr>
                <w:i/>
                <w:snapToGrid w:val="0"/>
              </w:rPr>
            </w:pPr>
            <w:r>
              <w:rPr>
                <w:i/>
                <w:snapToGrid w:val="0"/>
              </w:rPr>
              <w:t>Medical Practitioners Act 2008</w:t>
            </w:r>
            <w:r>
              <w:t xml:space="preserve"> Sch. 3 cl. 1</w:t>
            </w:r>
          </w:p>
        </w:tc>
        <w:tc>
          <w:tcPr>
            <w:tcW w:w="1134" w:type="dxa"/>
            <w:gridSpan w:val="2"/>
            <w:tcBorders>
              <w:top w:val="nil"/>
              <w:bottom w:val="nil"/>
            </w:tcBorders>
          </w:tcPr>
          <w:p>
            <w:pPr>
              <w:pStyle w:val="nTable"/>
              <w:keepNext/>
              <w:spacing w:after="40"/>
            </w:pPr>
            <w:r>
              <w:t>22 of 2008</w:t>
            </w:r>
          </w:p>
        </w:tc>
        <w:tc>
          <w:tcPr>
            <w:tcW w:w="1136" w:type="dxa"/>
            <w:gridSpan w:val="2"/>
            <w:tcBorders>
              <w:top w:val="nil"/>
              <w:bottom w:val="nil"/>
            </w:tcBorders>
          </w:tcPr>
          <w:p>
            <w:pPr>
              <w:pStyle w:val="nTable"/>
              <w:keepNext/>
              <w:spacing w:after="40"/>
            </w:pPr>
            <w:r>
              <w:t>27 May 2008</w:t>
            </w:r>
          </w:p>
        </w:tc>
        <w:tc>
          <w:tcPr>
            <w:tcW w:w="2552" w:type="dxa"/>
            <w:tcBorders>
              <w:top w:val="nil"/>
              <w:bottom w:val="nil"/>
            </w:tcBorders>
          </w:tcPr>
          <w:p>
            <w:pPr>
              <w:pStyle w:val="nTable"/>
              <w:keepNext/>
              <w:spacing w:after="40"/>
              <w:rPr>
                <w:snapToGrid w:val="0"/>
              </w:rPr>
            </w:pPr>
            <w:r>
              <w:rPr>
                <w:snapToGrid w:val="0"/>
              </w:rPr>
              <w:t xml:space="preserve">1 Dec 2008 (see s. 2 and </w:t>
            </w:r>
            <w:r>
              <w:rPr>
                <w:i/>
                <w:iCs/>
                <w:snapToGrid w:val="0"/>
              </w:rPr>
              <w:t>Gazette</w:t>
            </w:r>
            <w:r>
              <w:rPr>
                <w:snapToGrid w:val="0"/>
              </w:rPr>
              <w:t xml:space="preserve"> 25 Nov 2008 p. 4989)</w:t>
            </w:r>
          </w:p>
        </w:tc>
      </w:tr>
      <w:tr>
        <w:tc>
          <w:tcPr>
            <w:tcW w:w="2267" w:type="dxa"/>
            <w:gridSpan w:val="2"/>
            <w:tcBorders>
              <w:top w:val="nil"/>
              <w:bottom w:val="nil"/>
            </w:tcBorders>
          </w:tcPr>
          <w:p>
            <w:pPr>
              <w:pStyle w:val="nTable"/>
              <w:spacing w:after="40"/>
              <w:rPr>
                <w:iCs/>
                <w:snapToGrid w:val="0"/>
                <w:vertAlign w:val="superscript"/>
              </w:rPr>
            </w:pPr>
            <w:r>
              <w:rPr>
                <w:i/>
                <w:snapToGrid w:val="0"/>
              </w:rPr>
              <w:t xml:space="preserve">Criminal Law Amendment (Homicide) Act 2008 </w:t>
            </w:r>
            <w:r>
              <w:rPr>
                <w:iCs/>
                <w:snapToGrid w:val="0"/>
              </w:rPr>
              <w:t>s. 23</w:t>
            </w:r>
          </w:p>
        </w:tc>
        <w:tc>
          <w:tcPr>
            <w:tcW w:w="1134" w:type="dxa"/>
            <w:gridSpan w:val="2"/>
            <w:tcBorders>
              <w:top w:val="nil"/>
              <w:bottom w:val="nil"/>
            </w:tcBorders>
          </w:tcPr>
          <w:p>
            <w:pPr>
              <w:pStyle w:val="nTable"/>
              <w:spacing w:after="40"/>
            </w:pPr>
            <w:r>
              <w:t>29 of 2008</w:t>
            </w:r>
          </w:p>
        </w:tc>
        <w:tc>
          <w:tcPr>
            <w:tcW w:w="1136" w:type="dxa"/>
            <w:gridSpan w:val="2"/>
            <w:tcBorders>
              <w:top w:val="nil"/>
              <w:bottom w:val="nil"/>
            </w:tcBorders>
          </w:tcPr>
          <w:p>
            <w:pPr>
              <w:pStyle w:val="nTable"/>
              <w:spacing w:after="40"/>
            </w:pPr>
            <w:r>
              <w:t>27 Jun 2008</w:t>
            </w:r>
          </w:p>
        </w:tc>
        <w:tc>
          <w:tcPr>
            <w:tcW w:w="2552" w:type="dxa"/>
            <w:tcBorders>
              <w:top w:val="nil"/>
              <w:bottom w:val="nil"/>
            </w:tcBorders>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Cs/>
              </w:rPr>
            </w:pPr>
            <w:r>
              <w:rPr>
                <w:i/>
              </w:rPr>
              <w:t>Statutes (Repeals and Miscellaneous Amendments) Act 2009</w:t>
            </w:r>
            <w:r>
              <w:rPr>
                <w:iCs/>
              </w:rPr>
              <w:t xml:space="preserve"> s. 18</w:t>
            </w:r>
          </w:p>
        </w:tc>
        <w:tc>
          <w:tcPr>
            <w:tcW w:w="1134" w:type="dxa"/>
            <w:gridSpan w:val="2"/>
          </w:tcPr>
          <w:p>
            <w:pPr>
              <w:pStyle w:val="nTable"/>
              <w:spacing w:after="40"/>
            </w:pPr>
            <w:r>
              <w:t xml:space="preserve">8 of 2009 </w:t>
            </w:r>
          </w:p>
        </w:tc>
        <w:tc>
          <w:tcPr>
            <w:tcW w:w="1136" w:type="dxa"/>
            <w:gridSpan w:val="2"/>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rPr>
              <w:t>Statutes (Repeals and Minor Amendments) Act 2009</w:t>
            </w:r>
            <w:r>
              <w:rPr>
                <w:iCs/>
              </w:rPr>
              <w:t xml:space="preserve"> s. 17</w:t>
            </w:r>
          </w:p>
        </w:tc>
        <w:tc>
          <w:tcPr>
            <w:tcW w:w="1134" w:type="dxa"/>
            <w:gridSpan w:val="2"/>
          </w:tcPr>
          <w:p>
            <w:pPr>
              <w:pStyle w:val="nTable"/>
              <w:spacing w:after="40"/>
            </w:pPr>
            <w:r>
              <w:t>46 of 2009</w:t>
            </w:r>
          </w:p>
        </w:tc>
        <w:tc>
          <w:tcPr>
            <w:tcW w:w="1136" w:type="dxa"/>
            <w:gridSpan w:val="2"/>
          </w:tcPr>
          <w:p>
            <w:pPr>
              <w:pStyle w:val="nTable"/>
              <w:spacing w:after="40"/>
            </w:pPr>
            <w:r>
              <w:t>3 Dec 2009</w:t>
            </w:r>
          </w:p>
        </w:tc>
        <w:tc>
          <w:tcPr>
            <w:tcW w:w="2552" w:type="dxa"/>
          </w:tcPr>
          <w:p>
            <w:pPr>
              <w:pStyle w:val="nTable"/>
              <w:spacing w:after="40"/>
            </w:pPr>
            <w:r>
              <w:t>4 Dec 2009 (see s. 2(b))</w:t>
            </w:r>
          </w:p>
        </w:tc>
      </w:tr>
      <w:tr>
        <w:tblPrEx>
          <w:tblBorders>
            <w:top w:val="none" w:sz="0" w:space="0" w:color="auto"/>
            <w:bottom w:val="none" w:sz="0" w:space="0" w:color="auto"/>
            <w:insideH w:val="none" w:sz="0" w:space="0" w:color="auto"/>
          </w:tblBorders>
        </w:tblPrEx>
        <w:trPr>
          <w:cantSplit/>
        </w:trPr>
        <w:tc>
          <w:tcPr>
            <w:tcW w:w="7089" w:type="dxa"/>
            <w:gridSpan w:val="7"/>
          </w:tcPr>
          <w:p>
            <w:pPr>
              <w:pStyle w:val="nTable"/>
              <w:spacing w:after="40"/>
            </w:pPr>
            <w:r>
              <w:rPr>
                <w:b/>
                <w:spacing w:val="-2"/>
              </w:rPr>
              <w:t xml:space="preserve">Reprint 4:  The </w:t>
            </w:r>
            <w:r>
              <w:rPr>
                <w:b/>
                <w:i/>
                <w:spacing w:val="-2"/>
              </w:rPr>
              <w:t>Adoption Act 1994</w:t>
            </w:r>
            <w:r>
              <w:rPr>
                <w:b/>
                <w:spacing w:val="-2"/>
              </w:rPr>
              <w:t xml:space="preserve"> as at 5 Mar 2010 </w:t>
            </w:r>
            <w:r>
              <w:rPr>
                <w:spacing w:val="-2"/>
              </w:rPr>
              <w:t>(includes amendments listed above)</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gridSpan w:val="2"/>
          </w:tcPr>
          <w:p>
            <w:pPr>
              <w:pStyle w:val="nTable"/>
              <w:spacing w:after="40"/>
              <w:rPr>
                <w:snapToGrid w:val="0"/>
              </w:rPr>
            </w:pPr>
            <w:r>
              <w:rPr>
                <w:snapToGrid w:val="0"/>
              </w:rPr>
              <w:t>19 of 2010</w:t>
            </w:r>
          </w:p>
        </w:tc>
        <w:tc>
          <w:tcPr>
            <w:tcW w:w="1136" w:type="dxa"/>
            <w:gridSpan w:val="2"/>
          </w:tcPr>
          <w:p>
            <w:pPr>
              <w:pStyle w:val="nTable"/>
              <w:spacing w:after="40"/>
              <w:rPr>
                <w:snapToGrid w:val="0"/>
              </w:rPr>
            </w:pPr>
            <w:r>
              <w:rPr>
                <w:snapToGrid w:val="0"/>
              </w:rPr>
              <w:t>28 Jun 2010</w:t>
            </w:r>
          </w:p>
        </w:tc>
        <w:tc>
          <w:tcPr>
            <w:tcW w:w="2552"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snapToGrid w:val="0"/>
              </w:rPr>
            </w:pPr>
            <w:r>
              <w:rPr>
                <w:i/>
                <w:snapToGrid w:val="0"/>
              </w:rPr>
              <w:t>Health Practitioner Regulation National Law (WA) Act 2010</w:t>
            </w:r>
            <w:r>
              <w:rPr>
                <w:iCs/>
                <w:snapToGrid w:val="0"/>
              </w:rPr>
              <w:t xml:space="preserve"> Pt. 5 Div. 1</w:t>
            </w:r>
          </w:p>
        </w:tc>
        <w:tc>
          <w:tcPr>
            <w:tcW w:w="1134" w:type="dxa"/>
            <w:gridSpan w:val="2"/>
          </w:tcPr>
          <w:p>
            <w:pPr>
              <w:pStyle w:val="nTable"/>
              <w:spacing w:after="40"/>
              <w:rPr>
                <w:snapToGrid w:val="0"/>
              </w:rPr>
            </w:pPr>
            <w:r>
              <w:rPr>
                <w:snapToGrid w:val="0"/>
              </w:rPr>
              <w:t>35 of 2010</w:t>
            </w:r>
          </w:p>
        </w:tc>
        <w:tc>
          <w:tcPr>
            <w:tcW w:w="1136" w:type="dxa"/>
            <w:gridSpan w:val="2"/>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snapToGrid w:val="0"/>
              </w:rPr>
            </w:pPr>
            <w:r>
              <w:rPr>
                <w:i/>
                <w:snapToGrid w:val="0"/>
              </w:rPr>
              <w:t>Statutes (Repeals and Minor Amendments) Act 2011</w:t>
            </w:r>
            <w:r>
              <w:rPr>
                <w:snapToGrid w:val="0"/>
              </w:rPr>
              <w:t xml:space="preserve"> s. 18</w:t>
            </w:r>
          </w:p>
        </w:tc>
        <w:tc>
          <w:tcPr>
            <w:tcW w:w="1134" w:type="dxa"/>
            <w:gridSpan w:val="2"/>
          </w:tcPr>
          <w:p>
            <w:pPr>
              <w:pStyle w:val="nTable"/>
              <w:spacing w:after="40"/>
              <w:rPr>
                <w:snapToGrid w:val="0"/>
              </w:rPr>
            </w:pPr>
            <w:r>
              <w:rPr>
                <w:snapToGrid w:val="0"/>
              </w:rPr>
              <w:t>47 of 2011</w:t>
            </w:r>
          </w:p>
        </w:tc>
        <w:tc>
          <w:tcPr>
            <w:tcW w:w="1136" w:type="dxa"/>
            <w:gridSpan w:val="2"/>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7" w:type="dxa"/>
            <w:gridSpan w:val="2"/>
            <w:shd w:val="clear" w:color="auto" w:fill="auto"/>
          </w:tcPr>
          <w:p>
            <w:pPr>
              <w:pStyle w:val="nTable"/>
              <w:spacing w:after="40"/>
              <w:ind w:right="113"/>
              <w:rPr>
                <w:i/>
                <w:snapToGrid w:val="0"/>
              </w:rPr>
            </w:pPr>
            <w:r>
              <w:rPr>
                <w:i/>
                <w:snapToGrid w:val="0"/>
              </w:rPr>
              <w:t>Adoption Amendment Act 2012</w:t>
            </w:r>
          </w:p>
        </w:tc>
        <w:tc>
          <w:tcPr>
            <w:tcW w:w="1134" w:type="dxa"/>
            <w:gridSpan w:val="2"/>
            <w:shd w:val="clear" w:color="auto" w:fill="auto"/>
          </w:tcPr>
          <w:p>
            <w:pPr>
              <w:pStyle w:val="nTable"/>
              <w:spacing w:after="40"/>
              <w:rPr>
                <w:snapToGrid w:val="0"/>
              </w:rPr>
            </w:pPr>
            <w:r>
              <w:rPr>
                <w:snapToGrid w:val="0"/>
              </w:rPr>
              <w:t>15 of 2012</w:t>
            </w:r>
          </w:p>
        </w:tc>
        <w:tc>
          <w:tcPr>
            <w:tcW w:w="1136" w:type="dxa"/>
            <w:gridSpan w:val="2"/>
            <w:shd w:val="clear" w:color="auto" w:fill="auto"/>
          </w:tcPr>
          <w:p>
            <w:pPr>
              <w:pStyle w:val="nTable"/>
              <w:spacing w:after="40"/>
              <w:rPr>
                <w:snapToGrid w:val="0"/>
              </w:rPr>
            </w:pPr>
            <w:r>
              <w:rPr>
                <w:snapToGrid w:val="0"/>
              </w:rPr>
              <w:t>3 Jul 2012</w:t>
            </w:r>
          </w:p>
        </w:tc>
        <w:tc>
          <w:tcPr>
            <w:tcW w:w="2552" w:type="dxa"/>
            <w:shd w:val="clear" w:color="auto" w:fill="auto"/>
          </w:tcPr>
          <w:p>
            <w:pPr>
              <w:pStyle w:val="nTable"/>
              <w:spacing w:after="40"/>
              <w:rPr>
                <w:snapToGrid w:val="0"/>
              </w:rPr>
            </w:pPr>
            <w:r>
              <w:rPr>
                <w:snapToGrid w:val="0"/>
              </w:rPr>
              <w:t>s. 1 and 2: 3 Jul 2012 (see s. 2(a));</w:t>
            </w:r>
            <w:r>
              <w:rPr>
                <w:snapToGrid w:val="0"/>
              </w:rPr>
              <w:br/>
              <w:t xml:space="preserve">Act other than s. 1 and 2: 3 Dec 2012 (see s. 2(b) and </w:t>
            </w:r>
            <w:r>
              <w:rPr>
                <w:i/>
                <w:snapToGrid w:val="0"/>
              </w:rPr>
              <w:t>Gazette</w:t>
            </w:r>
            <w:r>
              <w:rPr>
                <w:snapToGrid w:val="0"/>
              </w:rPr>
              <w:t xml:space="preserve"> 30 Nov 2012 p. 5773)</w:t>
            </w:r>
          </w:p>
        </w:tc>
      </w:tr>
      <w:tr>
        <w:trPr>
          <w:cantSplit/>
        </w:trPr>
        <w:tc>
          <w:tcPr>
            <w:tcW w:w="7089" w:type="dxa"/>
            <w:gridSpan w:val="7"/>
            <w:tcBorders>
              <w:top w:val="nil"/>
              <w:bottom w:val="nil"/>
            </w:tcBorders>
            <w:shd w:val="clear" w:color="auto" w:fill="auto"/>
          </w:tcPr>
          <w:p>
            <w:pPr>
              <w:pStyle w:val="nTable"/>
              <w:spacing w:after="40"/>
              <w:rPr>
                <w:snapToGrid w:val="0"/>
              </w:rPr>
            </w:pPr>
            <w:r>
              <w:rPr>
                <w:b/>
                <w:spacing w:val="-2"/>
              </w:rPr>
              <w:t xml:space="preserve">Reprint 5:  The </w:t>
            </w:r>
            <w:r>
              <w:rPr>
                <w:b/>
                <w:i/>
                <w:spacing w:val="-2"/>
              </w:rPr>
              <w:t>Adoption Act 1994</w:t>
            </w:r>
            <w:r>
              <w:rPr>
                <w:b/>
                <w:spacing w:val="-2"/>
              </w:rPr>
              <w:t xml:space="preserve"> as at 1 Mar 2013 </w:t>
            </w:r>
            <w:r>
              <w:rPr>
                <w:spacing w:val="-2"/>
              </w:rPr>
              <w:t>(includes amendments listed above)</w:t>
            </w:r>
          </w:p>
        </w:tc>
      </w:tr>
      <w:tr>
        <w:trPr>
          <w:cantSplit/>
        </w:trPr>
        <w:tc>
          <w:tcPr>
            <w:tcW w:w="2240" w:type="dxa"/>
            <w:tcBorders>
              <w:top w:val="nil"/>
              <w:bottom w:val="single" w:sz="8" w:space="0" w:color="auto"/>
            </w:tcBorders>
            <w:shd w:val="clear" w:color="auto" w:fill="auto"/>
          </w:tcPr>
          <w:p>
            <w:pPr>
              <w:pStyle w:val="nTable"/>
              <w:spacing w:after="40"/>
              <w:rPr>
                <w:b/>
                <w:spacing w:val="-2"/>
              </w:rPr>
            </w:pPr>
            <w:r>
              <w:rPr>
                <w:i/>
              </w:rPr>
              <w:t>Legal Profession Uniform Law Application Act 2022</w:t>
            </w:r>
            <w:r>
              <w:t xml:space="preserve"> s. 424</w:t>
            </w:r>
          </w:p>
        </w:tc>
        <w:tc>
          <w:tcPr>
            <w:tcW w:w="1134" w:type="dxa"/>
            <w:gridSpan w:val="2"/>
            <w:tcBorders>
              <w:top w:val="nil"/>
              <w:bottom w:val="single" w:sz="8" w:space="0" w:color="auto"/>
            </w:tcBorders>
            <w:shd w:val="clear" w:color="auto" w:fill="auto"/>
          </w:tcPr>
          <w:p>
            <w:pPr>
              <w:pStyle w:val="nTable"/>
              <w:spacing w:after="40"/>
              <w:rPr>
                <w:b/>
                <w:spacing w:val="-2"/>
              </w:rPr>
            </w:pPr>
            <w:r>
              <w:t>9 of 2022</w:t>
            </w:r>
          </w:p>
        </w:tc>
        <w:tc>
          <w:tcPr>
            <w:tcW w:w="1134" w:type="dxa"/>
            <w:gridSpan w:val="2"/>
            <w:tcBorders>
              <w:top w:val="nil"/>
              <w:bottom w:val="single" w:sz="8" w:space="0" w:color="auto"/>
            </w:tcBorders>
            <w:shd w:val="clear" w:color="auto" w:fill="auto"/>
          </w:tcPr>
          <w:p>
            <w:pPr>
              <w:pStyle w:val="nTable"/>
              <w:spacing w:after="40"/>
              <w:rPr>
                <w:spacing w:val="-2"/>
              </w:rPr>
            </w:pPr>
            <w:r>
              <w:t>14 Apr 2022</w:t>
            </w:r>
          </w:p>
        </w:tc>
        <w:tc>
          <w:tcPr>
            <w:tcW w:w="2581" w:type="dxa"/>
            <w:gridSpan w:val="2"/>
            <w:tcBorders>
              <w:top w:val="nil"/>
              <w:bottom w:val="single" w:sz="8" w:space="0" w:color="auto"/>
            </w:tcBorders>
            <w:shd w:val="clear" w:color="auto" w:fill="auto"/>
          </w:tcPr>
          <w:p>
            <w:pPr>
              <w:pStyle w:val="nTable"/>
              <w:spacing w:after="40"/>
              <w:rPr>
                <w:spacing w:val="-2"/>
              </w:rPr>
            </w:pPr>
            <w:r>
              <w:rPr>
                <w:spacing w:val="-2"/>
              </w:rPr>
              <w:t>1 Jul 2022 (see s. 2(c) and SL 2022/113 cl. 2)</w:t>
            </w:r>
          </w:p>
        </w:tc>
      </w:tr>
    </w:tbl>
    <w:p>
      <w:pPr>
        <w:pStyle w:val="nHeading3"/>
      </w:pPr>
      <w:bookmarkStart w:id="535" w:name="_Toc121317164"/>
      <w:r>
        <w:lastRenderedPageBreak/>
        <w:t>Uncommenced provisions table</w:t>
      </w:r>
      <w:bookmarkEnd w:id="535"/>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keepNext/>
              <w:spacing w:after="40"/>
              <w:rPr>
                <w:b/>
              </w:rPr>
            </w:pPr>
            <w:r>
              <w:rPr>
                <w:b/>
              </w:rPr>
              <w:t>Short title</w:t>
            </w:r>
          </w:p>
        </w:tc>
        <w:tc>
          <w:tcPr>
            <w:tcW w:w="1134" w:type="dxa"/>
          </w:tcPr>
          <w:p>
            <w:pPr>
              <w:pStyle w:val="nTable"/>
              <w:keepNext/>
              <w:spacing w:after="40"/>
              <w:rPr>
                <w:b/>
              </w:rPr>
            </w:pPr>
            <w:r>
              <w:rPr>
                <w:b/>
              </w:rPr>
              <w:t>Number and year</w:t>
            </w:r>
          </w:p>
        </w:tc>
        <w:tc>
          <w:tcPr>
            <w:tcW w:w="1134" w:type="dxa"/>
          </w:tcPr>
          <w:p>
            <w:pPr>
              <w:pStyle w:val="nTable"/>
              <w:keepNext/>
              <w:spacing w:after="40"/>
              <w:rPr>
                <w:b/>
              </w:rPr>
            </w:pPr>
            <w:r>
              <w:rPr>
                <w:b/>
              </w:rPr>
              <w:t>Assent</w:t>
            </w:r>
          </w:p>
        </w:tc>
        <w:tc>
          <w:tcPr>
            <w:tcW w:w="2552" w:type="dxa"/>
          </w:tcPr>
          <w:p>
            <w:pPr>
              <w:pStyle w:val="nTable"/>
              <w:keepNext/>
              <w:spacing w:after="40"/>
              <w:rPr>
                <w:b/>
              </w:rPr>
            </w:pPr>
            <w:r>
              <w:rPr>
                <w:b/>
              </w:rPr>
              <w:t>Commencement</w:t>
            </w:r>
          </w:p>
        </w:tc>
      </w:tr>
      <w:tr>
        <w:tc>
          <w:tcPr>
            <w:tcW w:w="2268" w:type="dxa"/>
          </w:tcPr>
          <w:p>
            <w:pPr>
              <w:pStyle w:val="nTable"/>
              <w:keepNext/>
              <w:spacing w:after="40"/>
            </w:pPr>
            <w:r>
              <w:rPr>
                <w:i/>
                <w:noProof/>
              </w:rPr>
              <w:t xml:space="preserve">Working with Children (Criminal Record Checking) Amendment Act 2022 </w:t>
            </w:r>
            <w:r>
              <w:rPr>
                <w:noProof/>
              </w:rPr>
              <w:t>s. 53</w:t>
            </w:r>
          </w:p>
        </w:tc>
        <w:tc>
          <w:tcPr>
            <w:tcW w:w="1134" w:type="dxa"/>
          </w:tcPr>
          <w:p>
            <w:pPr>
              <w:pStyle w:val="nTable"/>
              <w:keepNext/>
              <w:spacing w:after="40"/>
            </w:pPr>
            <w:r>
              <w:t>47 of 2022</w:t>
            </w:r>
          </w:p>
        </w:tc>
        <w:tc>
          <w:tcPr>
            <w:tcW w:w="1134" w:type="dxa"/>
          </w:tcPr>
          <w:p>
            <w:pPr>
              <w:pStyle w:val="nTable"/>
              <w:keepNext/>
              <w:spacing w:after="40"/>
            </w:pPr>
            <w:r>
              <w:t>7 Dec 2022</w:t>
            </w:r>
          </w:p>
        </w:tc>
        <w:tc>
          <w:tcPr>
            <w:tcW w:w="2552" w:type="dxa"/>
          </w:tcPr>
          <w:p>
            <w:pPr>
              <w:pStyle w:val="nTable"/>
              <w:keepNext/>
              <w:spacing w:after="40"/>
            </w:pPr>
            <w:r>
              <w:t>To be proclaimed (see s. 2(b))</w:t>
            </w:r>
          </w:p>
        </w:tc>
      </w:tr>
    </w:tbl>
    <w:p>
      <w:pPr>
        <w:pStyle w:val="nHeading3"/>
      </w:pPr>
      <w:bookmarkStart w:id="536" w:name="_Toc121317165"/>
      <w:r>
        <w:t>Other notes</w:t>
      </w:r>
      <w:bookmarkEnd w:id="536"/>
    </w:p>
    <w:p>
      <w:pPr>
        <w:pStyle w:val="nNote"/>
        <w:spacing w:before="140"/>
        <w:rPr>
          <w:snapToGrid w:val="0"/>
        </w:rPr>
      </w:pPr>
      <w:r>
        <w:rPr>
          <w:snapToGrid w:val="0"/>
          <w:vertAlign w:val="superscript"/>
        </w:rPr>
        <w:t>1</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Note"/>
        <w:spacing w:before="140"/>
      </w:pPr>
      <w:r>
        <w:rPr>
          <w:vertAlign w:val="superscript"/>
        </w:rPr>
        <w:t>2</w:t>
      </w:r>
      <w:r>
        <w:tab/>
        <w:t xml:space="preserve">Section 16A(2) was deleted by the </w:t>
      </w:r>
      <w:r>
        <w:rPr>
          <w:i/>
          <w:snapToGrid w:val="0"/>
        </w:rPr>
        <w:t>Adoption Amendment Act 2012</w:t>
      </w:r>
      <w:r>
        <w:rPr>
          <w:snapToGrid w:val="0"/>
        </w:rPr>
        <w:t xml:space="preserve"> s. 10</w:t>
      </w:r>
      <w:r>
        <w:t>.</w:t>
      </w:r>
    </w:p>
    <w:p>
      <w:pPr>
        <w:pStyle w:val="nNote"/>
        <w:spacing w:before="140"/>
      </w:pPr>
      <w:r>
        <w:rPr>
          <w:vertAlign w:val="superscript"/>
        </w:rPr>
        <w:t>3</w:t>
      </w:r>
      <w:r>
        <w:tab/>
        <w:t xml:space="preserve">Repealed by the </w:t>
      </w:r>
      <w:r>
        <w:rPr>
          <w:i/>
        </w:rPr>
        <w:t>Births, Deaths and Marriages Registration Act 1998</w:t>
      </w:r>
      <w:r>
        <w:t>.</w:t>
      </w:r>
    </w:p>
    <w:p>
      <w:pPr>
        <w:pStyle w:val="nNote"/>
        <w:spacing w:before="140"/>
        <w:rPr>
          <w:iCs/>
        </w:rPr>
      </w:pPr>
      <w:r>
        <w:rPr>
          <w:vertAlign w:val="superscript"/>
        </w:rPr>
        <w:t>4</w:t>
      </w:r>
      <w:r>
        <w:tab/>
        <w:t xml:space="preserve">The </w:t>
      </w:r>
      <w:r>
        <w:rPr>
          <w:i/>
        </w:rPr>
        <w:t>Adoption Amendment Act (No. 2) 2003</w:t>
      </w:r>
      <w:r>
        <w:rPr>
          <w:iCs/>
        </w:rPr>
        <w:t xml:space="preserve"> s. 7(3) is a transitional provision that is of no further effect.</w:t>
      </w:r>
    </w:p>
    <w:p>
      <w:pPr>
        <w:pStyle w:val="nNote"/>
        <w:keepNext/>
        <w:spacing w:before="120"/>
        <w:rPr>
          <w:iCs/>
        </w:rPr>
      </w:pPr>
      <w:r>
        <w:rPr>
          <w:iCs/>
          <w:vertAlign w:val="superscript"/>
        </w:rPr>
        <w:t>5</w:t>
      </w:r>
      <w:r>
        <w:rPr>
          <w:iCs/>
        </w:rPr>
        <w:tab/>
        <w:t xml:space="preserve">The </w:t>
      </w:r>
      <w:r>
        <w:rPr>
          <w:i/>
        </w:rPr>
        <w:t>Adoption Amendment Act (No. 2) 2003</w:t>
      </w:r>
      <w:r>
        <w:rPr>
          <w:iCs/>
        </w:rPr>
        <w:t xml:space="preserve"> s. 34(2) and 59(2) read as follows:</w:t>
      </w:r>
    </w:p>
    <w:p>
      <w:pPr>
        <w:pStyle w:val="BlankOpen"/>
      </w:pPr>
    </w:p>
    <w:p>
      <w:pPr>
        <w:pStyle w:val="nzHeading5"/>
        <w:spacing w:before="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nzHeading5"/>
      </w:pPr>
      <w:r>
        <w:rPr>
          <w:rStyle w:val="CharSectno"/>
        </w:rPr>
        <w:t>59</w:t>
      </w:r>
      <w:r>
        <w:t>.</w:t>
      </w:r>
      <w:r>
        <w:tab/>
        <w:t>Section 101 repealed and a provision declaring information vetoes to be ineffective from the time of the repeal</w:t>
      </w:r>
    </w:p>
    <w:p>
      <w:pPr>
        <w:pStyle w:val="nzSubsection"/>
        <w:keepNext/>
      </w:pPr>
      <w:r>
        <w:tab/>
        <w:t>(2)</w:t>
      </w:r>
      <w:r>
        <w:tab/>
        <w:t>An information veto —</w:t>
      </w:r>
    </w:p>
    <w:p>
      <w:pPr>
        <w:pStyle w:val="nzIndenta"/>
      </w:pPr>
      <w:r>
        <w:tab/>
        <w:t>(a)</w:t>
      </w:r>
      <w:r>
        <w:tab/>
        <w:t xml:space="preserve">that was registered under Part 4 Division 4 of the </w:t>
      </w:r>
      <w:r>
        <w:rPr>
          <w:i/>
        </w:rPr>
        <w:t>Adoption Act 1994</w:t>
      </w:r>
      <w:r>
        <w:t xml:space="preserve"> before the veto cut off day; and</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BlankClose"/>
        <w:rPr>
          <w:snapToGrid w:val="0"/>
        </w:rPr>
      </w:pPr>
    </w:p>
    <w:p>
      <w:pPr>
        <w:pStyle w:val="nNote"/>
        <w:spacing w:before="120"/>
      </w:pPr>
      <w:r>
        <w:rPr>
          <w:vertAlign w:val="superscript"/>
        </w:rPr>
        <w:lastRenderedPageBreak/>
        <w:t>6</w:t>
      </w:r>
      <w:r>
        <w:tab/>
        <w:t xml:space="preserve">The amendment in the </w:t>
      </w:r>
      <w:r>
        <w:rPr>
          <w:i/>
          <w:iCs/>
        </w:rPr>
        <w:t>Children and Community Services Act 2004</w:t>
      </w:r>
      <w:r>
        <w:t xml:space="preserve"> Sch. 2 cl. 2(9) to s. 107(d) is not included because the provision it sought to amend was replaced by the </w:t>
      </w:r>
      <w:r>
        <w:rPr>
          <w:i/>
        </w:rPr>
        <w:t>State Administrative Tribunal (Conferral of Jurisdiction) Amendment and Repeal Act 2004</w:t>
      </w:r>
      <w:r>
        <w:rPr>
          <w:iCs/>
        </w:rPr>
        <w:t xml:space="preserve"> </w:t>
      </w:r>
      <w:r>
        <w:t>s. 12 before the amendment purported to come into operation.</w:t>
      </w:r>
    </w:p>
    <w:p>
      <w:pPr>
        <w:pStyle w:val="nNote"/>
        <w:spacing w:before="120"/>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Note"/>
        <w:keepNext/>
        <w:spacing w:before="120"/>
      </w:pPr>
      <w:r>
        <w:rPr>
          <w:vertAlign w:val="superscript"/>
        </w:rPr>
        <w:t>8</w:t>
      </w:r>
      <w:r>
        <w:tab/>
        <w:t xml:space="preserve">The </w:t>
      </w:r>
      <w:r>
        <w:rPr>
          <w:i/>
        </w:rPr>
        <w:t>Adoption Act 1994</w:t>
      </w:r>
      <w:r>
        <w:t xml:space="preserve"> Sch. 3 cl. 4 and 5 were deleted by the </w:t>
      </w:r>
      <w:r>
        <w:rPr>
          <w:i/>
        </w:rPr>
        <w:t>Adoption Amendment Act 2012</w:t>
      </w:r>
      <w:r>
        <w:t xml:space="preserve"> (No. 15 of 2012) s. 71(1).  They read as follows:</w:t>
      </w:r>
    </w:p>
    <w:p>
      <w:pPr>
        <w:pStyle w:val="BlankOpen"/>
      </w:pPr>
    </w:p>
    <w:p>
      <w:pPr>
        <w:pStyle w:val="nzHeading5"/>
        <w:rPr>
          <w:snapToGrid w:val="0"/>
        </w:rPr>
      </w:pPr>
      <w:r>
        <w:rPr>
          <w:snapToGrid w:val="0"/>
        </w:rPr>
        <w:t>4.</w:t>
      </w:r>
      <w:r>
        <w:rPr>
          <w:snapToGrid w:val="0"/>
        </w:rPr>
        <w:tab/>
        <w:t>Application for order of adoption</w:t>
      </w:r>
    </w:p>
    <w:p>
      <w:pPr>
        <w:pStyle w:val="nz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nzHeading5"/>
        <w:rPr>
          <w:snapToGrid w:val="0"/>
        </w:rPr>
      </w:pPr>
      <w:r>
        <w:rPr>
          <w:rStyle w:val="CharSClsNo"/>
        </w:rPr>
        <w:t>5</w:t>
      </w:r>
      <w:r>
        <w:rPr>
          <w:snapToGrid w:val="0"/>
        </w:rPr>
        <w:t>.</w:t>
      </w:r>
      <w:r>
        <w:rPr>
          <w:snapToGrid w:val="0"/>
        </w:rPr>
        <w:tab/>
        <w:t>Child placed with a view to adoption under repealed Act</w:t>
      </w:r>
    </w:p>
    <w:p>
      <w:pPr>
        <w:pStyle w:val="nzSubsection"/>
        <w:rPr>
          <w:snapToGrid w:val="0"/>
        </w:rPr>
      </w:pPr>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p>
    <w:p>
      <w:pPr>
        <w:pStyle w:val="BlankClose"/>
      </w:pPr>
    </w:p>
    <w:p/>
    <w:p>
      <w:pPr>
        <w:sectPr>
          <w:headerReference w:type="even" r:id="rId33"/>
          <w:headerReference w:type="default" r:id="rId34"/>
          <w:pgSz w:w="11907" w:h="16840" w:code="9"/>
          <w:pgMar w:top="2376" w:right="2405" w:bottom="3542" w:left="2405" w:header="706" w:footer="3380" w:gutter="0"/>
          <w:cols w:space="720"/>
          <w:noEndnote/>
          <w:docGrid w:linePitch="326"/>
        </w:sectPr>
      </w:pPr>
    </w:p>
    <w:p>
      <w:pPr>
        <w:pStyle w:val="nHeading2"/>
        <w:rPr>
          <w:sz w:val="28"/>
        </w:rPr>
      </w:pPr>
      <w:bookmarkStart w:id="538" w:name="_Toc107319170"/>
      <w:bookmarkStart w:id="539" w:name="_Toc107319428"/>
      <w:bookmarkStart w:id="540" w:name="_Toc107319660"/>
      <w:bookmarkStart w:id="541" w:name="_Toc107395611"/>
      <w:bookmarkStart w:id="542" w:name="_Toc107395843"/>
      <w:bookmarkStart w:id="543" w:name="_Toc121314988"/>
      <w:bookmarkStart w:id="544" w:name="_Toc121316415"/>
      <w:bookmarkStart w:id="545" w:name="_Toc121317166"/>
      <w:r>
        <w:rPr>
          <w:sz w:val="28"/>
        </w:rPr>
        <w:lastRenderedPageBreak/>
        <w:t>Defined terms</w:t>
      </w:r>
      <w:bookmarkEnd w:id="538"/>
      <w:bookmarkEnd w:id="539"/>
      <w:bookmarkEnd w:id="540"/>
      <w:bookmarkEnd w:id="541"/>
      <w:bookmarkEnd w:id="542"/>
      <w:bookmarkEnd w:id="543"/>
      <w:bookmarkEnd w:id="544"/>
      <w:bookmarkEnd w:id="54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person</w:t>
      </w:r>
      <w:r>
        <w:tab/>
        <w:t>4(1)</w:t>
      </w:r>
    </w:p>
    <w:p>
      <w:pPr>
        <w:pStyle w:val="DefinedTerms"/>
      </w:pPr>
      <w:r>
        <w:t>access</w:t>
      </w:r>
      <w:r>
        <w:tab/>
        <w:t>4(1)</w:t>
      </w:r>
    </w:p>
    <w:p>
      <w:pPr>
        <w:pStyle w:val="DefinedTerms"/>
      </w:pPr>
      <w:r>
        <w:t>adoptee</w:t>
      </w:r>
      <w:r>
        <w:tab/>
        <w:t>4(1), 124(4)</w:t>
      </w:r>
    </w:p>
    <w:p>
      <w:pPr>
        <w:pStyle w:val="DefinedTerms"/>
      </w:pPr>
      <w:r>
        <w:t>adoption applications committee</w:t>
      </w:r>
      <w:r>
        <w:tab/>
        <w:t>4(1)</w:t>
      </w:r>
    </w:p>
    <w:p>
      <w:pPr>
        <w:pStyle w:val="DefinedTerms"/>
      </w:pPr>
      <w:r>
        <w:t>adoption authority</w:t>
      </w:r>
      <w:r>
        <w:tab/>
        <w:t>4(1)</w:t>
      </w:r>
    </w:p>
    <w:p>
      <w:pPr>
        <w:pStyle w:val="DefinedTerms"/>
      </w:pPr>
      <w:r>
        <w:t>adoption certificate</w:t>
      </w:r>
      <w:r>
        <w:tab/>
        <w:t>4(1)</w:t>
      </w:r>
    </w:p>
    <w:p>
      <w:pPr>
        <w:pStyle w:val="DefinedTerms"/>
      </w:pPr>
      <w:r>
        <w:t>adoption compliance certificate</w:t>
      </w:r>
      <w:r>
        <w:tab/>
        <w:t>4(1)</w:t>
      </w:r>
    </w:p>
    <w:p>
      <w:pPr>
        <w:pStyle w:val="DefinedTerms"/>
      </w:pPr>
      <w:r>
        <w:t>adoption order</w:t>
      </w:r>
      <w:r>
        <w:tab/>
        <w:t>4(1)</w:t>
      </w:r>
    </w:p>
    <w:p>
      <w:pPr>
        <w:pStyle w:val="DefinedTerms"/>
      </w:pPr>
      <w:r>
        <w:t>adoption plan</w:t>
      </w:r>
      <w:r>
        <w:tab/>
        <w:t>4(1)</w:t>
      </w:r>
    </w:p>
    <w:p>
      <w:pPr>
        <w:pStyle w:val="DefinedTerms"/>
      </w:pPr>
      <w:r>
        <w:t>adoption service</w:t>
      </w:r>
      <w:r>
        <w:tab/>
        <w:t>4(1)</w:t>
      </w:r>
    </w:p>
    <w:p>
      <w:pPr>
        <w:pStyle w:val="DefinedTerms"/>
      </w:pPr>
      <w:r>
        <w:t>adoptive parent</w:t>
      </w:r>
      <w:r>
        <w:tab/>
        <w:t>4(1)</w:t>
      </w:r>
    </w:p>
    <w:p>
      <w:pPr>
        <w:pStyle w:val="DefinedTerms"/>
      </w:pPr>
      <w:r>
        <w:t>application</w:t>
      </w:r>
      <w:r>
        <w:tab/>
        <w:t>26(1), 26A</w:t>
      </w:r>
    </w:p>
    <w:p>
      <w:pPr>
        <w:pStyle w:val="DefinedTerms"/>
      </w:pPr>
      <w:r>
        <w:t>assessment report</w:t>
      </w:r>
      <w:r>
        <w:tab/>
        <w:t>40(1)</w:t>
      </w:r>
    </w:p>
    <w:p>
      <w:pPr>
        <w:pStyle w:val="DefinedTerms"/>
      </w:pPr>
      <w:r>
        <w:t>Australian citizen</w:t>
      </w:r>
      <w:r>
        <w:tab/>
        <w:t>4(1)</w:t>
      </w:r>
    </w:p>
    <w:p>
      <w:pPr>
        <w:pStyle w:val="DefinedTerms"/>
      </w:pPr>
      <w:r>
        <w:t>birth parent</w:t>
      </w:r>
      <w:r>
        <w:tab/>
        <w:t>4(1)</w:t>
      </w:r>
    </w:p>
    <w:p>
      <w:pPr>
        <w:pStyle w:val="DefinedTerms"/>
      </w:pPr>
      <w:r>
        <w:t>carer</w:t>
      </w:r>
      <w:r>
        <w:tab/>
        <w:t>4(1)</w:t>
      </w:r>
    </w:p>
    <w:p>
      <w:pPr>
        <w:pStyle w:val="DefinedTerms"/>
      </w:pPr>
      <w:r>
        <w:t>Central Authority</w:t>
      </w:r>
      <w:r>
        <w:tab/>
        <w:t>4(1)</w:t>
      </w:r>
    </w:p>
    <w:p>
      <w:pPr>
        <w:pStyle w:val="DefinedTerms"/>
      </w:pPr>
      <w:r>
        <w:t>CEO</w:t>
      </w:r>
      <w:r>
        <w:tab/>
        <w:t>4(1)</w:t>
      </w:r>
    </w:p>
    <w:p>
      <w:pPr>
        <w:pStyle w:val="DefinedTerms"/>
      </w:pPr>
      <w:r>
        <w:t>child</w:t>
      </w:r>
      <w:r>
        <w:tab/>
        <w:t>4(1), 75(7), 120(1), 136D(3), 138B(3)</w:t>
      </w:r>
    </w:p>
    <w:p>
      <w:pPr>
        <w:pStyle w:val="DefinedTerms"/>
      </w:pPr>
      <w:r>
        <w:t>Class 1 offence</w:t>
      </w:r>
      <w:r>
        <w:tab/>
        <w:t>4(1)</w:t>
      </w:r>
    </w:p>
    <w:p>
      <w:pPr>
        <w:pStyle w:val="DefinedTerms"/>
      </w:pPr>
      <w:r>
        <w:t>Class 2 offence</w:t>
      </w:r>
      <w:r>
        <w:tab/>
        <w:t>4(1)</w:t>
      </w:r>
    </w:p>
    <w:p>
      <w:pPr>
        <w:pStyle w:val="DefinedTerms"/>
      </w:pPr>
      <w:r>
        <w:t>close relative</w:t>
      </w:r>
      <w:r>
        <w:tab/>
        <w:t>59(1A)</w:t>
      </w:r>
    </w:p>
    <w:p>
      <w:pPr>
        <w:pStyle w:val="DefinedTerms"/>
      </w:pPr>
      <w:r>
        <w:t>commencement</w:t>
      </w:r>
      <w:r>
        <w:tab/>
        <w:t>Sch. 3 cl. 1</w:t>
      </w:r>
    </w:p>
    <w:p>
      <w:pPr>
        <w:pStyle w:val="DefinedTerms"/>
      </w:pPr>
      <w:r>
        <w:t>commencement day</w:t>
      </w:r>
      <w:r>
        <w:tab/>
        <w:t>145(1), 146(1A)</w:t>
      </w:r>
    </w:p>
    <w:p>
      <w:pPr>
        <w:pStyle w:val="DefinedTerms"/>
      </w:pPr>
      <w:r>
        <w:t>Commonwealth Central Authority</w:t>
      </w:r>
      <w:r>
        <w:tab/>
        <w:t>4(1)</w:t>
      </w:r>
    </w:p>
    <w:p>
      <w:pPr>
        <w:pStyle w:val="DefinedTerms"/>
      </w:pPr>
      <w:r>
        <w:t>competent authority</w:t>
      </w:r>
      <w:r>
        <w:tab/>
        <w:t>4(1)</w:t>
      </w:r>
    </w:p>
    <w:p>
      <w:pPr>
        <w:pStyle w:val="DefinedTerms"/>
      </w:pPr>
      <w:r>
        <w:t>contact</w:t>
      </w:r>
      <w:r>
        <w:tab/>
        <w:t>4(1)</w:t>
      </w:r>
    </w:p>
    <w:p>
      <w:pPr>
        <w:pStyle w:val="DefinedTerms"/>
      </w:pPr>
      <w:r>
        <w:t>contact and mediation licensee</w:t>
      </w:r>
      <w:r>
        <w:tab/>
        <w:t>4(1)</w:t>
      </w:r>
    </w:p>
    <w:p>
      <w:pPr>
        <w:pStyle w:val="DefinedTerms"/>
      </w:pPr>
      <w:r>
        <w:t>contact veto</w:t>
      </w:r>
      <w:r>
        <w:tab/>
        <w:t>4(1)</w:t>
      </w:r>
    </w:p>
    <w:p>
      <w:pPr>
        <w:pStyle w:val="DefinedTerms"/>
      </w:pPr>
      <w:r>
        <w:t>conviction</w:t>
      </w:r>
      <w:r>
        <w:tab/>
        <w:t>4(1)</w:t>
      </w:r>
    </w:p>
    <w:p>
      <w:pPr>
        <w:pStyle w:val="DefinedTerms"/>
      </w:pPr>
      <w:r>
        <w:t>corresponding officer</w:t>
      </w:r>
      <w:r>
        <w:tab/>
        <w:t>33(5), 34(4)</w:t>
      </w:r>
    </w:p>
    <w:p>
      <w:pPr>
        <w:pStyle w:val="DefinedTerms"/>
      </w:pPr>
      <w:r>
        <w:t>country</w:t>
      </w:r>
      <w:r>
        <w:tab/>
        <w:t>4(1)</w:t>
      </w:r>
    </w:p>
    <w:p>
      <w:pPr>
        <w:pStyle w:val="DefinedTerms"/>
      </w:pPr>
      <w:r>
        <w:t>Court</w:t>
      </w:r>
      <w:r>
        <w:tab/>
        <w:t>4(1)</w:t>
      </w:r>
    </w:p>
    <w:p>
      <w:pPr>
        <w:pStyle w:val="DefinedTerms"/>
      </w:pPr>
      <w:r>
        <w:t>Department</w:t>
      </w:r>
      <w:r>
        <w:tab/>
        <w:t>4(1)</w:t>
      </w:r>
    </w:p>
    <w:p>
      <w:pPr>
        <w:pStyle w:val="DefinedTerms"/>
      </w:pPr>
      <w:r>
        <w:t>descendant</w:t>
      </w:r>
      <w:r>
        <w:tab/>
        <w:t>81(1)</w:t>
      </w:r>
    </w:p>
    <w:p>
      <w:pPr>
        <w:pStyle w:val="DefinedTerms"/>
      </w:pPr>
      <w:r>
        <w:t>document</w:t>
      </w:r>
      <w:r>
        <w:tab/>
        <w:t>4(1)</w:t>
      </w:r>
    </w:p>
    <w:p>
      <w:pPr>
        <w:pStyle w:val="DefinedTerms"/>
      </w:pPr>
      <w:r>
        <w:t>effective consent</w:t>
      </w:r>
      <w:r>
        <w:tab/>
        <w:t>4(1)</w:t>
      </w:r>
    </w:p>
    <w:p>
      <w:pPr>
        <w:pStyle w:val="DefinedTerms"/>
      </w:pPr>
      <w:r>
        <w:t>grandparent</w:t>
      </w:r>
      <w:r>
        <w:tab/>
        <w:t>81(1)</w:t>
      </w:r>
    </w:p>
    <w:p>
      <w:pPr>
        <w:pStyle w:val="DefinedTerms"/>
      </w:pPr>
      <w:r>
        <w:t>Hague Convention</w:t>
      </w:r>
      <w:r>
        <w:tab/>
        <w:t>4(1)</w:t>
      </w:r>
    </w:p>
    <w:p>
      <w:pPr>
        <w:pStyle w:val="DefinedTerms"/>
      </w:pPr>
      <w:r>
        <w:t>identifying information</w:t>
      </w:r>
      <w:r>
        <w:tab/>
        <w:t>4(1)</w:t>
      </w:r>
    </w:p>
    <w:p>
      <w:pPr>
        <w:pStyle w:val="DefinedTerms"/>
      </w:pPr>
      <w:r>
        <w:lastRenderedPageBreak/>
        <w:t>independent counsellor</w:t>
      </w:r>
      <w:r>
        <w:tab/>
        <w:t>Sch. 1 cl. 1(2)</w:t>
      </w:r>
    </w:p>
    <w:p>
      <w:pPr>
        <w:pStyle w:val="DefinedTerms"/>
      </w:pPr>
      <w:r>
        <w:t>lineal relative</w:t>
      </w:r>
      <w:r>
        <w:tab/>
        <w:t>4(1)</w:t>
      </w:r>
    </w:p>
    <w:p>
      <w:pPr>
        <w:pStyle w:val="DefinedTerms"/>
      </w:pPr>
      <w:r>
        <w:t>medical practitioner</w:t>
      </w:r>
      <w:r>
        <w:tab/>
        <w:t>4(1)</w:t>
      </w:r>
    </w:p>
    <w:p>
      <w:pPr>
        <w:pStyle w:val="DefinedTerms"/>
      </w:pPr>
      <w:r>
        <w:t>mother</w:t>
      </w:r>
      <w:r>
        <w:tab/>
        <w:t>4(1)</w:t>
      </w:r>
    </w:p>
    <w:p>
      <w:pPr>
        <w:pStyle w:val="DefinedTerms"/>
      </w:pPr>
      <w:r>
        <w:t>order of adoption</w:t>
      </w:r>
      <w:r>
        <w:tab/>
        <w:t>Sch. 3 cl. 1</w:t>
      </w:r>
    </w:p>
    <w:p>
      <w:pPr>
        <w:pStyle w:val="DefinedTerms"/>
      </w:pPr>
      <w:r>
        <w:t>overseas jurisdiction</w:t>
      </w:r>
      <w:r>
        <w:tab/>
        <w:t>4(1)</w:t>
      </w:r>
    </w:p>
    <w:p>
      <w:pPr>
        <w:pStyle w:val="DefinedTerms"/>
      </w:pPr>
      <w:r>
        <w:t>parentage testing order</w:t>
      </w:r>
      <w:r>
        <w:tab/>
        <w:t>26A</w:t>
      </w:r>
    </w:p>
    <w:p>
      <w:pPr>
        <w:pStyle w:val="DefinedTerms"/>
      </w:pPr>
      <w:r>
        <w:t>parental responsibility</w:t>
      </w:r>
      <w:r>
        <w:tab/>
        <w:t>4(1)</w:t>
      </w:r>
    </w:p>
    <w:p>
      <w:pPr>
        <w:pStyle w:val="DefinedTerms"/>
      </w:pPr>
      <w:r>
        <w:t>particulars</w:t>
      </w:r>
      <w:r>
        <w:tab/>
        <w:t>78(3)</w:t>
      </w:r>
    </w:p>
    <w:p>
      <w:pPr>
        <w:pStyle w:val="DefinedTerms"/>
      </w:pPr>
      <w:r>
        <w:t>party to an adoption</w:t>
      </w:r>
      <w:r>
        <w:tab/>
        <w:t>4(1)</w:t>
      </w:r>
    </w:p>
    <w:p>
      <w:pPr>
        <w:pStyle w:val="DefinedTerms"/>
      </w:pPr>
      <w:r>
        <w:t>pending charge</w:t>
      </w:r>
      <w:r>
        <w:tab/>
        <w:t>4(1)</w:t>
      </w:r>
    </w:p>
    <w:p>
      <w:pPr>
        <w:pStyle w:val="DefinedTerms"/>
      </w:pPr>
      <w:r>
        <w:t>place</w:t>
      </w:r>
      <w:r>
        <w:tab/>
        <w:t>52(1A)</w:t>
      </w:r>
    </w:p>
    <w:p>
      <w:pPr>
        <w:pStyle w:val="DefinedTerms"/>
      </w:pPr>
      <w:r>
        <w:t>private adoption agency</w:t>
      </w:r>
      <w:r>
        <w:tab/>
        <w:t>4(1)</w:t>
      </w:r>
    </w:p>
    <w:p>
      <w:pPr>
        <w:pStyle w:val="DefinedTerms"/>
      </w:pPr>
      <w:r>
        <w:t>publish</w:t>
      </w:r>
      <w:r>
        <w:tab/>
        <w:t>120(1)</w:t>
      </w:r>
    </w:p>
    <w:p>
      <w:pPr>
        <w:pStyle w:val="DefinedTerms"/>
      </w:pPr>
      <w:r>
        <w:t>Register</w:t>
      </w:r>
      <w:r>
        <w:tab/>
        <w:t>92(3)</w:t>
      </w:r>
    </w:p>
    <w:p>
      <w:pPr>
        <w:pStyle w:val="DefinedTerms"/>
      </w:pPr>
      <w:r>
        <w:t>register</w:t>
      </w:r>
      <w:r>
        <w:tab/>
        <w:t>127B(1)</w:t>
      </w:r>
    </w:p>
    <w:p>
      <w:pPr>
        <w:pStyle w:val="DefinedTerms"/>
      </w:pPr>
      <w:r>
        <w:t>Registrar</w:t>
      </w:r>
      <w:r>
        <w:tab/>
        <w:t>4(1)</w:t>
      </w:r>
    </w:p>
    <w:p>
      <w:pPr>
        <w:pStyle w:val="DefinedTerms"/>
      </w:pPr>
      <w:r>
        <w:t>relative</w:t>
      </w:r>
      <w:r>
        <w:tab/>
        <w:t>4(1), 120(1)</w:t>
      </w:r>
    </w:p>
    <w:p>
      <w:pPr>
        <w:pStyle w:val="DefinedTerms"/>
      </w:pPr>
      <w:r>
        <w:t>repealed Act</w:t>
      </w:r>
      <w:r>
        <w:tab/>
        <w:t>Sch. 3 cl. 1</w:t>
      </w:r>
    </w:p>
    <w:p>
      <w:pPr>
        <w:pStyle w:val="DefinedTerms"/>
      </w:pPr>
      <w:r>
        <w:t>representative</w:t>
      </w:r>
      <w:r>
        <w:tab/>
        <w:t>4(1)</w:t>
      </w:r>
    </w:p>
    <w:p>
      <w:pPr>
        <w:pStyle w:val="DefinedTerms"/>
      </w:pPr>
      <w:r>
        <w:t>revocation period</w:t>
      </w:r>
      <w:r>
        <w:tab/>
        <w:t>4(1)</w:t>
      </w:r>
    </w:p>
    <w:p>
      <w:pPr>
        <w:pStyle w:val="DefinedTerms"/>
      </w:pPr>
      <w:r>
        <w:t>sibling</w:t>
      </w:r>
      <w:r>
        <w:tab/>
        <w:t>81(1), 109(3)</w:t>
      </w:r>
    </w:p>
    <w:p>
      <w:pPr>
        <w:pStyle w:val="DefinedTerms"/>
      </w:pPr>
      <w:r>
        <w:t>State Central Authority</w:t>
      </w:r>
      <w:r>
        <w:tab/>
        <w:t>4(1)</w:t>
      </w:r>
    </w:p>
    <w:p>
      <w:pPr>
        <w:pStyle w:val="DefinedTerms"/>
      </w:pPr>
      <w:r>
        <w:t>step</w:t>
      </w:r>
      <w:r>
        <w:noBreakHyphen/>
        <w:t>parent</w:t>
      </w:r>
      <w:r>
        <w:tab/>
        <w:t>4(1)</w:t>
      </w:r>
    </w:p>
    <w:p>
      <w:pPr>
        <w:pStyle w:val="DefinedTerms"/>
      </w:pPr>
      <w:r>
        <w:t>Torres Strait Islander</w:t>
      </w:r>
      <w:r>
        <w:tab/>
        <w:t>4(1)</w:t>
      </w:r>
    </w:p>
    <w:p>
      <w:pPr>
        <w:pStyle w:val="DefinedTerms"/>
      </w:pPr>
      <w:r>
        <w:t>veto cut off day</w:t>
      </w:r>
      <w:r>
        <w:tab/>
        <w:t>4(1)</w:t>
      </w:r>
    </w:p>
    <w:p/>
    <w:p>
      <w:pPr>
        <w:sectPr>
          <w:headerReference w:type="even" r:id="rId35"/>
          <w:headerReference w:type="default" r:id="rId36"/>
          <w:pgSz w:w="11907" w:h="16840" w:code="9"/>
          <w:pgMar w:top="2381" w:right="2409" w:bottom="3543" w:left="2409" w:header="720" w:footer="3380" w:gutter="0"/>
          <w:cols w:space="720"/>
          <w:noEndnote/>
          <w:docGrid w:linePitch="326"/>
        </w:sectPr>
      </w:pPr>
    </w:p>
    <w:p/>
    <w:sectPr>
      <w:headerReference w:type="even" r:id="rId37"/>
      <w:headerReference w:type="default" r:id="rId38"/>
      <w:footerReference w:type="even" r:id="rId39"/>
      <w:footerReference w:type="default" r:id="rId40"/>
      <w:headerReference w:type="first" r:id="rId41"/>
      <w:footerReference w:type="first" r:id="rId42"/>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Dec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Dec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05-d0-00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Dec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05-d0-00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152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Dec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Dec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151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Dec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490" w:name="Schedule"/>
    <w:bookmarkEnd w:id="49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Rights and responsibilities to be balanced in adoption plans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Rights and responsibilities to be balanced in adoption plans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2B</w:t>
          </w:r>
          <w:r>
            <w:rPr>
              <w:b/>
            </w:rPr>
            <w:fldChar w:fldCharType="end"/>
          </w:r>
        </w:p>
      </w:tc>
      <w:tc>
        <w:tcPr>
          <w:tcW w:w="5715" w:type="dxa"/>
        </w:tcPr>
        <w:p>
          <w:pPr>
            <w:pStyle w:val="Header"/>
            <w:spacing w:before="40"/>
          </w:pPr>
          <w:r>
            <w:fldChar w:fldCharType="begin"/>
          </w:r>
          <w:r>
            <w:instrText>styleref CharSchText</w:instrText>
          </w:r>
          <w:r>
            <w:fldChar w:fldCharType="separate"/>
          </w:r>
          <w:r>
            <w:t>The Hague Convention</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The Hague Convention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2B</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537" w:name="Compilation"/>
    <w:bookmarkEnd w:id="53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46" w:name="DefinedTerms"/>
    <w:bookmarkEnd w:id="546"/>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47" w:name="Coversheet"/>
    <w:bookmarkEnd w:id="54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22EA7A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34EEB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62ED72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6122ED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DE84FC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56C2CF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56DCE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5260F9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22811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BE4C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3EDA84E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8142745"/>
    <w:docVar w:name="WAFER_20140109100006" w:val="RemoveTocBookmarks,RemoveUnusedBookmarks,RemoveLanguageTags,UsedStyles,ResetPageSize,UpdateArrangement"/>
    <w:docVar w:name="WAFER_20140109100006_GUID" w:val="ba71b2e4-3665-4420-8671-1ba372574b41"/>
    <w:docVar w:name="WAFER_20140109101222" w:val="RemoveTocBookmarks,RunningHeaders"/>
    <w:docVar w:name="WAFER_20140109101222_GUID" w:val="222aedee-bb1f-4787-a8fc-5060a552e870"/>
    <w:docVar w:name="WAFER_20140306113904" w:val="RemoveTocBookmarks,RemoveUnusedBookmarks,RemoveLanguageTags,UsedStyles,ResetPageSize"/>
    <w:docVar w:name="WAFER_20140306113904_GUID" w:val="1c787bdf-e779-4d76-bcb1-371be733d565"/>
    <w:docVar w:name="WAFER_20140306114710" w:val="RemoveTocBookmarks,RunningHeaders"/>
    <w:docVar w:name="WAFER_20140306114710_GUID" w:val="c99a3a15-2426-4b4f-a6ae-9cb6741b4b5b"/>
    <w:docVar w:name="WAFER_20150224150240" w:val="ResetPageSize,UpdateArrangement,UpdateNTable"/>
    <w:docVar w:name="WAFER_20150224150240_GUID" w:val="fdf466a0-9e7f-4ea6-9ff0-b2791c78d0b0"/>
    <w:docVar w:name="WAFER_20151102104318" w:val="UpdateStyles,UsedStyles"/>
    <w:docVar w:name="WAFER_20151102104318_GUID" w:val="5d0c183c-7ed8-43b1-a15b-0c2d9dbd325a"/>
    <w:docVar w:name="WAFER_202204071342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07134235_GUID" w:val="8419e015-b4cb-4da1-98e2-5dd9760a48e7"/>
    <w:docVar w:name="WAFER_202206281427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42745_GUID" w:val="0c14d968-5f21-4029-93c0-3bbe784adbd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5:docId w15:val="{922B8BB7-FD13-4E03-8291-876918759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7.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footer" Target="footer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2.png"/><Relationship Id="rId41" Type="http://schemas.openxmlformats.org/officeDocument/2006/relationships/header" Target="header2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AB8BCF-C158-4BFE-AD8A-6DB1C8EEC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44600</Words>
  <Characters>208285</Characters>
  <Application>Microsoft Office Word</Application>
  <DocSecurity>0</DocSecurity>
  <Lines>5481</Lines>
  <Paragraphs>3161</Paragraphs>
  <ScaleCrop>false</ScaleCrop>
  <HeadingPairs>
    <vt:vector size="2" baseType="variant">
      <vt:variant>
        <vt:lpstr>Title</vt:lpstr>
      </vt:variant>
      <vt:variant>
        <vt:i4>1</vt:i4>
      </vt:variant>
    </vt:vector>
  </HeadingPairs>
  <TitlesOfParts>
    <vt:vector size="1" baseType="lpstr">
      <vt:lpstr>Adoption Act 1994</vt:lpstr>
    </vt:vector>
  </TitlesOfParts>
  <Manager/>
  <Company/>
  <LinksUpToDate>false</LinksUpToDate>
  <CharactersWithSpaces>249724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1994 - 05-d0-00</dc:title>
  <dc:subject/>
  <dc:creator/>
  <cp:keywords/>
  <dc:description/>
  <cp:lastModifiedBy>Master Repository Process</cp:lastModifiedBy>
  <cp:revision>4</cp:revision>
  <cp:lastPrinted>2013-03-06T03:58:00Z</cp:lastPrinted>
  <dcterms:created xsi:type="dcterms:W3CDTF">2022-12-07T07:37:00Z</dcterms:created>
  <dcterms:modified xsi:type="dcterms:W3CDTF">2022-12-07T07:37:00Z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DocumentType">
    <vt:lpwstr>Act</vt:lpwstr>
  </property>
  <property fmtid="{D5CDD505-2E9C-101B-9397-08002B2CF9AE}" pid="4" name="OwlsUID">
    <vt:i4>6</vt:i4>
  </property>
  <property fmtid="{D5CDD505-2E9C-101B-9397-08002B2CF9AE}" pid="5" name="ReprintNo">
    <vt:lpwstr>5</vt:lpwstr>
  </property>
  <property fmtid="{D5CDD505-2E9C-101B-9397-08002B2CF9AE}" pid="6" name="ReprintedAsAt">
    <vt:filetime>2013-02-28T16:00:00Z</vt:filetime>
  </property>
  <property fmtid="{D5CDD505-2E9C-101B-9397-08002B2CF9AE}" pid="7" name="AsAtDate">
    <vt:lpwstr>07 Dec 2022</vt:lpwstr>
  </property>
  <property fmtid="{D5CDD505-2E9C-101B-9397-08002B2CF9AE}" pid="8" name="Suffix">
    <vt:lpwstr>05-d0-00</vt:lpwstr>
  </property>
  <property fmtid="{D5CDD505-2E9C-101B-9397-08002B2CF9AE}" pid="9" name="CommencementDate">
    <vt:lpwstr>20221207</vt:lpwstr>
  </property>
</Properties>
</file>