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_Toc121318299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_Toc121318300 \h </w:instrText>
      </w:r>
      <w:r>
        <w:fldChar w:fldCharType="separate"/>
      </w:r>
      <w:r>
        <w:t>2</w:t>
      </w:r>
      <w:r>
        <w:fldChar w:fldCharType="end"/>
      </w:r>
    </w:p>
    <w:p>
      <w:pPr>
        <w:pStyle w:val="TOC8"/>
        <w:rPr>
          <w:rFonts w:asciiTheme="minorHAnsi" w:eastAsiaTheme="minorEastAsia" w:hAnsiTheme="minorHAnsi" w:cstheme="minorBidi"/>
          <w:szCs w:val="22"/>
        </w:rPr>
      </w:pPr>
      <w:r>
        <w:t>3.</w:t>
      </w:r>
      <w:r>
        <w:tab/>
        <w:t>Principle that best interests of children are paramount</w:t>
      </w:r>
      <w:r>
        <w:tab/>
      </w:r>
      <w:r>
        <w:fldChar w:fldCharType="begin"/>
      </w:r>
      <w:r>
        <w:instrText xml:space="preserve"> PAGEREF _Toc121318301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_Toc121318302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Managerial officers of bodies corporate licensed under </w:t>
      </w:r>
      <w:r>
        <w:rPr>
          <w:i/>
        </w:rPr>
        <w:t>Child Care Service Act 2007</w:t>
      </w:r>
      <w:r>
        <w:t>, status of for this Act</w:t>
      </w:r>
      <w:r>
        <w:tab/>
      </w:r>
      <w:r>
        <w:fldChar w:fldCharType="begin"/>
      </w:r>
      <w:r>
        <w:instrText xml:space="preserve"> PAGEREF _Toc121318303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child</w:t>
      </w:r>
      <w:r>
        <w:noBreakHyphen/>
        <w:t>related work</w:t>
      </w:r>
      <w:r>
        <w:tab/>
      </w:r>
      <w:r>
        <w:fldChar w:fldCharType="begin"/>
      </w:r>
      <w:r>
        <w:instrText xml:space="preserve"> PAGEREF _Toc121318304 \h </w:instrText>
      </w:r>
      <w:r>
        <w:fldChar w:fldCharType="separate"/>
      </w:r>
      <w:r>
        <w:t>8</w:t>
      </w:r>
      <w:r>
        <w:fldChar w:fldCharType="end"/>
      </w:r>
    </w:p>
    <w:p>
      <w:pPr>
        <w:pStyle w:val="TOC8"/>
        <w:rPr>
          <w:rFonts w:asciiTheme="minorHAnsi" w:eastAsiaTheme="minorEastAsia" w:hAnsiTheme="minorHAnsi" w:cstheme="minorBidi"/>
          <w:szCs w:val="22"/>
        </w:rPr>
      </w:pPr>
      <w:r>
        <w:t>7.</w:t>
      </w:r>
      <w:r>
        <w:tab/>
        <w:t>Terms used: Class 1 offence, Class 2 offence</w:t>
      </w:r>
      <w:r>
        <w:tab/>
      </w:r>
      <w:r>
        <w:fldChar w:fldCharType="begin"/>
      </w:r>
      <w:r>
        <w:instrText xml:space="preserve"> PAGEREF _Toc121318305 \h </w:instrText>
      </w:r>
      <w:r>
        <w:fldChar w:fldCharType="separate"/>
      </w:r>
      <w:r>
        <w:t>10</w:t>
      </w:r>
      <w:r>
        <w:fldChar w:fldCharType="end"/>
      </w:r>
    </w:p>
    <w:p>
      <w:pPr>
        <w:pStyle w:val="TOC8"/>
        <w:rPr>
          <w:rFonts w:asciiTheme="minorHAnsi" w:eastAsiaTheme="minorEastAsia" w:hAnsiTheme="minorHAnsi" w:cstheme="minorBidi"/>
          <w:szCs w:val="22"/>
        </w:rPr>
      </w:pPr>
      <w:r>
        <w:t>8.</w:t>
      </w:r>
      <w:r>
        <w:tab/>
        <w:t>Term used: conviction</w:t>
      </w:r>
      <w:r>
        <w:tab/>
      </w:r>
      <w:r>
        <w:fldChar w:fldCharType="begin"/>
      </w:r>
      <w:r>
        <w:instrText xml:space="preserve"> PAGEREF _Toc121318306 \h </w:instrText>
      </w:r>
      <w:r>
        <w:fldChar w:fldCharType="separate"/>
      </w:r>
      <w:r>
        <w:t>11</w:t>
      </w:r>
      <w:r>
        <w:fldChar w:fldCharType="end"/>
      </w:r>
    </w:p>
    <w:p>
      <w:pPr>
        <w:pStyle w:val="TOC8"/>
        <w:rPr>
          <w:rFonts w:asciiTheme="minorHAnsi" w:eastAsiaTheme="minorEastAsia" w:hAnsiTheme="minorHAnsi" w:cstheme="minorBidi"/>
          <w:szCs w:val="22"/>
        </w:rPr>
      </w:pPr>
      <w:r>
        <w:t>8A.</w:t>
      </w:r>
      <w:r>
        <w:tab/>
        <w:t>Expunged convictions to be taken to be non</w:t>
      </w:r>
      <w:r>
        <w:noBreakHyphen/>
        <w:t>conviction charges for the purposes of this Act</w:t>
      </w:r>
      <w:r>
        <w:tab/>
      </w:r>
      <w:r>
        <w:fldChar w:fldCharType="begin"/>
      </w:r>
      <w:r>
        <w:instrText xml:space="preserve"> PAGEREF _Toc121318307 \h </w:instrText>
      </w:r>
      <w:r>
        <w:fldChar w:fldCharType="separate"/>
      </w:r>
      <w:r>
        <w:t>12</w:t>
      </w:r>
      <w:r>
        <w:fldChar w:fldCharType="end"/>
      </w:r>
    </w:p>
    <w:p>
      <w:pPr>
        <w:pStyle w:val="TOC8"/>
        <w:rPr>
          <w:rFonts w:asciiTheme="minorHAnsi" w:eastAsiaTheme="minorEastAsia" w:hAnsiTheme="minorHAnsi" w:cstheme="minorBidi"/>
          <w:szCs w:val="22"/>
        </w:rPr>
      </w:pPr>
      <w:r>
        <w:t>9A.</w:t>
      </w:r>
      <w:r>
        <w:tab/>
        <w:t>Students, application of certain provisions to</w:t>
      </w:r>
      <w:r>
        <w:tab/>
      </w:r>
      <w:r>
        <w:fldChar w:fldCharType="begin"/>
      </w:r>
      <w:r>
        <w:instrText xml:space="preserve"> PAGEREF _Toc121318308 \h </w:instrText>
      </w:r>
      <w:r>
        <w:fldChar w:fldCharType="separate"/>
      </w:r>
      <w:r>
        <w:t>12</w:t>
      </w:r>
      <w:r>
        <w:fldChar w:fldCharType="end"/>
      </w:r>
    </w:p>
    <w:p>
      <w:pPr>
        <w:pStyle w:val="TOC8"/>
        <w:rPr>
          <w:rFonts w:asciiTheme="minorHAnsi" w:eastAsiaTheme="minorEastAsia" w:hAnsiTheme="minorHAnsi" w:cstheme="minorBidi"/>
          <w:szCs w:val="22"/>
        </w:rPr>
      </w:pPr>
      <w:r>
        <w:t>9B.</w:t>
      </w:r>
      <w:r>
        <w:tab/>
        <w:t>Education provider not to procure employment for certain students in child</w:t>
      </w:r>
      <w:r>
        <w:noBreakHyphen/>
        <w:t>related employment</w:t>
      </w:r>
      <w:r>
        <w:tab/>
      </w:r>
      <w:r>
        <w:fldChar w:fldCharType="begin"/>
      </w:r>
      <w:r>
        <w:instrText xml:space="preserve"> PAGEREF _Toc121318309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 — Assessment notices and negative notices</w:t>
      </w:r>
    </w:p>
    <w:p>
      <w:pPr>
        <w:pStyle w:val="TOC4"/>
        <w:tabs>
          <w:tab w:val="right" w:leader="dot" w:pos="7077"/>
        </w:tabs>
        <w:rPr>
          <w:rFonts w:asciiTheme="minorHAnsi" w:eastAsiaTheme="minorEastAsia" w:hAnsiTheme="minorHAnsi" w:cstheme="minorBidi"/>
          <w:b w:val="0"/>
          <w:szCs w:val="22"/>
        </w:rPr>
      </w:pPr>
      <w:r>
        <w:t>Division 1 — Application for assessment notice</w:t>
      </w:r>
    </w:p>
    <w:p>
      <w:pPr>
        <w:pStyle w:val="TOC8"/>
        <w:rPr>
          <w:rFonts w:asciiTheme="minorHAnsi" w:eastAsiaTheme="minorEastAsia" w:hAnsiTheme="minorHAnsi" w:cstheme="minorBidi"/>
          <w:szCs w:val="22"/>
        </w:rPr>
      </w:pPr>
      <w:r>
        <w:t>9.</w:t>
      </w:r>
      <w:r>
        <w:tab/>
        <w:t>Assessment notice (child</w:t>
      </w:r>
      <w:r>
        <w:noBreakHyphen/>
        <w:t>related employment), application for</w:t>
      </w:r>
      <w:r>
        <w:tab/>
      </w:r>
      <w:r>
        <w:fldChar w:fldCharType="begin"/>
      </w:r>
      <w:r>
        <w:instrText xml:space="preserve"> PAGEREF _Toc121318312 \h </w:instrText>
      </w:r>
      <w:r>
        <w:fldChar w:fldCharType="separate"/>
      </w:r>
      <w:r>
        <w:t>17</w:t>
      </w:r>
      <w:r>
        <w:fldChar w:fldCharType="end"/>
      </w:r>
    </w:p>
    <w:p>
      <w:pPr>
        <w:pStyle w:val="TOC8"/>
        <w:rPr>
          <w:rFonts w:asciiTheme="minorHAnsi" w:eastAsiaTheme="minorEastAsia" w:hAnsiTheme="minorHAnsi" w:cstheme="minorBidi"/>
          <w:szCs w:val="22"/>
        </w:rPr>
      </w:pPr>
      <w:r>
        <w:t>10.</w:t>
      </w:r>
      <w:r>
        <w:tab/>
        <w:t>Assessment notice (child</w:t>
      </w:r>
      <w:r>
        <w:noBreakHyphen/>
        <w:t>related business), application for</w:t>
      </w:r>
      <w:r>
        <w:tab/>
      </w:r>
      <w:r>
        <w:fldChar w:fldCharType="begin"/>
      </w:r>
      <w:r>
        <w:instrText xml:space="preserve"> PAGEREF _Toc121318313 \h </w:instrText>
      </w:r>
      <w:r>
        <w:fldChar w:fldCharType="separate"/>
      </w:r>
      <w:r>
        <w:t>17</w:t>
      </w:r>
      <w:r>
        <w:fldChar w:fldCharType="end"/>
      </w:r>
    </w:p>
    <w:p>
      <w:pPr>
        <w:pStyle w:val="TOC8"/>
        <w:rPr>
          <w:rFonts w:asciiTheme="minorHAnsi" w:eastAsiaTheme="minorEastAsia" w:hAnsiTheme="minorHAnsi" w:cstheme="minorBidi"/>
          <w:szCs w:val="22"/>
        </w:rPr>
      </w:pPr>
      <w:r>
        <w:t>11.</w:t>
      </w:r>
      <w:r>
        <w:tab/>
        <w:t>Withdrawal of application for assessment notice</w:t>
      </w:r>
      <w:r>
        <w:tab/>
      </w:r>
      <w:r>
        <w:fldChar w:fldCharType="begin"/>
      </w:r>
      <w:r>
        <w:instrText xml:space="preserve"> PAGEREF _Toc121318314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Issue of assessment notices and negative notices</w:t>
      </w:r>
    </w:p>
    <w:p>
      <w:pPr>
        <w:pStyle w:val="TOC8"/>
        <w:rPr>
          <w:rFonts w:asciiTheme="minorHAnsi" w:eastAsiaTheme="minorEastAsia" w:hAnsiTheme="minorHAnsi" w:cstheme="minorBidi"/>
          <w:szCs w:val="22"/>
        </w:rPr>
      </w:pPr>
      <w:r>
        <w:t>12.</w:t>
      </w:r>
      <w:r>
        <w:tab/>
        <w:t>Deciding applications for assessment notice</w:t>
      </w:r>
      <w:r>
        <w:tab/>
      </w:r>
      <w:r>
        <w:fldChar w:fldCharType="begin"/>
      </w:r>
      <w:r>
        <w:instrText xml:space="preserve"> PAGEREF _Toc121318316 \h </w:instrText>
      </w:r>
      <w:r>
        <w:fldChar w:fldCharType="separate"/>
      </w:r>
      <w:r>
        <w:t>19</w:t>
      </w:r>
      <w:r>
        <w:fldChar w:fldCharType="end"/>
      </w:r>
    </w:p>
    <w:p>
      <w:pPr>
        <w:pStyle w:val="TOC8"/>
        <w:rPr>
          <w:rFonts w:asciiTheme="minorHAnsi" w:eastAsiaTheme="minorEastAsia" w:hAnsiTheme="minorHAnsi" w:cstheme="minorBidi"/>
          <w:szCs w:val="22"/>
        </w:rPr>
      </w:pPr>
      <w:r>
        <w:t>13A.</w:t>
      </w:r>
      <w:r>
        <w:tab/>
        <w:t>Issue of assessment notices and negative notices</w:t>
      </w:r>
      <w:r>
        <w:tab/>
      </w:r>
      <w:r>
        <w:fldChar w:fldCharType="begin"/>
      </w:r>
      <w:r>
        <w:instrText xml:space="preserve"> PAGEREF _Toc121318317 \h </w:instrText>
      </w:r>
      <w:r>
        <w:fldChar w:fldCharType="separate"/>
      </w:r>
      <w:r>
        <w:t>22</w:t>
      </w:r>
      <w:r>
        <w:fldChar w:fldCharType="end"/>
      </w:r>
    </w:p>
    <w:p>
      <w:pPr>
        <w:pStyle w:val="TOC8"/>
        <w:rPr>
          <w:rFonts w:asciiTheme="minorHAnsi" w:eastAsiaTheme="minorEastAsia" w:hAnsiTheme="minorHAnsi" w:cstheme="minorBidi"/>
          <w:szCs w:val="22"/>
        </w:rPr>
      </w:pPr>
      <w:r>
        <w:t>13.</w:t>
      </w:r>
      <w:r>
        <w:tab/>
        <w:t>Intended issue of negative notice, CEO to notify applicant of etc.; interim negative notices, issue of</w:t>
      </w:r>
      <w:r>
        <w:tab/>
      </w:r>
      <w:r>
        <w:fldChar w:fldCharType="begin"/>
      </w:r>
      <w:r>
        <w:instrText xml:space="preserve"> PAGEREF _Toc121318318 \h </w:instrText>
      </w:r>
      <w:r>
        <w:fldChar w:fldCharType="separate"/>
      </w:r>
      <w:r>
        <w:t>23</w:t>
      </w:r>
      <w:r>
        <w:fldChar w:fldCharType="end"/>
      </w:r>
    </w:p>
    <w:p>
      <w:pPr>
        <w:pStyle w:val="TOC8"/>
        <w:rPr>
          <w:rFonts w:asciiTheme="minorHAnsi" w:eastAsiaTheme="minorEastAsia" w:hAnsiTheme="minorHAnsi" w:cstheme="minorBidi"/>
          <w:szCs w:val="22"/>
        </w:rPr>
      </w:pPr>
      <w:r>
        <w:t>14.</w:t>
      </w:r>
      <w:r>
        <w:tab/>
        <w:t>Duration of assessment notices and negative notices</w:t>
      </w:r>
      <w:r>
        <w:tab/>
      </w:r>
      <w:r>
        <w:fldChar w:fldCharType="begin"/>
      </w:r>
      <w:r>
        <w:instrText xml:space="preserve"> PAGEREF _Toc121318319 \h </w:instrText>
      </w:r>
      <w:r>
        <w:fldChar w:fldCharType="separate"/>
      </w:r>
      <w:r>
        <w:t>24</w:t>
      </w:r>
      <w:r>
        <w:fldChar w:fldCharType="end"/>
      </w:r>
    </w:p>
    <w:p>
      <w:pPr>
        <w:pStyle w:val="TOC8"/>
        <w:rPr>
          <w:rFonts w:asciiTheme="minorHAnsi" w:eastAsiaTheme="minorEastAsia" w:hAnsiTheme="minorHAnsi" w:cstheme="minorBidi"/>
          <w:szCs w:val="22"/>
        </w:rPr>
      </w:pPr>
      <w:r>
        <w:t>15.</w:t>
      </w:r>
      <w:r>
        <w:tab/>
        <w:t>Further assessment notice may be obtained</w:t>
      </w:r>
      <w:r>
        <w:tab/>
      </w:r>
      <w:r>
        <w:fldChar w:fldCharType="begin"/>
      </w:r>
      <w:r>
        <w:instrText xml:space="preserve"> PAGEREF _Toc121318320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CEO may require assessment notice to be applied for</w:t>
      </w:r>
    </w:p>
    <w:p>
      <w:pPr>
        <w:pStyle w:val="TOC8"/>
        <w:rPr>
          <w:rFonts w:asciiTheme="minorHAnsi" w:eastAsiaTheme="minorEastAsia" w:hAnsiTheme="minorHAnsi" w:cstheme="minorBidi"/>
          <w:szCs w:val="22"/>
        </w:rPr>
      </w:pPr>
      <w:r>
        <w:t>16.</w:t>
      </w:r>
      <w:r>
        <w:tab/>
        <w:t>CEO may require certain employees to apply for assessment notice</w:t>
      </w:r>
      <w:r>
        <w:tab/>
      </w:r>
      <w:r>
        <w:fldChar w:fldCharType="begin"/>
      </w:r>
      <w:r>
        <w:instrText xml:space="preserve"> PAGEREF _Toc121318322 \h </w:instrText>
      </w:r>
      <w:r>
        <w:fldChar w:fldCharType="separate"/>
      </w:r>
      <w:r>
        <w:t>25</w:t>
      </w:r>
      <w:r>
        <w:fldChar w:fldCharType="end"/>
      </w:r>
    </w:p>
    <w:p>
      <w:pPr>
        <w:pStyle w:val="TOC8"/>
        <w:rPr>
          <w:rFonts w:asciiTheme="minorHAnsi" w:eastAsiaTheme="minorEastAsia" w:hAnsiTheme="minorHAnsi" w:cstheme="minorBidi"/>
          <w:szCs w:val="22"/>
        </w:rPr>
      </w:pPr>
      <w:r>
        <w:t>17.</w:t>
      </w:r>
      <w:r>
        <w:tab/>
        <w:t>CEO may require certain people to apply for assessment notice</w:t>
      </w:r>
      <w:r>
        <w:tab/>
      </w:r>
      <w:r>
        <w:fldChar w:fldCharType="begin"/>
      </w:r>
      <w:r>
        <w:instrText xml:space="preserve"> PAGEREF _Toc121318323 \h </w:instrText>
      </w:r>
      <w:r>
        <w:fldChar w:fldCharType="separate"/>
      </w:r>
      <w:r>
        <w:t>26</w:t>
      </w:r>
      <w:r>
        <w:fldChar w:fldCharType="end"/>
      </w:r>
    </w:p>
    <w:p>
      <w:pPr>
        <w:pStyle w:val="TOC8"/>
        <w:rPr>
          <w:rFonts w:asciiTheme="minorHAnsi" w:eastAsiaTheme="minorEastAsia" w:hAnsiTheme="minorHAnsi" w:cstheme="minorBidi"/>
          <w:szCs w:val="22"/>
        </w:rPr>
      </w:pPr>
      <w:r>
        <w:t>18.</w:t>
      </w:r>
      <w:r>
        <w:tab/>
        <w:t>CEO may issue negative notice if notice issued under s. 16 or 17 not obeyed</w:t>
      </w:r>
      <w:r>
        <w:tab/>
      </w:r>
      <w:r>
        <w:fldChar w:fldCharType="begin"/>
      </w:r>
      <w:r>
        <w:instrText xml:space="preserve"> PAGEREF _Toc121318324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Cancellation of assessment notices and negative notices</w:t>
      </w:r>
    </w:p>
    <w:p>
      <w:pPr>
        <w:pStyle w:val="TOC8"/>
        <w:rPr>
          <w:rFonts w:asciiTheme="minorHAnsi" w:eastAsiaTheme="minorEastAsia" w:hAnsiTheme="minorHAnsi" w:cstheme="minorBidi"/>
          <w:szCs w:val="22"/>
        </w:rPr>
      </w:pPr>
      <w:r>
        <w:t>19.</w:t>
      </w:r>
      <w:r>
        <w:tab/>
        <w:t>Negative notice, application for cancellation of</w:t>
      </w:r>
      <w:r>
        <w:tab/>
      </w:r>
      <w:r>
        <w:fldChar w:fldCharType="begin"/>
      </w:r>
      <w:r>
        <w:instrText xml:space="preserve"> PAGEREF _Toc121318326 \h </w:instrText>
      </w:r>
      <w:r>
        <w:fldChar w:fldCharType="separate"/>
      </w:r>
      <w:r>
        <w:t>28</w:t>
      </w:r>
      <w:r>
        <w:fldChar w:fldCharType="end"/>
      </w:r>
    </w:p>
    <w:p>
      <w:pPr>
        <w:pStyle w:val="TOC8"/>
        <w:rPr>
          <w:rFonts w:asciiTheme="minorHAnsi" w:eastAsiaTheme="minorEastAsia" w:hAnsiTheme="minorHAnsi" w:cstheme="minorBidi"/>
          <w:szCs w:val="22"/>
        </w:rPr>
      </w:pPr>
      <w:r>
        <w:t>20.</w:t>
      </w:r>
      <w:r>
        <w:tab/>
        <w:t>Assessment notice or negative notice, CEO may cancel if issued on wrong etc. information</w:t>
      </w:r>
      <w:r>
        <w:tab/>
      </w:r>
      <w:r>
        <w:fldChar w:fldCharType="begin"/>
      </w:r>
      <w:r>
        <w:instrText xml:space="preserve"> PAGEREF _Toc121318327 \h </w:instrText>
      </w:r>
      <w:r>
        <w:fldChar w:fldCharType="separate"/>
      </w:r>
      <w:r>
        <w:t>30</w:t>
      </w:r>
      <w:r>
        <w:fldChar w:fldCharType="end"/>
      </w:r>
    </w:p>
    <w:p>
      <w:pPr>
        <w:pStyle w:val="TOC8"/>
        <w:rPr>
          <w:rFonts w:asciiTheme="minorHAnsi" w:eastAsiaTheme="minorEastAsia" w:hAnsiTheme="minorHAnsi" w:cstheme="minorBidi"/>
          <w:szCs w:val="22"/>
        </w:rPr>
      </w:pPr>
      <w:r>
        <w:t>21A.</w:t>
      </w:r>
      <w:r>
        <w:tab/>
        <w:t>Assessment notices of certain people not involved in child</w:t>
      </w:r>
      <w:r>
        <w:noBreakHyphen/>
        <w:t>related work, cancellation of</w:t>
      </w:r>
      <w:r>
        <w:tab/>
      </w:r>
      <w:r>
        <w:fldChar w:fldCharType="begin"/>
      </w:r>
      <w:r>
        <w:instrText xml:space="preserve"> PAGEREF _Toc121318328 \h </w:instrText>
      </w:r>
      <w:r>
        <w:fldChar w:fldCharType="separate"/>
      </w:r>
      <w:r>
        <w:t>31</w:t>
      </w:r>
      <w:r>
        <w:fldChar w:fldCharType="end"/>
      </w:r>
    </w:p>
    <w:p>
      <w:pPr>
        <w:pStyle w:val="TOC8"/>
        <w:rPr>
          <w:rFonts w:asciiTheme="minorHAnsi" w:eastAsiaTheme="minorEastAsia" w:hAnsiTheme="minorHAnsi" w:cstheme="minorBidi"/>
          <w:szCs w:val="22"/>
        </w:rPr>
      </w:pPr>
      <w:r>
        <w:t>21B.</w:t>
      </w:r>
      <w:r>
        <w:tab/>
        <w:t>Assessment notice, cancellation of on person’s request</w:t>
      </w:r>
      <w:r>
        <w:tab/>
      </w:r>
      <w:r>
        <w:fldChar w:fldCharType="begin"/>
      </w:r>
      <w:r>
        <w:instrText xml:space="preserve"> PAGEREF _Toc121318329 \h </w:instrText>
      </w:r>
      <w:r>
        <w:fldChar w:fldCharType="separate"/>
      </w:r>
      <w:r>
        <w:t>32</w:t>
      </w:r>
      <w:r>
        <w:fldChar w:fldCharType="end"/>
      </w:r>
    </w:p>
    <w:p>
      <w:pPr>
        <w:pStyle w:val="TOC8"/>
        <w:rPr>
          <w:rFonts w:asciiTheme="minorHAnsi" w:eastAsiaTheme="minorEastAsia" w:hAnsiTheme="minorHAnsi" w:cstheme="minorBidi"/>
          <w:szCs w:val="22"/>
        </w:rPr>
      </w:pPr>
      <w:r>
        <w:t>21C.</w:t>
      </w:r>
      <w:r>
        <w:tab/>
        <w:t>Assessment notices of certain people to whom s. 32 applies, cancellation of</w:t>
      </w:r>
      <w:r>
        <w:tab/>
      </w:r>
      <w:r>
        <w:fldChar w:fldCharType="begin"/>
      </w:r>
      <w:r>
        <w:instrText xml:space="preserve"> PAGEREF _Toc121318330 \h </w:instrText>
      </w:r>
      <w:r>
        <w:fldChar w:fldCharType="separate"/>
      </w:r>
      <w:r>
        <w:t>32</w:t>
      </w:r>
      <w:r>
        <w:fldChar w:fldCharType="end"/>
      </w:r>
    </w:p>
    <w:p>
      <w:pPr>
        <w:pStyle w:val="TOC8"/>
        <w:rPr>
          <w:rFonts w:asciiTheme="minorHAnsi" w:eastAsiaTheme="minorEastAsia" w:hAnsiTheme="minorHAnsi" w:cstheme="minorBidi"/>
          <w:szCs w:val="22"/>
        </w:rPr>
      </w:pPr>
      <w:r>
        <w:t>21.</w:t>
      </w:r>
      <w:r>
        <w:tab/>
        <w:t>Issue of notice cancels any previous notice</w:t>
      </w:r>
      <w:r>
        <w:tab/>
      </w:r>
      <w:r>
        <w:fldChar w:fldCharType="begin"/>
      </w:r>
      <w:r>
        <w:instrText xml:space="preserve"> PAGEREF _Toc121318331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Prohibitions relating to child</w:t>
      </w:r>
      <w:r>
        <w:noBreakHyphen/>
        <w:t>related work</w:t>
      </w:r>
    </w:p>
    <w:p>
      <w:pPr>
        <w:pStyle w:val="TOC8"/>
        <w:rPr>
          <w:rFonts w:asciiTheme="minorHAnsi" w:eastAsiaTheme="minorEastAsia" w:hAnsiTheme="minorHAnsi" w:cstheme="minorBidi"/>
          <w:szCs w:val="22"/>
        </w:rPr>
      </w:pPr>
      <w:r>
        <w:t>22.</w:t>
      </w:r>
      <w:r>
        <w:tab/>
        <w:t>Employers not to employ certain people in child</w:t>
      </w:r>
      <w:r>
        <w:noBreakHyphen/>
        <w:t>related employment</w:t>
      </w:r>
      <w:r>
        <w:tab/>
      </w:r>
      <w:r>
        <w:fldChar w:fldCharType="begin"/>
      </w:r>
      <w:r>
        <w:instrText xml:space="preserve"> PAGEREF _Toc121318333 \h </w:instrText>
      </w:r>
      <w:r>
        <w:fldChar w:fldCharType="separate"/>
      </w:r>
      <w:r>
        <w:t>33</w:t>
      </w:r>
      <w:r>
        <w:fldChar w:fldCharType="end"/>
      </w:r>
    </w:p>
    <w:p>
      <w:pPr>
        <w:pStyle w:val="TOC8"/>
        <w:rPr>
          <w:rFonts w:asciiTheme="minorHAnsi" w:eastAsiaTheme="minorEastAsia" w:hAnsiTheme="minorHAnsi" w:cstheme="minorBidi"/>
          <w:szCs w:val="22"/>
        </w:rPr>
      </w:pPr>
      <w:r>
        <w:t>23.</w:t>
      </w:r>
      <w:r>
        <w:tab/>
        <w:t>People with negative notice or interim negative notice not to carry out child</w:t>
      </w:r>
      <w:r>
        <w:noBreakHyphen/>
        <w:t>related work</w:t>
      </w:r>
      <w:r>
        <w:tab/>
      </w:r>
      <w:r>
        <w:fldChar w:fldCharType="begin"/>
      </w:r>
      <w:r>
        <w:instrText xml:space="preserve"> PAGEREF _Toc121318334 \h </w:instrText>
      </w:r>
      <w:r>
        <w:fldChar w:fldCharType="separate"/>
      </w:r>
      <w:r>
        <w:t>34</w:t>
      </w:r>
      <w:r>
        <w:fldChar w:fldCharType="end"/>
      </w:r>
    </w:p>
    <w:p>
      <w:pPr>
        <w:pStyle w:val="TOC8"/>
        <w:rPr>
          <w:rFonts w:asciiTheme="minorHAnsi" w:eastAsiaTheme="minorEastAsia" w:hAnsiTheme="minorHAnsi" w:cstheme="minorBidi"/>
          <w:szCs w:val="22"/>
        </w:rPr>
      </w:pPr>
      <w:r>
        <w:t>24.</w:t>
      </w:r>
      <w:r>
        <w:tab/>
        <w:t>People without current assessment notice not to carry out child</w:t>
      </w:r>
      <w:r>
        <w:noBreakHyphen/>
        <w:t>related work</w:t>
      </w:r>
      <w:r>
        <w:tab/>
      </w:r>
      <w:r>
        <w:fldChar w:fldCharType="begin"/>
      </w:r>
      <w:r>
        <w:instrText xml:space="preserve"> PAGEREF _Toc121318335 \h </w:instrText>
      </w:r>
      <w:r>
        <w:fldChar w:fldCharType="separate"/>
      </w:r>
      <w:r>
        <w:t>35</w:t>
      </w:r>
      <w:r>
        <w:fldChar w:fldCharType="end"/>
      </w:r>
    </w:p>
    <w:p>
      <w:pPr>
        <w:pStyle w:val="TOC8"/>
        <w:rPr>
          <w:rFonts w:asciiTheme="minorHAnsi" w:eastAsiaTheme="minorEastAsia" w:hAnsiTheme="minorHAnsi" w:cstheme="minorBidi"/>
          <w:szCs w:val="22"/>
        </w:rPr>
      </w:pPr>
      <w:r>
        <w:t>25.</w:t>
      </w:r>
      <w:r>
        <w:tab/>
        <w:t>Defences for s. 24</w:t>
      </w:r>
      <w:r>
        <w:tab/>
      </w:r>
      <w:r>
        <w:fldChar w:fldCharType="begin"/>
      </w:r>
      <w:r>
        <w:instrText xml:space="preserve"> PAGEREF _Toc121318336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Review by State Administrative Tribunal</w:t>
      </w:r>
    </w:p>
    <w:p>
      <w:pPr>
        <w:pStyle w:val="TOC8"/>
        <w:rPr>
          <w:rFonts w:asciiTheme="minorHAnsi" w:eastAsiaTheme="minorEastAsia" w:hAnsiTheme="minorHAnsi" w:cstheme="minorBidi"/>
          <w:szCs w:val="22"/>
        </w:rPr>
      </w:pPr>
      <w:r>
        <w:t>26.</w:t>
      </w:r>
      <w:r>
        <w:tab/>
        <w:t>Reviewable decisions</w:t>
      </w:r>
      <w:r>
        <w:tab/>
      </w:r>
      <w:r>
        <w:fldChar w:fldCharType="begin"/>
      </w:r>
      <w:r>
        <w:instrText xml:space="preserve"> PAGEREF _Toc121318338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3 — Changes in criminal record and criminal record checks</w:t>
      </w:r>
    </w:p>
    <w:p>
      <w:pPr>
        <w:pStyle w:val="TOC4"/>
        <w:tabs>
          <w:tab w:val="right" w:leader="dot" w:pos="7077"/>
        </w:tabs>
        <w:rPr>
          <w:rFonts w:asciiTheme="minorHAnsi" w:eastAsiaTheme="minorEastAsia" w:hAnsiTheme="minorHAnsi" w:cstheme="minorBidi"/>
          <w:b w:val="0"/>
          <w:szCs w:val="22"/>
        </w:rPr>
      </w:pPr>
      <w:r>
        <w:t>Division 1 — Relevant changes in criminal record</w:t>
      </w:r>
    </w:p>
    <w:p>
      <w:pPr>
        <w:pStyle w:val="TOC8"/>
        <w:rPr>
          <w:rFonts w:asciiTheme="minorHAnsi" w:eastAsiaTheme="minorEastAsia" w:hAnsiTheme="minorHAnsi" w:cstheme="minorBidi"/>
          <w:szCs w:val="22"/>
        </w:rPr>
      </w:pPr>
      <w:r>
        <w:t>27.</w:t>
      </w:r>
      <w:r>
        <w:tab/>
        <w:t>Meaning of relevant change in criminal record and requirement to give notice of that change</w:t>
      </w:r>
      <w:r>
        <w:tab/>
      </w:r>
      <w:r>
        <w:fldChar w:fldCharType="begin"/>
      </w:r>
      <w:r>
        <w:instrText xml:space="preserve"> PAGEREF _Toc121318341 \h </w:instrText>
      </w:r>
      <w:r>
        <w:fldChar w:fldCharType="separate"/>
      </w:r>
      <w:r>
        <w:t>38</w:t>
      </w:r>
      <w:r>
        <w:fldChar w:fldCharType="end"/>
      </w:r>
    </w:p>
    <w:p>
      <w:pPr>
        <w:pStyle w:val="TOC8"/>
        <w:rPr>
          <w:rFonts w:asciiTheme="minorHAnsi" w:eastAsiaTheme="minorEastAsia" w:hAnsiTheme="minorHAnsi" w:cstheme="minorBidi"/>
          <w:szCs w:val="22"/>
        </w:rPr>
      </w:pPr>
      <w:r>
        <w:t>28.</w:t>
      </w:r>
      <w:r>
        <w:tab/>
        <w:t>Pending applications, applicant to notify CEO of relevant change in criminal history</w:t>
      </w:r>
      <w:r>
        <w:tab/>
      </w:r>
      <w:r>
        <w:fldChar w:fldCharType="begin"/>
      </w:r>
      <w:r>
        <w:instrText xml:space="preserve"> PAGEREF _Toc121318342 \h </w:instrText>
      </w:r>
      <w:r>
        <w:fldChar w:fldCharType="separate"/>
      </w:r>
      <w:r>
        <w:t>38</w:t>
      </w:r>
      <w:r>
        <w:fldChar w:fldCharType="end"/>
      </w:r>
    </w:p>
    <w:p>
      <w:pPr>
        <w:pStyle w:val="TOC8"/>
        <w:rPr>
          <w:rFonts w:asciiTheme="minorHAnsi" w:eastAsiaTheme="minorEastAsia" w:hAnsiTheme="minorHAnsi" w:cstheme="minorBidi"/>
          <w:szCs w:val="22"/>
        </w:rPr>
      </w:pPr>
      <w:r>
        <w:t>29.</w:t>
      </w:r>
      <w:r>
        <w:tab/>
        <w:t>People employed in child</w:t>
      </w:r>
      <w:r>
        <w:noBreakHyphen/>
        <w:t>related employment to notify CEO of relevant change in criminal record</w:t>
      </w:r>
      <w:r>
        <w:tab/>
      </w:r>
      <w:r>
        <w:fldChar w:fldCharType="begin"/>
      </w:r>
      <w:r>
        <w:instrText xml:space="preserve"> PAGEREF _Toc121318343 \h </w:instrText>
      </w:r>
      <w:r>
        <w:fldChar w:fldCharType="separate"/>
      </w:r>
      <w:r>
        <w:t>38</w:t>
      </w:r>
      <w:r>
        <w:fldChar w:fldCharType="end"/>
      </w:r>
    </w:p>
    <w:p>
      <w:pPr>
        <w:pStyle w:val="TOC8"/>
        <w:rPr>
          <w:rFonts w:asciiTheme="minorHAnsi" w:eastAsiaTheme="minorEastAsia" w:hAnsiTheme="minorHAnsi" w:cstheme="minorBidi"/>
          <w:szCs w:val="22"/>
        </w:rPr>
      </w:pPr>
      <w:r>
        <w:t>30.</w:t>
      </w:r>
      <w:r>
        <w:tab/>
        <w:t>People carrying on child</w:t>
      </w:r>
      <w:r>
        <w:noBreakHyphen/>
        <w:t>related business to notify CEO of relevant change in criminal record</w:t>
      </w:r>
      <w:r>
        <w:tab/>
      </w:r>
      <w:r>
        <w:fldChar w:fldCharType="begin"/>
      </w:r>
      <w:r>
        <w:instrText xml:space="preserve"> PAGEREF _Toc121318344 \h </w:instrText>
      </w:r>
      <w:r>
        <w:fldChar w:fldCharType="separate"/>
      </w:r>
      <w:r>
        <w:t>39</w:t>
      </w:r>
      <w:r>
        <w:fldChar w:fldCharType="end"/>
      </w:r>
    </w:p>
    <w:p>
      <w:pPr>
        <w:pStyle w:val="TOC8"/>
        <w:rPr>
          <w:rFonts w:asciiTheme="minorHAnsi" w:eastAsiaTheme="minorEastAsia" w:hAnsiTheme="minorHAnsi" w:cstheme="minorBidi"/>
          <w:szCs w:val="22"/>
        </w:rPr>
      </w:pPr>
      <w:r>
        <w:t>31.</w:t>
      </w:r>
      <w:r>
        <w:tab/>
        <w:t>People with assessment notice who have relevant change in criminal record, duties and employment of</w:t>
      </w:r>
      <w:r>
        <w:tab/>
      </w:r>
      <w:r>
        <w:fldChar w:fldCharType="begin"/>
      </w:r>
      <w:r>
        <w:instrText xml:space="preserve"> PAGEREF _Toc121318345 \h </w:instrText>
      </w:r>
      <w:r>
        <w:fldChar w:fldCharType="separate"/>
      </w:r>
      <w:r>
        <w:t>39</w:t>
      </w:r>
      <w:r>
        <w:fldChar w:fldCharType="end"/>
      </w:r>
    </w:p>
    <w:p>
      <w:pPr>
        <w:pStyle w:val="TOC8"/>
        <w:rPr>
          <w:rFonts w:asciiTheme="minorHAnsi" w:eastAsiaTheme="minorEastAsia" w:hAnsiTheme="minorHAnsi" w:cstheme="minorBidi"/>
          <w:szCs w:val="22"/>
        </w:rPr>
      </w:pPr>
      <w:r>
        <w:t>32A.</w:t>
      </w:r>
      <w:r>
        <w:tab/>
        <w:t>Certain applicants for assessment notice to notify proposed employer of relevant change in criminal record</w:t>
      </w:r>
      <w:r>
        <w:tab/>
      </w:r>
      <w:r>
        <w:fldChar w:fldCharType="begin"/>
      </w:r>
      <w:r>
        <w:instrText xml:space="preserve"> PAGEREF _Toc121318346 \h </w:instrText>
      </w:r>
      <w:r>
        <w:fldChar w:fldCharType="separate"/>
      </w:r>
      <w:r>
        <w:t>40</w:t>
      </w:r>
      <w:r>
        <w:fldChar w:fldCharType="end"/>
      </w:r>
    </w:p>
    <w:p>
      <w:pPr>
        <w:pStyle w:val="TOC8"/>
        <w:rPr>
          <w:rFonts w:asciiTheme="minorHAnsi" w:eastAsiaTheme="minorEastAsia" w:hAnsiTheme="minorHAnsi" w:cstheme="minorBidi"/>
          <w:szCs w:val="22"/>
        </w:rPr>
      </w:pPr>
      <w:r>
        <w:t>32.</w:t>
      </w:r>
      <w:r>
        <w:tab/>
        <w:t>CEO to treat notice of relevant change under s. 29 and 30 as application for assessment notice</w:t>
      </w:r>
      <w:r>
        <w:tab/>
      </w:r>
      <w:r>
        <w:fldChar w:fldCharType="begin"/>
      </w:r>
      <w:r>
        <w:instrText xml:space="preserve"> PAGEREF _Toc121318347 \h </w:instrText>
      </w:r>
      <w:r>
        <w:fldChar w:fldCharType="separate"/>
      </w:r>
      <w:r>
        <w:t>41</w:t>
      </w:r>
      <w:r>
        <w:fldChar w:fldCharType="end"/>
      </w:r>
    </w:p>
    <w:p>
      <w:pPr>
        <w:pStyle w:val="TOC8"/>
        <w:rPr>
          <w:rFonts w:asciiTheme="minorHAnsi" w:eastAsiaTheme="minorEastAsia" w:hAnsiTheme="minorHAnsi" w:cstheme="minorBidi"/>
          <w:szCs w:val="22"/>
        </w:rPr>
      </w:pPr>
      <w:r>
        <w:t>33.</w:t>
      </w:r>
      <w:r>
        <w:tab/>
        <w:t>People convicted of Class 1 offence not to start or continue child</w:t>
      </w:r>
      <w:r>
        <w:noBreakHyphen/>
        <w:t>related work</w:t>
      </w:r>
      <w:r>
        <w:tab/>
      </w:r>
      <w:r>
        <w:fldChar w:fldCharType="begin"/>
      </w:r>
      <w:r>
        <w:instrText xml:space="preserve"> PAGEREF _Toc121318348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Criminal record checks</w:t>
      </w:r>
    </w:p>
    <w:p>
      <w:pPr>
        <w:pStyle w:val="TOC8"/>
        <w:rPr>
          <w:rFonts w:asciiTheme="minorHAnsi" w:eastAsiaTheme="minorEastAsia" w:hAnsiTheme="minorHAnsi" w:cstheme="minorBidi"/>
          <w:szCs w:val="22"/>
        </w:rPr>
      </w:pPr>
      <w:r>
        <w:t>34.</w:t>
      </w:r>
      <w:r>
        <w:tab/>
        <w:t>CEO may carry out criminal record check</w:t>
      </w:r>
      <w:r>
        <w:tab/>
      </w:r>
      <w:r>
        <w:fldChar w:fldCharType="begin"/>
      </w:r>
      <w:r>
        <w:instrText xml:space="preserve"> PAGEREF _Toc121318350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35.</w:t>
      </w:r>
      <w:r>
        <w:tab/>
        <w:t>False or misleading information, offence</w:t>
      </w:r>
      <w:r>
        <w:tab/>
      </w:r>
      <w:r>
        <w:fldChar w:fldCharType="begin"/>
      </w:r>
      <w:r>
        <w:instrText xml:space="preserve"> PAGEREF _Toc121318352 \h </w:instrText>
      </w:r>
      <w:r>
        <w:fldChar w:fldCharType="separate"/>
      </w:r>
      <w:r>
        <w:t>44</w:t>
      </w:r>
      <w:r>
        <w:fldChar w:fldCharType="end"/>
      </w:r>
    </w:p>
    <w:p>
      <w:pPr>
        <w:pStyle w:val="TOC8"/>
        <w:rPr>
          <w:rFonts w:asciiTheme="minorHAnsi" w:eastAsiaTheme="minorEastAsia" w:hAnsiTheme="minorHAnsi" w:cstheme="minorBidi"/>
          <w:szCs w:val="22"/>
        </w:rPr>
      </w:pPr>
      <w:r>
        <w:t>36.</w:t>
      </w:r>
      <w:r>
        <w:tab/>
        <w:t>Assessment notice to be returned to CEO in certain cases</w:t>
      </w:r>
      <w:r>
        <w:tab/>
      </w:r>
      <w:r>
        <w:fldChar w:fldCharType="begin"/>
      </w:r>
      <w:r>
        <w:instrText xml:space="preserve"> PAGEREF _Toc121318353 \h </w:instrText>
      </w:r>
      <w:r>
        <w:fldChar w:fldCharType="separate"/>
      </w:r>
      <w:r>
        <w:t>44</w:t>
      </w:r>
      <w:r>
        <w:fldChar w:fldCharType="end"/>
      </w:r>
    </w:p>
    <w:p>
      <w:pPr>
        <w:pStyle w:val="TOC8"/>
        <w:rPr>
          <w:rFonts w:asciiTheme="minorHAnsi" w:eastAsiaTheme="minorEastAsia" w:hAnsiTheme="minorHAnsi" w:cstheme="minorBidi"/>
          <w:szCs w:val="22"/>
        </w:rPr>
      </w:pPr>
      <w:r>
        <w:t>37.</w:t>
      </w:r>
      <w:r>
        <w:tab/>
        <w:t>Exchange of information with corresponding authorities</w:t>
      </w:r>
      <w:r>
        <w:tab/>
      </w:r>
      <w:r>
        <w:fldChar w:fldCharType="begin"/>
      </w:r>
      <w:r>
        <w:instrText xml:space="preserve"> PAGEREF _Toc121318354 \h </w:instrText>
      </w:r>
      <w:r>
        <w:fldChar w:fldCharType="separate"/>
      </w:r>
      <w:r>
        <w:t>44</w:t>
      </w:r>
      <w:r>
        <w:fldChar w:fldCharType="end"/>
      </w:r>
    </w:p>
    <w:p>
      <w:pPr>
        <w:pStyle w:val="TOC8"/>
        <w:rPr>
          <w:rFonts w:asciiTheme="minorHAnsi" w:eastAsiaTheme="minorEastAsia" w:hAnsiTheme="minorHAnsi" w:cstheme="minorBidi"/>
          <w:szCs w:val="22"/>
        </w:rPr>
      </w:pPr>
      <w:r>
        <w:t>37A.</w:t>
      </w:r>
      <w:r>
        <w:tab/>
        <w:t xml:space="preserve">Exchange of information under </w:t>
      </w:r>
      <w:r>
        <w:rPr>
          <w:i/>
        </w:rPr>
        <w:t>National Disability Insurance Scheme (Worker Screening) Act 2020</w:t>
      </w:r>
      <w:r>
        <w:tab/>
      </w:r>
      <w:r>
        <w:fldChar w:fldCharType="begin"/>
      </w:r>
      <w:r>
        <w:instrText xml:space="preserve"> PAGEREF _Toc121318355 \h </w:instrText>
      </w:r>
      <w:r>
        <w:fldChar w:fldCharType="separate"/>
      </w:r>
      <w:r>
        <w:t>45</w:t>
      </w:r>
      <w:r>
        <w:fldChar w:fldCharType="end"/>
      </w:r>
    </w:p>
    <w:p>
      <w:pPr>
        <w:pStyle w:val="TOC8"/>
        <w:rPr>
          <w:rFonts w:asciiTheme="minorHAnsi" w:eastAsiaTheme="minorEastAsia" w:hAnsiTheme="minorHAnsi" w:cstheme="minorBidi"/>
          <w:szCs w:val="22"/>
        </w:rPr>
      </w:pPr>
      <w:r>
        <w:t>38.</w:t>
      </w:r>
      <w:r>
        <w:tab/>
        <w:t>Disclosure of information by CEO to certain bodies</w:t>
      </w:r>
      <w:r>
        <w:tab/>
      </w:r>
      <w:r>
        <w:fldChar w:fldCharType="begin"/>
      </w:r>
      <w:r>
        <w:instrText xml:space="preserve"> PAGEREF _Toc121318356 \h </w:instrText>
      </w:r>
      <w:r>
        <w:fldChar w:fldCharType="separate"/>
      </w:r>
      <w:r>
        <w:t>46</w:t>
      </w:r>
      <w:r>
        <w:fldChar w:fldCharType="end"/>
      </w:r>
    </w:p>
    <w:p>
      <w:pPr>
        <w:pStyle w:val="TOC8"/>
        <w:rPr>
          <w:rFonts w:asciiTheme="minorHAnsi" w:eastAsiaTheme="minorEastAsia" w:hAnsiTheme="minorHAnsi" w:cstheme="minorBidi"/>
          <w:szCs w:val="22"/>
        </w:rPr>
      </w:pPr>
      <w:r>
        <w:lastRenderedPageBreak/>
        <w:t>39.</w:t>
      </w:r>
      <w:r>
        <w:tab/>
        <w:t>Information obtained officially, use and disclosure of</w:t>
      </w:r>
      <w:r>
        <w:tab/>
      </w:r>
      <w:r>
        <w:fldChar w:fldCharType="begin"/>
      </w:r>
      <w:r>
        <w:instrText xml:space="preserve"> PAGEREF _Toc121318357 \h </w:instrText>
      </w:r>
      <w:r>
        <w:fldChar w:fldCharType="separate"/>
      </w:r>
      <w:r>
        <w:t>48</w:t>
      </w:r>
      <w:r>
        <w:fldChar w:fldCharType="end"/>
      </w:r>
    </w:p>
    <w:p>
      <w:pPr>
        <w:pStyle w:val="TOC8"/>
        <w:rPr>
          <w:rFonts w:asciiTheme="minorHAnsi" w:eastAsiaTheme="minorEastAsia" w:hAnsiTheme="minorHAnsi" w:cstheme="minorBidi"/>
          <w:szCs w:val="22"/>
        </w:rPr>
      </w:pPr>
      <w:r>
        <w:t>39A.</w:t>
      </w:r>
      <w:r>
        <w:tab/>
        <w:t>Ability to provide information and protection from liability</w:t>
      </w:r>
      <w:r>
        <w:tab/>
      </w:r>
      <w:r>
        <w:fldChar w:fldCharType="begin"/>
      </w:r>
      <w:r>
        <w:instrText xml:space="preserve"> PAGEREF _Toc121318358 \h </w:instrText>
      </w:r>
      <w:r>
        <w:fldChar w:fldCharType="separate"/>
      </w:r>
      <w:r>
        <w:t>49</w:t>
      </w:r>
      <w:r>
        <w:fldChar w:fldCharType="end"/>
      </w:r>
    </w:p>
    <w:p>
      <w:pPr>
        <w:pStyle w:val="TOC8"/>
        <w:rPr>
          <w:rFonts w:asciiTheme="minorHAnsi" w:eastAsiaTheme="minorEastAsia" w:hAnsiTheme="minorHAnsi" w:cstheme="minorBidi"/>
          <w:szCs w:val="22"/>
        </w:rPr>
      </w:pPr>
      <w:r>
        <w:t>40.</w:t>
      </w:r>
      <w:r>
        <w:tab/>
        <w:t>Protection from personal liability</w:t>
      </w:r>
      <w:r>
        <w:tab/>
      </w:r>
      <w:r>
        <w:fldChar w:fldCharType="begin"/>
      </w:r>
      <w:r>
        <w:instrText xml:space="preserve"> PAGEREF _Toc121318359 \h </w:instrText>
      </w:r>
      <w:r>
        <w:fldChar w:fldCharType="separate"/>
      </w:r>
      <w:r>
        <w:t>50</w:t>
      </w:r>
      <w:r>
        <w:fldChar w:fldCharType="end"/>
      </w:r>
    </w:p>
    <w:p>
      <w:pPr>
        <w:pStyle w:val="TOC8"/>
        <w:rPr>
          <w:rFonts w:asciiTheme="minorHAnsi" w:eastAsiaTheme="minorEastAsia" w:hAnsiTheme="minorHAnsi" w:cstheme="minorBidi"/>
          <w:szCs w:val="22"/>
        </w:rPr>
      </w:pPr>
      <w:r>
        <w:t>41.</w:t>
      </w:r>
      <w:r>
        <w:tab/>
        <w:t>Employer to comply with Act despite other laws etc.</w:t>
      </w:r>
      <w:r>
        <w:tab/>
      </w:r>
      <w:r>
        <w:fldChar w:fldCharType="begin"/>
      </w:r>
      <w:r>
        <w:instrText xml:space="preserve"> PAGEREF _Toc121318360 \h </w:instrText>
      </w:r>
      <w:r>
        <w:fldChar w:fldCharType="separate"/>
      </w:r>
      <w:r>
        <w:t>51</w:t>
      </w:r>
      <w:r>
        <w:fldChar w:fldCharType="end"/>
      </w:r>
    </w:p>
    <w:p>
      <w:pPr>
        <w:pStyle w:val="TOC8"/>
        <w:rPr>
          <w:rFonts w:asciiTheme="minorHAnsi" w:eastAsiaTheme="minorEastAsia" w:hAnsiTheme="minorHAnsi" w:cstheme="minorBidi"/>
          <w:szCs w:val="22"/>
        </w:rPr>
      </w:pPr>
      <w:r>
        <w:t>42.</w:t>
      </w:r>
      <w:r>
        <w:tab/>
        <w:t>CEO may require information to confirm compliance with Act</w:t>
      </w:r>
      <w:r>
        <w:tab/>
      </w:r>
      <w:r>
        <w:fldChar w:fldCharType="begin"/>
      </w:r>
      <w:r>
        <w:instrText xml:space="preserve"> PAGEREF _Toc121318361 \h </w:instrText>
      </w:r>
      <w:r>
        <w:fldChar w:fldCharType="separate"/>
      </w:r>
      <w:r>
        <w:t>52</w:t>
      </w:r>
      <w:r>
        <w:fldChar w:fldCharType="end"/>
      </w:r>
    </w:p>
    <w:p>
      <w:pPr>
        <w:pStyle w:val="TOC8"/>
        <w:rPr>
          <w:rFonts w:asciiTheme="minorHAnsi" w:eastAsiaTheme="minorEastAsia" w:hAnsiTheme="minorHAnsi" w:cstheme="minorBidi"/>
          <w:szCs w:val="22"/>
        </w:rPr>
      </w:pPr>
      <w:r>
        <w:t>43.</w:t>
      </w:r>
      <w:r>
        <w:tab/>
        <w:t>Liability of partners for certain offences</w:t>
      </w:r>
      <w:r>
        <w:tab/>
      </w:r>
      <w:r>
        <w:fldChar w:fldCharType="begin"/>
      </w:r>
      <w:r>
        <w:instrText xml:space="preserve"> PAGEREF _Toc121318362 \h </w:instrText>
      </w:r>
      <w:r>
        <w:fldChar w:fldCharType="separate"/>
      </w:r>
      <w:r>
        <w:t>52</w:t>
      </w:r>
      <w:r>
        <w:fldChar w:fldCharType="end"/>
      </w:r>
    </w:p>
    <w:p>
      <w:pPr>
        <w:pStyle w:val="TOC8"/>
        <w:rPr>
          <w:rFonts w:asciiTheme="minorHAnsi" w:eastAsiaTheme="minorEastAsia" w:hAnsiTheme="minorHAnsi" w:cstheme="minorBidi"/>
          <w:szCs w:val="22"/>
        </w:rPr>
      </w:pPr>
      <w:r>
        <w:t>44.</w:t>
      </w:r>
      <w:r>
        <w:tab/>
        <w:t>Evidentiary matters</w:t>
      </w:r>
      <w:r>
        <w:tab/>
      </w:r>
      <w:r>
        <w:fldChar w:fldCharType="begin"/>
      </w:r>
      <w:r>
        <w:instrText xml:space="preserve"> PAGEREF _Toc121318363 \h </w:instrText>
      </w:r>
      <w:r>
        <w:fldChar w:fldCharType="separate"/>
      </w:r>
      <w:r>
        <w:t>53</w:t>
      </w:r>
      <w:r>
        <w:fldChar w:fldCharType="end"/>
      </w:r>
    </w:p>
    <w:p>
      <w:pPr>
        <w:pStyle w:val="TOC8"/>
        <w:rPr>
          <w:rFonts w:asciiTheme="minorHAnsi" w:eastAsiaTheme="minorEastAsia" w:hAnsiTheme="minorHAnsi" w:cstheme="minorBidi"/>
          <w:szCs w:val="22"/>
        </w:rPr>
      </w:pPr>
      <w:r>
        <w:t>45.</w:t>
      </w:r>
      <w:r>
        <w:tab/>
        <w:t>Delegation by CEO etc.</w:t>
      </w:r>
      <w:r>
        <w:tab/>
      </w:r>
      <w:r>
        <w:fldChar w:fldCharType="begin"/>
      </w:r>
      <w:r>
        <w:instrText xml:space="preserve"> PAGEREF _Toc121318364 \h </w:instrText>
      </w:r>
      <w:r>
        <w:fldChar w:fldCharType="separate"/>
      </w:r>
      <w:r>
        <w:t>54</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_Toc121318365 \h </w:instrText>
      </w:r>
      <w:r>
        <w:fldChar w:fldCharType="separate"/>
      </w:r>
      <w:r>
        <w:t>55</w:t>
      </w:r>
      <w:r>
        <w:fldChar w:fldCharType="end"/>
      </w:r>
    </w:p>
    <w:p>
      <w:pPr>
        <w:pStyle w:val="TOC8"/>
        <w:rPr>
          <w:rFonts w:asciiTheme="minorHAnsi" w:eastAsiaTheme="minorEastAsia" w:hAnsiTheme="minorHAnsi" w:cstheme="minorBidi"/>
          <w:szCs w:val="22"/>
        </w:rPr>
      </w:pPr>
      <w:r>
        <w:t>47.</w:t>
      </w:r>
      <w:r>
        <w:tab/>
        <w:t>Review of Act</w:t>
      </w:r>
      <w:r>
        <w:tab/>
      </w:r>
      <w:r>
        <w:fldChar w:fldCharType="begin"/>
      </w:r>
      <w:r>
        <w:instrText xml:space="preserve"> PAGEREF _Toc121318366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8"/>
        <w:rPr>
          <w:rFonts w:asciiTheme="minorHAnsi" w:eastAsiaTheme="minorEastAsia" w:hAnsiTheme="minorHAnsi" w:cstheme="minorBidi"/>
          <w:szCs w:val="22"/>
        </w:rPr>
      </w:pPr>
      <w:r>
        <w:t>56.</w:t>
      </w:r>
      <w:r>
        <w:tab/>
        <w:t>Term used: commencement day</w:t>
      </w:r>
      <w:r>
        <w:tab/>
      </w:r>
      <w:r>
        <w:fldChar w:fldCharType="begin"/>
      </w:r>
      <w:r>
        <w:instrText xml:space="preserve"> PAGEREF _Toc121318368 \h </w:instrText>
      </w:r>
      <w:r>
        <w:fldChar w:fldCharType="separate"/>
      </w:r>
      <w:r>
        <w:t>56</w:t>
      </w:r>
      <w:r>
        <w:fldChar w:fldCharType="end"/>
      </w:r>
    </w:p>
    <w:p>
      <w:pPr>
        <w:pStyle w:val="TOC8"/>
        <w:rPr>
          <w:rFonts w:asciiTheme="minorHAnsi" w:eastAsiaTheme="minorEastAsia" w:hAnsiTheme="minorHAnsi" w:cstheme="minorBidi"/>
          <w:szCs w:val="22"/>
        </w:rPr>
      </w:pPr>
      <w:r>
        <w:t>57.</w:t>
      </w:r>
      <w:r>
        <w:tab/>
        <w:t>People carrying on a child</w:t>
      </w:r>
      <w:r>
        <w:noBreakHyphen/>
        <w:t>related business, when s. 24(b) applies to</w:t>
      </w:r>
      <w:r>
        <w:tab/>
      </w:r>
      <w:r>
        <w:fldChar w:fldCharType="begin"/>
      </w:r>
      <w:r>
        <w:instrText xml:space="preserve"> PAGEREF _Toc121318369 \h </w:instrText>
      </w:r>
      <w:r>
        <w:fldChar w:fldCharType="separate"/>
      </w:r>
      <w:r>
        <w:t>56</w:t>
      </w:r>
      <w:r>
        <w:fldChar w:fldCharType="end"/>
      </w:r>
    </w:p>
    <w:p>
      <w:pPr>
        <w:pStyle w:val="TOC8"/>
        <w:rPr>
          <w:rFonts w:asciiTheme="minorHAnsi" w:eastAsiaTheme="minorEastAsia" w:hAnsiTheme="minorHAnsi" w:cstheme="minorBidi"/>
          <w:szCs w:val="22"/>
        </w:rPr>
      </w:pPr>
      <w:r>
        <w:t>58.</w:t>
      </w:r>
      <w:r>
        <w:tab/>
        <w:t>Volunteers continuing in child</w:t>
      </w:r>
      <w:r>
        <w:noBreakHyphen/>
        <w:t>related employment, when s. 22(6) and 24(a) apply to</w:t>
      </w:r>
      <w:r>
        <w:tab/>
      </w:r>
      <w:r>
        <w:fldChar w:fldCharType="begin"/>
      </w:r>
      <w:r>
        <w:instrText xml:space="preserve"> PAGEREF _Toc121318370 \h </w:instrText>
      </w:r>
      <w:r>
        <w:fldChar w:fldCharType="separate"/>
      </w:r>
      <w:r>
        <w:t>57</w:t>
      </w:r>
      <w:r>
        <w:fldChar w:fldCharType="end"/>
      </w:r>
    </w:p>
    <w:p>
      <w:pPr>
        <w:pStyle w:val="TOC8"/>
        <w:rPr>
          <w:rFonts w:asciiTheme="minorHAnsi" w:eastAsiaTheme="minorEastAsia" w:hAnsiTheme="minorHAnsi" w:cstheme="minorBidi"/>
          <w:szCs w:val="22"/>
        </w:rPr>
      </w:pPr>
      <w:r>
        <w:t>59.</w:t>
      </w:r>
      <w:r>
        <w:tab/>
        <w:t>Ministers of religion etc. continuing in child</w:t>
      </w:r>
      <w:r>
        <w:noBreakHyphen/>
        <w:t>related employment, when s. 22(6) and 24(a) apply to</w:t>
      </w:r>
      <w:r>
        <w:tab/>
      </w:r>
      <w:r>
        <w:fldChar w:fldCharType="begin"/>
      </w:r>
      <w:r>
        <w:instrText xml:space="preserve"> PAGEREF _Toc121318371 \h </w:instrText>
      </w:r>
      <w:r>
        <w:fldChar w:fldCharType="separate"/>
      </w:r>
      <w:r>
        <w:t>57</w:t>
      </w:r>
      <w:r>
        <w:fldChar w:fldCharType="end"/>
      </w:r>
    </w:p>
    <w:p>
      <w:pPr>
        <w:pStyle w:val="TOC8"/>
        <w:rPr>
          <w:rFonts w:asciiTheme="minorHAnsi" w:eastAsiaTheme="minorEastAsia" w:hAnsiTheme="minorHAnsi" w:cstheme="minorBidi"/>
          <w:szCs w:val="22"/>
        </w:rPr>
      </w:pPr>
      <w:r>
        <w:t>60.</w:t>
      </w:r>
      <w:r>
        <w:tab/>
        <w:t>Other people in child</w:t>
      </w:r>
      <w:r>
        <w:noBreakHyphen/>
        <w:t>related employment, when s. 22(6) and 24(a) apply to</w:t>
      </w:r>
      <w:r>
        <w:tab/>
      </w:r>
      <w:r>
        <w:fldChar w:fldCharType="begin"/>
      </w:r>
      <w:r>
        <w:instrText xml:space="preserve"> PAGEREF _Toc121318372 \h </w:instrText>
      </w:r>
      <w:r>
        <w:fldChar w:fldCharType="separate"/>
      </w:r>
      <w:r>
        <w:t>58</w:t>
      </w:r>
      <w:r>
        <w:fldChar w:fldCharType="end"/>
      </w:r>
    </w:p>
    <w:p>
      <w:pPr>
        <w:pStyle w:val="TOC8"/>
        <w:rPr>
          <w:rFonts w:asciiTheme="minorHAnsi" w:eastAsiaTheme="minorEastAsia" w:hAnsiTheme="minorHAnsi" w:cstheme="minorBidi"/>
          <w:szCs w:val="22"/>
        </w:rPr>
      </w:pPr>
      <w:r>
        <w:t>60A.</w:t>
      </w:r>
      <w:r>
        <w:tab/>
        <w:t>Wilful murder charges and convictions between 1 Jan 2006 and 2 Jul 2008 taken to be relevant changes in criminal record</w:t>
      </w:r>
      <w:r>
        <w:tab/>
      </w:r>
      <w:r>
        <w:fldChar w:fldCharType="begin"/>
      </w:r>
      <w:r>
        <w:instrText xml:space="preserve"> PAGEREF _Toc121318373 \h </w:instrText>
      </w:r>
      <w:r>
        <w:fldChar w:fldCharType="separate"/>
      </w:r>
      <w:r>
        <w:t>59</w:t>
      </w:r>
      <w:r>
        <w:fldChar w:fldCharType="end"/>
      </w:r>
    </w:p>
    <w:p>
      <w:pPr>
        <w:pStyle w:val="TOC8"/>
        <w:rPr>
          <w:rFonts w:asciiTheme="minorHAnsi" w:eastAsiaTheme="minorEastAsia" w:hAnsiTheme="minorHAnsi" w:cstheme="minorBidi"/>
          <w:szCs w:val="22"/>
        </w:rPr>
      </w:pPr>
      <w:r>
        <w:t>61.</w:t>
      </w:r>
      <w:r>
        <w:tab/>
        <w:t>Transitional regulations</w:t>
      </w:r>
      <w:r>
        <w:tab/>
      </w:r>
      <w:r>
        <w:fldChar w:fldCharType="begin"/>
      </w:r>
      <w:r>
        <w:instrText xml:space="preserve"> PAGEREF _Toc121318374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_Toc121318378 \h </w:instrText>
      </w:r>
      <w:r>
        <w:fldChar w:fldCharType="separate"/>
      </w:r>
      <w:r>
        <w:t>68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_Toc121318379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uppressLineNumbers/>
        <w:spacing w:before="720"/>
        <w:ind w:right="567"/>
      </w:pPr>
      <w:r>
        <w:lastRenderedPageBreak/>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3" w:name="_Toc121314898"/>
      <w:bookmarkStart w:id="4" w:name="_Toc121315144"/>
      <w:bookmarkStart w:id="5" w:name="_Toc12131829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2131829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p>
    <w:p>
      <w:pPr>
        <w:pStyle w:val="Heading5"/>
      </w:pPr>
      <w:bookmarkStart w:id="7" w:name="_Toc121318300"/>
      <w:r>
        <w:rPr>
          <w:rStyle w:val="CharSectno"/>
        </w:rPr>
        <w:t>2</w:t>
      </w:r>
      <w:r>
        <w:t>.</w:t>
      </w:r>
      <w:r>
        <w:tab/>
        <w:t>Commencement</w:t>
      </w:r>
      <w:bookmarkEnd w:id="7"/>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8" w:name="_Toc121318301"/>
      <w:r>
        <w:rPr>
          <w:rStyle w:val="CharSectno"/>
        </w:rPr>
        <w:t>3</w:t>
      </w:r>
      <w:r>
        <w:t>.</w:t>
      </w:r>
      <w:r>
        <w:tab/>
        <w:t>Principle that best interests of children are paramount</w:t>
      </w:r>
      <w:bookmarkEnd w:id="8"/>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9" w:name="_Toc121318302"/>
      <w:r>
        <w:rPr>
          <w:rStyle w:val="CharSectno"/>
        </w:rPr>
        <w:t>4</w:t>
      </w:r>
      <w:r>
        <w:t>.</w:t>
      </w:r>
      <w:r>
        <w:tab/>
        <w:t>Terms used</w:t>
      </w:r>
      <w:bookmarkEnd w:id="9"/>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keepNext/>
      </w:pPr>
      <w:r>
        <w:lastRenderedPageBreak/>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lastRenderedPageBreak/>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keepNex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lastRenderedPageBreak/>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keepNext/>
      </w:pPr>
      <w:r>
        <w:rPr>
          <w:b/>
        </w:rPr>
        <w:lastRenderedPageBreak/>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 xml:space="preserve">in the case of a child who is a descendant of the indigenous inhabitants of the Torres Strait Islands — a person regarded under the customary law or tradition of </w:t>
      </w:r>
      <w:r>
        <w:lastRenderedPageBreak/>
        <w:t>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No. 19 of 2007 s. 71; No. 7 of 2010 s. 4; No. 11 of 2012 s. 52; No. 20 of 2018 s. 32; No. 48 of 2020 s. 88.]</w:t>
      </w:r>
    </w:p>
    <w:p>
      <w:pPr>
        <w:pStyle w:val="Heading5"/>
      </w:pPr>
      <w:bookmarkStart w:id="10" w:name="_Toc121318303"/>
      <w:r>
        <w:rPr>
          <w:rStyle w:val="CharSectno"/>
        </w:rPr>
        <w:t>5</w:t>
      </w:r>
      <w:r>
        <w:t>.</w:t>
      </w:r>
      <w:r>
        <w:tab/>
        <w:t xml:space="preserve">Managerial officers of bodies corporate licensed under </w:t>
      </w:r>
      <w:r>
        <w:rPr>
          <w:i/>
        </w:rPr>
        <w:t>Child Care Service Act 2007</w:t>
      </w:r>
      <w:r>
        <w:t>, status of for this Act</w:t>
      </w:r>
      <w:bookmarkEnd w:id="10"/>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(Western Australia)</w:t>
      </w:r>
      <w:r>
        <w:t xml:space="preserve"> section 5(1), in relation to an education and care service under that Law.</w:t>
      </w:r>
    </w:p>
    <w:p>
      <w:pPr>
        <w:pStyle w:val="Subsection"/>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lastRenderedPageBreak/>
        <w:tab/>
        <w:t>[Section 5 amended: No. 19 of 2007 s. 72; No. 11 of 2012 s. 53.]</w:t>
      </w:r>
    </w:p>
    <w:p>
      <w:pPr>
        <w:pStyle w:val="Heading5"/>
      </w:pPr>
      <w:bookmarkStart w:id="11" w:name="_Toc121318304"/>
      <w:r>
        <w:rPr>
          <w:rStyle w:val="CharSectno"/>
        </w:rPr>
        <w:t>6</w:t>
      </w:r>
      <w:r>
        <w:t>.</w:t>
      </w:r>
      <w:r>
        <w:tab/>
        <w:t>Term used: child</w:t>
      </w:r>
      <w:r>
        <w:noBreakHyphen/>
        <w:t>related work</w:t>
      </w:r>
      <w:bookmarkEnd w:id="11"/>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lastRenderedPageBreak/>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lastRenderedPageBreak/>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No. 49 of 2010 s. 23.]</w:t>
      </w:r>
    </w:p>
    <w:p>
      <w:pPr>
        <w:pStyle w:val="Heading5"/>
      </w:pPr>
      <w:bookmarkStart w:id="12" w:name="_Toc121318305"/>
      <w:r>
        <w:rPr>
          <w:rStyle w:val="CharSectno"/>
        </w:rPr>
        <w:t>7</w:t>
      </w:r>
      <w:r>
        <w:t>.</w:t>
      </w:r>
      <w:r>
        <w:tab/>
        <w:t>Terms used: Class 1 offence, Class 2 offence</w:t>
      </w:r>
      <w:bookmarkEnd w:id="12"/>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keepNext/>
      </w:pPr>
      <w:r>
        <w:lastRenderedPageBreak/>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13" w:name="_Toc121318306"/>
      <w:r>
        <w:rPr>
          <w:rStyle w:val="CharSectno"/>
        </w:rPr>
        <w:t>8</w:t>
      </w:r>
      <w:r>
        <w:t>.</w:t>
      </w:r>
      <w:r>
        <w:tab/>
        <w:t>Term used: conviction</w:t>
      </w:r>
      <w:bookmarkEnd w:id="13"/>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 xml:space="preserve">section 27 that the person is not guilty of the offence on account of unsoundness of mind </w:t>
      </w:r>
      <w:r>
        <w:lastRenderedPageBreak/>
        <w:t>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14" w:name="_Toc121318307"/>
      <w:r>
        <w:rPr>
          <w:rStyle w:val="CharSectno"/>
        </w:rPr>
        <w:t>8A</w:t>
      </w:r>
      <w:r>
        <w:t>.</w:t>
      </w:r>
      <w:r>
        <w:tab/>
        <w:t>Expunged convictions to be taken to be non</w:t>
      </w:r>
      <w:r>
        <w:noBreakHyphen/>
        <w:t>conviction charges for the purposes of this Act</w:t>
      </w:r>
      <w:bookmarkEnd w:id="14"/>
    </w:p>
    <w:p>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pPr>
        <w:pStyle w:val="Subsection"/>
      </w:pPr>
      <w:r>
        <w:tab/>
        <w:t>(2)</w:t>
      </w:r>
      <w:r>
        <w:tab/>
        <w:t xml:space="preserve">Subsection (1) applies despite anything in the </w:t>
      </w:r>
      <w:r>
        <w:rPr>
          <w:i/>
        </w:rPr>
        <w:t>Historical Homosexual Convictions Expungement Act 2018</w:t>
      </w:r>
      <w:r>
        <w:t>.</w:t>
      </w:r>
    </w:p>
    <w:p>
      <w:pPr>
        <w:pStyle w:val="Footnotesection"/>
      </w:pPr>
      <w:r>
        <w:tab/>
        <w:t>[Section 8A inserted: No. 20 of 2018 s. 33.]</w:t>
      </w:r>
    </w:p>
    <w:p>
      <w:pPr>
        <w:pStyle w:val="Heading5"/>
      </w:pPr>
      <w:bookmarkStart w:id="15" w:name="_Toc121318308"/>
      <w:r>
        <w:rPr>
          <w:rStyle w:val="CharSectno"/>
        </w:rPr>
        <w:t>9A</w:t>
      </w:r>
      <w:r>
        <w:t>.</w:t>
      </w:r>
      <w:r>
        <w:tab/>
        <w:t>Students, application of certain provisions to</w:t>
      </w:r>
      <w:bookmarkEnd w:id="15"/>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lastRenderedPageBreak/>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lastRenderedPageBreak/>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No. 7 of 2010 s. 5.]</w:t>
      </w:r>
    </w:p>
    <w:p>
      <w:pPr>
        <w:pStyle w:val="Heading5"/>
      </w:pPr>
      <w:bookmarkStart w:id="16" w:name="_Toc121318309"/>
      <w:r>
        <w:rPr>
          <w:rStyle w:val="CharSectno"/>
        </w:rPr>
        <w:t>9B</w:t>
      </w:r>
      <w:r>
        <w:t>.</w:t>
      </w:r>
      <w:r>
        <w:tab/>
        <w:t>Education provider not to procure employment for certain students in child</w:t>
      </w:r>
      <w:r>
        <w:noBreakHyphen/>
        <w:t>related employment</w:t>
      </w:r>
      <w:bookmarkEnd w:id="16"/>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lastRenderedPageBreak/>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 xml:space="preserve">related employment for the purpose of </w:t>
      </w:r>
      <w:r>
        <w:lastRenderedPageBreak/>
        <w:t>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No. 7 of 2010 s. 5.]</w:t>
      </w:r>
    </w:p>
    <w:p>
      <w:pPr>
        <w:pStyle w:val="Heading2"/>
      </w:pPr>
      <w:bookmarkStart w:id="17" w:name="_Toc121314910"/>
      <w:bookmarkStart w:id="18" w:name="_Toc121315156"/>
      <w:bookmarkStart w:id="19" w:name="_Toc121318310"/>
      <w:r>
        <w:rPr>
          <w:rStyle w:val="CharPartNo"/>
        </w:rPr>
        <w:lastRenderedPageBreak/>
        <w:t>Part 2</w:t>
      </w:r>
      <w:r>
        <w:t> — </w:t>
      </w:r>
      <w:r>
        <w:rPr>
          <w:rStyle w:val="CharPartText"/>
        </w:rPr>
        <w:t>Assessment notices and negative notices</w:t>
      </w:r>
      <w:bookmarkEnd w:id="17"/>
      <w:bookmarkEnd w:id="18"/>
      <w:bookmarkEnd w:id="19"/>
    </w:p>
    <w:p>
      <w:pPr>
        <w:pStyle w:val="Heading3"/>
      </w:pPr>
      <w:bookmarkStart w:id="20" w:name="_Toc121314911"/>
      <w:bookmarkStart w:id="21" w:name="_Toc121315157"/>
      <w:bookmarkStart w:id="22" w:name="_Toc121318311"/>
      <w:r>
        <w:rPr>
          <w:rStyle w:val="CharDivNo"/>
        </w:rPr>
        <w:t>Division 1</w:t>
      </w:r>
      <w:r>
        <w:t> — </w:t>
      </w:r>
      <w:r>
        <w:rPr>
          <w:rStyle w:val="CharDivText"/>
        </w:rPr>
        <w:t>Application for assessment notice</w:t>
      </w:r>
      <w:bookmarkEnd w:id="20"/>
      <w:bookmarkEnd w:id="21"/>
      <w:bookmarkEnd w:id="22"/>
    </w:p>
    <w:p>
      <w:pPr>
        <w:pStyle w:val="Heading5"/>
      </w:pPr>
      <w:bookmarkStart w:id="23" w:name="_Toc121318312"/>
      <w:r>
        <w:rPr>
          <w:rStyle w:val="CharSectno"/>
        </w:rPr>
        <w:t>9</w:t>
      </w:r>
      <w:r>
        <w:t>.</w:t>
      </w:r>
      <w:r>
        <w:tab/>
        <w:t>Assessment notice (child</w:t>
      </w:r>
      <w:r>
        <w:noBreakHyphen/>
        <w:t>related employment), application for</w:t>
      </w:r>
      <w:bookmarkEnd w:id="23"/>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4" w:name="_Toc121318313"/>
      <w:r>
        <w:rPr>
          <w:rStyle w:val="CharSectno"/>
        </w:rPr>
        <w:t>10</w:t>
      </w:r>
      <w:r>
        <w:t>.</w:t>
      </w:r>
      <w:r>
        <w:tab/>
        <w:t>Assessment notice (child</w:t>
      </w:r>
      <w:r>
        <w:noBreakHyphen/>
        <w:t>related business), application for</w:t>
      </w:r>
      <w:bookmarkEnd w:id="24"/>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lastRenderedPageBreak/>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5" w:name="_Toc121318314"/>
      <w:r>
        <w:rPr>
          <w:rStyle w:val="CharSectno"/>
        </w:rPr>
        <w:t>11</w:t>
      </w:r>
      <w:r>
        <w:t>.</w:t>
      </w:r>
      <w:r>
        <w:tab/>
        <w:t>Withdrawal of application for assessment notice</w:t>
      </w:r>
      <w:bookmarkEnd w:id="25"/>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lastRenderedPageBreak/>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r>
        <w:tab/>
        <w:t>(4)</w:t>
      </w:r>
      <w:r>
        <w:tab/>
        <w:t>This section does not apply to an application taken to be made under section 9 or 10 in accordance with section 17(3)(d)(i).</w:t>
      </w:r>
    </w:p>
    <w:p>
      <w:pPr>
        <w:pStyle w:val="Footnotesection"/>
      </w:pPr>
      <w:r>
        <w:tab/>
        <w:t>[Section 11 amended: No. 7 of 2010 s. 6.]</w:t>
      </w:r>
    </w:p>
    <w:p>
      <w:pPr>
        <w:pStyle w:val="Heading3"/>
      </w:pPr>
      <w:bookmarkStart w:id="26" w:name="_Toc121314915"/>
      <w:bookmarkStart w:id="27" w:name="_Toc121315161"/>
      <w:bookmarkStart w:id="28" w:name="_Toc121318315"/>
      <w:r>
        <w:rPr>
          <w:rStyle w:val="CharDivNo"/>
        </w:rPr>
        <w:t>Division 2</w:t>
      </w:r>
      <w:r>
        <w:t> — </w:t>
      </w:r>
      <w:r>
        <w:rPr>
          <w:rStyle w:val="CharDivText"/>
        </w:rPr>
        <w:t>Issue of assessment notices and negative notices</w:t>
      </w:r>
      <w:bookmarkEnd w:id="26"/>
      <w:bookmarkEnd w:id="27"/>
      <w:bookmarkEnd w:id="28"/>
    </w:p>
    <w:p>
      <w:pPr>
        <w:pStyle w:val="Heading5"/>
      </w:pPr>
      <w:bookmarkStart w:id="29" w:name="_Toc121318316"/>
      <w:r>
        <w:rPr>
          <w:rStyle w:val="CharSectno"/>
        </w:rPr>
        <w:t>12</w:t>
      </w:r>
      <w:r>
        <w:t>.</w:t>
      </w:r>
      <w:r>
        <w:tab/>
        <w:t>Deciding applications for assessment notice</w:t>
      </w:r>
      <w:bookmarkEnd w:id="29"/>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lastRenderedPageBreak/>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lastRenderedPageBreak/>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this subsection applies, the CEO is to issue a negative notice to the applicant unless the CEO is satisfied that, because of the </w:t>
      </w:r>
      <w:r>
        <w:lastRenderedPageBreak/>
        <w:t>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No. 7 of 2010 s. 7.]</w:t>
      </w:r>
    </w:p>
    <w:p>
      <w:pPr>
        <w:pStyle w:val="Heading5"/>
      </w:pPr>
      <w:bookmarkStart w:id="30" w:name="_Toc121318317"/>
      <w:r>
        <w:rPr>
          <w:rStyle w:val="CharSectno"/>
        </w:rPr>
        <w:t>13A</w:t>
      </w:r>
      <w:r>
        <w:t>.</w:t>
      </w:r>
      <w:r>
        <w:tab/>
        <w:t>Issue of assessment notices and negative notices</w:t>
      </w:r>
      <w:bookmarkEnd w:id="30"/>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lastRenderedPageBreak/>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No. 7 of 2010 s. 7.]</w:t>
      </w:r>
    </w:p>
    <w:p>
      <w:pPr>
        <w:pStyle w:val="Heading5"/>
      </w:pPr>
      <w:bookmarkStart w:id="31" w:name="_Toc121318318"/>
      <w:r>
        <w:rPr>
          <w:rStyle w:val="CharSectno"/>
        </w:rPr>
        <w:t>13</w:t>
      </w:r>
      <w:r>
        <w:t>.</w:t>
      </w:r>
      <w:r>
        <w:tab/>
        <w:t>Intended issue of negative notice, CEO to notify applicant of etc.; interim negative notices, issue of</w:t>
      </w:r>
      <w:bookmarkEnd w:id="31"/>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lastRenderedPageBreak/>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No. 7 of 2010 s. 8.]</w:t>
      </w:r>
    </w:p>
    <w:p>
      <w:pPr>
        <w:pStyle w:val="Heading5"/>
      </w:pPr>
      <w:bookmarkStart w:id="32" w:name="_Toc121318319"/>
      <w:r>
        <w:rPr>
          <w:rStyle w:val="CharSectno"/>
        </w:rPr>
        <w:t>14</w:t>
      </w:r>
      <w:r>
        <w:t>.</w:t>
      </w:r>
      <w:r>
        <w:tab/>
        <w:t>Duration of assessment notices and negative notices</w:t>
      </w:r>
      <w:bookmarkEnd w:id="32"/>
    </w:p>
    <w:p>
      <w:pPr>
        <w:pStyle w:val="Subsection"/>
      </w:pPr>
      <w:r>
        <w:tab/>
        <w:t>(1)</w:t>
      </w:r>
      <w:r>
        <w:tab/>
        <w:t>An assessment notice has effect for 3 years unless sooner cancelled under this Act.</w:t>
      </w:r>
    </w:p>
    <w:p>
      <w:pPr>
        <w:pStyle w:val="Subsection"/>
        <w:keepNext/>
      </w:pPr>
      <w:r>
        <w:lastRenderedPageBreak/>
        <w:tab/>
        <w:t>(2)</w:t>
      </w:r>
      <w:r>
        <w:tab/>
        <w:t>A negative notice continues to have effect unless it is cancelled under this Act.</w:t>
      </w:r>
    </w:p>
    <w:p>
      <w:pPr>
        <w:pStyle w:val="Heading5"/>
      </w:pPr>
      <w:bookmarkStart w:id="33" w:name="_Toc121318320"/>
      <w:r>
        <w:rPr>
          <w:rStyle w:val="CharSectno"/>
        </w:rPr>
        <w:t>15</w:t>
      </w:r>
      <w:r>
        <w:t>.</w:t>
      </w:r>
      <w:r>
        <w:tab/>
        <w:t>Further assessment notice may be obtained</w:t>
      </w:r>
      <w:bookmarkEnd w:id="33"/>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4" w:name="_Toc121314921"/>
      <w:bookmarkStart w:id="35" w:name="_Toc121315167"/>
      <w:bookmarkStart w:id="36" w:name="_Toc121318321"/>
      <w:r>
        <w:rPr>
          <w:rStyle w:val="CharDivNo"/>
        </w:rPr>
        <w:t>Division 3</w:t>
      </w:r>
      <w:r>
        <w:t> — </w:t>
      </w:r>
      <w:r>
        <w:rPr>
          <w:rStyle w:val="CharDivText"/>
        </w:rPr>
        <w:t>CEO may require assessment notice to be applied for</w:t>
      </w:r>
      <w:bookmarkEnd w:id="34"/>
      <w:bookmarkEnd w:id="35"/>
      <w:bookmarkEnd w:id="36"/>
    </w:p>
    <w:p>
      <w:pPr>
        <w:pStyle w:val="Heading5"/>
      </w:pPr>
      <w:bookmarkStart w:id="37" w:name="_Toc121318322"/>
      <w:r>
        <w:rPr>
          <w:rStyle w:val="CharSectno"/>
        </w:rPr>
        <w:t>16</w:t>
      </w:r>
      <w:r>
        <w:t>.</w:t>
      </w:r>
      <w:r>
        <w:tab/>
        <w:t>CEO may require certain employees to apply for assessment notice</w:t>
      </w:r>
      <w:bookmarkEnd w:id="37"/>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lastRenderedPageBreak/>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8" w:name="_Toc121318323"/>
      <w:r>
        <w:rPr>
          <w:rStyle w:val="CharSectno"/>
        </w:rPr>
        <w:t>17</w:t>
      </w:r>
      <w:r>
        <w:t>.</w:t>
      </w:r>
      <w:r>
        <w:tab/>
        <w:t>CEO may require certain people to apply for assessment notice</w:t>
      </w:r>
      <w:bookmarkEnd w:id="38"/>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lastRenderedPageBreak/>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No. 7 of 2010 s. 9.]</w:t>
      </w:r>
    </w:p>
    <w:p>
      <w:pPr>
        <w:pStyle w:val="Heading5"/>
      </w:pPr>
      <w:bookmarkStart w:id="39" w:name="_Toc121318324"/>
      <w:r>
        <w:rPr>
          <w:rStyle w:val="CharSectno"/>
        </w:rPr>
        <w:lastRenderedPageBreak/>
        <w:t>18</w:t>
      </w:r>
      <w:r>
        <w:t>.</w:t>
      </w:r>
      <w:r>
        <w:tab/>
        <w:t>CEO may issue negative notice if notice issued under s. 16 or 17 not obeyed</w:t>
      </w:r>
      <w:bookmarkEnd w:id="39"/>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No. 7 of 2010 s. 10.]</w:t>
      </w:r>
    </w:p>
    <w:p>
      <w:pPr>
        <w:pStyle w:val="Heading3"/>
      </w:pPr>
      <w:bookmarkStart w:id="40" w:name="_Toc121314925"/>
      <w:bookmarkStart w:id="41" w:name="_Toc121315171"/>
      <w:bookmarkStart w:id="42" w:name="_Toc121318325"/>
      <w:r>
        <w:rPr>
          <w:rStyle w:val="CharDivNo"/>
        </w:rPr>
        <w:t>Division 4</w:t>
      </w:r>
      <w:r>
        <w:t> — </w:t>
      </w:r>
      <w:r>
        <w:rPr>
          <w:rStyle w:val="CharDivText"/>
        </w:rPr>
        <w:t>Cancellation of assessment notices and negative notices</w:t>
      </w:r>
      <w:bookmarkEnd w:id="40"/>
      <w:bookmarkEnd w:id="41"/>
      <w:bookmarkEnd w:id="42"/>
    </w:p>
    <w:p>
      <w:pPr>
        <w:pStyle w:val="Heading5"/>
      </w:pPr>
      <w:bookmarkStart w:id="43" w:name="_Toc121318326"/>
      <w:r>
        <w:rPr>
          <w:rStyle w:val="CharSectno"/>
        </w:rPr>
        <w:t>19</w:t>
      </w:r>
      <w:r>
        <w:t>.</w:t>
      </w:r>
      <w:r>
        <w:tab/>
        <w:t>Negative notice, application for cancellation of</w:t>
      </w:r>
      <w:bookmarkEnd w:id="43"/>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lastRenderedPageBreak/>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lastRenderedPageBreak/>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No. 7 of 2010 s. 11.]</w:t>
      </w:r>
    </w:p>
    <w:p>
      <w:pPr>
        <w:pStyle w:val="Heading5"/>
      </w:pPr>
      <w:bookmarkStart w:id="44" w:name="_Toc121318327"/>
      <w:r>
        <w:rPr>
          <w:rStyle w:val="CharSectno"/>
        </w:rPr>
        <w:t>20</w:t>
      </w:r>
      <w:r>
        <w:t>.</w:t>
      </w:r>
      <w:r>
        <w:tab/>
        <w:t>Assessment notice or negative notice, CEO may cancel if issued on wrong etc. information</w:t>
      </w:r>
      <w:bookmarkEnd w:id="44"/>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lastRenderedPageBreak/>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45" w:name="_Toc121318328"/>
      <w:r>
        <w:rPr>
          <w:rStyle w:val="CharSectno"/>
        </w:rPr>
        <w:t>21A</w:t>
      </w:r>
      <w:r>
        <w:t>.</w:t>
      </w:r>
      <w:r>
        <w:tab/>
        <w:t>Assessment notices of certain people not involved in child</w:t>
      </w:r>
      <w:r>
        <w:noBreakHyphen/>
        <w:t>related work, cancellation of</w:t>
      </w:r>
      <w:bookmarkEnd w:id="45"/>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r>
        <w:tab/>
        <w:t>[Section 21A inserted: No. 7 of 2010 s. 12.]</w:t>
      </w:r>
    </w:p>
    <w:p>
      <w:pPr>
        <w:pStyle w:val="Heading5"/>
      </w:pPr>
      <w:bookmarkStart w:id="46" w:name="_Toc121318329"/>
      <w:r>
        <w:rPr>
          <w:rStyle w:val="CharSectno"/>
        </w:rPr>
        <w:lastRenderedPageBreak/>
        <w:t>21B</w:t>
      </w:r>
      <w:r>
        <w:t>.</w:t>
      </w:r>
      <w:r>
        <w:tab/>
        <w:t>Assessment notice, cancellation of on person’s request</w:t>
      </w:r>
      <w:bookmarkEnd w:id="46"/>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r>
        <w:tab/>
        <w:t>[Section 21B inserted: No. 7 of 2010 s. 12.]</w:t>
      </w:r>
    </w:p>
    <w:p>
      <w:pPr>
        <w:pStyle w:val="Heading5"/>
      </w:pPr>
      <w:bookmarkStart w:id="47" w:name="_Toc121318330"/>
      <w:r>
        <w:rPr>
          <w:rStyle w:val="CharSectno"/>
        </w:rPr>
        <w:t>21C</w:t>
      </w:r>
      <w:r>
        <w:t>.</w:t>
      </w:r>
      <w:r>
        <w:tab/>
        <w:t>Assessment notices of certain people to whom s. 32 applies, cancellation of</w:t>
      </w:r>
      <w:bookmarkEnd w:id="47"/>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No. 7 of 2010 s. 12.]</w:t>
      </w:r>
    </w:p>
    <w:p>
      <w:pPr>
        <w:pStyle w:val="Heading5"/>
        <w:spacing w:before="180"/>
      </w:pPr>
      <w:bookmarkStart w:id="48" w:name="_Toc121318331"/>
      <w:r>
        <w:rPr>
          <w:rStyle w:val="CharSectno"/>
        </w:rPr>
        <w:t>21</w:t>
      </w:r>
      <w:r>
        <w:t>.</w:t>
      </w:r>
      <w:r>
        <w:tab/>
        <w:t>Issue of notice cancels any previous notice</w:t>
      </w:r>
      <w:bookmarkEnd w:id="48"/>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lastRenderedPageBreak/>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49" w:name="_Toc121314932"/>
      <w:bookmarkStart w:id="50" w:name="_Toc121315178"/>
      <w:bookmarkStart w:id="51" w:name="_Toc121318332"/>
      <w:r>
        <w:rPr>
          <w:rStyle w:val="CharDivNo"/>
        </w:rPr>
        <w:t>Division 5</w:t>
      </w:r>
      <w:r>
        <w:t> — </w:t>
      </w:r>
      <w:r>
        <w:rPr>
          <w:rStyle w:val="CharDivText"/>
        </w:rPr>
        <w:t>Prohibitions relating to child</w:t>
      </w:r>
      <w:r>
        <w:rPr>
          <w:rStyle w:val="CharDivText"/>
        </w:rPr>
        <w:noBreakHyphen/>
        <w:t>related work</w:t>
      </w:r>
      <w:bookmarkEnd w:id="49"/>
      <w:bookmarkEnd w:id="50"/>
      <w:bookmarkEnd w:id="51"/>
    </w:p>
    <w:p>
      <w:pPr>
        <w:pStyle w:val="Heading5"/>
      </w:pPr>
      <w:bookmarkStart w:id="52" w:name="_Toc121318333"/>
      <w:r>
        <w:rPr>
          <w:rStyle w:val="CharSectno"/>
        </w:rPr>
        <w:t>22</w:t>
      </w:r>
      <w:r>
        <w:t>.</w:t>
      </w:r>
      <w:r>
        <w:tab/>
        <w:t>Employers not to employ certain people in child</w:t>
      </w:r>
      <w:r>
        <w:noBreakHyphen/>
        <w:t>related employment</w:t>
      </w:r>
      <w:bookmarkEnd w:id="52"/>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lastRenderedPageBreak/>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53" w:name="_Toc121318334"/>
      <w:r>
        <w:rPr>
          <w:rStyle w:val="CharSectno"/>
        </w:rPr>
        <w:t>23</w:t>
      </w:r>
      <w:r>
        <w:t>.</w:t>
      </w:r>
      <w:r>
        <w:tab/>
        <w:t>People with negative notice or interim negative notice not to carry out child</w:t>
      </w:r>
      <w:r>
        <w:noBreakHyphen/>
        <w:t>related work</w:t>
      </w:r>
      <w:bookmarkEnd w:id="53"/>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54" w:name="_Toc121318335"/>
      <w:r>
        <w:rPr>
          <w:rStyle w:val="CharSectno"/>
        </w:rPr>
        <w:lastRenderedPageBreak/>
        <w:t>24</w:t>
      </w:r>
      <w:r>
        <w:t>.</w:t>
      </w:r>
      <w:r>
        <w:tab/>
        <w:t>People without current assessment notice not to carry out child</w:t>
      </w:r>
      <w:r>
        <w:noBreakHyphen/>
        <w:t>related work</w:t>
      </w:r>
      <w:bookmarkEnd w:id="54"/>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55" w:name="_Toc121318336"/>
      <w:r>
        <w:rPr>
          <w:rStyle w:val="CharSectno"/>
        </w:rPr>
        <w:t>25</w:t>
      </w:r>
      <w:r>
        <w:t>.</w:t>
      </w:r>
      <w:r>
        <w:tab/>
        <w:t>Defences for s. 24</w:t>
      </w:r>
      <w:bookmarkEnd w:id="55"/>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pPr>
      <w:r>
        <w:lastRenderedPageBreak/>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No. 7 of 2010 s. 13.]</w:t>
      </w:r>
    </w:p>
    <w:p>
      <w:pPr>
        <w:pStyle w:val="Heading3"/>
      </w:pPr>
      <w:bookmarkStart w:id="56" w:name="_Toc121314937"/>
      <w:bookmarkStart w:id="57" w:name="_Toc121315183"/>
      <w:bookmarkStart w:id="58" w:name="_Toc121318337"/>
      <w:r>
        <w:rPr>
          <w:rStyle w:val="CharDivNo"/>
        </w:rPr>
        <w:t>Division 6</w:t>
      </w:r>
      <w:r>
        <w:t> — </w:t>
      </w:r>
      <w:r>
        <w:rPr>
          <w:rStyle w:val="CharDivText"/>
        </w:rPr>
        <w:t>Review by State Administrative Tribunal</w:t>
      </w:r>
      <w:bookmarkEnd w:id="56"/>
      <w:bookmarkEnd w:id="57"/>
      <w:bookmarkEnd w:id="58"/>
    </w:p>
    <w:p>
      <w:pPr>
        <w:pStyle w:val="Heading5"/>
      </w:pPr>
      <w:bookmarkStart w:id="59" w:name="_Toc121318338"/>
      <w:r>
        <w:rPr>
          <w:rStyle w:val="CharSectno"/>
        </w:rPr>
        <w:t>26</w:t>
      </w:r>
      <w:r>
        <w:t>.</w:t>
      </w:r>
      <w:r>
        <w:tab/>
        <w:t>Reviewable decisions</w:t>
      </w:r>
      <w:bookmarkEnd w:id="59"/>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lastRenderedPageBreak/>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No. 7 of 2010 s. 14.]</w:t>
      </w:r>
    </w:p>
    <w:p>
      <w:pPr>
        <w:pStyle w:val="Heading2"/>
      </w:pPr>
      <w:bookmarkStart w:id="60" w:name="_Toc121314939"/>
      <w:bookmarkStart w:id="61" w:name="_Toc121315185"/>
      <w:bookmarkStart w:id="62" w:name="_Toc121318339"/>
      <w:r>
        <w:rPr>
          <w:rStyle w:val="CharPartNo"/>
        </w:rPr>
        <w:lastRenderedPageBreak/>
        <w:t>Part 3</w:t>
      </w:r>
      <w:r>
        <w:t> — </w:t>
      </w:r>
      <w:r>
        <w:rPr>
          <w:rStyle w:val="CharPartText"/>
        </w:rPr>
        <w:t>Changes in criminal record and criminal record checks</w:t>
      </w:r>
      <w:bookmarkEnd w:id="60"/>
      <w:bookmarkEnd w:id="61"/>
      <w:bookmarkEnd w:id="62"/>
    </w:p>
    <w:p>
      <w:pPr>
        <w:pStyle w:val="Heading3"/>
      </w:pPr>
      <w:bookmarkStart w:id="63" w:name="_Toc121314940"/>
      <w:bookmarkStart w:id="64" w:name="_Toc121315186"/>
      <w:bookmarkStart w:id="65" w:name="_Toc121318340"/>
      <w:r>
        <w:rPr>
          <w:rStyle w:val="CharDivNo"/>
        </w:rPr>
        <w:t>Division 1</w:t>
      </w:r>
      <w:r>
        <w:t> — </w:t>
      </w:r>
      <w:r>
        <w:rPr>
          <w:rStyle w:val="CharDivText"/>
        </w:rPr>
        <w:t>Relevant changes in criminal record</w:t>
      </w:r>
      <w:bookmarkEnd w:id="63"/>
      <w:bookmarkEnd w:id="64"/>
      <w:bookmarkEnd w:id="65"/>
    </w:p>
    <w:p>
      <w:pPr>
        <w:pStyle w:val="Heading5"/>
        <w:spacing w:before="180"/>
      </w:pPr>
      <w:bookmarkStart w:id="66" w:name="_Toc121318341"/>
      <w:r>
        <w:rPr>
          <w:rStyle w:val="CharSectno"/>
        </w:rPr>
        <w:t>27</w:t>
      </w:r>
      <w:r>
        <w:t>.</w:t>
      </w:r>
      <w:r>
        <w:tab/>
        <w:t>Meaning of relevant change in criminal record and requirement to give notice of that change</w:t>
      </w:r>
      <w:bookmarkEnd w:id="66"/>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67" w:name="_Toc121318342"/>
      <w:r>
        <w:rPr>
          <w:rStyle w:val="CharSectno"/>
        </w:rPr>
        <w:t>28</w:t>
      </w:r>
      <w:r>
        <w:t>.</w:t>
      </w:r>
      <w:r>
        <w:tab/>
        <w:t>Pending applications, applicant to notify CEO of relevant change in criminal history</w:t>
      </w:r>
      <w:bookmarkEnd w:id="67"/>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68" w:name="_Toc121318343"/>
      <w:r>
        <w:rPr>
          <w:rStyle w:val="CharSectno"/>
        </w:rPr>
        <w:t>29</w:t>
      </w:r>
      <w:r>
        <w:t>.</w:t>
      </w:r>
      <w:r>
        <w:tab/>
        <w:t>People employed in child</w:t>
      </w:r>
      <w:r>
        <w:noBreakHyphen/>
        <w:t>related employment to notify CEO of relevant change in criminal record</w:t>
      </w:r>
      <w:bookmarkEnd w:id="68"/>
      <w:r>
        <w:t xml:space="preserve"> </w:t>
      </w:r>
    </w:p>
    <w:p>
      <w:pPr>
        <w:pStyle w:val="Subsection"/>
        <w:spacing w:before="120"/>
      </w:pPr>
      <w:r>
        <w:tab/>
        <w:t>(1)</w:t>
      </w:r>
      <w:r>
        <w:tab/>
        <w:t>A person employed in child</w:t>
      </w:r>
      <w:r>
        <w:noBreakHyphen/>
        <w:t xml:space="preserve">related employment must give the CEO and the person’s employer written notice of a relevant </w:t>
      </w:r>
      <w:r>
        <w:lastRenderedPageBreak/>
        <w:t>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No. 7 of 2010 s. 15.]</w:t>
      </w:r>
    </w:p>
    <w:p>
      <w:pPr>
        <w:pStyle w:val="Heading5"/>
        <w:spacing w:before="180"/>
      </w:pPr>
      <w:bookmarkStart w:id="69" w:name="_Toc121318344"/>
      <w:r>
        <w:rPr>
          <w:rStyle w:val="CharSectno"/>
        </w:rPr>
        <w:t>30</w:t>
      </w:r>
      <w:r>
        <w:t>.</w:t>
      </w:r>
      <w:r>
        <w:tab/>
        <w:t>People carrying on child</w:t>
      </w:r>
      <w:r>
        <w:noBreakHyphen/>
        <w:t>related business to notify CEO of relevant change in criminal record</w:t>
      </w:r>
      <w:bookmarkEnd w:id="69"/>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70" w:name="_Toc121318345"/>
      <w:r>
        <w:rPr>
          <w:rStyle w:val="CharSectno"/>
        </w:rPr>
        <w:t>31</w:t>
      </w:r>
      <w:r>
        <w:t>.</w:t>
      </w:r>
      <w:r>
        <w:tab/>
        <w:t>People with assessment notice who have relevant change in criminal record, duties and employment of</w:t>
      </w:r>
      <w:bookmarkEnd w:id="70"/>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lastRenderedPageBreak/>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No. 7 of 2010 s. 16.]</w:t>
      </w:r>
    </w:p>
    <w:p>
      <w:pPr>
        <w:pStyle w:val="Heading5"/>
      </w:pPr>
      <w:bookmarkStart w:id="71" w:name="_Toc121318346"/>
      <w:r>
        <w:rPr>
          <w:rStyle w:val="CharSectno"/>
        </w:rPr>
        <w:t>32A</w:t>
      </w:r>
      <w:r>
        <w:t>.</w:t>
      </w:r>
      <w:r>
        <w:tab/>
        <w:t>Certain applicants for assessment notice to notify proposed employer of relevant change in criminal record</w:t>
      </w:r>
      <w:bookmarkEnd w:id="71"/>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No. 7 of 2010 s. 17.]</w:t>
      </w:r>
    </w:p>
    <w:p>
      <w:pPr>
        <w:pStyle w:val="Heading5"/>
      </w:pPr>
      <w:bookmarkStart w:id="72" w:name="_Toc121318347"/>
      <w:r>
        <w:rPr>
          <w:rStyle w:val="CharSectno"/>
        </w:rPr>
        <w:lastRenderedPageBreak/>
        <w:t>32</w:t>
      </w:r>
      <w:r>
        <w:t>.</w:t>
      </w:r>
      <w:r>
        <w:tab/>
        <w:t>CEO to treat notice of relevant change under s. 29 and 30 as application for assessment notice</w:t>
      </w:r>
      <w:bookmarkEnd w:id="72"/>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No. 7 of 2010 s. 18.]</w:t>
      </w:r>
    </w:p>
    <w:p>
      <w:pPr>
        <w:pStyle w:val="Heading5"/>
      </w:pPr>
      <w:bookmarkStart w:id="73" w:name="_Toc121318348"/>
      <w:r>
        <w:rPr>
          <w:rStyle w:val="CharSectno"/>
        </w:rPr>
        <w:t>33</w:t>
      </w:r>
      <w:r>
        <w:t>.</w:t>
      </w:r>
      <w:r>
        <w:tab/>
        <w:t>People convicted of Class 1 offence not to start or continue child</w:t>
      </w:r>
      <w:r>
        <w:noBreakHyphen/>
        <w:t>related work</w:t>
      </w:r>
      <w:bookmarkEnd w:id="73"/>
      <w:r>
        <w:t xml:space="preserve"> </w:t>
      </w:r>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74" w:name="_Toc121314949"/>
      <w:bookmarkStart w:id="75" w:name="_Toc121315195"/>
      <w:bookmarkStart w:id="76" w:name="_Toc121318349"/>
      <w:r>
        <w:rPr>
          <w:rStyle w:val="CharDivNo"/>
        </w:rPr>
        <w:t>Division 2</w:t>
      </w:r>
      <w:r>
        <w:t> — </w:t>
      </w:r>
      <w:r>
        <w:rPr>
          <w:rStyle w:val="CharDivText"/>
        </w:rPr>
        <w:t>Criminal record checks</w:t>
      </w:r>
      <w:bookmarkEnd w:id="74"/>
      <w:bookmarkEnd w:id="75"/>
      <w:bookmarkEnd w:id="76"/>
    </w:p>
    <w:p>
      <w:pPr>
        <w:pStyle w:val="Heading5"/>
      </w:pPr>
      <w:bookmarkStart w:id="77" w:name="_Toc121318350"/>
      <w:r>
        <w:rPr>
          <w:rStyle w:val="CharSectno"/>
        </w:rPr>
        <w:t>34</w:t>
      </w:r>
      <w:r>
        <w:t>.</w:t>
      </w:r>
      <w:r>
        <w:tab/>
        <w:t>CEO may carry out criminal record check</w:t>
      </w:r>
      <w:bookmarkEnd w:id="77"/>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lastRenderedPageBreak/>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lastRenderedPageBreak/>
        <w:tab/>
        <w:t>(5)</w:t>
      </w:r>
      <w:r>
        <w:tab/>
        <w:t>An authorised person may comply with a request made by the CEO under this section despite another Act or law.</w:t>
      </w:r>
    </w:p>
    <w:p>
      <w:pPr>
        <w:pStyle w:val="Heading2"/>
      </w:pPr>
      <w:bookmarkStart w:id="78" w:name="_Toc121314951"/>
      <w:bookmarkStart w:id="79" w:name="_Toc121315197"/>
      <w:bookmarkStart w:id="80" w:name="_Toc121318351"/>
      <w:r>
        <w:rPr>
          <w:rStyle w:val="CharPartNo"/>
        </w:rPr>
        <w:lastRenderedPageBreak/>
        <w:t>Part 4</w:t>
      </w:r>
      <w:r>
        <w:rPr>
          <w:rStyle w:val="CharDivNo"/>
        </w:rPr>
        <w:t> </w:t>
      </w:r>
      <w:r>
        <w:t>—</w:t>
      </w:r>
      <w:r>
        <w:rPr>
          <w:rStyle w:val="CharDivText"/>
        </w:rPr>
        <w:t> </w:t>
      </w:r>
      <w:r>
        <w:rPr>
          <w:rStyle w:val="CharPartText"/>
        </w:rPr>
        <w:t>General</w:t>
      </w:r>
      <w:bookmarkEnd w:id="78"/>
      <w:bookmarkEnd w:id="79"/>
      <w:bookmarkEnd w:id="80"/>
    </w:p>
    <w:p>
      <w:pPr>
        <w:pStyle w:val="Heading5"/>
      </w:pPr>
      <w:bookmarkStart w:id="81" w:name="_Toc121318352"/>
      <w:r>
        <w:rPr>
          <w:rStyle w:val="CharSectno"/>
        </w:rPr>
        <w:t>35</w:t>
      </w:r>
      <w:r>
        <w:t>.</w:t>
      </w:r>
      <w:r>
        <w:tab/>
        <w:t>False or misleading information, offence</w:t>
      </w:r>
      <w:bookmarkEnd w:id="81"/>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No. 7 of 2010 s. 19.]</w:t>
      </w:r>
    </w:p>
    <w:p>
      <w:pPr>
        <w:pStyle w:val="Heading5"/>
      </w:pPr>
      <w:bookmarkStart w:id="82" w:name="_Toc121318353"/>
      <w:r>
        <w:rPr>
          <w:rStyle w:val="CharSectno"/>
        </w:rPr>
        <w:t>36</w:t>
      </w:r>
      <w:r>
        <w:t>.</w:t>
      </w:r>
      <w:r>
        <w:tab/>
        <w:t>Assessment notice to be returned to CEO in certain cases</w:t>
      </w:r>
      <w:bookmarkEnd w:id="82"/>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r>
        <w:tab/>
        <w:t>[Section 36 amended: No. 7 of 2010 s. 20.]</w:t>
      </w:r>
    </w:p>
    <w:p>
      <w:pPr>
        <w:pStyle w:val="Heading5"/>
        <w:spacing w:before="180"/>
      </w:pPr>
      <w:bookmarkStart w:id="83" w:name="_Toc121318354"/>
      <w:r>
        <w:rPr>
          <w:rStyle w:val="CharSectno"/>
        </w:rPr>
        <w:t>37</w:t>
      </w:r>
      <w:r>
        <w:t>.</w:t>
      </w:r>
      <w:r>
        <w:tab/>
        <w:t>Exchange of information with corresponding authorities</w:t>
      </w:r>
      <w:bookmarkEnd w:id="83"/>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lastRenderedPageBreak/>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84" w:name="_Toc121318355"/>
      <w:r>
        <w:rPr>
          <w:rStyle w:val="CharSectno"/>
        </w:rPr>
        <w:t>37A</w:t>
      </w:r>
      <w:r>
        <w:t>.</w:t>
      </w:r>
      <w:r>
        <w:tab/>
        <w:t xml:space="preserve">Exchange of information under </w:t>
      </w:r>
      <w:r>
        <w:rPr>
          <w:i/>
        </w:rPr>
        <w:t>National Disability Insurance Scheme (Worker Screening) Act 2020</w:t>
      </w:r>
      <w:bookmarkEnd w:id="84"/>
    </w:p>
    <w:p>
      <w:pPr>
        <w:pStyle w:val="Subsection"/>
      </w:pPr>
      <w:r>
        <w:tab/>
      </w:r>
      <w:r>
        <w:rPr>
          <w:rFonts w:eastAsia="Arial Unicode MS"/>
        </w:rPr>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pPr>
      <w:r>
        <w:tab/>
        <w:t>(2)</w:t>
      </w:r>
      <w:r>
        <w:tab/>
        <w:t xml:space="preserve">The CEO may disclose to the CEO or an interstate screening agency (as those terms are defined in the </w:t>
      </w:r>
      <w:r>
        <w:rPr>
          <w:i/>
        </w:rPr>
        <w:t xml:space="preserve">National Disability </w:t>
      </w:r>
      <w:r>
        <w:rPr>
          <w:i/>
        </w:rPr>
        <w:lastRenderedPageBreak/>
        <w:t>Insurance Scheme (Worker Screening) Act 2020</w:t>
      </w:r>
      <w:r>
        <w:t xml:space="preserve"> section 5(1)) information obtained or created under this Act that relates to a person’s criminal record or to an application made by, or a notice issued to, a person under this Act.</w:t>
      </w:r>
    </w:p>
    <w:p>
      <w:pPr>
        <w:pStyle w:val="Subsection"/>
      </w:pPr>
      <w:r>
        <w:tab/>
        <w:t>(3)</w:t>
      </w:r>
      <w:r>
        <w:tab/>
        <w:t xml:space="preserve">The CEO may ask the CEO or an interstate screening agency (as those terms are defined in the </w:t>
      </w:r>
      <w:r>
        <w:rPr>
          <w:i/>
        </w:rPr>
        <w:t xml:space="preserve">National Disability Insurance Scheme (Worker Screening) Act 2020 </w:t>
      </w:r>
      <w:r>
        <w:t xml:space="preserve">section 5(1)) to disclose to the CEO information obtained or created by the CEO or interstate screening agency that — </w:t>
      </w:r>
    </w:p>
    <w:p>
      <w:pPr>
        <w:pStyle w:val="Indenta"/>
      </w:pPr>
      <w:r>
        <w:tab/>
        <w:t>(a)</w:t>
      </w:r>
      <w:r>
        <w:tab/>
        <w:t>corresponds to the information referred to in subsection (2); and</w:t>
      </w:r>
    </w:p>
    <w:p>
      <w:pPr>
        <w:pStyle w:val="Indenta"/>
      </w:pPr>
      <w:r>
        <w:tab/>
        <w:t>(b)</w:t>
      </w:r>
      <w:r>
        <w:tab/>
        <w:t xml:space="preserve">relates to a person who has made an application, or has been issued with a notice, under this Act. </w:t>
      </w:r>
    </w:p>
    <w:p>
      <w:pPr>
        <w:pStyle w:val="Subsection"/>
      </w:pPr>
      <w:r>
        <w:tab/>
        <w:t>(4)</w:t>
      </w:r>
      <w:r>
        <w:tab/>
        <w:t>However, a prescribed report obtained from the CEO (Justice) cannot be disclosed under subsection (2) without the approval of the CEO (Justice).</w:t>
      </w:r>
    </w:p>
    <w:p>
      <w:pPr>
        <w:pStyle w:val="Footnotesection"/>
      </w:pPr>
      <w:r>
        <w:tab/>
        <w:t>[Section 37A inserted: No. 48 of 2020 s. 89.]</w:t>
      </w:r>
    </w:p>
    <w:p>
      <w:pPr>
        <w:pStyle w:val="Heading5"/>
      </w:pPr>
      <w:bookmarkStart w:id="85" w:name="_Toc121318356"/>
      <w:r>
        <w:rPr>
          <w:rStyle w:val="CharSectno"/>
        </w:rPr>
        <w:t>38</w:t>
      </w:r>
      <w:r>
        <w:t>.</w:t>
      </w:r>
      <w:r>
        <w:tab/>
        <w:t>Disclosure of information by CEO to certain bodies</w:t>
      </w:r>
      <w:bookmarkEnd w:id="85"/>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keepNext/>
      </w:pPr>
      <w:r>
        <w:lastRenderedPageBreak/>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w:t>
      </w:r>
      <w:r>
        <w:rPr>
          <w:i/>
        </w:rPr>
        <w:t>2007</w:t>
      </w:r>
      <w:r>
        <w:t xml:space="preserve">, or is an approved provider as defined in the </w:t>
      </w:r>
      <w:r>
        <w:rPr>
          <w:i/>
        </w:rPr>
        <w:t>Education and Care Services National Law (Western Australia)</w:t>
      </w:r>
      <w:r>
        <w:t xml:space="preserve"> section 5(1); or</w:t>
      </w:r>
    </w:p>
    <w:p>
      <w:pPr>
        <w:pStyle w:val="Indenta"/>
      </w:pPr>
      <w:r>
        <w:tab/>
        <w:t>(b)</w:t>
      </w:r>
      <w:r>
        <w:tab/>
        <w:t xml:space="preserve">is — </w:t>
      </w:r>
    </w:p>
    <w:p>
      <w:pPr>
        <w:pStyle w:val="Indenti"/>
      </w:pPr>
      <w:r>
        <w:tab/>
        <w:t>(i)</w:t>
      </w:r>
      <w:r>
        <w:tab/>
        <w:t xml:space="preserve">a supervising officer or a managerial officer, as defined in the </w:t>
      </w:r>
      <w:r>
        <w:rPr>
          <w:i/>
        </w:rPr>
        <w:t>Child Care Services Act 2007</w:t>
      </w:r>
      <w:r>
        <w:t xml:space="preserve"> section 3; or</w:t>
      </w:r>
    </w:p>
    <w:p>
      <w:pPr>
        <w:pStyle w:val="Indenti"/>
      </w:pPr>
      <w:r>
        <w:tab/>
        <w:t>(ii)</w:t>
      </w:r>
      <w:r>
        <w:tab/>
        <w:t xml:space="preserve">a nominated supervisor or a person with management or control in relation to an education and care service under the </w:t>
      </w:r>
      <w:r>
        <w:rPr>
          <w:i/>
        </w:rPr>
        <w:t>Education and Care Services National Law (Western Australia)</w:t>
      </w:r>
      <w:r>
        <w: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lastRenderedPageBreak/>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No. 19 of 2007 s. 73; No. 7 of 2010 s. 21; No. 38 of 2011 s. 41; No. 11 of 2012 s. 54; No. 18 of 2018 s. 94.]</w:t>
      </w:r>
    </w:p>
    <w:p>
      <w:pPr>
        <w:pStyle w:val="Heading5"/>
      </w:pPr>
      <w:bookmarkStart w:id="86" w:name="_Toc121318357"/>
      <w:r>
        <w:rPr>
          <w:rStyle w:val="CharSectno"/>
        </w:rPr>
        <w:t>39</w:t>
      </w:r>
      <w:r>
        <w:t>.</w:t>
      </w:r>
      <w:r>
        <w:tab/>
        <w:t>Information obtained officially, use and disclosure of</w:t>
      </w:r>
      <w:bookmarkEnd w:id="86"/>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lastRenderedPageBreak/>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87" w:name="_Toc121318358"/>
      <w:r>
        <w:rPr>
          <w:rStyle w:val="CharSectno"/>
        </w:rPr>
        <w:t>39A</w:t>
      </w:r>
      <w:r>
        <w:t>.</w:t>
      </w:r>
      <w:r>
        <w:tab/>
        <w:t>Ability to provide information and protection from liability</w:t>
      </w:r>
      <w:bookmarkEnd w:id="87"/>
      <w:r>
        <w:t xml:space="preserve"> </w:t>
      </w:r>
    </w:p>
    <w:p>
      <w:pPr>
        <w:pStyle w:val="Subsection"/>
      </w:pPr>
      <w:r>
        <w:tab/>
        <w:t>(1)</w:t>
      </w:r>
      <w:r>
        <w:tab/>
        <w:t xml:space="preserve">In this section — </w:t>
      </w:r>
    </w:p>
    <w:p>
      <w:pPr>
        <w:pStyle w:val="Defstart"/>
      </w:pPr>
      <w:r>
        <w:tab/>
      </w:r>
      <w:r>
        <w:rPr>
          <w:rStyle w:val="CharDefText"/>
        </w:rPr>
        <w:t>external government agency</w:t>
      </w:r>
      <w:r>
        <w:t xml:space="preserve"> means — </w:t>
      </w:r>
    </w:p>
    <w:p>
      <w:pPr>
        <w:pStyle w:val="Defpara"/>
      </w:pPr>
      <w:r>
        <w:tab/>
        <w:t>(a)</w:t>
      </w:r>
      <w:r>
        <w:tab/>
        <w:t>a government department established or constituted under a law of another jurisdiction; or</w:t>
      </w:r>
    </w:p>
    <w:p>
      <w:pPr>
        <w:pStyle w:val="Defpara"/>
      </w:pPr>
      <w:r>
        <w:tab/>
        <w:t>(b)</w:t>
      </w:r>
      <w:r>
        <w:tab/>
        <w:t>a body, whether incorporated or not, that is established, constituted or continued for a public purpose under a written law of another jurisdiction and that, under the authority of a written law of another jurisdiction, performs a statutory function on behalf of a government or another jurisdiction;</w:t>
      </w:r>
    </w:p>
    <w:p>
      <w:pPr>
        <w:pStyle w:val="Defstart"/>
      </w:pPr>
      <w:r>
        <w:tab/>
      </w:r>
      <w:r>
        <w:rPr>
          <w:rStyle w:val="CharDefText"/>
        </w:rPr>
        <w:t>law</w:t>
      </w:r>
      <w:r>
        <w:t xml:space="preserve"> includes the common law and any rules of equity.</w:t>
      </w:r>
    </w:p>
    <w:p>
      <w:pPr>
        <w:pStyle w:val="Subsection"/>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Indenta"/>
      </w:pPr>
      <w:r>
        <w:tab/>
        <w:t>(c)</w:t>
      </w:r>
      <w:r>
        <w:tab/>
        <w:t xml:space="preserve">by the CEO to — </w:t>
      </w:r>
    </w:p>
    <w:p>
      <w:pPr>
        <w:pStyle w:val="Indenti"/>
      </w:pPr>
      <w:r>
        <w:tab/>
        <w:t>(i)</w:t>
      </w:r>
      <w:r>
        <w:tab/>
        <w:t xml:space="preserve">the CEO as defined in the </w:t>
      </w:r>
      <w:r>
        <w:rPr>
          <w:i/>
        </w:rPr>
        <w:t>National Disability Insurance Scheme (Worker Screening) Act 2020</w:t>
      </w:r>
      <w:r>
        <w:t xml:space="preserve"> section 5(1); or</w:t>
      </w:r>
    </w:p>
    <w:p>
      <w:pPr>
        <w:pStyle w:val="Indenti"/>
      </w:pPr>
      <w:r>
        <w:tab/>
        <w:t>(ii)</w:t>
      </w:r>
      <w:r>
        <w:tab/>
        <w:t xml:space="preserve">an interstate screening agency as defined in the </w:t>
      </w:r>
      <w:r>
        <w:rPr>
          <w:i/>
        </w:rPr>
        <w:t>National Disability Insurance Scheme (Worker Screening) Act 2020</w:t>
      </w:r>
      <w:r>
        <w:t xml:space="preserve"> section 5(1);</w:t>
      </w:r>
    </w:p>
    <w:p>
      <w:pPr>
        <w:pStyle w:val="Indenta"/>
      </w:pPr>
      <w:r>
        <w:lastRenderedPageBreak/>
        <w:tab/>
      </w:r>
      <w:r>
        <w:tab/>
        <w:t>or</w:t>
      </w:r>
    </w:p>
    <w:p>
      <w:pPr>
        <w:pStyle w:val="Indenta"/>
      </w:pPr>
      <w:r>
        <w:tab/>
        <w:t>(d)</w:t>
      </w:r>
      <w:r>
        <w:tab/>
        <w:t>as otherwise authorised or required under any provision of this Act; or</w:t>
      </w:r>
    </w:p>
    <w:p>
      <w:pPr>
        <w:pStyle w:val="Indenta"/>
      </w:pPr>
      <w:r>
        <w:tab/>
        <w:t>(e)</w:t>
      </w:r>
      <w:r>
        <w:tab/>
        <w:t>as authorised by the regulations.</w:t>
      </w:r>
    </w:p>
    <w:p>
      <w:pPr>
        <w:pStyle w:val="Subsection"/>
      </w:pPr>
      <w:r>
        <w:tab/>
        <w:t>(3)</w:t>
      </w:r>
      <w:r>
        <w:tab/>
        <w:t>In a case where subsection (2) applies, information may be disclosed despite any other enactment, law or agreement that prohibits or restricts its disclosure.</w:t>
      </w:r>
    </w:p>
    <w:p>
      <w:pPr>
        <w:pStyle w:val="Subsection"/>
      </w:pPr>
      <w:r>
        <w:tab/>
        <w:t>(4)</w:t>
      </w:r>
      <w:r>
        <w:tab/>
        <w:t>Subsection (3) does not derogate from the operation of —</w:t>
      </w:r>
    </w:p>
    <w:p>
      <w:pPr>
        <w:pStyle w:val="Indenta"/>
      </w:pPr>
      <w:r>
        <w:tab/>
        <w:t>(a)</w:t>
      </w:r>
      <w:r>
        <w:tab/>
        <w:t>section 37A(4); or</w:t>
      </w:r>
    </w:p>
    <w:p>
      <w:pPr>
        <w:pStyle w:val="Indenta"/>
      </w:pPr>
      <w:r>
        <w:tab/>
        <w:t>(b)</w:t>
      </w:r>
      <w:r>
        <w:tab/>
        <w:t xml:space="preserve">the </w:t>
      </w:r>
      <w:r>
        <w:rPr>
          <w:i/>
        </w:rPr>
        <w:t xml:space="preserve">National Disability Insurance Scheme (Worker Screening) Act 2020 </w:t>
      </w:r>
      <w:r>
        <w:rPr>
          <w:iCs/>
        </w:rPr>
        <w:t>section 34(6)</w:t>
      </w:r>
      <w:r>
        <w:t>.</w:t>
      </w:r>
    </w:p>
    <w:p>
      <w:pPr>
        <w:pStyle w:val="Subsection"/>
      </w:pPr>
      <w:r>
        <w:tab/>
        <w:t>(5)</w:t>
      </w:r>
      <w:r>
        <w:tab/>
        <w:t>Subsections (2) and (3) extend to information relating to —</w:t>
      </w:r>
    </w:p>
    <w:p>
      <w:pPr>
        <w:pStyle w:val="Indenta"/>
      </w:pPr>
      <w:r>
        <w:tab/>
        <w:t>(a)</w:t>
      </w:r>
      <w:r>
        <w:tab/>
        <w:t>spent convictions; or</w:t>
      </w:r>
    </w:p>
    <w:p>
      <w:pPr>
        <w:pStyle w:val="Indenta"/>
      </w:pPr>
      <w:r>
        <w:tab/>
        <w:t>(b)</w:t>
      </w:r>
      <w:r>
        <w:tab/>
        <w:t>children.</w:t>
      </w:r>
    </w:p>
    <w:p>
      <w:pPr>
        <w:pStyle w:val="Subsection"/>
      </w:pPr>
      <w:r>
        <w:tab/>
        <w:t>(6)</w:t>
      </w:r>
      <w:r>
        <w:tab/>
        <w:t>If information is disclosed by a person in good faith in a case where subsection (2) applies, the person —</w:t>
      </w:r>
    </w:p>
    <w:p>
      <w:pPr>
        <w:pStyle w:val="Indenta"/>
      </w:pPr>
      <w:r>
        <w:rPr>
          <w:szCs w:val="24"/>
        </w:rPr>
        <w:tab/>
        <w:t>(a)</w:t>
      </w:r>
      <w:r>
        <w:rPr>
          <w:szCs w:val="24"/>
        </w:rPr>
        <w:tab/>
        <w:t>does not incur any civil or criminal liability; and</w:t>
      </w:r>
      <w:r>
        <w:t xml:space="preserve"> </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pPr>
      <w:r>
        <w:tab/>
        <w:t>(7)</w:t>
      </w:r>
      <w:r>
        <w:tab/>
        <w:t>Subsection (6) does not apply to the disclosure of information by an external government agency.</w:t>
      </w:r>
    </w:p>
    <w:p>
      <w:pPr>
        <w:pStyle w:val="Footnotesection"/>
        <w:rPr>
          <w:caps/>
        </w:rPr>
      </w:pPr>
      <w:r>
        <w:tab/>
        <w:t>[Section 39A inserted: No. 48 of 2020 s.</w:t>
      </w:r>
      <w:r>
        <w:rPr>
          <w:caps/>
        </w:rPr>
        <w:t> 90.]</w:t>
      </w:r>
    </w:p>
    <w:p>
      <w:pPr>
        <w:pStyle w:val="Heading5"/>
      </w:pPr>
      <w:bookmarkStart w:id="88" w:name="_Toc121318359"/>
      <w:r>
        <w:rPr>
          <w:rStyle w:val="CharSectno"/>
        </w:rPr>
        <w:t>40</w:t>
      </w:r>
      <w:r>
        <w:t>.</w:t>
      </w:r>
      <w:r>
        <w:tab/>
        <w:t>Protection from personal liability</w:t>
      </w:r>
      <w:bookmarkEnd w:id="88"/>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lastRenderedPageBreak/>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89" w:name="_Toc121318360"/>
      <w:r>
        <w:rPr>
          <w:rStyle w:val="CharSectno"/>
        </w:rPr>
        <w:t>41</w:t>
      </w:r>
      <w:r>
        <w:t>.</w:t>
      </w:r>
      <w:r>
        <w:tab/>
        <w:t>Employer to comply with Act despite other laws etc.</w:t>
      </w:r>
      <w:bookmarkEnd w:id="89"/>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90" w:name="_Toc121318361"/>
      <w:r>
        <w:rPr>
          <w:rStyle w:val="CharSectno"/>
        </w:rPr>
        <w:lastRenderedPageBreak/>
        <w:t>42</w:t>
      </w:r>
      <w:r>
        <w:t>.</w:t>
      </w:r>
      <w:r>
        <w:tab/>
        <w:t>CEO may require information to confirm compliance with Act</w:t>
      </w:r>
      <w:bookmarkEnd w:id="90"/>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No. 7 of 2010 s. 22.]</w:t>
      </w:r>
    </w:p>
    <w:p>
      <w:pPr>
        <w:pStyle w:val="Heading5"/>
      </w:pPr>
      <w:bookmarkStart w:id="91" w:name="_Toc121318362"/>
      <w:r>
        <w:rPr>
          <w:rStyle w:val="CharSectno"/>
        </w:rPr>
        <w:t>43</w:t>
      </w:r>
      <w:r>
        <w:t>.</w:t>
      </w:r>
      <w:r>
        <w:tab/>
        <w:t>Liability of partners for certain offences</w:t>
      </w:r>
      <w:bookmarkEnd w:id="91"/>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lastRenderedPageBreak/>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92" w:name="_Toc121318363"/>
      <w:r>
        <w:rPr>
          <w:rStyle w:val="CharSectno"/>
        </w:rPr>
        <w:t>44</w:t>
      </w:r>
      <w:r>
        <w:t>.</w:t>
      </w:r>
      <w:r>
        <w:tab/>
        <w:t>Evidentiary matters</w:t>
      </w:r>
      <w:bookmarkEnd w:id="92"/>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 xml:space="preserve">In proceedings for an offence against this Act, an assessment notice, negative notice, interim negative notice or other notice </w:t>
      </w:r>
      <w:r>
        <w:lastRenderedPageBreak/>
        <w:t>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No. 7 of 2010 s. 23.]</w:t>
      </w:r>
    </w:p>
    <w:p>
      <w:pPr>
        <w:pStyle w:val="Heading5"/>
      </w:pPr>
      <w:bookmarkStart w:id="93" w:name="_Toc121318364"/>
      <w:r>
        <w:rPr>
          <w:rStyle w:val="CharSectno"/>
        </w:rPr>
        <w:t>45</w:t>
      </w:r>
      <w:r>
        <w:t>.</w:t>
      </w:r>
      <w:r>
        <w:tab/>
        <w:t>Delegation by CEO etc.</w:t>
      </w:r>
      <w:bookmarkEnd w:id="93"/>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94" w:name="_Toc121318365"/>
      <w:r>
        <w:rPr>
          <w:rStyle w:val="CharSectno"/>
        </w:rPr>
        <w:lastRenderedPageBreak/>
        <w:t>46</w:t>
      </w:r>
      <w:r>
        <w:t>.</w:t>
      </w:r>
      <w:r>
        <w:tab/>
        <w:t>Regulations</w:t>
      </w:r>
      <w:bookmarkEnd w:id="9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95" w:name="_Toc121318366"/>
      <w:r>
        <w:rPr>
          <w:rStyle w:val="CharSectno"/>
        </w:rPr>
        <w:t>47</w:t>
      </w:r>
      <w:r>
        <w:t>.</w:t>
      </w:r>
      <w:r>
        <w:tab/>
        <w:t>Review of Act</w:t>
      </w:r>
      <w:bookmarkEnd w:id="95"/>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96" w:name="_Toc121314967"/>
      <w:bookmarkStart w:id="97" w:name="_Toc121315213"/>
      <w:bookmarkStart w:id="98" w:name="_Toc121318367"/>
      <w:r>
        <w:rPr>
          <w:rStyle w:val="CharPartNo"/>
        </w:rPr>
        <w:lastRenderedPageBreak/>
        <w:t>Part 6</w:t>
      </w:r>
      <w:r>
        <w:rPr>
          <w:rStyle w:val="CharDivNo"/>
        </w:rPr>
        <w:t> </w:t>
      </w:r>
      <w:r>
        <w:t>—</w:t>
      </w:r>
      <w:r>
        <w:rPr>
          <w:rStyle w:val="CharDivText"/>
        </w:rPr>
        <w:t> </w:t>
      </w:r>
      <w:r>
        <w:rPr>
          <w:rStyle w:val="CharPartText"/>
        </w:rPr>
        <w:t>Transitional provisions</w:t>
      </w:r>
      <w:bookmarkEnd w:id="96"/>
      <w:bookmarkEnd w:id="97"/>
      <w:bookmarkEnd w:id="98"/>
    </w:p>
    <w:p>
      <w:pPr>
        <w:pStyle w:val="Heading5"/>
      </w:pPr>
      <w:bookmarkStart w:id="99" w:name="_Toc121318368"/>
      <w:r>
        <w:rPr>
          <w:rStyle w:val="CharSectno"/>
        </w:rPr>
        <w:t>56</w:t>
      </w:r>
      <w:r>
        <w:t>.</w:t>
      </w:r>
      <w:r>
        <w:tab/>
        <w:t>Term used: commencement day</w:t>
      </w:r>
      <w:bookmarkEnd w:id="99"/>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100" w:name="_Toc121318369"/>
      <w:r>
        <w:rPr>
          <w:rStyle w:val="CharSectno"/>
        </w:rPr>
        <w:t>57</w:t>
      </w:r>
      <w:r>
        <w:t>.</w:t>
      </w:r>
      <w:r>
        <w:tab/>
        <w:t>People carrying on a child</w:t>
      </w:r>
      <w:r>
        <w:noBreakHyphen/>
        <w:t>related business, when s. 24(b) applies to</w:t>
      </w:r>
      <w:bookmarkEnd w:id="100"/>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101" w:name="_Toc121318370"/>
      <w:r>
        <w:rPr>
          <w:rStyle w:val="CharSectno"/>
        </w:rPr>
        <w:lastRenderedPageBreak/>
        <w:t>58</w:t>
      </w:r>
      <w:r>
        <w:t>.</w:t>
      </w:r>
      <w:r>
        <w:tab/>
        <w:t>Volunteers continuing in child</w:t>
      </w:r>
      <w:r>
        <w:noBreakHyphen/>
        <w:t>related employment, when s. 22(6) and 24(a) apply to</w:t>
      </w:r>
      <w:bookmarkEnd w:id="101"/>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102" w:name="_Toc121318371"/>
      <w:r>
        <w:rPr>
          <w:rStyle w:val="CharSectno"/>
        </w:rPr>
        <w:t>59</w:t>
      </w:r>
      <w:r>
        <w:t>.</w:t>
      </w:r>
      <w:r>
        <w:tab/>
        <w:t>Ministers of religion etc. continuing in child</w:t>
      </w:r>
      <w:r>
        <w:noBreakHyphen/>
        <w:t>related employment, when s. 22(6) and 24(a) apply to</w:t>
      </w:r>
      <w:bookmarkEnd w:id="102"/>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103" w:name="_Toc121318372"/>
      <w:r>
        <w:rPr>
          <w:rStyle w:val="CharSectno"/>
        </w:rPr>
        <w:lastRenderedPageBreak/>
        <w:t>60</w:t>
      </w:r>
      <w:r>
        <w:t>.</w:t>
      </w:r>
      <w:r>
        <w:tab/>
        <w:t>Other people in child</w:t>
      </w:r>
      <w:r>
        <w:noBreakHyphen/>
        <w:t>related employment, when s. 22(6) and 24(a) apply to</w:t>
      </w:r>
      <w:bookmarkEnd w:id="103"/>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104" w:name="_Toc121318373"/>
      <w:r>
        <w:rPr>
          <w:rStyle w:val="CharSectno"/>
        </w:rPr>
        <w:lastRenderedPageBreak/>
        <w:t>60A</w:t>
      </w:r>
      <w:r>
        <w:t>.</w:t>
      </w:r>
      <w:r>
        <w:tab/>
        <w:t>Wilful murder charges and convictions between 1 Jan 2006 and 2 Jul 2008 taken to be relevant changes in criminal record</w:t>
      </w:r>
      <w:bookmarkEnd w:id="104"/>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No. 27 of 2008 s. 13(2).]</w:t>
      </w:r>
    </w:p>
    <w:p>
      <w:pPr>
        <w:pStyle w:val="Heading5"/>
      </w:pPr>
      <w:bookmarkStart w:id="105" w:name="_Toc121318374"/>
      <w:r>
        <w:rPr>
          <w:rStyle w:val="CharSectno"/>
        </w:rPr>
        <w:t>61</w:t>
      </w:r>
      <w:r>
        <w:t>.</w:t>
      </w:r>
      <w:r>
        <w:tab/>
        <w:t>Transitional regulations</w:t>
      </w:r>
      <w:bookmarkEnd w:id="105"/>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lastRenderedPageBreak/>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6" w:name="_Toc121314975"/>
      <w:bookmarkStart w:id="107" w:name="_Toc121315221"/>
      <w:bookmarkStart w:id="108" w:name="_Toc121318375"/>
      <w:r>
        <w:rPr>
          <w:rStyle w:val="CharSchNo"/>
        </w:rPr>
        <w:lastRenderedPageBreak/>
        <w:t>Schedule 1</w:t>
      </w:r>
      <w:r>
        <w:t xml:space="preserve"> — </w:t>
      </w:r>
      <w:r>
        <w:rPr>
          <w:rStyle w:val="CharSchText"/>
        </w:rPr>
        <w:t>Class 1 offences</w:t>
      </w:r>
      <w:bookmarkEnd w:id="106"/>
      <w:bookmarkEnd w:id="107"/>
      <w:bookmarkEnd w:id="108"/>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lastRenderedPageBreak/>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r>
        <w:tab/>
        <w:t>[Schedule 1 amended: No. 2 of 2008 s. 74; No. 8 of 2009 s. 140(2); No. 7 of 2010 s. 24.]</w:t>
      </w:r>
    </w:p>
    <w:p>
      <w:pPr>
        <w:pStyle w:val="yScheduleHeading"/>
      </w:pPr>
      <w:bookmarkStart w:id="109" w:name="_Toc121314976"/>
      <w:bookmarkStart w:id="110" w:name="_Toc121315222"/>
      <w:bookmarkStart w:id="111" w:name="_Toc121318376"/>
      <w:r>
        <w:rPr>
          <w:rStyle w:val="CharSchNo"/>
        </w:rPr>
        <w:lastRenderedPageBreak/>
        <w:t>Schedule 2</w:t>
      </w:r>
      <w:r>
        <w:t> — </w:t>
      </w:r>
      <w:r>
        <w:rPr>
          <w:rStyle w:val="CharSchText"/>
        </w:rPr>
        <w:t>Class 2 offences</w:t>
      </w:r>
      <w:bookmarkEnd w:id="109"/>
      <w:bookmarkEnd w:id="110"/>
      <w:bookmarkEnd w:id="111"/>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rPr>
                <w:szCs w:val="22"/>
              </w:rPr>
              <w:t>s. 221BD</w:t>
            </w:r>
          </w:p>
        </w:tc>
        <w:tc>
          <w:tcPr>
            <w:tcW w:w="4246" w:type="dxa"/>
          </w:tcPr>
          <w:p>
            <w:pPr>
              <w:pStyle w:val="yTableNAm"/>
              <w:ind w:left="-70"/>
            </w:pPr>
            <w:r>
              <w:rPr>
                <w:szCs w:val="22"/>
              </w:rPr>
              <w:t>Distribution of intimate image where image is of a child</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lastRenderedPageBreak/>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lastRenderedPageBreak/>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rPr>
            </w:pPr>
          </w:p>
        </w:tc>
      </w:tr>
      <w:tr>
        <w:tblPrEx>
          <w:tblBorders>
            <w:top w:val="none" w:sz="0" w:space="0" w:color="auto"/>
            <w:bottom w:val="none" w:sz="0" w:space="0" w:color="auto"/>
          </w:tblBorders>
        </w:tblPrEx>
        <w:trPr>
          <w:trHeight w:val="360"/>
        </w:trPr>
        <w:tc>
          <w:tcPr>
            <w:tcW w:w="2693" w:type="dxa"/>
          </w:tcPr>
          <w:p>
            <w:pPr>
              <w:pStyle w:val="yTableNAm"/>
            </w:pPr>
            <w:r>
              <w:t>s. 7B(4)</w:t>
            </w:r>
          </w:p>
        </w:tc>
        <w:tc>
          <w:tcPr>
            <w:tcW w:w="4253" w:type="dxa"/>
            <w:gridSpan w:val="2"/>
          </w:tcPr>
          <w:p>
            <w:pPr>
              <w:pStyle w:val="yTableNAm"/>
            </w:pPr>
            <w:r>
              <w:t>Selling drug paraphernalia to a child</w:t>
            </w: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lastRenderedPageBreak/>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lastRenderedPageBreak/>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No. 3 of 2006 s. 7; No. 27 of 2008 s. 13(3) and (4); No. 29 of 2008 s. 40; No. 8 of 2009 s. 140(3); No. 7 of 2010 s. 25; No. 21 of 2010 s. 15; No. 45 of 2010 s. 15; No. 50 of 2010 s. 6; No. 56 of 2011 s. 15; No. 4 of 2019 s. 14.]</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13" w:name="_Toc121314977"/>
      <w:bookmarkStart w:id="114" w:name="_Toc121315223"/>
      <w:bookmarkStart w:id="115" w:name="_Toc121318377"/>
      <w:r>
        <w:lastRenderedPageBreak/>
        <w:t>Notes</w:t>
      </w:r>
      <w:bookmarkEnd w:id="113"/>
      <w:bookmarkEnd w:id="114"/>
      <w:bookmarkEnd w:id="115"/>
    </w:p>
    <w:p>
      <w:pPr>
        <w:pStyle w:val="nStatement"/>
      </w:pPr>
      <w:r>
        <w:t xml:space="preserve">This is a compilation of the </w:t>
      </w:r>
      <w:r>
        <w:rPr>
          <w:i/>
          <w:noProof/>
        </w:rPr>
        <w:t>Working with Children (Criminal Record Checking)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6" w:name="_Toc121318378"/>
      <w:r>
        <w:t>Compilation table</w:t>
      </w:r>
      <w:bookmarkEnd w:id="116"/>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lastRenderedPageBreak/>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pPr>
              <w:pStyle w:val="nTable"/>
              <w:spacing w:after="40"/>
              <w:rPr>
                <w:snapToGrid w:val="0"/>
              </w:rPr>
            </w:pPr>
            <w:r>
              <w:t>18 of 2018</w:t>
            </w:r>
          </w:p>
        </w:tc>
        <w:tc>
          <w:tcPr>
            <w:tcW w:w="1134" w:type="dxa"/>
            <w:gridSpan w:val="2"/>
            <w:tcBorders>
              <w:top w:val="nil"/>
              <w:bottom w:val="nil"/>
            </w:tcBorders>
            <w:shd w:val="clear" w:color="auto" w:fill="auto"/>
          </w:tcPr>
          <w:p>
            <w:pPr>
              <w:pStyle w:val="nTable"/>
              <w:spacing w:after="40"/>
            </w:pPr>
            <w:r>
              <w:t>7 Sep 2018</w:t>
            </w:r>
          </w:p>
        </w:tc>
        <w:tc>
          <w:tcPr>
            <w:tcW w:w="2566" w:type="dxa"/>
            <w:gridSpan w:val="2"/>
            <w:tcBorders>
              <w:top w:val="nil"/>
              <w:bottom w:val="nil"/>
            </w:tcBorders>
            <w:shd w:val="clear" w:color="auto" w:fill="auto"/>
          </w:tcPr>
          <w:p>
            <w:pPr>
              <w:pStyle w:val="nTable"/>
              <w:spacing w:after="40"/>
              <w:rPr>
                <w:snapToGrid w:val="0"/>
              </w:rPr>
            </w:pPr>
            <w:r>
              <w:rPr>
                <w:snapToGrid w:val="0"/>
              </w:rPr>
              <w:t>1 Oct 2018 (see s. 2(b)(i))</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pPr>
              <w:pStyle w:val="nTable"/>
              <w:spacing w:after="40"/>
            </w:pPr>
            <w:r>
              <w:t>20 of 2018</w:t>
            </w:r>
          </w:p>
        </w:tc>
        <w:tc>
          <w:tcPr>
            <w:tcW w:w="1134" w:type="dxa"/>
            <w:gridSpan w:val="2"/>
            <w:tcBorders>
              <w:top w:val="nil"/>
              <w:bottom w:val="nil"/>
            </w:tcBorders>
            <w:shd w:val="clear" w:color="auto" w:fill="auto"/>
          </w:tcPr>
          <w:p>
            <w:pPr>
              <w:pStyle w:val="nTable"/>
              <w:spacing w:after="40"/>
            </w:pPr>
            <w:r>
              <w:t>18 Sep 2018</w:t>
            </w:r>
          </w:p>
        </w:tc>
        <w:tc>
          <w:tcPr>
            <w:tcW w:w="2566" w:type="dxa"/>
            <w:gridSpan w:val="2"/>
            <w:tcBorders>
              <w:top w:val="nil"/>
              <w:bottom w:val="nil"/>
            </w:tcBorders>
            <w:shd w:val="clear" w:color="auto" w:fill="auto"/>
          </w:tcPr>
          <w:p>
            <w:pPr>
              <w:pStyle w:val="nTable"/>
              <w:spacing w:after="40"/>
              <w:rPr>
                <w:snapToGrid w:val="0"/>
              </w:rPr>
            </w:pPr>
            <w:r>
              <w:t xml:space="preserve">15 Oct 2018 (see s. 2(b) and </w:t>
            </w:r>
            <w:r>
              <w:rPr>
                <w:i/>
              </w:rPr>
              <w:t xml:space="preserve">Gazette </w:t>
            </w:r>
            <w:r>
              <w:t>12 Oct 2018 p. 4059)</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pPr>
              <w:pStyle w:val="nTable"/>
              <w:spacing w:after="40"/>
            </w:pPr>
            <w:r>
              <w:t>4 of 2019</w:t>
            </w:r>
          </w:p>
        </w:tc>
        <w:tc>
          <w:tcPr>
            <w:tcW w:w="1134" w:type="dxa"/>
            <w:gridSpan w:val="2"/>
            <w:tcBorders>
              <w:top w:val="nil"/>
              <w:bottom w:val="nil"/>
            </w:tcBorders>
            <w:shd w:val="clear" w:color="auto" w:fill="auto"/>
          </w:tcPr>
          <w:p>
            <w:pPr>
              <w:pStyle w:val="nTable"/>
              <w:spacing w:after="40"/>
            </w:pPr>
            <w:r>
              <w:t>26 Feb 2019</w:t>
            </w:r>
          </w:p>
        </w:tc>
        <w:tc>
          <w:tcPr>
            <w:tcW w:w="2566" w:type="dxa"/>
            <w:gridSpan w:val="2"/>
            <w:tcBorders>
              <w:top w:val="nil"/>
              <w:bottom w:val="nil"/>
            </w:tcBorders>
            <w:shd w:val="clear" w:color="auto" w:fill="auto"/>
          </w:tcPr>
          <w:p>
            <w:pPr>
              <w:pStyle w:val="nTable"/>
              <w:spacing w:after="40"/>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rPr>
            </w:pPr>
            <w:r>
              <w:rPr>
                <w:i/>
              </w:rPr>
              <w:t>National Disability Insurance Scheme (Worker Screening) Act 2020</w:t>
            </w:r>
            <w:r>
              <w:t xml:space="preserve"> Pt. 7 Div. 2</w:t>
            </w:r>
          </w:p>
        </w:tc>
        <w:tc>
          <w:tcPr>
            <w:tcW w:w="1134" w:type="dxa"/>
            <w:gridSpan w:val="2"/>
            <w:tcBorders>
              <w:top w:val="nil"/>
              <w:bottom w:val="single" w:sz="4" w:space="0" w:color="auto"/>
            </w:tcBorders>
            <w:shd w:val="clear" w:color="auto" w:fill="auto"/>
          </w:tcPr>
          <w:p>
            <w:pPr>
              <w:pStyle w:val="nTable"/>
              <w:spacing w:after="40"/>
            </w:pPr>
            <w:r>
              <w:t>48 of 2020</w:t>
            </w:r>
          </w:p>
        </w:tc>
        <w:tc>
          <w:tcPr>
            <w:tcW w:w="1134" w:type="dxa"/>
            <w:gridSpan w:val="2"/>
            <w:tcBorders>
              <w:top w:val="nil"/>
              <w:bottom w:val="single" w:sz="4" w:space="0" w:color="auto"/>
            </w:tcBorders>
            <w:shd w:val="clear" w:color="auto" w:fill="auto"/>
          </w:tcPr>
          <w:p>
            <w:pPr>
              <w:pStyle w:val="nTable"/>
              <w:spacing w:after="40"/>
            </w:pPr>
            <w:r>
              <w:t>9 Dec 2020</w:t>
            </w:r>
          </w:p>
        </w:tc>
        <w:tc>
          <w:tcPr>
            <w:tcW w:w="2566" w:type="dxa"/>
            <w:gridSpan w:val="2"/>
            <w:tcBorders>
              <w:top w:val="nil"/>
              <w:bottom w:val="single" w:sz="4" w:space="0" w:color="auto"/>
            </w:tcBorders>
            <w:shd w:val="clear" w:color="auto" w:fill="auto"/>
          </w:tcPr>
          <w:p>
            <w:pPr>
              <w:pStyle w:val="nTable"/>
              <w:spacing w:after="40"/>
            </w:pPr>
            <w:r>
              <w:t>1 Feb 2021 (see s. 2(1)(b) and SL 2021/4 cl. 2)</w:t>
            </w:r>
          </w:p>
        </w:tc>
      </w:tr>
    </w:tbl>
    <w:p>
      <w:pPr>
        <w:pStyle w:val="nHeading3"/>
      </w:pPr>
      <w:bookmarkStart w:id="117" w:name="_Toc121318379"/>
      <w:r>
        <w:lastRenderedPageBreak/>
        <w:t>Uncommenced provisions table</w:t>
      </w:r>
      <w:bookmarkEnd w:id="117"/>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nil"/>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nil"/>
            </w:tcBorders>
          </w:tcPr>
          <w:p>
            <w:pPr>
              <w:pStyle w:val="nTable"/>
              <w:spacing w:after="40"/>
            </w:pPr>
            <w:r>
              <w:t>13 of 2008</w:t>
            </w:r>
          </w:p>
        </w:tc>
        <w:tc>
          <w:tcPr>
            <w:tcW w:w="1121" w:type="dxa"/>
            <w:tcBorders>
              <w:top w:val="nil"/>
              <w:bottom w:val="nil"/>
            </w:tcBorders>
          </w:tcPr>
          <w:p>
            <w:pPr>
              <w:pStyle w:val="nTable"/>
              <w:spacing w:after="40"/>
            </w:pPr>
            <w:r>
              <w:t>14 Apr 2008</w:t>
            </w:r>
          </w:p>
        </w:tc>
        <w:tc>
          <w:tcPr>
            <w:tcW w:w="2580" w:type="dxa"/>
            <w:tcBorders>
              <w:top w:val="nil"/>
              <w:bottom w:val="nil"/>
            </w:tcBorders>
          </w:tcPr>
          <w:p>
            <w:pPr>
              <w:pStyle w:val="nTable"/>
              <w:spacing w:after="40"/>
              <w:rPr>
                <w:snapToGrid w:val="0"/>
              </w:rPr>
            </w:pPr>
            <w:r>
              <w:rPr>
                <w:snapToGrid w:val="0"/>
              </w:rPr>
              <w:t>To be proclaimed (see s. 2(b))</w:t>
            </w:r>
          </w:p>
        </w:tc>
      </w:tr>
      <w:tr>
        <w:tc>
          <w:tcPr>
            <w:tcW w:w="2267" w:type="dxa"/>
            <w:tcBorders>
              <w:top w:val="nil"/>
              <w:bottom w:val="single" w:sz="4" w:space="0" w:color="auto"/>
            </w:tcBorders>
          </w:tcPr>
          <w:p>
            <w:pPr>
              <w:pStyle w:val="nTable"/>
              <w:spacing w:after="40"/>
              <w:ind w:right="113"/>
              <w:rPr>
                <w:snapToGrid w:val="0"/>
              </w:rPr>
            </w:pPr>
            <w:r>
              <w:rPr>
                <w:i/>
                <w:snapToGrid w:val="0"/>
              </w:rPr>
              <w:t xml:space="preserve">Working with Children (Criminal Record Checking) Amendment Act 2022 </w:t>
            </w:r>
            <w:r>
              <w:rPr>
                <w:snapToGrid w:val="0"/>
              </w:rPr>
              <w:t>Pt. 2</w:t>
            </w:r>
          </w:p>
        </w:tc>
        <w:tc>
          <w:tcPr>
            <w:tcW w:w="1121" w:type="dxa"/>
            <w:tcBorders>
              <w:top w:val="nil"/>
              <w:bottom w:val="single" w:sz="4" w:space="0" w:color="auto"/>
            </w:tcBorders>
          </w:tcPr>
          <w:p>
            <w:pPr>
              <w:pStyle w:val="nTable"/>
              <w:spacing w:after="40"/>
            </w:pPr>
            <w:r>
              <w:t>47 of 2022</w:t>
            </w:r>
          </w:p>
        </w:tc>
        <w:tc>
          <w:tcPr>
            <w:tcW w:w="1121" w:type="dxa"/>
            <w:tcBorders>
              <w:top w:val="nil"/>
              <w:bottom w:val="single" w:sz="4" w:space="0" w:color="auto"/>
            </w:tcBorders>
          </w:tcPr>
          <w:p>
            <w:pPr>
              <w:pStyle w:val="nTable"/>
              <w:spacing w:after="40"/>
            </w:pPr>
            <w:r>
              <w:t>7 Dec 2022</w:t>
            </w:r>
          </w:p>
        </w:tc>
        <w:tc>
          <w:tcPr>
            <w:tcW w:w="2580" w:type="dxa"/>
            <w:tcBorders>
              <w:top w:val="nil"/>
              <w:bottom w:val="single" w:sz="4" w:space="0" w:color="auto"/>
            </w:tcBorders>
          </w:tcPr>
          <w:p>
            <w:pPr>
              <w:pStyle w:val="nTable"/>
              <w:spacing w:after="40"/>
              <w:rPr>
                <w:snapToGrid w:val="0"/>
              </w:rPr>
            </w:pPr>
            <w:r>
              <w:rPr>
                <w:snapToGrid w:val="0"/>
              </w:rPr>
              <w:t>To be proclaimed (see s. 2(b))</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19" w:name="_Toc121314980"/>
      <w:bookmarkStart w:id="120" w:name="_Toc121315226"/>
      <w:bookmarkStart w:id="121" w:name="_Toc121318380"/>
      <w:r>
        <w:rPr>
          <w:sz w:val="28"/>
        </w:rPr>
        <w:lastRenderedPageBreak/>
        <w:t>Defined terms</w:t>
      </w:r>
      <w:bookmarkEnd w:id="119"/>
      <w:bookmarkEnd w:id="120"/>
      <w:bookmarkEnd w:id="1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cancelled assessment notice</w:t>
      </w:r>
      <w:r>
        <w:tab/>
        <w:t>32A</w:t>
      </w:r>
    </w:p>
    <w:p>
      <w:pPr>
        <w:pStyle w:val="DefinedTerms"/>
      </w:pPr>
      <w:r>
        <w:t>CEO</w:t>
      </w:r>
      <w:r>
        <w:tab/>
        <w:t>4</w:t>
      </w:r>
    </w:p>
    <w:p>
      <w:pPr>
        <w:pStyle w:val="DefinedTerms"/>
      </w:pPr>
      <w:r>
        <w:t>CEO (Justice)</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corresponding law</w:t>
      </w:r>
      <w:r>
        <w:tab/>
        <w:t>4</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 provider</w:t>
      </w:r>
      <w:r>
        <w:tab/>
        <w:t>4</w:t>
      </w:r>
    </w:p>
    <w:p>
      <w:pPr>
        <w:pStyle w:val="DefinedTerms"/>
      </w:pPr>
      <w:r>
        <w:t>educational institution for children</w:t>
      </w:r>
      <w:r>
        <w:tab/>
        <w:t>4</w:t>
      </w:r>
    </w:p>
    <w:p>
      <w:pPr>
        <w:pStyle w:val="DefinedTerms"/>
      </w:pPr>
      <w:r>
        <w:t>employee</w:t>
      </w:r>
      <w:r>
        <w:tab/>
        <w:t>16(1)</w:t>
      </w:r>
    </w:p>
    <w:p>
      <w:pPr>
        <w:pStyle w:val="DefinedTerms"/>
      </w:pPr>
      <w:r>
        <w:t>employer</w:t>
      </w:r>
      <w:r>
        <w:tab/>
        <w:t>9B(5), 9(1), 16(1), 22(1), 41(1), 43(1)</w:t>
      </w:r>
    </w:p>
    <w:p>
      <w:pPr>
        <w:pStyle w:val="DefinedTerms"/>
      </w:pPr>
      <w:r>
        <w:t>external government agency</w:t>
      </w:r>
      <w:r>
        <w:tab/>
        <w:t>39A(1)</w:t>
      </w:r>
    </w:p>
    <w:p>
      <w:pPr>
        <w:pStyle w:val="DefinedTerms"/>
      </w:pPr>
      <w:r>
        <w:t>first notice</w:t>
      </w:r>
      <w:r>
        <w:tab/>
        <w:t>20(2)</w:t>
      </w:r>
    </w:p>
    <w:p>
      <w:pPr>
        <w:pStyle w:val="DefinedTerms"/>
      </w:pPr>
      <w:r>
        <w:t>interim negative notice</w:t>
      </w:r>
      <w:r>
        <w:tab/>
        <w:t>4</w:t>
      </w:r>
    </w:p>
    <w:p>
      <w:pPr>
        <w:pStyle w:val="DefinedTerms"/>
      </w:pPr>
      <w:r>
        <w:lastRenderedPageBreak/>
        <w:t>law</w:t>
      </w:r>
      <w:r>
        <w:tab/>
        <w:t>39A(1)</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prescribed report</w:t>
      </w:r>
      <w:r>
        <w:tab/>
        <w:t>37A(1)</w:t>
      </w:r>
    </w:p>
    <w:p>
      <w:pPr>
        <w:pStyle w:val="DefinedTerms"/>
      </w:pPr>
      <w:r>
        <w:t>proposed employer</w:t>
      </w:r>
      <w:r>
        <w:tab/>
        <w:t>32A</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student</w:t>
      </w:r>
      <w:r>
        <w:tab/>
        <w:t>4</w:t>
      </w:r>
    </w:p>
    <w:p>
      <w:pPr>
        <w:pStyle w:val="DefinedTerms"/>
      </w:pPr>
      <w:r>
        <w:t>work</w:t>
      </w:r>
      <w:r>
        <w:tab/>
        <w:t>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2" w:name="Schedule"/>
    <w:bookmarkEnd w:id="1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2" w:name="DefinedTerms"/>
    <w:bookmarkEnd w:id="12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3" w:name="Coversheet"/>
    <w:bookmarkEnd w:id="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065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07141311"/>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 w:name="WAFER_20221207141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1311_GUID" w:val="84f1a2b3-0bd5-4395-bef0-5eaad49982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o:shapelayout v:ext="edit">
      <o:idmap v:ext="edit" data="1"/>
    </o:shapelayout>
  </w:shapeDefaults>
  <w:decimalSymbol w:val="."/>
  <w:listSeparator w:val=","/>
  <w15:docId w15:val="{123E1D00-1E14-4146-BB12-EDD26417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17408</Words>
  <Characters>83564</Characters>
  <Application>Microsoft Office Word</Application>
  <DocSecurity>0</DocSecurity>
  <Lines>2532</Lines>
  <Paragraphs>1553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99419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2004 - 03-m0-00</dc:title>
  <dc:subject/>
  <dc:creator/>
  <cp:keywords/>
  <dc:description/>
  <cp:lastModifiedBy>Master Repository Process</cp:lastModifiedBy>
  <cp:revision>4</cp:revision>
  <cp:lastPrinted>2012-11-09T01:36:00Z</cp:lastPrinted>
  <dcterms:created xsi:type="dcterms:W3CDTF">2022-12-07T07:46:00Z</dcterms:created>
  <dcterms:modified xsi:type="dcterms:W3CDTF">2022-12-07T07:46:00Z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AsAtDate">
    <vt:lpwstr>07 Dec 2022</vt:lpwstr>
  </property>
  <property fmtid="{D5CDD505-2E9C-101B-9397-08002B2CF9AE}" pid="9" name="Suffix">
    <vt:lpwstr>03-m0-00</vt:lpwstr>
  </property>
  <property fmtid="{D5CDD505-2E9C-101B-9397-08002B2CF9AE}" pid="10" name="CommencementDate">
    <vt:lpwstr>20221207</vt:lpwstr>
  </property>
</Properties>
</file>