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_Toc122685922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_Toc122685923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_Toc122685924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_Toc122685925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_Toc122685927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_Toc122685928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_Toc122685929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_Toc122685930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_Toc122685931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_Toc122685932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_Toc122685933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_Toc122685934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_Toc122685935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_Toc122685937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Obtaining copies of documents in relation to proceedings</w:t>
      </w:r>
      <w:r>
        <w:tab/>
      </w:r>
      <w:r>
        <w:fldChar w:fldCharType="begin"/>
      </w:r>
      <w:r>
        <w:instrText xml:space="preserve"> PAGEREF _Toc122685938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_Toc122685939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_Toc122685940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_Toc122685943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122682950"/>
      <w:bookmarkStart w:id="4" w:name="_Toc122683300"/>
      <w:bookmarkStart w:id="5" w:name="_Toc122683369"/>
      <w:bookmarkStart w:id="6" w:name="_Toc12268592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122685922"/>
      <w:r>
        <w:rPr>
          <w:rStyle w:val="CharSectno"/>
        </w:rPr>
        <w:t>1</w:t>
      </w:r>
      <w:r>
        <w:t>.</w:t>
      </w:r>
      <w:r>
        <w:tab/>
        <w:t>Citation</w:t>
      </w:r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9" w:name="_Toc122685923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0" w:name="_Toc122685924"/>
      <w:r>
        <w:rPr>
          <w:rStyle w:val="CharSectno"/>
        </w:rPr>
        <w:t>3</w:t>
      </w:r>
      <w:r>
        <w:t>.</w:t>
      </w:r>
      <w:r>
        <w:tab/>
        <w:t>Terms used</w:t>
      </w:r>
      <w:bookmarkEnd w:id="10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lastRenderedPageBreak/>
        <w:tab/>
        <w:t>(e)</w:t>
      </w:r>
      <w:r>
        <w:tab/>
        <w:t>an application under section 115AD(3) of the Act; or</w:t>
      </w:r>
    </w:p>
    <w:p>
      <w:pPr>
        <w:pStyle w:val="Defpara"/>
      </w:pPr>
      <w:r>
        <w:tab/>
        <w:t>(f)</w:t>
      </w:r>
      <w:r>
        <w:tab/>
        <w:t>an application under section 152NH(2)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2251; SL 2022/218 r. 4.]</w:t>
      </w:r>
    </w:p>
    <w:p>
      <w:pPr>
        <w:pStyle w:val="Heading5"/>
        <w:rPr>
          <w:rStyle w:val="CharSectno"/>
        </w:rPr>
      </w:pPr>
      <w:bookmarkStart w:id="11" w:name="_Toc122685925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1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2" w:name="_Toc122682955"/>
      <w:bookmarkStart w:id="13" w:name="_Toc122683305"/>
      <w:bookmarkStart w:id="14" w:name="_Toc122683374"/>
      <w:bookmarkStart w:id="15" w:name="_Toc122685926"/>
      <w:r>
        <w:rPr>
          <w:rStyle w:val="CharPartNo"/>
        </w:rPr>
        <w:lastRenderedPageBreak/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2"/>
      <w:bookmarkEnd w:id="13"/>
      <w:bookmarkEnd w:id="14"/>
      <w:bookmarkEnd w:id="15"/>
    </w:p>
    <w:p>
      <w:pPr>
        <w:pStyle w:val="Heading5"/>
      </w:pPr>
      <w:bookmarkStart w:id="16" w:name="_Toc122685927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6"/>
    </w:p>
    <w:p>
      <w:pPr>
        <w:pStyle w:val="Subsection"/>
      </w:pPr>
      <w:r>
        <w:tab/>
        <w:t>(1A)</w:t>
      </w:r>
      <w:r>
        <w:tab/>
        <w:t xml:space="preserve">In this rule — </w:t>
      </w:r>
    </w:p>
    <w:p>
      <w:pPr>
        <w:pStyle w:val="Defstart"/>
      </w:pPr>
      <w:r>
        <w:tab/>
      </w:r>
      <w:r>
        <w:rPr>
          <w:rStyle w:val="CharDefText"/>
        </w:rPr>
        <w:t>interested person</w:t>
      </w:r>
      <w:r>
        <w:t xml:space="preserve"> and </w:t>
      </w:r>
      <w:r>
        <w:rPr>
          <w:rStyle w:val="CharDefText"/>
        </w:rPr>
        <w:t>reviewable decision</w:t>
      </w:r>
      <w:r>
        <w:t xml:space="preserve"> have the meanings given in section 25(1A) of the Act.</w:t>
      </w:r>
    </w:p>
    <w:p>
      <w:pPr>
        <w:pStyle w:val="Subsection"/>
      </w:pPr>
      <w:r>
        <w:tab/>
        <w:t>(1)</w:t>
      </w:r>
      <w:r>
        <w:tab/>
        <w:t xml:space="preserve">If an interested person wants to apply under section 25 of the Act for the Commission to review a reviewable decision, the interested person must — </w:t>
      </w:r>
    </w:p>
    <w:p>
      <w:pPr>
        <w:pStyle w:val="Indenta"/>
      </w:pPr>
      <w:r>
        <w:tab/>
        <w:t>(a)</w:t>
      </w:r>
      <w:r>
        <w:tab/>
        <w:t>within the time period referred to in section 25(2) of the Act,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interested person.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Footnotesection"/>
      </w:pPr>
      <w:r>
        <w:tab/>
        <w:t>[Rule 5 amended: SL 2022/218 r. 5.]</w:t>
      </w:r>
    </w:p>
    <w:p>
      <w:pPr>
        <w:pStyle w:val="Heading5"/>
      </w:pPr>
      <w:bookmarkStart w:id="17" w:name="_Toc122685928"/>
      <w:r>
        <w:rPr>
          <w:rStyle w:val="CharSectno"/>
        </w:rPr>
        <w:lastRenderedPageBreak/>
        <w:t>6</w:t>
      </w:r>
      <w:r>
        <w:t>.</w:t>
      </w:r>
      <w:r>
        <w:tab/>
        <w:t>Appeals against decision of Commission constituted by one member (s. 28(4a) of Act)</w:t>
      </w:r>
      <w:bookmarkEnd w:id="17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18" w:name="_Toc122685929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18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19" w:name="_Toc122685930"/>
      <w:r>
        <w:rPr>
          <w:rStyle w:val="CharSectno"/>
        </w:rPr>
        <w:lastRenderedPageBreak/>
        <w:t>8A</w:t>
      </w:r>
      <w:r>
        <w:t>.</w:t>
      </w:r>
      <w:r>
        <w:tab/>
        <w:t>Lodging written submissions for proceedings</w:t>
      </w:r>
      <w:bookmarkEnd w:id="19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20" w:name="_Toc122685931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0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21" w:name="_Toc122685932"/>
      <w:r>
        <w:rPr>
          <w:rStyle w:val="CharSectno"/>
        </w:rPr>
        <w:lastRenderedPageBreak/>
        <w:t>9</w:t>
      </w:r>
      <w:r>
        <w:t>.</w:t>
      </w:r>
      <w:r>
        <w:tab/>
        <w:t>Separate proceedings heard together</w:t>
      </w:r>
      <w:bookmarkEnd w:id="21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22" w:name="_Toc122685933"/>
      <w:r>
        <w:rPr>
          <w:rStyle w:val="CharSectno"/>
        </w:rPr>
        <w:t>10</w:t>
      </w:r>
      <w:r>
        <w:t>.</w:t>
      </w:r>
      <w:r>
        <w:tab/>
        <w:t>Withdrawal</w:t>
      </w:r>
      <w:bookmarkEnd w:id="22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23" w:name="_Toc122685934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23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24" w:name="_Toc122685935"/>
      <w:r>
        <w:rPr>
          <w:rStyle w:val="CharSectno"/>
        </w:rPr>
        <w:t>12</w:t>
      </w:r>
      <w:r>
        <w:t>.</w:t>
      </w:r>
      <w:r>
        <w:tab/>
        <w:t>Costs orders</w:t>
      </w:r>
      <w:bookmarkEnd w:id="24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25" w:name="_Toc122682965"/>
      <w:bookmarkStart w:id="26" w:name="_Toc122683315"/>
      <w:bookmarkStart w:id="27" w:name="_Toc122683384"/>
      <w:bookmarkStart w:id="28" w:name="_Toc12268593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5"/>
      <w:bookmarkEnd w:id="26"/>
      <w:bookmarkEnd w:id="27"/>
      <w:bookmarkEnd w:id="28"/>
    </w:p>
    <w:p>
      <w:pPr>
        <w:pStyle w:val="Heading5"/>
      </w:pPr>
      <w:bookmarkStart w:id="29" w:name="_Toc122685937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29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30" w:name="_Toc122685938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30"/>
    </w:p>
    <w:p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>
      <w:pPr>
        <w:pStyle w:val="Indenta"/>
      </w:pPr>
      <w:r>
        <w:tab/>
        <w:t>(b)</w:t>
      </w:r>
      <w:r>
        <w:tab/>
        <w:t>a transcript of the proceedings.</w:t>
      </w:r>
    </w:p>
    <w:p>
      <w:pPr>
        <w:pStyle w:val="Footnotesection"/>
      </w:pPr>
      <w:r>
        <w:tab/>
        <w:t>[Rule 14 inserted: SL 2020/29 r. 4.]</w:t>
      </w:r>
    </w:p>
    <w:p>
      <w:pPr>
        <w:pStyle w:val="Heading5"/>
      </w:pPr>
      <w:bookmarkStart w:id="31" w:name="_Toc122685939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31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32" w:name="_Toc122685940"/>
      <w:r>
        <w:rPr>
          <w:rStyle w:val="CharSectno"/>
        </w:rPr>
        <w:t>16</w:t>
      </w:r>
      <w:r>
        <w:t>.</w:t>
      </w:r>
      <w:r>
        <w:tab/>
        <w:t>Repeal and savings</w:t>
      </w:r>
      <w:bookmarkEnd w:id="32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3" w:name="_Toc122682970"/>
      <w:bookmarkStart w:id="34" w:name="_Toc122683320"/>
      <w:bookmarkStart w:id="35" w:name="_Toc122683389"/>
      <w:bookmarkStart w:id="36" w:name="_Toc122685941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33"/>
      <w:bookmarkEnd w:id="34"/>
      <w:bookmarkEnd w:id="35"/>
      <w:bookmarkEnd w:id="36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430.00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430.00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5; SL 2022/72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8" w:name="_Toc122682971"/>
      <w:bookmarkStart w:id="39" w:name="_Toc122683321"/>
      <w:bookmarkStart w:id="40" w:name="_Toc122683390"/>
      <w:bookmarkStart w:id="41" w:name="_Toc122685942"/>
      <w:r>
        <w:lastRenderedPageBreak/>
        <w:t>Notes</w:t>
      </w:r>
      <w:bookmarkEnd w:id="38"/>
      <w:bookmarkEnd w:id="39"/>
      <w:bookmarkEnd w:id="40"/>
      <w:bookmarkEnd w:id="4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 2007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42" w:name="_Toc122685943"/>
      <w:r>
        <w:t>Compilation table</w:t>
      </w:r>
      <w:bookmarkEnd w:id="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2022/72 3 Jun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 Jun 2022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</w:r>
            <w:r>
              <w:t>Rules other than r. 1 and 2: 1 Jan 2023 (see r. 2(b))</w:t>
            </w:r>
          </w:p>
        </w:tc>
      </w:tr>
      <w:t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(No. 2) 2022</w:t>
            </w:r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2022/218 23 Dec 2022</w:t>
            </w:r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23 Dec 2022 (see r. 2(a));</w:t>
            </w:r>
            <w:r>
              <w:br/>
              <w:t>Rules other than r. 1 and 2: 24 Dec 2022 (see r. 2(b))</w:t>
            </w:r>
          </w:p>
        </w:tc>
      </w:tr>
    </w:tbl>
    <w:p/>
    <w:p>
      <w:pPr>
        <w:pStyle w:val="nHeading2"/>
        <w:rPr>
          <w:sz w:val="28"/>
        </w:rPr>
      </w:pPr>
      <w:bookmarkStart w:id="43" w:name="_Toc122682974"/>
      <w:bookmarkStart w:id="44" w:name="_Toc122683323"/>
      <w:bookmarkStart w:id="45" w:name="_Toc122683392"/>
      <w:bookmarkStart w:id="46" w:name="_Toc122685944"/>
      <w:r>
        <w:rPr>
          <w:sz w:val="28"/>
        </w:rPr>
        <w:t>Defined terms</w:t>
      </w:r>
      <w:bookmarkEnd w:id="43"/>
      <w:bookmarkEnd w:id="44"/>
      <w:bookmarkEnd w:id="45"/>
      <w:bookmarkEnd w:id="4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interested person</w:t>
      </w:r>
      <w:r>
        <w:tab/>
        <w:t>5(1A)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>
      <w:pPr>
        <w:pStyle w:val="DefinedTerms"/>
      </w:pPr>
      <w:r>
        <w:t>reviewable decision</w:t>
      </w:r>
      <w:r>
        <w:tab/>
        <w:t>5(1A)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7" w:name="DefinedTerms"/>
    <w:bookmarkEnd w:id="47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223101427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  <w:docVar w:name="WAFER_202212211340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1134007_GUID" w:val="2b2850cb-99eb-45b8-a0a4-2b54608e3148"/>
    <w:docVar w:name="WAFER_2022122310122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224_GUID" w:val="63dad29c-36ef-4ffa-8e20-0629336cf0e3"/>
    <w:docVar w:name="WAFER_2022122310142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427_GUID" w:val="ccdb8da8-c9d4-42b0-8438-199e5fe567e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."/>
  <w:listSeparator w:val=",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3D636-55D7-466C-96AF-A8B76E13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2163</Words>
  <Characters>10082</Characters>
  <Application>Microsoft Office Word</Application>
  <DocSecurity>0</DocSecurity>
  <Lines>373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2007 - 01-g0-00</dc:title>
  <dc:subject/>
  <dc:creator/>
  <cp:keywords/>
  <dc:description/>
  <cp:lastModifiedBy>Master Repository Process</cp:lastModifiedBy>
  <cp:revision>4</cp:revision>
  <cp:lastPrinted>2017-03-21T01:20:00Z</cp:lastPrinted>
  <dcterms:created xsi:type="dcterms:W3CDTF">2022-12-30T00:55:00Z</dcterms:created>
  <dcterms:modified xsi:type="dcterms:W3CDTF">2022-12-30T00:55:00Z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AsAtDate">
    <vt:lpwstr>01 Jan 2023</vt:lpwstr>
  </property>
  <property fmtid="{D5CDD505-2E9C-101B-9397-08002B2CF9AE}" pid="8" name="Suffix">
    <vt:lpwstr>01-g0-00</vt:lpwstr>
  </property>
  <property fmtid="{D5CDD505-2E9C-101B-9397-08002B2CF9AE}" pid="9" name="CommencementDate">
    <vt:lpwstr>20230101</vt:lpwstr>
  </property>
</Properties>
</file>