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Swan and Canning Rivers Management Act 2006</w:t>
      </w:r>
      <w:r>
        <w:fldChar w:fldCharType="end"/>
      </w:r>
    </w:p>
    <w:p>
      <w:pPr>
        <w:ind w:left="284" w:right="576"/>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spacing w:before="120"/>
        <w:ind w:left="397" w:right="397"/>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_Toc131520335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_Toc131520336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_Toc131520337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_Toc131520338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_Toc131520339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_Toc131520340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_Toc131520341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_Toc131520343 \h </w:instrText>
      </w:r>
      <w:r>
        <w:fldChar w:fldCharType="separate"/>
      </w:r>
      <w:r>
        <w:t>12</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_Toc131520344 \h </w:instrText>
      </w:r>
      <w:r>
        <w:fldChar w:fldCharType="separate"/>
      </w:r>
      <w:r>
        <w:t>12</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_Toc131520345 \h </w:instrText>
      </w:r>
      <w:r>
        <w:fldChar w:fldCharType="separate"/>
      </w:r>
      <w:r>
        <w:t>12</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_Toc131520346 \h </w:instrText>
      </w:r>
      <w:r>
        <w:fldChar w:fldCharType="separate"/>
      </w:r>
      <w:r>
        <w:t>12</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_Toc131520347 \h </w:instrText>
      </w:r>
      <w:r>
        <w:fldChar w:fldCharType="separate"/>
      </w:r>
      <w:r>
        <w:t>14</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_Toc131520348 \h </w:instrText>
      </w:r>
      <w:r>
        <w:fldChar w:fldCharType="separate"/>
      </w:r>
      <w:r>
        <w:t>15</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_Toc131520349 \h </w:instrText>
      </w:r>
      <w:r>
        <w:fldChar w:fldCharType="separate"/>
      </w:r>
      <w:r>
        <w:t>17</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_Toc131520350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_Toc131520353 \h </w:instrText>
      </w:r>
      <w:r>
        <w:fldChar w:fldCharType="separate"/>
      </w:r>
      <w:r>
        <w:t>19</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_Toc131520354 \h </w:instrText>
      </w:r>
      <w:r>
        <w:fldChar w:fldCharType="separate"/>
      </w:r>
      <w:r>
        <w:t>19</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_Toc131520355 \h </w:instrText>
      </w:r>
      <w:r>
        <w:fldChar w:fldCharType="separate"/>
      </w:r>
      <w:r>
        <w:t>19</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_Toc131520356 \h </w:instrText>
      </w:r>
      <w:r>
        <w:fldChar w:fldCharType="separate"/>
      </w:r>
      <w:r>
        <w:t>19</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_Toc131520357 \h </w:instrText>
      </w:r>
      <w:r>
        <w:fldChar w:fldCharType="separate"/>
      </w:r>
      <w:r>
        <w:t>21</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_Toc131520358 \h </w:instrText>
      </w:r>
      <w:r>
        <w:fldChar w:fldCharType="separate"/>
      </w:r>
      <w:r>
        <w:t>21</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_Toc131520359 \h </w:instrText>
      </w:r>
      <w:r>
        <w:fldChar w:fldCharType="separate"/>
      </w:r>
      <w:r>
        <w:t>21</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_Toc131520360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_Toc131520362 \h </w:instrText>
      </w:r>
      <w:r>
        <w:fldChar w:fldCharType="separate"/>
      </w:r>
      <w:r>
        <w:t>23</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_Toc131520363 \h </w:instrText>
      </w:r>
      <w:r>
        <w:fldChar w:fldCharType="separate"/>
      </w:r>
      <w:r>
        <w:t>25</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_Toc131520364 \h </w:instrText>
      </w:r>
      <w:r>
        <w:fldChar w:fldCharType="separate"/>
      </w:r>
      <w:r>
        <w:t>25</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_Toc131520365 \h </w:instrText>
      </w:r>
      <w:r>
        <w:fldChar w:fldCharType="separate"/>
      </w:r>
      <w:r>
        <w:t>26</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_Toc131520366 \h </w:instrText>
      </w:r>
      <w:r>
        <w:fldChar w:fldCharType="separate"/>
      </w:r>
      <w:r>
        <w:t>26</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_Toc131520367 \h </w:instrText>
      </w:r>
      <w:r>
        <w:fldChar w:fldCharType="separate"/>
      </w:r>
      <w:r>
        <w:t>27</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_Toc131520368 \h </w:instrText>
      </w:r>
      <w:r>
        <w:fldChar w:fldCharType="separate"/>
      </w:r>
      <w:r>
        <w:t>27</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_Toc131520369 \h </w:instrText>
      </w:r>
      <w:r>
        <w:fldChar w:fldCharType="separate"/>
      </w:r>
      <w:r>
        <w:t>28</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_Toc131520370 \h </w:instrText>
      </w:r>
      <w:r>
        <w:fldChar w:fldCharType="separate"/>
      </w:r>
      <w:r>
        <w:t>28</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_Toc131520371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_Toc131520373 \h </w:instrText>
      </w:r>
      <w:r>
        <w:fldChar w:fldCharType="separate"/>
      </w:r>
      <w:r>
        <w:t>30</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_Toc131520374 \h </w:instrText>
      </w:r>
      <w:r>
        <w:fldChar w:fldCharType="separate"/>
      </w:r>
      <w:r>
        <w:t>30</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_Toc131520375 \h </w:instrText>
      </w:r>
      <w:r>
        <w:fldChar w:fldCharType="separate"/>
      </w:r>
      <w:r>
        <w:t>32</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_Toc131520376 \h </w:instrText>
      </w:r>
      <w:r>
        <w:fldChar w:fldCharType="separate"/>
      </w:r>
      <w:r>
        <w:t>33</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_Toc131520377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_Toc131520380 \h </w:instrText>
      </w:r>
      <w:r>
        <w:fldChar w:fldCharType="separate"/>
      </w:r>
      <w:r>
        <w:t>36</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_Toc131520381 \h </w:instrText>
      </w:r>
      <w:r>
        <w:fldChar w:fldCharType="separate"/>
      </w:r>
      <w:r>
        <w:t>37</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_Toc131520382 \h </w:instrText>
      </w:r>
      <w:r>
        <w:fldChar w:fldCharType="separate"/>
      </w:r>
      <w:r>
        <w:t>38</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_Toc131520383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37.</w:t>
      </w:r>
      <w:r>
        <w:tab/>
        <w:t>Collaborative arrangements</w:t>
      </w:r>
      <w:r>
        <w:tab/>
      </w:r>
      <w:r>
        <w:fldChar w:fldCharType="begin"/>
      </w:r>
      <w:r>
        <w:instrText xml:space="preserve"> PAGEREF _Toc131520384 \h </w:instrText>
      </w:r>
      <w:r>
        <w:fldChar w:fldCharType="separate"/>
      </w:r>
      <w:r>
        <w:t>39</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_Toc131520385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_Toc131520387 \h </w:instrText>
      </w:r>
      <w:r>
        <w:fldChar w:fldCharType="separate"/>
      </w:r>
      <w:r>
        <w:t>42</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_Toc131520388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_Toc131520391 \h </w:instrText>
      </w:r>
      <w:r>
        <w:fldChar w:fldCharType="separate"/>
      </w:r>
      <w:r>
        <w:t>44</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_Toc131520392 \h </w:instrText>
      </w:r>
      <w:r>
        <w:fldChar w:fldCharType="separate"/>
      </w:r>
      <w:r>
        <w:t>44</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_Toc131520393 \h </w:instrText>
      </w:r>
      <w:r>
        <w:fldChar w:fldCharType="separate"/>
      </w:r>
      <w:r>
        <w:t>45</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_Toc131520394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_Toc131520396 \h </w:instrText>
      </w:r>
      <w:r>
        <w:fldChar w:fldCharType="separate"/>
      </w:r>
      <w:r>
        <w:t>46</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_Toc131520397 \h </w:instrText>
      </w:r>
      <w:r>
        <w:fldChar w:fldCharType="separate"/>
      </w:r>
      <w:r>
        <w:t>47</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_Toc131520398 \h </w:instrText>
      </w:r>
      <w:r>
        <w:fldChar w:fldCharType="separate"/>
      </w:r>
      <w:r>
        <w:t>47</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_Toc131520399 \h </w:instrText>
      </w:r>
      <w:r>
        <w:fldChar w:fldCharType="separate"/>
      </w:r>
      <w:r>
        <w:t>48</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_Toc131520400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_Toc131520402 \h </w:instrText>
      </w:r>
      <w:r>
        <w:fldChar w:fldCharType="separate"/>
      </w:r>
      <w:r>
        <w:t>49</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_Toc131520403 \h </w:instrText>
      </w:r>
      <w:r>
        <w:fldChar w:fldCharType="separate"/>
      </w:r>
      <w:r>
        <w:t>50</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_Toc131520404 \h </w:instrText>
      </w:r>
      <w:r>
        <w:fldChar w:fldCharType="separate"/>
      </w:r>
      <w:r>
        <w:t>51</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_Toc131520405 \h </w:instrText>
      </w:r>
      <w:r>
        <w:fldChar w:fldCharType="separate"/>
      </w:r>
      <w:r>
        <w:t>51</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_Toc131520406 \h </w:instrText>
      </w:r>
      <w:r>
        <w:fldChar w:fldCharType="separate"/>
      </w:r>
      <w:r>
        <w:t>52</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_Toc131520407 \h </w:instrText>
      </w:r>
      <w:r>
        <w:fldChar w:fldCharType="separate"/>
      </w:r>
      <w:r>
        <w:t>52</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_Toc131520408 \h </w:instrText>
      </w:r>
      <w:r>
        <w:fldChar w:fldCharType="separate"/>
      </w:r>
      <w:r>
        <w:t>53</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_Toc131520409 \h </w:instrText>
      </w:r>
      <w:r>
        <w:fldChar w:fldCharType="separate"/>
      </w:r>
      <w:r>
        <w:t>54</w:t>
      </w:r>
      <w:r>
        <w:fldChar w:fldCharType="end"/>
      </w:r>
    </w:p>
    <w:p>
      <w:pPr>
        <w:pStyle w:val="TOC8"/>
        <w:rPr>
          <w:rFonts w:asciiTheme="minorHAnsi" w:eastAsiaTheme="minorEastAsia" w:hAnsiTheme="minorHAnsi" w:cstheme="minorBidi"/>
          <w:szCs w:val="22"/>
        </w:rPr>
      </w:pPr>
      <w:r>
        <w:lastRenderedPageBreak/>
        <w:t>64.</w:t>
      </w:r>
      <w:r>
        <w:tab/>
        <w:t>Certain strategic documents, periodic review of</w:t>
      </w:r>
      <w:r>
        <w:tab/>
      </w:r>
      <w:r>
        <w:fldChar w:fldCharType="begin"/>
      </w:r>
      <w:r>
        <w:instrText xml:space="preserve"> PAGEREF _Toc131520410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_Toc131520412 \h </w:instrText>
      </w:r>
      <w:r>
        <w:fldChar w:fldCharType="separate"/>
      </w:r>
      <w:r>
        <w:t>56</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_Toc131520413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_Toc131520415 \h </w:instrText>
      </w:r>
      <w:r>
        <w:fldChar w:fldCharType="separate"/>
      </w:r>
      <w:r>
        <w:t>58</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_Toc131520416 \h </w:instrText>
      </w:r>
      <w:r>
        <w:fldChar w:fldCharType="separate"/>
      </w:r>
      <w:r>
        <w:t>58</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_Toc131520417 \h </w:instrText>
      </w:r>
      <w:r>
        <w:fldChar w:fldCharType="separate"/>
      </w:r>
      <w:r>
        <w:t>59</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_Toc131520418 \h </w:instrText>
      </w:r>
      <w:r>
        <w:fldChar w:fldCharType="separate"/>
      </w:r>
      <w:r>
        <w:t>59</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_Toc131520419 \h </w:instrText>
      </w:r>
      <w:r>
        <w:fldChar w:fldCharType="separate"/>
      </w:r>
      <w:r>
        <w:t>60</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_Toc131520420 \h </w:instrText>
      </w:r>
      <w:r>
        <w:fldChar w:fldCharType="separate"/>
      </w:r>
      <w:r>
        <w:t>61</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_Toc131520421 \h </w:instrText>
      </w:r>
      <w:r>
        <w:fldChar w:fldCharType="separate"/>
      </w:r>
      <w:r>
        <w:t>62</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_Toc131520422 \h </w:instrText>
      </w:r>
      <w:r>
        <w:fldChar w:fldCharType="separate"/>
      </w:r>
      <w:r>
        <w:t>63</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_Toc131520423 \h </w:instrText>
      </w:r>
      <w:r>
        <w:fldChar w:fldCharType="separate"/>
      </w:r>
      <w:r>
        <w:t>64</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_Toc131520424 \h </w:instrText>
      </w:r>
      <w:r>
        <w:fldChar w:fldCharType="separate"/>
      </w:r>
      <w:r>
        <w:t>66</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_Toc131520425 \h </w:instrText>
      </w:r>
      <w:r>
        <w:fldChar w:fldCharType="separate"/>
      </w:r>
      <w:r>
        <w:t>67</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_Toc131520426 \h </w:instrText>
      </w:r>
      <w:r>
        <w:fldChar w:fldCharType="separate"/>
      </w:r>
      <w:r>
        <w:t>67</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_Toc131520427 \h </w:instrText>
      </w:r>
      <w:r>
        <w:fldChar w:fldCharType="separate"/>
      </w:r>
      <w:r>
        <w:t>68</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_Toc131520428 \h </w:instrText>
      </w:r>
      <w:r>
        <w:fldChar w:fldCharType="separate"/>
      </w:r>
      <w:r>
        <w:t>68</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_Toc131520429 \h </w:instrText>
      </w:r>
      <w:r>
        <w:fldChar w:fldCharType="separate"/>
      </w:r>
      <w:r>
        <w:t>70</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_Toc131520430 \h </w:instrText>
      </w:r>
      <w:r>
        <w:fldChar w:fldCharType="separate"/>
      </w:r>
      <w:r>
        <w:t>71</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_Toc131520431 \h </w:instrText>
      </w:r>
      <w:r>
        <w:fldChar w:fldCharType="separate"/>
      </w:r>
      <w:r>
        <w:t>71</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_Toc131520432 \h </w:instrText>
      </w:r>
      <w:r>
        <w:fldChar w:fldCharType="separate"/>
      </w:r>
      <w:r>
        <w:t>72</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_Toc131520433 \h </w:instrText>
      </w:r>
      <w:r>
        <w:fldChar w:fldCharType="separate"/>
      </w:r>
      <w:r>
        <w:t>73</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_Toc131520434 \h </w:instrText>
      </w:r>
      <w:r>
        <w:fldChar w:fldCharType="separate"/>
      </w:r>
      <w:r>
        <w:t>74</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_Toc131520435 \h </w:instrText>
      </w:r>
      <w:r>
        <w:fldChar w:fldCharType="separate"/>
      </w:r>
      <w:r>
        <w:t>74</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_Toc131520436 \h </w:instrText>
      </w:r>
      <w:r>
        <w:fldChar w:fldCharType="separate"/>
      </w:r>
      <w:r>
        <w:t>75</w:t>
      </w:r>
      <w:r>
        <w:fldChar w:fldCharType="end"/>
      </w:r>
    </w:p>
    <w:p>
      <w:pPr>
        <w:pStyle w:val="TOC8"/>
        <w:rPr>
          <w:rFonts w:asciiTheme="minorHAnsi" w:eastAsiaTheme="minorEastAsia" w:hAnsiTheme="minorHAnsi" w:cstheme="minorBidi"/>
          <w:szCs w:val="22"/>
        </w:rPr>
      </w:pPr>
      <w:r>
        <w:lastRenderedPageBreak/>
        <w:t>89.</w:t>
      </w:r>
      <w:r>
        <w:tab/>
        <w:t>Refusal etc. of development, compensation for injurious affection for etc.</w:t>
      </w:r>
      <w:r>
        <w:tab/>
      </w:r>
      <w:r>
        <w:fldChar w:fldCharType="begin"/>
      </w:r>
      <w:r>
        <w:instrText xml:space="preserve"> PAGEREF _Toc131520437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_Toc131520439 \h </w:instrText>
      </w:r>
      <w:r>
        <w:fldChar w:fldCharType="separate"/>
      </w:r>
      <w:r>
        <w:t>77</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_Toc131520440 \h </w:instrText>
      </w:r>
      <w:r>
        <w:fldChar w:fldCharType="separate"/>
      </w:r>
      <w:r>
        <w:t>78</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_Toc131520441 \h </w:instrText>
      </w:r>
      <w:r>
        <w:fldChar w:fldCharType="separate"/>
      </w:r>
      <w:r>
        <w:t>79</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_Toc131520442 \h </w:instrText>
      </w:r>
      <w:r>
        <w:fldChar w:fldCharType="separate"/>
      </w:r>
      <w:r>
        <w:t>80</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_Toc131520443 \h </w:instrText>
      </w:r>
      <w:r>
        <w:fldChar w:fldCharType="separate"/>
      </w:r>
      <w:r>
        <w:t>80</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_Toc131520444 \h </w:instrText>
      </w:r>
      <w:r>
        <w:fldChar w:fldCharType="separate"/>
      </w:r>
      <w:r>
        <w:t>81</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_Toc131520445 \h </w:instrText>
      </w:r>
      <w:r>
        <w:fldChar w:fldCharType="separate"/>
      </w:r>
      <w:r>
        <w:t>82</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_Toc131520446 \h </w:instrText>
      </w:r>
      <w:r>
        <w:fldChar w:fldCharType="separate"/>
      </w:r>
      <w:r>
        <w:t>82</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_Toc131520447 \h </w:instrText>
      </w:r>
      <w:r>
        <w:fldChar w:fldCharType="separate"/>
      </w:r>
      <w:r>
        <w:t>83</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_Toc131520448 \h </w:instrText>
      </w:r>
      <w:r>
        <w:fldChar w:fldCharType="separate"/>
      </w:r>
      <w:r>
        <w:t>84</w:t>
      </w:r>
      <w:r>
        <w:fldChar w:fldCharType="end"/>
      </w:r>
    </w:p>
    <w:p>
      <w:pPr>
        <w:pStyle w:val="TOC8"/>
        <w:rPr>
          <w:rFonts w:asciiTheme="minorHAnsi" w:eastAsiaTheme="minorEastAsia" w:hAnsiTheme="minorHAnsi" w:cstheme="minorBidi"/>
          <w:szCs w:val="22"/>
        </w:rPr>
      </w:pPr>
      <w:r>
        <w:t>100.</w:t>
      </w:r>
      <w:r>
        <w:tab/>
        <w:t>Review by SAT of requirement or amendment in notice</w:t>
      </w:r>
      <w:r>
        <w:tab/>
      </w:r>
      <w:r>
        <w:fldChar w:fldCharType="begin"/>
      </w:r>
      <w:r>
        <w:instrText xml:space="preserve"> PAGEREF _Toc131520449 \h </w:instrText>
      </w:r>
      <w:r>
        <w:fldChar w:fldCharType="separate"/>
      </w:r>
      <w:r>
        <w:t>84</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_Toc131520450 \h </w:instrText>
      </w:r>
      <w:r>
        <w:fldChar w:fldCharType="separate"/>
      </w:r>
      <w:r>
        <w:t>85</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_Toc131520451 \h </w:instrText>
      </w:r>
      <w:r>
        <w:fldChar w:fldCharType="separate"/>
      </w:r>
      <w:r>
        <w:t>85</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_Toc131520452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_Toc131520455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_Toc131520457 \h </w:instrText>
      </w:r>
      <w:r>
        <w:fldChar w:fldCharType="separate"/>
      </w:r>
      <w:r>
        <w:t>87</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_Toc131520458 \h </w:instrText>
      </w:r>
      <w:r>
        <w:fldChar w:fldCharType="separate"/>
      </w:r>
      <w:r>
        <w:t>88</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_Toc131520459 \h </w:instrText>
      </w:r>
      <w:r>
        <w:fldChar w:fldCharType="separate"/>
      </w:r>
      <w:r>
        <w:t>89</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_Toc131520460 \h </w:instrText>
      </w:r>
      <w:r>
        <w:fldChar w:fldCharType="separate"/>
      </w:r>
      <w:r>
        <w:t>90</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_Toc131520461 \h </w:instrText>
      </w:r>
      <w:r>
        <w:fldChar w:fldCharType="separate"/>
      </w:r>
      <w:r>
        <w:t>91</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_Toc131520462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_Toc131520464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112.</w:t>
      </w:r>
      <w:r>
        <w:tab/>
        <w:t>Applications for entry warrant, how to be made</w:t>
      </w:r>
      <w:r>
        <w:tab/>
      </w:r>
      <w:r>
        <w:fldChar w:fldCharType="begin"/>
      </w:r>
      <w:r>
        <w:instrText xml:space="preserve"> PAGEREF _Toc131520465 \h </w:instrText>
      </w:r>
      <w:r>
        <w:fldChar w:fldCharType="separate"/>
      </w:r>
      <w:r>
        <w:t>92</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_Toc131520466 \h </w:instrText>
      </w:r>
      <w:r>
        <w:fldChar w:fldCharType="separate"/>
      </w:r>
      <w:r>
        <w:t>94</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_Toc131520467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_Toc131520469 \h </w:instrText>
      </w:r>
      <w:r>
        <w:fldChar w:fldCharType="separate"/>
      </w:r>
      <w:r>
        <w:t>94</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_Toc131520470 \h </w:instrText>
      </w:r>
      <w:r>
        <w:fldChar w:fldCharType="separate"/>
      </w:r>
      <w:r>
        <w:t>95</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_Toc131520471 \h </w:instrText>
      </w:r>
      <w:r>
        <w:fldChar w:fldCharType="separate"/>
      </w:r>
      <w:r>
        <w:t>96</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_Toc131520472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_Toc131520475 \h </w:instrText>
      </w:r>
      <w:r>
        <w:fldChar w:fldCharType="separate"/>
      </w:r>
      <w:r>
        <w:t>100</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_Toc131520476 \h </w:instrText>
      </w:r>
      <w:r>
        <w:fldChar w:fldCharType="separate"/>
      </w:r>
      <w:r>
        <w:t>100</w:t>
      </w:r>
      <w:r>
        <w:fldChar w:fldCharType="end"/>
      </w:r>
    </w:p>
    <w:p>
      <w:pPr>
        <w:pStyle w:val="TOC8"/>
        <w:rPr>
          <w:rFonts w:asciiTheme="minorHAnsi" w:eastAsiaTheme="minorEastAsia" w:hAnsiTheme="minorHAnsi" w:cstheme="minorBidi"/>
          <w:szCs w:val="22"/>
        </w:rPr>
      </w:pPr>
      <w:r>
        <w:t>121.</w:t>
      </w:r>
      <w:r>
        <w:tab/>
        <w:t>Establishing state of mind of body corporate</w:t>
      </w:r>
      <w:r>
        <w:tab/>
      </w:r>
      <w:r>
        <w:fldChar w:fldCharType="begin"/>
      </w:r>
      <w:r>
        <w:instrText xml:space="preserve"> PAGEREF _Toc131520477 \h </w:instrText>
      </w:r>
      <w:r>
        <w:fldChar w:fldCharType="separate"/>
      </w:r>
      <w:r>
        <w:t>101</w:t>
      </w:r>
      <w:r>
        <w:fldChar w:fldCharType="end"/>
      </w:r>
    </w:p>
    <w:p>
      <w:pPr>
        <w:pStyle w:val="TOC8"/>
        <w:rPr>
          <w:rFonts w:asciiTheme="minorHAnsi" w:eastAsiaTheme="minorEastAsia" w:hAnsiTheme="minorHAnsi" w:cstheme="minorBidi"/>
          <w:szCs w:val="22"/>
        </w:rPr>
      </w:pPr>
      <w:r>
        <w:t>121A.</w:t>
      </w:r>
      <w:r>
        <w:tab/>
        <w:t>Liability of officers for offence by body corporate</w:t>
      </w:r>
      <w:r>
        <w:tab/>
      </w:r>
      <w:r>
        <w:fldChar w:fldCharType="begin"/>
      </w:r>
      <w:r>
        <w:instrText xml:space="preserve"> PAGEREF _Toc131520478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_Toc131520480 \h </w:instrText>
      </w:r>
      <w:r>
        <w:fldChar w:fldCharType="separate"/>
      </w:r>
      <w:r>
        <w:t>101</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_Toc131520481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_Toc131520483 \h </w:instrText>
      </w:r>
      <w:r>
        <w:fldChar w:fldCharType="separate"/>
      </w:r>
      <w:r>
        <w:t>103</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_Toc131520484 \h </w:instrText>
      </w:r>
      <w:r>
        <w:fldChar w:fldCharType="separate"/>
      </w:r>
      <w:r>
        <w:t>104</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_Toc131520485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_Toc131520487 \h </w:instrText>
      </w:r>
      <w:r>
        <w:fldChar w:fldCharType="separate"/>
      </w:r>
      <w:r>
        <w:t>105</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_Toc131520488 \h </w:instrText>
      </w:r>
      <w:r>
        <w:fldChar w:fldCharType="separate"/>
      </w:r>
      <w:r>
        <w:t>105</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_Toc131520489 \h </w:instrText>
      </w:r>
      <w:r>
        <w:fldChar w:fldCharType="separate"/>
      </w:r>
      <w:r>
        <w:t>105</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_Toc131520490 \h </w:instrText>
      </w:r>
      <w:r>
        <w:fldChar w:fldCharType="separate"/>
      </w:r>
      <w:r>
        <w:t>105</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_Toc131520491 \h </w:instrText>
      </w:r>
      <w:r>
        <w:fldChar w:fldCharType="separate"/>
      </w:r>
      <w:r>
        <w:t>105</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_Toc131520492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_Toc131520494 \h </w:instrText>
      </w:r>
      <w:r>
        <w:fldChar w:fldCharType="separate"/>
      </w:r>
      <w:r>
        <w:t>108</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_Toc131520495 \h </w:instrText>
      </w:r>
      <w:r>
        <w:fldChar w:fldCharType="separate"/>
      </w:r>
      <w:r>
        <w:t>108</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_Toc131520496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136.</w:t>
      </w:r>
      <w:r>
        <w:tab/>
        <w:t>Regulations</w:t>
      </w:r>
      <w:r>
        <w:tab/>
      </w:r>
      <w:r>
        <w:fldChar w:fldCharType="begin"/>
      </w:r>
      <w:r>
        <w:instrText xml:space="preserve"> PAGEREF _Toc131520497 \h </w:instrText>
      </w:r>
      <w:r>
        <w:fldChar w:fldCharType="separate"/>
      </w:r>
      <w:r>
        <w:t>110</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_Toc131520498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11 — Transitional provisions for </w:t>
      </w:r>
      <w:r>
        <w:rPr>
          <w:i/>
        </w:rPr>
        <w:t>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_Toc131520500 \h </w:instrText>
      </w:r>
      <w:r>
        <w:fldChar w:fldCharType="separate"/>
      </w:r>
      <w:r>
        <w:t>113</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_Toc131520501 \h </w:instrText>
      </w:r>
      <w:r>
        <w:fldChar w:fldCharType="separate"/>
      </w:r>
      <w:r>
        <w:t>113</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_Toc131520502 \h </w:instrText>
      </w:r>
      <w:r>
        <w:fldChar w:fldCharType="separate"/>
      </w:r>
      <w:r>
        <w:t>114</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_Toc131520503 \h </w:instrText>
      </w:r>
      <w:r>
        <w:fldChar w:fldCharType="separate"/>
      </w:r>
      <w:r>
        <w:t>114</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_Toc131520504 \h </w:instrText>
      </w:r>
      <w:r>
        <w:fldChar w:fldCharType="separate"/>
      </w:r>
      <w:r>
        <w:t>115</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_Toc131520505 \h </w:instrText>
      </w:r>
      <w:r>
        <w:fldChar w:fldCharType="separate"/>
      </w:r>
      <w:r>
        <w:t>116</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_Toc131520506 \h </w:instrText>
      </w:r>
      <w:r>
        <w:fldChar w:fldCharType="separate"/>
      </w:r>
      <w:r>
        <w:t>116</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_Toc131520507 \h </w:instrText>
      </w:r>
      <w:r>
        <w:fldChar w:fldCharType="separate"/>
      </w:r>
      <w:r>
        <w:t>117</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_Toc131520508 \h </w:instrText>
      </w:r>
      <w:r>
        <w:fldChar w:fldCharType="separate"/>
      </w:r>
      <w:r>
        <w:t>118</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_Toc131520509 \h </w:instrText>
      </w:r>
      <w:r>
        <w:fldChar w:fldCharType="separate"/>
      </w:r>
      <w:r>
        <w:t>118</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_Toc131520510 \h </w:instrText>
      </w:r>
      <w:r>
        <w:fldChar w:fldCharType="separate"/>
      </w:r>
      <w:r>
        <w:t>118</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_Toc131520511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_Toc131520519 \h </w:instrText>
      </w:r>
      <w:r>
        <w:fldChar w:fldCharType="separate"/>
      </w:r>
      <w:r>
        <w:t>128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_Toc131520520 \h </w:instrText>
      </w:r>
      <w:r>
        <w:fldChar w:fldCharType="separate"/>
      </w:r>
      <w:r>
        <w:t>128</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_Toc131520521 \h </w:instrText>
      </w:r>
      <w:r>
        <w:fldChar w:fldCharType="separate"/>
      </w:r>
      <w:r>
        <w:t>128</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_Toc131520522 \h </w:instrText>
      </w:r>
      <w:r>
        <w:fldChar w:fldCharType="separate"/>
      </w:r>
      <w:r>
        <w:t>129</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_Toc131520523 \h </w:instrText>
      </w:r>
      <w:r>
        <w:fldChar w:fldCharType="separate"/>
      </w:r>
      <w:r>
        <w:t>129</w:t>
      </w:r>
      <w:r>
        <w:fldChar w:fldCharType="end"/>
      </w:r>
    </w:p>
    <w:p>
      <w:pPr>
        <w:pStyle w:val="TOC8"/>
        <w:rPr>
          <w:rFonts w:asciiTheme="minorHAnsi" w:eastAsiaTheme="minorEastAsia" w:hAnsiTheme="minorHAnsi" w:cstheme="minorBidi"/>
          <w:szCs w:val="22"/>
        </w:rPr>
      </w:pPr>
      <w:r>
        <w:lastRenderedPageBreak/>
        <w:t>7.</w:t>
      </w:r>
      <w:r>
        <w:tab/>
        <w:t>Temporary members</w:t>
      </w:r>
      <w:r>
        <w:tab/>
      </w:r>
      <w:r>
        <w:fldChar w:fldCharType="begin"/>
      </w:r>
      <w:r>
        <w:instrText xml:space="preserve"> PAGEREF _Toc131520524 \h </w:instrText>
      </w:r>
      <w:r>
        <w:fldChar w:fldCharType="separate"/>
      </w:r>
      <w:r>
        <w:t>129</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_Toc131520525 \h </w:instrText>
      </w:r>
      <w:r>
        <w:fldChar w:fldCharType="separate"/>
      </w:r>
      <w:r>
        <w:t>129</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_Toc131520526 \h </w:instrText>
      </w:r>
      <w:r>
        <w:fldChar w:fldCharType="separate"/>
      </w:r>
      <w:r>
        <w:t>130</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_Toc131520527 \h </w:instrText>
      </w:r>
      <w:r>
        <w:fldChar w:fldCharType="separate"/>
      </w:r>
      <w:r>
        <w:t>131</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_Toc131520528 \h </w:instrText>
      </w:r>
      <w:r>
        <w:fldChar w:fldCharType="separate"/>
      </w:r>
      <w:r>
        <w:t>132</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_Toc131520529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_Toc131520531 \h </w:instrText>
      </w:r>
      <w:r>
        <w:fldChar w:fldCharType="separate"/>
      </w:r>
      <w:r>
        <w:t>132</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_Toc131520532 \h </w:instrText>
      </w:r>
      <w:r>
        <w:fldChar w:fldCharType="separate"/>
      </w:r>
      <w:r>
        <w:t>132</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_Toc131520533 \h </w:instrText>
      </w:r>
      <w:r>
        <w:fldChar w:fldCharType="separate"/>
      </w:r>
      <w:r>
        <w:t>132</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_Toc131520534 \h </w:instrText>
      </w:r>
      <w:r>
        <w:fldChar w:fldCharType="separate"/>
      </w:r>
      <w:r>
        <w:t>133</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_Toc131520535 \h </w:instrText>
      </w:r>
      <w:r>
        <w:fldChar w:fldCharType="separate"/>
      </w:r>
      <w:r>
        <w:t>133</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_Toc131520536 \h </w:instrText>
      </w:r>
      <w:r>
        <w:fldChar w:fldCharType="separate"/>
      </w:r>
      <w:r>
        <w:t>133</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_Toc131520537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_Toc131520541 \h </w:instrText>
      </w:r>
      <w:r>
        <w:fldChar w:fldCharType="separate"/>
      </w:r>
      <w:r>
        <w:t>137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_Toc131520542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ind w:left="567" w:right="567"/>
      </w:pPr>
      <w:r>
        <w:t>Swan and Canning Rivers Management Act 2006</w:t>
      </w:r>
    </w:p>
    <w:p>
      <w:pPr>
        <w:pStyle w:val="LongTitle"/>
      </w:pPr>
      <w:bookmarkStart w:id="3" w:name="BillCited"/>
      <w:bookmarkEnd w:id="3"/>
      <w:r>
        <w:t>An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4" w:name="_Toc128473725"/>
      <w:bookmarkStart w:id="5" w:name="_Toc128473934"/>
      <w:bookmarkStart w:id="6" w:name="_Toc128563355"/>
      <w:bookmarkStart w:id="7" w:name="_Toc131498368"/>
      <w:bookmarkStart w:id="8" w:name="_Toc131499346"/>
      <w:bookmarkStart w:id="9" w:name="_Toc13152033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131520335"/>
      <w:r>
        <w:rPr>
          <w:rStyle w:val="CharSectno"/>
        </w:rPr>
        <w:t>1</w:t>
      </w:r>
      <w:r>
        <w:t>.</w:t>
      </w:r>
      <w:r>
        <w:tab/>
      </w:r>
      <w:r>
        <w:rPr>
          <w:snapToGrid w:val="0"/>
        </w:rPr>
        <w:t>Short title</w:t>
      </w:r>
      <w:bookmarkEnd w:id="10"/>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11" w:name="_Toc131520336"/>
      <w:r>
        <w:rPr>
          <w:rStyle w:val="CharSectno"/>
        </w:rPr>
        <w:t>2</w:t>
      </w:r>
      <w:r>
        <w:t>.</w:t>
      </w:r>
      <w:r>
        <w:tab/>
        <w:t>Commencement</w:t>
      </w:r>
      <w:bookmarkEnd w:id="11"/>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12" w:name="_Toc131520337"/>
      <w:r>
        <w:rPr>
          <w:rStyle w:val="CharSectno"/>
        </w:rPr>
        <w:t>3</w:t>
      </w:r>
      <w:r>
        <w:t>.</w:t>
      </w:r>
      <w:r>
        <w:tab/>
        <w:t>Terms used</w:t>
      </w:r>
      <w:bookmarkEnd w:id="12"/>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lastRenderedPageBreak/>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lastRenderedPageBreak/>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lastRenderedPageBreak/>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lastRenderedPageBreak/>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w:t>
      </w:r>
    </w:p>
    <w:p>
      <w:pPr>
        <w:pStyle w:val="Heading5"/>
      </w:pPr>
      <w:bookmarkStart w:id="13" w:name="_Toc131520338"/>
      <w:r>
        <w:rPr>
          <w:rStyle w:val="CharSectno"/>
        </w:rPr>
        <w:t>4</w:t>
      </w:r>
      <w:r>
        <w:t>.</w:t>
      </w:r>
      <w:r>
        <w:tab/>
        <w:t>Crown bound</w:t>
      </w:r>
      <w:bookmarkEnd w:id="13"/>
    </w:p>
    <w:p>
      <w:pPr>
        <w:pStyle w:val="Subsection"/>
      </w:pPr>
      <w:r>
        <w:tab/>
      </w:r>
      <w:r>
        <w:tab/>
        <w:t>This Act binds the Crown in right of the State and, so far as the legislative power of the State permits, the Crown in all its other capacities.</w:t>
      </w:r>
    </w:p>
    <w:p>
      <w:pPr>
        <w:pStyle w:val="Heading5"/>
      </w:pPr>
      <w:bookmarkStart w:id="14" w:name="_Toc131520339"/>
      <w:r>
        <w:rPr>
          <w:rStyle w:val="CharSectno"/>
        </w:rPr>
        <w:t>5</w:t>
      </w:r>
      <w:r>
        <w:t>.</w:t>
      </w:r>
      <w:r>
        <w:tab/>
        <w:t>Objectives of Act and principles to be regarded</w:t>
      </w:r>
      <w:bookmarkEnd w:id="14"/>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lastRenderedPageBreak/>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lastRenderedPageBreak/>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5" w:name="_Toc131520340"/>
      <w:r>
        <w:rPr>
          <w:rStyle w:val="CharSectno"/>
        </w:rPr>
        <w:t>6</w:t>
      </w:r>
      <w:r>
        <w:t>.</w:t>
      </w:r>
      <w:r>
        <w:tab/>
        <w:t>Objectives and principles paramount; disputes between CEO and Schedule 5 authority</w:t>
      </w:r>
      <w:bookmarkEnd w:id="15"/>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lastRenderedPageBreak/>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w:t>
      </w:r>
      <w:r>
        <w:lastRenderedPageBreak/>
        <w:t xml:space="preserve">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16" w:name="_Toc131520341"/>
      <w:r>
        <w:rPr>
          <w:rStyle w:val="CharSectno"/>
        </w:rPr>
        <w:lastRenderedPageBreak/>
        <w:t>7</w:t>
      </w:r>
      <w:r>
        <w:t>.</w:t>
      </w:r>
      <w:r>
        <w:tab/>
        <w:t>Native title rights and interests, how affected by this Act</w:t>
      </w:r>
      <w:bookmarkEnd w:id="16"/>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7" w:name="_Toc128473733"/>
      <w:bookmarkStart w:id="18" w:name="_Toc128473942"/>
      <w:bookmarkStart w:id="19" w:name="_Toc128563363"/>
      <w:bookmarkStart w:id="20" w:name="_Toc131498376"/>
      <w:bookmarkStart w:id="21" w:name="_Toc131499354"/>
      <w:bookmarkStart w:id="22" w:name="_Toc131520342"/>
      <w:r>
        <w:rPr>
          <w:rStyle w:val="CharPartNo"/>
        </w:rPr>
        <w:lastRenderedPageBreak/>
        <w:t>Part 2</w:t>
      </w:r>
      <w:r>
        <w:rPr>
          <w:rStyle w:val="CharDivNo"/>
        </w:rPr>
        <w:t> </w:t>
      </w:r>
      <w:r>
        <w:t>—</w:t>
      </w:r>
      <w:r>
        <w:rPr>
          <w:rStyle w:val="CharDivText"/>
        </w:rPr>
        <w:t> </w:t>
      </w:r>
      <w:r>
        <w:rPr>
          <w:rStyle w:val="CharPartText"/>
        </w:rPr>
        <w:t>Land and waters to which this Act applies</w:t>
      </w:r>
      <w:bookmarkEnd w:id="17"/>
      <w:bookmarkEnd w:id="18"/>
      <w:bookmarkEnd w:id="19"/>
      <w:bookmarkEnd w:id="20"/>
      <w:bookmarkEnd w:id="21"/>
      <w:bookmarkEnd w:id="22"/>
    </w:p>
    <w:p>
      <w:pPr>
        <w:pStyle w:val="Heading5"/>
      </w:pPr>
      <w:bookmarkStart w:id="23" w:name="_Toc131520343"/>
      <w:r>
        <w:rPr>
          <w:rStyle w:val="CharSectno"/>
        </w:rPr>
        <w:t>8</w:t>
      </w:r>
      <w:r>
        <w:t>.</w:t>
      </w:r>
      <w:r>
        <w:tab/>
        <w:t>Catchment area defined (Sch. 1)</w:t>
      </w:r>
      <w:bookmarkEnd w:id="23"/>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24" w:name="_Toc131520344"/>
      <w:r>
        <w:rPr>
          <w:rStyle w:val="CharSectno"/>
        </w:rPr>
        <w:t>9</w:t>
      </w:r>
      <w:r>
        <w:t>.</w:t>
      </w:r>
      <w:r>
        <w:tab/>
        <w:t>Riverpark defined (Sch. 1 and 2)</w:t>
      </w:r>
      <w:bookmarkEnd w:id="24"/>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25" w:name="_Toc131520345"/>
      <w:r>
        <w:rPr>
          <w:rStyle w:val="CharSectno"/>
        </w:rPr>
        <w:t>10</w:t>
      </w:r>
      <w:r>
        <w:t>.</w:t>
      </w:r>
      <w:r>
        <w:tab/>
        <w:t>Development control area defined (Sch. 1 and 3)</w:t>
      </w:r>
      <w:bookmarkEnd w:id="25"/>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26" w:name="_Toc131520346"/>
      <w:r>
        <w:rPr>
          <w:rStyle w:val="CharSectno"/>
        </w:rPr>
        <w:t>11</w:t>
      </w:r>
      <w:r>
        <w:t>.</w:t>
      </w:r>
      <w:r>
        <w:tab/>
        <w:t>River reserve defined (Sch. 1 and 4), reserved and vested in Trust</w:t>
      </w:r>
      <w:bookmarkEnd w:id="26"/>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lastRenderedPageBreak/>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lastRenderedPageBreak/>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27" w:name="_Toc131520347"/>
      <w:r>
        <w:rPr>
          <w:rStyle w:val="CharSectno"/>
        </w:rPr>
        <w:t>12</w:t>
      </w:r>
      <w:r>
        <w:t>.</w:t>
      </w:r>
      <w:r>
        <w:tab/>
        <w:t>Riverpark shoreline, responsibility for</w:t>
      </w:r>
      <w:bookmarkEnd w:id="27"/>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lastRenderedPageBreak/>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28" w:name="_Toc131520348"/>
      <w:r>
        <w:rPr>
          <w:rStyle w:val="CharSectno"/>
        </w:rPr>
        <w:t>13</w:t>
      </w:r>
      <w:r>
        <w:t>.</w:t>
      </w:r>
      <w:r>
        <w:tab/>
        <w:t>Sch. 1-4, amending by regulations</w:t>
      </w:r>
      <w:bookmarkEnd w:id="28"/>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lastRenderedPageBreak/>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lastRenderedPageBreak/>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9" w:name="_Toc131520349"/>
      <w:r>
        <w:rPr>
          <w:rStyle w:val="CharSectno"/>
        </w:rPr>
        <w:t>14</w:t>
      </w:r>
      <w:r>
        <w:t>.</w:t>
      </w:r>
      <w:r>
        <w:tab/>
        <w:t>Boundaries of catchment area etc., proving</w:t>
      </w:r>
      <w:bookmarkEnd w:id="29"/>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30" w:name="_Toc131520350"/>
      <w:r>
        <w:rPr>
          <w:rStyle w:val="CharSectno"/>
        </w:rPr>
        <w:lastRenderedPageBreak/>
        <w:t>15</w:t>
      </w:r>
      <w:r>
        <w:t>.</w:t>
      </w:r>
      <w:r>
        <w:tab/>
        <w:t>Boundaries of catchment area etc., resolving questions as to</w:t>
      </w:r>
      <w:bookmarkEnd w:id="30"/>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31" w:name="_Toc128473742"/>
      <w:bookmarkStart w:id="32" w:name="_Toc128473951"/>
      <w:bookmarkStart w:id="33" w:name="_Toc128563372"/>
      <w:bookmarkStart w:id="34" w:name="_Toc131498385"/>
      <w:bookmarkStart w:id="35" w:name="_Toc131499363"/>
      <w:bookmarkStart w:id="36" w:name="_Toc131520351"/>
      <w:r>
        <w:rPr>
          <w:rStyle w:val="CharPartNo"/>
        </w:rPr>
        <w:lastRenderedPageBreak/>
        <w:t>Part 3</w:t>
      </w:r>
      <w:r>
        <w:t> — </w:t>
      </w:r>
      <w:r>
        <w:rPr>
          <w:rStyle w:val="CharPartText"/>
        </w:rPr>
        <w:t>Swan River Trust</w:t>
      </w:r>
      <w:bookmarkEnd w:id="31"/>
      <w:bookmarkEnd w:id="32"/>
      <w:bookmarkEnd w:id="33"/>
      <w:bookmarkEnd w:id="34"/>
      <w:bookmarkEnd w:id="35"/>
      <w:bookmarkEnd w:id="36"/>
    </w:p>
    <w:p>
      <w:pPr>
        <w:pStyle w:val="Heading3"/>
      </w:pPr>
      <w:bookmarkStart w:id="37" w:name="_Toc128473743"/>
      <w:bookmarkStart w:id="38" w:name="_Toc128473952"/>
      <w:bookmarkStart w:id="39" w:name="_Toc128563373"/>
      <w:bookmarkStart w:id="40" w:name="_Toc131498386"/>
      <w:bookmarkStart w:id="41" w:name="_Toc131499364"/>
      <w:bookmarkStart w:id="42" w:name="_Toc131520352"/>
      <w:r>
        <w:rPr>
          <w:rStyle w:val="CharDivNo"/>
        </w:rPr>
        <w:t>Division 1</w:t>
      </w:r>
      <w:r>
        <w:t> — </w:t>
      </w:r>
      <w:r>
        <w:rPr>
          <w:rStyle w:val="CharDivText"/>
        </w:rPr>
        <w:t>Establishment and management</w:t>
      </w:r>
      <w:bookmarkEnd w:id="37"/>
      <w:bookmarkEnd w:id="38"/>
      <w:bookmarkEnd w:id="39"/>
      <w:bookmarkEnd w:id="40"/>
      <w:bookmarkEnd w:id="41"/>
      <w:bookmarkEnd w:id="42"/>
    </w:p>
    <w:p>
      <w:pPr>
        <w:pStyle w:val="Heading5"/>
      </w:pPr>
      <w:bookmarkStart w:id="43" w:name="_Toc131520353"/>
      <w:r>
        <w:rPr>
          <w:rStyle w:val="CharSectno"/>
        </w:rPr>
        <w:t>16</w:t>
      </w:r>
      <w:r>
        <w:t>.</w:t>
      </w:r>
      <w:r>
        <w:tab/>
        <w:t>Trust established and nature of</w:t>
      </w:r>
      <w:bookmarkEnd w:id="43"/>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44" w:name="_Toc131520354"/>
      <w:r>
        <w:rPr>
          <w:rStyle w:val="CharSectno"/>
        </w:rPr>
        <w:t>17</w:t>
      </w:r>
      <w:r>
        <w:t>.</w:t>
      </w:r>
      <w:r>
        <w:tab/>
        <w:t>Trust is agent of Crown etc.</w:t>
      </w:r>
      <w:bookmarkEnd w:id="44"/>
    </w:p>
    <w:p>
      <w:pPr>
        <w:pStyle w:val="Subsection"/>
      </w:pPr>
      <w:r>
        <w:tab/>
      </w:r>
      <w:r>
        <w:tab/>
        <w:t>The Trust is an agent of the Crown and has the status, immunities and privileges of the Crown.</w:t>
      </w:r>
    </w:p>
    <w:p>
      <w:pPr>
        <w:pStyle w:val="Heading5"/>
        <w:spacing w:before="120"/>
      </w:pPr>
      <w:bookmarkStart w:id="45" w:name="_Toc131520355"/>
      <w:r>
        <w:rPr>
          <w:rStyle w:val="CharSectno"/>
        </w:rPr>
        <w:t>18</w:t>
      </w:r>
      <w:r>
        <w:t>.</w:t>
      </w:r>
      <w:r>
        <w:tab/>
        <w:t>Board of management of Trust</w:t>
      </w:r>
      <w:bookmarkEnd w:id="45"/>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46" w:name="_Toc131520356"/>
      <w:r>
        <w:rPr>
          <w:rStyle w:val="CharSectno"/>
        </w:rPr>
        <w:t>19</w:t>
      </w:r>
      <w:r>
        <w:t>.</w:t>
      </w:r>
      <w:r>
        <w:tab/>
        <w:t>Board, membership of</w:t>
      </w:r>
      <w:bookmarkEnd w:id="46"/>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lastRenderedPageBreak/>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47" w:name="_Toc131520357"/>
      <w:r>
        <w:rPr>
          <w:rStyle w:val="CharSectno"/>
        </w:rPr>
        <w:lastRenderedPageBreak/>
        <w:t>20</w:t>
      </w:r>
      <w:r>
        <w:t>.</w:t>
      </w:r>
      <w:r>
        <w:tab/>
        <w:t>Board, constitution and proceedings of (Sch. 6)</w:t>
      </w:r>
      <w:bookmarkEnd w:id="47"/>
    </w:p>
    <w:p>
      <w:pPr>
        <w:pStyle w:val="Subsection"/>
      </w:pPr>
      <w:r>
        <w:tab/>
      </w:r>
      <w:r>
        <w:tab/>
        <w:t>Schedule 6 has effect.</w:t>
      </w:r>
    </w:p>
    <w:p>
      <w:pPr>
        <w:pStyle w:val="Heading5"/>
      </w:pPr>
      <w:bookmarkStart w:id="48" w:name="_Toc131520358"/>
      <w:r>
        <w:rPr>
          <w:rStyle w:val="CharSectno"/>
        </w:rPr>
        <w:t>21</w:t>
      </w:r>
      <w:r>
        <w:t>.</w:t>
      </w:r>
      <w:r>
        <w:tab/>
        <w:t>Remuneration and allowances of members</w:t>
      </w:r>
      <w:bookmarkEnd w:id="48"/>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49" w:name="_Toc131520359"/>
      <w:r>
        <w:rPr>
          <w:rStyle w:val="CharSectno"/>
        </w:rPr>
        <w:t>22A</w:t>
      </w:r>
      <w:r>
        <w:t>.</w:t>
      </w:r>
      <w:r>
        <w:tab/>
        <w:t>CEO entitled to attend board meeting</w:t>
      </w:r>
      <w:bookmarkEnd w:id="49"/>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50" w:name="_Toc131520360"/>
      <w:r>
        <w:rPr>
          <w:rStyle w:val="CharSectno"/>
        </w:rPr>
        <w:t>22</w:t>
      </w:r>
      <w:r>
        <w:t>.</w:t>
      </w:r>
      <w:r>
        <w:tab/>
        <w:t>Local governments and Metropolitan Redevelopment Authority, attendance of nominees of at board meetings</w:t>
      </w:r>
      <w:bookmarkEnd w:id="50"/>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lastRenderedPageBreak/>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lastRenderedPageBreak/>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51" w:name="_Toc128473752"/>
      <w:bookmarkStart w:id="52" w:name="_Toc128473961"/>
      <w:bookmarkStart w:id="53" w:name="_Toc128563382"/>
      <w:bookmarkStart w:id="54" w:name="_Toc131498395"/>
      <w:bookmarkStart w:id="55" w:name="_Toc131499373"/>
      <w:bookmarkStart w:id="56" w:name="_Toc131520361"/>
      <w:r>
        <w:rPr>
          <w:rStyle w:val="CharDivNo"/>
        </w:rPr>
        <w:t>Division 2</w:t>
      </w:r>
      <w:r>
        <w:t> — </w:t>
      </w:r>
      <w:r>
        <w:rPr>
          <w:rStyle w:val="CharDivText"/>
        </w:rPr>
        <w:t>Functions and powers</w:t>
      </w:r>
      <w:bookmarkEnd w:id="51"/>
      <w:bookmarkEnd w:id="52"/>
      <w:bookmarkEnd w:id="53"/>
      <w:bookmarkEnd w:id="54"/>
      <w:bookmarkEnd w:id="55"/>
      <w:bookmarkEnd w:id="56"/>
    </w:p>
    <w:p>
      <w:pPr>
        <w:pStyle w:val="Heading5"/>
        <w:spacing w:before="180"/>
      </w:pPr>
      <w:bookmarkStart w:id="57" w:name="_Toc131520362"/>
      <w:r>
        <w:rPr>
          <w:rStyle w:val="CharSectno"/>
        </w:rPr>
        <w:t>23</w:t>
      </w:r>
      <w:r>
        <w:t>.</w:t>
      </w:r>
      <w:r>
        <w:tab/>
        <w:t>Functions of Trust</w:t>
      </w:r>
      <w:bookmarkEnd w:id="57"/>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lastRenderedPageBreak/>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lastRenderedPageBreak/>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58" w:name="_Toc131520363"/>
      <w:r>
        <w:rPr>
          <w:rStyle w:val="CharSectno"/>
        </w:rPr>
        <w:t>24</w:t>
      </w:r>
      <w:r>
        <w:t>.</w:t>
      </w:r>
      <w:r>
        <w:tab/>
        <w:t>Powers of Trust</w:t>
      </w:r>
      <w:bookmarkEnd w:id="58"/>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59" w:name="_Toc131520364"/>
      <w:r>
        <w:rPr>
          <w:rStyle w:val="CharSectno"/>
        </w:rPr>
        <w:t>25</w:t>
      </w:r>
      <w:r>
        <w:t>.</w:t>
      </w:r>
      <w:r>
        <w:tab/>
        <w:t>Consultation and matters to be considered by Trust</w:t>
      </w:r>
      <w:bookmarkEnd w:id="5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lastRenderedPageBreak/>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60" w:name="_Toc131520365"/>
      <w:r>
        <w:rPr>
          <w:rStyle w:val="CharSectno"/>
        </w:rPr>
        <w:t>28A</w:t>
      </w:r>
      <w:r>
        <w:t>.</w:t>
      </w:r>
      <w:r>
        <w:tab/>
        <w:t>Assistance, staff and facilities to be provided</w:t>
      </w:r>
      <w:bookmarkEnd w:id="60"/>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61" w:name="_Toc131520366"/>
      <w:r>
        <w:rPr>
          <w:rStyle w:val="CharSectno"/>
        </w:rPr>
        <w:t>28B</w:t>
      </w:r>
      <w:r>
        <w:t>.</w:t>
      </w:r>
      <w:r>
        <w:tab/>
        <w:t>Delegation by Trust</w:t>
      </w:r>
      <w:bookmarkEnd w:id="61"/>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 xml:space="preserve">A person exercising or performing a function that has been delegated to the person under this section is to be taken to do so </w:t>
      </w:r>
      <w:r>
        <w:lastRenderedPageBreak/>
        <w:t>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62" w:name="_Toc131520367"/>
      <w:r>
        <w:rPr>
          <w:rStyle w:val="CharSectno"/>
        </w:rPr>
        <w:t>28C</w:t>
      </w:r>
      <w:r>
        <w:t>.</w:t>
      </w:r>
      <w:r>
        <w:tab/>
        <w:t>Minister may give Trust directions</w:t>
      </w:r>
      <w:bookmarkEnd w:id="6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63" w:name="_Toc131520368"/>
      <w:r>
        <w:rPr>
          <w:rStyle w:val="CharSectno"/>
        </w:rPr>
        <w:t>28D</w:t>
      </w:r>
      <w:r>
        <w:t>.</w:t>
      </w:r>
      <w:r>
        <w:tab/>
        <w:t>Minister to have access to information</w:t>
      </w:r>
      <w:bookmarkEnd w:id="63"/>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lastRenderedPageBreak/>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64" w:name="_Toc131520369"/>
      <w:r>
        <w:rPr>
          <w:rStyle w:val="CharSectno"/>
        </w:rPr>
        <w:t>28E</w:t>
      </w:r>
      <w:r>
        <w:t>.</w:t>
      </w:r>
      <w:r>
        <w:tab/>
        <w:t>Trust may appoint committees</w:t>
      </w:r>
      <w:bookmarkEnd w:id="6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65" w:name="_Toc131520370"/>
      <w:r>
        <w:rPr>
          <w:rStyle w:val="CharSectno"/>
        </w:rPr>
        <w:t>28F</w:t>
      </w:r>
      <w:r>
        <w:t>.</w:t>
      </w:r>
      <w:r>
        <w:tab/>
        <w:t>Execution of documents</w:t>
      </w:r>
      <w:bookmarkEnd w:id="65"/>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 xml:space="preserve">The common seal of the Trust must be affixed to a document in the presence of the chairman and another member, or the </w:t>
      </w:r>
      <w:r>
        <w:lastRenderedPageBreak/>
        <w:t>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66" w:name="_Toc131520371"/>
      <w:r>
        <w:rPr>
          <w:rStyle w:val="CharSectno"/>
        </w:rPr>
        <w:t>28G</w:t>
      </w:r>
      <w:r>
        <w:t>.</w:t>
      </w:r>
      <w:r>
        <w:tab/>
        <w:t>Annual report</w:t>
      </w:r>
      <w:bookmarkEnd w:id="66"/>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67" w:name="_Toc128473763"/>
      <w:bookmarkStart w:id="68" w:name="_Toc128473972"/>
      <w:bookmarkStart w:id="69" w:name="_Toc128563393"/>
      <w:bookmarkStart w:id="70" w:name="_Toc131498406"/>
      <w:bookmarkStart w:id="71" w:name="_Toc131499384"/>
      <w:bookmarkStart w:id="72" w:name="_Toc131520372"/>
      <w:r>
        <w:rPr>
          <w:rStyle w:val="CharPartNo"/>
        </w:rPr>
        <w:lastRenderedPageBreak/>
        <w:t>Part 4A</w:t>
      </w:r>
      <w:r>
        <w:rPr>
          <w:rStyle w:val="CharDivNo"/>
        </w:rPr>
        <w:t> </w:t>
      </w:r>
      <w:r>
        <w:t>—</w:t>
      </w:r>
      <w:r>
        <w:rPr>
          <w:rStyle w:val="CharDivText"/>
        </w:rPr>
        <w:t> </w:t>
      </w:r>
      <w:r>
        <w:rPr>
          <w:rStyle w:val="CharPartText"/>
        </w:rPr>
        <w:t>Management of land and waters</w:t>
      </w:r>
      <w:bookmarkEnd w:id="67"/>
      <w:bookmarkEnd w:id="68"/>
      <w:bookmarkEnd w:id="69"/>
      <w:bookmarkEnd w:id="70"/>
      <w:bookmarkEnd w:id="71"/>
      <w:bookmarkEnd w:id="72"/>
    </w:p>
    <w:p>
      <w:pPr>
        <w:pStyle w:val="Footnoteheading"/>
      </w:pPr>
      <w:r>
        <w:tab/>
        <w:t>[Heading inserted: No. 6 of 2015 s. 12.]</w:t>
      </w:r>
    </w:p>
    <w:p>
      <w:pPr>
        <w:pStyle w:val="Heading5"/>
        <w:spacing w:before="180"/>
      </w:pPr>
      <w:bookmarkStart w:id="73" w:name="_Toc131520373"/>
      <w:r>
        <w:rPr>
          <w:rStyle w:val="CharSectno"/>
        </w:rPr>
        <w:t>28</w:t>
      </w:r>
      <w:r>
        <w:t>.</w:t>
      </w:r>
      <w:r>
        <w:tab/>
        <w:t>CEO may agree to manage private land</w:t>
      </w:r>
      <w:bookmarkEnd w:id="73"/>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74" w:name="_Toc131520374"/>
      <w:r>
        <w:rPr>
          <w:rStyle w:val="CharSectno"/>
        </w:rPr>
        <w:t>29</w:t>
      </w:r>
      <w:r>
        <w:t>.</w:t>
      </w:r>
      <w:r>
        <w:tab/>
        <w:t>CEO may grant leases of River reserve</w:t>
      </w:r>
      <w:bookmarkEnd w:id="74"/>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lastRenderedPageBreak/>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lastRenderedPageBreak/>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75" w:name="_Toc131520375"/>
      <w:r>
        <w:rPr>
          <w:rStyle w:val="CharSectno"/>
        </w:rPr>
        <w:t>30</w:t>
      </w:r>
      <w:r>
        <w:t>.</w:t>
      </w:r>
      <w:r>
        <w:tab/>
        <w:t>River reserve lease, consequences of contravening</w:t>
      </w:r>
      <w:bookmarkEnd w:id="75"/>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lastRenderedPageBreak/>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76" w:name="_Toc131520376"/>
      <w:r>
        <w:rPr>
          <w:rStyle w:val="CharSectno"/>
        </w:rPr>
        <w:t>31</w:t>
      </w:r>
      <w:r>
        <w:t>.</w:t>
      </w:r>
      <w:r>
        <w:tab/>
        <w:t>River reserve lease, procedure for forfeiting</w:t>
      </w:r>
      <w:bookmarkEnd w:id="76"/>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lastRenderedPageBreak/>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77" w:name="_Toc131520377"/>
      <w:r>
        <w:rPr>
          <w:rStyle w:val="CharSectno"/>
        </w:rPr>
        <w:t>32</w:t>
      </w:r>
      <w:r>
        <w:t>.</w:t>
      </w:r>
      <w:r>
        <w:tab/>
        <w:t>CEO may grant licences over River reserve</w:t>
      </w:r>
      <w:bookmarkEnd w:id="77"/>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lastRenderedPageBreak/>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78" w:name="_Toc128473769"/>
      <w:bookmarkStart w:id="79" w:name="_Toc128473978"/>
      <w:bookmarkStart w:id="80" w:name="_Toc128563399"/>
      <w:bookmarkStart w:id="81" w:name="_Toc131498412"/>
      <w:bookmarkStart w:id="82" w:name="_Toc131499390"/>
      <w:bookmarkStart w:id="83" w:name="_Toc131520378"/>
      <w:r>
        <w:rPr>
          <w:rStyle w:val="CharPartNo"/>
        </w:rPr>
        <w:lastRenderedPageBreak/>
        <w:t>Part 4B</w:t>
      </w:r>
      <w:r>
        <w:rPr>
          <w:b w:val="0"/>
        </w:rPr>
        <w:t> </w:t>
      </w:r>
      <w:r>
        <w:t>—</w:t>
      </w:r>
      <w:r>
        <w:rPr>
          <w:b w:val="0"/>
        </w:rPr>
        <w:t> </w:t>
      </w:r>
      <w:r>
        <w:rPr>
          <w:rStyle w:val="CharPartText"/>
        </w:rPr>
        <w:t>Administration</w:t>
      </w:r>
      <w:bookmarkEnd w:id="78"/>
      <w:bookmarkEnd w:id="79"/>
      <w:bookmarkEnd w:id="80"/>
      <w:bookmarkEnd w:id="81"/>
      <w:bookmarkEnd w:id="82"/>
      <w:bookmarkEnd w:id="83"/>
    </w:p>
    <w:p>
      <w:pPr>
        <w:pStyle w:val="Footnoteheading"/>
      </w:pPr>
      <w:r>
        <w:tab/>
        <w:t>[Heading inserted: No. 6 of 2015 s. 13.]</w:t>
      </w:r>
    </w:p>
    <w:p>
      <w:pPr>
        <w:pStyle w:val="Heading3"/>
      </w:pPr>
      <w:bookmarkStart w:id="84" w:name="_Toc128473770"/>
      <w:bookmarkStart w:id="85" w:name="_Toc128473979"/>
      <w:bookmarkStart w:id="86" w:name="_Toc128563400"/>
      <w:bookmarkStart w:id="87" w:name="_Toc131498413"/>
      <w:bookmarkStart w:id="88" w:name="_Toc131499391"/>
      <w:bookmarkStart w:id="89" w:name="_Toc131520379"/>
      <w:r>
        <w:rPr>
          <w:rStyle w:val="CharDivNo"/>
        </w:rPr>
        <w:t>Division 1</w:t>
      </w:r>
      <w:r>
        <w:t> — </w:t>
      </w:r>
      <w:r>
        <w:rPr>
          <w:rStyle w:val="CharDivText"/>
        </w:rPr>
        <w:t>Functions and powers of CEO</w:t>
      </w:r>
      <w:bookmarkEnd w:id="84"/>
      <w:bookmarkEnd w:id="85"/>
      <w:bookmarkEnd w:id="86"/>
      <w:bookmarkEnd w:id="87"/>
      <w:bookmarkEnd w:id="88"/>
      <w:bookmarkEnd w:id="89"/>
    </w:p>
    <w:p>
      <w:pPr>
        <w:pStyle w:val="Footnoteheading"/>
      </w:pPr>
      <w:r>
        <w:tab/>
        <w:t>[Heading inserted: No. 6 of 2015 s. 13.]</w:t>
      </w:r>
    </w:p>
    <w:p>
      <w:pPr>
        <w:pStyle w:val="Heading5"/>
      </w:pPr>
      <w:bookmarkStart w:id="90" w:name="_Toc131520380"/>
      <w:r>
        <w:rPr>
          <w:rStyle w:val="CharSectno"/>
        </w:rPr>
        <w:t>33</w:t>
      </w:r>
      <w:r>
        <w:t>.</w:t>
      </w:r>
      <w:r>
        <w:tab/>
        <w:t>Functions of CEO</w:t>
      </w:r>
      <w:bookmarkEnd w:id="90"/>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lastRenderedPageBreak/>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91" w:name="_Toc131520381"/>
      <w:r>
        <w:rPr>
          <w:rStyle w:val="CharSectno"/>
        </w:rPr>
        <w:t>34</w:t>
      </w:r>
      <w:r>
        <w:t>.</w:t>
      </w:r>
      <w:r>
        <w:tab/>
        <w:t>Consultation and matters to be considered by CEO</w:t>
      </w:r>
      <w:bookmarkEnd w:id="91"/>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lastRenderedPageBreak/>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92" w:name="_Toc131520382"/>
      <w:r>
        <w:rPr>
          <w:rStyle w:val="CharSectno"/>
        </w:rPr>
        <w:t>35</w:t>
      </w:r>
      <w:r>
        <w:t>.</w:t>
      </w:r>
      <w:r>
        <w:tab/>
        <w:t>Consultation with local governments and Metropolitan Redevelopment Authority</w:t>
      </w:r>
      <w:bookmarkEnd w:id="92"/>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93" w:name="_Toc131520383"/>
      <w:r>
        <w:rPr>
          <w:rStyle w:val="CharSectno"/>
        </w:rPr>
        <w:lastRenderedPageBreak/>
        <w:t>36</w:t>
      </w:r>
      <w:r>
        <w:t>.</w:t>
      </w:r>
      <w:r>
        <w:tab/>
        <w:t>Payment for advice and other matters</w:t>
      </w:r>
      <w:bookmarkEnd w:id="93"/>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94" w:name="_Toc131520384"/>
      <w:r>
        <w:rPr>
          <w:rStyle w:val="CharSectno"/>
        </w:rPr>
        <w:t>37</w:t>
      </w:r>
      <w:r>
        <w:t>.</w:t>
      </w:r>
      <w:r>
        <w:tab/>
        <w:t>Collaborative arrangements</w:t>
      </w:r>
      <w:bookmarkEnd w:id="94"/>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lastRenderedPageBreak/>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95" w:name="_Toc131520385"/>
      <w:r>
        <w:rPr>
          <w:rStyle w:val="CharSectno"/>
        </w:rPr>
        <w:t>38</w:t>
      </w:r>
      <w:r>
        <w:t>.</w:t>
      </w:r>
      <w:r>
        <w:tab/>
        <w:t>Delegation by CEO</w:t>
      </w:r>
      <w:bookmarkEnd w:id="95"/>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lastRenderedPageBreak/>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96" w:name="_Toc128473777"/>
      <w:bookmarkStart w:id="97" w:name="_Toc128473986"/>
      <w:bookmarkStart w:id="98" w:name="_Toc128563407"/>
      <w:bookmarkStart w:id="99" w:name="_Toc131498420"/>
      <w:bookmarkStart w:id="100" w:name="_Toc131499398"/>
      <w:bookmarkStart w:id="101" w:name="_Toc131520386"/>
      <w:r>
        <w:rPr>
          <w:rStyle w:val="CharDivNo"/>
        </w:rPr>
        <w:lastRenderedPageBreak/>
        <w:t>Division 2</w:t>
      </w:r>
      <w:r>
        <w:t> — </w:t>
      </w:r>
      <w:r>
        <w:rPr>
          <w:rStyle w:val="CharDivText"/>
        </w:rPr>
        <w:t>Inspectors</w:t>
      </w:r>
      <w:bookmarkEnd w:id="96"/>
      <w:bookmarkEnd w:id="97"/>
      <w:bookmarkEnd w:id="98"/>
      <w:bookmarkEnd w:id="99"/>
      <w:bookmarkEnd w:id="100"/>
      <w:bookmarkEnd w:id="101"/>
    </w:p>
    <w:p>
      <w:pPr>
        <w:pStyle w:val="Footnoteheading"/>
      </w:pPr>
      <w:r>
        <w:tab/>
        <w:t>[Heading inserted: No. 6 of 2015 s. 16.]</w:t>
      </w:r>
    </w:p>
    <w:p>
      <w:pPr>
        <w:pStyle w:val="Ednotedivision"/>
      </w:pPr>
      <w:r>
        <w:t>[Formerly Pt. 3 Div. 4, heading inserted: No. 6 of 2015 s. 16.]</w:t>
      </w:r>
    </w:p>
    <w:p>
      <w:pPr>
        <w:pStyle w:val="Heading5"/>
      </w:pPr>
      <w:bookmarkStart w:id="102" w:name="_Toc131520387"/>
      <w:r>
        <w:rPr>
          <w:rStyle w:val="CharSectno"/>
        </w:rPr>
        <w:t>39</w:t>
      </w:r>
      <w:r>
        <w:t>.</w:t>
      </w:r>
      <w:r>
        <w:tab/>
        <w:t>Inspectors, designating etc.</w:t>
      </w:r>
      <w:bookmarkEnd w:id="102"/>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103" w:name="_Toc131520388"/>
      <w:r>
        <w:rPr>
          <w:rStyle w:val="CharSectno"/>
        </w:rPr>
        <w:t>40</w:t>
      </w:r>
      <w:r>
        <w:t>.</w:t>
      </w:r>
      <w:r>
        <w:tab/>
        <w:t>Identity cards for inspectors</w:t>
      </w:r>
      <w:bookmarkEnd w:id="103"/>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lastRenderedPageBreak/>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104" w:name="_Toc128473780"/>
      <w:bookmarkStart w:id="105" w:name="_Toc128473989"/>
      <w:bookmarkStart w:id="106" w:name="_Toc128563410"/>
      <w:bookmarkStart w:id="107" w:name="_Toc131498423"/>
      <w:bookmarkStart w:id="108" w:name="_Toc131499401"/>
      <w:bookmarkStart w:id="109" w:name="_Toc131520389"/>
      <w:r>
        <w:rPr>
          <w:rStyle w:val="CharPartNo"/>
        </w:rPr>
        <w:lastRenderedPageBreak/>
        <w:t>Part 4</w:t>
      </w:r>
      <w:r>
        <w:t> — </w:t>
      </w:r>
      <w:r>
        <w:rPr>
          <w:rStyle w:val="CharPartText"/>
        </w:rPr>
        <w:t>Targets and strategic documents</w:t>
      </w:r>
      <w:bookmarkEnd w:id="104"/>
      <w:bookmarkEnd w:id="105"/>
      <w:bookmarkEnd w:id="106"/>
      <w:bookmarkEnd w:id="107"/>
      <w:bookmarkEnd w:id="108"/>
      <w:bookmarkEnd w:id="109"/>
    </w:p>
    <w:p>
      <w:pPr>
        <w:pStyle w:val="Heading3"/>
      </w:pPr>
      <w:bookmarkStart w:id="110" w:name="_Toc128473781"/>
      <w:bookmarkStart w:id="111" w:name="_Toc128473990"/>
      <w:bookmarkStart w:id="112" w:name="_Toc128563411"/>
      <w:bookmarkStart w:id="113" w:name="_Toc131498424"/>
      <w:bookmarkStart w:id="114" w:name="_Toc131499402"/>
      <w:bookmarkStart w:id="115" w:name="_Toc131520390"/>
      <w:r>
        <w:rPr>
          <w:rStyle w:val="CharDivNo"/>
        </w:rPr>
        <w:t>Division 1</w:t>
      </w:r>
      <w:r>
        <w:t> — </w:t>
      </w:r>
      <w:r>
        <w:rPr>
          <w:rStyle w:val="CharDivText"/>
        </w:rPr>
        <w:t>Ecological and community benefit and amenity targets</w:t>
      </w:r>
      <w:bookmarkEnd w:id="110"/>
      <w:bookmarkEnd w:id="111"/>
      <w:bookmarkEnd w:id="112"/>
      <w:bookmarkEnd w:id="113"/>
      <w:bookmarkEnd w:id="114"/>
      <w:bookmarkEnd w:id="115"/>
    </w:p>
    <w:p>
      <w:pPr>
        <w:pStyle w:val="Heading5"/>
        <w:spacing w:before="240"/>
      </w:pPr>
      <w:bookmarkStart w:id="116" w:name="_Toc131520391"/>
      <w:r>
        <w:rPr>
          <w:rStyle w:val="CharSectno"/>
        </w:rPr>
        <w:t>47</w:t>
      </w:r>
      <w:r>
        <w:t>.</w:t>
      </w:r>
      <w:r>
        <w:tab/>
        <w:t>Regulations may prescribe targets</w:t>
      </w:r>
      <w:bookmarkEnd w:id="116"/>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117" w:name="_Toc131520392"/>
      <w:r>
        <w:rPr>
          <w:rStyle w:val="CharSectno"/>
        </w:rPr>
        <w:t>48</w:t>
      </w:r>
      <w:r>
        <w:t>.</w:t>
      </w:r>
      <w:r>
        <w:tab/>
        <w:t>Consultation with public authorities etc. about proposed s. 47 regulations</w:t>
      </w:r>
      <w:bookmarkEnd w:id="117"/>
    </w:p>
    <w:p>
      <w:pPr>
        <w:pStyle w:val="Subsection"/>
        <w:spacing w:before="180"/>
      </w:pPr>
      <w:r>
        <w:tab/>
      </w:r>
      <w:r>
        <w:tab/>
        <w:t xml:space="preserve">Before regulations are made in relation to a matter referred to in section 47 the CEO must endeavour to consult with any public </w:t>
      </w:r>
      <w:r>
        <w:lastRenderedPageBreak/>
        <w:t>authority or person which or who appears to the Minister to be likely to be affected in a material way by the regulations.</w:t>
      </w:r>
    </w:p>
    <w:p>
      <w:pPr>
        <w:pStyle w:val="Footnotesection"/>
      </w:pPr>
      <w:r>
        <w:tab/>
        <w:t>[Section 48 amended: No. 6 of 2015 s. 51.]</w:t>
      </w:r>
    </w:p>
    <w:p>
      <w:pPr>
        <w:pStyle w:val="Heading5"/>
      </w:pPr>
      <w:bookmarkStart w:id="118" w:name="_Toc131520393"/>
      <w:r>
        <w:rPr>
          <w:rStyle w:val="CharSectno"/>
        </w:rPr>
        <w:t>49</w:t>
      </w:r>
      <w:r>
        <w:t>.</w:t>
      </w:r>
      <w:r>
        <w:tab/>
        <w:t>Draft s. 47 regulations to be publicly notified</w:t>
      </w:r>
      <w:bookmarkEnd w:id="118"/>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119" w:name="_Toc131520394"/>
      <w:r>
        <w:rPr>
          <w:rStyle w:val="CharSectno"/>
        </w:rPr>
        <w:t>50</w:t>
      </w:r>
      <w:r>
        <w:t>.</w:t>
      </w:r>
      <w:r>
        <w:tab/>
        <w:t>Public submissions about draft s. 47 regulations</w:t>
      </w:r>
      <w:bookmarkEnd w:id="119"/>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lastRenderedPageBreak/>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120" w:name="_Toc128473786"/>
      <w:bookmarkStart w:id="121" w:name="_Toc128473995"/>
      <w:bookmarkStart w:id="122" w:name="_Toc128563416"/>
      <w:bookmarkStart w:id="123" w:name="_Toc131498429"/>
      <w:bookmarkStart w:id="124" w:name="_Toc131499407"/>
      <w:bookmarkStart w:id="125" w:name="_Toc131520395"/>
      <w:r>
        <w:rPr>
          <w:rStyle w:val="CharDivNo"/>
        </w:rPr>
        <w:t>Division 2</w:t>
      </w:r>
      <w:r>
        <w:t> — </w:t>
      </w:r>
      <w:r>
        <w:rPr>
          <w:rStyle w:val="CharDivText"/>
        </w:rPr>
        <w:t>Strategic documents</w:t>
      </w:r>
      <w:bookmarkEnd w:id="120"/>
      <w:bookmarkEnd w:id="121"/>
      <w:bookmarkEnd w:id="122"/>
      <w:bookmarkEnd w:id="123"/>
      <w:bookmarkEnd w:id="124"/>
      <w:bookmarkEnd w:id="125"/>
    </w:p>
    <w:p>
      <w:pPr>
        <w:pStyle w:val="Heading5"/>
        <w:spacing w:before="240"/>
      </w:pPr>
      <w:bookmarkStart w:id="126" w:name="_Toc131520396"/>
      <w:r>
        <w:rPr>
          <w:rStyle w:val="CharSectno"/>
        </w:rPr>
        <w:t>51</w:t>
      </w:r>
      <w:r>
        <w:t>.</w:t>
      </w:r>
      <w:r>
        <w:tab/>
        <w:t>River protection strategy, content of</w:t>
      </w:r>
      <w:bookmarkEnd w:id="126"/>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lastRenderedPageBreak/>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127" w:name="_Toc131520397"/>
      <w:r>
        <w:rPr>
          <w:rStyle w:val="CharSectno"/>
        </w:rPr>
        <w:t>52</w:t>
      </w:r>
      <w:r>
        <w:t>.</w:t>
      </w:r>
      <w:r>
        <w:tab/>
        <w:t>Comprehensive Management Plan and Implementation Strategy (2004), temporary effect of</w:t>
      </w:r>
      <w:bookmarkEnd w:id="127"/>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28" w:name="_Toc131520398"/>
      <w:r>
        <w:rPr>
          <w:rStyle w:val="CharSectno"/>
        </w:rPr>
        <w:t>53</w:t>
      </w:r>
      <w:r>
        <w:t>.</w:t>
      </w:r>
      <w:r>
        <w:tab/>
        <w:t>Management programmes, content of</w:t>
      </w:r>
      <w:bookmarkEnd w:id="128"/>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lastRenderedPageBreak/>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129" w:name="_Toc131520399"/>
      <w:r>
        <w:rPr>
          <w:rStyle w:val="CharSectno"/>
        </w:rPr>
        <w:t>54</w:t>
      </w:r>
      <w:r>
        <w:t>.</w:t>
      </w:r>
      <w:r>
        <w:tab/>
        <w:t>Codes and subsidiary legislation, river protection strategy and management programme may adopt</w:t>
      </w:r>
      <w:bookmarkEnd w:id="129"/>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130" w:name="_Toc131520400"/>
      <w:r>
        <w:rPr>
          <w:rStyle w:val="CharSectno"/>
        </w:rPr>
        <w:lastRenderedPageBreak/>
        <w:t>55</w:t>
      </w:r>
      <w:r>
        <w:t>.</w:t>
      </w:r>
      <w:r>
        <w:tab/>
        <w:t>Documents not prepared by Trust, approval of as strategic documents</w:t>
      </w:r>
      <w:bookmarkEnd w:id="130"/>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131" w:name="_Toc128473792"/>
      <w:bookmarkStart w:id="132" w:name="_Toc128474001"/>
      <w:bookmarkStart w:id="133" w:name="_Toc128563422"/>
      <w:bookmarkStart w:id="134" w:name="_Toc131498435"/>
      <w:bookmarkStart w:id="135" w:name="_Toc131499413"/>
      <w:bookmarkStart w:id="136" w:name="_Toc131520401"/>
      <w:r>
        <w:rPr>
          <w:rStyle w:val="CharDivNo"/>
        </w:rPr>
        <w:t>Division 3</w:t>
      </w:r>
      <w:r>
        <w:t> — </w:t>
      </w:r>
      <w:r>
        <w:rPr>
          <w:rStyle w:val="CharDivText"/>
        </w:rPr>
        <w:t>Preparation, approval and revision of river protection strategy and management programmes</w:t>
      </w:r>
      <w:bookmarkEnd w:id="131"/>
      <w:bookmarkEnd w:id="132"/>
      <w:bookmarkEnd w:id="133"/>
      <w:bookmarkEnd w:id="134"/>
      <w:bookmarkEnd w:id="135"/>
      <w:bookmarkEnd w:id="136"/>
    </w:p>
    <w:p>
      <w:pPr>
        <w:pStyle w:val="Heading5"/>
      </w:pPr>
      <w:bookmarkStart w:id="137" w:name="_Toc131520402"/>
      <w:r>
        <w:rPr>
          <w:rStyle w:val="CharSectno"/>
        </w:rPr>
        <w:t>56</w:t>
      </w:r>
      <w:r>
        <w:t>.</w:t>
      </w:r>
      <w:r>
        <w:tab/>
        <w:t>Trust to prepare draft documents</w:t>
      </w:r>
      <w:bookmarkEnd w:id="137"/>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lastRenderedPageBreak/>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138" w:name="_Toc131520403"/>
      <w:r>
        <w:rPr>
          <w:rStyle w:val="CharSectno"/>
        </w:rPr>
        <w:t>57</w:t>
      </w:r>
      <w:r>
        <w:t>.</w:t>
      </w:r>
      <w:r>
        <w:tab/>
        <w:t>Consultation with local governments etc. about proposed documents</w:t>
      </w:r>
      <w:bookmarkEnd w:id="138"/>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(ba)</w:t>
      </w:r>
      <w:r>
        <w:tab/>
        <w:t>the Western Australian Planning Commission;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 No. 45 of 2020 s. 132.]</w:t>
      </w:r>
    </w:p>
    <w:p>
      <w:pPr>
        <w:pStyle w:val="Heading5"/>
      </w:pPr>
      <w:bookmarkStart w:id="139" w:name="_Toc131520404"/>
      <w:r>
        <w:rPr>
          <w:rStyle w:val="CharSectno"/>
        </w:rPr>
        <w:lastRenderedPageBreak/>
        <w:t>58</w:t>
      </w:r>
      <w:r>
        <w:t>.</w:t>
      </w:r>
      <w:r>
        <w:tab/>
        <w:t>Draft document to be publicly notified</w:t>
      </w:r>
      <w:bookmarkEnd w:id="139"/>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140" w:name="_Toc131520405"/>
      <w:r>
        <w:rPr>
          <w:rStyle w:val="CharSectno"/>
        </w:rPr>
        <w:t>59</w:t>
      </w:r>
      <w:r>
        <w:t>.</w:t>
      </w:r>
      <w:r>
        <w:tab/>
        <w:t>Public submissions about draft document</w:t>
      </w:r>
      <w:bookmarkEnd w:id="140"/>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141" w:name="_Toc131520406"/>
      <w:r>
        <w:rPr>
          <w:rStyle w:val="CharSectno"/>
        </w:rPr>
        <w:lastRenderedPageBreak/>
        <w:t>60</w:t>
      </w:r>
      <w:r>
        <w:t>.</w:t>
      </w:r>
      <w:r>
        <w:tab/>
        <w:t>Draft document to be referred to certain bodies</w:t>
      </w:r>
      <w:bookmarkEnd w:id="141"/>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142" w:name="_Toc131520407"/>
      <w:r>
        <w:rPr>
          <w:rStyle w:val="CharSectno"/>
        </w:rPr>
        <w:t>61</w:t>
      </w:r>
      <w:r>
        <w:t>.</w:t>
      </w:r>
      <w:r>
        <w:tab/>
        <w:t>Consultation with relevant Minister about draft document</w:t>
      </w:r>
      <w:bookmarkEnd w:id="142"/>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keepNext/>
      </w:pPr>
      <w:r>
        <w:lastRenderedPageBreak/>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43" w:name="_Toc131520408"/>
      <w:r>
        <w:rPr>
          <w:rStyle w:val="CharSectno"/>
        </w:rPr>
        <w:t>62</w:t>
      </w:r>
      <w:r>
        <w:t>.</w:t>
      </w:r>
      <w:r>
        <w:tab/>
        <w:t>Approval of draft document by Minister</w:t>
      </w:r>
      <w:bookmarkEnd w:id="143"/>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lastRenderedPageBreak/>
        <w:tab/>
        <w:t>(b)</w:t>
      </w:r>
      <w:r>
        <w:tab/>
        <w:t>in the case of a draft management programme, the Minister is satisfied that it is consistent with the river protection strategy.</w:t>
      </w:r>
    </w:p>
    <w:p>
      <w:pPr>
        <w:pStyle w:val="Heading5"/>
      </w:pPr>
      <w:bookmarkStart w:id="144" w:name="_Toc131520409"/>
      <w:r>
        <w:rPr>
          <w:rStyle w:val="CharSectno"/>
        </w:rPr>
        <w:t>63</w:t>
      </w:r>
      <w:r>
        <w:t>.</w:t>
      </w:r>
      <w:r>
        <w:tab/>
        <w:t>Approval of strategic document to be published; when strategic document operates</w:t>
      </w:r>
      <w:bookmarkEnd w:id="144"/>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145" w:name="_Toc131520410"/>
      <w:r>
        <w:rPr>
          <w:rStyle w:val="CharSectno"/>
        </w:rPr>
        <w:t>64</w:t>
      </w:r>
      <w:r>
        <w:t>.</w:t>
      </w:r>
      <w:r>
        <w:tab/>
        <w:t>Certain strategic documents, periodic review of</w:t>
      </w:r>
      <w:bookmarkEnd w:id="145"/>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lastRenderedPageBreak/>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 xml:space="preserve">Subject to compliance with this section, a river protection strategy or a management programme may be revoked and a </w:t>
      </w:r>
      <w:r>
        <w:lastRenderedPageBreak/>
        <w:t>revised river protection strategy or a revised management programme substituted for it.</w:t>
      </w:r>
    </w:p>
    <w:p>
      <w:pPr>
        <w:pStyle w:val="Footnotesection"/>
      </w:pPr>
      <w:r>
        <w:tab/>
        <w:t>[Section 64 amended: No. 6 of 2015 s. 25.]</w:t>
      </w:r>
    </w:p>
    <w:p>
      <w:pPr>
        <w:pStyle w:val="Heading3"/>
        <w:keepLines/>
      </w:pPr>
      <w:bookmarkStart w:id="146" w:name="_Toc128473802"/>
      <w:bookmarkStart w:id="147" w:name="_Toc128474011"/>
      <w:bookmarkStart w:id="148" w:name="_Toc128563432"/>
      <w:bookmarkStart w:id="149" w:name="_Toc131498445"/>
      <w:bookmarkStart w:id="150" w:name="_Toc131499423"/>
      <w:bookmarkStart w:id="151" w:name="_Toc131520411"/>
      <w:r>
        <w:rPr>
          <w:rStyle w:val="CharDivNo"/>
        </w:rPr>
        <w:t>Division 4</w:t>
      </w:r>
      <w:r>
        <w:t> — </w:t>
      </w:r>
      <w:r>
        <w:rPr>
          <w:rStyle w:val="CharDivText"/>
        </w:rPr>
        <w:t>Compliance with strategic documents</w:t>
      </w:r>
      <w:bookmarkEnd w:id="146"/>
      <w:bookmarkEnd w:id="147"/>
      <w:bookmarkEnd w:id="148"/>
      <w:bookmarkEnd w:id="149"/>
      <w:bookmarkEnd w:id="150"/>
      <w:bookmarkEnd w:id="151"/>
    </w:p>
    <w:p>
      <w:pPr>
        <w:pStyle w:val="Heading5"/>
      </w:pPr>
      <w:bookmarkStart w:id="152" w:name="_Toc131520412"/>
      <w:r>
        <w:rPr>
          <w:rStyle w:val="CharSectno"/>
        </w:rPr>
        <w:t>65</w:t>
      </w:r>
      <w:r>
        <w:t>.</w:t>
      </w:r>
      <w:r>
        <w:tab/>
        <w:t>Who has to comply with strategic documents; documents etc. to be publicly available</w:t>
      </w:r>
      <w:bookmarkEnd w:id="152"/>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153" w:name="_Toc131520413"/>
      <w:r>
        <w:rPr>
          <w:rStyle w:val="CharSectno"/>
        </w:rPr>
        <w:t>66</w:t>
      </w:r>
      <w:r>
        <w:t>.</w:t>
      </w:r>
      <w:r>
        <w:tab/>
        <w:t>Trust to report etc. on targets, compliance etc.</w:t>
      </w:r>
      <w:bookmarkEnd w:id="153"/>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lastRenderedPageBreak/>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154" w:name="_Toc128473805"/>
      <w:bookmarkStart w:id="155" w:name="_Toc128474014"/>
      <w:bookmarkStart w:id="156" w:name="_Toc128563435"/>
      <w:bookmarkStart w:id="157" w:name="_Toc131498448"/>
      <w:bookmarkStart w:id="158" w:name="_Toc131499426"/>
      <w:bookmarkStart w:id="159" w:name="_Toc131520414"/>
      <w:r>
        <w:rPr>
          <w:rStyle w:val="CharPartNo"/>
        </w:rPr>
        <w:lastRenderedPageBreak/>
        <w:t>Part 5</w:t>
      </w:r>
      <w:r>
        <w:rPr>
          <w:rStyle w:val="CharDivNo"/>
        </w:rPr>
        <w:t> </w:t>
      </w:r>
      <w:r>
        <w:t>—</w:t>
      </w:r>
      <w:r>
        <w:rPr>
          <w:rStyle w:val="CharDivText"/>
        </w:rPr>
        <w:t> </w:t>
      </w:r>
      <w:r>
        <w:rPr>
          <w:rStyle w:val="CharPartText"/>
        </w:rPr>
        <w:t>Development in development control area</w:t>
      </w:r>
      <w:bookmarkEnd w:id="154"/>
      <w:bookmarkEnd w:id="155"/>
      <w:bookmarkEnd w:id="156"/>
      <w:bookmarkEnd w:id="157"/>
      <w:bookmarkEnd w:id="158"/>
      <w:bookmarkEnd w:id="159"/>
    </w:p>
    <w:p>
      <w:pPr>
        <w:pStyle w:val="Heading5"/>
      </w:pPr>
      <w:bookmarkStart w:id="160" w:name="_Toc131520415"/>
      <w:r>
        <w:rPr>
          <w:rStyle w:val="CharSectno"/>
        </w:rPr>
        <w:t>67</w:t>
      </w:r>
      <w:r>
        <w:t>.</w:t>
      </w:r>
      <w:r>
        <w:tab/>
        <w:t>Terms used</w:t>
      </w:r>
      <w:bookmarkEnd w:id="16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redevelopment authority or the Western Australian Planning Commission under section 72(6);</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Footnotesection"/>
      </w:pPr>
      <w:r>
        <w:tab/>
        <w:t>[Section 67 amended: No. 6 of 2015 s. 51; No. 45 of 2020 s. 133.]</w:t>
      </w:r>
    </w:p>
    <w:p>
      <w:pPr>
        <w:pStyle w:val="Heading5"/>
      </w:pPr>
      <w:bookmarkStart w:id="161" w:name="_Toc131520416"/>
      <w:r>
        <w:rPr>
          <w:rStyle w:val="CharSectno"/>
        </w:rPr>
        <w:t>68</w:t>
      </w:r>
      <w:r>
        <w:t>.</w:t>
      </w:r>
      <w:r>
        <w:tab/>
        <w:t>Land etc. owned by etc. public authority, use and development of</w:t>
      </w:r>
      <w:bookmarkEnd w:id="16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 the Swan Valley Planning Scheme; or</w:t>
      </w:r>
    </w:p>
    <w:p>
      <w:pPr>
        <w:pStyle w:val="Indenta"/>
        <w:keepNext/>
      </w:pPr>
      <w:r>
        <w:tab/>
        <w:t>(b)</w:t>
      </w:r>
      <w:r>
        <w:tab/>
        <w:t>for any purpose for which they were lawfully used before the coming into force of that Scheme.</w:t>
      </w:r>
    </w:p>
    <w:p>
      <w:pPr>
        <w:pStyle w:val="Footnotesection"/>
      </w:pPr>
      <w:r>
        <w:tab/>
        <w:t>[Section 68 amended: No. 45 of 2020 s. 134.]</w:t>
      </w:r>
    </w:p>
    <w:p>
      <w:pPr>
        <w:pStyle w:val="Heading5"/>
      </w:pPr>
      <w:bookmarkStart w:id="162" w:name="_Toc131520417"/>
      <w:r>
        <w:rPr>
          <w:rStyle w:val="CharSectno"/>
        </w:rPr>
        <w:lastRenderedPageBreak/>
        <w:t>69</w:t>
      </w:r>
      <w:r>
        <w:t>.</w:t>
      </w:r>
      <w:r>
        <w:tab/>
        <w:t>Developments to which this Part applies</w:t>
      </w:r>
      <w:bookmarkEnd w:id="16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63" w:name="_Toc131520418"/>
      <w:r>
        <w:rPr>
          <w:rStyle w:val="CharSectno"/>
        </w:rPr>
        <w:t>70</w:t>
      </w:r>
      <w:r>
        <w:t>.</w:t>
      </w:r>
      <w:r>
        <w:tab/>
        <w:t>Development to be approved</w:t>
      </w:r>
      <w:bookmarkEnd w:id="163"/>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(2)</w:t>
      </w:r>
      <w:r>
        <w:tab/>
        <w:t xml:space="preserve">A person must not undertake or cause to be undertaken any development to which this Part applies in contravention of a </w:t>
      </w:r>
      <w:r>
        <w:lastRenderedPageBreak/>
        <w:t>condition or restriction attached to an approval of the Minister or the CEO.</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(3)</w:t>
      </w:r>
      <w:r>
        <w:tab/>
        <w:t>The requirements of subsections (1) and (2) extend to the CEO.</w:t>
      </w:r>
    </w:p>
    <w:p>
      <w:pPr>
        <w:pStyle w:val="Footnotesection"/>
      </w:pPr>
      <w:r>
        <w:tab/>
        <w:t>[Section 70 amended: No. 6 of 2015 s. 51.]</w:t>
      </w:r>
    </w:p>
    <w:p>
      <w:pPr>
        <w:pStyle w:val="Heading5"/>
      </w:pPr>
      <w:bookmarkStart w:id="164" w:name="_Toc131520419"/>
      <w:r>
        <w:rPr>
          <w:rStyle w:val="CharSectno"/>
        </w:rPr>
        <w:t>71</w:t>
      </w:r>
      <w:r>
        <w:t>.</w:t>
      </w:r>
      <w:r>
        <w:tab/>
        <w:t>Certain reclamations to be authorised by Parliament</w:t>
      </w:r>
      <w:bookmarkEnd w:id="16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keepNext/>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keepNext/>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w:t>
      </w:r>
      <w:r>
        <w:rPr>
          <w:snapToGrid w:val="0"/>
        </w:rPr>
        <w:lastRenderedPageBreak/>
        <w:t xml:space="preserve">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165" w:name="_Toc131520420"/>
      <w:r>
        <w:rPr>
          <w:rStyle w:val="CharSectno"/>
        </w:rPr>
        <w:t>72</w:t>
      </w:r>
      <w:r>
        <w:t>.</w:t>
      </w:r>
      <w:r>
        <w:tab/>
        <w:t>Approval, applying for</w:t>
      </w:r>
      <w:bookmarkEnd w:id="16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keepNext/>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keepNext/>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Subsection"/>
      </w:pPr>
      <w:r>
        <w:tab/>
        <w:t>(3)</w:t>
      </w:r>
      <w:r>
        <w:tab/>
        <w:t>If a development is proposed to be carried out on land in the Swan Valley, an application for development approval must be made to the Western Australian Planning Commission.</w:t>
      </w:r>
    </w:p>
    <w:p>
      <w:pPr>
        <w:pStyle w:val="Subsection"/>
      </w:pPr>
      <w:r>
        <w:tab/>
        <w:t>(4)</w:t>
      </w:r>
      <w:r>
        <w:tab/>
        <w:t>If an application for approval is not required to be made in accordance with subsection (1), (2) or (3), an application for approval must be made in the prescribed form to the CEO.</w:t>
      </w:r>
    </w:p>
    <w:p>
      <w:pPr>
        <w:pStyle w:val="Subsection"/>
        <w:keepNext/>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lastRenderedPageBreak/>
        <w:tab/>
        <w:t>(6)</w:t>
      </w:r>
      <w:r>
        <w:tab/>
        <w:t>An application to which subsection (1), (2) or (3) applies must be sent to the CEO by the local government, redevelopment authority or Western Australian Planning Commission, as the case requires, within 7 days after it is made.</w:t>
      </w:r>
    </w:p>
    <w:p>
      <w:pPr>
        <w:pStyle w:val="Subsection"/>
        <w:keepNext/>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 No. 45 of 2020 s. 135.]</w:t>
      </w:r>
    </w:p>
    <w:p>
      <w:pPr>
        <w:pStyle w:val="Heading5"/>
      </w:pPr>
      <w:bookmarkStart w:id="166" w:name="_Toc131520421"/>
      <w:r>
        <w:rPr>
          <w:rStyle w:val="CharSectno"/>
        </w:rPr>
        <w:t>73</w:t>
      </w:r>
      <w:r>
        <w:t>.</w:t>
      </w:r>
      <w:r>
        <w:tab/>
        <w:t>Consultation with local governments etc. about development application</w:t>
      </w:r>
      <w:bookmarkEnd w:id="166"/>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Western Australian Planning Commission.</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lastRenderedPageBreak/>
        <w:tab/>
        <w:t>(2)</w:t>
      </w:r>
      <w:r>
        <w:tab/>
        <w:t>Each of the entities to which particulars are referred under subsection (1)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w:t>
      </w:r>
    </w:p>
    <w:p>
      <w:pPr>
        <w:pStyle w:val="Subsection"/>
      </w:pPr>
      <w:r>
        <w:tab/>
      </w:r>
      <w:r>
        <w:tab/>
        <w:t>whichever is the sooner.</w:t>
      </w:r>
    </w:p>
    <w:p>
      <w:pPr>
        <w:pStyle w:val="Footnotesection"/>
      </w:pPr>
      <w:r>
        <w:tab/>
        <w:t>[Section 73 amended: No. 6 of 2015 s. 28, 51 and 53; No. 45 of 2020 s. 136.]</w:t>
      </w:r>
    </w:p>
    <w:p>
      <w:pPr>
        <w:pStyle w:val="Heading5"/>
      </w:pPr>
      <w:bookmarkStart w:id="167" w:name="_Toc131520422"/>
      <w:r>
        <w:rPr>
          <w:rStyle w:val="CharSectno"/>
        </w:rPr>
        <w:t>74</w:t>
      </w:r>
      <w:r>
        <w:t>.</w:t>
      </w:r>
      <w:r>
        <w:tab/>
        <w:t>Development applications to be publicised</w:t>
      </w:r>
      <w:bookmarkEnd w:id="167"/>
    </w:p>
    <w:p>
      <w:pPr>
        <w:pStyle w:val="Subsection"/>
      </w:pPr>
      <w:r>
        <w:tab/>
        <w:t>(1)</w:t>
      </w:r>
      <w:r>
        <w:tab/>
        <w:t>The CEO must publish on the Department’s website notice of each development application the CEO receives.</w:t>
      </w:r>
    </w:p>
    <w:p>
      <w:pPr>
        <w:pStyle w:val="Subsection"/>
        <w:keepNext/>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lastRenderedPageBreak/>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keepNext/>
      </w:pPr>
      <w:r>
        <w:tab/>
        <w:t>(4)</w:t>
      </w:r>
      <w:r>
        <w:tab/>
        <w:t xml:space="preserve">The CEO must send a notice under subsection (2) to — </w:t>
      </w:r>
    </w:p>
    <w:p>
      <w:pPr>
        <w:pStyle w:val="Indenta"/>
      </w:pPr>
      <w:r>
        <w:tab/>
        <w:t>(a)</w:t>
      </w:r>
      <w:r>
        <w:tab/>
        <w:t>in the case of a proposed development to be carried out on land in the Swan Valley — the Western Australian Planning Commission; or</w:t>
      </w:r>
    </w:p>
    <w:p>
      <w:pPr>
        <w:pStyle w:val="Indenta"/>
      </w:pPr>
      <w:r>
        <w:tab/>
        <w:t>(b)</w:t>
      </w:r>
      <w:r>
        <w:tab/>
        <w:t>otherwise — each local government and redevelopment authority for which the proposed development appears to the CEO to be a relevant matter as that term is defined in section 73.</w:t>
      </w:r>
    </w:p>
    <w:p>
      <w:pPr>
        <w:pStyle w:val="Subsection"/>
      </w:pPr>
      <w:r>
        <w:tab/>
        <w:t>(4A)</w:t>
      </w:r>
      <w:r>
        <w:tab/>
        <w:t>An entity sent a notice under subsection (4) must display a copy of the notice at its public office until the expiry of the period for making submissions under subsection (5).</w:t>
      </w:r>
    </w:p>
    <w:p>
      <w:pPr>
        <w:pStyle w:val="Subsection"/>
        <w:keepNext/>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keepNext/>
      </w:pPr>
      <w:r>
        <w:tab/>
        <w:t>(b)</w:t>
      </w:r>
      <w:r>
        <w:tab/>
        <w:t>within the period specified in the notice.</w:t>
      </w:r>
    </w:p>
    <w:p>
      <w:pPr>
        <w:pStyle w:val="Footnotesection"/>
      </w:pPr>
      <w:r>
        <w:tab/>
        <w:t>[Section 74 amended: No. 46 of 2009 s. 17; No. 6 of 2015 s. 29, 51 and 53; No. 45 of 2020 s. 137.]</w:t>
      </w:r>
    </w:p>
    <w:p>
      <w:pPr>
        <w:pStyle w:val="Heading5"/>
        <w:spacing w:before="240"/>
      </w:pPr>
      <w:bookmarkStart w:id="168" w:name="_Toc131520423"/>
      <w:r>
        <w:rPr>
          <w:rStyle w:val="CharSectno"/>
        </w:rPr>
        <w:t>75</w:t>
      </w:r>
      <w:r>
        <w:t>.</w:t>
      </w:r>
      <w:r>
        <w:tab/>
        <w:t>Draft report by CEO on proposed development</w:t>
      </w:r>
      <w:bookmarkEnd w:id="168"/>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lastRenderedPageBreak/>
        <w:tab/>
        <w:t>(3A)</w:t>
      </w:r>
      <w:r>
        <w:tab/>
        <w:t>The CEO must give a copy of the draft report to the Trust and the Trust must, not later than 28 days after being given the report, provide its comments and recommendations to the CEO.</w:t>
      </w:r>
    </w:p>
    <w:p>
      <w:pPr>
        <w:pStyle w:val="Subsection"/>
        <w:keepNext/>
      </w:pPr>
      <w:r>
        <w:tab/>
        <w:t>(3)</w:t>
      </w:r>
      <w:r>
        <w:tab/>
        <w:t>After receiving the comments and recommendations of the Trust and making such changes to the draft report as the CEO thinks appropriate, the CEO must —</w:t>
      </w:r>
    </w:p>
    <w:p>
      <w:pPr>
        <w:pStyle w:val="Indenta"/>
        <w:keepNext/>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keepNext/>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 No. 45 of 2020 s. 138.]</w:t>
      </w:r>
    </w:p>
    <w:p>
      <w:pPr>
        <w:pStyle w:val="Heading5"/>
      </w:pPr>
      <w:bookmarkStart w:id="169" w:name="_Toc131520424"/>
      <w:r>
        <w:rPr>
          <w:rStyle w:val="CharSectno"/>
        </w:rPr>
        <w:lastRenderedPageBreak/>
        <w:t>76</w:t>
      </w:r>
      <w:r>
        <w:t>.</w:t>
      </w:r>
      <w:r>
        <w:tab/>
        <w:t>Report by CEO to Minister on proposed development</w:t>
      </w:r>
      <w:bookmarkEnd w:id="169"/>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Next/>
      </w:pPr>
      <w:r>
        <w:tab/>
        <w:t>(2)</w:t>
      </w:r>
      <w:r>
        <w:tab/>
        <w:t xml:space="preserve">The CEO, after considering any submissions made under section 75 and comments made under subsection (1) and making such changes to the report as the CEO considers appropriate, must — </w:t>
      </w:r>
    </w:p>
    <w:p>
      <w:pPr>
        <w:pStyle w:val="Indenta"/>
        <w:keepNext/>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keepNext/>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keepNext/>
      </w:pPr>
      <w:r>
        <w:tab/>
        <w:t>(c)</w:t>
      </w:r>
      <w:r>
        <w:tab/>
        <w:t>the CEO’s comments on the submissions.</w:t>
      </w:r>
    </w:p>
    <w:p>
      <w:pPr>
        <w:pStyle w:val="Footnotesection"/>
      </w:pPr>
      <w:r>
        <w:tab/>
        <w:t>[Section 76 inserted: No. 6 of 2015 s. 31; amended: No. 45 of 2020 s. 139.]</w:t>
      </w:r>
    </w:p>
    <w:p>
      <w:pPr>
        <w:pStyle w:val="Heading5"/>
      </w:pPr>
      <w:bookmarkStart w:id="170" w:name="_Toc131520425"/>
      <w:r>
        <w:rPr>
          <w:rStyle w:val="CharSectno"/>
        </w:rPr>
        <w:lastRenderedPageBreak/>
        <w:t>77</w:t>
      </w:r>
      <w:r>
        <w:t>.</w:t>
      </w:r>
      <w:r>
        <w:tab/>
        <w:t>Minister’s options after considering s. 76 report</w:t>
      </w:r>
      <w:bookmarkEnd w:id="170"/>
    </w:p>
    <w:p>
      <w:pPr>
        <w:pStyle w:val="Subsection"/>
        <w:keepNext/>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keepNext/>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keepNext/>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keepNext/>
      </w:pPr>
      <w:r>
        <w:tab/>
        <w:t>(3)</w:t>
      </w:r>
      <w:r>
        <w:tab/>
        <w:t>The CEO must comply with any direction given under this section.</w:t>
      </w:r>
    </w:p>
    <w:p>
      <w:pPr>
        <w:pStyle w:val="Footnotesection"/>
      </w:pPr>
      <w:r>
        <w:tab/>
        <w:t>[Section 77 amended: No. 6 of 2015 s. 32.]</w:t>
      </w:r>
    </w:p>
    <w:p>
      <w:pPr>
        <w:pStyle w:val="Heading5"/>
      </w:pPr>
      <w:bookmarkStart w:id="171" w:name="_Toc131520426"/>
      <w:r>
        <w:rPr>
          <w:rStyle w:val="CharSectno"/>
        </w:rPr>
        <w:t>78</w:t>
      </w:r>
      <w:r>
        <w:t>.</w:t>
      </w:r>
      <w:r>
        <w:tab/>
        <w:t>Review committee under s. 77(1)(b)(ii), membership of etc.</w:t>
      </w:r>
      <w:bookmarkEnd w:id="17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keepNext/>
      </w:pPr>
      <w:r>
        <w:lastRenderedPageBreak/>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172" w:name="_Toc131520427"/>
      <w:r>
        <w:rPr>
          <w:rStyle w:val="CharSectno"/>
        </w:rPr>
        <w:t>79</w:t>
      </w:r>
      <w:r>
        <w:t>.</w:t>
      </w:r>
      <w:r>
        <w:tab/>
        <w:t>Review committee’s functions as to CEO’s recommendations</w:t>
      </w:r>
      <w:bookmarkEnd w:id="172"/>
    </w:p>
    <w:p>
      <w:pPr>
        <w:pStyle w:val="Subsection"/>
        <w:keepNext/>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keepNext/>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173" w:name="_Toc131520428"/>
      <w:r>
        <w:rPr>
          <w:rStyle w:val="CharSectno"/>
        </w:rPr>
        <w:t>80</w:t>
      </w:r>
      <w:r>
        <w:t>.</w:t>
      </w:r>
      <w:r>
        <w:tab/>
        <w:t>Minister’s decision</w:t>
      </w:r>
      <w:bookmarkEnd w:id="173"/>
    </w:p>
    <w:p>
      <w:pPr>
        <w:pStyle w:val="Subsection"/>
        <w:keepNext/>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keepNext/>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lastRenderedPageBreak/>
        <w:tab/>
        <w:t>(c)</w:t>
      </w:r>
      <w:r>
        <w:rPr>
          <w:snapToGrid w:val="0"/>
        </w:rPr>
        <w:tab/>
        <w:t>any condition or procedure required to be complied with under Part IV of that Act; or</w:t>
      </w:r>
    </w:p>
    <w:p>
      <w:pPr>
        <w:pStyle w:val="Indenta"/>
      </w:pPr>
      <w:r>
        <w:tab/>
        <w:t>(d)</w:t>
      </w:r>
      <w:r>
        <w:tab/>
        <w:t xml:space="preserve">if a development is proposed to be carried out in the Swan Valley — the Swan Valley Planning Scheme in force under the </w:t>
      </w:r>
      <w:r>
        <w:rPr>
          <w:i/>
        </w:rPr>
        <w:t>Swan Valley Planning Act 2020</w:t>
      </w:r>
      <w:r>
        <w:t>.</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keepNext/>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keepNext/>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Ednotesubpara"/>
      </w:pPr>
      <w:r>
        <w:tab/>
        <w:t>[(iii)</w:t>
      </w:r>
      <w:r>
        <w:tab/>
        <w:t>deleted]</w:t>
      </w:r>
    </w:p>
    <w:p>
      <w:pPr>
        <w:pStyle w:val="Indenti"/>
      </w:pPr>
      <w:r>
        <w:tab/>
        <w:t>(iv)</w:t>
      </w:r>
      <w:r>
        <w:tab/>
        <w:t>each person who made a submission under section 75;</w:t>
      </w:r>
    </w:p>
    <w:p>
      <w:pPr>
        <w:pStyle w:val="Indenta"/>
      </w:pPr>
      <w:r>
        <w:tab/>
      </w:r>
      <w:r>
        <w:tab/>
        <w:t>and</w:t>
      </w:r>
    </w:p>
    <w:p>
      <w:pPr>
        <w:pStyle w:val="Indenta"/>
        <w:keepNext/>
      </w:pPr>
      <w:r>
        <w:tab/>
        <w:t>(b)</w:t>
      </w:r>
      <w:r>
        <w:tab/>
        <w:t>published on the Department’s website.</w:t>
      </w:r>
    </w:p>
    <w:p>
      <w:pPr>
        <w:pStyle w:val="Footnotesection"/>
      </w:pPr>
      <w:r>
        <w:tab/>
        <w:t>[Section 80 amended: No. 6 of 2015 s. 53; No. 45 of 2020 s. 140.]</w:t>
      </w:r>
    </w:p>
    <w:p>
      <w:pPr>
        <w:pStyle w:val="Heading5"/>
        <w:keepLines w:val="0"/>
      </w:pPr>
      <w:bookmarkStart w:id="174" w:name="_Toc131520429"/>
      <w:r>
        <w:rPr>
          <w:rStyle w:val="CharSectno"/>
        </w:rPr>
        <w:lastRenderedPageBreak/>
        <w:t>81</w:t>
      </w:r>
      <w:r>
        <w:t>.</w:t>
      </w:r>
      <w:r>
        <w:tab/>
        <w:t>Financial assurance condition may be imposed on approval</w:t>
      </w:r>
      <w:bookmarkEnd w:id="174"/>
    </w:p>
    <w:p>
      <w:pPr>
        <w:pStyle w:val="Subsection"/>
        <w:keepNext/>
      </w:pPr>
      <w:r>
        <w:tab/>
        <w:t>(1)</w:t>
      </w:r>
      <w:r>
        <w:tab/>
        <w:t>In this section —</w:t>
      </w:r>
    </w:p>
    <w:p>
      <w:pPr>
        <w:pStyle w:val="Defstart"/>
        <w:keepNex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keepNext/>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keepNext/>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keepNext/>
      </w:pPr>
      <w:r>
        <w:tab/>
        <w:t>(6)</w:t>
      </w:r>
      <w:r>
        <w:tab/>
        <w:t xml:space="preserve">A condition requiring the provision of a financial assurance lapses and no longer binds the person to whom it applies if the CEO is satisfied that the reason for which the financial assurance was required no longer exists and has given the </w:t>
      </w:r>
      <w:r>
        <w:lastRenderedPageBreak/>
        <w:t>person on whom the condition was imposed written notice of the lapsing of that condition.</w:t>
      </w:r>
    </w:p>
    <w:p>
      <w:pPr>
        <w:pStyle w:val="Footnotesection"/>
      </w:pPr>
      <w:r>
        <w:tab/>
        <w:t>[Section 81 amended: No. 6 of 2015 s. 51.]</w:t>
      </w:r>
    </w:p>
    <w:p>
      <w:pPr>
        <w:pStyle w:val="Heading5"/>
      </w:pPr>
      <w:bookmarkStart w:id="175" w:name="_Toc131520430"/>
      <w:r>
        <w:rPr>
          <w:rStyle w:val="CharSectno"/>
        </w:rPr>
        <w:t>82</w:t>
      </w:r>
      <w:r>
        <w:t>.</w:t>
      </w:r>
      <w:r>
        <w:tab/>
        <w:t>Condition etc. on approval, request for reconsideration of</w:t>
      </w:r>
      <w:bookmarkEnd w:id="175"/>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keepNext/>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 xml:space="preserve">given to each local government and other public authority to which notice was given under </w:t>
      </w:r>
      <w:r>
        <w:t>section 73(1); and</w:t>
      </w:r>
    </w:p>
    <w:p>
      <w:pPr>
        <w:pStyle w:val="Indenta"/>
        <w:keepNext/>
      </w:pPr>
      <w:r>
        <w:tab/>
        <w:t>(b)</w:t>
      </w:r>
      <w:r>
        <w:tab/>
        <w:t>published on the Department’s website.</w:t>
      </w:r>
    </w:p>
    <w:p>
      <w:pPr>
        <w:pStyle w:val="Footnotesection"/>
      </w:pPr>
      <w:r>
        <w:tab/>
        <w:t>[Section 82 amended: No. 6 of 2015 s. 53; No. 45 of 2020 s. 141.]</w:t>
      </w:r>
    </w:p>
    <w:p>
      <w:pPr>
        <w:pStyle w:val="Heading5"/>
      </w:pPr>
      <w:bookmarkStart w:id="176" w:name="_Toc131520431"/>
      <w:r>
        <w:rPr>
          <w:rStyle w:val="CharSectno"/>
        </w:rPr>
        <w:t>83</w:t>
      </w:r>
      <w:r>
        <w:t>.</w:t>
      </w:r>
      <w:r>
        <w:tab/>
        <w:t>Correction of approval</w:t>
      </w:r>
      <w:bookmarkEnd w:id="176"/>
    </w:p>
    <w:p>
      <w:pPr>
        <w:pStyle w:val="Subsection"/>
        <w:keepNext/>
      </w:pPr>
      <w:r>
        <w:tab/>
        <w:t>(1)</w:t>
      </w:r>
      <w:r>
        <w:tab/>
        <w:t>The Minister may —</w:t>
      </w:r>
    </w:p>
    <w:p>
      <w:pPr>
        <w:pStyle w:val="Indenta"/>
        <w:keepNext/>
      </w:pPr>
      <w:r>
        <w:tab/>
        <w:t>(a)</w:t>
      </w:r>
      <w:r>
        <w:tab/>
        <w:t>correct in an approval —</w:t>
      </w:r>
    </w:p>
    <w:p>
      <w:pPr>
        <w:pStyle w:val="Indenti"/>
      </w:pPr>
      <w:r>
        <w:tab/>
        <w:t>(i)</w:t>
      </w:r>
      <w:r>
        <w:tab/>
        <w:t>a clerical mistake; or</w:t>
      </w:r>
    </w:p>
    <w:p>
      <w:pPr>
        <w:pStyle w:val="Indenti"/>
      </w:pPr>
      <w:r>
        <w:lastRenderedPageBreak/>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keepNext/>
      </w:pPr>
      <w:r>
        <w:tab/>
        <w:t>(b)</w:t>
      </w:r>
      <w:r>
        <w:tab/>
        <w:t>published on the Department’s website.</w:t>
      </w:r>
    </w:p>
    <w:p>
      <w:pPr>
        <w:pStyle w:val="Footnotesection"/>
      </w:pPr>
      <w:r>
        <w:tab/>
        <w:t>[Section 83 amended: No. 6 of 2015 s. 53.]</w:t>
      </w:r>
    </w:p>
    <w:p>
      <w:pPr>
        <w:pStyle w:val="Heading5"/>
      </w:pPr>
      <w:bookmarkStart w:id="177" w:name="_Toc131520432"/>
      <w:r>
        <w:rPr>
          <w:rStyle w:val="CharSectno"/>
        </w:rPr>
        <w:t>84</w:t>
      </w:r>
      <w:r>
        <w:t>.</w:t>
      </w:r>
      <w:r>
        <w:tab/>
        <w:t>Variation or extension of approval</w:t>
      </w:r>
      <w:bookmarkEnd w:id="177"/>
    </w:p>
    <w:p>
      <w:pPr>
        <w:pStyle w:val="Subsection"/>
        <w:keepNext/>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lastRenderedPageBreak/>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78" w:name="_Toc131520433"/>
      <w:r>
        <w:rPr>
          <w:rStyle w:val="CharSectno"/>
        </w:rPr>
        <w:t>85</w:t>
      </w:r>
      <w:r>
        <w:t>.</w:t>
      </w:r>
      <w:r>
        <w:tab/>
        <w:t>Approvals by CEO</w:t>
      </w:r>
      <w:bookmarkEnd w:id="178"/>
    </w:p>
    <w:p>
      <w:pPr>
        <w:pStyle w:val="Subsection"/>
      </w:pPr>
      <w:r>
        <w:tab/>
        <w:t>(1)</w:t>
      </w:r>
      <w:r>
        <w:tab/>
        <w:t>The regulations may prescribe classes of developments that the CEO is authorised to approve under this section.</w:t>
      </w:r>
    </w:p>
    <w:p>
      <w:pPr>
        <w:pStyle w:val="Subsection"/>
        <w:keepNext/>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lastRenderedPageBreak/>
        <w:tab/>
        <w:t>(5)</w:t>
      </w:r>
      <w:r>
        <w:tab/>
        <w:t>For the purposes of this Part an approval by the CEO under this section is to be taken to be the approval of the Minister.</w:t>
      </w:r>
    </w:p>
    <w:p>
      <w:pPr>
        <w:pStyle w:val="Subsection"/>
        <w:keepNext/>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179" w:name="_Toc131520434"/>
      <w:r>
        <w:rPr>
          <w:rStyle w:val="CharSectno"/>
        </w:rPr>
        <w:t>86</w:t>
      </w:r>
      <w:r>
        <w:t>.</w:t>
      </w:r>
      <w:r>
        <w:tab/>
        <w:t>CEO must give section 85 decision to Minister</w:t>
      </w:r>
      <w:bookmarkEnd w:id="179"/>
    </w:p>
    <w:p>
      <w:pPr>
        <w:pStyle w:val="Subsection"/>
      </w:pPr>
      <w:r>
        <w:tab/>
        <w:t>(1)</w:t>
      </w:r>
      <w:r>
        <w:tab/>
        <w:t>The CEO must give to the Minister a copy of each decision the CEO makes under section 85 in relation to an application.</w:t>
      </w:r>
    </w:p>
    <w:p>
      <w:pPr>
        <w:pStyle w:val="Subsection"/>
        <w:keepNext/>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180" w:name="_Toc131520435"/>
      <w:r>
        <w:rPr>
          <w:rStyle w:val="CharSectno"/>
        </w:rPr>
        <w:t>87</w:t>
      </w:r>
      <w:r>
        <w:t>.</w:t>
      </w:r>
      <w:r>
        <w:tab/>
        <w:t>Minister may revoke CEO’s decision</w:t>
      </w:r>
      <w:bookmarkEnd w:id="180"/>
    </w:p>
    <w:p>
      <w:pPr>
        <w:pStyle w:val="Subsection"/>
      </w:pPr>
      <w:r>
        <w:tab/>
        <w:t>(1)</w:t>
      </w:r>
      <w:r>
        <w:tab/>
        <w:t>The Minister may, within 14 days of receiving a copy of a decision under section 86(1), revoke the decision.</w:t>
      </w:r>
    </w:p>
    <w:p>
      <w:pPr>
        <w:pStyle w:val="Subsection"/>
        <w:keepNext/>
      </w:pPr>
      <w:r>
        <w:tab/>
        <w:t>(2)</w:t>
      </w:r>
      <w:r>
        <w:tab/>
        <w:t>Written notice of the revocation must be —</w:t>
      </w:r>
    </w:p>
    <w:p>
      <w:pPr>
        <w:pStyle w:val="Indenta"/>
        <w:keepNext/>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keepNext/>
      </w:pPr>
      <w:r>
        <w:lastRenderedPageBreak/>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keepNext/>
      </w:pPr>
      <w:r>
        <w:tab/>
        <w:t>(c)</w:t>
      </w:r>
      <w:r>
        <w:tab/>
        <w:t>sections 78 to 84 apply accordingly as if the CEO had not been authorised to approve the application.</w:t>
      </w:r>
    </w:p>
    <w:p>
      <w:pPr>
        <w:pStyle w:val="Footnotesection"/>
      </w:pPr>
      <w:r>
        <w:tab/>
        <w:t>[Section 87 amended: No. 6 of 2015 s. 36 and 51; No. 45 of 2020 s. 142.]</w:t>
      </w:r>
    </w:p>
    <w:p>
      <w:pPr>
        <w:pStyle w:val="Heading5"/>
      </w:pPr>
      <w:bookmarkStart w:id="181" w:name="_Toc131520436"/>
      <w:r>
        <w:rPr>
          <w:rStyle w:val="CharSectno"/>
        </w:rPr>
        <w:t>88</w:t>
      </w:r>
      <w:r>
        <w:t>.</w:t>
      </w:r>
      <w:r>
        <w:tab/>
        <w:t>False statements in applications</w:t>
      </w:r>
      <w:bookmarkEnd w:id="181"/>
    </w:p>
    <w:p>
      <w:pPr>
        <w:pStyle w:val="Subsection"/>
        <w:keepNext/>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82" w:name="_Toc131520437"/>
      <w:r>
        <w:rPr>
          <w:rStyle w:val="CharSectno"/>
        </w:rPr>
        <w:t>89</w:t>
      </w:r>
      <w:r>
        <w:t>.</w:t>
      </w:r>
      <w:r>
        <w:tab/>
        <w:t>Refusal etc. of development, compensation for injurious affection for etc.</w:t>
      </w:r>
      <w:bookmarkEnd w:id="182"/>
    </w:p>
    <w:p>
      <w:pPr>
        <w:pStyle w:val="Subsection"/>
        <w:keepNext/>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keepNext/>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keepNext/>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lastRenderedPageBreak/>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keepNext/>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keepNext/>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keepNext/>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183" w:name="_Toc128473829"/>
      <w:bookmarkStart w:id="184" w:name="_Toc128474038"/>
      <w:bookmarkStart w:id="185" w:name="_Toc128563459"/>
      <w:bookmarkStart w:id="186" w:name="_Toc131498472"/>
      <w:bookmarkStart w:id="187" w:name="_Toc131499450"/>
      <w:bookmarkStart w:id="188" w:name="_Toc131520438"/>
      <w:r>
        <w:rPr>
          <w:rStyle w:val="CharPartNo"/>
        </w:rPr>
        <w:lastRenderedPageBreak/>
        <w:t>Part 6</w:t>
      </w:r>
      <w:r>
        <w:rPr>
          <w:rStyle w:val="CharDivNo"/>
        </w:rPr>
        <w:t> </w:t>
      </w:r>
      <w:r>
        <w:t>—</w:t>
      </w:r>
      <w:r>
        <w:rPr>
          <w:rStyle w:val="CharDivText"/>
        </w:rPr>
        <w:t> </w:t>
      </w:r>
      <w:r>
        <w:rPr>
          <w:rStyle w:val="CharPartText"/>
        </w:rPr>
        <w:t>River protection notices</w:t>
      </w:r>
      <w:bookmarkEnd w:id="183"/>
      <w:bookmarkEnd w:id="184"/>
      <w:bookmarkEnd w:id="185"/>
      <w:bookmarkEnd w:id="186"/>
      <w:bookmarkEnd w:id="187"/>
      <w:bookmarkEnd w:id="188"/>
    </w:p>
    <w:p>
      <w:pPr>
        <w:pStyle w:val="Heading5"/>
        <w:spacing w:before="240"/>
      </w:pPr>
      <w:bookmarkStart w:id="189" w:name="_Toc131520439"/>
      <w:r>
        <w:rPr>
          <w:rStyle w:val="CharSectno"/>
        </w:rPr>
        <w:t>90</w:t>
      </w:r>
      <w:r>
        <w:t>.</w:t>
      </w:r>
      <w:r>
        <w:tab/>
        <w:t>CEO may request advice from Trust on issue of river protection notice</w:t>
      </w:r>
      <w:bookmarkEnd w:id="189"/>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 xml:space="preserve">An opportunity is not a reasonable opportunity for the purposes of subsection (3) unless the person is informed in writing of the </w:t>
      </w:r>
      <w:r>
        <w:lastRenderedPageBreak/>
        <w:t>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190" w:name="_Toc131520440"/>
      <w:r>
        <w:rPr>
          <w:rStyle w:val="CharSectno"/>
        </w:rPr>
        <w:t>91</w:t>
      </w:r>
      <w:r>
        <w:t>.</w:t>
      </w:r>
      <w:r>
        <w:tab/>
        <w:t>Issue of notice by CEO</w:t>
      </w:r>
      <w:bookmarkEnd w:id="190"/>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lastRenderedPageBreak/>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191" w:name="_Toc131520441"/>
      <w:r>
        <w:rPr>
          <w:rStyle w:val="CharSectno"/>
        </w:rPr>
        <w:t>92</w:t>
      </w:r>
      <w:r>
        <w:t>.</w:t>
      </w:r>
      <w:r>
        <w:tab/>
        <w:t>Service of notice</w:t>
      </w:r>
      <w:bookmarkEnd w:id="191"/>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lastRenderedPageBreak/>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92" w:name="_Toc131520442"/>
      <w:r>
        <w:rPr>
          <w:rStyle w:val="CharSectno"/>
        </w:rPr>
        <w:t>93</w:t>
      </w:r>
      <w:r>
        <w:t>.</w:t>
      </w:r>
      <w:r>
        <w:tab/>
        <w:t>Who a notice binds</w:t>
      </w:r>
      <w:bookmarkEnd w:id="192"/>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93" w:name="_Toc131520443"/>
      <w:r>
        <w:rPr>
          <w:rStyle w:val="CharSectno"/>
        </w:rPr>
        <w:t>94</w:t>
      </w:r>
      <w:r>
        <w:t>.</w:t>
      </w:r>
      <w:r>
        <w:tab/>
        <w:t>Memorial on land title of notice</w:t>
      </w:r>
      <w:bookmarkEnd w:id="193"/>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 xml:space="preserve">If the river protection notice is revoked under section 99 the CEO must give notice to the Registrar that the memorial is to be </w:t>
      </w:r>
      <w:r>
        <w:lastRenderedPageBreak/>
        <w:t>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194" w:name="_Toc131520444"/>
      <w:r>
        <w:rPr>
          <w:rStyle w:val="CharSectno"/>
        </w:rPr>
        <w:t>95</w:t>
      </w:r>
      <w:r>
        <w:t>.</w:t>
      </w:r>
      <w:r>
        <w:tab/>
        <w:t>Owner etc. of land subject to s. 94 memorial, duties of if land changes ownership etc.</w:t>
      </w:r>
      <w:bookmarkEnd w:id="194"/>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 xml:space="preserve">each person who succeeds that person in the ownership or occupation or both, as the case requires, of that land of the content of the river protection notice and of the </w:t>
      </w:r>
      <w:r>
        <w:lastRenderedPageBreak/>
        <w:t>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195" w:name="_Toc131520445"/>
      <w:r>
        <w:rPr>
          <w:rStyle w:val="CharSectno"/>
        </w:rPr>
        <w:t>96</w:t>
      </w:r>
      <w:r>
        <w:t>.</w:t>
      </w:r>
      <w:r>
        <w:tab/>
        <w:t>CEO must give notice of memorial or withdrawal</w:t>
      </w:r>
      <w:bookmarkEnd w:id="195"/>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196" w:name="_Toc131520446"/>
      <w:r>
        <w:rPr>
          <w:rStyle w:val="CharSectno"/>
        </w:rPr>
        <w:t>97</w:t>
      </w:r>
      <w:r>
        <w:t>.</w:t>
      </w:r>
      <w:r>
        <w:tab/>
        <w:t>Notice subject of s. 94 memorial binds new owners of land</w:t>
      </w:r>
      <w:bookmarkEnd w:id="196"/>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 xml:space="preserve">A river protection notice in respect of which a memorial under section 94 is registered does not become binding on a person who becomes an owner of the land because the person is a </w:t>
      </w:r>
      <w:r>
        <w:lastRenderedPageBreak/>
        <w:t>mortgagee in possession until 45 days after the day on which the person became an owner of the land.</w:t>
      </w:r>
    </w:p>
    <w:p>
      <w:pPr>
        <w:pStyle w:val="Heading5"/>
        <w:keepNext w:val="0"/>
        <w:keepLines w:val="0"/>
        <w:spacing w:before="180"/>
      </w:pPr>
      <w:bookmarkStart w:id="197" w:name="_Toc131520447"/>
      <w:r>
        <w:rPr>
          <w:rStyle w:val="CharSectno"/>
        </w:rPr>
        <w:t>98</w:t>
      </w:r>
      <w:r>
        <w:t>.</w:t>
      </w:r>
      <w:r>
        <w:tab/>
        <w:t>Financial assurance requirement, inclusion of in notice</w:t>
      </w:r>
      <w:bookmarkEnd w:id="197"/>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198" w:name="_Toc131520448"/>
      <w:r>
        <w:rPr>
          <w:rStyle w:val="CharSectno"/>
        </w:rPr>
        <w:lastRenderedPageBreak/>
        <w:t>99</w:t>
      </w:r>
      <w:r>
        <w:t>.</w:t>
      </w:r>
      <w:r>
        <w:tab/>
        <w:t>Amending or cancelling notice</w:t>
      </w:r>
      <w:bookmarkEnd w:id="198"/>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199" w:name="_Toc131520449"/>
      <w:r>
        <w:rPr>
          <w:rStyle w:val="CharSectno"/>
        </w:rPr>
        <w:t>100</w:t>
      </w:r>
      <w:r>
        <w:t>.</w:t>
      </w:r>
      <w:r>
        <w:tab/>
        <w:t>Review by SAT of requirement or amendment in notice</w:t>
      </w:r>
      <w:bookmarkEnd w:id="199"/>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200" w:name="_Toc131520450"/>
      <w:r>
        <w:rPr>
          <w:rStyle w:val="CharSectno"/>
        </w:rPr>
        <w:lastRenderedPageBreak/>
        <w:t>101</w:t>
      </w:r>
      <w:r>
        <w:t>.</w:t>
      </w:r>
      <w:r>
        <w:tab/>
        <w:t>Contravening notice, offence</w:t>
      </w:r>
      <w:bookmarkEnd w:id="200"/>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201" w:name="_Toc131520451"/>
      <w:r>
        <w:rPr>
          <w:rStyle w:val="CharSectno"/>
        </w:rPr>
        <w:t>102</w:t>
      </w:r>
      <w:r>
        <w:t>.</w:t>
      </w:r>
      <w:r>
        <w:tab/>
        <w:t>CEO’s powers in case of contravention of notice</w:t>
      </w:r>
      <w:bookmarkEnd w:id="201"/>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202" w:name="_Toc131520452"/>
      <w:r>
        <w:rPr>
          <w:rStyle w:val="CharSectno"/>
        </w:rPr>
        <w:lastRenderedPageBreak/>
        <w:t>103</w:t>
      </w:r>
      <w:r>
        <w:t>.</w:t>
      </w:r>
      <w:r>
        <w:tab/>
        <w:t>Entry to land etc. to ensure compliance with notice, powers as to</w:t>
      </w:r>
      <w:bookmarkEnd w:id="202"/>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203" w:name="_Toc128473844"/>
      <w:bookmarkStart w:id="204" w:name="_Toc128474053"/>
      <w:bookmarkStart w:id="205" w:name="_Toc128563474"/>
      <w:bookmarkStart w:id="206" w:name="_Toc131498487"/>
      <w:bookmarkStart w:id="207" w:name="_Toc131499465"/>
      <w:bookmarkStart w:id="208" w:name="_Toc131520453"/>
      <w:r>
        <w:rPr>
          <w:rStyle w:val="CharPartNo"/>
        </w:rPr>
        <w:lastRenderedPageBreak/>
        <w:t>Part 7</w:t>
      </w:r>
      <w:r>
        <w:t> — </w:t>
      </w:r>
      <w:r>
        <w:rPr>
          <w:rStyle w:val="CharPartText"/>
        </w:rPr>
        <w:t>Investigation and enforcement</w:t>
      </w:r>
      <w:bookmarkEnd w:id="203"/>
      <w:bookmarkEnd w:id="204"/>
      <w:bookmarkEnd w:id="205"/>
      <w:bookmarkEnd w:id="206"/>
      <w:bookmarkEnd w:id="207"/>
      <w:bookmarkEnd w:id="208"/>
    </w:p>
    <w:p>
      <w:pPr>
        <w:pStyle w:val="Heading3"/>
        <w:spacing w:before="220"/>
      </w:pPr>
      <w:bookmarkStart w:id="209" w:name="_Toc128473845"/>
      <w:bookmarkStart w:id="210" w:name="_Toc128474054"/>
      <w:bookmarkStart w:id="211" w:name="_Toc128563475"/>
      <w:bookmarkStart w:id="212" w:name="_Toc131498488"/>
      <w:bookmarkStart w:id="213" w:name="_Toc131499466"/>
      <w:bookmarkStart w:id="214" w:name="_Toc131520454"/>
      <w:r>
        <w:rPr>
          <w:rStyle w:val="CharDivNo"/>
        </w:rPr>
        <w:t>Division 1</w:t>
      </w:r>
      <w:r>
        <w:t> — </w:t>
      </w:r>
      <w:r>
        <w:rPr>
          <w:rStyle w:val="CharDivText"/>
        </w:rPr>
        <w:t>Preliminary</w:t>
      </w:r>
      <w:bookmarkEnd w:id="209"/>
      <w:bookmarkEnd w:id="210"/>
      <w:bookmarkEnd w:id="211"/>
      <w:bookmarkEnd w:id="212"/>
      <w:bookmarkEnd w:id="213"/>
      <w:bookmarkEnd w:id="214"/>
    </w:p>
    <w:p>
      <w:pPr>
        <w:pStyle w:val="Heading5"/>
      </w:pPr>
      <w:bookmarkStart w:id="215" w:name="_Toc131520455"/>
      <w:r>
        <w:rPr>
          <w:rStyle w:val="CharSectno"/>
        </w:rPr>
        <w:t>104</w:t>
      </w:r>
      <w:r>
        <w:t>.</w:t>
      </w:r>
      <w:r>
        <w:tab/>
        <w:t>Terms used</w:t>
      </w:r>
      <w:bookmarkEnd w:id="215"/>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216" w:name="_Toc128473847"/>
      <w:bookmarkStart w:id="217" w:name="_Toc128474056"/>
      <w:bookmarkStart w:id="218" w:name="_Toc128563477"/>
      <w:bookmarkStart w:id="219" w:name="_Toc131498490"/>
      <w:bookmarkStart w:id="220" w:name="_Toc131499468"/>
      <w:bookmarkStart w:id="221" w:name="_Toc131520456"/>
      <w:r>
        <w:rPr>
          <w:rStyle w:val="CharDivNo"/>
        </w:rPr>
        <w:t>Division 2</w:t>
      </w:r>
      <w:r>
        <w:t> — </w:t>
      </w:r>
      <w:r>
        <w:rPr>
          <w:rStyle w:val="CharDivText"/>
        </w:rPr>
        <w:t>Investigative powers</w:t>
      </w:r>
      <w:bookmarkEnd w:id="216"/>
      <w:bookmarkEnd w:id="217"/>
      <w:bookmarkEnd w:id="218"/>
      <w:bookmarkEnd w:id="219"/>
      <w:bookmarkEnd w:id="220"/>
      <w:bookmarkEnd w:id="221"/>
    </w:p>
    <w:p>
      <w:pPr>
        <w:pStyle w:val="Heading5"/>
        <w:spacing w:before="180"/>
      </w:pPr>
      <w:bookmarkStart w:id="222" w:name="_Toc131520457"/>
      <w:r>
        <w:rPr>
          <w:rStyle w:val="CharSectno"/>
        </w:rPr>
        <w:t>105</w:t>
      </w:r>
      <w:r>
        <w:t>.</w:t>
      </w:r>
      <w:r>
        <w:tab/>
        <w:t>Purposes for which investigation may be carried out</w:t>
      </w:r>
      <w:bookmarkEnd w:id="222"/>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lastRenderedPageBreak/>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223" w:name="_Toc131520458"/>
      <w:r>
        <w:rPr>
          <w:rStyle w:val="CharSectno"/>
        </w:rPr>
        <w:t>106</w:t>
      </w:r>
      <w:r>
        <w:t>.</w:t>
      </w:r>
      <w:r>
        <w:tab/>
        <w:t>Personal details of suspect, powers to obtain</w:t>
      </w:r>
      <w:bookmarkEnd w:id="223"/>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lastRenderedPageBreak/>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224" w:name="_Toc131520459"/>
      <w:r>
        <w:rPr>
          <w:rStyle w:val="CharSectno"/>
        </w:rPr>
        <w:t>107</w:t>
      </w:r>
      <w:r>
        <w:t>.</w:t>
      </w:r>
      <w:r>
        <w:tab/>
        <w:t>Entry etc. powers</w:t>
      </w:r>
      <w:bookmarkEnd w:id="224"/>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lastRenderedPageBreak/>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225" w:name="_Toc131520460"/>
      <w:r>
        <w:rPr>
          <w:rStyle w:val="CharSectno"/>
        </w:rPr>
        <w:t>108</w:t>
      </w:r>
      <w:r>
        <w:t>.</w:t>
      </w:r>
      <w:r>
        <w:tab/>
        <w:t>Records, powers to obtain</w:t>
      </w:r>
      <w:bookmarkEnd w:id="225"/>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lastRenderedPageBreak/>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26" w:name="_Toc131520461"/>
      <w:r>
        <w:rPr>
          <w:rStyle w:val="CharSectno"/>
        </w:rPr>
        <w:t>109</w:t>
      </w:r>
      <w:r>
        <w:t>.</w:t>
      </w:r>
      <w:r>
        <w:tab/>
        <w:t>Exercise of power may be recorded</w:t>
      </w:r>
      <w:bookmarkEnd w:id="226"/>
    </w:p>
    <w:p>
      <w:pPr>
        <w:pStyle w:val="Subsection"/>
      </w:pPr>
      <w:r>
        <w:tab/>
      </w:r>
      <w:r>
        <w:tab/>
        <w:t>An inspector may record the exercise of a power under this Division, including by making an audiovisual recording.</w:t>
      </w:r>
    </w:p>
    <w:p>
      <w:pPr>
        <w:pStyle w:val="Heading5"/>
      </w:pPr>
      <w:bookmarkStart w:id="227" w:name="_Toc131520462"/>
      <w:r>
        <w:rPr>
          <w:rStyle w:val="CharSectno"/>
        </w:rPr>
        <w:t>110</w:t>
      </w:r>
      <w:r>
        <w:t>.</w:t>
      </w:r>
      <w:r>
        <w:tab/>
        <w:t>Force and assistance, use of</w:t>
      </w:r>
      <w:bookmarkEnd w:id="227"/>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228" w:name="_Toc128473854"/>
      <w:bookmarkStart w:id="229" w:name="_Toc128474063"/>
      <w:bookmarkStart w:id="230" w:name="_Toc128563484"/>
      <w:bookmarkStart w:id="231" w:name="_Toc131498497"/>
      <w:bookmarkStart w:id="232" w:name="_Toc131499475"/>
      <w:bookmarkStart w:id="233" w:name="_Toc131520463"/>
      <w:r>
        <w:rPr>
          <w:rStyle w:val="CharDivNo"/>
        </w:rPr>
        <w:t>Division 3</w:t>
      </w:r>
      <w:r>
        <w:t> — </w:t>
      </w:r>
      <w:r>
        <w:rPr>
          <w:rStyle w:val="CharDivText"/>
        </w:rPr>
        <w:t>Entry warrants</w:t>
      </w:r>
      <w:bookmarkEnd w:id="228"/>
      <w:bookmarkEnd w:id="229"/>
      <w:bookmarkEnd w:id="230"/>
      <w:bookmarkEnd w:id="231"/>
      <w:bookmarkEnd w:id="232"/>
      <w:bookmarkEnd w:id="233"/>
    </w:p>
    <w:p>
      <w:pPr>
        <w:pStyle w:val="Heading5"/>
      </w:pPr>
      <w:bookmarkStart w:id="234" w:name="_Toc131520464"/>
      <w:r>
        <w:rPr>
          <w:rStyle w:val="CharSectno"/>
        </w:rPr>
        <w:t>111</w:t>
      </w:r>
      <w:r>
        <w:t>.</w:t>
      </w:r>
      <w:r>
        <w:tab/>
        <w:t>Entry warrant, who may apply for</w:t>
      </w:r>
      <w:bookmarkEnd w:id="234"/>
    </w:p>
    <w:p>
      <w:pPr>
        <w:pStyle w:val="Subsection"/>
      </w:pPr>
      <w:r>
        <w:tab/>
        <w:t>(1)</w:t>
      </w:r>
      <w:r>
        <w:tab/>
        <w:t>Subject to subsection (3), an inspector may apply to a justice for an entry warrant authorising the entry of a place for investigative purposes.</w:t>
      </w:r>
    </w:p>
    <w:p>
      <w:pPr>
        <w:pStyle w:val="Subsection"/>
      </w:pPr>
      <w:r>
        <w:lastRenderedPageBreak/>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235" w:name="_Toc131520465"/>
      <w:r>
        <w:rPr>
          <w:rStyle w:val="CharSectno"/>
        </w:rPr>
        <w:t>112</w:t>
      </w:r>
      <w:r>
        <w:t>.</w:t>
      </w:r>
      <w:r>
        <w:tab/>
        <w:t>Applications for entry warrant, how to be made</w:t>
      </w:r>
      <w:bookmarkEnd w:id="23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lastRenderedPageBreak/>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lastRenderedPageBreak/>
        <w:tab/>
        <w:t>(8)</w:t>
      </w:r>
      <w:r>
        <w:tab/>
        <w:t>If an applicant contravenes subsection (5)(d) or (6)(b), any evidence obtained under the entry warrant is not admissible in proceedings in a court.</w:t>
      </w:r>
    </w:p>
    <w:p>
      <w:pPr>
        <w:pStyle w:val="Heading5"/>
      </w:pPr>
      <w:bookmarkStart w:id="236" w:name="_Toc131520466"/>
      <w:r>
        <w:rPr>
          <w:rStyle w:val="CharSectno"/>
        </w:rPr>
        <w:t>113</w:t>
      </w:r>
      <w:r>
        <w:t>.</w:t>
      </w:r>
      <w:r>
        <w:tab/>
        <w:t>Entry warrant, issue of</w:t>
      </w:r>
      <w:bookmarkEnd w:id="23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237" w:name="_Toc131520467"/>
      <w:r>
        <w:rPr>
          <w:rStyle w:val="CharSectno"/>
        </w:rPr>
        <w:t>114</w:t>
      </w:r>
      <w:r>
        <w:t>.</w:t>
      </w:r>
      <w:r>
        <w:tab/>
        <w:t>Entry warrant, effect of</w:t>
      </w:r>
      <w:bookmarkEnd w:id="23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238" w:name="_Toc128473859"/>
      <w:bookmarkStart w:id="239" w:name="_Toc128474068"/>
      <w:bookmarkStart w:id="240" w:name="_Toc128563489"/>
      <w:bookmarkStart w:id="241" w:name="_Toc131498502"/>
      <w:bookmarkStart w:id="242" w:name="_Toc131499480"/>
      <w:bookmarkStart w:id="243" w:name="_Toc131520468"/>
      <w:r>
        <w:rPr>
          <w:rStyle w:val="CharDivNo"/>
        </w:rPr>
        <w:t>Division 4</w:t>
      </w:r>
      <w:r>
        <w:t> — </w:t>
      </w:r>
      <w:r>
        <w:rPr>
          <w:rStyle w:val="CharDivText"/>
        </w:rPr>
        <w:t>Enforcement provisions</w:t>
      </w:r>
      <w:bookmarkEnd w:id="238"/>
      <w:bookmarkEnd w:id="239"/>
      <w:bookmarkEnd w:id="240"/>
      <w:bookmarkEnd w:id="241"/>
      <w:bookmarkEnd w:id="242"/>
      <w:bookmarkEnd w:id="243"/>
    </w:p>
    <w:p>
      <w:pPr>
        <w:pStyle w:val="Heading5"/>
      </w:pPr>
      <w:bookmarkStart w:id="244" w:name="_Toc131520469"/>
      <w:r>
        <w:rPr>
          <w:rStyle w:val="CharSectno"/>
        </w:rPr>
        <w:t>115</w:t>
      </w:r>
      <w:r>
        <w:t>.</w:t>
      </w:r>
      <w:r>
        <w:tab/>
        <w:t>Obstructing or impersonating inspector, offence</w:t>
      </w:r>
      <w:bookmarkEnd w:id="244"/>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lastRenderedPageBreak/>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245" w:name="_Toc131520470"/>
      <w:r>
        <w:rPr>
          <w:rStyle w:val="CharSectno"/>
        </w:rPr>
        <w:t>116</w:t>
      </w:r>
      <w:r>
        <w:t>.</w:t>
      </w:r>
      <w:r>
        <w:tab/>
        <w:t>CEO’s powers in respect of illegal development</w:t>
      </w:r>
      <w:bookmarkEnd w:id="245"/>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lastRenderedPageBreak/>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246" w:name="_Toc131520471"/>
      <w:r>
        <w:rPr>
          <w:rStyle w:val="CharSectno"/>
        </w:rPr>
        <w:t>117</w:t>
      </w:r>
      <w:r>
        <w:t>.</w:t>
      </w:r>
      <w:r>
        <w:tab/>
        <w:t>Abandoned etc. property, powers as to</w:t>
      </w:r>
      <w:bookmarkEnd w:id="246"/>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lastRenderedPageBreak/>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247" w:name="_Toc131520472"/>
      <w:r>
        <w:rPr>
          <w:rStyle w:val="CharSectno"/>
        </w:rPr>
        <w:lastRenderedPageBreak/>
        <w:t>118</w:t>
      </w:r>
      <w:r>
        <w:t>.</w:t>
      </w:r>
      <w:r>
        <w:tab/>
        <w:t>Recovery of costs in case of financial assurance</w:t>
      </w:r>
      <w:bookmarkEnd w:id="247"/>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 xml:space="preserve">If the CEO decides to make a claim on or realise the financial assurance or part of it, the CEO must make reasonable </w:t>
      </w:r>
      <w:r>
        <w:lastRenderedPageBreak/>
        <w:t>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248" w:name="_Toc128473864"/>
      <w:bookmarkStart w:id="249" w:name="_Toc128474073"/>
      <w:bookmarkStart w:id="250" w:name="_Toc128563494"/>
      <w:bookmarkStart w:id="251" w:name="_Toc131498507"/>
      <w:bookmarkStart w:id="252" w:name="_Toc131499485"/>
      <w:bookmarkStart w:id="253" w:name="_Toc131520473"/>
      <w:r>
        <w:rPr>
          <w:rStyle w:val="CharPartNo"/>
        </w:rPr>
        <w:lastRenderedPageBreak/>
        <w:t>Part 8</w:t>
      </w:r>
      <w:r>
        <w:t> — </w:t>
      </w:r>
      <w:r>
        <w:rPr>
          <w:rStyle w:val="CharPartText"/>
        </w:rPr>
        <w:t>Legal proceedings</w:t>
      </w:r>
      <w:bookmarkEnd w:id="248"/>
      <w:bookmarkEnd w:id="249"/>
      <w:bookmarkEnd w:id="250"/>
      <w:bookmarkEnd w:id="251"/>
      <w:bookmarkEnd w:id="252"/>
      <w:bookmarkEnd w:id="253"/>
    </w:p>
    <w:p>
      <w:pPr>
        <w:pStyle w:val="Heading3"/>
      </w:pPr>
      <w:bookmarkStart w:id="254" w:name="_Toc128473865"/>
      <w:bookmarkStart w:id="255" w:name="_Toc128474074"/>
      <w:bookmarkStart w:id="256" w:name="_Toc128563495"/>
      <w:bookmarkStart w:id="257" w:name="_Toc131498508"/>
      <w:bookmarkStart w:id="258" w:name="_Toc131499486"/>
      <w:bookmarkStart w:id="259" w:name="_Toc131520474"/>
      <w:r>
        <w:rPr>
          <w:rStyle w:val="CharDivNo"/>
        </w:rPr>
        <w:t>Division 1</w:t>
      </w:r>
      <w:r>
        <w:t> — </w:t>
      </w:r>
      <w:r>
        <w:rPr>
          <w:rStyle w:val="CharDivText"/>
        </w:rPr>
        <w:t>General matters</w:t>
      </w:r>
      <w:bookmarkEnd w:id="254"/>
      <w:bookmarkEnd w:id="255"/>
      <w:bookmarkEnd w:id="256"/>
      <w:bookmarkEnd w:id="257"/>
      <w:bookmarkEnd w:id="258"/>
      <w:bookmarkEnd w:id="259"/>
    </w:p>
    <w:p>
      <w:pPr>
        <w:pStyle w:val="Heading5"/>
      </w:pPr>
      <w:bookmarkStart w:id="260" w:name="_Toc131520475"/>
      <w:r>
        <w:rPr>
          <w:rStyle w:val="CharSectno"/>
        </w:rPr>
        <w:t>119</w:t>
      </w:r>
      <w:r>
        <w:t>.</w:t>
      </w:r>
      <w:r>
        <w:tab/>
        <w:t>Prosecutions, commencing etc. and averments in</w:t>
      </w:r>
      <w:bookmarkEnd w:id="260"/>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261" w:name="_Toc131520476"/>
      <w:r>
        <w:rPr>
          <w:rStyle w:val="CharSectno"/>
        </w:rPr>
        <w:t>120</w:t>
      </w:r>
      <w:r>
        <w:t>.</w:t>
      </w:r>
      <w:r>
        <w:tab/>
        <w:t>Time limit for prosecuting</w:t>
      </w:r>
      <w:bookmarkEnd w:id="261"/>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lastRenderedPageBreak/>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262" w:name="_Toc131520477"/>
      <w:r>
        <w:rPr>
          <w:rStyle w:val="CharSectno"/>
        </w:rPr>
        <w:t>121</w:t>
      </w:r>
      <w:r>
        <w:t>.</w:t>
      </w:r>
      <w:r>
        <w:tab/>
        <w:t>Establishing state of mind of body corporate</w:t>
      </w:r>
      <w:bookmarkEnd w:id="262"/>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bookmarkStart w:id="263" w:name="_Toc128473869"/>
      <w:bookmarkStart w:id="264" w:name="_Toc128474078"/>
      <w:bookmarkStart w:id="265" w:name="_Toc128563499"/>
      <w:bookmarkStart w:id="266" w:name="_Toc131498512"/>
      <w:r>
        <w:tab/>
        <w:t>[Section 121 amended: No. 9 of 2023 s. 144.]</w:t>
      </w:r>
    </w:p>
    <w:p>
      <w:pPr>
        <w:pStyle w:val="Heading5"/>
      </w:pPr>
      <w:bookmarkStart w:id="267" w:name="_Toc130918556"/>
      <w:bookmarkStart w:id="268" w:name="_Toc131520478"/>
      <w:r>
        <w:rPr>
          <w:rStyle w:val="CharSectno"/>
        </w:rPr>
        <w:t>121A</w:t>
      </w:r>
      <w:r>
        <w:t>.</w:t>
      </w:r>
      <w:r>
        <w:tab/>
        <w:t>Liability of officers for offence by body corporate</w:t>
      </w:r>
      <w:bookmarkEnd w:id="267"/>
      <w:bookmarkEnd w:id="268"/>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c>
          <w:tcPr>
            <w:tcW w:w="2409" w:type="dxa"/>
            <w:noWrap/>
          </w:tcPr>
          <w:p>
            <w:pPr>
              <w:pStyle w:val="TableNAm"/>
              <w:keepNext/>
            </w:pPr>
            <w:r>
              <w:t>s. 30(3)</w:t>
            </w:r>
          </w:p>
        </w:tc>
        <w:tc>
          <w:tcPr>
            <w:tcW w:w="2410" w:type="dxa"/>
            <w:noWrap/>
          </w:tcPr>
          <w:p>
            <w:pPr>
              <w:pStyle w:val="TableNAm"/>
              <w:keepNext/>
            </w:pPr>
            <w:r>
              <w:t>s. 32(5)</w:t>
            </w:r>
          </w:p>
        </w:tc>
      </w:tr>
      <w:tr>
        <w:tc>
          <w:tcPr>
            <w:tcW w:w="2409" w:type="dxa"/>
            <w:noWrap/>
          </w:tcPr>
          <w:p>
            <w:pPr>
              <w:pStyle w:val="TableNAm"/>
            </w:pPr>
            <w:r>
              <w:t>s. 70(1) and (2)</w:t>
            </w:r>
          </w:p>
        </w:tc>
        <w:tc>
          <w:tcPr>
            <w:tcW w:w="2410" w:type="dxa"/>
            <w:noWrap/>
          </w:tcPr>
          <w:p>
            <w:pPr>
              <w:pStyle w:val="TableNAm"/>
            </w:pPr>
            <w:r>
              <w:t>s. 71(1)</w:t>
            </w:r>
          </w:p>
        </w:tc>
      </w:tr>
      <w:tr>
        <w:tc>
          <w:tcPr>
            <w:tcW w:w="2409" w:type="dxa"/>
            <w:noWrap/>
          </w:tcPr>
          <w:p>
            <w:pPr>
              <w:pStyle w:val="TableNAm"/>
            </w:pPr>
            <w:r>
              <w:t>s. 88</w:t>
            </w:r>
          </w:p>
        </w:tc>
        <w:tc>
          <w:tcPr>
            <w:tcW w:w="2410" w:type="dxa"/>
            <w:noWrap/>
          </w:tcPr>
          <w:p>
            <w:pPr>
              <w:pStyle w:val="TableNAm"/>
            </w:pPr>
            <w:r>
              <w:t>s. 101</w:t>
            </w:r>
          </w:p>
        </w:tc>
      </w:tr>
      <w:tr>
        <w:tc>
          <w:tcPr>
            <w:tcW w:w="2409" w:type="dxa"/>
            <w:noWrap/>
          </w:tcPr>
          <w:p>
            <w:pPr>
              <w:pStyle w:val="TableNAm"/>
            </w:pPr>
            <w:r>
              <w:t>s. 116(4)</w:t>
            </w:r>
          </w:p>
        </w:tc>
        <w:tc>
          <w:tcPr>
            <w:tcW w:w="2410" w:type="dxa"/>
            <w:noWrap/>
          </w:tcPr>
          <w:p>
            <w:pPr>
              <w:pStyle w:val="TableNAm"/>
            </w:pPr>
          </w:p>
        </w:tc>
      </w:tr>
    </w:tbl>
    <w:p>
      <w:pPr>
        <w:pStyle w:val="Footnotesection"/>
      </w:pPr>
      <w:r>
        <w:tab/>
        <w:t>[Section 121A inserted: No. 9 of 2023 s. 145.]</w:t>
      </w:r>
    </w:p>
    <w:p>
      <w:pPr>
        <w:pStyle w:val="Heading3"/>
      </w:pPr>
      <w:bookmarkStart w:id="269" w:name="_Toc131499491"/>
      <w:bookmarkStart w:id="270" w:name="_Toc131520479"/>
      <w:r>
        <w:rPr>
          <w:rStyle w:val="CharDivNo"/>
        </w:rPr>
        <w:t>Division 2</w:t>
      </w:r>
      <w:r>
        <w:t> — </w:t>
      </w:r>
      <w:r>
        <w:rPr>
          <w:rStyle w:val="CharDivText"/>
        </w:rPr>
        <w:t>Infringement notices</w:t>
      </w:r>
      <w:bookmarkEnd w:id="263"/>
      <w:bookmarkEnd w:id="264"/>
      <w:bookmarkEnd w:id="265"/>
      <w:bookmarkEnd w:id="266"/>
      <w:bookmarkEnd w:id="269"/>
      <w:bookmarkEnd w:id="270"/>
    </w:p>
    <w:p>
      <w:pPr>
        <w:pStyle w:val="Heading5"/>
      </w:pPr>
      <w:bookmarkStart w:id="271" w:name="_Toc131520480"/>
      <w:r>
        <w:rPr>
          <w:rStyle w:val="CharSectno"/>
        </w:rPr>
        <w:t>122</w:t>
      </w:r>
      <w:r>
        <w:t>.</w:t>
      </w:r>
      <w:r>
        <w:tab/>
        <w:t>Terms used</w:t>
      </w:r>
      <w:bookmarkEnd w:id="271"/>
    </w:p>
    <w:p>
      <w:pPr>
        <w:pStyle w:val="Subsection"/>
      </w:pPr>
      <w:r>
        <w:tab/>
      </w:r>
      <w:r>
        <w:tab/>
        <w:t>In this Division —</w:t>
      </w:r>
    </w:p>
    <w:p>
      <w:pPr>
        <w:pStyle w:val="Defstart"/>
      </w:pPr>
      <w:r>
        <w:rPr>
          <w:b/>
        </w:rPr>
        <w:lastRenderedPageBreak/>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272" w:name="_Toc131520481"/>
      <w:r>
        <w:rPr>
          <w:rStyle w:val="CharSectno"/>
        </w:rPr>
        <w:t>123</w:t>
      </w:r>
      <w:r>
        <w:t>.</w:t>
      </w:r>
      <w:r>
        <w:tab/>
        <w:t>Infringement notices</w:t>
      </w:r>
      <w:bookmarkEnd w:id="272"/>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 xml:space="preserve">An authorised person may, in a particular case, extend the period of 28 days within which the modified penalty may be </w:t>
      </w:r>
      <w:r>
        <w:lastRenderedPageBreak/>
        <w:t>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273" w:name="_Toc128473872"/>
      <w:bookmarkStart w:id="274" w:name="_Toc128474081"/>
      <w:bookmarkStart w:id="275" w:name="_Toc128563502"/>
      <w:bookmarkStart w:id="276" w:name="_Toc131498515"/>
      <w:bookmarkStart w:id="277" w:name="_Toc131499494"/>
      <w:bookmarkStart w:id="278" w:name="_Toc131520482"/>
      <w:r>
        <w:rPr>
          <w:rStyle w:val="CharDivNo"/>
        </w:rPr>
        <w:t>Division 3</w:t>
      </w:r>
      <w:r>
        <w:t> — </w:t>
      </w:r>
      <w:r>
        <w:rPr>
          <w:rStyle w:val="CharDivText"/>
        </w:rPr>
        <w:t>Offences under other Acts</w:t>
      </w:r>
      <w:bookmarkEnd w:id="273"/>
      <w:bookmarkEnd w:id="274"/>
      <w:bookmarkEnd w:id="275"/>
      <w:bookmarkEnd w:id="276"/>
      <w:bookmarkEnd w:id="277"/>
      <w:bookmarkEnd w:id="278"/>
    </w:p>
    <w:p>
      <w:pPr>
        <w:pStyle w:val="Heading5"/>
      </w:pPr>
      <w:bookmarkStart w:id="279" w:name="_Toc131520483"/>
      <w:r>
        <w:rPr>
          <w:rStyle w:val="CharSectno"/>
        </w:rPr>
        <w:t>124</w:t>
      </w:r>
      <w:r>
        <w:t>.</w:t>
      </w:r>
      <w:r>
        <w:tab/>
        <w:t>Offences under other Acts (Sch. 8), enforcing under this Act</w:t>
      </w:r>
      <w:bookmarkEnd w:id="279"/>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 xml:space="preserve">regulation listed in Schedule 8 is to be read and construed according to the Act </w:t>
      </w:r>
      <w:r>
        <w:rPr>
          <w:snapToGrid w:val="0"/>
        </w:rPr>
        <w:lastRenderedPageBreak/>
        <w:t>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280" w:name="_Toc131520484"/>
      <w:r>
        <w:rPr>
          <w:rStyle w:val="CharSectno"/>
        </w:rPr>
        <w:t>125</w:t>
      </w:r>
      <w:r>
        <w:t>.</w:t>
      </w:r>
      <w:r>
        <w:tab/>
        <w:t>Offences under other Acts (Sch. 8), prosecuting</w:t>
      </w:r>
      <w:bookmarkEnd w:id="280"/>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281" w:name="_Toc131520485"/>
      <w:r>
        <w:rPr>
          <w:rStyle w:val="CharSectno"/>
        </w:rPr>
        <w:t>126</w:t>
      </w:r>
      <w:r>
        <w:t>.</w:t>
      </w:r>
      <w:r>
        <w:tab/>
        <w:t>Alleged offences under other Acts (Sch. 8), infringement notices for</w:t>
      </w:r>
      <w:bookmarkEnd w:id="281"/>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282" w:name="_Toc128473876"/>
      <w:bookmarkStart w:id="283" w:name="_Toc128474085"/>
      <w:bookmarkStart w:id="284" w:name="_Toc128563506"/>
      <w:bookmarkStart w:id="285" w:name="_Toc131498519"/>
      <w:bookmarkStart w:id="286" w:name="_Toc131499498"/>
      <w:bookmarkStart w:id="287" w:name="_Toc131520486"/>
      <w:r>
        <w:rPr>
          <w:rStyle w:val="CharPartNo"/>
        </w:rPr>
        <w:lastRenderedPageBreak/>
        <w:t>Part 9</w:t>
      </w:r>
      <w:r>
        <w:rPr>
          <w:rStyle w:val="CharDivNo"/>
        </w:rPr>
        <w:t> </w:t>
      </w:r>
      <w:r>
        <w:t>—</w:t>
      </w:r>
      <w:r>
        <w:rPr>
          <w:rStyle w:val="CharDivText"/>
        </w:rPr>
        <w:t> </w:t>
      </w:r>
      <w:r>
        <w:rPr>
          <w:rStyle w:val="CharPartText"/>
        </w:rPr>
        <w:t>Swan and Canning Rivers Foundation</w:t>
      </w:r>
      <w:bookmarkEnd w:id="282"/>
      <w:bookmarkEnd w:id="283"/>
      <w:bookmarkEnd w:id="284"/>
      <w:bookmarkEnd w:id="285"/>
      <w:bookmarkEnd w:id="286"/>
      <w:bookmarkEnd w:id="287"/>
    </w:p>
    <w:p>
      <w:pPr>
        <w:pStyle w:val="Heading5"/>
      </w:pPr>
      <w:bookmarkStart w:id="288" w:name="_Toc131520487"/>
      <w:r>
        <w:rPr>
          <w:rStyle w:val="CharSectno"/>
        </w:rPr>
        <w:t>127</w:t>
      </w:r>
      <w:r>
        <w:t>.</w:t>
      </w:r>
      <w:r>
        <w:tab/>
        <w:t>Foundation established</w:t>
      </w:r>
      <w:bookmarkEnd w:id="288"/>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289" w:name="_Toc131520488"/>
      <w:r>
        <w:rPr>
          <w:rStyle w:val="CharSectno"/>
        </w:rPr>
        <w:t>128</w:t>
      </w:r>
      <w:r>
        <w:t>.</w:t>
      </w:r>
      <w:r>
        <w:tab/>
        <w:t>Council to govern Foundation</w:t>
      </w:r>
      <w:bookmarkEnd w:id="289"/>
    </w:p>
    <w:p>
      <w:pPr>
        <w:pStyle w:val="Subsection"/>
      </w:pPr>
      <w:r>
        <w:tab/>
      </w:r>
      <w:r>
        <w:tab/>
        <w:t>The Foundation is to have a council which, subject to this Act, is to be the governing body of the Foundation.</w:t>
      </w:r>
    </w:p>
    <w:p>
      <w:pPr>
        <w:pStyle w:val="Heading5"/>
      </w:pPr>
      <w:bookmarkStart w:id="290" w:name="_Toc131520489"/>
      <w:r>
        <w:rPr>
          <w:rStyle w:val="CharSectno"/>
        </w:rPr>
        <w:t>129</w:t>
      </w:r>
      <w:r>
        <w:t>.</w:t>
      </w:r>
      <w:r>
        <w:tab/>
        <w:t>Functions of Foundation</w:t>
      </w:r>
      <w:bookmarkEnd w:id="290"/>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291" w:name="_Toc131520490"/>
      <w:r>
        <w:rPr>
          <w:rStyle w:val="CharSectno"/>
        </w:rPr>
        <w:t>130</w:t>
      </w:r>
      <w:r>
        <w:t>.</w:t>
      </w:r>
      <w:r>
        <w:tab/>
        <w:t>Powers of Foundation</w:t>
      </w:r>
      <w:bookmarkEnd w:id="291"/>
    </w:p>
    <w:p>
      <w:pPr>
        <w:pStyle w:val="Subsection"/>
      </w:pPr>
      <w:r>
        <w:tab/>
      </w:r>
      <w:r>
        <w:tab/>
        <w:t>The Foundation has power to do all things necessary or convenient to be done for or in connection with the performance of its functions.</w:t>
      </w:r>
    </w:p>
    <w:p>
      <w:pPr>
        <w:pStyle w:val="Heading5"/>
      </w:pPr>
      <w:bookmarkStart w:id="292" w:name="_Toc131520491"/>
      <w:r>
        <w:rPr>
          <w:rStyle w:val="CharSectno"/>
        </w:rPr>
        <w:t>131</w:t>
      </w:r>
      <w:r>
        <w:t>.</w:t>
      </w:r>
      <w:r>
        <w:tab/>
        <w:t>Swan and Canning Rivers Foundation Account</w:t>
      </w:r>
      <w:bookmarkEnd w:id="292"/>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lastRenderedPageBreak/>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293" w:name="_Toc131520492"/>
      <w:r>
        <w:rPr>
          <w:rStyle w:val="CharSectno"/>
        </w:rPr>
        <w:t>132</w:t>
      </w:r>
      <w:r>
        <w:t>.</w:t>
      </w:r>
      <w:r>
        <w:tab/>
        <w:t>Rules for this Part</w:t>
      </w:r>
      <w:bookmarkEnd w:id="293"/>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 xml:space="preserve">provide for the appointment, constitution, functions and proceedings of the council, including power to employ persons, appoint agents, obtain professional or other </w:t>
      </w:r>
      <w:r>
        <w:lastRenderedPageBreak/>
        <w:t>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294" w:name="_Toc128473883"/>
      <w:bookmarkStart w:id="295" w:name="_Toc128474092"/>
      <w:bookmarkStart w:id="296" w:name="_Toc128563513"/>
      <w:bookmarkStart w:id="297" w:name="_Toc131498526"/>
      <w:bookmarkStart w:id="298" w:name="_Toc131499505"/>
      <w:bookmarkStart w:id="299" w:name="_Toc131520493"/>
      <w:r>
        <w:rPr>
          <w:rStyle w:val="CharPartNo"/>
        </w:rPr>
        <w:lastRenderedPageBreak/>
        <w:t>Part 10</w:t>
      </w:r>
      <w:r>
        <w:rPr>
          <w:rStyle w:val="CharDivNo"/>
        </w:rPr>
        <w:t> </w:t>
      </w:r>
      <w:r>
        <w:t>—</w:t>
      </w:r>
      <w:r>
        <w:rPr>
          <w:rStyle w:val="CharDivText"/>
        </w:rPr>
        <w:t> </w:t>
      </w:r>
      <w:r>
        <w:rPr>
          <w:rStyle w:val="CharPartText"/>
        </w:rPr>
        <w:t>General</w:t>
      </w:r>
      <w:bookmarkEnd w:id="294"/>
      <w:bookmarkEnd w:id="295"/>
      <w:bookmarkEnd w:id="296"/>
      <w:bookmarkEnd w:id="297"/>
      <w:bookmarkEnd w:id="298"/>
      <w:bookmarkEnd w:id="299"/>
    </w:p>
    <w:p>
      <w:pPr>
        <w:pStyle w:val="Heading5"/>
      </w:pPr>
      <w:bookmarkStart w:id="300" w:name="_Toc131520494"/>
      <w:r>
        <w:rPr>
          <w:rStyle w:val="CharSectno"/>
        </w:rPr>
        <w:t>133</w:t>
      </w:r>
      <w:r>
        <w:t>.</w:t>
      </w:r>
      <w:r>
        <w:tab/>
        <w:t>Delegation by Minister</w:t>
      </w:r>
      <w:bookmarkEnd w:id="300"/>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301" w:name="_Toc131520495"/>
      <w:r>
        <w:rPr>
          <w:rStyle w:val="CharSectno"/>
        </w:rPr>
        <w:t>134</w:t>
      </w:r>
      <w:r>
        <w:t>.</w:t>
      </w:r>
      <w:r>
        <w:tab/>
        <w:t>Duties and liabilities of members etc. performing functions under this Act</w:t>
      </w:r>
      <w:bookmarkEnd w:id="301"/>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lastRenderedPageBreak/>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302" w:name="_Toc131520496"/>
      <w:r>
        <w:rPr>
          <w:rStyle w:val="CharSectno"/>
        </w:rPr>
        <w:lastRenderedPageBreak/>
        <w:t>135</w:t>
      </w:r>
      <w:r>
        <w:t>.</w:t>
      </w:r>
      <w:r>
        <w:tab/>
        <w:t>Protection from personal liability</w:t>
      </w:r>
      <w:bookmarkEnd w:id="302"/>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303" w:name="_Toc131520497"/>
      <w:r>
        <w:rPr>
          <w:rStyle w:val="CharSectno"/>
        </w:rPr>
        <w:t>136</w:t>
      </w:r>
      <w:r>
        <w:t>.</w:t>
      </w:r>
      <w:r>
        <w:tab/>
        <w:t>Regulations</w:t>
      </w:r>
      <w:bookmarkEnd w:id="30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lastRenderedPageBreak/>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304" w:name="_Toc131520498"/>
      <w:r>
        <w:rPr>
          <w:rStyle w:val="CharSectno"/>
        </w:rPr>
        <w:t>137</w:t>
      </w:r>
      <w:r>
        <w:t>.</w:t>
      </w:r>
      <w:r>
        <w:tab/>
        <w:t>Review of Act</w:t>
      </w:r>
      <w:bookmarkEnd w:id="304"/>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lastRenderedPageBreak/>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305" w:name="_Toc128473889"/>
      <w:bookmarkStart w:id="306" w:name="_Toc128474098"/>
      <w:bookmarkStart w:id="307" w:name="_Toc128563519"/>
      <w:bookmarkStart w:id="308" w:name="_Toc131498532"/>
      <w:bookmarkStart w:id="309" w:name="_Toc131499511"/>
      <w:bookmarkStart w:id="310" w:name="_Toc131520499"/>
      <w:r>
        <w:rPr>
          <w:rStyle w:val="CharPartNo"/>
        </w:rPr>
        <w:lastRenderedPageBreak/>
        <w:t>Part 11</w:t>
      </w:r>
      <w:r>
        <w:rPr>
          <w:rStyle w:val="CharDivNo"/>
        </w:rPr>
        <w:t> </w:t>
      </w:r>
      <w:r>
        <w:t>—</w:t>
      </w:r>
      <w:r>
        <w:rPr>
          <w:rStyle w:val="CharDivText"/>
        </w:rPr>
        <w:t> </w:t>
      </w:r>
      <w:r>
        <w:rPr>
          <w:rStyle w:val="CharPartText"/>
        </w:rPr>
        <w:t xml:space="preserve">Transitional provisions for </w:t>
      </w:r>
      <w:r>
        <w:rPr>
          <w:rStyle w:val="CharPartText"/>
          <w:i/>
        </w:rPr>
        <w:t>Swan and Canning Rivers Management Amendment Act 2015</w:t>
      </w:r>
      <w:bookmarkEnd w:id="305"/>
      <w:bookmarkEnd w:id="306"/>
      <w:bookmarkEnd w:id="307"/>
      <w:bookmarkEnd w:id="308"/>
      <w:bookmarkEnd w:id="309"/>
      <w:bookmarkEnd w:id="310"/>
    </w:p>
    <w:p>
      <w:pPr>
        <w:pStyle w:val="Footnoteheading"/>
      </w:pPr>
      <w:r>
        <w:tab/>
        <w:t>[Heading inserted: No. 6 of 2015 s. 48.]</w:t>
      </w:r>
    </w:p>
    <w:p>
      <w:pPr>
        <w:pStyle w:val="Heading5"/>
      </w:pPr>
      <w:bookmarkStart w:id="311" w:name="_Toc131520500"/>
      <w:r>
        <w:rPr>
          <w:rStyle w:val="CharSectno"/>
        </w:rPr>
        <w:t>138</w:t>
      </w:r>
      <w:r>
        <w:t>.</w:t>
      </w:r>
      <w:r>
        <w:tab/>
        <w:t>Terms used</w:t>
      </w:r>
      <w:bookmarkEnd w:id="311"/>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312" w:name="_Toc131520501"/>
      <w:r>
        <w:rPr>
          <w:rStyle w:val="CharSectno"/>
        </w:rPr>
        <w:t>139</w:t>
      </w:r>
      <w:r>
        <w:t>.</w:t>
      </w:r>
      <w:r>
        <w:tab/>
        <w:t>Completion of things commenced</w:t>
      </w:r>
      <w:bookmarkEnd w:id="312"/>
    </w:p>
    <w:p>
      <w:pPr>
        <w:pStyle w:val="Subsection"/>
      </w:pPr>
      <w:r>
        <w:tab/>
      </w:r>
      <w:r>
        <w:tab/>
        <w:t xml:space="preserve">Anything commenced to be done by the Trust or the General Manager before the commencement day may be continued by </w:t>
      </w:r>
      <w:r>
        <w:lastRenderedPageBreak/>
        <w:t>the CEO so far as the doing of that thing is within the functions of the CEO.</w:t>
      </w:r>
    </w:p>
    <w:p>
      <w:pPr>
        <w:pStyle w:val="Footnotesection"/>
      </w:pPr>
      <w:r>
        <w:tab/>
        <w:t>[Section 139 inserted: No. 6 of 2015 s. 48.]</w:t>
      </w:r>
    </w:p>
    <w:p>
      <w:pPr>
        <w:pStyle w:val="Heading5"/>
      </w:pPr>
      <w:bookmarkStart w:id="313" w:name="_Toc131520502"/>
      <w:r>
        <w:rPr>
          <w:rStyle w:val="CharSectno"/>
        </w:rPr>
        <w:t>140</w:t>
      </w:r>
      <w:r>
        <w:t>.</w:t>
      </w:r>
      <w:r>
        <w:tab/>
        <w:t>Continuing effect of things done</w:t>
      </w:r>
      <w:bookmarkEnd w:id="313"/>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314" w:name="_Toc131520503"/>
      <w:r>
        <w:rPr>
          <w:rStyle w:val="CharSectno"/>
        </w:rPr>
        <w:t>141</w:t>
      </w:r>
      <w:r>
        <w:t>.</w:t>
      </w:r>
      <w:r>
        <w:tab/>
        <w:t>Contracts, agreements and other instruments</w:t>
      </w:r>
      <w:bookmarkEnd w:id="314"/>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lastRenderedPageBreak/>
        <w:tab/>
        <w:t>(2)</w:t>
      </w:r>
      <w:r>
        <w:tab/>
        <w:t>Nothing in this section affects the operation of sections 11 or 23(a).</w:t>
      </w:r>
    </w:p>
    <w:p>
      <w:pPr>
        <w:pStyle w:val="Footnotesection"/>
      </w:pPr>
      <w:r>
        <w:tab/>
        <w:t>[Section 141 inserted: No. 6 of 2015 s. 48.]</w:t>
      </w:r>
    </w:p>
    <w:p>
      <w:pPr>
        <w:pStyle w:val="Heading5"/>
      </w:pPr>
      <w:bookmarkStart w:id="315" w:name="_Toc131520504"/>
      <w:r>
        <w:rPr>
          <w:rStyle w:val="CharSectno"/>
        </w:rPr>
        <w:t>142</w:t>
      </w:r>
      <w:r>
        <w:t>.</w:t>
      </w:r>
      <w:r>
        <w:tab/>
        <w:t>Assignment to State or CEO</w:t>
      </w:r>
      <w:bookmarkEnd w:id="315"/>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316" w:name="_Toc131520505"/>
      <w:r>
        <w:rPr>
          <w:rStyle w:val="CharSectno"/>
        </w:rPr>
        <w:lastRenderedPageBreak/>
        <w:t>143</w:t>
      </w:r>
      <w:r>
        <w:t>.</w:t>
      </w:r>
      <w:r>
        <w:tab/>
        <w:t>Swan River Trust Account</w:t>
      </w:r>
      <w:bookmarkEnd w:id="316"/>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317" w:name="_Toc131520506"/>
      <w:r>
        <w:rPr>
          <w:rStyle w:val="CharSectno"/>
        </w:rPr>
        <w:t>144</w:t>
      </w:r>
      <w:r>
        <w:t>.</w:t>
      </w:r>
      <w:r>
        <w:tab/>
        <w:t>Registration of documents</w:t>
      </w:r>
      <w:bookmarkEnd w:id="317"/>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lastRenderedPageBreak/>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318" w:name="_Toc131520507"/>
      <w:r>
        <w:rPr>
          <w:rStyle w:val="CharSectno"/>
        </w:rPr>
        <w:t>145</w:t>
      </w:r>
      <w:r>
        <w:t>.</w:t>
      </w:r>
      <w:r>
        <w:tab/>
        <w:t>Exemption from State taxation</w:t>
      </w:r>
      <w:bookmarkEnd w:id="318"/>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319" w:name="_Toc131520508"/>
      <w:r>
        <w:rPr>
          <w:rStyle w:val="CharSectno"/>
        </w:rPr>
        <w:lastRenderedPageBreak/>
        <w:t>146</w:t>
      </w:r>
      <w:r>
        <w:t>.</w:t>
      </w:r>
      <w:r>
        <w:tab/>
        <w:t>Development applications</w:t>
      </w:r>
      <w:bookmarkEnd w:id="319"/>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320" w:name="_Toc131520509"/>
      <w:r>
        <w:rPr>
          <w:rStyle w:val="CharSectno"/>
        </w:rPr>
        <w:t>147</w:t>
      </w:r>
      <w:r>
        <w:t>.</w:t>
      </w:r>
      <w:r>
        <w:tab/>
        <w:t>River protection notices</w:t>
      </w:r>
      <w:bookmarkEnd w:id="320"/>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321" w:name="_Toc131520510"/>
      <w:r>
        <w:rPr>
          <w:rStyle w:val="CharSectno"/>
        </w:rPr>
        <w:t>148</w:t>
      </w:r>
      <w:r>
        <w:t>.</w:t>
      </w:r>
      <w:r>
        <w:tab/>
        <w:t>Transitional regulations</w:t>
      </w:r>
      <w:bookmarkEnd w:id="321"/>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lastRenderedPageBreak/>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lastRenderedPageBreak/>
        <w:tab/>
        <w:t>(6)</w:t>
      </w:r>
      <w:r>
        <w:tab/>
        <w:t>Regulations can only be made under subsection (2) within 12 months after the commencement day.</w:t>
      </w:r>
    </w:p>
    <w:p>
      <w:pPr>
        <w:pStyle w:val="Footnotesection"/>
      </w:pPr>
      <w:r>
        <w:tab/>
        <w:t>[Section 148 inserted: No. 6 of 2015 s. 48.]</w:t>
      </w:r>
    </w:p>
    <w:p>
      <w:pPr>
        <w:pStyle w:val="Heading5"/>
      </w:pPr>
      <w:bookmarkStart w:id="322" w:name="_Toc131520511"/>
      <w:r>
        <w:rPr>
          <w:rStyle w:val="CharSectno"/>
        </w:rPr>
        <w:t>149</w:t>
      </w:r>
      <w:r>
        <w:t>.</w:t>
      </w:r>
      <w:r>
        <w:tab/>
      </w:r>
      <w:r>
        <w:rPr>
          <w:i/>
        </w:rPr>
        <w:t>Interpretation Act 1984</w:t>
      </w:r>
      <w:r>
        <w:t xml:space="preserve"> not affected</w:t>
      </w:r>
      <w:bookmarkEnd w:id="322"/>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23" w:name="_Toc128473902"/>
      <w:bookmarkStart w:id="324" w:name="_Toc128474111"/>
      <w:bookmarkStart w:id="325" w:name="_Toc128563532"/>
      <w:bookmarkStart w:id="326" w:name="_Toc131498545"/>
      <w:bookmarkStart w:id="327" w:name="_Toc131499524"/>
      <w:bookmarkStart w:id="328" w:name="_Toc131520512"/>
      <w:r>
        <w:rPr>
          <w:rStyle w:val="CharSchNo"/>
        </w:rPr>
        <w:lastRenderedPageBreak/>
        <w:t>Schedule 1</w:t>
      </w:r>
      <w:r>
        <w:rPr>
          <w:rStyle w:val="CharSDivNo"/>
          <w:sz w:val="28"/>
        </w:rPr>
        <w:t> </w:t>
      </w:r>
      <w:r>
        <w:t>—</w:t>
      </w:r>
      <w:r>
        <w:rPr>
          <w:rStyle w:val="CharSDivText"/>
          <w:sz w:val="28"/>
        </w:rPr>
        <w:t> </w:t>
      </w:r>
      <w:r>
        <w:rPr>
          <w:rStyle w:val="CharSchText"/>
        </w:rPr>
        <w:t>Catchment area</w:t>
      </w:r>
      <w:bookmarkEnd w:id="323"/>
      <w:bookmarkEnd w:id="324"/>
      <w:bookmarkEnd w:id="325"/>
      <w:bookmarkEnd w:id="326"/>
      <w:bookmarkEnd w:id="327"/>
      <w:bookmarkEnd w:id="328"/>
    </w:p>
    <w:p>
      <w:pPr>
        <w:pStyle w:val="yShoulderClause"/>
      </w:pPr>
      <w:r>
        <w:t>[s. 8]</w:t>
      </w:r>
    </w:p>
    <w:p>
      <w:pPr>
        <w:pStyle w:val="ySubsection"/>
      </w:pPr>
      <w:r>
        <w:t>All of the land and waters shown on Deposited Plan 47464.</w:t>
      </w:r>
    </w:p>
    <w:p>
      <w:pPr>
        <w:pStyle w:val="yScheduleHeading"/>
      </w:pPr>
      <w:bookmarkStart w:id="329" w:name="_Toc128473903"/>
      <w:bookmarkStart w:id="330" w:name="_Toc128474112"/>
      <w:bookmarkStart w:id="331" w:name="_Toc128563533"/>
      <w:bookmarkStart w:id="332" w:name="_Toc131498546"/>
      <w:bookmarkStart w:id="333" w:name="_Toc131499525"/>
      <w:bookmarkStart w:id="334" w:name="_Toc131520513"/>
      <w:r>
        <w:rPr>
          <w:rStyle w:val="CharSchNo"/>
        </w:rPr>
        <w:lastRenderedPageBreak/>
        <w:t>Schedule 2</w:t>
      </w:r>
      <w:r>
        <w:rPr>
          <w:rStyle w:val="CharSDivNo"/>
          <w:sz w:val="28"/>
        </w:rPr>
        <w:t> </w:t>
      </w:r>
      <w:r>
        <w:t>—</w:t>
      </w:r>
      <w:r>
        <w:rPr>
          <w:rStyle w:val="CharSDivText"/>
          <w:sz w:val="28"/>
        </w:rPr>
        <w:t> </w:t>
      </w:r>
      <w:r>
        <w:rPr>
          <w:rStyle w:val="CharSchText"/>
        </w:rPr>
        <w:t>Swan Canning Riverpark</w:t>
      </w:r>
      <w:bookmarkEnd w:id="329"/>
      <w:bookmarkEnd w:id="330"/>
      <w:bookmarkEnd w:id="331"/>
      <w:bookmarkEnd w:id="332"/>
      <w:bookmarkEnd w:id="333"/>
      <w:bookmarkEnd w:id="334"/>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Gazette 27 Jun 2014 p. 2328; 4 Mar 2016 p. 625).]</w:t>
      </w:r>
    </w:p>
    <w:p>
      <w:pPr>
        <w:pStyle w:val="yScheduleHeading"/>
      </w:pPr>
      <w:bookmarkStart w:id="335" w:name="_Toc128473904"/>
      <w:bookmarkStart w:id="336" w:name="_Toc128474113"/>
      <w:bookmarkStart w:id="337" w:name="_Toc128563534"/>
      <w:bookmarkStart w:id="338" w:name="_Toc131498547"/>
      <w:bookmarkStart w:id="339" w:name="_Toc131499526"/>
      <w:bookmarkStart w:id="340" w:name="_Toc131520514"/>
      <w:r>
        <w:rPr>
          <w:rStyle w:val="CharSchNo"/>
        </w:rPr>
        <w:lastRenderedPageBreak/>
        <w:t>Schedule 3</w:t>
      </w:r>
      <w:r>
        <w:rPr>
          <w:rStyle w:val="CharSDivNo"/>
          <w:sz w:val="28"/>
        </w:rPr>
        <w:t> </w:t>
      </w:r>
      <w:r>
        <w:t>—</w:t>
      </w:r>
      <w:r>
        <w:rPr>
          <w:rStyle w:val="CharSDivText"/>
          <w:sz w:val="28"/>
        </w:rPr>
        <w:t> </w:t>
      </w:r>
      <w:r>
        <w:rPr>
          <w:rStyle w:val="CharSchText"/>
        </w:rPr>
        <w:t>Development control area</w:t>
      </w:r>
      <w:bookmarkEnd w:id="335"/>
      <w:bookmarkEnd w:id="336"/>
      <w:bookmarkEnd w:id="337"/>
      <w:bookmarkEnd w:id="338"/>
      <w:bookmarkEnd w:id="339"/>
      <w:bookmarkEnd w:id="340"/>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Gazette 27 Jun 2014 p. 2328; 4 Mar 2016 p. 626).]</w:t>
      </w:r>
    </w:p>
    <w:p>
      <w:pPr>
        <w:pStyle w:val="yScheduleHeading"/>
      </w:pPr>
      <w:bookmarkStart w:id="341" w:name="_Toc128473905"/>
      <w:bookmarkStart w:id="342" w:name="_Toc128474114"/>
      <w:bookmarkStart w:id="343" w:name="_Toc128563535"/>
      <w:bookmarkStart w:id="344" w:name="_Toc131498548"/>
      <w:bookmarkStart w:id="345" w:name="_Toc131499527"/>
      <w:bookmarkStart w:id="346" w:name="_Toc131520515"/>
      <w:r>
        <w:rPr>
          <w:rStyle w:val="CharSchNo"/>
        </w:rPr>
        <w:lastRenderedPageBreak/>
        <w:t>Schedule 4</w:t>
      </w:r>
      <w:r>
        <w:rPr>
          <w:rStyle w:val="CharSDivNo"/>
          <w:sz w:val="28"/>
        </w:rPr>
        <w:t> </w:t>
      </w:r>
      <w:r>
        <w:t>—</w:t>
      </w:r>
      <w:r>
        <w:rPr>
          <w:rStyle w:val="CharSDivText"/>
          <w:sz w:val="28"/>
        </w:rPr>
        <w:t> </w:t>
      </w:r>
      <w:r>
        <w:rPr>
          <w:rStyle w:val="CharSchText"/>
        </w:rPr>
        <w:t>River reserve</w:t>
      </w:r>
      <w:bookmarkEnd w:id="341"/>
      <w:bookmarkEnd w:id="342"/>
      <w:bookmarkEnd w:id="343"/>
      <w:bookmarkEnd w:id="344"/>
      <w:bookmarkEnd w:id="345"/>
      <w:bookmarkEnd w:id="346"/>
    </w:p>
    <w:p>
      <w:pPr>
        <w:pStyle w:val="yShoulderClause"/>
      </w:pPr>
      <w:r>
        <w:t>[s. 11]</w:t>
      </w:r>
    </w:p>
    <w:p>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Gazette 25 Sep 2007 p. 4787</w:t>
      </w:r>
      <w:r>
        <w:noBreakHyphen/>
        <w:t>831 (as amended: Gazette 4 Mar 2016 p. 626; SL 2020/186 r. 4).]</w:t>
      </w:r>
    </w:p>
    <w:p>
      <w:pPr>
        <w:pStyle w:val="yScheduleHeading"/>
      </w:pPr>
      <w:bookmarkStart w:id="347" w:name="_Toc128473906"/>
      <w:bookmarkStart w:id="348" w:name="_Toc128474115"/>
      <w:bookmarkStart w:id="349" w:name="_Toc128563536"/>
      <w:bookmarkStart w:id="350" w:name="_Toc131498549"/>
      <w:bookmarkStart w:id="351" w:name="_Toc131499528"/>
      <w:bookmarkStart w:id="352" w:name="_Toc131520516"/>
      <w:r>
        <w:rPr>
          <w:rStyle w:val="CharSchNo"/>
        </w:rPr>
        <w:lastRenderedPageBreak/>
        <w:t>Schedule 5</w:t>
      </w:r>
      <w:r>
        <w:rPr>
          <w:rStyle w:val="CharSDivNo"/>
          <w:sz w:val="28"/>
        </w:rPr>
        <w:t> </w:t>
      </w:r>
      <w:r>
        <w:t>—</w:t>
      </w:r>
      <w:r>
        <w:rPr>
          <w:rStyle w:val="CharSDivText"/>
          <w:sz w:val="28"/>
        </w:rPr>
        <w:t> </w:t>
      </w:r>
      <w:r>
        <w:rPr>
          <w:rStyle w:val="CharSchText"/>
        </w:rPr>
        <w:t>Authorities</w:t>
      </w:r>
      <w:bookmarkEnd w:id="347"/>
      <w:bookmarkEnd w:id="348"/>
      <w:bookmarkEnd w:id="349"/>
      <w:bookmarkEnd w:id="350"/>
      <w:bookmarkEnd w:id="351"/>
      <w:bookmarkEnd w:id="352"/>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rPr>
        <w:t>Community Titles Act 2018</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lastRenderedPageBreak/>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National Trust of Australia (W.A.) established under the </w:t>
      </w:r>
      <w:r>
        <w:rPr>
          <w:i/>
        </w:rPr>
        <w:t>National Trust of Australia (W.A.) Act 1964</w:t>
      </w:r>
      <w:r>
        <w:t>.</w:t>
      </w:r>
    </w:p>
    <w:p>
      <w:pPr>
        <w:pStyle w:val="yNumberedItem"/>
      </w:pPr>
      <w:r>
        <w:t>10A.</w:t>
      </w:r>
      <w:r>
        <w:tab/>
        <w:t xml:space="preserve">The Commissioner of Police appointed under the </w:t>
      </w:r>
      <w:r>
        <w:rPr>
          <w:i/>
        </w:rPr>
        <w:t>Police Act 1892</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lastRenderedPageBreak/>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 No. 32 of 2018 s. 251; Gazette 25 Sep 2007 p. 4787</w:t>
      </w:r>
      <w:r>
        <w:noBreakHyphen/>
        <w:t>831 (as amended: SL 2023/14 r. 10).]</w:t>
      </w:r>
    </w:p>
    <w:p>
      <w:pPr>
        <w:outlineLvl w:val="0"/>
        <w:sectPr>
          <w:headerReference w:type="even" r:id="rId24"/>
          <w:headerReference w:type="default" r:id="rId25"/>
          <w:pgSz w:w="11907" w:h="16840" w:code="9"/>
          <w:pgMar w:top="2381" w:right="2410" w:bottom="3544" w:left="2410" w:header="720" w:footer="3379" w:gutter="0"/>
          <w:cols w:space="720"/>
        </w:sectPr>
      </w:pPr>
    </w:p>
    <w:p>
      <w:pPr>
        <w:pStyle w:val="yScheduleHeading"/>
      </w:pPr>
      <w:bookmarkStart w:id="354" w:name="_Toc128473907"/>
      <w:bookmarkStart w:id="355" w:name="_Toc128474116"/>
      <w:bookmarkStart w:id="356" w:name="_Toc128563537"/>
      <w:bookmarkStart w:id="357" w:name="_Toc131498550"/>
      <w:bookmarkStart w:id="358" w:name="_Toc131499529"/>
      <w:bookmarkStart w:id="359" w:name="_Toc131520517"/>
      <w:r>
        <w:rPr>
          <w:rStyle w:val="CharSchNo"/>
        </w:rPr>
        <w:lastRenderedPageBreak/>
        <w:t>Schedule 6</w:t>
      </w:r>
      <w:r>
        <w:t> — </w:t>
      </w:r>
      <w:r>
        <w:rPr>
          <w:rStyle w:val="CharSchText"/>
        </w:rPr>
        <w:t>Constitution and proceedings of the board</w:t>
      </w:r>
      <w:bookmarkEnd w:id="354"/>
      <w:bookmarkEnd w:id="355"/>
      <w:bookmarkEnd w:id="356"/>
      <w:bookmarkEnd w:id="357"/>
      <w:bookmarkEnd w:id="358"/>
      <w:bookmarkEnd w:id="359"/>
    </w:p>
    <w:p>
      <w:pPr>
        <w:pStyle w:val="yShoulderClause"/>
      </w:pPr>
      <w:r>
        <w:t>[s. 20]</w:t>
      </w:r>
    </w:p>
    <w:p>
      <w:pPr>
        <w:pStyle w:val="yHeading3"/>
      </w:pPr>
      <w:bookmarkStart w:id="360" w:name="_Toc128473908"/>
      <w:bookmarkStart w:id="361" w:name="_Toc128474117"/>
      <w:bookmarkStart w:id="362" w:name="_Toc128563538"/>
      <w:bookmarkStart w:id="363" w:name="_Toc131498551"/>
      <w:bookmarkStart w:id="364" w:name="_Toc131499530"/>
      <w:bookmarkStart w:id="365" w:name="_Toc131520518"/>
      <w:r>
        <w:rPr>
          <w:rStyle w:val="CharSDivNo"/>
        </w:rPr>
        <w:t>Division 1</w:t>
      </w:r>
      <w:r>
        <w:t> — </w:t>
      </w:r>
      <w:r>
        <w:rPr>
          <w:rStyle w:val="CharSDivText"/>
        </w:rPr>
        <w:t>General provisions</w:t>
      </w:r>
      <w:bookmarkEnd w:id="360"/>
      <w:bookmarkEnd w:id="361"/>
      <w:bookmarkEnd w:id="362"/>
      <w:bookmarkEnd w:id="363"/>
      <w:bookmarkEnd w:id="364"/>
      <w:bookmarkEnd w:id="365"/>
    </w:p>
    <w:p>
      <w:pPr>
        <w:pStyle w:val="yHeading5"/>
      </w:pPr>
      <w:bookmarkStart w:id="366" w:name="_Toc131520519"/>
      <w:r>
        <w:rPr>
          <w:rStyle w:val="CharSClsNo"/>
        </w:rPr>
        <w:t>1</w:t>
      </w:r>
      <w:r>
        <w:t>.</w:t>
      </w:r>
      <w:r>
        <w:tab/>
        <w:t>Term used: appointed member</w:t>
      </w:r>
      <w:bookmarkEnd w:id="366"/>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pPr>
      <w:bookmarkStart w:id="367" w:name="_Toc131520520"/>
      <w:r>
        <w:rPr>
          <w:rStyle w:val="CharSClsNo"/>
        </w:rPr>
        <w:t>2</w:t>
      </w:r>
      <w:r>
        <w:t>.</w:t>
      </w:r>
      <w:r>
        <w:tab/>
        <w:t>Term of office</w:t>
      </w:r>
      <w:bookmarkEnd w:id="367"/>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pPr>
      <w:bookmarkStart w:id="368" w:name="_Toc131520521"/>
      <w:r>
        <w:rPr>
          <w:rStyle w:val="CharSClsNo"/>
        </w:rPr>
        <w:t>4</w:t>
      </w:r>
      <w:r>
        <w:t>.</w:t>
      </w:r>
      <w:r>
        <w:tab/>
        <w:t>Resignation and removal</w:t>
      </w:r>
      <w:bookmarkEnd w:id="368"/>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lastRenderedPageBreak/>
        <w:tab/>
        <w:t>(b)</w:t>
      </w:r>
      <w:r>
        <w:tab/>
        <w:t>is suffering from mental or physical incapacity impairing the performance of his or her functions.</w:t>
      </w:r>
    </w:p>
    <w:p>
      <w:pPr>
        <w:pStyle w:val="yHeading5"/>
      </w:pPr>
      <w:bookmarkStart w:id="369" w:name="_Toc131520522"/>
      <w:r>
        <w:rPr>
          <w:rStyle w:val="CharSClsNo"/>
        </w:rPr>
        <w:t>5</w:t>
      </w:r>
      <w:r>
        <w:t>.</w:t>
      </w:r>
      <w:r>
        <w:tab/>
        <w:t>Leave of absence</w:t>
      </w:r>
      <w:bookmarkEnd w:id="369"/>
    </w:p>
    <w:p>
      <w:pPr>
        <w:pStyle w:val="ySubsection"/>
      </w:pPr>
      <w:r>
        <w:tab/>
      </w:r>
      <w:r>
        <w:tab/>
        <w:t>The Minister may grant leave of absence to a member on such terms and conditions as the Minister thinks fit.</w:t>
      </w:r>
    </w:p>
    <w:p>
      <w:pPr>
        <w:pStyle w:val="yHeading5"/>
      </w:pPr>
      <w:bookmarkStart w:id="370" w:name="_Toc131520523"/>
      <w:r>
        <w:rPr>
          <w:rStyle w:val="CharSClsNo"/>
        </w:rPr>
        <w:t>6</w:t>
      </w:r>
      <w:r>
        <w:t>.</w:t>
      </w:r>
      <w:r>
        <w:tab/>
        <w:t>Deputy chairman</w:t>
      </w:r>
      <w:bookmarkEnd w:id="370"/>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pPr>
      <w:bookmarkStart w:id="371" w:name="_Toc131520524"/>
      <w:r>
        <w:rPr>
          <w:rStyle w:val="CharSClsNo"/>
        </w:rPr>
        <w:t>7</w:t>
      </w:r>
      <w:r>
        <w:t>.</w:t>
      </w:r>
      <w:r>
        <w:tab/>
        <w:t>Temporary members</w:t>
      </w:r>
      <w:bookmarkEnd w:id="371"/>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pPr>
      <w:bookmarkStart w:id="372" w:name="_Toc131520525"/>
      <w:r>
        <w:rPr>
          <w:rStyle w:val="CharSClsNo"/>
        </w:rPr>
        <w:t>8</w:t>
      </w:r>
      <w:r>
        <w:t>.</w:t>
      </w:r>
      <w:r>
        <w:tab/>
        <w:t>Meetings, times and places of, quorum at etc.</w:t>
      </w:r>
      <w:bookmarkEnd w:id="372"/>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lastRenderedPageBreak/>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pPr>
      <w:bookmarkStart w:id="373" w:name="_Toc131520526"/>
      <w:r>
        <w:rPr>
          <w:rStyle w:val="CharSClsNo"/>
        </w:rPr>
        <w:t>9</w:t>
      </w:r>
      <w:r>
        <w:t>.</w:t>
      </w:r>
      <w:r>
        <w:tab/>
        <w:t>Resolution may be passed without meeting</w:t>
      </w:r>
      <w:bookmarkEnd w:id="373"/>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 xml:space="preserve">if the members assented to the document on different days — on the day on which, and at the time at </w:t>
      </w:r>
      <w:r>
        <w:lastRenderedPageBreak/>
        <w:t>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pPr>
      <w:bookmarkStart w:id="374" w:name="_Toc131520527"/>
      <w:r>
        <w:rPr>
          <w:rStyle w:val="CharSClsNo"/>
        </w:rPr>
        <w:t>10</w:t>
      </w:r>
      <w:r>
        <w:t>.</w:t>
      </w:r>
      <w:r>
        <w:tab/>
        <w:t>Meetings by telephone etc.</w:t>
      </w:r>
      <w:bookmarkEnd w:id="374"/>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375" w:name="_Toc131520528"/>
      <w:r>
        <w:rPr>
          <w:rStyle w:val="CharSClsNo"/>
        </w:rPr>
        <w:lastRenderedPageBreak/>
        <w:t>11</w:t>
      </w:r>
      <w:r>
        <w:t>.</w:t>
      </w:r>
      <w:r>
        <w:tab/>
        <w:t>Minutes of meetings</w:t>
      </w:r>
      <w:bookmarkEnd w:id="375"/>
    </w:p>
    <w:p>
      <w:pPr>
        <w:pStyle w:val="ySubsection"/>
      </w:pPr>
      <w:r>
        <w:tab/>
      </w:r>
      <w:r>
        <w:tab/>
        <w:t>The board must cause accurate records to be kept of the proceedings at its meetings.</w:t>
      </w:r>
    </w:p>
    <w:p>
      <w:pPr>
        <w:pStyle w:val="yHeading5"/>
      </w:pPr>
      <w:bookmarkStart w:id="376" w:name="_Toc131520529"/>
      <w:r>
        <w:rPr>
          <w:rStyle w:val="CharSClsNo"/>
        </w:rPr>
        <w:t>12</w:t>
      </w:r>
      <w:r>
        <w:t>.</w:t>
      </w:r>
      <w:r>
        <w:tab/>
        <w:t>Procedures</w:t>
      </w:r>
      <w:bookmarkEnd w:id="376"/>
    </w:p>
    <w:p>
      <w:pPr>
        <w:pStyle w:val="ySubsection"/>
      </w:pPr>
      <w:r>
        <w:tab/>
      </w:r>
      <w:r>
        <w:tab/>
        <w:t>Subject to this Act, the board is to determine its own procedures.</w:t>
      </w:r>
    </w:p>
    <w:p>
      <w:pPr>
        <w:pStyle w:val="yHeading3"/>
      </w:pPr>
      <w:bookmarkStart w:id="377" w:name="_Toc128473920"/>
      <w:bookmarkStart w:id="378" w:name="_Toc128474129"/>
      <w:bookmarkStart w:id="379" w:name="_Toc128563550"/>
      <w:bookmarkStart w:id="380" w:name="_Toc131498563"/>
      <w:bookmarkStart w:id="381" w:name="_Toc131499542"/>
      <w:bookmarkStart w:id="382" w:name="_Toc131520530"/>
      <w:r>
        <w:rPr>
          <w:rStyle w:val="CharSDivNo"/>
        </w:rPr>
        <w:t>Division 2</w:t>
      </w:r>
      <w:r>
        <w:t> — </w:t>
      </w:r>
      <w:r>
        <w:rPr>
          <w:rStyle w:val="CharSDivText"/>
        </w:rPr>
        <w:t>Disclosure of interests</w:t>
      </w:r>
      <w:bookmarkEnd w:id="377"/>
      <w:bookmarkEnd w:id="378"/>
      <w:bookmarkEnd w:id="379"/>
      <w:bookmarkEnd w:id="380"/>
      <w:bookmarkEnd w:id="381"/>
      <w:bookmarkEnd w:id="382"/>
    </w:p>
    <w:p>
      <w:pPr>
        <w:pStyle w:val="yHeading5"/>
      </w:pPr>
      <w:bookmarkStart w:id="383" w:name="_Toc131520531"/>
      <w:r>
        <w:rPr>
          <w:rStyle w:val="CharSClsNo"/>
        </w:rPr>
        <w:t>13</w:t>
      </w:r>
      <w:r>
        <w:t>.</w:t>
      </w:r>
      <w:r>
        <w:tab/>
        <w:t>Term used: member</w:t>
      </w:r>
      <w:bookmarkEnd w:id="383"/>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pPr>
      <w:bookmarkStart w:id="384" w:name="_Toc131520532"/>
      <w:r>
        <w:rPr>
          <w:rStyle w:val="CharSClsNo"/>
        </w:rPr>
        <w:t>14</w:t>
      </w:r>
      <w:r>
        <w:t>.</w:t>
      </w:r>
      <w:r>
        <w:tab/>
        <w:t>Material personal interests to be disclosed</w:t>
      </w:r>
      <w:bookmarkEnd w:id="38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385" w:name="_Toc131520533"/>
      <w:r>
        <w:rPr>
          <w:rStyle w:val="CharSClsNo"/>
        </w:rPr>
        <w:t>15</w:t>
      </w:r>
      <w:r>
        <w:t>.</w:t>
      </w:r>
      <w:r>
        <w:tab/>
        <w:t>Member with material personal interest not to vote etc.</w:t>
      </w:r>
      <w:bookmarkEnd w:id="385"/>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lastRenderedPageBreak/>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pPr>
      <w:bookmarkStart w:id="386" w:name="_Toc131520534"/>
      <w:r>
        <w:rPr>
          <w:rStyle w:val="CharSClsNo"/>
        </w:rPr>
        <w:t>16</w:t>
      </w:r>
      <w:r>
        <w:t>.</w:t>
      </w:r>
      <w:r>
        <w:tab/>
        <w:t>Clause 15 may be declared inapplicable</w:t>
      </w:r>
      <w:bookmarkEnd w:id="386"/>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387" w:name="_Toc131520535"/>
      <w:r>
        <w:rPr>
          <w:rStyle w:val="CharSClsNo"/>
        </w:rPr>
        <w:t>17</w:t>
      </w:r>
      <w:r>
        <w:t>.</w:t>
      </w:r>
      <w:r>
        <w:tab/>
        <w:t>Quorum if cl. 15 applies</w:t>
      </w:r>
      <w:bookmarkEnd w:id="387"/>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pPr>
      <w:bookmarkStart w:id="388" w:name="_Toc131520536"/>
      <w:r>
        <w:rPr>
          <w:rStyle w:val="CharSClsNo"/>
        </w:rPr>
        <w:t>18</w:t>
      </w:r>
      <w:r>
        <w:t>.</w:t>
      </w:r>
      <w:r>
        <w:tab/>
        <w:t>Minister may declare cl. 15 and 17 inapplicable</w:t>
      </w:r>
      <w:bookmarkEnd w:id="388"/>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pPr>
      <w:bookmarkStart w:id="389" w:name="_Toc131520537"/>
      <w:r>
        <w:rPr>
          <w:rStyle w:val="CharSClsNo"/>
        </w:rPr>
        <w:lastRenderedPageBreak/>
        <w:t>19</w:t>
      </w:r>
      <w:r>
        <w:t>.</w:t>
      </w:r>
      <w:r>
        <w:tab/>
        <w:t>Supplementary provision about laying documents before Parliament</w:t>
      </w:r>
      <w:bookmarkEnd w:id="389"/>
    </w:p>
    <w:p>
      <w:pPr>
        <w:pStyle w:val="ySubsection"/>
        <w:keepNext/>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outlineLvl w:val="0"/>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390" w:name="_Toc128473928"/>
      <w:bookmarkStart w:id="391" w:name="_Toc128474137"/>
      <w:bookmarkStart w:id="392" w:name="_Toc128563558"/>
      <w:bookmarkStart w:id="393" w:name="_Toc131498571"/>
      <w:bookmarkStart w:id="394" w:name="_Toc131499550"/>
      <w:bookmarkStart w:id="395" w:name="_Toc131520538"/>
      <w:r>
        <w:rPr>
          <w:rStyle w:val="CharSchNo"/>
        </w:rPr>
        <w:lastRenderedPageBreak/>
        <w:t>Schedule 7</w:t>
      </w:r>
      <w:r>
        <w:rPr>
          <w:rStyle w:val="CharSDivNo"/>
          <w:sz w:val="28"/>
        </w:rPr>
        <w:t> </w:t>
      </w:r>
      <w:r>
        <w:t>—</w:t>
      </w:r>
      <w:r>
        <w:rPr>
          <w:rStyle w:val="CharSDivText"/>
          <w:sz w:val="28"/>
        </w:rPr>
        <w:t> </w:t>
      </w:r>
      <w:r>
        <w:rPr>
          <w:rStyle w:val="CharSchText"/>
        </w:rPr>
        <w:t>Local governments</w:t>
      </w:r>
      <w:bookmarkEnd w:id="390"/>
      <w:bookmarkEnd w:id="391"/>
      <w:bookmarkEnd w:id="392"/>
      <w:bookmarkEnd w:id="393"/>
      <w:bookmarkEnd w:id="394"/>
      <w:bookmarkEnd w:id="395"/>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City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 Gazette 25 Sep 2007 p. 4787</w:t>
      </w:r>
      <w:r>
        <w:noBreakHyphen/>
        <w:t>831 (as amended: SL 2023/14 r. 10).]</w:t>
      </w:r>
    </w:p>
    <w:p>
      <w:pPr>
        <w:pStyle w:val="yScheduleHeading"/>
      </w:pPr>
      <w:bookmarkStart w:id="396" w:name="_Toc128473929"/>
      <w:bookmarkStart w:id="397" w:name="_Toc128474138"/>
      <w:bookmarkStart w:id="398" w:name="_Toc128563559"/>
      <w:bookmarkStart w:id="399" w:name="_Toc131498572"/>
      <w:bookmarkStart w:id="400" w:name="_Toc131499551"/>
      <w:bookmarkStart w:id="401" w:name="_Toc131520539"/>
      <w:r>
        <w:rPr>
          <w:rStyle w:val="CharSchNo"/>
        </w:rPr>
        <w:lastRenderedPageBreak/>
        <w:t>Schedule 8</w:t>
      </w:r>
      <w:r>
        <w:rPr>
          <w:rStyle w:val="CharSDivNo"/>
          <w:sz w:val="28"/>
        </w:rPr>
        <w:t> </w:t>
      </w:r>
      <w:r>
        <w:t>—</w:t>
      </w:r>
      <w:r>
        <w:rPr>
          <w:rStyle w:val="CharSDivText"/>
          <w:sz w:val="28"/>
        </w:rPr>
        <w:t> </w:t>
      </w:r>
      <w:r>
        <w:rPr>
          <w:rStyle w:val="CharSchText"/>
        </w:rPr>
        <w:t>Prescribed regulations</w:t>
      </w:r>
      <w:bookmarkEnd w:id="396"/>
      <w:bookmarkEnd w:id="397"/>
      <w:bookmarkEnd w:id="398"/>
      <w:bookmarkEnd w:id="399"/>
      <w:bookmarkEnd w:id="400"/>
      <w:bookmarkEnd w:id="401"/>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rPr>
                <w:rStyle w:val="CharDefText"/>
                <w:b w:val="0"/>
              </w:rPr>
            </w:pPr>
            <w:r>
              <w:rPr>
                <w:iCs/>
              </w:rP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402" w:name="_Toc128473930"/>
      <w:bookmarkStart w:id="403" w:name="_Toc128474139"/>
      <w:bookmarkStart w:id="404" w:name="_Toc128563560"/>
      <w:bookmarkStart w:id="405" w:name="_Toc131498573"/>
      <w:bookmarkStart w:id="406" w:name="_Toc131499552"/>
      <w:bookmarkStart w:id="407" w:name="_Toc131520540"/>
      <w:r>
        <w:lastRenderedPageBreak/>
        <w:t>Notes</w:t>
      </w:r>
      <w:bookmarkEnd w:id="402"/>
      <w:bookmarkEnd w:id="403"/>
      <w:bookmarkEnd w:id="404"/>
      <w:bookmarkEnd w:id="405"/>
      <w:bookmarkEnd w:id="406"/>
      <w:bookmarkEnd w:id="407"/>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08" w:name="_Toc131520541"/>
      <w:r>
        <w:t>Compilation table</w:t>
      </w:r>
      <w:bookmarkEnd w:id="40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120"/>
        <w:gridCol w:w="1162"/>
        <w:gridCol w:w="2552"/>
      </w:tblGrid>
      <w:tr>
        <w:trPr>
          <w:tblHeader/>
        </w:trPr>
        <w:tc>
          <w:tcPr>
            <w:tcW w:w="2254" w:type="dxa"/>
          </w:tcPr>
          <w:p>
            <w:pPr>
              <w:pStyle w:val="nTable"/>
              <w:spacing w:after="40"/>
              <w:rPr>
                <w:b/>
              </w:rPr>
            </w:pPr>
            <w:r>
              <w:rPr>
                <w:b/>
              </w:rPr>
              <w:t>Short title</w:t>
            </w:r>
          </w:p>
        </w:tc>
        <w:tc>
          <w:tcPr>
            <w:tcW w:w="1120" w:type="dxa"/>
          </w:tcPr>
          <w:p>
            <w:pPr>
              <w:pStyle w:val="nTable"/>
              <w:spacing w:after="40"/>
              <w:rPr>
                <w:b/>
              </w:rPr>
            </w:pPr>
            <w:r>
              <w:rPr>
                <w:b/>
              </w:rPr>
              <w:t>Number and year</w:t>
            </w:r>
          </w:p>
        </w:tc>
        <w:tc>
          <w:tcPr>
            <w:tcW w:w="1162"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54"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20" w:type="dxa"/>
            <w:tcBorders>
              <w:top w:val="single" w:sz="8" w:space="0" w:color="auto"/>
            </w:tcBorders>
          </w:tcPr>
          <w:p>
            <w:pPr>
              <w:pStyle w:val="nTable"/>
              <w:spacing w:after="40"/>
            </w:pPr>
            <w:r>
              <w:t>51 of 2006</w:t>
            </w:r>
          </w:p>
        </w:tc>
        <w:tc>
          <w:tcPr>
            <w:tcW w:w="1162"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54" w:type="dxa"/>
          </w:tcPr>
          <w:p>
            <w:pPr>
              <w:pStyle w:val="nTable"/>
              <w:spacing w:after="40"/>
              <w:rPr>
                <w:iCs/>
              </w:rPr>
            </w:pPr>
            <w:r>
              <w:rPr>
                <w:i/>
              </w:rPr>
              <w:t>Financial Legislation Amendment and Repeal Act 2006</w:t>
            </w:r>
            <w:r>
              <w:rPr>
                <w:iCs/>
              </w:rPr>
              <w:t xml:space="preserve"> Sch. 1 cl. 165</w:t>
            </w:r>
          </w:p>
        </w:tc>
        <w:tc>
          <w:tcPr>
            <w:tcW w:w="1120" w:type="dxa"/>
          </w:tcPr>
          <w:p>
            <w:pPr>
              <w:pStyle w:val="nTable"/>
              <w:spacing w:after="40"/>
            </w:pPr>
            <w:r>
              <w:t>77 of 2006</w:t>
            </w:r>
          </w:p>
        </w:tc>
        <w:tc>
          <w:tcPr>
            <w:tcW w:w="1162"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rPr>
            </w:pPr>
            <w:r>
              <w:rPr>
                <w:i/>
              </w:rPr>
              <w:t>Statutes (Repeals and Minor Amendments) Act 2009</w:t>
            </w:r>
            <w:r>
              <w:rPr>
                <w:iCs/>
              </w:rPr>
              <w:t xml:space="preserve"> s. 17</w:t>
            </w:r>
          </w:p>
        </w:tc>
        <w:tc>
          <w:tcPr>
            <w:tcW w:w="1120" w:type="dxa"/>
          </w:tcPr>
          <w:p>
            <w:pPr>
              <w:pStyle w:val="nTable"/>
              <w:spacing w:after="40"/>
            </w:pPr>
            <w:r>
              <w:t>46 of 2009</w:t>
            </w:r>
          </w:p>
        </w:tc>
        <w:tc>
          <w:tcPr>
            <w:tcW w:w="1162"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Cs/>
              </w:rPr>
            </w:pPr>
            <w:r>
              <w:rPr>
                <w:i/>
                <w:iCs/>
                <w:snapToGrid w:val="0"/>
              </w:rPr>
              <w:t>Public Sector Reform Act 2010</w:t>
            </w:r>
            <w:r>
              <w:rPr>
                <w:iCs/>
                <w:snapToGrid w:val="0"/>
              </w:rPr>
              <w:t xml:space="preserve"> s. 89</w:t>
            </w:r>
          </w:p>
        </w:tc>
        <w:tc>
          <w:tcPr>
            <w:tcW w:w="1120" w:type="dxa"/>
          </w:tcPr>
          <w:p>
            <w:pPr>
              <w:pStyle w:val="nTable"/>
              <w:spacing w:after="40"/>
            </w:pPr>
            <w:r>
              <w:rPr>
                <w:snapToGrid w:val="0"/>
              </w:rPr>
              <w:t>39 of 2010</w:t>
            </w:r>
          </w:p>
        </w:tc>
        <w:tc>
          <w:tcPr>
            <w:tcW w:w="1162"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20"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20" w:type="dxa"/>
          </w:tcPr>
          <w:p>
            <w:pPr>
              <w:pStyle w:val="nTable"/>
              <w:spacing w:after="40"/>
              <w:rPr>
                <w:snapToGrid w:val="0"/>
              </w:rPr>
            </w:pPr>
            <w:r>
              <w:rPr>
                <w:snapToGrid w:val="0"/>
              </w:rPr>
              <w:t>45 of 2011</w:t>
            </w:r>
          </w:p>
        </w:tc>
        <w:tc>
          <w:tcPr>
            <w:tcW w:w="1162"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20" w:type="dxa"/>
          </w:tcPr>
          <w:p>
            <w:pPr>
              <w:pStyle w:val="nTable"/>
              <w:spacing w:after="40"/>
              <w:rPr>
                <w:snapToGrid w:val="0"/>
              </w:rPr>
            </w:pPr>
            <w:r>
              <w:rPr>
                <w:snapToGrid w:val="0"/>
              </w:rPr>
              <w:t>47 of 2011</w:t>
            </w:r>
          </w:p>
        </w:tc>
        <w:tc>
          <w:tcPr>
            <w:tcW w:w="1162"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Cs/>
                <w:snapToGrid w:val="0"/>
              </w:rPr>
            </w:pPr>
            <w:r>
              <w:rPr>
                <w:i/>
                <w:snapToGrid w:val="0"/>
              </w:rPr>
              <w:lastRenderedPageBreak/>
              <w:t>Fire and Emergency Services Legislation Amendment Act 2012</w:t>
            </w:r>
            <w:r>
              <w:rPr>
                <w:snapToGrid w:val="0"/>
              </w:rPr>
              <w:t xml:space="preserve"> Pt. 7 Div. 15</w:t>
            </w:r>
          </w:p>
        </w:tc>
        <w:tc>
          <w:tcPr>
            <w:tcW w:w="1120" w:type="dxa"/>
          </w:tcPr>
          <w:p>
            <w:pPr>
              <w:pStyle w:val="nTable"/>
              <w:spacing w:after="40"/>
              <w:rPr>
                <w:snapToGrid w:val="0"/>
              </w:rPr>
            </w:pPr>
            <w:r>
              <w:rPr>
                <w:snapToGrid w:val="0"/>
              </w:rPr>
              <w:t>22 of 2012</w:t>
            </w:r>
          </w:p>
        </w:tc>
        <w:tc>
          <w:tcPr>
            <w:tcW w:w="1162"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snapToGrid w:val="0"/>
              </w:rPr>
            </w:pPr>
            <w:r>
              <w:rPr>
                <w:i/>
                <w:snapToGrid w:val="0"/>
              </w:rPr>
              <w:t>Commercial Arbitration Act 2012</w:t>
            </w:r>
            <w:r>
              <w:rPr>
                <w:snapToGrid w:val="0"/>
              </w:rPr>
              <w:t xml:space="preserve"> s. 45 it. 20</w:t>
            </w:r>
          </w:p>
        </w:tc>
        <w:tc>
          <w:tcPr>
            <w:tcW w:w="1120" w:type="dxa"/>
          </w:tcPr>
          <w:p>
            <w:pPr>
              <w:pStyle w:val="nTable"/>
              <w:spacing w:after="40"/>
              <w:rPr>
                <w:snapToGrid w:val="0"/>
              </w:rPr>
            </w:pPr>
            <w:r>
              <w:rPr>
                <w:snapToGrid w:val="0"/>
              </w:rPr>
              <w:t>23 of 2012</w:t>
            </w:r>
          </w:p>
        </w:tc>
        <w:tc>
          <w:tcPr>
            <w:tcW w:w="1162"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20" w:type="dxa"/>
          </w:tcPr>
          <w:p>
            <w:pPr>
              <w:pStyle w:val="nTable"/>
              <w:spacing w:after="40"/>
              <w:rPr>
                <w:snapToGrid w:val="0"/>
              </w:rPr>
            </w:pPr>
            <w:r>
              <w:rPr>
                <w:snapToGrid w:val="0"/>
              </w:rPr>
              <w:t>25 of 2012</w:t>
            </w:r>
          </w:p>
        </w:tc>
        <w:tc>
          <w:tcPr>
            <w:tcW w:w="1162"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pPr>
              <w:pStyle w:val="nTable"/>
              <w:spacing w:after="40"/>
              <w:rPr>
                <w:snapToGrid w:val="0"/>
              </w:rPr>
            </w:pPr>
            <w:r>
              <w:t xml:space="preserve">28 Jun 2014 (see </w:t>
            </w:r>
            <w:r>
              <w:rPr>
                <w:i/>
                <w:iCs/>
              </w:rPr>
              <w:t>Gazette</w:t>
            </w:r>
            <w:r>
              <w:t xml:space="preserve"> 27 June 2014 p. 2327)</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20" w:type="dxa"/>
          </w:tcPr>
          <w:p>
            <w:pPr>
              <w:pStyle w:val="nTable"/>
              <w:spacing w:after="40"/>
              <w:rPr>
                <w:snapToGrid w:val="0"/>
              </w:rPr>
            </w:pPr>
            <w:r>
              <w:t>6 of 2015</w:t>
            </w:r>
          </w:p>
        </w:tc>
        <w:tc>
          <w:tcPr>
            <w:tcW w:w="1162"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pPr>
              <w:pStyle w:val="nTable"/>
              <w:spacing w:after="40"/>
              <w:rPr>
                <w:snapToGrid w:val="0"/>
              </w:rPr>
            </w:pPr>
            <w:r>
              <w:t xml:space="preserve">5 Mar 2016 (see </w:t>
            </w:r>
            <w:r>
              <w:rPr>
                <w:i/>
                <w:iCs/>
              </w:rPr>
              <w:t>Gazette</w:t>
            </w:r>
            <w:r>
              <w:t xml:space="preserve"> 4 Mar 2016 p. 625)</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snapToGrid w:val="0"/>
              </w:rPr>
            </w:pPr>
            <w:r>
              <w:rPr>
                <w:i/>
              </w:rPr>
              <w:t>Conservation and Land Management Amendment Act 2015</w:t>
            </w:r>
            <w:r>
              <w:t xml:space="preserve"> s. 78</w:t>
            </w:r>
          </w:p>
        </w:tc>
        <w:tc>
          <w:tcPr>
            <w:tcW w:w="1120" w:type="dxa"/>
          </w:tcPr>
          <w:p>
            <w:pPr>
              <w:pStyle w:val="nTable"/>
              <w:spacing w:after="40"/>
            </w:pPr>
            <w:r>
              <w:rPr>
                <w:snapToGrid w:val="0"/>
              </w:rPr>
              <w:t>28 of 2015</w:t>
            </w:r>
          </w:p>
        </w:tc>
        <w:tc>
          <w:tcPr>
            <w:tcW w:w="1162"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54"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20" w:type="dxa"/>
            <w:tcBorders>
              <w:top w:val="nil"/>
              <w:bottom w:val="nil"/>
            </w:tcBorders>
            <w:shd w:val="clear" w:color="auto" w:fill="auto"/>
          </w:tcPr>
          <w:p>
            <w:pPr>
              <w:pStyle w:val="nTable"/>
              <w:spacing w:after="40"/>
            </w:pPr>
            <w:r>
              <w:t>19 of 2016</w:t>
            </w:r>
          </w:p>
        </w:tc>
        <w:tc>
          <w:tcPr>
            <w:tcW w:w="1162"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54" w:type="dxa"/>
            <w:tcBorders>
              <w:top w:val="nil"/>
              <w:bottom w:val="nil"/>
            </w:tcBorders>
          </w:tcPr>
          <w:p>
            <w:pPr>
              <w:pStyle w:val="nTable"/>
              <w:spacing w:after="40"/>
            </w:pPr>
            <w:r>
              <w:rPr>
                <w:i/>
              </w:rPr>
              <w:t>Strata Titles Amendment Act 2018</w:t>
            </w:r>
            <w:r>
              <w:t xml:space="preserve"> Pt. 3 Div. 22</w:t>
            </w:r>
          </w:p>
        </w:tc>
        <w:tc>
          <w:tcPr>
            <w:tcW w:w="1120" w:type="dxa"/>
            <w:tcBorders>
              <w:top w:val="nil"/>
              <w:bottom w:val="nil"/>
            </w:tcBorders>
          </w:tcPr>
          <w:p>
            <w:pPr>
              <w:pStyle w:val="nTable"/>
              <w:spacing w:after="40"/>
            </w:pPr>
            <w:r>
              <w:t>30 of 2018</w:t>
            </w:r>
          </w:p>
        </w:tc>
        <w:tc>
          <w:tcPr>
            <w:tcW w:w="1162"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4536" w:type="dxa"/>
            <w:gridSpan w:val="3"/>
            <w:tcBorders>
              <w:top w:val="nil"/>
              <w:bottom w:val="nil"/>
            </w:tcBorders>
          </w:tcPr>
          <w:p>
            <w:pPr>
              <w:pStyle w:val="nTable"/>
              <w:spacing w:after="40"/>
            </w:pPr>
            <w:r>
              <w:rPr>
                <w:i/>
              </w:rPr>
              <w:t>Swan and Canning Rivers Management Regulations 2007</w:t>
            </w:r>
            <w:r>
              <w:t xml:space="preserve"> r. 47(3) inserted by SL 2020/186 r. 4</w:t>
            </w:r>
          </w:p>
        </w:tc>
        <w:tc>
          <w:tcPr>
            <w:tcW w:w="2552" w:type="dxa"/>
            <w:tcBorders>
              <w:top w:val="nil"/>
              <w:bottom w:val="nil"/>
            </w:tcBorders>
          </w:tcPr>
          <w:p>
            <w:pPr>
              <w:pStyle w:val="nTable"/>
              <w:spacing w:after="40"/>
              <w:rPr>
                <w:snapToGrid w:val="0"/>
              </w:rPr>
            </w:pPr>
            <w:r>
              <w:t xml:space="preserve">30 Sep 2020 (see </w:t>
            </w:r>
            <w:r>
              <w:rPr>
                <w:iCs/>
              </w:rPr>
              <w:t>SL 2020/186 r. 2(b)</w:t>
            </w:r>
            <w:r>
              <w:t>)</w:t>
            </w:r>
          </w:p>
        </w:tc>
      </w:tr>
      <w:tr>
        <w:tc>
          <w:tcPr>
            <w:tcW w:w="2254" w:type="dxa"/>
            <w:tcBorders>
              <w:top w:val="nil"/>
              <w:bottom w:val="nil"/>
            </w:tcBorders>
          </w:tcPr>
          <w:p>
            <w:pPr>
              <w:pStyle w:val="nTable"/>
              <w:spacing w:after="40"/>
              <w:rPr>
                <w:i/>
              </w:rPr>
            </w:pPr>
            <w:r>
              <w:rPr>
                <w:i/>
              </w:rPr>
              <w:t>Community Titles Act 2018</w:t>
            </w:r>
            <w:r>
              <w:t xml:space="preserve"> Pt. 14 Div. 22</w:t>
            </w:r>
          </w:p>
        </w:tc>
        <w:tc>
          <w:tcPr>
            <w:tcW w:w="1120" w:type="dxa"/>
            <w:tcBorders>
              <w:top w:val="nil"/>
              <w:bottom w:val="nil"/>
            </w:tcBorders>
          </w:tcPr>
          <w:p>
            <w:pPr>
              <w:pStyle w:val="nTable"/>
              <w:spacing w:after="40"/>
            </w:pPr>
            <w:r>
              <w:t>32 of 2018</w:t>
            </w:r>
          </w:p>
        </w:tc>
        <w:tc>
          <w:tcPr>
            <w:tcW w:w="1162"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54" w:type="dxa"/>
            <w:tcBorders>
              <w:top w:val="nil"/>
              <w:bottom w:val="nil"/>
            </w:tcBorders>
          </w:tcPr>
          <w:p>
            <w:pPr>
              <w:pStyle w:val="nTable"/>
              <w:spacing w:after="40"/>
              <w:rPr>
                <w:i/>
              </w:rPr>
            </w:pPr>
            <w:r>
              <w:rPr>
                <w:i/>
              </w:rPr>
              <w:t>Swan Valley Planning Act 2020</w:t>
            </w:r>
            <w:r>
              <w:t xml:space="preserve"> Pt. 10 Div. 15</w:t>
            </w:r>
          </w:p>
        </w:tc>
        <w:tc>
          <w:tcPr>
            <w:tcW w:w="1120" w:type="dxa"/>
            <w:tcBorders>
              <w:top w:val="nil"/>
              <w:bottom w:val="nil"/>
            </w:tcBorders>
          </w:tcPr>
          <w:p>
            <w:pPr>
              <w:pStyle w:val="nTable"/>
              <w:spacing w:after="40"/>
            </w:pPr>
            <w:r>
              <w:t>45 of 2020</w:t>
            </w:r>
          </w:p>
        </w:tc>
        <w:tc>
          <w:tcPr>
            <w:tcW w:w="1162"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1 Aug 2021 (see s. 2(1)(e) and SL 2021/124 cl. 2)</w:t>
            </w:r>
          </w:p>
        </w:tc>
      </w:tr>
      <w:tr>
        <w:tc>
          <w:tcPr>
            <w:tcW w:w="4536" w:type="dxa"/>
            <w:gridSpan w:val="3"/>
            <w:tcBorders>
              <w:top w:val="nil"/>
              <w:bottom w:val="nil"/>
            </w:tcBorders>
          </w:tcPr>
          <w:p>
            <w:pPr>
              <w:pStyle w:val="nTable"/>
              <w:spacing w:after="40"/>
            </w:pPr>
            <w:r>
              <w:rPr>
                <w:i/>
              </w:rPr>
              <w:t>Swan and Canning Rivers Management Regulations 2007</w:t>
            </w:r>
            <w:r>
              <w:t xml:space="preserve"> r. 48 and 49 inserted by SL 2023/14 r. 10</w:t>
            </w:r>
          </w:p>
        </w:tc>
        <w:tc>
          <w:tcPr>
            <w:tcW w:w="2552" w:type="dxa"/>
            <w:tcBorders>
              <w:top w:val="nil"/>
              <w:bottom w:val="nil"/>
            </w:tcBorders>
          </w:tcPr>
          <w:p>
            <w:pPr>
              <w:pStyle w:val="nTable"/>
              <w:spacing w:after="40"/>
            </w:pPr>
            <w:r>
              <w:t>25 Feb 2023 (see SL 2023/14 r. 2(b))</w:t>
            </w:r>
          </w:p>
        </w:tc>
      </w:tr>
      <w:tr>
        <w:tc>
          <w:tcPr>
            <w:tcW w:w="2254" w:type="dxa"/>
            <w:tcBorders>
              <w:top w:val="nil"/>
              <w:bottom w:val="single" w:sz="4" w:space="0" w:color="auto"/>
            </w:tcBorders>
          </w:tcPr>
          <w:p>
            <w:pPr>
              <w:pStyle w:val="nTable"/>
              <w:spacing w:after="40"/>
              <w:rPr>
                <w:i/>
              </w:rPr>
            </w:pPr>
            <w:r>
              <w:rPr>
                <w:i/>
              </w:rPr>
              <w:t>Directors’ Liability Reform Act 2023</w:t>
            </w:r>
            <w:r>
              <w:t xml:space="preserve"> Pt. 3 Div. 58 (other than s. 146)</w:t>
            </w:r>
          </w:p>
        </w:tc>
        <w:tc>
          <w:tcPr>
            <w:tcW w:w="1120" w:type="dxa"/>
            <w:tcBorders>
              <w:top w:val="nil"/>
              <w:bottom w:val="single" w:sz="4" w:space="0" w:color="auto"/>
            </w:tcBorders>
          </w:tcPr>
          <w:p>
            <w:pPr>
              <w:pStyle w:val="nTable"/>
              <w:spacing w:after="40"/>
              <w:rPr>
                <w:i/>
              </w:rPr>
            </w:pPr>
            <w:r>
              <w:t>9 of 2023</w:t>
            </w:r>
          </w:p>
        </w:tc>
        <w:tc>
          <w:tcPr>
            <w:tcW w:w="1162" w:type="dxa"/>
            <w:tcBorders>
              <w:top w:val="nil"/>
              <w:bottom w:val="single" w:sz="4" w:space="0" w:color="auto"/>
            </w:tcBorders>
          </w:tcPr>
          <w:p>
            <w:pPr>
              <w:pStyle w:val="nTable"/>
              <w:spacing w:after="40"/>
              <w:rPr>
                <w:i/>
              </w:rPr>
            </w:pPr>
            <w:r>
              <w:t>4 Apr 2023</w:t>
            </w:r>
          </w:p>
        </w:tc>
        <w:tc>
          <w:tcPr>
            <w:tcW w:w="2552" w:type="dxa"/>
            <w:tcBorders>
              <w:top w:val="nil"/>
              <w:bottom w:val="single" w:sz="4" w:space="0" w:color="auto"/>
            </w:tcBorders>
          </w:tcPr>
          <w:p>
            <w:pPr>
              <w:pStyle w:val="nTable"/>
              <w:spacing w:after="40"/>
            </w:pPr>
            <w:r>
              <w:t>5 Apr 2023 (see s. 2(i)(ii) and (j))</w:t>
            </w:r>
          </w:p>
        </w:tc>
      </w:tr>
    </w:tbl>
    <w:p>
      <w:pPr>
        <w:pStyle w:val="nHeading3"/>
      </w:pPr>
      <w:bookmarkStart w:id="409" w:name="_Toc131520542"/>
      <w:r>
        <w:lastRenderedPageBreak/>
        <w:t>Uncommenced provisions table</w:t>
      </w:r>
      <w:bookmarkEnd w:id="40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nil"/>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rPr>
                <w:snapToGrid w:val="0"/>
              </w:rPr>
            </w:pPr>
            <w:r>
              <w:rPr>
                <w:i/>
                <w:snapToGrid w:val="0"/>
              </w:rPr>
              <w:t>Swan and Canning Rivers Management Amendment Act 2023</w:t>
            </w:r>
            <w:r>
              <w:rPr>
                <w:snapToGrid w:val="0"/>
              </w:rPr>
              <w:t xml:space="preserve"> s. 3</w:t>
            </w:r>
            <w:r>
              <w:rPr>
                <w:snapToGrid w:val="0"/>
              </w:rPr>
              <w:noBreakHyphen/>
              <w:t>15</w:t>
            </w:r>
          </w:p>
        </w:tc>
        <w:tc>
          <w:tcPr>
            <w:tcW w:w="1134" w:type="dxa"/>
            <w:tcBorders>
              <w:top w:val="nil"/>
              <w:bottom w:val="nil"/>
            </w:tcBorders>
            <w:shd w:val="clear" w:color="auto" w:fill="auto"/>
          </w:tcPr>
          <w:p>
            <w:pPr>
              <w:pStyle w:val="nTable"/>
              <w:spacing w:after="40"/>
            </w:pPr>
            <w:r>
              <w:t>2 of 2023</w:t>
            </w:r>
          </w:p>
        </w:tc>
        <w:tc>
          <w:tcPr>
            <w:tcW w:w="1134" w:type="dxa"/>
            <w:tcBorders>
              <w:top w:val="nil"/>
              <w:bottom w:val="nil"/>
            </w:tcBorders>
            <w:shd w:val="clear" w:color="auto" w:fill="auto"/>
          </w:tcPr>
          <w:p>
            <w:pPr>
              <w:pStyle w:val="nTable"/>
              <w:spacing w:after="40"/>
            </w:pPr>
            <w:r>
              <w:t>1 Mar 2023</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single" w:sz="4" w:space="0" w:color="auto"/>
            </w:tcBorders>
            <w:shd w:val="clear" w:color="auto" w:fill="auto"/>
          </w:tcPr>
          <w:p>
            <w:pPr>
              <w:pStyle w:val="nTable"/>
              <w:spacing w:after="40"/>
              <w:rPr>
                <w:i/>
                <w:snapToGrid w:val="0"/>
              </w:rPr>
            </w:pPr>
            <w:r>
              <w:rPr>
                <w:i/>
              </w:rPr>
              <w:t>Directors’ Liability Reform Act 2023</w:t>
            </w:r>
            <w:r>
              <w:t xml:space="preserve"> s. 146</w:t>
            </w:r>
          </w:p>
        </w:tc>
        <w:tc>
          <w:tcPr>
            <w:tcW w:w="1134" w:type="dxa"/>
            <w:tcBorders>
              <w:top w:val="nil"/>
              <w:bottom w:val="single" w:sz="4" w:space="0" w:color="auto"/>
            </w:tcBorders>
            <w:shd w:val="clear" w:color="auto" w:fill="auto"/>
          </w:tcPr>
          <w:p>
            <w:pPr>
              <w:pStyle w:val="nTable"/>
              <w:spacing w:after="40"/>
            </w:pPr>
            <w:r>
              <w:t>9 of 2023</w:t>
            </w:r>
          </w:p>
        </w:tc>
        <w:tc>
          <w:tcPr>
            <w:tcW w:w="1134"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rPr>
                <w:snapToGrid w:val="0"/>
              </w:rPr>
            </w:pPr>
            <w:r>
              <w:t xml:space="preserve">When the </w:t>
            </w:r>
            <w:r>
              <w:rPr>
                <w:i/>
                <w:snapToGrid w:val="0"/>
              </w:rPr>
              <w:t>Swan and Canning Rivers Management Amendment Act 2023</w:t>
            </w:r>
            <w:r>
              <w:rPr>
                <w:snapToGrid w:val="0"/>
              </w:rPr>
              <w:t xml:space="preserve"> </w:t>
            </w:r>
            <w:r>
              <w:t>s. 7 comes into operation (see s. 2(i)(ii))</w:t>
            </w:r>
          </w:p>
        </w:tc>
      </w:tr>
    </w:tbl>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411" w:name="_Toc128473933"/>
      <w:bookmarkStart w:id="412" w:name="_Toc128474142"/>
      <w:bookmarkStart w:id="413" w:name="_Toc128563563"/>
      <w:bookmarkStart w:id="414" w:name="_Toc131498576"/>
      <w:bookmarkStart w:id="415" w:name="_Toc131499555"/>
      <w:bookmarkStart w:id="416" w:name="_Toc131520543"/>
      <w:r>
        <w:rPr>
          <w:sz w:val="28"/>
        </w:rPr>
        <w:lastRenderedPageBreak/>
        <w:t>Defined terms</w:t>
      </w:r>
      <w:bookmarkEnd w:id="411"/>
      <w:bookmarkEnd w:id="412"/>
      <w:bookmarkEnd w:id="413"/>
      <w:bookmarkEnd w:id="414"/>
      <w:bookmarkEnd w:id="415"/>
      <w:bookmarkEnd w:id="4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lastRenderedPageBreak/>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publication day</w:t>
      </w:r>
      <w:r>
        <w:tab/>
        <w:t>148(1)</w:t>
      </w:r>
    </w:p>
    <w:p>
      <w:pPr>
        <w:pStyle w:val="DefinedTerms"/>
      </w:pPr>
      <w:r>
        <w:t>public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Riverpark</w:t>
      </w:r>
      <w:r>
        <w:tab/>
        <w:t>3(1)</w:t>
      </w:r>
    </w:p>
    <w:p>
      <w:pPr>
        <w:pStyle w:val="DefinedTerms"/>
      </w:pPr>
      <w:r>
        <w:t>Riverpark shoreline</w:t>
      </w:r>
      <w:r>
        <w:tab/>
        <w:t>3(1), 12(1)</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Schedule 5 authority</w:t>
      </w:r>
      <w:r>
        <w:tab/>
        <w:t>3(1)</w:t>
      </w:r>
    </w:p>
    <w:p>
      <w:pPr>
        <w:pStyle w:val="DefinedTerms"/>
      </w:pPr>
      <w:r>
        <w:t>Schedule 5 Minister</w:t>
      </w:r>
      <w:r>
        <w:tab/>
        <w:t>6(5)</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this Part</w:t>
      </w:r>
      <w:r>
        <w:tab/>
        <w:t>138</w:t>
      </w:r>
    </w:p>
    <w:p>
      <w:pPr>
        <w:pStyle w:val="DefinedTerms"/>
      </w:pPr>
      <w:r>
        <w:lastRenderedPageBreak/>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53" w:name="Schedule"/>
    <w:bookmarkEnd w:id="3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0" w:name="Compilation"/>
    <w:bookmarkEnd w:id="41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7" w:name="DefinedTerms"/>
    <w:bookmarkEnd w:id="41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8" w:name="Coversheet"/>
    <w:bookmarkEnd w:id="4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8104739"/>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 w:name="WAFER_20210623105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5203_GUID" w:val="2969fbd9-bd97-42f2-8813-e6ce1fc1862d"/>
    <w:docVar w:name="WAFER_20210715121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45_GUID" w:val="b816891c-80d8-47ff-8143-0d1bb9020bb0"/>
    <w:docVar w:name="WAFER_20210727133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538_GUID" w:val="afceaf58-126e-4c97-8470-6242da4efd25"/>
    <w:docVar w:name="WAFER_2023022211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2111112_GUID" w:val="c3f70e08-1746-4180-919f-13ea1451679f"/>
    <w:docVar w:name="WAFER_202302281047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8104739_GUID" w:val="00dc2160-e317-49fe-8131-1ba652415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352F0-CF31-4B83-8BB0-F972C94E3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35415</Words>
  <Characters>169284</Characters>
  <Application>Microsoft Office Word</Application>
  <DocSecurity>0</DocSecurity>
  <Lines>4702</Lines>
  <Paragraphs>2804</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201895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2006 - 03-m0-00</dc:title>
  <dc:subject/>
  <dc:creator/>
  <cp:keywords/>
  <dc:description/>
  <cp:lastModifiedBy>Master Repository Process</cp:lastModifiedBy>
  <cp:revision>4</cp:revision>
  <cp:lastPrinted>2023-02-22T03:37:00Z</cp:lastPrinted>
  <dcterms:created xsi:type="dcterms:W3CDTF">2023-04-06T07:00:00Z</dcterms:created>
  <dcterms:modified xsi:type="dcterms:W3CDTF">2023-04-06T07:00:00Z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AsAtDate">
    <vt:lpwstr>05 Apr 2023</vt:lpwstr>
  </property>
  <property fmtid="{D5CDD505-2E9C-101B-9397-08002B2CF9AE}" pid="9" name="Suffix">
    <vt:lpwstr>03-m0-00</vt:lpwstr>
  </property>
  <property fmtid="{D5CDD505-2E9C-101B-9397-08002B2CF9AE}" pid="10" name="CommencementDate">
    <vt:lpwstr>20230405</vt:lpwstr>
  </property>
</Properties>
</file>