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_Toc135128612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_Toc135128613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_Toc135128614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and traditional use</w:t>
      </w:r>
    </w:p>
    <w:p>
      <w:pPr>
        <w:pStyle w:val="TOC8"/>
        <w:rPr>
          <w:rFonts w:asciiTheme="minorHAnsi" w:eastAsiaTheme="minorEastAsia" w:hAnsiTheme="minorHAnsi" w:cstheme="minorBidi"/>
          <w:szCs w:val="22"/>
        </w:rPr>
      </w:pPr>
      <w:r>
        <w:t>5</w:t>
      </w:r>
      <w:r>
        <w:rPr>
          <w:snapToGrid w:val="0"/>
        </w:rPr>
        <w:t>.</w:t>
      </w:r>
      <w:r>
        <w:rPr>
          <w:snapToGrid w:val="0"/>
        </w:rPr>
        <w:tab/>
        <w:t>Application to places</w:t>
      </w:r>
      <w:r>
        <w:tab/>
      </w:r>
      <w:r>
        <w:fldChar w:fldCharType="begin"/>
      </w:r>
      <w:r>
        <w:instrText xml:space="preserve"> PAGEREF _Toc135128616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objects</w:t>
      </w:r>
      <w:r>
        <w:tab/>
      </w:r>
      <w:r>
        <w:fldChar w:fldCharType="begin"/>
      </w:r>
      <w:r>
        <w:instrText xml:space="preserve"> PAGEREF _Toc135128617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Traditional use</w:t>
      </w:r>
      <w:r>
        <w:tab/>
      </w:r>
      <w:r>
        <w:fldChar w:fldCharType="begin"/>
      </w:r>
      <w:r>
        <w:instrText xml:space="preserve"> PAGEREF _Toc135128618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Availability for traditional use</w:t>
      </w:r>
      <w:r>
        <w:tab/>
      </w:r>
      <w:r>
        <w:fldChar w:fldCharType="begin"/>
      </w:r>
      <w:r>
        <w:instrText xml:space="preserve"> PAGEREF _Toc135128619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Traditional custodians</w:t>
      </w:r>
      <w:r>
        <w:tab/>
      </w:r>
      <w:r>
        <w:fldChar w:fldCharType="begin"/>
      </w:r>
      <w:r>
        <w:instrText xml:space="preserve"> PAGEREF _Toc135128620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10</w:t>
      </w:r>
      <w:r>
        <w:rPr>
          <w:snapToGrid w:val="0"/>
        </w:rPr>
        <w:t>.</w:t>
      </w:r>
      <w:r>
        <w:rPr>
          <w:snapToGrid w:val="0"/>
        </w:rPr>
        <w:tab/>
        <w:t>Duty of the Minister</w:t>
      </w:r>
      <w:r>
        <w:tab/>
      </w:r>
      <w:r>
        <w:fldChar w:fldCharType="begin"/>
      </w:r>
      <w:r>
        <w:instrText xml:space="preserve"> PAGEREF _Toc135128622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a body corporate</w:t>
      </w:r>
      <w:r>
        <w:tab/>
      </w:r>
      <w:r>
        <w:fldChar w:fldCharType="begin"/>
      </w:r>
      <w:r>
        <w:instrText xml:space="preserve"> PAGEREF _Toc135128623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Administration</w:t>
      </w:r>
      <w:r>
        <w:tab/>
      </w:r>
      <w:r>
        <w:fldChar w:fldCharType="begin"/>
      </w:r>
      <w:r>
        <w:instrText xml:space="preserve"> PAGEREF _Toc135128624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delegation</w:t>
      </w:r>
      <w:r>
        <w:tab/>
      </w:r>
      <w:r>
        <w:fldChar w:fldCharType="begin"/>
      </w:r>
      <w:r>
        <w:instrText xml:space="preserve"> PAGEREF _Toc135128625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Compensation on statutory vesting</w:t>
      </w:r>
      <w:r>
        <w:tab/>
      </w:r>
      <w:r>
        <w:fldChar w:fldCharType="begin"/>
      </w:r>
      <w:r>
        <w:instrText xml:space="preserve"> PAGEREF _Toc135128626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Protection of Aboriginal sites</w:t>
      </w:r>
    </w:p>
    <w:p>
      <w:pPr>
        <w:pStyle w:val="TOC8"/>
        <w:rPr>
          <w:rFonts w:asciiTheme="minorHAnsi" w:eastAsiaTheme="minorEastAsia" w:hAnsiTheme="minorHAnsi" w:cstheme="minorBidi"/>
          <w:szCs w:val="22"/>
        </w:rPr>
      </w:pPr>
      <w:r>
        <w:t>15</w:t>
      </w:r>
      <w:r>
        <w:rPr>
          <w:snapToGrid w:val="0"/>
        </w:rPr>
        <w:t>.</w:t>
      </w:r>
      <w:r>
        <w:rPr>
          <w:snapToGrid w:val="0"/>
        </w:rPr>
        <w:tab/>
        <w:t>Report of findings</w:t>
      </w:r>
      <w:r>
        <w:tab/>
      </w:r>
      <w:r>
        <w:fldChar w:fldCharType="begin"/>
      </w:r>
      <w:r>
        <w:instrText xml:space="preserve"> PAGEREF _Toc135128628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Excavation of Aboriginal sites</w:t>
      </w:r>
      <w:r>
        <w:tab/>
      </w:r>
      <w:r>
        <w:fldChar w:fldCharType="begin"/>
      </w:r>
      <w:r>
        <w:instrText xml:space="preserve"> PAGEREF _Toc135128629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relating to Aboriginal sites</w:t>
      </w:r>
      <w:r>
        <w:tab/>
      </w:r>
      <w:r>
        <w:fldChar w:fldCharType="begin"/>
      </w:r>
      <w:r>
        <w:instrText xml:space="preserve"> PAGEREF _Toc135128630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Consent to certain uses</w:t>
      </w:r>
      <w:r>
        <w:tab/>
      </w:r>
      <w:r>
        <w:fldChar w:fldCharType="begin"/>
      </w:r>
      <w:r>
        <w:instrText xml:space="preserve"> PAGEREF _Toc135128631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Protected areas</w:t>
      </w:r>
      <w:r>
        <w:tab/>
      </w:r>
      <w:r>
        <w:fldChar w:fldCharType="begin"/>
      </w:r>
      <w:r>
        <w:instrText xml:space="preserve"> PAGEREF _Toc135128632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Temporarily protected areas</w:t>
      </w:r>
      <w:r>
        <w:tab/>
      </w:r>
      <w:r>
        <w:fldChar w:fldCharType="begin"/>
      </w:r>
      <w:r>
        <w:instrText xml:space="preserve"> PAGEREF _Toc135128633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Objection to declaration</w:t>
      </w:r>
      <w:r>
        <w:tab/>
      </w:r>
      <w:r>
        <w:fldChar w:fldCharType="begin"/>
      </w:r>
      <w:r>
        <w:instrText xml:space="preserve"> PAGEREF _Toc135128634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Compensation and compulsory acquisition</w:t>
      </w:r>
      <w:r>
        <w:tab/>
      </w:r>
      <w:r>
        <w:fldChar w:fldCharType="begin"/>
      </w:r>
      <w:r>
        <w:instrText xml:space="preserve"> PAGEREF _Toc135128635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Marking of protected areas</w:t>
      </w:r>
      <w:r>
        <w:tab/>
      </w:r>
      <w:r>
        <w:fldChar w:fldCharType="begin"/>
      </w:r>
      <w:r>
        <w:instrText xml:space="preserve"> PAGEREF _Toc135128636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changes etc.</w:t>
      </w:r>
      <w:r>
        <w:tab/>
      </w:r>
      <w:r>
        <w:fldChar w:fldCharType="begin"/>
      </w:r>
      <w:r>
        <w:instrText xml:space="preserve"> PAGEREF _Toc135128637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Variation of Orders in Council</w:t>
      </w:r>
      <w:r>
        <w:tab/>
      </w:r>
      <w:r>
        <w:fldChar w:fldCharType="begin"/>
      </w:r>
      <w:r>
        <w:instrText xml:space="preserve"> PAGEREF _Toc135128638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as to protected areas</w:t>
      </w:r>
      <w:r>
        <w:tab/>
      </w:r>
      <w:r>
        <w:fldChar w:fldCharType="begin"/>
      </w:r>
      <w:r>
        <w:instrText xml:space="preserve"> PAGEREF _Toc135128639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Covenants</w:t>
      </w:r>
      <w:r>
        <w:tab/>
      </w:r>
      <w:r>
        <w:fldChar w:fldCharType="begin"/>
      </w:r>
      <w:r>
        <w:instrText xml:space="preserve"> PAGEREF _Toc135128640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Aboriginal Cultural Material Committee</w:t>
      </w:r>
    </w:p>
    <w:p>
      <w:pPr>
        <w:pStyle w:val="TOC8"/>
        <w:rPr>
          <w:rFonts w:asciiTheme="minorHAnsi" w:eastAsiaTheme="minorEastAsia" w:hAnsiTheme="minorHAnsi" w:cstheme="minorBidi"/>
          <w:szCs w:val="22"/>
        </w:rPr>
      </w:pPr>
      <w:r>
        <w:t>28</w:t>
      </w:r>
      <w:r>
        <w:rPr>
          <w:snapToGrid w:val="0"/>
        </w:rPr>
        <w:t>.</w:t>
      </w:r>
      <w:r>
        <w:rPr>
          <w:snapToGrid w:val="0"/>
        </w:rPr>
        <w:tab/>
        <w:t>Aboriginal Cultural Material Committee</w:t>
      </w:r>
      <w:r>
        <w:tab/>
      </w:r>
      <w:r>
        <w:fldChar w:fldCharType="begin"/>
      </w:r>
      <w:r>
        <w:instrText xml:space="preserve"> PAGEREF _Toc135128642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w:t>
      </w:r>
      <w:r>
        <w:rPr>
          <w:snapToGrid w:val="0"/>
        </w:rPr>
        <w:noBreakHyphen/>
        <w:t>officio members</w:t>
      </w:r>
      <w:r>
        <w:tab/>
      </w:r>
      <w:r>
        <w:fldChar w:fldCharType="begin"/>
      </w:r>
      <w:r>
        <w:instrText xml:space="preserve"> PAGEREF _Toc135128643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Resignation, disqualification and co</w:t>
      </w:r>
      <w:r>
        <w:rPr>
          <w:snapToGrid w:val="0"/>
        </w:rPr>
        <w:noBreakHyphen/>
        <w:t>option</w:t>
      </w:r>
      <w:r>
        <w:tab/>
      </w:r>
      <w:r>
        <w:fldChar w:fldCharType="begin"/>
      </w:r>
      <w:r>
        <w:instrText xml:space="preserve"> PAGEREF _Toc135128644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Deputies</w:t>
      </w:r>
      <w:r>
        <w:tab/>
      </w:r>
      <w:r>
        <w:fldChar w:fldCharType="begin"/>
      </w:r>
      <w:r>
        <w:instrText xml:space="preserve"> PAGEREF _Toc135128645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Quorum and meetings</w:t>
      </w:r>
      <w:r>
        <w:tab/>
      </w:r>
      <w:r>
        <w:fldChar w:fldCharType="begin"/>
      </w:r>
      <w:r>
        <w:instrText xml:space="preserve"> PAGEREF _Toc135128646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Records and validity of proceedings</w:t>
      </w:r>
      <w:r>
        <w:tab/>
      </w:r>
      <w:r>
        <w:fldChar w:fldCharType="begin"/>
      </w:r>
      <w:r>
        <w:instrText xml:space="preserve"> PAGEREF _Toc135128647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Procedure</w:t>
      </w:r>
      <w:r>
        <w:tab/>
      </w:r>
      <w:r>
        <w:fldChar w:fldCharType="begin"/>
      </w:r>
      <w:r>
        <w:instrText xml:space="preserve"> PAGEREF _Toc135128648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 Sector Management Act provisions</w:t>
      </w:r>
      <w:r>
        <w:tab/>
      </w:r>
      <w:r>
        <w:fldChar w:fldCharType="begin"/>
      </w:r>
      <w:r>
        <w:instrText xml:space="preserve"> PAGEREF _Toc135128649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Remuneration etc.</w:t>
      </w:r>
      <w:r>
        <w:tab/>
      </w:r>
      <w:r>
        <w:fldChar w:fldCharType="begin"/>
      </w:r>
      <w:r>
        <w:instrText xml:space="preserve"> PAGEREF _Toc135128650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Registrar of Aboriginal Sites</w:t>
      </w:r>
      <w:r>
        <w:tab/>
      </w:r>
      <w:r>
        <w:fldChar w:fldCharType="begin"/>
      </w:r>
      <w:r>
        <w:instrText xml:space="preserve"> PAGEREF _Toc135128651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places and objects</w:t>
      </w:r>
      <w:r>
        <w:tab/>
      </w:r>
      <w:r>
        <w:fldChar w:fldCharType="begin"/>
      </w:r>
      <w:r>
        <w:instrText xml:space="preserve"> PAGEREF _Toc135128652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Functions of the Committee</w:t>
      </w:r>
      <w:r>
        <w:tab/>
      </w:r>
      <w:r>
        <w:fldChar w:fldCharType="begin"/>
      </w:r>
      <w:r>
        <w:instrText xml:space="preserve"> PAGEREF _Toc135128653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Protection for Aboriginal objects</w:t>
      </w:r>
    </w:p>
    <w:p>
      <w:pPr>
        <w:pStyle w:val="TOC8"/>
        <w:rPr>
          <w:rFonts w:asciiTheme="minorHAnsi" w:eastAsiaTheme="minorEastAsia" w:hAnsiTheme="minorHAnsi" w:cstheme="minorBidi"/>
          <w:szCs w:val="22"/>
        </w:rPr>
      </w:pPr>
      <w:r>
        <w:t>39A</w:t>
      </w:r>
      <w:r>
        <w:rPr>
          <w:snapToGrid w:val="0"/>
        </w:rPr>
        <w:t>.</w:t>
      </w:r>
      <w:r>
        <w:rPr>
          <w:snapToGrid w:val="0"/>
        </w:rPr>
        <w:tab/>
        <w:t>Consultation between Minister and Trustees concerning administration of Part VI</w:t>
      </w:r>
      <w:r>
        <w:tab/>
      </w:r>
      <w:r>
        <w:fldChar w:fldCharType="begin"/>
      </w:r>
      <w:r>
        <w:instrText xml:space="preserve"> PAGEREF _Toc135128655 \h </w:instrText>
      </w:r>
      <w:r>
        <w:fldChar w:fldCharType="separate"/>
      </w:r>
      <w:r>
        <w:t>27</w:t>
      </w:r>
      <w:r>
        <w:fldChar w:fldCharType="end"/>
      </w:r>
    </w:p>
    <w:p>
      <w:pPr>
        <w:pStyle w:val="TOC8"/>
        <w:rPr>
          <w:rFonts w:asciiTheme="minorHAnsi" w:eastAsiaTheme="minorEastAsia" w:hAnsiTheme="minorHAnsi" w:cstheme="minorBidi"/>
          <w:szCs w:val="22"/>
        </w:rPr>
      </w:pPr>
      <w:r>
        <w:t>39B.</w:t>
      </w:r>
      <w:r>
        <w:tab/>
        <w:t>Minister may delegate to Trustees under Part VI</w:t>
      </w:r>
      <w:r>
        <w:tab/>
      </w:r>
      <w:r>
        <w:fldChar w:fldCharType="begin"/>
      </w:r>
      <w:r>
        <w:instrText xml:space="preserve"> PAGEREF _Toc135128656 \h </w:instrText>
      </w:r>
      <w:r>
        <w:fldChar w:fldCharType="separate"/>
      </w:r>
      <w:r>
        <w:t>27</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Registrar may act on Minister’s behalf</w:t>
      </w:r>
      <w:r>
        <w:tab/>
      </w:r>
      <w:r>
        <w:fldChar w:fldCharType="begin"/>
      </w:r>
      <w:r>
        <w:instrText xml:space="preserve"> PAGEREF _Toc135128657 \h </w:instrText>
      </w:r>
      <w:r>
        <w:fldChar w:fldCharType="separate"/>
      </w:r>
      <w:r>
        <w:t>27</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Minister to consult with Committee</w:t>
      </w:r>
      <w:r>
        <w:tab/>
      </w:r>
      <w:r>
        <w:fldChar w:fldCharType="begin"/>
      </w:r>
      <w:r>
        <w:instrText xml:space="preserve"> PAGEREF _Toc135128658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Aboriginal cultural material</w:t>
      </w:r>
      <w:r>
        <w:tab/>
      </w:r>
      <w:r>
        <w:fldChar w:fldCharType="begin"/>
      </w:r>
      <w:r>
        <w:instrText xml:space="preserve"> PAGEREF _Toc135128659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and production of objects</w:t>
      </w:r>
      <w:r>
        <w:tab/>
      </w:r>
      <w:r>
        <w:fldChar w:fldCharType="begin"/>
      </w:r>
      <w:r>
        <w:instrText xml:space="preserve"> PAGEREF _Toc135128660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Retention by Minister</w:t>
      </w:r>
      <w:r>
        <w:tab/>
      </w:r>
      <w:r>
        <w:fldChar w:fldCharType="begin"/>
      </w:r>
      <w:r>
        <w:instrText xml:space="preserve"> PAGEREF _Toc135128661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Restrictions on dealing with Aboriginal cultural material</w:t>
      </w:r>
      <w:r>
        <w:tab/>
      </w:r>
      <w:r>
        <w:fldChar w:fldCharType="begin"/>
      </w:r>
      <w:r>
        <w:instrText xml:space="preserve"> PAGEREF _Toc135128662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Prices to be at local rates</w:t>
      </w:r>
      <w:r>
        <w:tab/>
      </w:r>
      <w:r>
        <w:fldChar w:fldCharType="begin"/>
      </w:r>
      <w:r>
        <w:instrText xml:space="preserve"> PAGEREF _Toc135128663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may purchase as agent</w:t>
      </w:r>
      <w:r>
        <w:tab/>
      </w:r>
      <w:r>
        <w:fldChar w:fldCharType="begin"/>
      </w:r>
      <w:r>
        <w:instrText xml:space="preserve"> PAGEREF _Toc135128664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Vesting of objects and inquiries into origin</w:t>
      </w:r>
      <w:r>
        <w:tab/>
      </w:r>
      <w:r>
        <w:fldChar w:fldCharType="begin"/>
      </w:r>
      <w:r>
        <w:instrText xml:space="preserve"> PAGEREF _Toc135128665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Compulsory acquisition of objects</w:t>
      </w:r>
      <w:r>
        <w:tab/>
      </w:r>
      <w:r>
        <w:fldChar w:fldCharType="begin"/>
      </w:r>
      <w:r>
        <w:instrText xml:space="preserve"> PAGEREF _Toc135128666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exhibition of objects</w:t>
      </w:r>
      <w:r>
        <w:tab/>
      </w:r>
      <w:r>
        <w:fldChar w:fldCharType="begin"/>
      </w:r>
      <w:r>
        <w:instrText xml:space="preserve"> PAGEREF _Toc135128667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on publication</w:t>
      </w:r>
      <w:r>
        <w:tab/>
      </w:r>
      <w:r>
        <w:fldChar w:fldCharType="begin"/>
      </w:r>
      <w:r>
        <w:instrText xml:space="preserve"> PAGEREF _Toc135128668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50</w:t>
      </w:r>
      <w:r>
        <w:rPr>
          <w:snapToGrid w:val="0"/>
        </w:rPr>
        <w:t>.</w:t>
      </w:r>
      <w:r>
        <w:rPr>
          <w:snapToGrid w:val="0"/>
        </w:rPr>
        <w:tab/>
        <w:t>Honorary wardens</w:t>
      </w:r>
      <w:r>
        <w:tab/>
      </w:r>
      <w:r>
        <w:fldChar w:fldCharType="begin"/>
      </w:r>
      <w:r>
        <w:instrText xml:space="preserve"> PAGEREF _Toc135128670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inspection</w:t>
      </w:r>
      <w:r>
        <w:tab/>
      </w:r>
      <w:r>
        <w:fldChar w:fldCharType="begin"/>
      </w:r>
      <w:r>
        <w:instrText xml:space="preserve"> PAGEREF _Toc135128671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of officers to represent the Minister</w:t>
      </w:r>
      <w:r>
        <w:tab/>
      </w:r>
      <w:r>
        <w:fldChar w:fldCharType="begin"/>
      </w:r>
      <w:r>
        <w:instrText xml:space="preserve"> PAGEREF _Toc135128672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Proceedings by the Minister</w:t>
      </w:r>
      <w:r>
        <w:tab/>
      </w:r>
      <w:r>
        <w:fldChar w:fldCharType="begin"/>
      </w:r>
      <w:r>
        <w:instrText xml:space="preserve"> PAGEREF _Toc135128673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obstructing execution of this Act</w:t>
      </w:r>
      <w:r>
        <w:tab/>
      </w:r>
      <w:r>
        <w:fldChar w:fldCharType="begin"/>
      </w:r>
      <w:r>
        <w:instrText xml:space="preserve"> PAGEREF _Toc135128674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55.</w:t>
      </w:r>
      <w:r>
        <w:rPr>
          <w:snapToGrid w:val="0"/>
        </w:rPr>
        <w:tab/>
        <w:t>Breach of conditions</w:t>
      </w:r>
      <w:r>
        <w:tab/>
      </w:r>
      <w:r>
        <w:fldChar w:fldCharType="begin"/>
      </w:r>
      <w:r>
        <w:instrText xml:space="preserve"> PAGEREF _Toc135128675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56.</w:t>
      </w:r>
      <w:r>
        <w:rPr>
          <w:snapToGrid w:val="0"/>
        </w:rPr>
        <w:tab/>
        <w:t>Secrecy</w:t>
      </w:r>
      <w:r>
        <w:tab/>
      </w:r>
      <w:r>
        <w:fldChar w:fldCharType="begin"/>
      </w:r>
      <w:r>
        <w:instrText xml:space="preserve"> PAGEREF _Toc135128676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Penalties</w:t>
      </w:r>
      <w:r>
        <w:tab/>
      </w:r>
      <w:r>
        <w:fldChar w:fldCharType="begin"/>
      </w:r>
      <w:r>
        <w:instrText xml:space="preserve"> PAGEREF _Toc135128677 \h </w:instrText>
      </w:r>
      <w:r>
        <w:fldChar w:fldCharType="separate"/>
      </w:r>
      <w:r>
        <w:t>37</w:t>
      </w:r>
      <w:r>
        <w:fldChar w:fldCharType="end"/>
      </w:r>
    </w:p>
    <w:p>
      <w:pPr>
        <w:pStyle w:val="TOC8"/>
        <w:rPr>
          <w:rFonts w:asciiTheme="minorHAnsi" w:eastAsiaTheme="minorEastAsia" w:hAnsiTheme="minorHAnsi" w:cstheme="minorBidi"/>
          <w:szCs w:val="22"/>
        </w:rPr>
      </w:pPr>
      <w:r>
        <w:t>58.</w:t>
      </w:r>
      <w:r>
        <w:tab/>
        <w:t>Liability of officers for offence by body corporate</w:t>
      </w:r>
      <w:r>
        <w:tab/>
      </w:r>
      <w:r>
        <w:fldChar w:fldCharType="begin"/>
      </w:r>
      <w:r>
        <w:instrText xml:space="preserve"> PAGEREF _Toc135128678 \h </w:instrText>
      </w:r>
      <w:r>
        <w:fldChar w:fldCharType="separate"/>
      </w:r>
      <w:r>
        <w:t>38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Forfeiture</w:t>
      </w:r>
      <w:r>
        <w:tab/>
      </w:r>
      <w:r>
        <w:fldChar w:fldCharType="begin"/>
      </w:r>
      <w:r>
        <w:instrText xml:space="preserve"> PAGEREF _Toc135128679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Evidence</w:t>
      </w:r>
      <w:r>
        <w:tab/>
      </w:r>
      <w:r>
        <w:fldChar w:fldCharType="begin"/>
      </w:r>
      <w:r>
        <w:instrText xml:space="preserve"> PAGEREF _Toc135128680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Presumption as to notices</w:t>
      </w:r>
      <w:r>
        <w:tab/>
      </w:r>
      <w:r>
        <w:fldChar w:fldCharType="begin"/>
      </w:r>
      <w:r>
        <w:instrText xml:space="preserve"> PAGEREF _Toc135128681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Special defence of lack of knowledge</w:t>
      </w:r>
      <w:r>
        <w:tab/>
      </w:r>
      <w:r>
        <w:fldChar w:fldCharType="begin"/>
      </w:r>
      <w:r>
        <w:instrText xml:space="preserve"> PAGEREF _Toc135128682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66.</w:t>
      </w:r>
      <w:r>
        <w:tab/>
        <w:t>Authority to perform certain functions in relation to Crown land for purposes of this Act</w:t>
      </w:r>
      <w:r>
        <w:tab/>
      </w:r>
      <w:r>
        <w:fldChar w:fldCharType="begin"/>
      </w:r>
      <w:r>
        <w:instrText xml:space="preserve"> PAGEREF _Toc135128684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Indemnity</w:t>
      </w:r>
      <w:r>
        <w:tab/>
      </w:r>
      <w:r>
        <w:fldChar w:fldCharType="begin"/>
      </w:r>
      <w:r>
        <w:instrText xml:space="preserve"> PAGEREF _Toc135128685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68.</w:t>
      </w:r>
      <w:r>
        <w:rPr>
          <w:snapToGrid w:val="0"/>
        </w:rPr>
        <w:tab/>
        <w:t>Regulations</w:t>
      </w:r>
      <w:r>
        <w:tab/>
      </w:r>
      <w:r>
        <w:fldChar w:fldCharType="begin"/>
      </w:r>
      <w:r>
        <w:instrText xml:space="preserve"> PAGEREF _Toc135128686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_Toc135128688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_Toc135128689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_Toc135128690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3" w:name="_Toc135037043"/>
      <w:bookmarkStart w:id="4" w:name="_Toc135037290"/>
      <w:bookmarkStart w:id="5" w:name="_Toc13512861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512861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7" w:name="_Toc13512861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8" w:name="_Toc135128614"/>
      <w:r>
        <w:rPr>
          <w:rStyle w:val="CharSectno"/>
        </w:rPr>
        <w:t>4</w:t>
      </w:r>
      <w:r>
        <w:rPr>
          <w:snapToGrid w:val="0"/>
        </w:rPr>
        <w:t>.</w:t>
      </w:r>
      <w:r>
        <w:rPr>
          <w:snapToGrid w:val="0"/>
        </w:rPr>
        <w:tab/>
        <w:t>Terms used in this Act</w:t>
      </w:r>
      <w:bookmarkEnd w:id="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lastRenderedPageBreak/>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Defstart"/>
      </w:pPr>
      <w:r>
        <w:tab/>
      </w:r>
      <w:r>
        <w:rPr>
          <w:rStyle w:val="CharDefText"/>
        </w:rPr>
        <w:t>transition day</w:t>
      </w:r>
      <w:r>
        <w:t xml:space="preserve"> has the meaning given in the </w:t>
      </w:r>
      <w:r>
        <w:rPr>
          <w:i/>
        </w:rPr>
        <w:t>Aboriginal Cultural Heritage Act 2021</w:t>
      </w:r>
      <w:r>
        <w:t xml:space="preserve"> section 11.</w:t>
      </w:r>
    </w:p>
    <w:p>
      <w:pPr>
        <w:pStyle w:val="Footnotesection"/>
      </w:pPr>
      <w:r>
        <w:tab/>
        <w:t>[Section 4 amended: No. 24 of 1995 s. 5; No. 55 of 2004 s. 4; No. 27 of 2021 s. 339.]</w:t>
      </w:r>
    </w:p>
    <w:p>
      <w:pPr>
        <w:pStyle w:val="Heading2"/>
      </w:pPr>
      <w:bookmarkStart w:id="9" w:name="_Toc135037047"/>
      <w:bookmarkStart w:id="10" w:name="_Toc135037294"/>
      <w:bookmarkStart w:id="11" w:name="_Toc135128615"/>
      <w:r>
        <w:rPr>
          <w:rStyle w:val="CharPartNo"/>
        </w:rPr>
        <w:lastRenderedPageBreak/>
        <w:t>Part II</w:t>
      </w:r>
      <w:r>
        <w:rPr>
          <w:rStyle w:val="CharDivNo"/>
        </w:rPr>
        <w:t> </w:t>
      </w:r>
      <w:r>
        <w:t>—</w:t>
      </w:r>
      <w:r>
        <w:rPr>
          <w:rStyle w:val="CharDivText"/>
        </w:rPr>
        <w:t> </w:t>
      </w:r>
      <w:r>
        <w:rPr>
          <w:rStyle w:val="CharPartText"/>
        </w:rPr>
        <w:t>Application and traditional use</w:t>
      </w:r>
      <w:bookmarkEnd w:id="9"/>
      <w:bookmarkEnd w:id="10"/>
      <w:bookmarkEnd w:id="11"/>
    </w:p>
    <w:p>
      <w:pPr>
        <w:pStyle w:val="Heading5"/>
        <w:rPr>
          <w:snapToGrid w:val="0"/>
        </w:rPr>
      </w:pPr>
      <w:bookmarkStart w:id="12" w:name="_Toc135128616"/>
      <w:r>
        <w:rPr>
          <w:rStyle w:val="CharSectno"/>
        </w:rPr>
        <w:t>5</w:t>
      </w:r>
      <w:r>
        <w:rPr>
          <w:snapToGrid w:val="0"/>
        </w:rPr>
        <w:t>.</w:t>
      </w:r>
      <w:r>
        <w:rPr>
          <w:snapToGrid w:val="0"/>
        </w:rPr>
        <w:tab/>
        <w:t>Application to places</w:t>
      </w:r>
      <w:bookmarkEnd w:id="12"/>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13" w:name="_Toc135128617"/>
      <w:r>
        <w:rPr>
          <w:rStyle w:val="CharSectno"/>
        </w:rPr>
        <w:t>6</w:t>
      </w:r>
      <w:r>
        <w:rPr>
          <w:snapToGrid w:val="0"/>
        </w:rPr>
        <w:t>.</w:t>
      </w:r>
      <w:r>
        <w:rPr>
          <w:snapToGrid w:val="0"/>
        </w:rPr>
        <w:tab/>
        <w:t>Application to objects</w:t>
      </w:r>
      <w:bookmarkEnd w:id="13"/>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lastRenderedPageBreak/>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14" w:name="_Toc135128618"/>
      <w:r>
        <w:rPr>
          <w:rStyle w:val="CharSectno"/>
        </w:rPr>
        <w:t>7</w:t>
      </w:r>
      <w:r>
        <w:rPr>
          <w:snapToGrid w:val="0"/>
        </w:rPr>
        <w:t>.</w:t>
      </w:r>
      <w:r>
        <w:rPr>
          <w:snapToGrid w:val="0"/>
        </w:rPr>
        <w:tab/>
        <w:t>Traditional use</w:t>
      </w:r>
      <w:bookmarkEnd w:id="14"/>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lastRenderedPageBreak/>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15" w:name="_Toc135128619"/>
      <w:r>
        <w:rPr>
          <w:rStyle w:val="CharSectno"/>
        </w:rPr>
        <w:t>8</w:t>
      </w:r>
      <w:r>
        <w:rPr>
          <w:snapToGrid w:val="0"/>
        </w:rPr>
        <w:t>.</w:t>
      </w:r>
      <w:r>
        <w:rPr>
          <w:snapToGrid w:val="0"/>
        </w:rPr>
        <w:tab/>
        <w:t>Availability for traditional use</w:t>
      </w:r>
      <w:bookmarkEnd w:id="15"/>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16" w:name="_Toc135128620"/>
      <w:r>
        <w:rPr>
          <w:rStyle w:val="CharSectno"/>
        </w:rPr>
        <w:t>9</w:t>
      </w:r>
      <w:r>
        <w:rPr>
          <w:snapToGrid w:val="0"/>
        </w:rPr>
        <w:t>.</w:t>
      </w:r>
      <w:r>
        <w:rPr>
          <w:snapToGrid w:val="0"/>
        </w:rPr>
        <w:tab/>
        <w:t>Traditional custodians</w:t>
      </w:r>
      <w:bookmarkEnd w:id="16"/>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17" w:name="_Toc135037053"/>
      <w:bookmarkStart w:id="18" w:name="_Toc135037300"/>
      <w:bookmarkStart w:id="19" w:name="_Toc135128621"/>
      <w:r>
        <w:rPr>
          <w:rStyle w:val="CharPartNo"/>
        </w:rPr>
        <w:lastRenderedPageBreak/>
        <w:t>Part III</w:t>
      </w:r>
      <w:r>
        <w:rPr>
          <w:rStyle w:val="CharDivNo"/>
        </w:rPr>
        <w:t> </w:t>
      </w:r>
      <w:r>
        <w:t>—</w:t>
      </w:r>
      <w:r>
        <w:rPr>
          <w:rStyle w:val="CharDivText"/>
        </w:rPr>
        <w:t> </w:t>
      </w:r>
      <w:r>
        <w:rPr>
          <w:rStyle w:val="CharPartText"/>
        </w:rPr>
        <w:t>Administration</w:t>
      </w:r>
      <w:bookmarkEnd w:id="17"/>
      <w:bookmarkEnd w:id="18"/>
      <w:bookmarkEnd w:id="19"/>
    </w:p>
    <w:p>
      <w:pPr>
        <w:pStyle w:val="Heading5"/>
        <w:rPr>
          <w:snapToGrid w:val="0"/>
        </w:rPr>
      </w:pPr>
      <w:bookmarkStart w:id="20" w:name="_Toc135128622"/>
      <w:r>
        <w:rPr>
          <w:rStyle w:val="CharSectno"/>
        </w:rPr>
        <w:t>10</w:t>
      </w:r>
      <w:r>
        <w:rPr>
          <w:snapToGrid w:val="0"/>
        </w:rPr>
        <w:t>.</w:t>
      </w:r>
      <w:r>
        <w:rPr>
          <w:snapToGrid w:val="0"/>
        </w:rPr>
        <w:tab/>
        <w:t>Duty of the Minister</w:t>
      </w:r>
      <w:bookmarkEnd w:id="20"/>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21" w:name="_Toc135128623"/>
      <w:r>
        <w:rPr>
          <w:rStyle w:val="CharSectno"/>
        </w:rPr>
        <w:t>11</w:t>
      </w:r>
      <w:r>
        <w:rPr>
          <w:snapToGrid w:val="0"/>
        </w:rPr>
        <w:t>.</w:t>
      </w:r>
      <w:r>
        <w:rPr>
          <w:snapToGrid w:val="0"/>
        </w:rPr>
        <w:tab/>
        <w:t>Minister a body corporate</w:t>
      </w:r>
      <w:bookmarkEnd w:id="21"/>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22" w:name="_Toc135128624"/>
      <w:r>
        <w:rPr>
          <w:rStyle w:val="CharSectno"/>
        </w:rPr>
        <w:lastRenderedPageBreak/>
        <w:t>11A</w:t>
      </w:r>
      <w:r>
        <w:rPr>
          <w:snapToGrid w:val="0"/>
        </w:rPr>
        <w:t>.</w:t>
      </w:r>
      <w:r>
        <w:rPr>
          <w:snapToGrid w:val="0"/>
        </w:rPr>
        <w:tab/>
        <w:t>Administration</w:t>
      </w:r>
      <w:bookmarkEnd w:id="22"/>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23" w:name="_Toc135128625"/>
      <w:r>
        <w:rPr>
          <w:rStyle w:val="CharSectno"/>
        </w:rPr>
        <w:t>13</w:t>
      </w:r>
      <w:r>
        <w:rPr>
          <w:snapToGrid w:val="0"/>
        </w:rPr>
        <w:t>.</w:t>
      </w:r>
      <w:r>
        <w:rPr>
          <w:snapToGrid w:val="0"/>
        </w:rPr>
        <w:tab/>
        <w:t>Powers of delegation</w:t>
      </w:r>
      <w:bookmarkEnd w:id="23"/>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24" w:name="_Toc135128626"/>
      <w:r>
        <w:rPr>
          <w:rStyle w:val="CharSectno"/>
        </w:rPr>
        <w:t>14</w:t>
      </w:r>
      <w:r>
        <w:rPr>
          <w:snapToGrid w:val="0"/>
        </w:rPr>
        <w:t>.</w:t>
      </w:r>
      <w:r>
        <w:rPr>
          <w:snapToGrid w:val="0"/>
        </w:rPr>
        <w:tab/>
        <w:t>Compensation on statutory vesting</w:t>
      </w:r>
      <w:bookmarkEnd w:id="24"/>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25" w:name="_Toc135037059"/>
      <w:bookmarkStart w:id="26" w:name="_Toc135037306"/>
      <w:bookmarkStart w:id="27" w:name="_Toc135128627"/>
      <w:r>
        <w:rPr>
          <w:rStyle w:val="CharPartNo"/>
        </w:rPr>
        <w:lastRenderedPageBreak/>
        <w:t>Part IV</w:t>
      </w:r>
      <w:r>
        <w:rPr>
          <w:rStyle w:val="CharDivNo"/>
        </w:rPr>
        <w:t> </w:t>
      </w:r>
      <w:r>
        <w:t>—</w:t>
      </w:r>
      <w:r>
        <w:rPr>
          <w:rStyle w:val="CharDivText"/>
        </w:rPr>
        <w:t> </w:t>
      </w:r>
      <w:r>
        <w:rPr>
          <w:rStyle w:val="CharPartText"/>
        </w:rPr>
        <w:t>Protection of Aboriginal sites</w:t>
      </w:r>
      <w:bookmarkEnd w:id="25"/>
      <w:bookmarkEnd w:id="26"/>
      <w:bookmarkEnd w:id="27"/>
    </w:p>
    <w:p>
      <w:pPr>
        <w:pStyle w:val="Heading5"/>
        <w:rPr>
          <w:snapToGrid w:val="0"/>
        </w:rPr>
      </w:pPr>
      <w:bookmarkStart w:id="28" w:name="_Toc135128628"/>
      <w:r>
        <w:rPr>
          <w:rStyle w:val="CharSectno"/>
        </w:rPr>
        <w:t>15</w:t>
      </w:r>
      <w:r>
        <w:rPr>
          <w:snapToGrid w:val="0"/>
        </w:rPr>
        <w:t>.</w:t>
      </w:r>
      <w:r>
        <w:rPr>
          <w:snapToGrid w:val="0"/>
        </w:rPr>
        <w:tab/>
        <w:t>Report of findings</w:t>
      </w:r>
      <w:bookmarkEnd w:id="28"/>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29" w:name="_Toc135128629"/>
      <w:r>
        <w:rPr>
          <w:rStyle w:val="CharSectno"/>
        </w:rPr>
        <w:t>16</w:t>
      </w:r>
      <w:r>
        <w:rPr>
          <w:snapToGrid w:val="0"/>
        </w:rPr>
        <w:t>.</w:t>
      </w:r>
      <w:r>
        <w:rPr>
          <w:snapToGrid w:val="0"/>
        </w:rPr>
        <w:tab/>
        <w:t>Excavation of Aboriginal sites</w:t>
      </w:r>
      <w:bookmarkEnd w:id="29"/>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30" w:name="_Toc135128630"/>
      <w:r>
        <w:rPr>
          <w:rStyle w:val="CharSectno"/>
        </w:rPr>
        <w:t>17</w:t>
      </w:r>
      <w:r>
        <w:rPr>
          <w:snapToGrid w:val="0"/>
        </w:rPr>
        <w:t>.</w:t>
      </w:r>
      <w:r>
        <w:rPr>
          <w:snapToGrid w:val="0"/>
        </w:rPr>
        <w:tab/>
        <w:t>Offences relating to Aboriginal sites</w:t>
      </w:r>
      <w:bookmarkEnd w:id="3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lastRenderedPageBreak/>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31" w:name="_Toc135128631"/>
      <w:r>
        <w:rPr>
          <w:rStyle w:val="CharSectno"/>
        </w:rPr>
        <w:t>18</w:t>
      </w:r>
      <w:r>
        <w:rPr>
          <w:snapToGrid w:val="0"/>
        </w:rPr>
        <w:t>.</w:t>
      </w:r>
      <w:r>
        <w:rPr>
          <w:snapToGrid w:val="0"/>
        </w:rPr>
        <w:tab/>
        <w:t>Consent to certain uses</w:t>
      </w:r>
      <w:bookmarkEnd w:id="31"/>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w:t>
      </w:r>
      <w:r>
        <w:rPr>
          <w:snapToGrid w:val="0"/>
        </w:rPr>
        <w:lastRenderedPageBreak/>
        <w:t>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Subsection"/>
      </w:pPr>
      <w:r>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Indenta"/>
        <w:keepNext/>
      </w:pPr>
      <w:r>
        <w:lastRenderedPageBreak/>
        <w:tab/>
        <w:t>(a)</w:t>
      </w:r>
      <w:r>
        <w:tab/>
        <w:t xml:space="preserve">the consent — </w:t>
      </w:r>
    </w:p>
    <w:p>
      <w:pPr>
        <w:pStyle w:val="Indenti"/>
      </w:pPr>
      <w:r>
        <w:tab/>
        <w:t>(i)</w:t>
      </w:r>
      <w:r>
        <w:tab/>
        <w:t>takes effect on the day after the day on which the owner is informed of the Minister’s decision under subsection (3); and</w:t>
      </w:r>
    </w:p>
    <w:p>
      <w:pPr>
        <w:pStyle w:val="Indenti"/>
      </w:pPr>
      <w:r>
        <w:tab/>
        <w:t>(ii)</w:t>
      </w:r>
      <w:r>
        <w:tab/>
        <w:t>is of effect only for the period of 5 years, or any shorter period that is specified in the consent, beginning on the day on which the consent takes effect;</w:t>
      </w:r>
    </w:p>
    <w:p>
      <w:pPr>
        <w:pStyle w:val="Indenta"/>
      </w:pPr>
      <w:r>
        <w:tab/>
      </w:r>
      <w:r>
        <w:tab/>
        <w:t>and</w:t>
      </w:r>
    </w:p>
    <w:p>
      <w:pPr>
        <w:pStyle w:val="Indenta"/>
      </w:pPr>
      <w:r>
        <w:tab/>
        <w:t>(b)</w:t>
      </w:r>
      <w:r>
        <w:tab/>
        <w:t>the owner must notify the Minister if the owner becomes aware of any new information about Aboriginal cultural heritage in relation to the land the subject of the consent.</w:t>
      </w:r>
    </w:p>
    <w:p>
      <w:pPr>
        <w:pStyle w:val="Subsection"/>
      </w:pPr>
      <w:r>
        <w:tab/>
        <w:t>(6A)</w:t>
      </w:r>
      <w:r>
        <w:tab/>
        <w:t xml:space="preserve">In subsection (6) — </w:t>
      </w:r>
    </w:p>
    <w:p>
      <w:pPr>
        <w:pStyle w:val="Defstart"/>
      </w:pPr>
      <w:r>
        <w:tab/>
      </w:r>
      <w:r>
        <w:rPr>
          <w:rStyle w:val="CharDefText"/>
        </w:rPr>
        <w:t>Aboriginal cultural heritage</w:t>
      </w:r>
      <w:r>
        <w:t xml:space="preserve"> has the meaning given in the Aboriginal Cultural Heritage Act 2021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Defstart"/>
      </w:pPr>
      <w:r>
        <w:tab/>
      </w:r>
      <w:r>
        <w:rPr>
          <w:rStyle w:val="CharDefText"/>
        </w:rPr>
        <w:t>transitional period</w:t>
      </w:r>
      <w:r>
        <w:t xml:space="preserve"> has the meaning given in the </w:t>
      </w:r>
      <w:r>
        <w:rPr>
          <w:i/>
        </w:rPr>
        <w:t>Aboriginal Cultural Heritage Act 2021</w:t>
      </w:r>
      <w:r>
        <w:t xml:space="preserve"> section 313;</w:t>
      </w:r>
    </w:p>
    <w:p>
      <w:pPr>
        <w:pStyle w:val="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lastRenderedPageBreak/>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 No. 27 of 2021 s. 340.]</w:t>
      </w:r>
    </w:p>
    <w:p>
      <w:pPr>
        <w:pStyle w:val="Heading5"/>
        <w:rPr>
          <w:snapToGrid w:val="0"/>
        </w:rPr>
      </w:pPr>
      <w:bookmarkStart w:id="32" w:name="_Toc135128632"/>
      <w:r>
        <w:rPr>
          <w:rStyle w:val="CharSectno"/>
        </w:rPr>
        <w:t>19</w:t>
      </w:r>
      <w:r>
        <w:rPr>
          <w:snapToGrid w:val="0"/>
        </w:rPr>
        <w:t>.</w:t>
      </w:r>
      <w:r>
        <w:rPr>
          <w:snapToGrid w:val="0"/>
        </w:rPr>
        <w:tab/>
        <w:t>Protected areas</w:t>
      </w:r>
      <w:bookmarkEnd w:id="32"/>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 xml:space="preserve">If upon considering the representations, the report of the Committee, and any further information that the Minister may require the complainant or the Committee to provide, it appears </w:t>
      </w:r>
      <w:r>
        <w:rPr>
          <w:snapToGrid w:val="0"/>
        </w:rPr>
        <w:lastRenderedPageBreak/>
        <w:t>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33" w:name="_Toc135128633"/>
      <w:r>
        <w:rPr>
          <w:rStyle w:val="CharSectno"/>
        </w:rPr>
        <w:t>20</w:t>
      </w:r>
      <w:r>
        <w:rPr>
          <w:snapToGrid w:val="0"/>
        </w:rPr>
        <w:t>.</w:t>
      </w:r>
      <w:r>
        <w:rPr>
          <w:snapToGrid w:val="0"/>
        </w:rPr>
        <w:tab/>
        <w:t>Temporarily protected areas</w:t>
      </w:r>
      <w:bookmarkEnd w:id="33"/>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 xml:space="preserve">The Governor, on the recommendation of the Committee and on being satisfied that having regard to the circumstances of the case it has not been practicable to complete the evaluation of the locality but that it is expedient that the locality should continue </w:t>
      </w:r>
      <w:r>
        <w:rPr>
          <w:snapToGrid w:val="0"/>
        </w:rPr>
        <w:lastRenderedPageBreak/>
        <w:t>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34" w:name="_Toc135128634"/>
      <w:r>
        <w:rPr>
          <w:rStyle w:val="CharSectno"/>
        </w:rPr>
        <w:t>21</w:t>
      </w:r>
      <w:r>
        <w:rPr>
          <w:snapToGrid w:val="0"/>
        </w:rPr>
        <w:t>.</w:t>
      </w:r>
      <w:r>
        <w:rPr>
          <w:snapToGrid w:val="0"/>
        </w:rPr>
        <w:tab/>
        <w:t>Objection to declaration</w:t>
      </w:r>
      <w:bookmarkEnd w:id="34"/>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35" w:name="_Toc135128635"/>
      <w:r>
        <w:rPr>
          <w:rStyle w:val="CharSectno"/>
        </w:rPr>
        <w:t>22</w:t>
      </w:r>
      <w:r>
        <w:rPr>
          <w:snapToGrid w:val="0"/>
        </w:rPr>
        <w:t>.</w:t>
      </w:r>
      <w:r>
        <w:rPr>
          <w:snapToGrid w:val="0"/>
        </w:rPr>
        <w:tab/>
        <w:t>Compensation and compulsory acquisition</w:t>
      </w:r>
      <w:bookmarkEnd w:id="35"/>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w:t>
      </w:r>
      <w:r>
        <w:rPr>
          <w:snapToGrid w:val="0"/>
        </w:rPr>
        <w:lastRenderedPageBreak/>
        <w:t xml:space="preserve">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36" w:name="_Toc135128636"/>
      <w:r>
        <w:rPr>
          <w:rStyle w:val="CharSectno"/>
        </w:rPr>
        <w:t>23</w:t>
      </w:r>
      <w:r>
        <w:rPr>
          <w:snapToGrid w:val="0"/>
        </w:rPr>
        <w:t>.</w:t>
      </w:r>
      <w:r>
        <w:rPr>
          <w:snapToGrid w:val="0"/>
        </w:rPr>
        <w:tab/>
        <w:t>Marking of protected areas</w:t>
      </w:r>
      <w:bookmarkEnd w:id="36"/>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lastRenderedPageBreak/>
        <w:tab/>
        <w:t>[Section 23 amended: No. 24 of 1995 s. 24.]</w:t>
      </w:r>
    </w:p>
    <w:p>
      <w:pPr>
        <w:pStyle w:val="Heading5"/>
        <w:spacing w:before="180"/>
        <w:rPr>
          <w:snapToGrid w:val="0"/>
        </w:rPr>
      </w:pPr>
      <w:bookmarkStart w:id="37" w:name="_Toc135128637"/>
      <w:r>
        <w:rPr>
          <w:rStyle w:val="CharSectno"/>
        </w:rPr>
        <w:t>24</w:t>
      </w:r>
      <w:r>
        <w:rPr>
          <w:snapToGrid w:val="0"/>
        </w:rPr>
        <w:t>.</w:t>
      </w:r>
      <w:r>
        <w:rPr>
          <w:snapToGrid w:val="0"/>
        </w:rPr>
        <w:tab/>
        <w:t>Notification of changes etc.</w:t>
      </w:r>
      <w:bookmarkEnd w:id="37"/>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38" w:name="_Toc135128638"/>
      <w:r>
        <w:rPr>
          <w:rStyle w:val="CharSectno"/>
        </w:rPr>
        <w:t>25</w:t>
      </w:r>
      <w:r>
        <w:rPr>
          <w:snapToGrid w:val="0"/>
        </w:rPr>
        <w:t>.</w:t>
      </w:r>
      <w:r>
        <w:rPr>
          <w:snapToGrid w:val="0"/>
        </w:rPr>
        <w:tab/>
        <w:t>Variation of Orders in Council</w:t>
      </w:r>
      <w:bookmarkEnd w:id="38"/>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39" w:name="_Toc135128639"/>
      <w:r>
        <w:rPr>
          <w:rStyle w:val="CharSectno"/>
        </w:rPr>
        <w:t>26</w:t>
      </w:r>
      <w:r>
        <w:rPr>
          <w:snapToGrid w:val="0"/>
        </w:rPr>
        <w:t>.</w:t>
      </w:r>
      <w:r>
        <w:rPr>
          <w:snapToGrid w:val="0"/>
        </w:rPr>
        <w:tab/>
        <w:t>Regulations as to protected areas</w:t>
      </w:r>
      <w:bookmarkEnd w:id="39"/>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lastRenderedPageBreak/>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40" w:name="_Toc135128640"/>
      <w:r>
        <w:rPr>
          <w:rStyle w:val="CharSectno"/>
        </w:rPr>
        <w:t>27</w:t>
      </w:r>
      <w:r>
        <w:rPr>
          <w:snapToGrid w:val="0"/>
        </w:rPr>
        <w:t>.</w:t>
      </w:r>
      <w:r>
        <w:rPr>
          <w:snapToGrid w:val="0"/>
        </w:rPr>
        <w:tab/>
        <w:t>Covenants</w:t>
      </w:r>
      <w:bookmarkEnd w:id="40"/>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lastRenderedPageBreak/>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41" w:name="_Toc135037073"/>
      <w:bookmarkStart w:id="42" w:name="_Toc135037320"/>
      <w:bookmarkStart w:id="43" w:name="_Toc135128641"/>
      <w:r>
        <w:rPr>
          <w:rStyle w:val="CharPartNo"/>
        </w:rPr>
        <w:lastRenderedPageBreak/>
        <w:t>Part V</w:t>
      </w:r>
      <w:r>
        <w:rPr>
          <w:rStyle w:val="CharDivNo"/>
        </w:rPr>
        <w:t> </w:t>
      </w:r>
      <w:r>
        <w:t>—</w:t>
      </w:r>
      <w:r>
        <w:rPr>
          <w:rStyle w:val="CharDivText"/>
        </w:rPr>
        <w:t> </w:t>
      </w:r>
      <w:r>
        <w:rPr>
          <w:rStyle w:val="CharPartText"/>
        </w:rPr>
        <w:t>Aboriginal Cultural Material Committee</w:t>
      </w:r>
      <w:bookmarkEnd w:id="41"/>
      <w:bookmarkEnd w:id="42"/>
      <w:bookmarkEnd w:id="43"/>
    </w:p>
    <w:p>
      <w:pPr>
        <w:pStyle w:val="Heading5"/>
        <w:rPr>
          <w:snapToGrid w:val="0"/>
        </w:rPr>
      </w:pPr>
      <w:bookmarkStart w:id="44" w:name="_Toc135128642"/>
      <w:r>
        <w:rPr>
          <w:rStyle w:val="CharSectno"/>
        </w:rPr>
        <w:t>28</w:t>
      </w:r>
      <w:r>
        <w:rPr>
          <w:snapToGrid w:val="0"/>
        </w:rPr>
        <w:t>.</w:t>
      </w:r>
      <w:r>
        <w:rPr>
          <w:snapToGrid w:val="0"/>
        </w:rPr>
        <w:tab/>
        <w:t>Aboriginal Cultural Material Committee</w:t>
      </w:r>
      <w:bookmarkEnd w:id="44"/>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45" w:name="_Toc135128643"/>
      <w:r>
        <w:rPr>
          <w:rStyle w:val="CharSectno"/>
        </w:rPr>
        <w:lastRenderedPageBreak/>
        <w:t>29</w:t>
      </w:r>
      <w:r>
        <w:rPr>
          <w:snapToGrid w:val="0"/>
        </w:rPr>
        <w:t>.</w:t>
      </w:r>
      <w:r>
        <w:rPr>
          <w:snapToGrid w:val="0"/>
        </w:rPr>
        <w:tab/>
        <w:t>Ex</w:t>
      </w:r>
      <w:r>
        <w:rPr>
          <w:snapToGrid w:val="0"/>
        </w:rPr>
        <w:noBreakHyphen/>
        <w:t>officio members</w:t>
      </w:r>
      <w:bookmarkEnd w:id="45"/>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46" w:name="_Toc135128644"/>
      <w:r>
        <w:rPr>
          <w:rStyle w:val="CharSectno"/>
        </w:rPr>
        <w:t>30</w:t>
      </w:r>
      <w:r>
        <w:rPr>
          <w:snapToGrid w:val="0"/>
        </w:rPr>
        <w:t>.</w:t>
      </w:r>
      <w:r>
        <w:rPr>
          <w:snapToGrid w:val="0"/>
        </w:rPr>
        <w:tab/>
        <w:t>Resignation, disqualification and co</w:t>
      </w:r>
      <w:r>
        <w:rPr>
          <w:snapToGrid w:val="0"/>
        </w:rPr>
        <w:noBreakHyphen/>
        <w:t>option</w:t>
      </w:r>
      <w:bookmarkEnd w:id="46"/>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lastRenderedPageBreak/>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47" w:name="_Toc135128645"/>
      <w:r>
        <w:rPr>
          <w:rStyle w:val="CharSectno"/>
        </w:rPr>
        <w:t>31</w:t>
      </w:r>
      <w:r>
        <w:rPr>
          <w:snapToGrid w:val="0"/>
        </w:rPr>
        <w:t>.</w:t>
      </w:r>
      <w:r>
        <w:rPr>
          <w:snapToGrid w:val="0"/>
        </w:rPr>
        <w:tab/>
        <w:t>Deputies</w:t>
      </w:r>
      <w:bookmarkEnd w:id="47"/>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48" w:name="_Toc135128646"/>
      <w:r>
        <w:rPr>
          <w:rStyle w:val="CharSectno"/>
        </w:rPr>
        <w:t>32</w:t>
      </w:r>
      <w:r>
        <w:rPr>
          <w:snapToGrid w:val="0"/>
        </w:rPr>
        <w:t>.</w:t>
      </w:r>
      <w:r>
        <w:rPr>
          <w:snapToGrid w:val="0"/>
        </w:rPr>
        <w:tab/>
        <w:t>Quorum and meetings</w:t>
      </w:r>
      <w:bookmarkEnd w:id="48"/>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 xml:space="preserve">The Minister or the Chairman may at any time convene a meeting of the Committee, and a meeting shall be convened by the Chairman within 7 days of the receipt by him of a written request </w:t>
      </w:r>
      <w:r>
        <w:rPr>
          <w:snapToGrid w:val="0"/>
          <w:spacing w:val="-4"/>
        </w:rPr>
        <w:lastRenderedPageBreak/>
        <w:t>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49" w:name="_Toc135128647"/>
      <w:r>
        <w:rPr>
          <w:rStyle w:val="CharSectno"/>
        </w:rPr>
        <w:t>33</w:t>
      </w:r>
      <w:r>
        <w:rPr>
          <w:snapToGrid w:val="0"/>
        </w:rPr>
        <w:t>.</w:t>
      </w:r>
      <w:r>
        <w:rPr>
          <w:snapToGrid w:val="0"/>
        </w:rPr>
        <w:tab/>
        <w:t>Records and validity of proceedings</w:t>
      </w:r>
      <w:bookmarkEnd w:id="49"/>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50" w:name="_Toc135128648"/>
      <w:r>
        <w:rPr>
          <w:rStyle w:val="CharSectno"/>
        </w:rPr>
        <w:t>34</w:t>
      </w:r>
      <w:r>
        <w:rPr>
          <w:snapToGrid w:val="0"/>
        </w:rPr>
        <w:t>.</w:t>
      </w:r>
      <w:r>
        <w:rPr>
          <w:snapToGrid w:val="0"/>
        </w:rPr>
        <w:tab/>
        <w:t>Procedure</w:t>
      </w:r>
      <w:bookmarkEnd w:id="50"/>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51" w:name="_Toc135128649"/>
      <w:r>
        <w:rPr>
          <w:rStyle w:val="CharSectno"/>
        </w:rPr>
        <w:lastRenderedPageBreak/>
        <w:t>35</w:t>
      </w:r>
      <w:r>
        <w:rPr>
          <w:snapToGrid w:val="0"/>
        </w:rPr>
        <w:t>.</w:t>
      </w:r>
      <w:r>
        <w:rPr>
          <w:snapToGrid w:val="0"/>
        </w:rPr>
        <w:tab/>
        <w:t>Public Sector Management Act provisions</w:t>
      </w:r>
      <w:bookmarkEnd w:id="51"/>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52" w:name="_Toc135128650"/>
      <w:r>
        <w:rPr>
          <w:rStyle w:val="CharSectno"/>
        </w:rPr>
        <w:t>36</w:t>
      </w:r>
      <w:r>
        <w:rPr>
          <w:snapToGrid w:val="0"/>
        </w:rPr>
        <w:t>.</w:t>
      </w:r>
      <w:r>
        <w:rPr>
          <w:snapToGrid w:val="0"/>
        </w:rPr>
        <w:tab/>
        <w:t>Remuneration etc.</w:t>
      </w:r>
      <w:bookmarkEnd w:id="52"/>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53" w:name="_Toc135128651"/>
      <w:r>
        <w:rPr>
          <w:rStyle w:val="CharSectno"/>
        </w:rPr>
        <w:t>37</w:t>
      </w:r>
      <w:r>
        <w:rPr>
          <w:snapToGrid w:val="0"/>
        </w:rPr>
        <w:t>.</w:t>
      </w:r>
      <w:r>
        <w:rPr>
          <w:snapToGrid w:val="0"/>
        </w:rPr>
        <w:tab/>
        <w:t>Registrar of Aboriginal Sites</w:t>
      </w:r>
      <w:bookmarkEnd w:id="53"/>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54" w:name="_Toc135128652"/>
      <w:r>
        <w:rPr>
          <w:rStyle w:val="CharSectno"/>
        </w:rPr>
        <w:lastRenderedPageBreak/>
        <w:t>38</w:t>
      </w:r>
      <w:r>
        <w:rPr>
          <w:snapToGrid w:val="0"/>
        </w:rPr>
        <w:t>.</w:t>
      </w:r>
      <w:r>
        <w:rPr>
          <w:snapToGrid w:val="0"/>
        </w:rPr>
        <w:tab/>
        <w:t>Register of places and objects</w:t>
      </w:r>
      <w:bookmarkEnd w:id="54"/>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55" w:name="_Toc135128653"/>
      <w:r>
        <w:rPr>
          <w:rStyle w:val="CharSectno"/>
        </w:rPr>
        <w:t>39</w:t>
      </w:r>
      <w:r>
        <w:rPr>
          <w:snapToGrid w:val="0"/>
        </w:rPr>
        <w:t>.</w:t>
      </w:r>
      <w:r>
        <w:rPr>
          <w:snapToGrid w:val="0"/>
        </w:rPr>
        <w:tab/>
        <w:t>Functions of the Committee</w:t>
      </w:r>
      <w:bookmarkEnd w:id="55"/>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lastRenderedPageBreak/>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56" w:name="_Toc135037086"/>
      <w:bookmarkStart w:id="57" w:name="_Toc135037333"/>
      <w:bookmarkStart w:id="58" w:name="_Toc135128654"/>
      <w:r>
        <w:rPr>
          <w:rStyle w:val="CharPartNo"/>
        </w:rPr>
        <w:lastRenderedPageBreak/>
        <w:t>Part VI</w:t>
      </w:r>
      <w:r>
        <w:rPr>
          <w:rStyle w:val="CharDivNo"/>
        </w:rPr>
        <w:t> </w:t>
      </w:r>
      <w:r>
        <w:t>—</w:t>
      </w:r>
      <w:r>
        <w:rPr>
          <w:rStyle w:val="CharDivText"/>
        </w:rPr>
        <w:t> </w:t>
      </w:r>
      <w:r>
        <w:rPr>
          <w:rStyle w:val="CharPartText"/>
        </w:rPr>
        <w:t>Protection for Aboriginal objects</w:t>
      </w:r>
      <w:bookmarkEnd w:id="56"/>
      <w:bookmarkEnd w:id="57"/>
      <w:bookmarkEnd w:id="58"/>
    </w:p>
    <w:p>
      <w:pPr>
        <w:pStyle w:val="Heading5"/>
        <w:spacing w:before="180"/>
        <w:rPr>
          <w:snapToGrid w:val="0"/>
        </w:rPr>
      </w:pPr>
      <w:bookmarkStart w:id="59" w:name="_Toc135128655"/>
      <w:r>
        <w:rPr>
          <w:rStyle w:val="CharSectno"/>
        </w:rPr>
        <w:t>39A</w:t>
      </w:r>
      <w:r>
        <w:rPr>
          <w:snapToGrid w:val="0"/>
        </w:rPr>
        <w:t>.</w:t>
      </w:r>
      <w:r>
        <w:rPr>
          <w:snapToGrid w:val="0"/>
        </w:rPr>
        <w:tab/>
        <w:t>Consultation between Minister and Trustees concerning administration of Part VI</w:t>
      </w:r>
      <w:bookmarkEnd w:id="59"/>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60" w:name="_Toc135128656"/>
      <w:r>
        <w:rPr>
          <w:rStyle w:val="CharSectno"/>
        </w:rPr>
        <w:t>39B.</w:t>
      </w:r>
      <w:r>
        <w:rPr>
          <w:rStyle w:val="CharSectno"/>
        </w:rPr>
        <w:tab/>
        <w:t>Minister may delegate to Trustees under Part VI</w:t>
      </w:r>
      <w:bookmarkEnd w:id="60"/>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61" w:name="_Toc135128657"/>
      <w:r>
        <w:rPr>
          <w:rStyle w:val="CharSectno"/>
        </w:rPr>
        <w:t>39C</w:t>
      </w:r>
      <w:r>
        <w:rPr>
          <w:snapToGrid w:val="0"/>
        </w:rPr>
        <w:t>.</w:t>
      </w:r>
      <w:r>
        <w:rPr>
          <w:snapToGrid w:val="0"/>
        </w:rPr>
        <w:tab/>
        <w:t>Registrar may act on Minister’s behalf</w:t>
      </w:r>
      <w:bookmarkEnd w:id="61"/>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62" w:name="_Toc135128658"/>
      <w:r>
        <w:rPr>
          <w:rStyle w:val="CharSectno"/>
        </w:rPr>
        <w:t>39D</w:t>
      </w:r>
      <w:r>
        <w:rPr>
          <w:snapToGrid w:val="0"/>
        </w:rPr>
        <w:t>.</w:t>
      </w:r>
      <w:r>
        <w:rPr>
          <w:snapToGrid w:val="0"/>
        </w:rPr>
        <w:tab/>
        <w:t>Minister to consult with Committee</w:t>
      </w:r>
      <w:bookmarkEnd w:id="62"/>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63" w:name="_Toc135128659"/>
      <w:r>
        <w:rPr>
          <w:rStyle w:val="CharSectno"/>
        </w:rPr>
        <w:t>40</w:t>
      </w:r>
      <w:r>
        <w:rPr>
          <w:snapToGrid w:val="0"/>
        </w:rPr>
        <w:t>.</w:t>
      </w:r>
      <w:r>
        <w:rPr>
          <w:snapToGrid w:val="0"/>
        </w:rPr>
        <w:tab/>
        <w:t>Aboriginal cultural material</w:t>
      </w:r>
      <w:bookmarkEnd w:id="63"/>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lastRenderedPageBreak/>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64" w:name="_Toc135128660"/>
      <w:r>
        <w:rPr>
          <w:rStyle w:val="CharSectno"/>
        </w:rPr>
        <w:t>41</w:t>
      </w:r>
      <w:r>
        <w:rPr>
          <w:snapToGrid w:val="0"/>
        </w:rPr>
        <w:t>.</w:t>
      </w:r>
      <w:r>
        <w:rPr>
          <w:snapToGrid w:val="0"/>
        </w:rPr>
        <w:tab/>
        <w:t>Notification and production of objects</w:t>
      </w:r>
      <w:bookmarkEnd w:id="64"/>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65" w:name="_Toc135128661"/>
      <w:r>
        <w:rPr>
          <w:rStyle w:val="CharSectno"/>
        </w:rPr>
        <w:lastRenderedPageBreak/>
        <w:t>42</w:t>
      </w:r>
      <w:r>
        <w:rPr>
          <w:snapToGrid w:val="0"/>
        </w:rPr>
        <w:t>.</w:t>
      </w:r>
      <w:r>
        <w:rPr>
          <w:snapToGrid w:val="0"/>
        </w:rPr>
        <w:tab/>
        <w:t>Retention by Minister</w:t>
      </w:r>
      <w:bookmarkEnd w:id="65"/>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66" w:name="_Toc135128662"/>
      <w:r>
        <w:rPr>
          <w:rStyle w:val="CharSectno"/>
        </w:rPr>
        <w:t>43</w:t>
      </w:r>
      <w:r>
        <w:rPr>
          <w:snapToGrid w:val="0"/>
        </w:rPr>
        <w:t>.</w:t>
      </w:r>
      <w:r>
        <w:rPr>
          <w:snapToGrid w:val="0"/>
        </w:rPr>
        <w:tab/>
        <w:t>Restrictions on dealing with Aboriginal cultural material</w:t>
      </w:r>
      <w:bookmarkEnd w:id="6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lastRenderedPageBreak/>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lastRenderedPageBreak/>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67" w:name="_Toc135128663"/>
      <w:r>
        <w:rPr>
          <w:rStyle w:val="CharSectno"/>
        </w:rPr>
        <w:t>44</w:t>
      </w:r>
      <w:r>
        <w:rPr>
          <w:snapToGrid w:val="0"/>
        </w:rPr>
        <w:t>.</w:t>
      </w:r>
      <w:r>
        <w:rPr>
          <w:snapToGrid w:val="0"/>
        </w:rPr>
        <w:tab/>
        <w:t>Prices to be at local rates</w:t>
      </w:r>
      <w:bookmarkEnd w:id="67"/>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68" w:name="_Toc135128664"/>
      <w:r>
        <w:rPr>
          <w:rStyle w:val="CharSectno"/>
        </w:rPr>
        <w:t>45</w:t>
      </w:r>
      <w:r>
        <w:rPr>
          <w:snapToGrid w:val="0"/>
        </w:rPr>
        <w:t>.</w:t>
      </w:r>
      <w:r>
        <w:rPr>
          <w:snapToGrid w:val="0"/>
        </w:rPr>
        <w:tab/>
        <w:t>Minister may purchase as agent</w:t>
      </w:r>
      <w:bookmarkEnd w:id="68"/>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t>
      </w:r>
      <w:r>
        <w:rPr>
          <w:snapToGrid w:val="0"/>
        </w:rPr>
        <w:lastRenderedPageBreak/>
        <w:t>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69" w:name="_Toc135128665"/>
      <w:r>
        <w:rPr>
          <w:rStyle w:val="CharSectno"/>
        </w:rPr>
        <w:t>46</w:t>
      </w:r>
      <w:r>
        <w:rPr>
          <w:snapToGrid w:val="0"/>
        </w:rPr>
        <w:t>.</w:t>
      </w:r>
      <w:r>
        <w:rPr>
          <w:snapToGrid w:val="0"/>
        </w:rPr>
        <w:tab/>
        <w:t>Vesting of objects and inquiries into origin</w:t>
      </w:r>
      <w:bookmarkEnd w:id="69"/>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lastRenderedPageBreak/>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70" w:name="_Toc135128666"/>
      <w:r>
        <w:rPr>
          <w:rStyle w:val="CharSectno"/>
        </w:rPr>
        <w:t>47</w:t>
      </w:r>
      <w:r>
        <w:rPr>
          <w:snapToGrid w:val="0"/>
        </w:rPr>
        <w:t>.</w:t>
      </w:r>
      <w:r>
        <w:rPr>
          <w:snapToGrid w:val="0"/>
        </w:rPr>
        <w:tab/>
        <w:t>Compulsory acquisition of objects</w:t>
      </w:r>
      <w:bookmarkEnd w:id="70"/>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w:t>
      </w:r>
      <w:r>
        <w:rPr>
          <w:snapToGrid w:val="0"/>
        </w:rPr>
        <w:lastRenderedPageBreak/>
        <w:t xml:space="preserve">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71" w:name="_Toc135128667"/>
      <w:r>
        <w:rPr>
          <w:rStyle w:val="CharSectno"/>
        </w:rPr>
        <w:t>48</w:t>
      </w:r>
      <w:r>
        <w:rPr>
          <w:snapToGrid w:val="0"/>
        </w:rPr>
        <w:t>.</w:t>
      </w:r>
      <w:r>
        <w:rPr>
          <w:snapToGrid w:val="0"/>
        </w:rPr>
        <w:tab/>
        <w:t>Restriction on exhibition of objects</w:t>
      </w:r>
      <w:bookmarkEnd w:id="71"/>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72" w:name="_Toc135128668"/>
      <w:r>
        <w:rPr>
          <w:rStyle w:val="CharSectno"/>
        </w:rPr>
        <w:t>49</w:t>
      </w:r>
      <w:r>
        <w:rPr>
          <w:snapToGrid w:val="0"/>
        </w:rPr>
        <w:t>.</w:t>
      </w:r>
      <w:r>
        <w:rPr>
          <w:snapToGrid w:val="0"/>
        </w:rPr>
        <w:tab/>
        <w:t>Prohibition on publication</w:t>
      </w:r>
      <w:bookmarkEnd w:id="72"/>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73" w:name="_Toc135037101"/>
      <w:bookmarkStart w:id="74" w:name="_Toc135037348"/>
      <w:bookmarkStart w:id="75" w:name="_Toc135128669"/>
      <w:r>
        <w:rPr>
          <w:rStyle w:val="CharPartNo"/>
        </w:rPr>
        <w:lastRenderedPageBreak/>
        <w:t>Part VII</w:t>
      </w:r>
      <w:r>
        <w:rPr>
          <w:rStyle w:val="CharDivNo"/>
        </w:rPr>
        <w:t> </w:t>
      </w:r>
      <w:r>
        <w:t>—</w:t>
      </w:r>
      <w:r>
        <w:rPr>
          <w:rStyle w:val="CharDivText"/>
        </w:rPr>
        <w:t> </w:t>
      </w:r>
      <w:r>
        <w:rPr>
          <w:rStyle w:val="CharPartText"/>
        </w:rPr>
        <w:t>Enforcement</w:t>
      </w:r>
      <w:bookmarkEnd w:id="73"/>
      <w:bookmarkEnd w:id="74"/>
      <w:bookmarkEnd w:id="75"/>
    </w:p>
    <w:p>
      <w:pPr>
        <w:pStyle w:val="Heading5"/>
        <w:rPr>
          <w:snapToGrid w:val="0"/>
        </w:rPr>
      </w:pPr>
      <w:bookmarkStart w:id="76" w:name="_Toc135128670"/>
      <w:r>
        <w:rPr>
          <w:rStyle w:val="CharSectno"/>
        </w:rPr>
        <w:t>50</w:t>
      </w:r>
      <w:r>
        <w:rPr>
          <w:snapToGrid w:val="0"/>
        </w:rPr>
        <w:t>.</w:t>
      </w:r>
      <w:r>
        <w:rPr>
          <w:snapToGrid w:val="0"/>
        </w:rPr>
        <w:tab/>
        <w:t>Honorary wardens</w:t>
      </w:r>
      <w:bookmarkEnd w:id="76"/>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77" w:name="_Toc135128671"/>
      <w:r>
        <w:rPr>
          <w:rStyle w:val="CharSectno"/>
        </w:rPr>
        <w:t>51</w:t>
      </w:r>
      <w:r>
        <w:rPr>
          <w:snapToGrid w:val="0"/>
        </w:rPr>
        <w:t>.</w:t>
      </w:r>
      <w:r>
        <w:rPr>
          <w:snapToGrid w:val="0"/>
        </w:rPr>
        <w:tab/>
        <w:t>Powers of inspection</w:t>
      </w:r>
      <w:bookmarkEnd w:id="77"/>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lastRenderedPageBreak/>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78" w:name="_Toc135128672"/>
      <w:r>
        <w:rPr>
          <w:rStyle w:val="CharSectno"/>
        </w:rPr>
        <w:t>52</w:t>
      </w:r>
      <w:r>
        <w:rPr>
          <w:snapToGrid w:val="0"/>
        </w:rPr>
        <w:t>.</w:t>
      </w:r>
      <w:r>
        <w:rPr>
          <w:snapToGrid w:val="0"/>
        </w:rPr>
        <w:tab/>
        <w:t>Power of officers to represent the Minister</w:t>
      </w:r>
      <w:bookmarkEnd w:id="78"/>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79" w:name="_Toc135128673"/>
      <w:r>
        <w:rPr>
          <w:rStyle w:val="CharSectno"/>
        </w:rPr>
        <w:t>53</w:t>
      </w:r>
      <w:r>
        <w:rPr>
          <w:snapToGrid w:val="0"/>
        </w:rPr>
        <w:t>.</w:t>
      </w:r>
      <w:r>
        <w:rPr>
          <w:snapToGrid w:val="0"/>
        </w:rPr>
        <w:tab/>
        <w:t>Proceedings by the Minister</w:t>
      </w:r>
      <w:bookmarkEnd w:id="79"/>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80" w:name="_Toc135128674"/>
      <w:r>
        <w:rPr>
          <w:rStyle w:val="CharSectno"/>
        </w:rPr>
        <w:lastRenderedPageBreak/>
        <w:t>54</w:t>
      </w:r>
      <w:r>
        <w:rPr>
          <w:snapToGrid w:val="0"/>
        </w:rPr>
        <w:t>.</w:t>
      </w:r>
      <w:r>
        <w:rPr>
          <w:snapToGrid w:val="0"/>
        </w:rPr>
        <w:tab/>
        <w:t>Persons obstructing execution of this Act</w:t>
      </w:r>
      <w:bookmarkEnd w:id="80"/>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81" w:name="_Toc135128675"/>
      <w:r>
        <w:rPr>
          <w:snapToGrid w:val="0"/>
        </w:rPr>
        <w:t>55.</w:t>
      </w:r>
      <w:r>
        <w:rPr>
          <w:snapToGrid w:val="0"/>
        </w:rPr>
        <w:tab/>
        <w:t>Breach of conditions</w:t>
      </w:r>
      <w:bookmarkEnd w:id="81"/>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82" w:name="_Toc135128676"/>
      <w:r>
        <w:rPr>
          <w:snapToGrid w:val="0"/>
        </w:rPr>
        <w:t>56.</w:t>
      </w:r>
      <w:r>
        <w:rPr>
          <w:snapToGrid w:val="0"/>
        </w:rPr>
        <w:tab/>
        <w:t>Secrecy</w:t>
      </w:r>
      <w:bookmarkEnd w:id="82"/>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83" w:name="_Toc135128677"/>
      <w:r>
        <w:rPr>
          <w:rStyle w:val="CharSectno"/>
        </w:rPr>
        <w:t>57</w:t>
      </w:r>
      <w:r>
        <w:rPr>
          <w:snapToGrid w:val="0"/>
        </w:rPr>
        <w:t>.</w:t>
      </w:r>
      <w:r>
        <w:rPr>
          <w:snapToGrid w:val="0"/>
        </w:rPr>
        <w:tab/>
        <w:t>Penalties</w:t>
      </w:r>
      <w:bookmarkEnd w:id="83"/>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lastRenderedPageBreak/>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84" w:name="_Toc135128678"/>
      <w:r>
        <w:rPr>
          <w:rStyle w:val="CharSectno"/>
        </w:rPr>
        <w:t>58</w:t>
      </w:r>
      <w:r>
        <w:t>.</w:t>
      </w:r>
      <w:r>
        <w:tab/>
        <w:t>Liability of officers for offence by body corporate</w:t>
      </w:r>
      <w:bookmarkEnd w:id="84"/>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noWrap/>
          </w:tcPr>
          <w:p>
            <w:pPr>
              <w:pStyle w:val="TableNAm"/>
            </w:pPr>
            <w:r>
              <w:t>s. 17</w:t>
            </w:r>
          </w:p>
        </w:tc>
        <w:tc>
          <w:tcPr>
            <w:tcW w:w="2566" w:type="dxa"/>
            <w:noWrap/>
          </w:tcPr>
          <w:p>
            <w:pPr>
              <w:pStyle w:val="TableNAm"/>
            </w:pPr>
            <w:r>
              <w:t>s. 43(7)</w:t>
            </w:r>
          </w:p>
        </w:tc>
      </w:tr>
      <w:tr>
        <w:trPr>
          <w:cantSplit/>
        </w:trPr>
        <w:tc>
          <w:tcPr>
            <w:tcW w:w="2566" w:type="dxa"/>
            <w:noWrap/>
          </w:tcPr>
          <w:p>
            <w:pPr>
              <w:pStyle w:val="TableNAm"/>
            </w:pPr>
            <w:r>
              <w:t>s. 55</w:t>
            </w:r>
          </w:p>
        </w:tc>
        <w:tc>
          <w:tcPr>
            <w:tcW w:w="2566" w:type="dxa"/>
            <w:noWrap/>
          </w:tcPr>
          <w:p>
            <w:pPr>
              <w:pStyle w:val="TableNAm"/>
            </w:pPr>
          </w:p>
        </w:tc>
      </w:tr>
    </w:tbl>
    <w:p>
      <w:pPr>
        <w:pStyle w:val="Footnotesection"/>
      </w:pPr>
      <w:r>
        <w:lastRenderedPageBreak/>
        <w:tab/>
        <w:t>[Section 58 inserted: No. 9 of 2023 s. 11.]</w:t>
      </w:r>
    </w:p>
    <w:p>
      <w:pPr>
        <w:pStyle w:val="Heading5"/>
        <w:rPr>
          <w:snapToGrid w:val="0"/>
        </w:rPr>
      </w:pPr>
      <w:bookmarkStart w:id="85" w:name="_Toc135128679"/>
      <w:r>
        <w:rPr>
          <w:rStyle w:val="CharSectno"/>
        </w:rPr>
        <w:t>59</w:t>
      </w:r>
      <w:r>
        <w:rPr>
          <w:snapToGrid w:val="0"/>
        </w:rPr>
        <w:t>.</w:t>
      </w:r>
      <w:r>
        <w:rPr>
          <w:snapToGrid w:val="0"/>
        </w:rPr>
        <w:tab/>
        <w:t>Forfeiture</w:t>
      </w:r>
      <w:bookmarkEnd w:id="85"/>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86" w:name="_Toc135128680"/>
      <w:r>
        <w:rPr>
          <w:rStyle w:val="CharSectno"/>
        </w:rPr>
        <w:t>60</w:t>
      </w:r>
      <w:r>
        <w:rPr>
          <w:snapToGrid w:val="0"/>
        </w:rPr>
        <w:t>.</w:t>
      </w:r>
      <w:r>
        <w:rPr>
          <w:snapToGrid w:val="0"/>
        </w:rPr>
        <w:tab/>
        <w:t>Evidence</w:t>
      </w:r>
      <w:bookmarkEnd w:id="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 xml:space="preserve">Where in a charge of an offence against this Act there is an averment that an act occurred within an Aboriginal site, courts </w:t>
      </w:r>
      <w:r>
        <w:rPr>
          <w:snapToGrid w:val="0"/>
        </w:rPr>
        <w:lastRenderedPageBreak/>
        <w:t>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87" w:name="_Toc135128681"/>
      <w:r>
        <w:rPr>
          <w:rStyle w:val="CharSectno"/>
        </w:rPr>
        <w:t>61</w:t>
      </w:r>
      <w:r>
        <w:rPr>
          <w:snapToGrid w:val="0"/>
        </w:rPr>
        <w:t>.</w:t>
      </w:r>
      <w:r>
        <w:rPr>
          <w:snapToGrid w:val="0"/>
        </w:rPr>
        <w:tab/>
        <w:t>Presumption as to notices</w:t>
      </w:r>
      <w:bookmarkEnd w:id="87"/>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88" w:name="_Toc135128682"/>
      <w:r>
        <w:rPr>
          <w:rStyle w:val="CharSectno"/>
        </w:rPr>
        <w:t>62</w:t>
      </w:r>
      <w:r>
        <w:rPr>
          <w:snapToGrid w:val="0"/>
        </w:rPr>
        <w:t>.</w:t>
      </w:r>
      <w:r>
        <w:rPr>
          <w:snapToGrid w:val="0"/>
        </w:rPr>
        <w:tab/>
        <w:t>Special defence of lack of knowledge</w:t>
      </w:r>
      <w:bookmarkEnd w:id="88"/>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89" w:name="_Toc135037115"/>
      <w:bookmarkStart w:id="90" w:name="_Toc135037362"/>
      <w:bookmarkStart w:id="91" w:name="_Toc135128683"/>
      <w:r>
        <w:rPr>
          <w:rStyle w:val="CharPartNo"/>
        </w:rPr>
        <w:lastRenderedPageBreak/>
        <w:t>Part VIII</w:t>
      </w:r>
      <w:r>
        <w:rPr>
          <w:rStyle w:val="CharDivNo"/>
        </w:rPr>
        <w:t> </w:t>
      </w:r>
      <w:r>
        <w:t>—</w:t>
      </w:r>
      <w:r>
        <w:rPr>
          <w:rStyle w:val="CharDivText"/>
        </w:rPr>
        <w:t> </w:t>
      </w:r>
      <w:r>
        <w:rPr>
          <w:rStyle w:val="CharPartText"/>
        </w:rPr>
        <w:t>General</w:t>
      </w:r>
      <w:bookmarkEnd w:id="89"/>
      <w:bookmarkEnd w:id="90"/>
      <w:bookmarkEnd w:id="91"/>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92" w:name="_Toc135128684"/>
      <w:r>
        <w:rPr>
          <w:rStyle w:val="CharSectno"/>
        </w:rPr>
        <w:t>66</w:t>
      </w:r>
      <w:r>
        <w:t>.</w:t>
      </w:r>
      <w:r>
        <w:tab/>
        <w:t>Authority to perform certain functions in relation to Crown land for purposes of this Act</w:t>
      </w:r>
      <w:bookmarkEnd w:id="92"/>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93" w:name="_Toc135128685"/>
      <w:r>
        <w:rPr>
          <w:rStyle w:val="CharSectno"/>
        </w:rPr>
        <w:t>67</w:t>
      </w:r>
      <w:r>
        <w:rPr>
          <w:snapToGrid w:val="0"/>
        </w:rPr>
        <w:t>.</w:t>
      </w:r>
      <w:r>
        <w:rPr>
          <w:snapToGrid w:val="0"/>
        </w:rPr>
        <w:tab/>
        <w:t>Indemnity</w:t>
      </w:r>
      <w:bookmarkEnd w:id="93"/>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lastRenderedPageBreak/>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94" w:name="_Toc135128686"/>
      <w:r>
        <w:rPr>
          <w:snapToGrid w:val="0"/>
        </w:rPr>
        <w:t>68.</w:t>
      </w:r>
      <w:r>
        <w:rPr>
          <w:snapToGrid w:val="0"/>
        </w:rPr>
        <w:tab/>
        <w:t>Regulations</w:t>
      </w:r>
      <w:bookmarkEnd w:id="94"/>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95" w:name="_Toc135037119"/>
      <w:bookmarkStart w:id="96" w:name="_Toc135037366"/>
      <w:bookmarkStart w:id="97" w:name="_Toc135128687"/>
      <w:r>
        <w:lastRenderedPageBreak/>
        <w:t>Notes</w:t>
      </w:r>
      <w:bookmarkEnd w:id="95"/>
      <w:bookmarkEnd w:id="96"/>
      <w:bookmarkEnd w:id="97"/>
    </w:p>
    <w:p>
      <w:pPr>
        <w:pStyle w:val="nStatement"/>
      </w:pPr>
      <w:r>
        <w:t xml:space="preserve">This is a compilation of the </w:t>
      </w:r>
      <w:r>
        <w:rPr>
          <w:i/>
          <w:noProof/>
        </w:rPr>
        <w:t>Aboriginal Heritage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8" w:name="_Toc135128688"/>
      <w:r>
        <w:t>Compilation table</w:t>
      </w:r>
      <w:bookmarkEnd w:id="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Aboriginal Heritage Act 1972</w:t>
            </w:r>
          </w:p>
        </w:tc>
        <w:tc>
          <w:tcPr>
            <w:tcW w:w="1134" w:type="dxa"/>
            <w:gridSpan w:val="2"/>
          </w:tcPr>
          <w:p>
            <w:pPr>
              <w:pStyle w:val="nTable"/>
              <w:spacing w:after="40"/>
            </w:pPr>
            <w:r>
              <w:t>53 of 1972</w:t>
            </w:r>
          </w:p>
        </w:tc>
        <w:tc>
          <w:tcPr>
            <w:tcW w:w="1134" w:type="dxa"/>
            <w:gridSpan w:val="2"/>
          </w:tcPr>
          <w:p>
            <w:pPr>
              <w:pStyle w:val="nTable"/>
              <w:spacing w:after="40"/>
            </w:pPr>
            <w:r>
              <w:t>2 Oct 1972</w:t>
            </w:r>
          </w:p>
        </w:tc>
        <w:tc>
          <w:tcPr>
            <w:tcW w:w="2552"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Aboriginal Heritage Amendment Act (No. 2) 1980</w:t>
            </w:r>
          </w:p>
        </w:tc>
        <w:tc>
          <w:tcPr>
            <w:tcW w:w="1134" w:type="dxa"/>
            <w:gridSpan w:val="2"/>
          </w:tcPr>
          <w:p>
            <w:pPr>
              <w:pStyle w:val="nTable"/>
              <w:spacing w:after="40"/>
            </w:pPr>
            <w:r>
              <w:t>8 of 1980</w:t>
            </w:r>
          </w:p>
        </w:tc>
        <w:tc>
          <w:tcPr>
            <w:tcW w:w="1134" w:type="dxa"/>
            <w:gridSpan w:val="2"/>
          </w:tcPr>
          <w:p>
            <w:pPr>
              <w:pStyle w:val="nTable"/>
              <w:spacing w:after="40"/>
            </w:pPr>
            <w:r>
              <w:t>23 Sep 1980</w:t>
            </w:r>
          </w:p>
        </w:tc>
        <w:tc>
          <w:tcPr>
            <w:tcW w:w="2552"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ind w:right="-29"/>
            </w:pPr>
            <w:r>
              <w:t>98 of 1985</w:t>
            </w:r>
          </w:p>
        </w:tc>
        <w:tc>
          <w:tcPr>
            <w:tcW w:w="1134" w:type="dxa"/>
            <w:gridSpan w:val="2"/>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1987</w:t>
            </w:r>
            <w:r>
              <w:t xml:space="preserve"> Pt. XIV</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Cs/>
                <w:vertAlign w:val="superscript"/>
              </w:rPr>
            </w:pPr>
            <w:r>
              <w:rPr>
                <w:i/>
              </w:rPr>
              <w:t>Aboriginal Heritage Amendment Act 1995</w:t>
            </w:r>
            <w:r>
              <w:rPr>
                <w:iCs/>
                <w:vertAlign w:val="superscript"/>
              </w:rPr>
              <w:t> 2, 3</w:t>
            </w:r>
          </w:p>
        </w:tc>
        <w:tc>
          <w:tcPr>
            <w:tcW w:w="1134" w:type="dxa"/>
            <w:gridSpan w:val="2"/>
          </w:tcPr>
          <w:p>
            <w:pPr>
              <w:pStyle w:val="nTable"/>
              <w:spacing w:after="40"/>
            </w:pPr>
            <w:r>
              <w:t>24 of 1995</w:t>
            </w:r>
          </w:p>
        </w:tc>
        <w:tc>
          <w:tcPr>
            <w:tcW w:w="1134" w:type="dxa"/>
            <w:gridSpan w:val="2"/>
          </w:tcPr>
          <w:p>
            <w:pPr>
              <w:pStyle w:val="nTable"/>
              <w:spacing w:after="40"/>
            </w:pPr>
            <w:r>
              <w:t>30 Jun 1995</w:t>
            </w:r>
          </w:p>
        </w:tc>
        <w:tc>
          <w:tcPr>
            <w:tcW w:w="2552"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Sentencing (Consequential Provisions) Act 1995</w:t>
            </w:r>
            <w:r>
              <w:t xml:space="preserve"> Pt. 3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lastRenderedPageBreak/>
              <w:t>Acts Amendment (Land Administration) Act 1997</w:t>
            </w:r>
            <w:r>
              <w:t xml:space="preserve"> Pt. 3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Gas Corporation (Business Disposal) Act 1999</w:t>
            </w:r>
            <w:r>
              <w:t xml:space="preserve"> s. 39</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2"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Sentencing Legislation Amendment and Repeal Act 2003 </w:t>
            </w:r>
            <w:r>
              <w:t>s. 35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gridSpan w:val="2"/>
          </w:tcPr>
          <w:p>
            <w:pPr>
              <w:pStyle w:val="nTable"/>
              <w:spacing w:after="40"/>
              <w:rPr>
                <w:snapToGrid w:val="0"/>
              </w:rPr>
            </w:pPr>
            <w:r>
              <w:t>35 of 2007</w:t>
            </w:r>
          </w:p>
        </w:tc>
        <w:tc>
          <w:tcPr>
            <w:tcW w:w="1134" w:type="dxa"/>
            <w:gridSpan w:val="2"/>
          </w:tcPr>
          <w:p>
            <w:pPr>
              <w:pStyle w:val="nTable"/>
              <w:spacing w:after="40"/>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48" w:type="dxa"/>
            <w:gridSpan w:val="2"/>
          </w:tcPr>
          <w:p>
            <w:pPr>
              <w:pStyle w:val="nTable"/>
              <w:spacing w:after="40"/>
            </w:pPr>
            <w:r>
              <w:t>8 of 2010</w:t>
            </w:r>
          </w:p>
        </w:tc>
        <w:tc>
          <w:tcPr>
            <w:tcW w:w="1120" w:type="dxa"/>
            <w:gridSpan w:val="2"/>
          </w:tcPr>
          <w:p>
            <w:pPr>
              <w:pStyle w:val="nTable"/>
              <w:spacing w:after="40"/>
            </w:pPr>
            <w:r>
              <w:t>3 Jun 2010</w:t>
            </w:r>
          </w:p>
        </w:tc>
        <w:tc>
          <w:tcPr>
            <w:tcW w:w="2580"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48" w:type="dxa"/>
            <w:gridSpan w:val="2"/>
          </w:tcPr>
          <w:p>
            <w:pPr>
              <w:pStyle w:val="nTable"/>
              <w:spacing w:after="40"/>
            </w:pPr>
            <w:r>
              <w:rPr>
                <w:snapToGrid w:val="0"/>
              </w:rPr>
              <w:t>25 of 2012</w:t>
            </w:r>
          </w:p>
        </w:tc>
        <w:tc>
          <w:tcPr>
            <w:tcW w:w="1120" w:type="dxa"/>
            <w:gridSpan w:val="2"/>
          </w:tcPr>
          <w:p>
            <w:pPr>
              <w:pStyle w:val="nTable"/>
              <w:spacing w:after="40"/>
            </w:pPr>
            <w:r>
              <w:t>3 Sep 2012</w:t>
            </w:r>
          </w:p>
        </w:tc>
        <w:tc>
          <w:tcPr>
            <w:tcW w:w="2580" w:type="dxa"/>
            <w:gridSpan w:val="2"/>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 (other than Div. 3)</w:t>
            </w:r>
          </w:p>
        </w:tc>
        <w:tc>
          <w:tcPr>
            <w:tcW w:w="1148" w:type="dxa"/>
            <w:gridSpan w:val="2"/>
            <w:tcBorders>
              <w:top w:val="nil"/>
              <w:bottom w:val="nil"/>
            </w:tcBorders>
          </w:tcPr>
          <w:p>
            <w:pPr>
              <w:pStyle w:val="nTable"/>
              <w:spacing w:after="40"/>
              <w:rPr>
                <w:snapToGrid w:val="0"/>
              </w:rPr>
            </w:pPr>
            <w:r>
              <w:t>27 of 2021</w:t>
            </w:r>
          </w:p>
        </w:tc>
        <w:tc>
          <w:tcPr>
            <w:tcW w:w="1120" w:type="dxa"/>
            <w:gridSpan w:val="2"/>
            <w:tcBorders>
              <w:top w:val="nil"/>
              <w:bottom w:val="nil"/>
            </w:tcBorders>
          </w:tcPr>
          <w:p>
            <w:pPr>
              <w:pStyle w:val="nTable"/>
              <w:spacing w:after="40"/>
            </w:pPr>
            <w:r>
              <w:t>22 Dec 2021</w:t>
            </w:r>
          </w:p>
        </w:tc>
        <w:tc>
          <w:tcPr>
            <w:tcW w:w="2580" w:type="dxa"/>
            <w:gridSpan w:val="2"/>
            <w:tcBorders>
              <w:top w:val="nil"/>
              <w:bottom w:val="nil"/>
            </w:tcBorders>
          </w:tcPr>
          <w:p>
            <w:pPr>
              <w:pStyle w:val="nTable"/>
              <w:spacing w:after="40"/>
              <w:rPr>
                <w:snapToGrid w:val="0"/>
              </w:rPr>
            </w:pPr>
            <w:r>
              <w:t>23 Dec 2021 (see s.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tcPr>
          <w:p>
            <w:pPr>
              <w:pStyle w:val="nTable"/>
              <w:spacing w:after="40"/>
            </w:pPr>
            <w:r>
              <w:rPr>
                <w:i/>
              </w:rPr>
              <w:t>Directors’ Liability Reform Act 2023</w:t>
            </w:r>
            <w:r>
              <w:t xml:space="preserve"> Pt. 3 Div. 2</w:t>
            </w:r>
          </w:p>
        </w:tc>
        <w:tc>
          <w:tcPr>
            <w:tcW w:w="1148" w:type="dxa"/>
            <w:gridSpan w:val="2"/>
            <w:tcBorders>
              <w:bottom w:val="single" w:sz="4" w:space="0" w:color="auto"/>
            </w:tcBorders>
          </w:tcPr>
          <w:p>
            <w:pPr>
              <w:pStyle w:val="nTable"/>
              <w:spacing w:after="40"/>
            </w:pPr>
            <w:r>
              <w:t>9 of 2023</w:t>
            </w:r>
          </w:p>
        </w:tc>
        <w:tc>
          <w:tcPr>
            <w:tcW w:w="1120" w:type="dxa"/>
            <w:gridSpan w:val="2"/>
            <w:tcBorders>
              <w:bottom w:val="single" w:sz="4" w:space="0" w:color="auto"/>
            </w:tcBorders>
          </w:tcPr>
          <w:p>
            <w:pPr>
              <w:pStyle w:val="nTable"/>
              <w:spacing w:after="40"/>
            </w:pPr>
            <w:r>
              <w:t>4 Apr 2023</w:t>
            </w:r>
          </w:p>
        </w:tc>
        <w:tc>
          <w:tcPr>
            <w:tcW w:w="2580" w:type="dxa"/>
            <w:gridSpan w:val="2"/>
            <w:tcBorders>
              <w:bottom w:val="single" w:sz="4" w:space="0" w:color="auto"/>
            </w:tcBorders>
          </w:tcPr>
          <w:p>
            <w:pPr>
              <w:pStyle w:val="nTable"/>
              <w:spacing w:after="40"/>
            </w:pPr>
            <w:r>
              <w:t>5 Apr 2023 (see s. 2(j))</w:t>
            </w:r>
          </w:p>
        </w:tc>
      </w:tr>
    </w:tbl>
    <w:p>
      <w:pPr>
        <w:pStyle w:val="nHeading3"/>
      </w:pPr>
      <w:bookmarkStart w:id="99" w:name="_Toc135128689"/>
      <w:r>
        <w:lastRenderedPageBreak/>
        <w:t>Uncommenced provisions table</w:t>
      </w:r>
      <w:bookmarkEnd w:id="9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Aboriginal Cultural Heritage Act 2021</w:t>
            </w:r>
            <w:r>
              <w:t xml:space="preserve"> s. 310 and Pt. 15 Div. 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pPr>
            <w:r>
              <w:t>Pt. 15 Div. 3: 1 Jul 2023 (see s. 2(e) and SL 2023/40 cl. 2(b));</w:t>
            </w:r>
            <w:r>
              <w:br/>
              <w:t>s. 310: 1 Jan 2024 (see s. 2(d))</w:t>
            </w:r>
          </w:p>
        </w:tc>
      </w:tr>
    </w:tbl>
    <w:p>
      <w:pPr>
        <w:pStyle w:val="nHeading3"/>
      </w:pPr>
      <w:bookmarkStart w:id="100" w:name="_Toc135128690"/>
      <w:r>
        <w:t>Other notes</w:t>
      </w:r>
      <w:bookmarkEnd w:id="100"/>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 xml:space="preserve">Financial </w:t>
      </w:r>
      <w:r>
        <w:rPr>
          <w:i/>
          <w:snapToGrid w:val="0"/>
        </w:rPr>
        <w:lastRenderedPageBreak/>
        <w:t>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was repealed by the </w:t>
      </w:r>
      <w:r>
        <w:rPr>
          <w:i/>
          <w:iCs/>
          <w:snapToGrid w:val="0"/>
        </w:rPr>
        <w:t>Criminal Law and Evidence Amendment Act 2008</w:t>
      </w:r>
      <w:r>
        <w:rPr>
          <w:snapToGrid w:val="0"/>
        </w:rPr>
        <w:t xml:space="preserve"> s. 77(13).</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02" w:name="_Toc135037123"/>
      <w:bookmarkStart w:id="103" w:name="_Toc135037370"/>
      <w:bookmarkStart w:id="104" w:name="_Toc135128691"/>
      <w:r>
        <w:rPr>
          <w:sz w:val="28"/>
        </w:rPr>
        <w:lastRenderedPageBreak/>
        <w:t>Defined terms</w:t>
      </w:r>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4</w:t>
      </w:r>
    </w:p>
    <w:p>
      <w:pPr>
        <w:pStyle w:val="DefinedTerms"/>
      </w:pPr>
      <w:r>
        <w:t>Aboriginal cultural heritage</w:t>
      </w:r>
      <w:r>
        <w:tab/>
        <w:t>18(6A)</w:t>
      </w:r>
    </w:p>
    <w:p>
      <w:pPr>
        <w:pStyle w:val="DefinedTerms"/>
      </w:pPr>
      <w:r>
        <w:t>Aboriginal cultural material</w:t>
      </w:r>
      <w:r>
        <w:tab/>
        <w:t>4</w:t>
      </w:r>
    </w:p>
    <w:p>
      <w:pPr>
        <w:pStyle w:val="DefinedTerms"/>
      </w:pPr>
      <w:r>
        <w:t>Aboriginal site</w:t>
      </w:r>
      <w:r>
        <w:tab/>
        <w:t>4</w:t>
      </w:r>
    </w:p>
    <w:p>
      <w:pPr>
        <w:pStyle w:val="DefinedTerms"/>
      </w:pPr>
      <w:r>
        <w:t>Committee</w:t>
      </w:r>
      <w:r>
        <w:tab/>
        <w:t>4</w:t>
      </w:r>
    </w:p>
    <w:p>
      <w:pPr>
        <w:pStyle w:val="DefinedTerms"/>
      </w:pPr>
      <w:r>
        <w:t>Department</w:t>
      </w:r>
      <w:r>
        <w:tab/>
        <w:t>4</w:t>
      </w:r>
    </w:p>
    <w:p>
      <w:pPr>
        <w:pStyle w:val="DefinedTerms"/>
      </w:pPr>
      <w:r>
        <w:t>Director</w:t>
      </w:r>
      <w:r>
        <w:tab/>
        <w:t>4</w:t>
      </w:r>
    </w:p>
    <w:p>
      <w:pPr>
        <w:pStyle w:val="DefinedTerms"/>
      </w:pPr>
      <w:r>
        <w:t>located</w:t>
      </w:r>
      <w:r>
        <w:tab/>
        <w:t>18(6A)</w:t>
      </w:r>
    </w:p>
    <w:p>
      <w:pPr>
        <w:pStyle w:val="DefinedTerms"/>
      </w:pPr>
      <w:r>
        <w:t>Minister for Lands</w:t>
      </w:r>
      <w:r>
        <w:tab/>
        <w:t>66(1)</w:t>
      </w:r>
    </w:p>
    <w:p>
      <w:pPr>
        <w:pStyle w:val="DefinedTerms"/>
      </w:pPr>
      <w:r>
        <w:t>Museum</w:t>
      </w:r>
      <w:r>
        <w:tab/>
        <w:t>4</w:t>
      </w:r>
    </w:p>
    <w:p>
      <w:pPr>
        <w:pStyle w:val="DefinedTerms"/>
      </w:pPr>
      <w:r>
        <w:t>new information about Aboriginal cultural heritage</w:t>
      </w:r>
      <w:r>
        <w:tab/>
        <w:t>18(6A)</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Registrar</w:t>
      </w:r>
      <w:r>
        <w:tab/>
        <w:t>4</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Pr>
        <w:pStyle w:val="DefinedTerms"/>
      </w:pPr>
      <w:r>
        <w:t>transitional period</w:t>
      </w:r>
      <w:r>
        <w:tab/>
        <w:t>18(6A)</w:t>
      </w:r>
    </w:p>
    <w:p>
      <w:pPr>
        <w:pStyle w:val="DefinedTerms"/>
      </w:pPr>
      <w:r>
        <w:t>transition day</w:t>
      </w:r>
      <w:r>
        <w:tab/>
        <w:t>4</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095551"/>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13281</Words>
  <Characters>62424</Characters>
  <Application>Microsoft Office Word</Application>
  <DocSecurity>0</DocSecurity>
  <Lines>1642</Lines>
  <Paragraphs>831</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1972 - 04-i0-01</dc:title>
  <dc:subject/>
  <dc:creator/>
  <cp:keywords/>
  <dc:description/>
  <cp:lastModifiedBy>Master Repository Process</cp:lastModifiedBy>
  <cp:revision>4</cp:revision>
  <cp:lastPrinted>2008-03-04T06:08:00Z</cp:lastPrinted>
  <dcterms:created xsi:type="dcterms:W3CDTF">2023-05-18T22:51:00Z</dcterms:created>
  <dcterms:modified xsi:type="dcterms:W3CDTF">2023-05-18T22:51:00Z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AsAtDate">
    <vt:lpwstr>05 Apr 2023</vt:lpwstr>
  </property>
  <property fmtid="{D5CDD505-2E9C-101B-9397-08002B2CF9AE}" pid="6" name="Suffix">
    <vt:lpwstr>04-i0-01</vt:lpwstr>
  </property>
  <property fmtid="{D5CDD505-2E9C-101B-9397-08002B2CF9AE}" pid="7" name="ReprintNo">
    <vt:lpwstr>4</vt:lpwstr>
  </property>
  <property fmtid="{D5CDD505-2E9C-101B-9397-08002B2CF9AE}" pid="8" name="ReprintedAsAt">
    <vt:filetime>2021-12-20T16:00:00Z</vt:filetime>
  </property>
  <property fmtid="{D5CDD505-2E9C-101B-9397-08002B2CF9AE}" pid="9" name="CommencementDate">
    <vt:lpwstr>20230405</vt:lpwstr>
  </property>
</Properties>
</file>