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_Toc131584195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_Toc131584196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_Toc131584197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_Toc131584198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_Toc131584199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_Toc131584200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_Toc131584201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_Toc131584202 \h </w:instrText>
      </w:r>
      <w:r>
        <w:fldChar w:fldCharType="separate"/>
      </w:r>
      <w:r>
        <w:t>7</w:t>
      </w:r>
      <w:r>
        <w:fldChar w:fldCharType="end"/>
      </w:r>
    </w:p>
    <w:p>
      <w:pPr>
        <w:pStyle w:val="TOC8"/>
        <w:rPr>
          <w:rFonts w:asciiTheme="minorHAnsi" w:eastAsiaTheme="minorEastAsia" w:hAnsiTheme="minorHAnsi" w:cstheme="minorBidi"/>
          <w:szCs w:val="22"/>
        </w:rPr>
      </w:pPr>
      <w:r>
        <w:t>5C.</w:t>
      </w:r>
      <w:r>
        <w:tab/>
        <w:t xml:space="preserve">Authorisation under </w:t>
      </w:r>
      <w:r>
        <w:rPr>
          <w:i/>
        </w:rPr>
        <w:t>Voluntary Assisted Dying Act 2019</w:t>
      </w:r>
      <w:r>
        <w:tab/>
      </w:r>
      <w:r>
        <w:fldChar w:fldCharType="begin"/>
      </w:r>
      <w:r>
        <w:instrText xml:space="preserve"> PAGEREF _Toc131584203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_Toc131584205 \h </w:instrText>
      </w:r>
      <w:r>
        <w:fldChar w:fldCharType="separate"/>
      </w:r>
      <w:r>
        <w:t>10</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_Toc131584206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_Toc131584207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_Toc131584208 \h </w:instrText>
      </w:r>
      <w:r>
        <w:fldChar w:fldCharType="separate"/>
      </w:r>
      <w:r>
        <w:t>13</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_Toc131584209 \h </w:instrText>
      </w:r>
      <w:r>
        <w:fldChar w:fldCharType="separate"/>
      </w:r>
      <w:r>
        <w:t>14</w:t>
      </w:r>
      <w:r>
        <w:fldChar w:fldCharType="end"/>
      </w:r>
    </w:p>
    <w:p>
      <w:pPr>
        <w:pStyle w:val="TOC8"/>
        <w:rPr>
          <w:rFonts w:asciiTheme="minorHAnsi" w:eastAsiaTheme="minorEastAsia" w:hAnsiTheme="minorHAnsi" w:cstheme="minorBidi"/>
          <w:szCs w:val="22"/>
        </w:rPr>
      </w:pPr>
      <w:r>
        <w:lastRenderedPageBreak/>
        <w:t>8A.</w:t>
      </w:r>
      <w:r>
        <w:tab/>
        <w:t>Defences relating to industrial hemp or industrial hemp seed</w:t>
      </w:r>
      <w:r>
        <w:tab/>
      </w:r>
      <w:r>
        <w:fldChar w:fldCharType="begin"/>
      </w:r>
      <w:r>
        <w:instrText xml:space="preserve"> PAGEREF _Toc131584210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_Toc131584213 \h </w:instrText>
      </w:r>
      <w:r>
        <w:fldChar w:fldCharType="separate"/>
      </w:r>
      <w:r>
        <w:t>20</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_Toc131584214 \h </w:instrText>
      </w:r>
      <w:r>
        <w:fldChar w:fldCharType="separate"/>
      </w:r>
      <w:r>
        <w:t>21</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_Toc131584215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_Toc131584217 \h </w:instrText>
      </w:r>
      <w:r>
        <w:fldChar w:fldCharType="separate"/>
      </w:r>
      <w:r>
        <w:t>21</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_Toc131584218 \h </w:instrText>
      </w:r>
      <w:r>
        <w:fldChar w:fldCharType="separate"/>
      </w:r>
      <w:r>
        <w:t>22</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_Toc131584219 \h </w:instrText>
      </w:r>
      <w:r>
        <w:fldChar w:fldCharType="separate"/>
      </w:r>
      <w:r>
        <w:t>23</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_Toc131584220 \h </w:instrText>
      </w:r>
      <w:r>
        <w:fldChar w:fldCharType="separate"/>
      </w:r>
      <w:r>
        <w:t>23</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_Toc131584221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_Toc131584223 \h </w:instrText>
      </w:r>
      <w:r>
        <w:fldChar w:fldCharType="separate"/>
      </w:r>
      <w:r>
        <w:t>24</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_Toc131584224 \h </w:instrText>
      </w:r>
      <w:r>
        <w:fldChar w:fldCharType="separate"/>
      </w:r>
      <w:r>
        <w:t>25</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_Toc131584225 \h </w:instrText>
      </w:r>
      <w:r>
        <w:fldChar w:fldCharType="separate"/>
      </w:r>
      <w:r>
        <w:t>25</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_Toc131584226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_Toc131584228 \h </w:instrText>
      </w:r>
      <w:r>
        <w:fldChar w:fldCharType="separate"/>
      </w:r>
      <w:r>
        <w:t>27</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_Toc131584229 \h </w:instrText>
      </w:r>
      <w:r>
        <w:fldChar w:fldCharType="separate"/>
      </w:r>
      <w:r>
        <w:t>28</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_Toc131584230 \h </w:instrText>
      </w:r>
      <w:r>
        <w:fldChar w:fldCharType="separate"/>
      </w:r>
      <w:r>
        <w:t>29</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_Toc131584231 \h </w:instrText>
      </w:r>
      <w:r>
        <w:fldChar w:fldCharType="separate"/>
      </w:r>
      <w:r>
        <w:t>29</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_Toc131584232 \h </w:instrText>
      </w:r>
      <w:r>
        <w:fldChar w:fldCharType="separate"/>
      </w:r>
      <w:r>
        <w:t>30</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_Toc131584233 \h </w:instrText>
      </w:r>
      <w:r>
        <w:fldChar w:fldCharType="separate"/>
      </w:r>
      <w:r>
        <w:t>30</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_Toc131584234 \h </w:instrText>
      </w:r>
      <w:r>
        <w:fldChar w:fldCharType="separate"/>
      </w:r>
      <w:r>
        <w:t>31</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_Toc131584235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_Toc131584237 \h </w:instrText>
      </w:r>
      <w:r>
        <w:fldChar w:fldCharType="separate"/>
      </w:r>
      <w:r>
        <w:t>34</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_Toc131584238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Presumption of intent to sell or supply</w:t>
      </w:r>
      <w:r>
        <w:tab/>
      </w:r>
      <w:r>
        <w:fldChar w:fldCharType="begin"/>
      </w:r>
      <w:r>
        <w:instrText xml:space="preserve"> PAGEREF _Toc131584239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_Toc131584241 \h </w:instrText>
      </w:r>
      <w:r>
        <w:fldChar w:fldCharType="separate"/>
      </w:r>
      <w:r>
        <w:t>37</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_Toc131584242 \h </w:instrText>
      </w:r>
      <w:r>
        <w:fldChar w:fldCharType="separate"/>
      </w:r>
      <w:r>
        <w:t>37</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_Toc131584243 \h </w:instrText>
      </w:r>
      <w:r>
        <w:fldChar w:fldCharType="separate"/>
      </w:r>
      <w:r>
        <w:t>38</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_Toc131584244 \h </w:instrText>
      </w:r>
      <w:r>
        <w:fldChar w:fldCharType="separate"/>
      </w:r>
      <w:r>
        <w:t>39</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_Toc131584245 \h </w:instrText>
      </w:r>
      <w:r>
        <w:fldChar w:fldCharType="separate"/>
      </w:r>
      <w:r>
        <w:t>40</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_Toc131584246 \h </w:instrText>
      </w:r>
      <w:r>
        <w:fldChar w:fldCharType="separate"/>
      </w:r>
      <w:r>
        <w:t>40</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_Toc131584247 \h </w:instrText>
      </w:r>
      <w:r>
        <w:fldChar w:fldCharType="separate"/>
      </w:r>
      <w:r>
        <w:t>41</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_Toc131584248 \h </w:instrText>
      </w:r>
      <w:r>
        <w:fldChar w:fldCharType="separate"/>
      </w:r>
      <w:r>
        <w:t>41</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_Toc131584249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_Toc131584252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_Toc131584254 \h </w:instrText>
      </w:r>
      <w:r>
        <w:fldChar w:fldCharType="separate"/>
      </w:r>
      <w:r>
        <w:t>45</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_Toc131584255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_Toc131584257 \h </w:instrText>
      </w:r>
      <w:r>
        <w:fldChar w:fldCharType="separate"/>
      </w:r>
      <w:r>
        <w:t>48</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_Toc131584258 \h </w:instrText>
      </w:r>
      <w:r>
        <w:fldChar w:fldCharType="separate"/>
      </w:r>
      <w:r>
        <w:t>48</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_Toc131584259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_Toc131584261 \h </w:instrText>
      </w:r>
      <w:r>
        <w:fldChar w:fldCharType="separate"/>
      </w:r>
      <w:r>
        <w:t>49</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_Toc131584262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_Toc131584264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_Toc131584266 \h </w:instrText>
      </w:r>
      <w:r>
        <w:fldChar w:fldCharType="separate"/>
      </w:r>
      <w:r>
        <w:t>53</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_Toc131584267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_Toc131584269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_Toc131584271 \h </w:instrText>
      </w:r>
      <w:r>
        <w:fldChar w:fldCharType="separate"/>
      </w:r>
      <w:r>
        <w:t>55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_Toc131584272 \h </w:instrText>
      </w:r>
      <w:r>
        <w:fldChar w:fldCharType="separate"/>
      </w:r>
      <w:r>
        <w:t>55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_Toc131584273 \h </w:instrText>
      </w:r>
      <w:r>
        <w:fldChar w:fldCharType="separate"/>
      </w:r>
      <w:r>
        <w:t>56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_Toc131584274 \h </w:instrText>
      </w:r>
      <w:r>
        <w:fldChar w:fldCharType="separate"/>
      </w:r>
      <w:r>
        <w:t>57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_Toc131584275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_Toc131584276 \h </w:instrText>
      </w:r>
      <w:r>
        <w:fldChar w:fldCharType="separate"/>
      </w:r>
      <w:r>
        <w:t>58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_Toc131584277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_Toc131584278 \h </w:instrText>
      </w:r>
      <w:r>
        <w:fldChar w:fldCharType="separate"/>
      </w:r>
      <w:r>
        <w:t>60</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_Toc131584279 \h </w:instrText>
      </w:r>
      <w:r>
        <w:fldChar w:fldCharType="separate"/>
      </w:r>
      <w:r>
        <w:t>62</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_Toc131584280 \h </w:instrText>
      </w:r>
      <w:r>
        <w:fldChar w:fldCharType="separate"/>
      </w:r>
      <w:r>
        <w:t>63</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_Toc131584281 \h </w:instrText>
      </w:r>
      <w:r>
        <w:fldChar w:fldCharType="separate"/>
      </w:r>
      <w:r>
        <w:t>64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_Toc131584282 \h </w:instrText>
      </w:r>
      <w:r>
        <w:fldChar w:fldCharType="separate"/>
      </w:r>
      <w:r>
        <w:t>64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_Toc131584283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_Toc131584285 \h </w:instrText>
      </w:r>
      <w:r>
        <w:fldChar w:fldCharType="separate"/>
      </w:r>
      <w:r>
        <w:t>66</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No limitation</w:t>
      </w:r>
      <w:r>
        <w:tab/>
      </w:r>
      <w:r>
        <w:fldChar w:fldCharType="begin"/>
      </w:r>
      <w:r>
        <w:instrText xml:space="preserve"> PAGEREF _Toc131584286 \h </w:instrText>
      </w:r>
      <w:r>
        <w:fldChar w:fldCharType="separate"/>
      </w:r>
      <w:r>
        <w:t>66</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_Toc131584287 \h </w:instrText>
      </w:r>
      <w:r>
        <w:fldChar w:fldCharType="separate"/>
      </w:r>
      <w:r>
        <w:t>66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_Toc131584288 \h </w:instrText>
      </w:r>
      <w:r>
        <w:fldChar w:fldCharType="separate"/>
      </w:r>
      <w:r>
        <w:t>68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_Toc131584289 \h </w:instrText>
      </w:r>
      <w:r>
        <w:fldChar w:fldCharType="separate"/>
      </w:r>
      <w:r>
        <w:t>70</w:t>
      </w:r>
      <w:r>
        <w:fldChar w:fldCharType="end"/>
      </w:r>
    </w:p>
    <w:p>
      <w:pPr>
        <w:pStyle w:val="TOC8"/>
        <w:rPr>
          <w:rFonts w:asciiTheme="minorHAnsi" w:eastAsiaTheme="minorEastAsia" w:hAnsiTheme="minorHAnsi" w:cstheme="minorBidi"/>
          <w:szCs w:val="22"/>
        </w:rPr>
      </w:pPr>
      <w:r>
        <w:t>35.</w:t>
      </w:r>
      <w:r>
        <w:tab/>
        <w:t>Liability of officers for offence by body corporate</w:t>
      </w:r>
      <w:r>
        <w:tab/>
      </w:r>
      <w:r>
        <w:fldChar w:fldCharType="begin"/>
      </w:r>
      <w:r>
        <w:instrText xml:space="preserve"> PAGEREF _Toc131584290 \h </w:instrText>
      </w:r>
      <w:r>
        <w:fldChar w:fldCharType="separate"/>
      </w:r>
      <w:r>
        <w:t>74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_Toc131584291 \h </w:instrText>
      </w:r>
      <w:r>
        <w:fldChar w:fldCharType="separate"/>
      </w:r>
      <w:r>
        <w:t>74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_Toc131584292 \h </w:instrText>
      </w:r>
      <w:r>
        <w:fldChar w:fldCharType="separate"/>
      </w:r>
      <w:r>
        <w:t>74</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_Toc131584293 \h </w:instrText>
      </w:r>
      <w:r>
        <w:fldChar w:fldCharType="separate"/>
      </w:r>
      <w:r>
        <w:t>75</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_Toc131584294 \h </w:instrText>
      </w:r>
      <w:r>
        <w:fldChar w:fldCharType="separate"/>
      </w:r>
      <w:r>
        <w:t>75</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_Toc131584295 \h </w:instrText>
      </w:r>
      <w:r>
        <w:fldChar w:fldCharType="separate"/>
      </w:r>
      <w:r>
        <w:t>76</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_Toc131584296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_Toc131584297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_Toc131584298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_Toc131584299 \h </w:instrText>
      </w:r>
      <w:r>
        <w:fldChar w:fldCharType="separate"/>
      </w:r>
      <w:r>
        <w:t>78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_Toc131584300 \h </w:instrText>
      </w:r>
      <w:r>
        <w:fldChar w:fldCharType="separate"/>
      </w:r>
      <w:r>
        <w:t>79</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_Toc131584301 \h </w:instrText>
      </w:r>
      <w:r>
        <w:fldChar w:fldCharType="separate"/>
      </w:r>
      <w:r>
        <w:t>80</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_Toc131584302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_Toc131584305 \h </w:instrText>
      </w:r>
      <w:r>
        <w:fldChar w:fldCharType="separate"/>
      </w:r>
      <w:r>
        <w:t>82</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_Toc131584306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_Toc131584308 \h </w:instrText>
      </w:r>
      <w:r>
        <w:fldChar w:fldCharType="separate"/>
      </w:r>
      <w:r>
        <w:t>83</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_Toc131584309 \h </w:instrText>
      </w:r>
      <w:r>
        <w:fldChar w:fldCharType="separate"/>
      </w:r>
      <w:r>
        <w:t>83</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_Toc131584310 \h </w:instrText>
      </w:r>
      <w:r>
        <w:fldChar w:fldCharType="separate"/>
      </w:r>
      <w:r>
        <w:t>83</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_Toc131584311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w:t>
      </w:r>
      <w:r>
        <w:lastRenderedPageBreak/>
        <w:t xml:space="preserve">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 xml:space="preserve">Schedule VI — Numbers of prohibited plants giving rise to presumption of intention to sell </w:t>
      </w:r>
      <w:r>
        <w:lastRenderedPageBreak/>
        <w:t>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_Toc131584327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_Toc131584329 \h </w:instrText>
      </w:r>
      <w:r>
        <w:fldChar w:fldCharType="separate"/>
      </w:r>
      <w:r>
        <w:t>145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_Toc131584330 \h </w:instrText>
      </w:r>
      <w:r>
        <w:fldChar w:fldCharType="separate"/>
      </w:r>
      <w:r>
        <w:t>150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_Toc131584331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75528143"/>
      <w:bookmarkStart w:id="4" w:name="_Toc75528788"/>
      <w:bookmarkStart w:id="5" w:name="_Toc75765662"/>
      <w:bookmarkStart w:id="6" w:name="_Toc131516704"/>
      <w:bookmarkStart w:id="7" w:name="_Toc131517003"/>
      <w:bookmarkStart w:id="8" w:name="_Toc13158419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584195"/>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10" w:name="_Toc131584196"/>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131584197"/>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lastRenderedPageBreak/>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lastRenderedPageBreak/>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pPr>
        <w:pStyle w:val="Heading5"/>
        <w:rPr>
          <w:snapToGrid w:val="0"/>
        </w:rPr>
      </w:pPr>
      <w:bookmarkStart w:id="12" w:name="_Toc131584198"/>
      <w:r>
        <w:rPr>
          <w:rStyle w:val="CharSectno"/>
        </w:rPr>
        <w:t>3A</w:t>
      </w:r>
      <w:r>
        <w:rPr>
          <w:snapToGrid w:val="0"/>
        </w:rPr>
        <w:t xml:space="preserve">. </w:t>
      </w:r>
      <w:r>
        <w:rPr>
          <w:snapToGrid w:val="0"/>
        </w:rPr>
        <w:tab/>
        <w:t>Approved analysts and botanists</w:t>
      </w:r>
      <w:bookmarkEnd w:id="1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ageBreakBefore/>
        <w:spacing w:before="0"/>
      </w:pPr>
      <w:bookmarkStart w:id="13" w:name="_Toc131584199"/>
      <w:r>
        <w:rPr>
          <w:rStyle w:val="CharSectno"/>
        </w:rPr>
        <w:lastRenderedPageBreak/>
        <w:t>3B</w:t>
      </w:r>
      <w:r>
        <w:t>.</w:t>
      </w:r>
      <w:r>
        <w:tab/>
        <w:t>Specified drugs</w:t>
      </w:r>
      <w:bookmarkEnd w:id="13"/>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14" w:name="_Toc131584200"/>
      <w:r>
        <w:rPr>
          <w:rStyle w:val="CharSectno"/>
        </w:rPr>
        <w:t>4</w:t>
      </w:r>
      <w:r>
        <w:rPr>
          <w:snapToGrid w:val="0"/>
        </w:rPr>
        <w:t>.</w:t>
      </w:r>
      <w:r>
        <w:rPr>
          <w:snapToGrid w:val="0"/>
        </w:rPr>
        <w:tab/>
        <w:t>Drugs and plants to which Act applies</w:t>
      </w:r>
      <w:bookmarkEnd w:id="1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ageBreakBefore/>
        <w:spacing w:before="0"/>
      </w:pPr>
      <w:bookmarkStart w:id="15" w:name="_Toc131584201"/>
      <w:r>
        <w:rPr>
          <w:rStyle w:val="CharSectno"/>
        </w:rPr>
        <w:lastRenderedPageBreak/>
        <w:t>5A</w:t>
      </w:r>
      <w:r>
        <w:t>.</w:t>
      </w:r>
      <w:r>
        <w:tab/>
        <w:t>Authority required for some investigations</w:t>
      </w:r>
      <w:bookmarkEnd w:id="15"/>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16" w:name="_Toc131584202"/>
      <w:r>
        <w:rPr>
          <w:rStyle w:val="CharSectno"/>
        </w:rPr>
        <w:t>5B</w:t>
      </w:r>
      <w:r>
        <w:t>.</w:t>
      </w:r>
      <w:r>
        <w:tab/>
        <w:t xml:space="preserve">Authorisation under </w:t>
      </w:r>
      <w:r>
        <w:rPr>
          <w:i/>
        </w:rPr>
        <w:t>Medicines and Poisons Act 2014</w:t>
      </w:r>
      <w:bookmarkEnd w:id="16"/>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lastRenderedPageBreak/>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5"/>
      </w:pPr>
      <w:bookmarkStart w:id="17" w:name="_Toc131584203"/>
      <w:bookmarkStart w:id="18" w:name="_Toc75528152"/>
      <w:r>
        <w:rPr>
          <w:rStyle w:val="CharSectno"/>
        </w:rPr>
        <w:lastRenderedPageBreak/>
        <w:t>5C</w:t>
      </w:r>
      <w:r>
        <w:t>.</w:t>
      </w:r>
      <w:r>
        <w:tab/>
        <w:t xml:space="preserve">Authorisation under </w:t>
      </w:r>
      <w:r>
        <w:rPr>
          <w:i/>
        </w:rPr>
        <w:t>Voluntary Assisted Dying Act 2019</w:t>
      </w:r>
      <w:bookmarkEnd w:id="17"/>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19" w:name="_Toc75528798"/>
      <w:bookmarkStart w:id="20" w:name="_Toc75765672"/>
      <w:bookmarkStart w:id="21" w:name="_Toc131516714"/>
      <w:bookmarkStart w:id="22" w:name="_Toc131517013"/>
      <w:bookmarkStart w:id="23" w:name="_Toc131584204"/>
      <w:r>
        <w:rPr>
          <w:rStyle w:val="CharPartNo"/>
        </w:rPr>
        <w:lastRenderedPageBreak/>
        <w:t>Part II</w:t>
      </w:r>
      <w:r>
        <w:rPr>
          <w:rStyle w:val="CharDivNo"/>
        </w:rPr>
        <w:t> </w:t>
      </w:r>
      <w:r>
        <w:t>—</w:t>
      </w:r>
      <w:r>
        <w:rPr>
          <w:rStyle w:val="CharDivText"/>
        </w:rPr>
        <w:t> </w:t>
      </w:r>
      <w:r>
        <w:rPr>
          <w:rStyle w:val="CharPartText"/>
        </w:rPr>
        <w:t>Offences relating to prohibited drugs and prohibited plants</w:t>
      </w:r>
      <w:bookmarkEnd w:id="18"/>
      <w:bookmarkEnd w:id="19"/>
      <w:bookmarkEnd w:id="20"/>
      <w:bookmarkEnd w:id="21"/>
      <w:bookmarkEnd w:id="22"/>
      <w:bookmarkEnd w:id="23"/>
    </w:p>
    <w:p>
      <w:pPr>
        <w:pStyle w:val="Heading5"/>
        <w:rPr>
          <w:snapToGrid w:val="0"/>
        </w:rPr>
      </w:pPr>
      <w:bookmarkStart w:id="24" w:name="_Toc131584205"/>
      <w:r>
        <w:rPr>
          <w:rStyle w:val="CharSectno"/>
        </w:rPr>
        <w:t>5</w:t>
      </w:r>
      <w:r>
        <w:rPr>
          <w:snapToGrid w:val="0"/>
        </w:rPr>
        <w:t>.</w:t>
      </w:r>
      <w:r>
        <w:rPr>
          <w:snapToGrid w:val="0"/>
        </w:rPr>
        <w:tab/>
        <w:t>Offences concerned with prohibited drugs and prohibited plants in relation to premises and utensils</w:t>
      </w:r>
      <w:bookmarkEnd w:id="2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w:t>
      </w:r>
      <w:r>
        <w:lastRenderedPageBreak/>
        <w:t xml:space="preserve">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25" w:name="_Toc131584206"/>
      <w:r>
        <w:rPr>
          <w:rStyle w:val="CharSectno"/>
        </w:rPr>
        <w:t>6</w:t>
      </w:r>
      <w:r>
        <w:t>.</w:t>
      </w:r>
      <w:r>
        <w:tab/>
        <w:t>Offences concerned with prohibited drugs generally</w:t>
      </w:r>
      <w:bookmarkEnd w:id="2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lastRenderedPageBreak/>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26" w:name="_Toc131584207"/>
      <w:r>
        <w:rPr>
          <w:rStyle w:val="CharSectno"/>
        </w:rPr>
        <w:t>7</w:t>
      </w:r>
      <w:r>
        <w:rPr>
          <w:snapToGrid w:val="0"/>
        </w:rPr>
        <w:t>.</w:t>
      </w:r>
      <w:r>
        <w:rPr>
          <w:snapToGrid w:val="0"/>
        </w:rPr>
        <w:tab/>
        <w:t>Offences concerned with prohibited plants generally</w:t>
      </w:r>
      <w:bookmarkEnd w:id="26"/>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lastRenderedPageBreak/>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27" w:name="_Toc131584208"/>
      <w:r>
        <w:rPr>
          <w:rStyle w:val="CharSectno"/>
        </w:rPr>
        <w:t>7A</w:t>
      </w:r>
      <w:r>
        <w:rPr>
          <w:snapToGrid w:val="0"/>
        </w:rPr>
        <w:t>.</w:t>
      </w:r>
      <w:r>
        <w:rPr>
          <w:snapToGrid w:val="0"/>
        </w:rPr>
        <w:tab/>
        <w:t>Selling or supplying a thing knowing it will be used in hydroponic cultivation of prohibited plants</w:t>
      </w:r>
      <w:bookmarkEnd w:id="2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lastRenderedPageBreak/>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28" w:name="_Toc131584209"/>
      <w:r>
        <w:rPr>
          <w:rStyle w:val="CharSectno"/>
        </w:rPr>
        <w:t>7B</w:t>
      </w:r>
      <w:r>
        <w:t>.</w:t>
      </w:r>
      <w:r>
        <w:tab/>
        <w:t>Drug paraphernalia, offences as to</w:t>
      </w:r>
      <w:bookmarkEnd w:id="28"/>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lastRenderedPageBreak/>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 xml:space="preserve">and that, after taking possession of the drug paraphernalia, the accused took all such steps as were </w:t>
      </w:r>
      <w:r>
        <w:lastRenderedPageBreak/>
        <w:t>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29" w:name="_Toc131584210"/>
      <w:r>
        <w:rPr>
          <w:rStyle w:val="CharSectno"/>
        </w:rPr>
        <w:t>8A</w:t>
      </w:r>
      <w:r>
        <w:t>.</w:t>
      </w:r>
      <w:r>
        <w:tab/>
        <w:t>Defences relating to industrial hemp or industrial hemp seed</w:t>
      </w:r>
      <w:bookmarkEnd w:id="29"/>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lastRenderedPageBreak/>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lastRenderedPageBreak/>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lastRenderedPageBreak/>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30" w:name="_Toc75528159"/>
      <w:bookmarkStart w:id="31" w:name="_Toc75528805"/>
      <w:bookmarkStart w:id="32" w:name="_Toc75765679"/>
      <w:bookmarkStart w:id="33" w:name="_Toc131516721"/>
      <w:bookmarkStart w:id="34" w:name="_Toc131517020"/>
      <w:bookmarkStart w:id="35" w:name="_Toc131584211"/>
      <w:r>
        <w:rPr>
          <w:rStyle w:val="CharPartNo"/>
        </w:rPr>
        <w:lastRenderedPageBreak/>
        <w:t>Part IIIA</w:t>
      </w:r>
      <w:r>
        <w:rPr>
          <w:b w:val="0"/>
        </w:rPr>
        <w:t> </w:t>
      </w:r>
      <w:r>
        <w:t>—</w:t>
      </w:r>
      <w:r>
        <w:rPr>
          <w:b w:val="0"/>
        </w:rPr>
        <w:t> </w:t>
      </w:r>
      <w:r>
        <w:rPr>
          <w:rStyle w:val="CharPartText"/>
        </w:rPr>
        <w:t>Cannabis intervention</w:t>
      </w:r>
      <w:bookmarkEnd w:id="30"/>
      <w:bookmarkEnd w:id="31"/>
      <w:bookmarkEnd w:id="32"/>
      <w:bookmarkEnd w:id="33"/>
      <w:bookmarkEnd w:id="34"/>
      <w:bookmarkEnd w:id="35"/>
    </w:p>
    <w:p>
      <w:pPr>
        <w:pStyle w:val="Footnoteheading"/>
      </w:pPr>
      <w:r>
        <w:tab/>
        <w:t>[Heading inserted: No. 45 of 2010 s. 6.]</w:t>
      </w:r>
    </w:p>
    <w:p>
      <w:pPr>
        <w:pStyle w:val="Heading3"/>
      </w:pPr>
      <w:bookmarkStart w:id="36" w:name="_Toc75528160"/>
      <w:bookmarkStart w:id="37" w:name="_Toc75528806"/>
      <w:bookmarkStart w:id="38" w:name="_Toc75765680"/>
      <w:bookmarkStart w:id="39" w:name="_Toc131516722"/>
      <w:bookmarkStart w:id="40" w:name="_Toc131517021"/>
      <w:bookmarkStart w:id="41" w:name="_Toc131584212"/>
      <w:r>
        <w:rPr>
          <w:rStyle w:val="CharDivNo"/>
        </w:rPr>
        <w:t>Division 1</w:t>
      </w:r>
      <w:r>
        <w:t> — </w:t>
      </w:r>
      <w:r>
        <w:rPr>
          <w:rStyle w:val="CharDivText"/>
        </w:rPr>
        <w:t>Preliminary</w:t>
      </w:r>
      <w:bookmarkEnd w:id="36"/>
      <w:bookmarkEnd w:id="37"/>
      <w:bookmarkEnd w:id="38"/>
      <w:bookmarkEnd w:id="39"/>
      <w:bookmarkEnd w:id="40"/>
      <w:bookmarkEnd w:id="41"/>
    </w:p>
    <w:p>
      <w:pPr>
        <w:pStyle w:val="Footnoteheading"/>
      </w:pPr>
      <w:r>
        <w:tab/>
        <w:t>[Heading inserted: No. 45 of 2010 s. 6.]</w:t>
      </w:r>
    </w:p>
    <w:p>
      <w:pPr>
        <w:pStyle w:val="Heading5"/>
      </w:pPr>
      <w:bookmarkStart w:id="42" w:name="_Toc131584213"/>
      <w:r>
        <w:rPr>
          <w:rStyle w:val="CharSectno"/>
        </w:rPr>
        <w:t>8B</w:t>
      </w:r>
      <w:r>
        <w:t>.</w:t>
      </w:r>
      <w:r>
        <w:tab/>
        <w:t>Terms used</w:t>
      </w:r>
      <w:bookmarkEnd w:id="42"/>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lastRenderedPageBreak/>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43" w:name="_Toc131584214"/>
      <w:r>
        <w:rPr>
          <w:rStyle w:val="CharSectno"/>
        </w:rPr>
        <w:t>8C</w:t>
      </w:r>
      <w:r>
        <w:t>.</w:t>
      </w:r>
      <w:r>
        <w:tab/>
        <w:t xml:space="preserve">Operation of </w:t>
      </w:r>
      <w:r>
        <w:rPr>
          <w:i/>
          <w:iCs/>
        </w:rPr>
        <w:t>Young Offenders Act 1994</w:t>
      </w:r>
      <w:r>
        <w:t xml:space="preserve"> unaffected</w:t>
      </w:r>
      <w:bookmarkEnd w:id="4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44" w:name="_Toc131584215"/>
      <w:r>
        <w:rPr>
          <w:rStyle w:val="CharSectno"/>
        </w:rPr>
        <w:t>8D</w:t>
      </w:r>
      <w:r>
        <w:t>.</w:t>
      </w:r>
      <w:r>
        <w:tab/>
        <w:t>Appointment of authorised persons</w:t>
      </w:r>
      <w:bookmarkEnd w:id="44"/>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45" w:name="_Toc75528164"/>
      <w:bookmarkStart w:id="46" w:name="_Toc75528810"/>
      <w:bookmarkStart w:id="47" w:name="_Toc75765684"/>
      <w:bookmarkStart w:id="48" w:name="_Toc131516726"/>
      <w:bookmarkStart w:id="49" w:name="_Toc131517025"/>
      <w:bookmarkStart w:id="50" w:name="_Toc131584216"/>
      <w:r>
        <w:rPr>
          <w:rStyle w:val="CharDivNo"/>
        </w:rPr>
        <w:t>Division 2</w:t>
      </w:r>
      <w:r>
        <w:t> — </w:t>
      </w:r>
      <w:r>
        <w:rPr>
          <w:rStyle w:val="CharDivText"/>
        </w:rPr>
        <w:t>Cannabis intervention requirements</w:t>
      </w:r>
      <w:bookmarkEnd w:id="45"/>
      <w:bookmarkEnd w:id="46"/>
      <w:bookmarkEnd w:id="47"/>
      <w:bookmarkEnd w:id="48"/>
      <w:bookmarkEnd w:id="49"/>
      <w:bookmarkEnd w:id="50"/>
    </w:p>
    <w:p>
      <w:pPr>
        <w:pStyle w:val="Footnoteheading"/>
      </w:pPr>
      <w:r>
        <w:tab/>
        <w:t>[Heading inserted: No. 45 of 2010 s. 6.]</w:t>
      </w:r>
    </w:p>
    <w:p>
      <w:pPr>
        <w:pStyle w:val="Heading5"/>
      </w:pPr>
      <w:bookmarkStart w:id="51" w:name="_Toc131584217"/>
      <w:r>
        <w:rPr>
          <w:rStyle w:val="CharSectno"/>
        </w:rPr>
        <w:t>8E</w:t>
      </w:r>
      <w:r>
        <w:t>.</w:t>
      </w:r>
      <w:r>
        <w:tab/>
        <w:t>CIR may be given for minor cannabis related offence</w:t>
      </w:r>
      <w:bookmarkEnd w:id="5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lastRenderedPageBreak/>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52" w:name="_Toc131584218"/>
      <w:r>
        <w:rPr>
          <w:rStyle w:val="CharSectno"/>
        </w:rPr>
        <w:t>8F</w:t>
      </w:r>
      <w:r>
        <w:t>.</w:t>
      </w:r>
      <w:r>
        <w:tab/>
        <w:t>Cannabis intervention requirement</w:t>
      </w:r>
      <w:bookmarkEnd w:id="5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lastRenderedPageBreak/>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53" w:name="_Toc131584219"/>
      <w:r>
        <w:rPr>
          <w:rStyle w:val="CharSectno"/>
        </w:rPr>
        <w:t>8G</w:t>
      </w:r>
      <w:r>
        <w:t>.</w:t>
      </w:r>
      <w:r>
        <w:tab/>
        <w:t>Young persons — special requirements about CIRs</w:t>
      </w:r>
      <w:bookmarkEnd w:id="53"/>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54" w:name="_Toc131584220"/>
      <w:r>
        <w:rPr>
          <w:rStyle w:val="CharSectno"/>
        </w:rPr>
        <w:t>8H</w:t>
      </w:r>
      <w:r>
        <w:t>.</w:t>
      </w:r>
      <w:r>
        <w:tab/>
        <w:t>Referral of young persons at risk to juvenile justice teams</w:t>
      </w:r>
      <w:bookmarkEnd w:id="54"/>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lastRenderedPageBreak/>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55" w:name="_Toc131584221"/>
      <w:r>
        <w:rPr>
          <w:rStyle w:val="CharSectno"/>
        </w:rPr>
        <w:t>8I</w:t>
      </w:r>
      <w:r>
        <w:t>.</w:t>
      </w:r>
      <w:r>
        <w:tab/>
        <w:t>Withdrawal of CIR</w:t>
      </w:r>
      <w:bookmarkEnd w:id="55"/>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56" w:name="_Toc75528170"/>
      <w:bookmarkStart w:id="57" w:name="_Toc75528816"/>
      <w:bookmarkStart w:id="58" w:name="_Toc75765690"/>
      <w:bookmarkStart w:id="59" w:name="_Toc131516732"/>
      <w:bookmarkStart w:id="60" w:name="_Toc131517031"/>
      <w:bookmarkStart w:id="61" w:name="_Toc131584222"/>
      <w:r>
        <w:rPr>
          <w:rStyle w:val="CharDivNo"/>
        </w:rPr>
        <w:t>Division 3</w:t>
      </w:r>
      <w:r>
        <w:t> — </w:t>
      </w:r>
      <w:r>
        <w:rPr>
          <w:rStyle w:val="CharDivText"/>
        </w:rPr>
        <w:t>Cannabis intervention sessions</w:t>
      </w:r>
      <w:bookmarkEnd w:id="56"/>
      <w:bookmarkEnd w:id="57"/>
      <w:bookmarkEnd w:id="58"/>
      <w:bookmarkEnd w:id="59"/>
      <w:bookmarkEnd w:id="60"/>
      <w:bookmarkEnd w:id="61"/>
    </w:p>
    <w:p>
      <w:pPr>
        <w:pStyle w:val="Footnoteheading"/>
        <w:keepNext/>
        <w:keepLines/>
      </w:pPr>
      <w:r>
        <w:tab/>
        <w:t>[Heading inserted: No. 45 of 2010 s. 6.]</w:t>
      </w:r>
    </w:p>
    <w:p>
      <w:pPr>
        <w:pStyle w:val="Heading5"/>
        <w:spacing w:before="180"/>
      </w:pPr>
      <w:bookmarkStart w:id="62" w:name="_Toc131584223"/>
      <w:r>
        <w:rPr>
          <w:rStyle w:val="CharSectno"/>
        </w:rPr>
        <w:t>8J</w:t>
      </w:r>
      <w:r>
        <w:t>.</w:t>
      </w:r>
      <w:r>
        <w:tab/>
        <w:t>Cannabis intervention session</w:t>
      </w:r>
      <w:bookmarkEnd w:id="62"/>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lastRenderedPageBreak/>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63" w:name="_Toc131584224"/>
      <w:r>
        <w:rPr>
          <w:rStyle w:val="CharSectno"/>
        </w:rPr>
        <w:t>8K</w:t>
      </w:r>
      <w:r>
        <w:t>.</w:t>
      </w:r>
      <w:r>
        <w:tab/>
        <w:t>Benefit of completing CIS</w:t>
      </w:r>
      <w:bookmarkEnd w:id="63"/>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64" w:name="_Toc131584225"/>
      <w:r>
        <w:rPr>
          <w:rStyle w:val="CharSectno"/>
        </w:rPr>
        <w:t>8L</w:t>
      </w:r>
      <w:r>
        <w:t>.</w:t>
      </w:r>
      <w:r>
        <w:tab/>
        <w:t>Extension of time to complete CIS</w:t>
      </w:r>
      <w:bookmarkEnd w:id="64"/>
    </w:p>
    <w:p>
      <w:pPr>
        <w:pStyle w:val="Subsection"/>
      </w:pPr>
      <w:r>
        <w:tab/>
        <w:t>(1)</w:t>
      </w:r>
      <w:r>
        <w:tab/>
        <w:t>An authorised person may, in a particular case, extend the period of 28 days within which the alleged offender may complete a CIS.</w:t>
      </w:r>
    </w:p>
    <w:p>
      <w:pPr>
        <w:pStyle w:val="Subsection"/>
      </w:pPr>
      <w:r>
        <w:lastRenderedPageBreak/>
        <w:tab/>
        <w:t>(2)</w:t>
      </w:r>
      <w:r>
        <w:tab/>
        <w:t>The extension may be allowed whether or not the period of 28 days has elapsed.</w:t>
      </w:r>
    </w:p>
    <w:p>
      <w:pPr>
        <w:pStyle w:val="Footnotesection"/>
      </w:pPr>
      <w:r>
        <w:tab/>
        <w:t>[Section 8L inserted: No. 45 of 2010 s. 6.]</w:t>
      </w:r>
    </w:p>
    <w:p>
      <w:pPr>
        <w:pStyle w:val="Heading5"/>
      </w:pPr>
      <w:bookmarkStart w:id="65" w:name="_Toc131584226"/>
      <w:r>
        <w:rPr>
          <w:rStyle w:val="CharSectno"/>
        </w:rPr>
        <w:t>8M</w:t>
      </w:r>
      <w:r>
        <w:t>.</w:t>
      </w:r>
      <w:r>
        <w:tab/>
        <w:t>Certificate of completion of CIS</w:t>
      </w:r>
      <w:bookmarkEnd w:id="6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66" w:name="_Toc75528175"/>
      <w:bookmarkStart w:id="67" w:name="_Toc75528821"/>
      <w:bookmarkStart w:id="68" w:name="_Toc75765695"/>
      <w:bookmarkStart w:id="69" w:name="_Toc131516737"/>
      <w:bookmarkStart w:id="70" w:name="_Toc131517036"/>
      <w:bookmarkStart w:id="71" w:name="_Toc131584227"/>
      <w:r>
        <w:rPr>
          <w:rStyle w:val="CharPartNo"/>
        </w:rPr>
        <w:lastRenderedPageBreak/>
        <w:t>Part IIIB</w:t>
      </w:r>
      <w:r>
        <w:rPr>
          <w:rStyle w:val="CharDivNo"/>
        </w:rPr>
        <w:t> </w:t>
      </w:r>
      <w:r>
        <w:t>—</w:t>
      </w:r>
      <w:r>
        <w:rPr>
          <w:rStyle w:val="CharDivText"/>
        </w:rPr>
        <w:t> </w:t>
      </w:r>
      <w:r>
        <w:rPr>
          <w:rStyle w:val="CharPartText"/>
        </w:rPr>
        <w:t>Psychoactive substances</w:t>
      </w:r>
      <w:bookmarkEnd w:id="66"/>
      <w:bookmarkEnd w:id="67"/>
      <w:bookmarkEnd w:id="68"/>
      <w:bookmarkEnd w:id="69"/>
      <w:bookmarkEnd w:id="70"/>
      <w:bookmarkEnd w:id="71"/>
    </w:p>
    <w:p>
      <w:pPr>
        <w:pStyle w:val="Footnoteheading"/>
      </w:pPr>
      <w:r>
        <w:tab/>
        <w:t>[Heading inserted: No. 29 of 2015 s. 4.]</w:t>
      </w:r>
    </w:p>
    <w:p>
      <w:pPr>
        <w:pStyle w:val="Heading5"/>
      </w:pPr>
      <w:bookmarkStart w:id="72" w:name="_Toc131584228"/>
      <w:r>
        <w:rPr>
          <w:rStyle w:val="CharSectno"/>
        </w:rPr>
        <w:t>8N</w:t>
      </w:r>
      <w:r>
        <w:t>.</w:t>
      </w:r>
      <w:r>
        <w:tab/>
        <w:t>Terms used</w:t>
      </w:r>
      <w:bookmarkEnd w:id="72"/>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73" w:name="_Toc131584229"/>
      <w:r>
        <w:rPr>
          <w:rStyle w:val="CharSectno"/>
        </w:rPr>
        <w:lastRenderedPageBreak/>
        <w:t>8O</w:t>
      </w:r>
      <w:r>
        <w:t>.</w:t>
      </w:r>
      <w:r>
        <w:tab/>
        <w:t>Application of this Part to particular substances</w:t>
      </w:r>
      <w:bookmarkEnd w:id="73"/>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lastRenderedPageBreak/>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74" w:name="_Toc131584230"/>
      <w:r>
        <w:rPr>
          <w:rStyle w:val="CharSectno"/>
        </w:rPr>
        <w:t>8P</w:t>
      </w:r>
      <w:r>
        <w:t>.</w:t>
      </w:r>
      <w:r>
        <w:tab/>
        <w:t>Effect of representing substance as psychoactive substance</w:t>
      </w:r>
      <w:bookmarkEnd w:id="74"/>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75" w:name="_Toc131584231"/>
      <w:r>
        <w:rPr>
          <w:rStyle w:val="CharSectno"/>
        </w:rPr>
        <w:t>8Q</w:t>
      </w:r>
      <w:r>
        <w:t>.</w:t>
      </w:r>
      <w:r>
        <w:tab/>
        <w:t>Manufacture, sale or supply of psychoactive substances</w:t>
      </w:r>
      <w:bookmarkEnd w:id="75"/>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76" w:name="_Toc131584232"/>
      <w:r>
        <w:rPr>
          <w:rStyle w:val="CharSectno"/>
        </w:rPr>
        <w:lastRenderedPageBreak/>
        <w:t>8R</w:t>
      </w:r>
      <w:r>
        <w:t>.</w:t>
      </w:r>
      <w:r>
        <w:tab/>
        <w:t>Promoting psychoactive substances</w:t>
      </w:r>
      <w:bookmarkEnd w:id="76"/>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77" w:name="_Toc131584233"/>
      <w:r>
        <w:rPr>
          <w:rStyle w:val="CharSectno"/>
        </w:rPr>
        <w:t>8S</w:t>
      </w:r>
      <w:r>
        <w:t>.</w:t>
      </w:r>
      <w:r>
        <w:tab/>
        <w:t>Powers of police officers for purposes of this Part</w:t>
      </w:r>
      <w:bookmarkEnd w:id="77"/>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lastRenderedPageBreak/>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78" w:name="_Toc131584234"/>
      <w:r>
        <w:rPr>
          <w:rStyle w:val="CharSectno"/>
        </w:rPr>
        <w:t>8T</w:t>
      </w:r>
      <w:r>
        <w:t>.</w:t>
      </w:r>
      <w:r>
        <w:tab/>
        <w:t>Powers to seize and dispose of thing suspected of being psychoactive substance</w:t>
      </w:r>
      <w:bookmarkEnd w:id="78"/>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 xml:space="preserve">If there are reasonable grounds to suspect that any thing found or received during the exercise of the powers conferred by section 8S or by a search warrant is a psychoactive substance, a </w:t>
      </w:r>
      <w:r>
        <w:lastRenderedPageBreak/>
        <w:t>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79" w:name="_Toc131584235"/>
      <w:r>
        <w:rPr>
          <w:rStyle w:val="CharSectno"/>
        </w:rPr>
        <w:t>8U</w:t>
      </w:r>
      <w:r>
        <w:t>.</w:t>
      </w:r>
      <w:r>
        <w:tab/>
        <w:t>Analysis of seized thing may be requested</w:t>
      </w:r>
      <w:bookmarkEnd w:id="79"/>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lastRenderedPageBreak/>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80" w:name="_Toc75528184"/>
      <w:bookmarkStart w:id="81" w:name="_Toc75528830"/>
      <w:bookmarkStart w:id="82" w:name="_Toc75765704"/>
      <w:bookmarkStart w:id="83" w:name="_Toc131516746"/>
      <w:bookmarkStart w:id="84" w:name="_Toc131517045"/>
      <w:bookmarkStart w:id="85" w:name="_Toc131584236"/>
      <w:r>
        <w:rPr>
          <w:rStyle w:val="CharPartNo"/>
        </w:rPr>
        <w:lastRenderedPageBreak/>
        <w:t>Part III</w:t>
      </w:r>
      <w:r>
        <w:rPr>
          <w:rStyle w:val="CharDivNo"/>
        </w:rPr>
        <w:t> </w:t>
      </w:r>
      <w:r>
        <w:t>—</w:t>
      </w:r>
      <w:r>
        <w:rPr>
          <w:rStyle w:val="CharDivText"/>
        </w:rPr>
        <w:t> </w:t>
      </w:r>
      <w:r>
        <w:rPr>
          <w:rStyle w:val="CharPartText"/>
        </w:rPr>
        <w:t>Procedure</w:t>
      </w:r>
      <w:bookmarkEnd w:id="80"/>
      <w:bookmarkEnd w:id="81"/>
      <w:bookmarkEnd w:id="82"/>
      <w:bookmarkEnd w:id="83"/>
      <w:bookmarkEnd w:id="84"/>
      <w:bookmarkEnd w:id="85"/>
    </w:p>
    <w:p>
      <w:pPr>
        <w:pStyle w:val="Heading5"/>
        <w:spacing w:before="180"/>
      </w:pPr>
      <w:bookmarkStart w:id="86" w:name="_Toc131584237"/>
      <w:r>
        <w:rPr>
          <w:rStyle w:val="CharSectno"/>
        </w:rPr>
        <w:t>9</w:t>
      </w:r>
      <w:r>
        <w:t>.</w:t>
      </w:r>
      <w:r>
        <w:tab/>
        <w:t>Summary trial of some indictable offences</w:t>
      </w:r>
      <w:bookmarkEnd w:id="86"/>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 xml:space="preserve">the number of prohibited plants of a particular species or genus to which the charge relates being less than the </w:t>
      </w:r>
      <w:r>
        <w:lastRenderedPageBreak/>
        <w:t>number specified in Schedule IV in relation to that species or genus.</w:t>
      </w:r>
    </w:p>
    <w:p>
      <w:pPr>
        <w:pStyle w:val="Footnotesection"/>
        <w:ind w:left="890" w:hanging="890"/>
      </w:pPr>
      <w:r>
        <w:tab/>
        <w:t>[Section 9 inserted: No. 4 of 2004 s. 58; amended: No. 84 of 2004 s. 82.]</w:t>
      </w:r>
    </w:p>
    <w:p>
      <w:pPr>
        <w:pStyle w:val="Heading5"/>
      </w:pPr>
      <w:bookmarkStart w:id="87" w:name="_Toc131584238"/>
      <w:r>
        <w:rPr>
          <w:rStyle w:val="CharSectno"/>
        </w:rPr>
        <w:t>10</w:t>
      </w:r>
      <w:r>
        <w:t>.</w:t>
      </w:r>
      <w:r>
        <w:tab/>
        <w:t>Alternative verdicts</w:t>
      </w:r>
      <w:bookmarkEnd w:id="8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88" w:name="_Toc131584239"/>
      <w:r>
        <w:rPr>
          <w:rStyle w:val="CharSectno"/>
        </w:rPr>
        <w:t>11</w:t>
      </w:r>
      <w:r>
        <w:rPr>
          <w:snapToGrid w:val="0"/>
        </w:rPr>
        <w:t>.</w:t>
      </w:r>
      <w:r>
        <w:rPr>
          <w:snapToGrid w:val="0"/>
        </w:rPr>
        <w:tab/>
        <w:t>Presumption of intent to sell or supply</w:t>
      </w:r>
      <w:bookmarkEnd w:id="8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 xml:space="preserve">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w:t>
      </w:r>
      <w:r>
        <w:rPr>
          <w:snapToGrid w:val="0"/>
        </w:rPr>
        <w:lastRenderedPageBreak/>
        <w:t>number of those prohibited plants which is not less than the number specified in Schedule VI in relation to that species or genus.</w:t>
      </w:r>
    </w:p>
    <w:p>
      <w:pPr>
        <w:pStyle w:val="Heading2"/>
      </w:pPr>
      <w:bookmarkStart w:id="89" w:name="_Toc75528188"/>
      <w:bookmarkStart w:id="90" w:name="_Toc75528834"/>
      <w:bookmarkStart w:id="91" w:name="_Toc75765708"/>
      <w:bookmarkStart w:id="92" w:name="_Toc131516750"/>
      <w:bookmarkStart w:id="93" w:name="_Toc131517049"/>
      <w:bookmarkStart w:id="94" w:name="_Toc131584240"/>
      <w:r>
        <w:rPr>
          <w:rStyle w:val="CharPartNo"/>
        </w:rPr>
        <w:lastRenderedPageBreak/>
        <w:t>Part IV</w:t>
      </w:r>
      <w:r>
        <w:rPr>
          <w:b w:val="0"/>
        </w:rPr>
        <w:t> </w:t>
      </w:r>
      <w:r>
        <w:t>—</w:t>
      </w:r>
      <w:r>
        <w:rPr>
          <w:b w:val="0"/>
        </w:rPr>
        <w:t> </w:t>
      </w:r>
      <w:r>
        <w:rPr>
          <w:rStyle w:val="CharPartText"/>
        </w:rPr>
        <w:t>Controls relating to possession, sale, supply and storage of certain substances and things</w:t>
      </w:r>
      <w:bookmarkEnd w:id="89"/>
      <w:bookmarkEnd w:id="90"/>
      <w:bookmarkEnd w:id="91"/>
      <w:bookmarkEnd w:id="92"/>
      <w:bookmarkEnd w:id="93"/>
      <w:bookmarkEnd w:id="94"/>
    </w:p>
    <w:p>
      <w:pPr>
        <w:pStyle w:val="Footnoteheading"/>
      </w:pPr>
      <w:r>
        <w:tab/>
        <w:t>[Heading inserted: No. 62 of 2004 s. 5.]</w:t>
      </w:r>
    </w:p>
    <w:p>
      <w:pPr>
        <w:pStyle w:val="Heading5"/>
      </w:pPr>
      <w:bookmarkStart w:id="95" w:name="_Toc131584241"/>
      <w:r>
        <w:rPr>
          <w:rStyle w:val="CharSectno"/>
        </w:rPr>
        <w:t>12</w:t>
      </w:r>
      <w:r>
        <w:t>.</w:t>
      </w:r>
      <w:r>
        <w:tab/>
        <w:t>Terms used</w:t>
      </w:r>
      <w:bookmarkEnd w:id="95"/>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96" w:name="_Toc131584242"/>
      <w:r>
        <w:rPr>
          <w:rStyle w:val="CharSectno"/>
        </w:rPr>
        <w:t>13</w:t>
      </w:r>
      <w:r>
        <w:t>.</w:t>
      </w:r>
      <w:r>
        <w:tab/>
        <w:t>Part not applicable to possession, sale or supply of certain substances or things</w:t>
      </w:r>
      <w:bookmarkEnd w:id="9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 xml:space="preserve">This Part does not apply to or in relation to the possession or supply of a category 1 item or category 2 item if the item is in the possession of, or the supply is by, a person employed or </w:t>
      </w:r>
      <w:r>
        <w:lastRenderedPageBreak/>
        <w:t>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97" w:name="_Toc131584243"/>
      <w:r>
        <w:rPr>
          <w:rStyle w:val="CharSectno"/>
        </w:rPr>
        <w:t>14</w:t>
      </w:r>
      <w:r>
        <w:t>.</w:t>
      </w:r>
      <w:r>
        <w:tab/>
        <w:t>Possession of certain substances or things</w:t>
      </w:r>
      <w:bookmarkEnd w:id="9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w:t>
      </w:r>
      <w:r>
        <w:lastRenderedPageBreak/>
        <w:t xml:space="preserve">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98" w:name="_Toc131584244"/>
      <w:r>
        <w:rPr>
          <w:rStyle w:val="CharSectno"/>
        </w:rPr>
        <w:t>15</w:t>
      </w:r>
      <w:r>
        <w:t>.</w:t>
      </w:r>
      <w:r>
        <w:tab/>
        <w:t>Sale or supply of category 1 items</w:t>
      </w:r>
      <w:bookmarkEnd w:id="9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 xml:space="preserve">A supplier who sells or supplies a category 1 item commits a simple offence if the supplier fails to give a copy of the declaration under subsection (1)(c) in respect of the sale or supply to the Commissioner in the prescribed manner within </w:t>
      </w:r>
      <w:r>
        <w:lastRenderedPageBreak/>
        <w:t>24 hours after the written order for the item was given to the supplier.</w:t>
      </w:r>
    </w:p>
    <w:p>
      <w:pPr>
        <w:pStyle w:val="Footnotesection"/>
      </w:pPr>
      <w:r>
        <w:tab/>
        <w:t>[Section 15 inserted: No. 62 of 2004 s. 5.]</w:t>
      </w:r>
    </w:p>
    <w:p>
      <w:pPr>
        <w:pStyle w:val="Heading5"/>
      </w:pPr>
      <w:bookmarkStart w:id="99" w:name="_Toc131584245"/>
      <w:r>
        <w:rPr>
          <w:rStyle w:val="CharSectno"/>
        </w:rPr>
        <w:t>16</w:t>
      </w:r>
      <w:r>
        <w:t>.</w:t>
      </w:r>
      <w:r>
        <w:tab/>
        <w:t>Storage of category 1 items</w:t>
      </w:r>
      <w:bookmarkEnd w:id="99"/>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100" w:name="_Toc131584246"/>
      <w:r>
        <w:rPr>
          <w:rStyle w:val="CharSectno"/>
        </w:rPr>
        <w:t>17</w:t>
      </w:r>
      <w:r>
        <w:t>.</w:t>
      </w:r>
      <w:r>
        <w:tab/>
        <w:t>Sale or supply of category 2 items</w:t>
      </w:r>
      <w:bookmarkEnd w:id="10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lastRenderedPageBreak/>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101" w:name="_Toc131584247"/>
      <w:r>
        <w:rPr>
          <w:rStyle w:val="CharSectno"/>
        </w:rPr>
        <w:t>18</w:t>
      </w:r>
      <w:r>
        <w:t>.</w:t>
      </w:r>
      <w:r>
        <w:tab/>
        <w:t>Offences relating to declarations under s. 15(1)(c) or 17(1)(b)</w:t>
      </w:r>
      <w:bookmarkEnd w:id="10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102" w:name="_Toc131584248"/>
      <w:r>
        <w:rPr>
          <w:rStyle w:val="CharSectno"/>
        </w:rPr>
        <w:t>19</w:t>
      </w:r>
      <w:r>
        <w:t>.</w:t>
      </w:r>
      <w:r>
        <w:tab/>
        <w:t>Powers of police officers for purposes of this Part</w:t>
      </w:r>
      <w:bookmarkEnd w:id="10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lastRenderedPageBreak/>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103" w:name="_Toc131584249"/>
      <w:r>
        <w:rPr>
          <w:rStyle w:val="CharSectno"/>
        </w:rPr>
        <w:lastRenderedPageBreak/>
        <w:t>20</w:t>
      </w:r>
      <w:r>
        <w:t>.</w:t>
      </w:r>
      <w:r>
        <w:tab/>
        <w:t>Regulations as to category 1 items and category 2 items</w:t>
      </w:r>
      <w:bookmarkEnd w:id="10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104" w:name="_Toc75528198"/>
      <w:bookmarkStart w:id="105" w:name="_Toc75528844"/>
      <w:bookmarkStart w:id="106" w:name="_Toc75765718"/>
      <w:bookmarkStart w:id="107" w:name="_Toc131516760"/>
      <w:bookmarkStart w:id="108" w:name="_Toc131517059"/>
      <w:bookmarkStart w:id="109" w:name="_Toc131584250"/>
      <w:r>
        <w:rPr>
          <w:rStyle w:val="CharPartNo"/>
        </w:rPr>
        <w:lastRenderedPageBreak/>
        <w:t>Part 4A</w:t>
      </w:r>
      <w:r>
        <w:t> — </w:t>
      </w:r>
      <w:r>
        <w:rPr>
          <w:rStyle w:val="CharPartText"/>
        </w:rPr>
        <w:t>Targeted searches</w:t>
      </w:r>
      <w:bookmarkEnd w:id="104"/>
      <w:bookmarkEnd w:id="105"/>
      <w:bookmarkEnd w:id="106"/>
      <w:bookmarkEnd w:id="107"/>
      <w:bookmarkEnd w:id="108"/>
      <w:bookmarkEnd w:id="109"/>
    </w:p>
    <w:p>
      <w:pPr>
        <w:pStyle w:val="Footnoteheading"/>
      </w:pPr>
      <w:r>
        <w:tab/>
        <w:t>[Heading inserted: No. 47 of 2016 s. 5.]</w:t>
      </w:r>
    </w:p>
    <w:p>
      <w:pPr>
        <w:pStyle w:val="Heading3"/>
      </w:pPr>
      <w:bookmarkStart w:id="110" w:name="_Toc75528199"/>
      <w:bookmarkStart w:id="111" w:name="_Toc75528845"/>
      <w:bookmarkStart w:id="112" w:name="_Toc75765719"/>
      <w:bookmarkStart w:id="113" w:name="_Toc131516761"/>
      <w:bookmarkStart w:id="114" w:name="_Toc131517060"/>
      <w:bookmarkStart w:id="115" w:name="_Toc131584251"/>
      <w:r>
        <w:rPr>
          <w:rStyle w:val="CharDivNo"/>
        </w:rPr>
        <w:t>Division 1</w:t>
      </w:r>
      <w:r>
        <w:t> — </w:t>
      </w:r>
      <w:r>
        <w:rPr>
          <w:rStyle w:val="CharDivText"/>
        </w:rPr>
        <w:t>Preliminary</w:t>
      </w:r>
      <w:bookmarkEnd w:id="110"/>
      <w:bookmarkEnd w:id="111"/>
      <w:bookmarkEnd w:id="112"/>
      <w:bookmarkEnd w:id="113"/>
      <w:bookmarkEnd w:id="114"/>
      <w:bookmarkEnd w:id="115"/>
    </w:p>
    <w:p>
      <w:pPr>
        <w:pStyle w:val="Footnoteheading"/>
      </w:pPr>
      <w:r>
        <w:tab/>
        <w:t>[Heading inserted: No. 47 of 2016 s. 5.]</w:t>
      </w:r>
    </w:p>
    <w:p>
      <w:pPr>
        <w:pStyle w:val="Heading5"/>
      </w:pPr>
      <w:bookmarkStart w:id="116" w:name="_Toc131584252"/>
      <w:r>
        <w:rPr>
          <w:rStyle w:val="CharSectno"/>
        </w:rPr>
        <w:t>20A</w:t>
      </w:r>
      <w:r>
        <w:t>.</w:t>
      </w:r>
      <w:r>
        <w:tab/>
        <w:t>Terms used</w:t>
      </w:r>
      <w:bookmarkEnd w:id="116"/>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lastRenderedPageBreak/>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w:t>
      </w:r>
    </w:p>
    <w:p>
      <w:pPr>
        <w:pStyle w:val="Heading3"/>
      </w:pPr>
      <w:bookmarkStart w:id="117" w:name="_Toc75528201"/>
      <w:bookmarkStart w:id="118" w:name="_Toc75528847"/>
      <w:bookmarkStart w:id="119" w:name="_Toc75765721"/>
      <w:bookmarkStart w:id="120" w:name="_Toc131516763"/>
      <w:bookmarkStart w:id="121" w:name="_Toc131517062"/>
      <w:bookmarkStart w:id="122" w:name="_Toc131584253"/>
      <w:r>
        <w:rPr>
          <w:rStyle w:val="CharDivNo"/>
        </w:rPr>
        <w:t>Division 2</w:t>
      </w:r>
      <w:r>
        <w:t> — </w:t>
      </w:r>
      <w:r>
        <w:rPr>
          <w:rStyle w:val="CharDivText"/>
        </w:rPr>
        <w:t>Authorisations</w:t>
      </w:r>
      <w:bookmarkEnd w:id="117"/>
      <w:bookmarkEnd w:id="118"/>
      <w:bookmarkEnd w:id="119"/>
      <w:bookmarkEnd w:id="120"/>
      <w:bookmarkEnd w:id="121"/>
      <w:bookmarkEnd w:id="122"/>
    </w:p>
    <w:p>
      <w:pPr>
        <w:pStyle w:val="Footnoteheading"/>
      </w:pPr>
      <w:r>
        <w:tab/>
        <w:t>[Heading inserted: No. 47 of 2016 s. 5.]</w:t>
      </w:r>
    </w:p>
    <w:p>
      <w:pPr>
        <w:pStyle w:val="Heading5"/>
      </w:pPr>
      <w:bookmarkStart w:id="123" w:name="_Toc131584254"/>
      <w:r>
        <w:rPr>
          <w:rStyle w:val="CharSectno"/>
        </w:rPr>
        <w:t>20B</w:t>
      </w:r>
      <w:r>
        <w:t>.</w:t>
      </w:r>
      <w:r>
        <w:tab/>
        <w:t>Authorisation to exercise powers to search a vehicle or a person</w:t>
      </w:r>
      <w:bookmarkEnd w:id="123"/>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lastRenderedPageBreak/>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124" w:name="_Toc131584255"/>
      <w:r>
        <w:rPr>
          <w:rStyle w:val="CharSectno"/>
        </w:rPr>
        <w:t>20C</w:t>
      </w:r>
      <w:r>
        <w:t>.</w:t>
      </w:r>
      <w:r>
        <w:tab/>
        <w:t>Authorisation to exercise powers to search premises</w:t>
      </w:r>
      <w:bookmarkEnd w:id="124"/>
    </w:p>
    <w:p>
      <w:pPr>
        <w:pStyle w:val="Subsection"/>
      </w:pPr>
      <w:r>
        <w:tab/>
        <w:t>(1)</w:t>
      </w:r>
      <w:r>
        <w:tab/>
        <w:t>A senior police officer may issue a premises search authorisation under this section in respect of premises used primarily for carrying on a delivery business.</w:t>
      </w:r>
    </w:p>
    <w:p>
      <w:pPr>
        <w:pStyle w:val="Subsection"/>
      </w:pPr>
      <w:r>
        <w:lastRenderedPageBreak/>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ageBreakBefore/>
        <w:spacing w:before="0"/>
      </w:pPr>
      <w:bookmarkStart w:id="125" w:name="_Toc75528204"/>
      <w:bookmarkStart w:id="126" w:name="_Toc75528850"/>
      <w:bookmarkStart w:id="127" w:name="_Toc75765724"/>
      <w:bookmarkStart w:id="128" w:name="_Toc131516766"/>
      <w:bookmarkStart w:id="129" w:name="_Toc131517065"/>
      <w:bookmarkStart w:id="130" w:name="_Toc131584256"/>
      <w:r>
        <w:rPr>
          <w:rStyle w:val="CharDivNo"/>
        </w:rPr>
        <w:lastRenderedPageBreak/>
        <w:t>Division 3</w:t>
      </w:r>
      <w:r>
        <w:t> — </w:t>
      </w:r>
      <w:r>
        <w:rPr>
          <w:rStyle w:val="CharDivText"/>
        </w:rPr>
        <w:t>Ancillary provisions in relation to exercising powers</w:t>
      </w:r>
      <w:bookmarkEnd w:id="125"/>
      <w:bookmarkEnd w:id="126"/>
      <w:bookmarkEnd w:id="127"/>
      <w:bookmarkEnd w:id="128"/>
      <w:bookmarkEnd w:id="129"/>
      <w:bookmarkEnd w:id="130"/>
    </w:p>
    <w:p>
      <w:pPr>
        <w:pStyle w:val="Footnoteheading"/>
        <w:keepNext/>
      </w:pPr>
      <w:r>
        <w:tab/>
        <w:t>[Heading inserted: No. 47 of 2016 s. 5.]</w:t>
      </w:r>
    </w:p>
    <w:p>
      <w:pPr>
        <w:pStyle w:val="Heading5"/>
      </w:pPr>
      <w:bookmarkStart w:id="131" w:name="_Toc131584257"/>
      <w:r>
        <w:rPr>
          <w:rStyle w:val="CharSectno"/>
        </w:rPr>
        <w:t>20D</w:t>
      </w:r>
      <w:r>
        <w:t>.</w:t>
      </w:r>
      <w:r>
        <w:tab/>
        <w:t>Other written laws</w:t>
      </w:r>
      <w:bookmarkEnd w:id="131"/>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32" w:name="_Toc131584258"/>
      <w:r>
        <w:rPr>
          <w:rStyle w:val="CharSectno"/>
        </w:rPr>
        <w:t>20E</w:t>
      </w:r>
      <w:r>
        <w:t>.</w:t>
      </w:r>
      <w:r>
        <w:tab/>
        <w:t>Assistance when exercising powers under this Part</w:t>
      </w:r>
      <w:bookmarkEnd w:id="132"/>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33" w:name="_Toc131584259"/>
      <w:r>
        <w:rPr>
          <w:rStyle w:val="CharSectno"/>
        </w:rPr>
        <w:t>20F</w:t>
      </w:r>
      <w:r>
        <w:t>.</w:t>
      </w:r>
      <w:r>
        <w:tab/>
        <w:t>Use of force</w:t>
      </w:r>
      <w:bookmarkEnd w:id="133"/>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lastRenderedPageBreak/>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34" w:name="_Toc75528208"/>
      <w:bookmarkStart w:id="135" w:name="_Toc75528854"/>
      <w:bookmarkStart w:id="136" w:name="_Toc75765728"/>
      <w:bookmarkStart w:id="137" w:name="_Toc131516770"/>
      <w:bookmarkStart w:id="138" w:name="_Toc131517069"/>
      <w:bookmarkStart w:id="139" w:name="_Toc131584260"/>
      <w:r>
        <w:rPr>
          <w:rStyle w:val="CharDivNo"/>
        </w:rPr>
        <w:t>Division 4</w:t>
      </w:r>
      <w:r>
        <w:t> — </w:t>
      </w:r>
      <w:r>
        <w:rPr>
          <w:rStyle w:val="CharDivText"/>
        </w:rPr>
        <w:t>Vehicle searches</w:t>
      </w:r>
      <w:bookmarkEnd w:id="134"/>
      <w:bookmarkEnd w:id="135"/>
      <w:bookmarkEnd w:id="136"/>
      <w:bookmarkEnd w:id="137"/>
      <w:bookmarkEnd w:id="138"/>
      <w:bookmarkEnd w:id="139"/>
    </w:p>
    <w:p>
      <w:pPr>
        <w:pStyle w:val="Footnoteheading"/>
      </w:pPr>
      <w:r>
        <w:tab/>
        <w:t>[Heading inserted: No. 47 of 2016 s. 5.]</w:t>
      </w:r>
    </w:p>
    <w:p>
      <w:pPr>
        <w:pStyle w:val="Heading5"/>
      </w:pPr>
      <w:bookmarkStart w:id="140" w:name="_Toc131584261"/>
      <w:r>
        <w:rPr>
          <w:rStyle w:val="CharSectno"/>
        </w:rPr>
        <w:t>20G</w:t>
      </w:r>
      <w:r>
        <w:t>.</w:t>
      </w:r>
      <w:r>
        <w:tab/>
        <w:t>Powers of police officers in relation to searching vehicle in drug detection area</w:t>
      </w:r>
      <w:bookmarkEnd w:id="140"/>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lastRenderedPageBreak/>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141" w:name="_Toc131584262"/>
      <w:r>
        <w:rPr>
          <w:rStyle w:val="CharSectno"/>
        </w:rPr>
        <w:t>20H</w:t>
      </w:r>
      <w:r>
        <w:t>.</w:t>
      </w:r>
      <w:r>
        <w:tab/>
        <w:t>Powers of police officers in relation to searching persons in a drug detection area</w:t>
      </w:r>
      <w:bookmarkEnd w:id="141"/>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w:t>
      </w:r>
      <w:r>
        <w:lastRenderedPageBreak/>
        <w:t xml:space="preserve">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142" w:name="_Toc75528211"/>
      <w:bookmarkStart w:id="143" w:name="_Toc75528857"/>
      <w:bookmarkStart w:id="144" w:name="_Toc75765731"/>
      <w:bookmarkStart w:id="145" w:name="_Toc131516773"/>
      <w:bookmarkStart w:id="146" w:name="_Toc131517072"/>
      <w:bookmarkStart w:id="147" w:name="_Toc131584263"/>
      <w:r>
        <w:rPr>
          <w:rStyle w:val="CharDivNo"/>
        </w:rPr>
        <w:t>Division 5</w:t>
      </w:r>
      <w:r>
        <w:t> — </w:t>
      </w:r>
      <w:r>
        <w:rPr>
          <w:rStyle w:val="CharDivText"/>
        </w:rPr>
        <w:t>Searches of delivery business premises</w:t>
      </w:r>
      <w:bookmarkEnd w:id="142"/>
      <w:bookmarkEnd w:id="143"/>
      <w:bookmarkEnd w:id="144"/>
      <w:bookmarkEnd w:id="145"/>
      <w:bookmarkEnd w:id="146"/>
      <w:bookmarkEnd w:id="147"/>
    </w:p>
    <w:p>
      <w:pPr>
        <w:pStyle w:val="Footnoteheading"/>
      </w:pPr>
      <w:r>
        <w:tab/>
        <w:t>[Heading inserted: No. 47 of 2016 s. 5.]</w:t>
      </w:r>
    </w:p>
    <w:p>
      <w:pPr>
        <w:pStyle w:val="Heading5"/>
      </w:pPr>
      <w:bookmarkStart w:id="148" w:name="_Toc131584264"/>
      <w:r>
        <w:rPr>
          <w:rStyle w:val="CharSectno"/>
        </w:rPr>
        <w:t>20I</w:t>
      </w:r>
      <w:r>
        <w:t>.</w:t>
      </w:r>
      <w:r>
        <w:tab/>
        <w:t>Powers of police officers in relation to premises</w:t>
      </w:r>
      <w:bookmarkEnd w:id="148"/>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lastRenderedPageBreak/>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lastRenderedPageBreak/>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149" w:name="_Toc75528213"/>
      <w:bookmarkStart w:id="150" w:name="_Toc75528859"/>
      <w:bookmarkStart w:id="151" w:name="_Toc75765733"/>
      <w:bookmarkStart w:id="152" w:name="_Toc131516775"/>
      <w:bookmarkStart w:id="153" w:name="_Toc131517074"/>
      <w:bookmarkStart w:id="154" w:name="_Toc131584265"/>
      <w:r>
        <w:rPr>
          <w:rStyle w:val="CharDivNo"/>
        </w:rPr>
        <w:t>Division 6</w:t>
      </w:r>
      <w:r>
        <w:t> — </w:t>
      </w:r>
      <w:r>
        <w:rPr>
          <w:rStyle w:val="CharDivText"/>
        </w:rPr>
        <w:t>Offences</w:t>
      </w:r>
      <w:bookmarkEnd w:id="149"/>
      <w:bookmarkEnd w:id="150"/>
      <w:bookmarkEnd w:id="151"/>
      <w:bookmarkEnd w:id="152"/>
      <w:bookmarkEnd w:id="153"/>
      <w:bookmarkEnd w:id="154"/>
    </w:p>
    <w:p>
      <w:pPr>
        <w:pStyle w:val="Footnoteheading"/>
      </w:pPr>
      <w:r>
        <w:tab/>
        <w:t>[Heading inserted: No. 47 of 2016 s. 5.]</w:t>
      </w:r>
    </w:p>
    <w:p>
      <w:pPr>
        <w:pStyle w:val="Heading5"/>
      </w:pPr>
      <w:bookmarkStart w:id="155" w:name="_Toc131584266"/>
      <w:r>
        <w:rPr>
          <w:rStyle w:val="CharSectno"/>
        </w:rPr>
        <w:t>20J</w:t>
      </w:r>
      <w:r>
        <w:t>.</w:t>
      </w:r>
      <w:r>
        <w:tab/>
        <w:t>Failure to comply with requirement of police officer</w:t>
      </w:r>
      <w:bookmarkEnd w:id="155"/>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156" w:name="_Toc131584267"/>
      <w:r>
        <w:rPr>
          <w:rStyle w:val="CharSectno"/>
        </w:rPr>
        <w:t>20K</w:t>
      </w:r>
      <w:r>
        <w:t>.</w:t>
      </w:r>
      <w:r>
        <w:tab/>
        <w:t>Application of section 29 to exercise of powers conferred by or under this Part</w:t>
      </w:r>
      <w:bookmarkEnd w:id="156"/>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ageBreakBefore/>
        <w:spacing w:before="0"/>
      </w:pPr>
      <w:bookmarkStart w:id="157" w:name="_Toc75528216"/>
      <w:bookmarkStart w:id="158" w:name="_Toc75528862"/>
      <w:bookmarkStart w:id="159" w:name="_Toc75765736"/>
      <w:bookmarkStart w:id="160" w:name="_Toc131516778"/>
      <w:bookmarkStart w:id="161" w:name="_Toc131517077"/>
      <w:bookmarkStart w:id="162" w:name="_Toc131584268"/>
      <w:r>
        <w:rPr>
          <w:rStyle w:val="CharDivNo"/>
        </w:rPr>
        <w:lastRenderedPageBreak/>
        <w:t>Division 7</w:t>
      </w:r>
      <w:r>
        <w:t> — </w:t>
      </w:r>
      <w:r>
        <w:rPr>
          <w:rStyle w:val="CharDivText"/>
        </w:rPr>
        <w:t>Prescribed procedures</w:t>
      </w:r>
      <w:bookmarkEnd w:id="157"/>
      <w:bookmarkEnd w:id="158"/>
      <w:bookmarkEnd w:id="159"/>
      <w:bookmarkEnd w:id="160"/>
      <w:bookmarkEnd w:id="161"/>
      <w:bookmarkEnd w:id="162"/>
    </w:p>
    <w:p>
      <w:pPr>
        <w:pStyle w:val="Footnoteheading"/>
        <w:keepNext/>
      </w:pPr>
      <w:r>
        <w:tab/>
        <w:t>[Heading inserted: No. 47 of 2016 s. 5.]</w:t>
      </w:r>
    </w:p>
    <w:p>
      <w:pPr>
        <w:pStyle w:val="Heading5"/>
      </w:pPr>
      <w:bookmarkStart w:id="163" w:name="_Toc131584269"/>
      <w:r>
        <w:rPr>
          <w:rStyle w:val="CharSectno"/>
        </w:rPr>
        <w:t>20L</w:t>
      </w:r>
      <w:r>
        <w:t>.</w:t>
      </w:r>
      <w:r>
        <w:tab/>
        <w:t>Regulations as to the exercise of powers under this Part</w:t>
      </w:r>
      <w:bookmarkEnd w:id="163"/>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164" w:name="_Toc75528218"/>
      <w:bookmarkStart w:id="165" w:name="_Toc75528864"/>
      <w:bookmarkStart w:id="166" w:name="_Toc75765738"/>
      <w:bookmarkStart w:id="167" w:name="_Toc131516780"/>
      <w:bookmarkStart w:id="168" w:name="_Toc131517079"/>
      <w:bookmarkStart w:id="169" w:name="_Toc131584270"/>
      <w:r>
        <w:rPr>
          <w:rStyle w:val="CharPartNo"/>
        </w:rPr>
        <w:lastRenderedPageBreak/>
        <w:t>Part V</w:t>
      </w:r>
      <w:r>
        <w:rPr>
          <w:rStyle w:val="CharDivNo"/>
        </w:rPr>
        <w:t> </w:t>
      </w:r>
      <w:r>
        <w:t>—</w:t>
      </w:r>
      <w:r>
        <w:rPr>
          <w:rStyle w:val="CharDivText"/>
        </w:rPr>
        <w:t> </w:t>
      </w:r>
      <w:r>
        <w:rPr>
          <w:rStyle w:val="CharPartText"/>
        </w:rPr>
        <w:t>Location, seizure, detention and disposal of things used in commission of offences</w:t>
      </w:r>
      <w:bookmarkEnd w:id="164"/>
      <w:bookmarkEnd w:id="165"/>
      <w:bookmarkEnd w:id="166"/>
      <w:bookmarkEnd w:id="167"/>
      <w:bookmarkEnd w:id="168"/>
      <w:bookmarkEnd w:id="169"/>
    </w:p>
    <w:p>
      <w:pPr>
        <w:pStyle w:val="Heading5"/>
        <w:rPr>
          <w:snapToGrid w:val="0"/>
        </w:rPr>
      </w:pPr>
      <w:bookmarkStart w:id="170" w:name="_Toc131584271"/>
      <w:r>
        <w:rPr>
          <w:rStyle w:val="CharSectno"/>
        </w:rPr>
        <w:t>21</w:t>
      </w:r>
      <w:r>
        <w:rPr>
          <w:snapToGrid w:val="0"/>
        </w:rPr>
        <w:t>.</w:t>
      </w:r>
      <w:r>
        <w:rPr>
          <w:snapToGrid w:val="0"/>
        </w:rPr>
        <w:tab/>
        <w:t>Terms used</w:t>
      </w:r>
      <w:bookmarkEnd w:id="17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171" w:name="_Toc13158427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7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172" w:name="_Toc131584273"/>
      <w:r>
        <w:rPr>
          <w:rStyle w:val="CharSectno"/>
        </w:rPr>
        <w:lastRenderedPageBreak/>
        <w:t>23</w:t>
      </w:r>
      <w:r>
        <w:rPr>
          <w:snapToGrid w:val="0"/>
        </w:rPr>
        <w:t>.</w:t>
      </w:r>
      <w:r>
        <w:rPr>
          <w:snapToGrid w:val="0"/>
        </w:rPr>
        <w:tab/>
        <w:t>Powers of police officers when things suspected of being used in commission of offences</w:t>
      </w:r>
      <w:bookmarkEnd w:id="17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pageBreakBefore/>
        <w:spacing w:before="0"/>
        <w:rPr>
          <w:snapToGrid w:val="0"/>
        </w:rPr>
      </w:pPr>
      <w:bookmarkStart w:id="173" w:name="_Toc131584274"/>
      <w:r>
        <w:rPr>
          <w:rStyle w:val="CharSectno"/>
        </w:rPr>
        <w:lastRenderedPageBreak/>
        <w:t>24</w:t>
      </w:r>
      <w:r>
        <w:rPr>
          <w:snapToGrid w:val="0"/>
        </w:rPr>
        <w:t>.</w:t>
      </w:r>
      <w:r>
        <w:rPr>
          <w:snapToGrid w:val="0"/>
        </w:rPr>
        <w:tab/>
        <w:t>Granting of search warrants in connection with prevention or detection of offences</w:t>
      </w:r>
      <w:bookmarkEnd w:id="173"/>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pageBreakBefore/>
        <w:spacing w:before="0"/>
        <w:rPr>
          <w:snapToGrid w:val="0"/>
        </w:rPr>
      </w:pPr>
      <w:bookmarkStart w:id="174" w:name="_Toc131584275"/>
      <w:r>
        <w:rPr>
          <w:rStyle w:val="CharSectno"/>
        </w:rPr>
        <w:lastRenderedPageBreak/>
        <w:t>25</w:t>
      </w:r>
      <w:r>
        <w:rPr>
          <w:snapToGrid w:val="0"/>
        </w:rPr>
        <w:t>.</w:t>
      </w:r>
      <w:r>
        <w:rPr>
          <w:snapToGrid w:val="0"/>
        </w:rPr>
        <w:tab/>
        <w:t>Powers ancillary to power of search</w:t>
      </w:r>
      <w:bookmarkEnd w:id="174"/>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75" w:name="_Toc131584276"/>
      <w:r>
        <w:rPr>
          <w:rStyle w:val="CharSectno"/>
        </w:rPr>
        <w:t>26</w:t>
      </w:r>
      <w:r>
        <w:rPr>
          <w:snapToGrid w:val="0"/>
        </w:rPr>
        <w:t>.</w:t>
      </w:r>
      <w:r>
        <w:rPr>
          <w:snapToGrid w:val="0"/>
        </w:rPr>
        <w:tab/>
        <w:t>Powers of police officers and others when things suspected of being used in commission of offences found, received or acquired</w:t>
      </w:r>
      <w:bookmarkEnd w:id="175"/>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w:t>
      </w:r>
      <w:r>
        <w:rPr>
          <w:snapToGrid w:val="0"/>
        </w:rPr>
        <w:lastRenderedPageBreak/>
        <w:t xml:space="preserve">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pageBreakBefore/>
        <w:spacing w:before="0"/>
        <w:rPr>
          <w:snapToGrid w:val="0"/>
        </w:rPr>
      </w:pPr>
      <w:bookmarkStart w:id="176" w:name="_Toc131584277"/>
      <w:r>
        <w:rPr>
          <w:rStyle w:val="CharSectno"/>
        </w:rPr>
        <w:lastRenderedPageBreak/>
        <w:t>26A</w:t>
      </w:r>
      <w:r>
        <w:rPr>
          <w:snapToGrid w:val="0"/>
        </w:rPr>
        <w:t>.</w:t>
      </w:r>
      <w:r>
        <w:rPr>
          <w:snapToGrid w:val="0"/>
        </w:rPr>
        <w:tab/>
        <w:t>Powers of approved analyst or approved botanist</w:t>
      </w:r>
      <w:bookmarkEnd w:id="17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177" w:name="_Toc131584278"/>
      <w:r>
        <w:rPr>
          <w:rStyle w:val="CharSectno"/>
        </w:rPr>
        <w:t>27</w:t>
      </w:r>
      <w:r>
        <w:rPr>
          <w:snapToGrid w:val="0"/>
        </w:rPr>
        <w:t>.</w:t>
      </w:r>
      <w:r>
        <w:rPr>
          <w:snapToGrid w:val="0"/>
        </w:rPr>
        <w:tab/>
        <w:t>Disposal of prohibited drugs and prohibited plants</w:t>
      </w:r>
      <w:bookmarkEnd w:id="177"/>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w:t>
      </w:r>
      <w:r>
        <w:rPr>
          <w:snapToGrid w:val="0"/>
        </w:rPr>
        <w:lastRenderedPageBreak/>
        <w:t xml:space="preserve">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lastRenderedPageBreak/>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178" w:name="_Toc131584279"/>
      <w:r>
        <w:rPr>
          <w:rStyle w:val="CharSectno"/>
        </w:rPr>
        <w:t>27A</w:t>
      </w:r>
      <w:r>
        <w:rPr>
          <w:snapToGrid w:val="0"/>
        </w:rPr>
        <w:t xml:space="preserve">. </w:t>
      </w:r>
      <w:r>
        <w:rPr>
          <w:snapToGrid w:val="0"/>
        </w:rPr>
        <w:tab/>
        <w:t>Analysis at request of accused</w:t>
      </w:r>
      <w:bookmarkEnd w:id="178"/>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lastRenderedPageBreak/>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179" w:name="_Toc131584280"/>
      <w:r>
        <w:rPr>
          <w:rStyle w:val="CharSectno"/>
        </w:rPr>
        <w:t>27B</w:t>
      </w:r>
      <w:r>
        <w:rPr>
          <w:snapToGrid w:val="0"/>
        </w:rPr>
        <w:t xml:space="preserve">. </w:t>
      </w:r>
      <w:r>
        <w:rPr>
          <w:snapToGrid w:val="0"/>
        </w:rPr>
        <w:tab/>
        <w:t>Confidentiality</w:t>
      </w:r>
      <w:bookmarkEnd w:id="179"/>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pageBreakBefore/>
        <w:spacing w:before="0"/>
      </w:pPr>
      <w:bookmarkStart w:id="180" w:name="_Toc131584281"/>
      <w:r>
        <w:rPr>
          <w:rStyle w:val="CharSectno"/>
        </w:rPr>
        <w:lastRenderedPageBreak/>
        <w:t>28</w:t>
      </w:r>
      <w:r>
        <w:t>.</w:t>
      </w:r>
      <w:r>
        <w:tab/>
        <w:t>Compensation for destroyed seized property</w:t>
      </w:r>
      <w:bookmarkEnd w:id="180"/>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181" w:name="_Toc131584282"/>
      <w:r>
        <w:rPr>
          <w:rStyle w:val="CharSectno"/>
        </w:rPr>
        <w:t>29</w:t>
      </w:r>
      <w:r>
        <w:rPr>
          <w:snapToGrid w:val="0"/>
        </w:rPr>
        <w:t>.</w:t>
      </w:r>
      <w:r>
        <w:rPr>
          <w:snapToGrid w:val="0"/>
        </w:rPr>
        <w:tab/>
        <w:t>Hindering police officers and approved persons in exercise of powers conferred by or under this Part</w:t>
      </w:r>
      <w:bookmarkEnd w:id="181"/>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 xml:space="preserve">delays or obstructs a police officer or approved person acting in the exercise of the powers conferred on him by </w:t>
      </w:r>
      <w:r>
        <w:rPr>
          <w:snapToGrid w:val="0"/>
        </w:rPr>
        <w:lastRenderedPageBreak/>
        <w:t>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Next w:val="0"/>
        <w:keepLines w:val="0"/>
        <w:rPr>
          <w:snapToGrid w:val="0"/>
        </w:rPr>
      </w:pPr>
      <w:bookmarkStart w:id="182" w:name="_Toc131584283"/>
      <w:r>
        <w:rPr>
          <w:rStyle w:val="CharSectno"/>
        </w:rPr>
        <w:t>30</w:t>
      </w:r>
      <w:r>
        <w:rPr>
          <w:snapToGrid w:val="0"/>
        </w:rPr>
        <w:t>.</w:t>
      </w:r>
      <w:r>
        <w:rPr>
          <w:snapToGrid w:val="0"/>
        </w:rPr>
        <w:tab/>
        <w:t>Approved persons</w:t>
      </w:r>
      <w:bookmarkEnd w:id="182"/>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83" w:name="_Toc75528232"/>
      <w:bookmarkStart w:id="184" w:name="_Toc75528878"/>
      <w:bookmarkStart w:id="185" w:name="_Toc75765752"/>
      <w:bookmarkStart w:id="186" w:name="_Toc131516794"/>
      <w:bookmarkStart w:id="187" w:name="_Toc131517093"/>
      <w:bookmarkStart w:id="188" w:name="_Toc131584284"/>
      <w:r>
        <w:rPr>
          <w:rStyle w:val="CharPartNo"/>
        </w:rPr>
        <w:lastRenderedPageBreak/>
        <w:t>Part VI</w:t>
      </w:r>
      <w:r>
        <w:rPr>
          <w:rStyle w:val="CharDivNo"/>
        </w:rPr>
        <w:t> </w:t>
      </w:r>
      <w:r>
        <w:t>—</w:t>
      </w:r>
      <w:r>
        <w:rPr>
          <w:rStyle w:val="CharDivText"/>
        </w:rPr>
        <w:t> </w:t>
      </w:r>
      <w:r>
        <w:rPr>
          <w:rStyle w:val="CharPartText"/>
        </w:rPr>
        <w:t>General</w:t>
      </w:r>
      <w:bookmarkEnd w:id="183"/>
      <w:bookmarkEnd w:id="184"/>
      <w:bookmarkEnd w:id="185"/>
      <w:bookmarkEnd w:id="186"/>
      <w:bookmarkEnd w:id="187"/>
      <w:bookmarkEnd w:id="188"/>
    </w:p>
    <w:p>
      <w:pPr>
        <w:pStyle w:val="Heading5"/>
      </w:pPr>
      <w:bookmarkStart w:id="189" w:name="_Toc131584285"/>
      <w:r>
        <w:rPr>
          <w:rStyle w:val="CharSectno"/>
        </w:rPr>
        <w:t>31</w:t>
      </w:r>
      <w:r>
        <w:t>.</w:t>
      </w:r>
      <w:r>
        <w:tab/>
        <w:t>Undercover officers</w:t>
      </w:r>
      <w:bookmarkEnd w:id="189"/>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190" w:name="_Toc131584286"/>
      <w:r>
        <w:rPr>
          <w:rStyle w:val="CharSectno"/>
        </w:rPr>
        <w:t>32</w:t>
      </w:r>
      <w:r>
        <w:rPr>
          <w:snapToGrid w:val="0"/>
        </w:rPr>
        <w:t>.</w:t>
      </w:r>
      <w:r>
        <w:rPr>
          <w:snapToGrid w:val="0"/>
        </w:rPr>
        <w:tab/>
        <w:t>No limitation</w:t>
      </w:r>
      <w:bookmarkEnd w:id="19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91" w:name="_Toc131584287"/>
      <w:r>
        <w:rPr>
          <w:rStyle w:val="CharSectno"/>
        </w:rPr>
        <w:t>32A</w:t>
      </w:r>
      <w:r>
        <w:rPr>
          <w:snapToGrid w:val="0"/>
        </w:rPr>
        <w:t xml:space="preserve">. </w:t>
      </w:r>
      <w:r>
        <w:rPr>
          <w:snapToGrid w:val="0"/>
        </w:rPr>
        <w:tab/>
        <w:t>Drug trafficking</w:t>
      </w:r>
      <w:bookmarkEnd w:id="19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lastRenderedPageBreak/>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 xml:space="preserve">offence against a law of the Commonwealth, of another State, or of a Territory, which offence is prescribed to </w:t>
      </w:r>
      <w:r>
        <w:lastRenderedPageBreak/>
        <w:t>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192" w:name="_Toc131584288"/>
      <w:r>
        <w:rPr>
          <w:rStyle w:val="CharSectno"/>
        </w:rPr>
        <w:t>33</w:t>
      </w:r>
      <w:r>
        <w:rPr>
          <w:snapToGrid w:val="0"/>
        </w:rPr>
        <w:t>.</w:t>
      </w:r>
      <w:r>
        <w:rPr>
          <w:snapToGrid w:val="0"/>
        </w:rPr>
        <w:tab/>
        <w:t>Attempts, conspiracies, incitements and accessories after the fact</w:t>
      </w:r>
      <w:bookmarkEnd w:id="192"/>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lastRenderedPageBreak/>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lastRenderedPageBreak/>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193" w:name="_Toc131584289"/>
      <w:r>
        <w:rPr>
          <w:rStyle w:val="CharSectno"/>
        </w:rPr>
        <w:t>34</w:t>
      </w:r>
      <w:r>
        <w:rPr>
          <w:snapToGrid w:val="0"/>
        </w:rPr>
        <w:t>.</w:t>
      </w:r>
      <w:r>
        <w:rPr>
          <w:snapToGrid w:val="0"/>
        </w:rPr>
        <w:tab/>
        <w:t>Penalties</w:t>
      </w:r>
      <w:bookmarkEnd w:id="193"/>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lastRenderedPageBreak/>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w:t>
      </w:r>
      <w:r>
        <w:lastRenderedPageBreak/>
        <w:t xml:space="preserve">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lastRenderedPageBreak/>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w:t>
      </w:r>
    </w:p>
    <w:p>
      <w:pPr>
        <w:pStyle w:val="Heading5"/>
      </w:pPr>
      <w:bookmarkStart w:id="194" w:name="_Toc130918492"/>
      <w:bookmarkStart w:id="195" w:name="_Toc131584290"/>
      <w:r>
        <w:rPr>
          <w:rStyle w:val="CharSectno"/>
        </w:rPr>
        <w:lastRenderedPageBreak/>
        <w:t>35</w:t>
      </w:r>
      <w:r>
        <w:t>.</w:t>
      </w:r>
      <w:r>
        <w:tab/>
        <w:t>Liability of officers for offence by body corporate</w:t>
      </w:r>
      <w:bookmarkEnd w:id="194"/>
      <w:bookmarkEnd w:id="195"/>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6(1) and (2)</w:t>
            </w:r>
          </w:p>
        </w:tc>
      </w:tr>
      <w:tr>
        <w:trPr>
          <w:cantSplit/>
        </w:trPr>
        <w:tc>
          <w:tcPr>
            <w:tcW w:w="2409" w:type="dxa"/>
            <w:noWrap/>
          </w:tcPr>
          <w:p>
            <w:pPr>
              <w:pStyle w:val="TableNAm"/>
            </w:pPr>
            <w:r>
              <w:t>s. 7(1) and (2)</w:t>
            </w:r>
          </w:p>
        </w:tc>
        <w:tc>
          <w:tcPr>
            <w:tcW w:w="2410" w:type="dxa"/>
            <w:noWrap/>
          </w:tcPr>
          <w:p>
            <w:pPr>
              <w:pStyle w:val="TableNAm"/>
            </w:pPr>
            <w:r>
              <w:t>s. 7A(1) and (3)</w:t>
            </w:r>
          </w:p>
        </w:tc>
      </w:tr>
      <w:tr>
        <w:trPr>
          <w:cantSplit/>
        </w:trPr>
        <w:tc>
          <w:tcPr>
            <w:tcW w:w="2409" w:type="dxa"/>
            <w:noWrap/>
          </w:tcPr>
          <w:p>
            <w:pPr>
              <w:pStyle w:val="TableNAm"/>
            </w:pPr>
            <w:r>
              <w:t>s. 18(1)</w:t>
            </w:r>
          </w:p>
        </w:tc>
        <w:tc>
          <w:tcPr>
            <w:tcW w:w="2410" w:type="dxa"/>
            <w:noWrap/>
          </w:tcPr>
          <w:p>
            <w:pPr>
              <w:pStyle w:val="TableNAm"/>
            </w:pPr>
          </w:p>
        </w:tc>
      </w:tr>
    </w:tbl>
    <w:p>
      <w:pPr>
        <w:pStyle w:val="Footnotesection"/>
      </w:pPr>
      <w:r>
        <w:tab/>
        <w:t>[Section 35 inserted: No. 9 of 2023 s. 108.]</w:t>
      </w:r>
    </w:p>
    <w:p>
      <w:pPr>
        <w:pStyle w:val="Ednotesection"/>
      </w:pPr>
      <w:r>
        <w:t>[</w:t>
      </w:r>
      <w:r>
        <w:rPr>
          <w:b/>
        </w:rPr>
        <w:t>36.</w:t>
      </w:r>
      <w:r>
        <w:tab/>
        <w:t xml:space="preserve">Deleted: No. 92 of 1994 s. 26.] </w:t>
      </w:r>
    </w:p>
    <w:p>
      <w:pPr>
        <w:pStyle w:val="Heading5"/>
        <w:rPr>
          <w:snapToGrid w:val="0"/>
        </w:rPr>
      </w:pPr>
      <w:bookmarkStart w:id="196" w:name="_Toc131584291"/>
      <w:r>
        <w:rPr>
          <w:rStyle w:val="CharSectno"/>
        </w:rPr>
        <w:t>37</w:t>
      </w:r>
      <w:r>
        <w:rPr>
          <w:snapToGrid w:val="0"/>
        </w:rPr>
        <w:t>.</w:t>
      </w:r>
      <w:r>
        <w:rPr>
          <w:snapToGrid w:val="0"/>
        </w:rPr>
        <w:tab/>
        <w:t>Proof of exceptions</w:t>
      </w:r>
      <w:bookmarkEnd w:id="196"/>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97" w:name="_Toc131584292"/>
      <w:r>
        <w:rPr>
          <w:rStyle w:val="CharSectno"/>
        </w:rPr>
        <w:t>38</w:t>
      </w:r>
      <w:r>
        <w:rPr>
          <w:snapToGrid w:val="0"/>
        </w:rPr>
        <w:t>.</w:t>
      </w:r>
      <w:r>
        <w:rPr>
          <w:snapToGrid w:val="0"/>
        </w:rPr>
        <w:tab/>
        <w:t>Certificate of approved analyst or approved botanist</w:t>
      </w:r>
      <w:bookmarkEnd w:id="197"/>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lastRenderedPageBreak/>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198" w:name="_Toc131584293"/>
      <w:r>
        <w:rPr>
          <w:rStyle w:val="CharSectno"/>
        </w:rPr>
        <w:t>38A</w:t>
      </w:r>
      <w:r>
        <w:rPr>
          <w:snapToGrid w:val="0"/>
        </w:rPr>
        <w:t xml:space="preserve">. </w:t>
      </w:r>
      <w:r>
        <w:rPr>
          <w:snapToGrid w:val="0"/>
        </w:rPr>
        <w:tab/>
        <w:t>Accused may obtain copy of certificate</w:t>
      </w:r>
      <w:bookmarkEnd w:id="198"/>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199" w:name="_Toc131584294"/>
      <w:r>
        <w:rPr>
          <w:rStyle w:val="CharSectno"/>
        </w:rPr>
        <w:t>38B</w:t>
      </w:r>
      <w:r>
        <w:rPr>
          <w:snapToGrid w:val="0"/>
        </w:rPr>
        <w:t xml:space="preserve">. </w:t>
      </w:r>
      <w:r>
        <w:rPr>
          <w:snapToGrid w:val="0"/>
        </w:rPr>
        <w:tab/>
        <w:t>Accused may object to use of certificate</w:t>
      </w:r>
      <w:bookmarkEnd w:id="199"/>
    </w:p>
    <w:p>
      <w:pPr>
        <w:pStyle w:val="Subsection"/>
        <w:rPr>
          <w:snapToGrid w:val="0"/>
        </w:rPr>
      </w:pPr>
      <w:r>
        <w:rPr>
          <w:snapToGrid w:val="0"/>
        </w:rPr>
        <w:tab/>
        <w:t>(1)</w:t>
      </w:r>
      <w:r>
        <w:rPr>
          <w:snapToGrid w:val="0"/>
        </w:rPr>
        <w:tab/>
        <w:t xml:space="preserve">Section 38(2) does not apply if, not less than 21 days before the proceedings, the accused delivers notice in writing to the </w:t>
      </w:r>
      <w:r>
        <w:rPr>
          <w:snapToGrid w:val="0"/>
        </w:rPr>
        <w:lastRenderedPageBreak/>
        <w:t>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200" w:name="_Toc131584295"/>
      <w:r>
        <w:rPr>
          <w:rStyle w:val="CharSectno"/>
        </w:rPr>
        <w:t>38C</w:t>
      </w:r>
      <w:r>
        <w:rPr>
          <w:snapToGrid w:val="0"/>
        </w:rPr>
        <w:t xml:space="preserve">. </w:t>
      </w:r>
      <w:r>
        <w:rPr>
          <w:snapToGrid w:val="0"/>
        </w:rPr>
        <w:tab/>
        <w:t>Order for costs of approved analyst or approved botanist</w:t>
      </w:r>
      <w:bookmarkEnd w:id="200"/>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201" w:name="_Toc131584296"/>
      <w:r>
        <w:rPr>
          <w:rStyle w:val="CharSectno"/>
        </w:rPr>
        <w:t>38D</w:t>
      </w:r>
      <w:r>
        <w:rPr>
          <w:snapToGrid w:val="0"/>
        </w:rPr>
        <w:t xml:space="preserve">. </w:t>
      </w:r>
      <w:r>
        <w:rPr>
          <w:snapToGrid w:val="0"/>
        </w:rPr>
        <w:tab/>
        <w:t>Evidence of contents of standard</w:t>
      </w:r>
      <w:bookmarkEnd w:id="201"/>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xml:space="preserve">, sufficient </w:t>
      </w:r>
      <w:r>
        <w:rPr>
          <w:snapToGrid w:val="0"/>
        </w:rPr>
        <w:lastRenderedPageBreak/>
        <w:t>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202" w:name="_Toc131584297"/>
      <w:r>
        <w:rPr>
          <w:rStyle w:val="CharSectno"/>
        </w:rPr>
        <w:t>39</w:t>
      </w:r>
      <w:r>
        <w:rPr>
          <w:snapToGrid w:val="0"/>
        </w:rPr>
        <w:t>.</w:t>
      </w:r>
      <w:r>
        <w:rPr>
          <w:snapToGrid w:val="0"/>
        </w:rPr>
        <w:tab/>
        <w:t>Delegation by Commissioner</w:t>
      </w:r>
      <w:bookmarkEnd w:id="20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203" w:name="_Toc131584298"/>
      <w:r>
        <w:rPr>
          <w:rStyle w:val="CharSectno"/>
        </w:rPr>
        <w:t>40</w:t>
      </w:r>
      <w:r>
        <w:rPr>
          <w:snapToGrid w:val="0"/>
        </w:rPr>
        <w:t>.</w:t>
      </w:r>
      <w:r>
        <w:rPr>
          <w:snapToGrid w:val="0"/>
        </w:rPr>
        <w:tab/>
        <w:t>Civil liability of persons acting under this Act</w:t>
      </w:r>
      <w:bookmarkEnd w:id="203"/>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04" w:name="_Toc131584299"/>
      <w:r>
        <w:rPr>
          <w:rStyle w:val="CharSectno"/>
        </w:rPr>
        <w:lastRenderedPageBreak/>
        <w:t>41</w:t>
      </w:r>
      <w:r>
        <w:rPr>
          <w:snapToGrid w:val="0"/>
        </w:rPr>
        <w:t>.</w:t>
      </w:r>
      <w:r>
        <w:rPr>
          <w:snapToGrid w:val="0"/>
        </w:rPr>
        <w:tab/>
        <w:t>Regulations</w:t>
      </w:r>
      <w:bookmarkEnd w:id="204"/>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lastRenderedPageBreak/>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205" w:name="_Toc131584300"/>
      <w:r>
        <w:rPr>
          <w:rStyle w:val="CharSectno"/>
        </w:rPr>
        <w:t>42</w:t>
      </w:r>
      <w:r>
        <w:rPr>
          <w:snapToGrid w:val="0"/>
        </w:rPr>
        <w:t>.</w:t>
      </w:r>
      <w:r>
        <w:rPr>
          <w:snapToGrid w:val="0"/>
        </w:rPr>
        <w:tab/>
        <w:t>Amendment of certain schedules</w:t>
      </w:r>
      <w:bookmarkEnd w:id="205"/>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 xml:space="preserve">If a copy of an Order in Council made under subsection (1) is not laid on the Table of a House of Parliament in accordance with subsection (3), that Order in Council ceases to have effect when that copy is not so laid but without affecting the validity </w:t>
      </w:r>
      <w:r>
        <w:rPr>
          <w:snapToGrid w:val="0"/>
        </w:rPr>
        <w:lastRenderedPageBreak/>
        <w:t>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w:t>
      </w:r>
    </w:p>
    <w:p>
      <w:pPr>
        <w:pStyle w:val="Heading5"/>
      </w:pPr>
      <w:bookmarkStart w:id="206" w:name="_Toc131584301"/>
      <w:r>
        <w:rPr>
          <w:rStyle w:val="CharSectno"/>
        </w:rPr>
        <w:t>42A</w:t>
      </w:r>
      <w:r>
        <w:t>.</w:t>
      </w:r>
      <w:r>
        <w:tab/>
        <w:t>Annual report to Minister on Part 4A</w:t>
      </w:r>
      <w:bookmarkEnd w:id="206"/>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lastRenderedPageBreak/>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207" w:name="_Toc131584302"/>
      <w:r>
        <w:rPr>
          <w:rStyle w:val="CharSectno"/>
        </w:rPr>
        <w:t>42B</w:t>
      </w:r>
      <w:r>
        <w:t>.</w:t>
      </w:r>
      <w:r>
        <w:tab/>
        <w:t>Review of Part 4A</w:t>
      </w:r>
      <w:bookmarkEnd w:id="207"/>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208" w:name="_Toc75528251"/>
      <w:bookmarkStart w:id="209" w:name="_Toc75528897"/>
      <w:bookmarkStart w:id="210" w:name="_Toc75765771"/>
      <w:bookmarkStart w:id="211" w:name="_Toc131516813"/>
      <w:bookmarkStart w:id="212" w:name="_Toc131517112"/>
      <w:bookmarkStart w:id="213" w:name="_Toc131584303"/>
      <w:r>
        <w:rPr>
          <w:rStyle w:val="CharPartNo"/>
        </w:rPr>
        <w:lastRenderedPageBreak/>
        <w:t>Part VII</w:t>
      </w:r>
      <w:r>
        <w:rPr>
          <w:b w:val="0"/>
        </w:rPr>
        <w:t> </w:t>
      </w:r>
      <w:r>
        <w:t>—</w:t>
      </w:r>
      <w:r>
        <w:rPr>
          <w:b w:val="0"/>
        </w:rPr>
        <w:t> </w:t>
      </w:r>
      <w:r>
        <w:rPr>
          <w:rStyle w:val="CharPartText"/>
        </w:rPr>
        <w:t>Transitional provisions</w:t>
      </w:r>
      <w:bookmarkEnd w:id="208"/>
      <w:bookmarkEnd w:id="209"/>
      <w:bookmarkEnd w:id="210"/>
      <w:bookmarkEnd w:id="211"/>
      <w:bookmarkEnd w:id="212"/>
      <w:bookmarkEnd w:id="213"/>
    </w:p>
    <w:p>
      <w:pPr>
        <w:pStyle w:val="Footnoteheading"/>
      </w:pPr>
      <w:r>
        <w:tab/>
        <w:t>[Heading inserted: No. 45 of 2010 s. 8.]</w:t>
      </w:r>
    </w:p>
    <w:p>
      <w:pPr>
        <w:pStyle w:val="Heading3"/>
      </w:pPr>
      <w:bookmarkStart w:id="214" w:name="_Toc75528252"/>
      <w:bookmarkStart w:id="215" w:name="_Toc75528898"/>
      <w:bookmarkStart w:id="216" w:name="_Toc75765772"/>
      <w:bookmarkStart w:id="217" w:name="_Toc131516814"/>
      <w:bookmarkStart w:id="218" w:name="_Toc131517113"/>
      <w:bookmarkStart w:id="219" w:name="_Toc131584304"/>
      <w:r>
        <w:rPr>
          <w:rStyle w:val="CharDivNo"/>
        </w:rPr>
        <w:t>Division 1</w:t>
      </w:r>
      <w:r>
        <w:t> — </w:t>
      </w:r>
      <w:r>
        <w:rPr>
          <w:rStyle w:val="CharDivText"/>
        </w:rPr>
        <w:t>Preliminary</w:t>
      </w:r>
      <w:bookmarkEnd w:id="214"/>
      <w:bookmarkEnd w:id="215"/>
      <w:bookmarkEnd w:id="216"/>
      <w:bookmarkEnd w:id="217"/>
      <w:bookmarkEnd w:id="218"/>
      <w:bookmarkEnd w:id="219"/>
    </w:p>
    <w:p>
      <w:pPr>
        <w:pStyle w:val="Footnoteheading"/>
      </w:pPr>
      <w:r>
        <w:tab/>
        <w:t>[Heading inserted: No. 45 of 2010 s. 8.]</w:t>
      </w:r>
    </w:p>
    <w:p>
      <w:pPr>
        <w:pStyle w:val="Heading5"/>
      </w:pPr>
      <w:bookmarkStart w:id="220" w:name="_Toc131584305"/>
      <w:r>
        <w:rPr>
          <w:rStyle w:val="CharSectno"/>
        </w:rPr>
        <w:t>43</w:t>
      </w:r>
      <w:r>
        <w:t>.</w:t>
      </w:r>
      <w:r>
        <w:tab/>
      </w:r>
      <w:r>
        <w:rPr>
          <w:i/>
          <w:iCs/>
        </w:rPr>
        <w:t>Interpretation Act 1984</w:t>
      </w:r>
      <w:r>
        <w:t xml:space="preserve"> not limited</w:t>
      </w:r>
      <w:bookmarkEnd w:id="22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221" w:name="_Toc131584306"/>
      <w:r>
        <w:rPr>
          <w:rStyle w:val="CharSectno"/>
        </w:rPr>
        <w:t>44</w:t>
      </w:r>
      <w:r>
        <w:t>.</w:t>
      </w:r>
      <w:r>
        <w:tab/>
        <w:t>Transitional regulations</w:t>
      </w:r>
      <w:bookmarkEnd w:id="221"/>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lastRenderedPageBreak/>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222" w:name="_Toc75528255"/>
      <w:bookmarkStart w:id="223" w:name="_Toc75528901"/>
      <w:bookmarkStart w:id="224" w:name="_Toc75765775"/>
      <w:bookmarkStart w:id="225" w:name="_Toc131516817"/>
      <w:bookmarkStart w:id="226" w:name="_Toc131517116"/>
      <w:bookmarkStart w:id="227" w:name="_Toc13158430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22"/>
      <w:bookmarkEnd w:id="223"/>
      <w:bookmarkEnd w:id="224"/>
      <w:bookmarkEnd w:id="225"/>
      <w:bookmarkEnd w:id="226"/>
      <w:bookmarkEnd w:id="227"/>
    </w:p>
    <w:p>
      <w:pPr>
        <w:pStyle w:val="Footnoteheading"/>
      </w:pPr>
      <w:r>
        <w:tab/>
        <w:t>[Heading inserted: No. 45 of 2010 s. 8.]</w:t>
      </w:r>
    </w:p>
    <w:p>
      <w:pPr>
        <w:pStyle w:val="Heading5"/>
      </w:pPr>
      <w:bookmarkStart w:id="228" w:name="_Toc131584308"/>
      <w:r>
        <w:rPr>
          <w:rStyle w:val="CharSectno"/>
        </w:rPr>
        <w:t>45</w:t>
      </w:r>
      <w:r>
        <w:t>.</w:t>
      </w:r>
      <w:r>
        <w:tab/>
        <w:t>Terms used</w:t>
      </w:r>
      <w:bookmarkEnd w:id="228"/>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229" w:name="_Toc131584309"/>
      <w:r>
        <w:rPr>
          <w:rStyle w:val="CharSectno"/>
        </w:rPr>
        <w:t>46</w:t>
      </w:r>
      <w:r>
        <w:t>.</w:t>
      </w:r>
      <w:r>
        <w:tab/>
        <w:t>CINs continue in force</w:t>
      </w:r>
      <w:bookmarkEnd w:id="229"/>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230" w:name="_Toc131584310"/>
      <w:r>
        <w:rPr>
          <w:rStyle w:val="CharSectno"/>
        </w:rPr>
        <w:t>47</w:t>
      </w:r>
      <w:r>
        <w:t>.</w:t>
      </w:r>
      <w:r>
        <w:tab/>
        <w:t>Amounts outstanding in 12 months time under a CIN are to be taken to be paid</w:t>
      </w:r>
      <w:bookmarkEnd w:id="230"/>
    </w:p>
    <w:p>
      <w:pPr>
        <w:pStyle w:val="Subsection"/>
      </w:pPr>
      <w:r>
        <w:tab/>
        <w:t>(1)</w:t>
      </w:r>
      <w:r>
        <w:tab/>
        <w:t xml:space="preserve">Subsection (2) applies in respect of a CIN if a licence suspension order was made under the </w:t>
      </w:r>
      <w:r>
        <w:rPr>
          <w:i/>
          <w:iCs/>
        </w:rPr>
        <w:t xml:space="preserve">Fines, Penalties and </w:t>
      </w:r>
      <w:r>
        <w:rPr>
          <w:i/>
          <w:iCs/>
        </w:rPr>
        <w:lastRenderedPageBreak/>
        <w:t xml:space="preserve">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231" w:name="_Toc131584311"/>
      <w:r>
        <w:rPr>
          <w:rStyle w:val="CharSectno"/>
        </w:rPr>
        <w:t>48</w:t>
      </w:r>
      <w:r>
        <w:t>.</w:t>
      </w:r>
      <w:r>
        <w:tab/>
        <w:t>Transitional provisions (Sch. IX)</w:t>
      </w:r>
      <w:bookmarkEnd w:id="231"/>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32" w:name="_Toc75528260"/>
      <w:bookmarkStart w:id="233" w:name="_Toc75528906"/>
      <w:bookmarkStart w:id="234" w:name="_Toc75765780"/>
      <w:bookmarkStart w:id="235" w:name="_Toc131516822"/>
      <w:bookmarkStart w:id="236" w:name="_Toc131517121"/>
      <w:bookmarkStart w:id="237" w:name="_Toc131584312"/>
      <w:r>
        <w:rPr>
          <w:rStyle w:val="CharSchNo"/>
        </w:rPr>
        <w:lastRenderedPageBreak/>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232"/>
      <w:bookmarkEnd w:id="233"/>
      <w:bookmarkEnd w:id="234"/>
      <w:bookmarkEnd w:id="235"/>
      <w:bookmarkEnd w:id="236"/>
      <w:bookmarkEnd w:id="237"/>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39" w:name="_Toc75528261"/>
      <w:bookmarkStart w:id="240" w:name="_Toc75528907"/>
      <w:bookmarkStart w:id="241" w:name="_Toc75765781"/>
      <w:bookmarkStart w:id="242" w:name="_Toc131516823"/>
      <w:bookmarkStart w:id="243" w:name="_Toc131517122"/>
      <w:bookmarkStart w:id="244" w:name="_Toc131584313"/>
      <w:r>
        <w:rPr>
          <w:rStyle w:val="CharSchNo"/>
        </w:rPr>
        <w:lastRenderedPageBreak/>
        <w:t>Schedule II</w:t>
      </w:r>
      <w:r>
        <w:t> — </w:t>
      </w:r>
      <w:r>
        <w:rPr>
          <w:rStyle w:val="CharSchText"/>
        </w:rPr>
        <w:t>Plants to which this Act applies</w:t>
      </w:r>
      <w:bookmarkEnd w:id="239"/>
      <w:bookmarkEnd w:id="240"/>
      <w:bookmarkEnd w:id="241"/>
      <w:bookmarkEnd w:id="242"/>
      <w:bookmarkEnd w:id="243"/>
      <w:bookmarkEnd w:id="244"/>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45" w:name="_Toc75528262"/>
      <w:bookmarkStart w:id="246" w:name="_Toc75528908"/>
      <w:bookmarkStart w:id="247" w:name="_Toc75765782"/>
      <w:bookmarkStart w:id="248" w:name="_Toc131516824"/>
      <w:bookmarkStart w:id="249" w:name="_Toc131517123"/>
      <w:bookmarkStart w:id="250" w:name="_Toc131584314"/>
      <w:r>
        <w:rPr>
          <w:rStyle w:val="CharSchNo"/>
        </w:rPr>
        <w:lastRenderedPageBreak/>
        <w:t>Schedule III</w:t>
      </w:r>
      <w:r>
        <w:t> — </w:t>
      </w:r>
      <w:r>
        <w:rPr>
          <w:rStyle w:val="CharSchText"/>
        </w:rPr>
        <w:t>Amounts of prohibited drugs determining court of trial</w:t>
      </w:r>
      <w:bookmarkEnd w:id="245"/>
      <w:bookmarkEnd w:id="246"/>
      <w:bookmarkEnd w:id="247"/>
      <w:bookmarkEnd w:id="248"/>
      <w:bookmarkEnd w:id="249"/>
      <w:bookmarkEnd w:id="250"/>
    </w:p>
    <w:p>
      <w:pPr>
        <w:pStyle w:val="yShoulderClause"/>
        <w:rPr>
          <w:snapToGrid w:val="0"/>
        </w:rPr>
      </w:pPr>
      <w:r>
        <w:rPr>
          <w:snapToGrid w:val="0"/>
        </w:rPr>
        <w:t>[s. 9]</w:t>
      </w:r>
    </w:p>
    <w:p>
      <w:pPr>
        <w:pStyle w:val="yFootnoteheading"/>
      </w:pPr>
      <w:r>
        <w:tab/>
        <w:t>[Heading amended: No. 19 of 2010 s. 4.]</w:t>
      </w:r>
    </w:p>
    <w:p>
      <w:pPr>
        <w:pStyle w:val="yHeading3"/>
      </w:pPr>
      <w:bookmarkStart w:id="251" w:name="_Toc75528263"/>
      <w:bookmarkStart w:id="252" w:name="_Toc75528909"/>
      <w:bookmarkStart w:id="253" w:name="_Toc75765783"/>
      <w:bookmarkStart w:id="254" w:name="_Toc131516825"/>
      <w:bookmarkStart w:id="255" w:name="_Toc131517124"/>
      <w:bookmarkStart w:id="256" w:name="_Toc131584315"/>
      <w:r>
        <w:rPr>
          <w:rStyle w:val="CharSDivNo"/>
        </w:rPr>
        <w:t>Division 1</w:t>
      </w:r>
      <w:r>
        <w:rPr>
          <w:b w:val="0"/>
        </w:rPr>
        <w:t> — </w:t>
      </w:r>
      <w:r>
        <w:rPr>
          <w:rStyle w:val="CharSDivText"/>
        </w:rPr>
        <w:t>General</w:t>
      </w:r>
      <w:bookmarkEnd w:id="251"/>
      <w:bookmarkEnd w:id="252"/>
      <w:bookmarkEnd w:id="253"/>
      <w:bookmarkEnd w:id="254"/>
      <w:bookmarkEnd w:id="255"/>
      <w:bookmarkEnd w:id="256"/>
    </w:p>
    <w:p>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lastRenderedPageBreak/>
              <w:t>17A.</w:t>
            </w:r>
          </w:p>
        </w:tc>
        <w:tc>
          <w:tcPr>
            <w:tcW w:w="4537" w:type="dxa"/>
          </w:tcPr>
          <w:p>
            <w:pPr>
              <w:pStyle w:val="yTableNAm"/>
            </w:pPr>
            <w:r>
              <w:t>BENZOYLINDOLES (plant material)</w:t>
            </w:r>
          </w:p>
        </w:tc>
        <w:tc>
          <w:tcPr>
            <w:tcW w:w="1530"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25.</w:t>
            </w:r>
          </w:p>
        </w:tc>
        <w:tc>
          <w:tcPr>
            <w:tcW w:w="4537" w:type="dxa"/>
          </w:tcPr>
          <w:p>
            <w:pPr>
              <w:pStyle w:val="yTableNAm"/>
            </w:pPr>
            <w:r>
              <w:t>CANNABIS</w:t>
            </w:r>
          </w:p>
        </w:tc>
        <w:tc>
          <w:tcPr>
            <w:tcW w:w="153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30"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6"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6"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lastRenderedPageBreak/>
              <w:t>30.</w:t>
            </w:r>
          </w:p>
        </w:tc>
        <w:tc>
          <w:tcPr>
            <w:tcW w:w="4536"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6"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6"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536"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536"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536"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6"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6"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6"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6"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6"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6"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6"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6"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6"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6"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lastRenderedPageBreak/>
              <w:t>40.</w:t>
            </w:r>
          </w:p>
        </w:tc>
        <w:tc>
          <w:tcPr>
            <w:tcW w:w="4536"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536"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6"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6"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6"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6"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6"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6"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536"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6"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48A.</w:t>
            </w:r>
          </w:p>
        </w:tc>
        <w:tc>
          <w:tcPr>
            <w:tcW w:w="4536"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6"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6"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6"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6"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6"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6"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6"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6"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6"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6"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6"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lastRenderedPageBreak/>
              <w:t>59AC.</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w:t>
            </w:r>
          </w:p>
        </w:tc>
        <w:tc>
          <w:tcPr>
            <w:tcW w:w="4536"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6"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536"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6"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6"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6"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6"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6"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lastRenderedPageBreak/>
              <w:t>66B.</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6"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6"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6"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6"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6"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6"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536"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6"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6"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6"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6"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6"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6"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6"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6"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6"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6"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lastRenderedPageBreak/>
              <w:t>80BAA.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6"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81A.</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lastRenderedPageBreak/>
              <w:t>81C.</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w:t>
            </w:r>
          </w:p>
        </w:tc>
        <w:tc>
          <w:tcPr>
            <w:tcW w:w="4536"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6"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6"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6"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6"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6"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6"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6"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6"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6"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6"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6"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90.</w:t>
            </w:r>
          </w:p>
        </w:tc>
        <w:tc>
          <w:tcPr>
            <w:tcW w:w="4536"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6"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6"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6"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6"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94AC.</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94AI.</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95A.</w:t>
            </w:r>
          </w:p>
        </w:tc>
        <w:tc>
          <w:tcPr>
            <w:tcW w:w="4536"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6"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6"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536"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6"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6"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6"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95DA.</w:t>
            </w:r>
          </w:p>
        </w:tc>
        <w:tc>
          <w:tcPr>
            <w:tcW w:w="4536"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6"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6"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6"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6"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536"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536"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6"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6"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6"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6"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6"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6"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6"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6"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6"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lastRenderedPageBreak/>
              <w:t>110AAA.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lastRenderedPageBreak/>
              <w:t>110C.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6"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6"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6"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6"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6"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6"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6"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6"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536"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6"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6"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6"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6"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6"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6"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6"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6"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6"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6"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126B.</w:t>
            </w:r>
          </w:p>
        </w:tc>
        <w:tc>
          <w:tcPr>
            <w:tcW w:w="4536"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6"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6"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6"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6"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536"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6"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6"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6"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6"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6"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6"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6"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6"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6"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6"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lastRenderedPageBreak/>
              <w:t>141.</w:t>
            </w:r>
          </w:p>
        </w:tc>
        <w:tc>
          <w:tcPr>
            <w:tcW w:w="4536"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6"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pPr>
        <w:pStyle w:val="yHeading3"/>
        <w:keepLines/>
        <w:rPr>
          <w:b w:val="0"/>
        </w:rPr>
      </w:pPr>
      <w:bookmarkStart w:id="257" w:name="_Toc75528264"/>
      <w:bookmarkStart w:id="258" w:name="_Toc75528910"/>
      <w:bookmarkStart w:id="259" w:name="_Toc75765784"/>
      <w:bookmarkStart w:id="260" w:name="_Toc131516826"/>
      <w:bookmarkStart w:id="261" w:name="_Toc131517125"/>
      <w:bookmarkStart w:id="262" w:name="_Toc131584316"/>
      <w:r>
        <w:rPr>
          <w:rStyle w:val="CharSDivNo"/>
        </w:rPr>
        <w:t>Division 2</w:t>
      </w:r>
      <w:r>
        <w:rPr>
          <w:b w:val="0"/>
        </w:rPr>
        <w:t> — </w:t>
      </w:r>
      <w:r>
        <w:rPr>
          <w:rStyle w:val="CharSDivText"/>
        </w:rPr>
        <w:t>Steroids</w:t>
      </w:r>
      <w:bookmarkEnd w:id="257"/>
      <w:bookmarkEnd w:id="258"/>
      <w:bookmarkEnd w:id="259"/>
      <w:bookmarkEnd w:id="260"/>
      <w:bookmarkEnd w:id="261"/>
      <w:bookmarkEnd w:id="262"/>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single" w:sz="4" w:space="0" w:color="auto"/>
              <w:left w:val="nil"/>
              <w:bottom w:val="nil"/>
              <w:right w:val="nil"/>
            </w:tcBorders>
          </w:tcPr>
          <w:p>
            <w:pPr>
              <w:pStyle w:val="yTableNAm"/>
            </w:pPr>
            <w:r>
              <w:t>1.</w:t>
            </w:r>
          </w:p>
        </w:tc>
        <w:tc>
          <w:tcPr>
            <w:tcW w:w="5103" w:type="dxa"/>
            <w:tcBorders>
              <w:top w:val="single" w:sz="4" w:space="0" w:color="auto"/>
              <w:left w:val="nil"/>
              <w:bottom w:val="nil"/>
              <w:right w:val="nil"/>
            </w:tcBorders>
          </w:tcPr>
          <w:p>
            <w:pPr>
              <w:pStyle w:val="yTableNAm"/>
            </w:pPr>
            <w:r>
              <w:t>ATAMESTANE</w:t>
            </w:r>
          </w:p>
        </w:tc>
        <w:tc>
          <w:tcPr>
            <w:tcW w:w="1134" w:type="dxa"/>
            <w:tcBorders>
              <w:top w:val="single" w:sz="4" w:space="0" w:color="auto"/>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w:t>
      </w:r>
    </w:p>
    <w:p>
      <w:pPr>
        <w:pStyle w:val="yScheduleHeading"/>
      </w:pPr>
      <w:bookmarkStart w:id="263" w:name="_Toc75528265"/>
      <w:bookmarkStart w:id="264" w:name="_Toc75528911"/>
      <w:bookmarkStart w:id="265" w:name="_Toc75765785"/>
      <w:bookmarkStart w:id="266" w:name="_Toc131516827"/>
      <w:bookmarkStart w:id="267" w:name="_Toc131517126"/>
      <w:bookmarkStart w:id="268" w:name="_Toc131584317"/>
      <w:r>
        <w:rPr>
          <w:rStyle w:val="CharSchNo"/>
        </w:rPr>
        <w:lastRenderedPageBreak/>
        <w:t>Schedule IV</w:t>
      </w:r>
      <w:r>
        <w:rPr>
          <w:rStyle w:val="CharSDivNo"/>
        </w:rPr>
        <w:t> </w:t>
      </w:r>
      <w:r>
        <w:t>—</w:t>
      </w:r>
      <w:r>
        <w:rPr>
          <w:rStyle w:val="CharSDivText"/>
        </w:rPr>
        <w:t> </w:t>
      </w:r>
      <w:r>
        <w:rPr>
          <w:rStyle w:val="CharSchText"/>
        </w:rPr>
        <w:t>Numbers of prohibited plants determining court of trial</w:t>
      </w:r>
      <w:bookmarkEnd w:id="263"/>
      <w:bookmarkEnd w:id="264"/>
      <w:bookmarkEnd w:id="265"/>
      <w:bookmarkEnd w:id="266"/>
      <w:bookmarkEnd w:id="267"/>
      <w:bookmarkEnd w:id="268"/>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269" w:name="_Toc75528266"/>
      <w:bookmarkStart w:id="270" w:name="_Toc75528912"/>
      <w:bookmarkStart w:id="271" w:name="_Toc75765786"/>
      <w:bookmarkStart w:id="272" w:name="_Toc131516828"/>
      <w:bookmarkStart w:id="273" w:name="_Toc131517127"/>
      <w:bookmarkStart w:id="274" w:name="_Toc131584318"/>
      <w:r>
        <w:rPr>
          <w:rStyle w:val="CharSchNo"/>
        </w:rPr>
        <w:lastRenderedPageBreak/>
        <w:t>Schedule V</w:t>
      </w:r>
      <w:r>
        <w:t> — </w:t>
      </w:r>
      <w:r>
        <w:rPr>
          <w:rStyle w:val="CharSchText"/>
        </w:rPr>
        <w:t>Amounts of prohibited drugs giving rise to presumption of intention to sell or supply same</w:t>
      </w:r>
      <w:bookmarkEnd w:id="269"/>
      <w:bookmarkEnd w:id="270"/>
      <w:bookmarkEnd w:id="271"/>
      <w:bookmarkEnd w:id="272"/>
      <w:bookmarkEnd w:id="273"/>
      <w:bookmarkEnd w:id="274"/>
    </w:p>
    <w:p>
      <w:pPr>
        <w:pStyle w:val="yShoulderClause"/>
        <w:rPr>
          <w:snapToGrid w:val="0"/>
        </w:rPr>
      </w:pPr>
      <w:r>
        <w:rPr>
          <w:snapToGrid w:val="0"/>
        </w:rPr>
        <w:t>[s. 11(a)]</w:t>
      </w:r>
    </w:p>
    <w:p>
      <w:pPr>
        <w:pStyle w:val="yFootnoteheading"/>
      </w:pPr>
      <w:r>
        <w:tab/>
        <w:t>[Heading amended: No. 19 of 2010 s. 4.]</w:t>
      </w:r>
    </w:p>
    <w:p>
      <w:pPr>
        <w:pStyle w:val="yHeading3"/>
      </w:pPr>
      <w:bookmarkStart w:id="275" w:name="_Toc75528267"/>
      <w:bookmarkStart w:id="276" w:name="_Toc75528913"/>
      <w:bookmarkStart w:id="277" w:name="_Toc75765787"/>
      <w:bookmarkStart w:id="278" w:name="_Toc131516829"/>
      <w:bookmarkStart w:id="279" w:name="_Toc131517128"/>
      <w:bookmarkStart w:id="280" w:name="_Toc131584319"/>
      <w:r>
        <w:rPr>
          <w:rStyle w:val="CharSDivNo"/>
        </w:rPr>
        <w:t>Division 1</w:t>
      </w:r>
      <w:r>
        <w:rPr>
          <w:b w:val="0"/>
        </w:rPr>
        <w:t> — </w:t>
      </w:r>
      <w:r>
        <w:rPr>
          <w:rStyle w:val="CharSDivText"/>
        </w:rPr>
        <w:t>General</w:t>
      </w:r>
      <w:bookmarkEnd w:id="275"/>
      <w:bookmarkEnd w:id="276"/>
      <w:bookmarkEnd w:id="277"/>
      <w:bookmarkEnd w:id="278"/>
      <w:bookmarkEnd w:id="279"/>
      <w:bookmarkEnd w:id="280"/>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lastRenderedPageBreak/>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lastRenderedPageBreak/>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lastRenderedPageBreak/>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lastRenderedPageBreak/>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lastRenderedPageBreak/>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lastRenderedPageBreak/>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lastRenderedPageBreak/>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82AAA.</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82AAB.</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82AAC.</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82AAD.</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Next/>
              <w:keepLines/>
            </w:pPr>
            <w:r>
              <w:lastRenderedPageBreak/>
              <w:t>84C.</w:t>
            </w:r>
          </w:p>
        </w:tc>
        <w:tc>
          <w:tcPr>
            <w:tcW w:w="4678" w:type="dxa"/>
          </w:tcPr>
          <w:p>
            <w:pPr>
              <w:pStyle w:val="yTableNAm"/>
              <w:keepNext/>
              <w:keepLines/>
            </w:pPr>
            <w:r>
              <w:t>3, 4</w:t>
            </w:r>
            <w:r>
              <w:noBreakHyphen/>
              <w:t>METHYLENEDIOXYPYROVALERONE (MDPV)</w:t>
            </w:r>
          </w:p>
        </w:tc>
        <w:tc>
          <w:tcPr>
            <w:tcW w:w="1418"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lastRenderedPageBreak/>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lastRenderedPageBreak/>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lastRenderedPageBreak/>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lastRenderedPageBreak/>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lastRenderedPageBreak/>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lastRenderedPageBreak/>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144.</w:t>
            </w:r>
          </w:p>
        </w:tc>
        <w:tc>
          <w:tcPr>
            <w:tcW w:w="4678" w:type="dxa"/>
          </w:tcPr>
          <w:p>
            <w:pPr>
              <w:pStyle w:val="yTableNAm"/>
            </w:pPr>
            <w:r>
              <w:t>VINBARBITONE</w:t>
            </w:r>
          </w:p>
        </w:tc>
        <w:tc>
          <w:tcPr>
            <w:tcW w:w="1418" w:type="dxa"/>
          </w:tcPr>
          <w:p>
            <w:pPr>
              <w:pStyle w:val="yTableNAm"/>
              <w:tabs>
                <w:tab w:val="clear" w:pos="567"/>
                <w:tab w:val="decimal" w:pos="463"/>
              </w:tabs>
            </w:pPr>
            <w:r>
              <w:t>10.0</w:t>
            </w:r>
          </w:p>
        </w:tc>
      </w:tr>
    </w:tbl>
    <w:p>
      <w:pPr>
        <w:pStyle w:val="yFootnotesection"/>
      </w:pPr>
      <w:r>
        <w:lastRenderedPageBreak/>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pPr>
        <w:pStyle w:val="yHeading3"/>
      </w:pPr>
      <w:bookmarkStart w:id="281" w:name="_Toc75528268"/>
      <w:bookmarkStart w:id="282" w:name="_Toc75528914"/>
      <w:bookmarkStart w:id="283" w:name="_Toc75765788"/>
      <w:bookmarkStart w:id="284" w:name="_Toc131516830"/>
      <w:bookmarkStart w:id="285" w:name="_Toc131517129"/>
      <w:bookmarkStart w:id="286" w:name="_Toc131584320"/>
      <w:r>
        <w:rPr>
          <w:rStyle w:val="CharSDivNo"/>
        </w:rPr>
        <w:t>Division 2</w:t>
      </w:r>
      <w:r>
        <w:rPr>
          <w:b w:val="0"/>
        </w:rPr>
        <w:t> — </w:t>
      </w:r>
      <w:r>
        <w:rPr>
          <w:rStyle w:val="CharSDivText"/>
        </w:rPr>
        <w:t>Steroids</w:t>
      </w:r>
      <w:bookmarkEnd w:id="281"/>
      <w:bookmarkEnd w:id="282"/>
      <w:bookmarkEnd w:id="283"/>
      <w:bookmarkEnd w:id="284"/>
      <w:bookmarkEnd w:id="285"/>
      <w:bookmarkEnd w:id="286"/>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trPr>
          <w:tblHeader/>
        </w:trPr>
        <w:tc>
          <w:tcPr>
            <w:tcW w:w="809" w:type="dxa"/>
            <w:gridSpan w:val="2"/>
            <w:tcBorders>
              <w:top w:val="single" w:sz="4" w:space="0" w:color="auto"/>
              <w:left w:val="nil"/>
              <w:bottom w:val="single" w:sz="4" w:space="0" w:color="auto"/>
              <w:right w:val="nil"/>
            </w:tcBorders>
          </w:tcPr>
          <w:p>
            <w:pPr>
              <w:pStyle w:val="yTableNAm"/>
            </w:pPr>
            <w:r>
              <w:rPr>
                <w:i/>
                <w:szCs w:val="22"/>
              </w:rPr>
              <w:t>Item</w:t>
            </w:r>
          </w:p>
        </w:tc>
        <w:tc>
          <w:tcPr>
            <w:tcW w:w="4961" w:type="dxa"/>
            <w:gridSpan w:val="2"/>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w:t>
            </w:r>
          </w:p>
        </w:tc>
        <w:tc>
          <w:tcPr>
            <w:tcW w:w="4986" w:type="dxa"/>
            <w:gridSpan w:val="3"/>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w:t>
            </w:r>
          </w:p>
        </w:tc>
        <w:tc>
          <w:tcPr>
            <w:tcW w:w="4986" w:type="dxa"/>
            <w:gridSpan w:val="3"/>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w:t>
            </w:r>
          </w:p>
        </w:tc>
        <w:tc>
          <w:tcPr>
            <w:tcW w:w="4986" w:type="dxa"/>
            <w:gridSpan w:val="3"/>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w:t>
            </w:r>
          </w:p>
        </w:tc>
        <w:tc>
          <w:tcPr>
            <w:tcW w:w="4986" w:type="dxa"/>
            <w:gridSpan w:val="3"/>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w:t>
            </w:r>
          </w:p>
        </w:tc>
        <w:tc>
          <w:tcPr>
            <w:tcW w:w="4986" w:type="dxa"/>
            <w:gridSpan w:val="3"/>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w:t>
            </w:r>
          </w:p>
        </w:tc>
        <w:tc>
          <w:tcPr>
            <w:tcW w:w="4986" w:type="dxa"/>
            <w:gridSpan w:val="3"/>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7.</w:t>
            </w:r>
          </w:p>
        </w:tc>
        <w:tc>
          <w:tcPr>
            <w:tcW w:w="4986" w:type="dxa"/>
            <w:gridSpan w:val="3"/>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8.</w:t>
            </w:r>
          </w:p>
        </w:tc>
        <w:tc>
          <w:tcPr>
            <w:tcW w:w="4986" w:type="dxa"/>
            <w:gridSpan w:val="3"/>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9.</w:t>
            </w:r>
          </w:p>
        </w:tc>
        <w:tc>
          <w:tcPr>
            <w:tcW w:w="4986" w:type="dxa"/>
            <w:gridSpan w:val="3"/>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10.</w:t>
            </w:r>
          </w:p>
        </w:tc>
        <w:tc>
          <w:tcPr>
            <w:tcW w:w="4986" w:type="dxa"/>
            <w:gridSpan w:val="3"/>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11.</w:t>
            </w:r>
          </w:p>
        </w:tc>
        <w:tc>
          <w:tcPr>
            <w:tcW w:w="4986" w:type="dxa"/>
            <w:gridSpan w:val="3"/>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12.</w:t>
            </w:r>
          </w:p>
        </w:tc>
        <w:tc>
          <w:tcPr>
            <w:tcW w:w="4986" w:type="dxa"/>
            <w:gridSpan w:val="3"/>
          </w:tcPr>
          <w:p>
            <w:pPr>
              <w:pStyle w:val="yTableNAm"/>
            </w:pPr>
            <w:r>
              <w:rPr>
                <w:szCs w:val="22"/>
              </w:rPr>
              <w:t>CHLOROXYMESTERONE (DEHYDROCHLOROMETHYLTESTOSTERONE)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13.</w:t>
            </w:r>
          </w:p>
        </w:tc>
        <w:tc>
          <w:tcPr>
            <w:tcW w:w="4986" w:type="dxa"/>
            <w:gridSpan w:val="3"/>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lastRenderedPageBreak/>
              <w:t>14.</w:t>
            </w:r>
          </w:p>
        </w:tc>
        <w:tc>
          <w:tcPr>
            <w:tcW w:w="4986" w:type="dxa"/>
            <w:gridSpan w:val="3"/>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15.</w:t>
            </w:r>
          </w:p>
        </w:tc>
        <w:tc>
          <w:tcPr>
            <w:tcW w:w="4986" w:type="dxa"/>
            <w:gridSpan w:val="3"/>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16.</w:t>
            </w:r>
          </w:p>
        </w:tc>
        <w:tc>
          <w:tcPr>
            <w:tcW w:w="4986" w:type="dxa"/>
            <w:gridSpan w:val="3"/>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17.</w:t>
            </w:r>
          </w:p>
        </w:tc>
        <w:tc>
          <w:tcPr>
            <w:tcW w:w="4986" w:type="dxa"/>
            <w:gridSpan w:val="3"/>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18.</w:t>
            </w:r>
          </w:p>
        </w:tc>
        <w:tc>
          <w:tcPr>
            <w:tcW w:w="4986" w:type="dxa"/>
            <w:gridSpan w:val="3"/>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19.</w:t>
            </w:r>
          </w:p>
        </w:tc>
        <w:tc>
          <w:tcPr>
            <w:tcW w:w="4986" w:type="dxa"/>
            <w:gridSpan w:val="3"/>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20.</w:t>
            </w:r>
          </w:p>
        </w:tc>
        <w:tc>
          <w:tcPr>
            <w:tcW w:w="4986" w:type="dxa"/>
            <w:gridSpan w:val="3"/>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21.</w:t>
            </w:r>
          </w:p>
        </w:tc>
        <w:tc>
          <w:tcPr>
            <w:tcW w:w="4986" w:type="dxa"/>
            <w:gridSpan w:val="3"/>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22.</w:t>
            </w:r>
          </w:p>
        </w:tc>
        <w:tc>
          <w:tcPr>
            <w:tcW w:w="4986" w:type="dxa"/>
            <w:gridSpan w:val="3"/>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23.</w:t>
            </w:r>
          </w:p>
        </w:tc>
        <w:tc>
          <w:tcPr>
            <w:tcW w:w="4986" w:type="dxa"/>
            <w:gridSpan w:val="3"/>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24.</w:t>
            </w:r>
          </w:p>
        </w:tc>
        <w:tc>
          <w:tcPr>
            <w:tcW w:w="4986" w:type="dxa"/>
            <w:gridSpan w:val="3"/>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25.</w:t>
            </w:r>
          </w:p>
        </w:tc>
        <w:tc>
          <w:tcPr>
            <w:tcW w:w="4986" w:type="dxa"/>
            <w:gridSpan w:val="3"/>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26.</w:t>
            </w:r>
          </w:p>
        </w:tc>
        <w:tc>
          <w:tcPr>
            <w:tcW w:w="4986" w:type="dxa"/>
            <w:gridSpan w:val="3"/>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27.</w:t>
            </w:r>
          </w:p>
        </w:tc>
        <w:tc>
          <w:tcPr>
            <w:tcW w:w="4986" w:type="dxa"/>
            <w:gridSpan w:val="3"/>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28.</w:t>
            </w:r>
          </w:p>
        </w:tc>
        <w:tc>
          <w:tcPr>
            <w:tcW w:w="4986" w:type="dxa"/>
            <w:gridSpan w:val="3"/>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29.</w:t>
            </w:r>
          </w:p>
        </w:tc>
        <w:tc>
          <w:tcPr>
            <w:tcW w:w="4986" w:type="dxa"/>
            <w:gridSpan w:val="3"/>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30.</w:t>
            </w:r>
          </w:p>
        </w:tc>
        <w:tc>
          <w:tcPr>
            <w:tcW w:w="4986" w:type="dxa"/>
            <w:gridSpan w:val="3"/>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31.</w:t>
            </w:r>
          </w:p>
        </w:tc>
        <w:tc>
          <w:tcPr>
            <w:tcW w:w="4986" w:type="dxa"/>
            <w:gridSpan w:val="3"/>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lastRenderedPageBreak/>
              <w:t>32.</w:t>
            </w:r>
          </w:p>
        </w:tc>
        <w:tc>
          <w:tcPr>
            <w:tcW w:w="4986" w:type="dxa"/>
            <w:gridSpan w:val="3"/>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33.</w:t>
            </w:r>
          </w:p>
        </w:tc>
        <w:tc>
          <w:tcPr>
            <w:tcW w:w="4986" w:type="dxa"/>
            <w:gridSpan w:val="3"/>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34.</w:t>
            </w:r>
          </w:p>
        </w:tc>
        <w:tc>
          <w:tcPr>
            <w:tcW w:w="4986" w:type="dxa"/>
            <w:gridSpan w:val="3"/>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35.</w:t>
            </w:r>
          </w:p>
        </w:tc>
        <w:tc>
          <w:tcPr>
            <w:tcW w:w="4930"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36.</w:t>
            </w:r>
          </w:p>
        </w:tc>
        <w:tc>
          <w:tcPr>
            <w:tcW w:w="4930"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37.</w:t>
            </w:r>
          </w:p>
        </w:tc>
        <w:tc>
          <w:tcPr>
            <w:tcW w:w="4986" w:type="dxa"/>
            <w:gridSpan w:val="3"/>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38.</w:t>
            </w:r>
          </w:p>
        </w:tc>
        <w:tc>
          <w:tcPr>
            <w:tcW w:w="4986" w:type="dxa"/>
            <w:gridSpan w:val="3"/>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39.</w:t>
            </w:r>
          </w:p>
        </w:tc>
        <w:tc>
          <w:tcPr>
            <w:tcW w:w="4986" w:type="dxa"/>
            <w:gridSpan w:val="3"/>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40.</w:t>
            </w:r>
          </w:p>
        </w:tc>
        <w:tc>
          <w:tcPr>
            <w:tcW w:w="4986" w:type="dxa"/>
            <w:gridSpan w:val="3"/>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41.</w:t>
            </w:r>
          </w:p>
        </w:tc>
        <w:tc>
          <w:tcPr>
            <w:tcW w:w="4986" w:type="dxa"/>
            <w:gridSpan w:val="3"/>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42.</w:t>
            </w:r>
          </w:p>
        </w:tc>
        <w:tc>
          <w:tcPr>
            <w:tcW w:w="4986" w:type="dxa"/>
            <w:gridSpan w:val="3"/>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43.</w:t>
            </w:r>
          </w:p>
        </w:tc>
        <w:tc>
          <w:tcPr>
            <w:tcW w:w="4986" w:type="dxa"/>
            <w:gridSpan w:val="3"/>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44.</w:t>
            </w:r>
          </w:p>
        </w:tc>
        <w:tc>
          <w:tcPr>
            <w:tcW w:w="4986" w:type="dxa"/>
            <w:gridSpan w:val="3"/>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45.</w:t>
            </w:r>
          </w:p>
        </w:tc>
        <w:tc>
          <w:tcPr>
            <w:tcW w:w="4986" w:type="dxa"/>
            <w:gridSpan w:val="3"/>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46.</w:t>
            </w:r>
          </w:p>
        </w:tc>
        <w:tc>
          <w:tcPr>
            <w:tcW w:w="4986" w:type="dxa"/>
            <w:gridSpan w:val="3"/>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47.</w:t>
            </w:r>
          </w:p>
        </w:tc>
        <w:tc>
          <w:tcPr>
            <w:tcW w:w="4986" w:type="dxa"/>
            <w:gridSpan w:val="3"/>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48.</w:t>
            </w:r>
          </w:p>
        </w:tc>
        <w:tc>
          <w:tcPr>
            <w:tcW w:w="4986" w:type="dxa"/>
            <w:gridSpan w:val="3"/>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49.</w:t>
            </w:r>
          </w:p>
        </w:tc>
        <w:tc>
          <w:tcPr>
            <w:tcW w:w="4986" w:type="dxa"/>
            <w:gridSpan w:val="3"/>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lastRenderedPageBreak/>
              <w:t>50.</w:t>
            </w:r>
          </w:p>
        </w:tc>
        <w:tc>
          <w:tcPr>
            <w:tcW w:w="4986" w:type="dxa"/>
            <w:gridSpan w:val="3"/>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51.</w:t>
            </w:r>
          </w:p>
        </w:tc>
        <w:tc>
          <w:tcPr>
            <w:tcW w:w="4986" w:type="dxa"/>
            <w:gridSpan w:val="3"/>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52.</w:t>
            </w:r>
          </w:p>
        </w:tc>
        <w:tc>
          <w:tcPr>
            <w:tcW w:w="4986" w:type="dxa"/>
            <w:gridSpan w:val="3"/>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53.</w:t>
            </w:r>
          </w:p>
        </w:tc>
        <w:tc>
          <w:tcPr>
            <w:tcW w:w="4986" w:type="dxa"/>
            <w:gridSpan w:val="3"/>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54.</w:t>
            </w:r>
          </w:p>
        </w:tc>
        <w:tc>
          <w:tcPr>
            <w:tcW w:w="4986" w:type="dxa"/>
            <w:gridSpan w:val="3"/>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55.</w:t>
            </w:r>
          </w:p>
        </w:tc>
        <w:tc>
          <w:tcPr>
            <w:tcW w:w="4986" w:type="dxa"/>
            <w:gridSpan w:val="3"/>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56.</w:t>
            </w:r>
          </w:p>
        </w:tc>
        <w:tc>
          <w:tcPr>
            <w:tcW w:w="4986" w:type="dxa"/>
            <w:gridSpan w:val="3"/>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57.</w:t>
            </w:r>
          </w:p>
        </w:tc>
        <w:tc>
          <w:tcPr>
            <w:tcW w:w="4986" w:type="dxa"/>
            <w:gridSpan w:val="3"/>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58.</w:t>
            </w:r>
          </w:p>
        </w:tc>
        <w:tc>
          <w:tcPr>
            <w:tcW w:w="4986" w:type="dxa"/>
            <w:gridSpan w:val="3"/>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59.</w:t>
            </w:r>
          </w:p>
        </w:tc>
        <w:tc>
          <w:tcPr>
            <w:tcW w:w="4986" w:type="dxa"/>
            <w:gridSpan w:val="3"/>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60.</w:t>
            </w:r>
          </w:p>
        </w:tc>
        <w:tc>
          <w:tcPr>
            <w:tcW w:w="4986" w:type="dxa"/>
            <w:gridSpan w:val="3"/>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61.</w:t>
            </w:r>
          </w:p>
        </w:tc>
        <w:tc>
          <w:tcPr>
            <w:tcW w:w="4986" w:type="dxa"/>
            <w:gridSpan w:val="3"/>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62.</w:t>
            </w:r>
          </w:p>
        </w:tc>
        <w:tc>
          <w:tcPr>
            <w:tcW w:w="4986" w:type="dxa"/>
            <w:gridSpan w:val="3"/>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63.</w:t>
            </w:r>
          </w:p>
        </w:tc>
        <w:tc>
          <w:tcPr>
            <w:tcW w:w="4986" w:type="dxa"/>
            <w:gridSpan w:val="3"/>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pPr>
              <w:pStyle w:val="yTableNAm"/>
            </w:pPr>
            <w:r>
              <w:rPr>
                <w:szCs w:val="22"/>
              </w:rPr>
              <w:t>64.</w:t>
            </w:r>
          </w:p>
        </w:tc>
        <w:tc>
          <w:tcPr>
            <w:tcW w:w="4986" w:type="dxa"/>
            <w:gridSpan w:val="3"/>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w:t>
      </w:r>
    </w:p>
    <w:p>
      <w:pPr>
        <w:pStyle w:val="yScheduleHeading"/>
      </w:pPr>
      <w:bookmarkStart w:id="287" w:name="_Toc75528269"/>
      <w:bookmarkStart w:id="288" w:name="_Toc75528915"/>
      <w:bookmarkStart w:id="289" w:name="_Toc75765789"/>
      <w:bookmarkStart w:id="290" w:name="_Toc131516831"/>
      <w:bookmarkStart w:id="291" w:name="_Toc131517130"/>
      <w:bookmarkStart w:id="292" w:name="_Toc131584321"/>
      <w:r>
        <w:rPr>
          <w:rStyle w:val="CharSchNo"/>
        </w:rPr>
        <w:lastRenderedPageBreak/>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87"/>
      <w:bookmarkEnd w:id="288"/>
      <w:bookmarkEnd w:id="289"/>
      <w:bookmarkEnd w:id="290"/>
      <w:bookmarkEnd w:id="291"/>
      <w:bookmarkEnd w:id="292"/>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293" w:name="_Toc75528270"/>
      <w:bookmarkStart w:id="294" w:name="_Toc75528916"/>
      <w:bookmarkStart w:id="295" w:name="_Toc75765790"/>
      <w:bookmarkStart w:id="296" w:name="_Toc131516832"/>
      <w:bookmarkStart w:id="297" w:name="_Toc131517131"/>
      <w:bookmarkStart w:id="298" w:name="_Toc131584322"/>
      <w:r>
        <w:rPr>
          <w:rStyle w:val="CharSchNo"/>
        </w:rPr>
        <w:lastRenderedPageBreak/>
        <w:t>Schedule VII</w:t>
      </w:r>
      <w:r>
        <w:t> — </w:t>
      </w:r>
      <w:r>
        <w:rPr>
          <w:rStyle w:val="CharSchText"/>
          <w:bCs/>
        </w:rPr>
        <w:t>Amounts of prohibited drugs for purposes of drug trafficking</w:t>
      </w:r>
      <w:bookmarkEnd w:id="293"/>
      <w:bookmarkEnd w:id="294"/>
      <w:bookmarkEnd w:id="295"/>
      <w:bookmarkEnd w:id="296"/>
      <w:bookmarkEnd w:id="297"/>
      <w:bookmarkEnd w:id="298"/>
    </w:p>
    <w:p>
      <w:pPr>
        <w:pStyle w:val="yShoulderClause"/>
        <w:rPr>
          <w:snapToGrid w:val="0"/>
        </w:rPr>
      </w:pPr>
      <w:r>
        <w:rPr>
          <w:snapToGrid w:val="0"/>
        </w:rPr>
        <w:t>[s. 32A(1)(b)(i)]</w:t>
      </w:r>
    </w:p>
    <w:p>
      <w:pPr>
        <w:pStyle w:val="yFootnoteheading"/>
      </w:pPr>
      <w:r>
        <w:tab/>
        <w:t>[Heading amended: No. 19 of 2010 s. 4.]</w:t>
      </w:r>
    </w:p>
    <w:p>
      <w:pPr>
        <w:pStyle w:val="yHeading3"/>
      </w:pPr>
      <w:bookmarkStart w:id="299" w:name="_Toc75528271"/>
      <w:bookmarkStart w:id="300" w:name="_Toc75528917"/>
      <w:bookmarkStart w:id="301" w:name="_Toc75765791"/>
      <w:bookmarkStart w:id="302" w:name="_Toc131516833"/>
      <w:bookmarkStart w:id="303" w:name="_Toc131517132"/>
      <w:bookmarkStart w:id="304" w:name="_Toc131584323"/>
      <w:r>
        <w:rPr>
          <w:rStyle w:val="CharSDivNo"/>
        </w:rPr>
        <w:t>Division 1</w:t>
      </w:r>
      <w:r>
        <w:rPr>
          <w:b w:val="0"/>
        </w:rPr>
        <w:t> — </w:t>
      </w:r>
      <w:r>
        <w:rPr>
          <w:rStyle w:val="CharSDivText"/>
        </w:rPr>
        <w:t>General</w:t>
      </w:r>
      <w:bookmarkEnd w:id="299"/>
      <w:bookmarkEnd w:id="300"/>
      <w:bookmarkEnd w:id="301"/>
      <w:bookmarkEnd w:id="302"/>
      <w:bookmarkEnd w:id="303"/>
      <w:bookmarkEnd w:id="304"/>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tcPr>
          <w:p>
            <w:pPr>
              <w:pStyle w:val="yTableNAm"/>
            </w:pPr>
            <w:r>
              <w:rPr>
                <w:szCs w:val="22"/>
              </w:rPr>
              <w:t>ACETYL</w:t>
            </w:r>
            <w:r>
              <w:rPr>
                <w:szCs w:val="22"/>
              </w:rPr>
              <w:noBreakHyphen/>
              <w:t>ALPHA</w:t>
            </w:r>
            <w:r>
              <w:rPr>
                <w:szCs w:val="22"/>
              </w:rPr>
              <w:noBreakHyphen/>
              <w:t>METHYLFENTANYL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tcPr>
          <w:p>
            <w:pPr>
              <w:pStyle w:val="yTableNAm"/>
            </w:pPr>
            <w:r>
              <w:rPr>
                <w:szCs w:val="22"/>
              </w:rPr>
              <w:t>BENZOYLINDOLES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lastRenderedPageBreak/>
              <w:t>4C.</w:t>
            </w:r>
          </w:p>
        </w:tc>
        <w:tc>
          <w:tcPr>
            <w:tcW w:w="5245" w:type="dxa"/>
          </w:tcPr>
          <w:p>
            <w:pPr>
              <w:pStyle w:val="yTableNAm"/>
            </w:pPr>
            <w:r>
              <w:rPr>
                <w:rFonts w:cs="Arial"/>
                <w:szCs w:val="22"/>
              </w:rPr>
              <w:t xml:space="preserve">CYCLOHEXYLPHENOLS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tcPr>
          <w:p>
            <w:pPr>
              <w:pStyle w:val="yTableNAm"/>
            </w:pPr>
            <w:r>
              <w:rPr>
                <w:rFonts w:cs="Arial"/>
                <w:szCs w:val="22"/>
              </w:rPr>
              <w:t xml:space="preserve">DIBENZOPYRANS </w:t>
            </w:r>
            <w:r>
              <w:rPr>
                <w:szCs w:val="22"/>
              </w:rPr>
              <w:t>(in any form except plant material)</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tcPr>
          <w:p>
            <w:pPr>
              <w:pStyle w:val="yTableNAm"/>
            </w:pPr>
            <w:r>
              <w:rPr>
                <w:rFonts w:cs="Arial"/>
                <w:szCs w:val="22"/>
              </w:rPr>
              <w:t>DIPHENIDINE</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tcPr>
          <w:p>
            <w:pPr>
              <w:pStyle w:val="yTableNAm"/>
            </w:pPr>
            <w:r>
              <w:rPr>
                <w:szCs w:val="22"/>
              </w:rPr>
              <w:t>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lastRenderedPageBreak/>
              <w:t>6AA.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6BB.</w:t>
            </w:r>
          </w:p>
        </w:tc>
        <w:tc>
          <w:tcPr>
            <w:tcW w:w="5245" w:type="dxa"/>
          </w:tcPr>
          <w:p>
            <w:pPr>
              <w:pStyle w:val="yTableNAm"/>
            </w:pPr>
            <w:r>
              <w:rPr>
                <w:rFonts w:cs="Arial"/>
                <w:szCs w:val="22"/>
              </w:rPr>
              <w:t>GAMMA HYDROXY BUTRATE (4</w:t>
            </w:r>
            <w:r>
              <w:rPr>
                <w:rFonts w:cs="Arial"/>
                <w:szCs w:val="22"/>
              </w:rPr>
              <w:noBreakHyphen/>
              <w:t>HYDROXYBUTANOIC ACID)</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tcPr>
          <w:p>
            <w:pPr>
              <w:pStyle w:val="yTableNAm"/>
            </w:pPr>
            <w:r>
              <w:rPr>
                <w:rFonts w:cs="Arial"/>
                <w:szCs w:val="22"/>
              </w:rPr>
              <w:t>HEROIN</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lastRenderedPageBreak/>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lastRenderedPageBreak/>
              <w:t>8AAA.</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8AAB.</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8AAC.</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8AAD.</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lastRenderedPageBreak/>
              <w:t>12AC.</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lastRenderedPageBreak/>
              <w:t>12AK.</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tcPr>
          <w:p>
            <w:pPr>
              <w:pStyle w:val="yTableNAm"/>
              <w:rPr>
                <w:szCs w:val="24"/>
              </w:rPr>
            </w:pPr>
            <w:r>
              <w:rPr>
                <w:rFonts w:cs="Arial"/>
                <w:szCs w:val="22"/>
              </w:rPr>
              <w:t>NAPHTHOYLINDOLES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tcPr>
          <w:p>
            <w:pPr>
              <w:pStyle w:val="yTableNAm"/>
            </w:pPr>
            <w:r>
              <w:rPr>
                <w:rFonts w:cs="Arial"/>
                <w:szCs w:val="22"/>
              </w:rPr>
              <w:t>NAPHTHYLMETHYLINDOLES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tcPr>
          <w:p>
            <w:pPr>
              <w:pStyle w:val="yTableNAm"/>
            </w:pPr>
            <w:r>
              <w:rPr>
                <w:rFonts w:cs="Arial"/>
                <w:szCs w:val="22"/>
              </w:rPr>
              <w:t xml:space="preserve">NAPHTHOYLPYRROLES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tcPr>
          <w:p>
            <w:pPr>
              <w:pStyle w:val="yTableNAm"/>
            </w:pPr>
            <w:r>
              <w:rPr>
                <w:rFonts w:cs="Arial"/>
                <w:szCs w:val="22"/>
              </w:rPr>
              <w:t>NAPHTHYLMETHYLINDENES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lastRenderedPageBreak/>
              <w:t>13AB.</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tcPr>
          <w:p>
            <w:pPr>
              <w:pStyle w:val="yTableNAm"/>
            </w:pPr>
            <w:r>
              <w:rPr>
                <w:szCs w:val="22"/>
              </w:rPr>
              <w:t>PHENYLACETYLINDOLES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lastRenderedPageBreak/>
              <w:t>15B.</w:t>
            </w:r>
          </w:p>
        </w:tc>
        <w:tc>
          <w:tcPr>
            <w:tcW w:w="5245" w:type="dxa"/>
          </w:tcPr>
          <w:p>
            <w:pPr>
              <w:pStyle w:val="yTableNAm"/>
            </w:pPr>
            <w:r>
              <w:rPr>
                <w:szCs w:val="22"/>
              </w:rPr>
              <w:t>PHENYLACETYLINDOLES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tcPr>
          <w:p>
            <w:pPr>
              <w:pStyle w:val="yTableNAm"/>
            </w:pPr>
            <w:r>
              <w:rPr>
                <w:szCs w:val="22"/>
              </w:rPr>
              <w:t>PRAVADOLINE (WIN 48098)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tcPr>
          <w:p>
            <w:pPr>
              <w:pStyle w:val="yTableNAm"/>
            </w:pPr>
            <w:r>
              <w:rPr>
                <w:szCs w:val="22"/>
              </w:rPr>
              <w:t>PRAVADOLINE (WIN 48098)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pPr>
        <w:pStyle w:val="yHeading3"/>
        <w:keepLines/>
      </w:pPr>
      <w:bookmarkStart w:id="305" w:name="_Toc75528272"/>
      <w:bookmarkStart w:id="306" w:name="_Toc75528918"/>
      <w:bookmarkStart w:id="307" w:name="_Toc75765792"/>
      <w:bookmarkStart w:id="308" w:name="_Toc131516834"/>
      <w:bookmarkStart w:id="309" w:name="_Toc131517133"/>
      <w:bookmarkStart w:id="310" w:name="_Toc131584324"/>
      <w:r>
        <w:rPr>
          <w:rStyle w:val="CharSDivNo"/>
        </w:rPr>
        <w:t>Division 2</w:t>
      </w:r>
      <w:r>
        <w:rPr>
          <w:b w:val="0"/>
        </w:rPr>
        <w:t> — </w:t>
      </w:r>
      <w:r>
        <w:rPr>
          <w:rStyle w:val="CharSDivText"/>
        </w:rPr>
        <w:t>Steroids</w:t>
      </w:r>
      <w:bookmarkEnd w:id="305"/>
      <w:bookmarkEnd w:id="306"/>
      <w:bookmarkEnd w:id="307"/>
      <w:bookmarkEnd w:id="308"/>
      <w:bookmarkEnd w:id="309"/>
      <w:bookmarkEnd w:id="310"/>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Borders>
              <w:top w:val="single" w:sz="4" w:space="0" w:color="auto"/>
            </w:tcBorders>
          </w:tcPr>
          <w:p>
            <w:pPr>
              <w:pStyle w:val="yTableNAm"/>
            </w:pPr>
            <w:r>
              <w:rPr>
                <w:szCs w:val="22"/>
              </w:rPr>
              <w:t>1.</w:t>
            </w:r>
          </w:p>
        </w:tc>
        <w:tc>
          <w:tcPr>
            <w:tcW w:w="4961" w:type="dxa"/>
            <w:tcBorders>
              <w:top w:val="single" w:sz="4" w:space="0" w:color="auto"/>
            </w:tcBorders>
          </w:tcPr>
          <w:p>
            <w:pPr>
              <w:pStyle w:val="yTableNAm"/>
            </w:pPr>
            <w:r>
              <w:rPr>
                <w:szCs w:val="22"/>
              </w:rPr>
              <w:t>ATAMESTANE</w:t>
            </w:r>
          </w:p>
        </w:tc>
        <w:tc>
          <w:tcPr>
            <w:tcW w:w="1276" w:type="dxa"/>
            <w:tcBorders>
              <w:top w:val="single" w:sz="4" w:space="0" w:color="auto"/>
            </w:tcBorders>
          </w:tcPr>
          <w:p>
            <w:pPr>
              <w:pStyle w:val="yTableNAm"/>
              <w:jc w:val="cente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lastRenderedPageBreak/>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lastRenderedPageBreak/>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lastRenderedPageBreak/>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lastRenderedPageBreak/>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w:t>
      </w:r>
    </w:p>
    <w:p>
      <w:pPr>
        <w:pStyle w:val="yScheduleHeading"/>
      </w:pPr>
      <w:bookmarkStart w:id="311" w:name="_Toc75528273"/>
      <w:bookmarkStart w:id="312" w:name="_Toc75528919"/>
      <w:bookmarkStart w:id="313" w:name="_Toc75765793"/>
      <w:bookmarkStart w:id="314" w:name="_Toc131516835"/>
      <w:bookmarkStart w:id="315" w:name="_Toc131517134"/>
      <w:bookmarkStart w:id="316" w:name="_Toc131584325"/>
      <w:r>
        <w:rPr>
          <w:rStyle w:val="CharSchNo"/>
        </w:rPr>
        <w:lastRenderedPageBreak/>
        <w:t>Schedule VIII</w:t>
      </w:r>
      <w:r>
        <w:rPr>
          <w:rStyle w:val="CharSDivNo"/>
        </w:rPr>
        <w:t> </w:t>
      </w:r>
      <w:r>
        <w:t>—</w:t>
      </w:r>
      <w:r>
        <w:rPr>
          <w:rStyle w:val="CharSDivText"/>
        </w:rPr>
        <w:t> </w:t>
      </w:r>
      <w:r>
        <w:rPr>
          <w:rStyle w:val="CharSchText"/>
          <w:bCs/>
        </w:rPr>
        <w:t>Numbers of prohibited plants for purposes of drug trafficking</w:t>
      </w:r>
      <w:bookmarkEnd w:id="311"/>
      <w:bookmarkEnd w:id="312"/>
      <w:bookmarkEnd w:id="313"/>
      <w:bookmarkEnd w:id="314"/>
      <w:bookmarkEnd w:id="315"/>
      <w:bookmarkEnd w:id="316"/>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317" w:name="_Toc75528274"/>
      <w:bookmarkStart w:id="318" w:name="_Toc75528920"/>
      <w:bookmarkStart w:id="319" w:name="_Toc75765794"/>
      <w:bookmarkStart w:id="320" w:name="_Toc131516836"/>
      <w:bookmarkStart w:id="321" w:name="_Toc131517135"/>
      <w:bookmarkStart w:id="322" w:name="_Toc131584326"/>
      <w:r>
        <w:rPr>
          <w:rStyle w:val="CharSchNo"/>
        </w:rPr>
        <w:lastRenderedPageBreak/>
        <w:t>Schedule IX</w:t>
      </w:r>
      <w:r>
        <w:t> — </w:t>
      </w:r>
      <w:r>
        <w:rPr>
          <w:rStyle w:val="CharSchText"/>
          <w:bCs/>
        </w:rPr>
        <w:t>Transitional provisions</w:t>
      </w:r>
      <w:bookmarkEnd w:id="317"/>
      <w:bookmarkEnd w:id="318"/>
      <w:bookmarkEnd w:id="319"/>
      <w:bookmarkEnd w:id="320"/>
      <w:bookmarkEnd w:id="321"/>
      <w:bookmarkEnd w:id="322"/>
    </w:p>
    <w:p>
      <w:pPr>
        <w:pStyle w:val="yShoulderClause"/>
      </w:pPr>
      <w:r>
        <w:t>[s. 48]</w:t>
      </w:r>
    </w:p>
    <w:p>
      <w:pPr>
        <w:pStyle w:val="yFootnoteheading"/>
        <w:spacing w:after="60"/>
      </w:pPr>
      <w:r>
        <w:tab/>
        <w:t>[Heading inserted: No. 44 of 2010 s. 10.]</w:t>
      </w:r>
    </w:p>
    <w:p>
      <w:pPr>
        <w:pStyle w:val="yHeading5"/>
      </w:pPr>
      <w:bookmarkStart w:id="323" w:name="_Toc131584327"/>
      <w:r>
        <w:rPr>
          <w:rStyle w:val="CharSClsNo"/>
        </w:rPr>
        <w:t>1</w:t>
      </w:r>
      <w:r>
        <w:t>.</w:t>
      </w:r>
      <w:r>
        <w:rPr>
          <w:b w:val="0"/>
        </w:rPr>
        <w:tab/>
      </w:r>
      <w:r>
        <w:t>Property subject to holding orders under repealed s. 28</w:t>
      </w:r>
      <w:bookmarkEnd w:id="323"/>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09" w:bottom="3543" w:left="2409" w:header="720" w:footer="3380" w:gutter="0"/>
          <w:cols w:space="720"/>
          <w:noEndnote/>
          <w:docGrid w:linePitch="326"/>
        </w:sectPr>
      </w:pPr>
    </w:p>
    <w:p>
      <w:pPr>
        <w:pStyle w:val="nHeading2"/>
      </w:pPr>
      <w:bookmarkStart w:id="324" w:name="_Toc75528276"/>
      <w:bookmarkStart w:id="325" w:name="_Toc75528922"/>
      <w:bookmarkStart w:id="326" w:name="_Toc75765796"/>
      <w:bookmarkStart w:id="327" w:name="_Toc131516838"/>
      <w:bookmarkStart w:id="328" w:name="_Toc131517137"/>
      <w:bookmarkStart w:id="329" w:name="_Toc131584328"/>
      <w:r>
        <w:lastRenderedPageBreak/>
        <w:t>Notes</w:t>
      </w:r>
      <w:bookmarkEnd w:id="324"/>
      <w:bookmarkEnd w:id="325"/>
      <w:bookmarkEnd w:id="326"/>
      <w:bookmarkEnd w:id="327"/>
      <w:bookmarkEnd w:id="328"/>
      <w:bookmarkEnd w:id="329"/>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0" w:name="_Toc131584329"/>
      <w:r>
        <w:t>Compilation table</w:t>
      </w:r>
      <w:bookmarkEnd w:id="330"/>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30"/>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36" w:type="dxa"/>
            <w:gridSpan w:val="2"/>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6"/>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36" w:type="dxa"/>
            <w:gridSpan w:val="2"/>
          </w:tcPr>
          <w:p>
            <w:pPr>
              <w:pStyle w:val="nTable"/>
              <w:spacing w:after="40"/>
            </w:pPr>
            <w:r>
              <w:t>4 Dec 1990</w:t>
            </w:r>
          </w:p>
        </w:tc>
        <w:tc>
          <w:tcPr>
            <w:tcW w:w="255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36" w:type="dxa"/>
            <w:gridSpan w:val="2"/>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6"/>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6"/>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36" w:type="dxa"/>
            <w:gridSpan w:val="2"/>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36" w:type="dxa"/>
            <w:gridSpan w:val="2"/>
          </w:tcPr>
          <w:p>
            <w:pPr>
              <w:pStyle w:val="nTable"/>
              <w:spacing w:after="40"/>
            </w:pPr>
            <w:r>
              <w:t>9 Dec 1994</w:t>
            </w:r>
          </w:p>
        </w:tc>
        <w:tc>
          <w:tcPr>
            <w:tcW w:w="255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t>Misuse of Drugs Amendment Act 1995</w:t>
            </w:r>
            <w:r>
              <w:rPr>
                <w:vertAlign w:val="superscript"/>
              </w:rPr>
              <w:t> 3</w:t>
            </w:r>
          </w:p>
        </w:tc>
        <w:tc>
          <w:tcPr>
            <w:tcW w:w="1134" w:type="dxa"/>
            <w:gridSpan w:val="2"/>
          </w:tcPr>
          <w:p>
            <w:pPr>
              <w:pStyle w:val="nTable"/>
              <w:keepNext/>
              <w:spacing w:after="40"/>
            </w:pPr>
            <w:r>
              <w:t>44 of 1995</w:t>
            </w:r>
          </w:p>
        </w:tc>
        <w:tc>
          <w:tcPr>
            <w:tcW w:w="1136" w:type="dxa"/>
            <w:gridSpan w:val="2"/>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36" w:type="dxa"/>
            <w:gridSpan w:val="2"/>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7"/>
          </w:tcPr>
          <w:p>
            <w:pPr>
              <w:pStyle w:val="nTable"/>
              <w:spacing w:after="40"/>
            </w:pPr>
            <w:r>
              <w:rPr>
                <w:b/>
              </w:rPr>
              <w:lastRenderedPageBreak/>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36" w:type="dxa"/>
            <w:gridSpan w:val="2"/>
          </w:tcPr>
          <w:p>
            <w:pPr>
              <w:pStyle w:val="nTable"/>
              <w:spacing w:after="40"/>
            </w:pPr>
            <w:r>
              <w:t>26 Mar 1998</w:t>
            </w:r>
          </w:p>
        </w:tc>
        <w:tc>
          <w:tcPr>
            <w:tcW w:w="255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36" w:type="dxa"/>
            <w:gridSpan w:val="2"/>
          </w:tcPr>
          <w:p>
            <w:pPr>
              <w:pStyle w:val="nTable"/>
              <w:spacing w:after="40"/>
            </w:pPr>
            <w:r>
              <w:t>4 Jul 2000</w:t>
            </w:r>
          </w:p>
        </w:tc>
        <w:tc>
          <w:tcPr>
            <w:tcW w:w="255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36" w:type="dxa"/>
            <w:gridSpan w:val="2"/>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7"/>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36" w:type="dxa"/>
            <w:gridSpan w:val="2"/>
          </w:tcPr>
          <w:p>
            <w:pPr>
              <w:pStyle w:val="nTable"/>
              <w:spacing w:after="40"/>
            </w:pPr>
            <w:r>
              <w:t>9 Apr 2003</w:t>
            </w:r>
          </w:p>
        </w:tc>
        <w:tc>
          <w:tcPr>
            <w:tcW w:w="255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36" w:type="dxa"/>
            <w:gridSpan w:val="2"/>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36" w:type="dxa"/>
            <w:gridSpan w:val="2"/>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36" w:type="dxa"/>
            <w:gridSpan w:val="2"/>
          </w:tcPr>
          <w:p>
            <w:pPr>
              <w:pStyle w:val="nTable"/>
              <w:spacing w:after="40"/>
            </w:pPr>
            <w:r>
              <w:t>23 Apr 2004</w:t>
            </w:r>
          </w:p>
        </w:tc>
        <w:tc>
          <w:tcPr>
            <w:tcW w:w="255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6"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36" w:type="dxa"/>
            <w:gridSpan w:val="2"/>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7"/>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lastRenderedPageBreak/>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36" w:type="dxa"/>
            <w:gridSpan w:val="2"/>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36" w:type="dxa"/>
            <w:gridSpan w:val="2"/>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6"/>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7"/>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36"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36" w:type="dxa"/>
            <w:gridSpan w:val="2"/>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36" w:type="dxa"/>
            <w:gridSpan w:val="2"/>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36" w:type="dxa"/>
            <w:gridSpan w:val="2"/>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36" w:type="dxa"/>
            <w:gridSpan w:val="2"/>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36" w:type="dxa"/>
            <w:gridSpan w:val="2"/>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6"/>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6"/>
          </w:tcPr>
          <w:p>
            <w:pPr>
              <w:pStyle w:val="nTable"/>
              <w:spacing w:after="40"/>
              <w:rPr>
                <w:i/>
              </w:rPr>
            </w:pPr>
            <w:r>
              <w:rPr>
                <w:i/>
                <w:iCs/>
                <w:snapToGrid w:val="0"/>
              </w:rPr>
              <w:lastRenderedPageBreak/>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6"/>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7"/>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6"/>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36" w:type="dxa"/>
            <w:gridSpan w:val="2"/>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6"/>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36" w:type="dxa"/>
            <w:gridSpan w:val="2"/>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6"/>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36" w:type="dxa"/>
            <w:gridSpan w:val="2"/>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36" w:type="dxa"/>
            <w:gridSpan w:val="2"/>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7"/>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lastRenderedPageBreak/>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36" w:type="dxa"/>
            <w:gridSpan w:val="2"/>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36" w:type="dxa"/>
            <w:gridSpan w:val="2"/>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36" w:type="dxa"/>
            <w:gridSpan w:val="2"/>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36" w:type="dxa"/>
            <w:gridSpan w:val="2"/>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7"/>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36" w:type="dxa"/>
            <w:gridSpan w:val="2"/>
            <w:shd w:val="clear" w:color="auto" w:fill="auto"/>
          </w:tcPr>
          <w:p>
            <w:pPr>
              <w:pStyle w:val="nTable"/>
              <w:spacing w:after="40"/>
            </w:pPr>
            <w:r>
              <w:t>28 Aug 2018</w:t>
            </w:r>
          </w:p>
        </w:tc>
        <w:tc>
          <w:tcPr>
            <w:tcW w:w="255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38" w:type="dxa"/>
            <w:gridSpan w:val="6"/>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pPr>
              <w:pStyle w:val="nTable"/>
              <w:spacing w:after="40"/>
            </w:pPr>
            <w:r>
              <w:t>cl. 1 and 2: 29 Aug 2018 (see cl. 2);</w:t>
            </w:r>
            <w:r>
              <w:br/>
              <w:t>Order other than cl. 1 and 2: 30 Aug 2018 (see cl. 2)</w:t>
            </w:r>
          </w:p>
        </w:tc>
      </w:tr>
      <w:tr>
        <w:trPr>
          <w:cantSplit/>
        </w:trPr>
        <w:tc>
          <w:tcPr>
            <w:tcW w:w="7089" w:type="dxa"/>
            <w:gridSpan w:val="7"/>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gridSpan w:val="2"/>
            <w:shd w:val="clear" w:color="auto" w:fill="auto"/>
          </w:tcPr>
          <w:p>
            <w:pPr>
              <w:pStyle w:val="nTable"/>
              <w:spacing w:after="40"/>
            </w:pPr>
            <w:r>
              <w:t>1 Jul 2021 (see s. 2(b) and SL 2021/83 cl. 2)</w:t>
            </w:r>
          </w:p>
        </w:tc>
      </w:tr>
      <w:tr>
        <w:trPr>
          <w:cantSplit/>
        </w:trPr>
        <w:tc>
          <w:tcPr>
            <w:tcW w:w="2240" w:type="dxa"/>
            <w:tcBorders>
              <w:bottom w:val="single" w:sz="8" w:space="0" w:color="auto"/>
            </w:tcBorders>
            <w:shd w:val="clear" w:color="auto" w:fill="auto"/>
          </w:tcPr>
          <w:p>
            <w:pPr>
              <w:pStyle w:val="nTable"/>
              <w:spacing w:after="40"/>
            </w:pPr>
            <w:r>
              <w:rPr>
                <w:i/>
              </w:rPr>
              <w:t>Directors’ Liability Reform Act 2023</w:t>
            </w:r>
            <w:r>
              <w:t xml:space="preserve"> Pt. 3 Div. 42</w:t>
            </w:r>
          </w:p>
        </w:tc>
        <w:tc>
          <w:tcPr>
            <w:tcW w:w="1134" w:type="dxa"/>
            <w:gridSpan w:val="2"/>
            <w:tcBorders>
              <w:bottom w:val="single" w:sz="8" w:space="0" w:color="auto"/>
            </w:tcBorders>
            <w:shd w:val="clear" w:color="auto" w:fill="auto"/>
          </w:tcPr>
          <w:p>
            <w:pPr>
              <w:pStyle w:val="nTable"/>
              <w:spacing w:after="40"/>
            </w:pPr>
            <w:r>
              <w:t>9 of 2023</w:t>
            </w:r>
          </w:p>
        </w:tc>
        <w:tc>
          <w:tcPr>
            <w:tcW w:w="1134" w:type="dxa"/>
            <w:gridSpan w:val="2"/>
            <w:tcBorders>
              <w:bottom w:val="single" w:sz="8" w:space="0" w:color="auto"/>
            </w:tcBorders>
            <w:shd w:val="clear" w:color="auto" w:fill="auto"/>
          </w:tcPr>
          <w:p>
            <w:pPr>
              <w:pStyle w:val="nTable"/>
              <w:spacing w:after="40"/>
            </w:pPr>
            <w:r>
              <w:t>4 Apr 2023</w:t>
            </w:r>
          </w:p>
        </w:tc>
        <w:tc>
          <w:tcPr>
            <w:tcW w:w="2581" w:type="dxa"/>
            <w:gridSpan w:val="2"/>
            <w:tcBorders>
              <w:bottom w:val="single" w:sz="8" w:space="0" w:color="auto"/>
            </w:tcBorders>
            <w:shd w:val="clear" w:color="auto" w:fill="auto"/>
          </w:tcPr>
          <w:p>
            <w:pPr>
              <w:pStyle w:val="nTable"/>
              <w:spacing w:after="40"/>
            </w:pPr>
            <w:r>
              <w:t>5 Apr 2023 (see s. 2(j))</w:t>
            </w:r>
          </w:p>
        </w:tc>
      </w:tr>
    </w:tbl>
    <w:p>
      <w:pPr>
        <w:pStyle w:val="nHeading3"/>
      </w:pPr>
      <w:bookmarkStart w:id="331" w:name="_Toc131584330"/>
      <w:r>
        <w:lastRenderedPageBreak/>
        <w:t>Uncommenced provisions table</w:t>
      </w:r>
      <w:bookmarkEnd w:id="331"/>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 s. 2(1)(c))</w:t>
            </w:r>
          </w:p>
        </w:tc>
      </w:tr>
    </w:tbl>
    <w:p>
      <w:pPr>
        <w:pStyle w:val="nHeading3"/>
      </w:pPr>
      <w:bookmarkStart w:id="332" w:name="_Toc131584331"/>
      <w:r>
        <w:t>Other notes</w:t>
      </w:r>
      <w:bookmarkEnd w:id="332"/>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34" w:name="_Toc75528280"/>
      <w:bookmarkStart w:id="335" w:name="_Toc75528926"/>
      <w:bookmarkStart w:id="336" w:name="_Toc75765800"/>
      <w:bookmarkStart w:id="337" w:name="_Toc131516842"/>
      <w:bookmarkStart w:id="338" w:name="_Toc131517141"/>
      <w:bookmarkStart w:id="339" w:name="_Toc131584332"/>
      <w:r>
        <w:rPr>
          <w:sz w:val="28"/>
        </w:rPr>
        <w:lastRenderedPageBreak/>
        <w:t>Defined terms</w:t>
      </w:r>
      <w:bookmarkEnd w:id="334"/>
      <w:bookmarkEnd w:id="335"/>
      <w:bookmarkEnd w:id="336"/>
      <w:bookmarkEnd w:id="337"/>
      <w:bookmarkEnd w:id="338"/>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44(1)(a)</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27(1)(b)</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20B(2)(a)</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lastRenderedPageBreak/>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(2) and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lastRenderedPageBreak/>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38" w:name="Schedule"/>
    <w:bookmarkEnd w:id="2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0" w:name="DefinedTerms"/>
    <w:bookmarkEnd w:id="34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612"/>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C1A54-034D-47F7-904E-F6899985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29628</Words>
  <Characters>152587</Characters>
  <Application>Microsoft Office Word</Application>
  <DocSecurity>0</DocSecurity>
  <Lines>6935</Lines>
  <Paragraphs>4795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1981 - 08-d0-00</dc:title>
  <dc:subject/>
  <dc:creator/>
  <cp:keywords/>
  <dc:description/>
  <cp:lastModifiedBy>Master Repository Process</cp:lastModifiedBy>
  <cp:revision>4</cp:revision>
  <cp:lastPrinted>2019-07-10T03:33:00Z</cp:lastPrinted>
  <dcterms:created xsi:type="dcterms:W3CDTF">2023-04-05T04:12:00Z</dcterms:created>
  <dcterms:modified xsi:type="dcterms:W3CDTF">2023-04-05T04:12:00Z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05 Apr 2023</vt:lpwstr>
  </property>
  <property fmtid="{D5CDD505-2E9C-101B-9397-08002B2CF9AE}" pid="8" name="Suffix">
    <vt:lpwstr>08-d0-00</vt:lpwstr>
  </property>
  <property fmtid="{D5CDD505-2E9C-101B-9397-08002B2CF9AE}" pid="9" name="CommencementDate">
    <vt:lpwstr>20230405</vt:lpwstr>
  </property>
</Properties>
</file>