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Radiation Safety Act 1975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Radiation Safety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_Toc131515873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_Toc131515874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_Toc131515875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Act, and exemptions</w:t>
      </w:r>
      <w:r>
        <w:tab/>
      </w:r>
      <w:r>
        <w:fldChar w:fldCharType="begin"/>
      </w:r>
      <w:r>
        <w:instrText xml:space="preserve"> PAGEREF _Toc131515876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Crown bound</w:t>
      </w:r>
      <w:r>
        <w:tab/>
      </w:r>
      <w:r>
        <w:fldChar w:fldCharType="begin"/>
      </w:r>
      <w:r>
        <w:instrText xml:space="preserve"> PAGEREF _Toc131515877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Prohibition</w:t>
      </w:r>
      <w:r>
        <w:tab/>
      </w:r>
      <w:r>
        <w:fldChar w:fldCharType="begin"/>
      </w:r>
      <w:r>
        <w:instrText xml:space="preserve"> PAGEREF _Toc131515878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Civil remedies</w:t>
      </w:r>
      <w:r>
        <w:tab/>
      </w:r>
      <w:r>
        <w:fldChar w:fldCharType="begin"/>
      </w:r>
      <w:r>
        <w:instrText xml:space="preserve"> PAGEREF _Toc131515879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Administrative provisions</w:t>
      </w:r>
    </w:p>
    <w:p>
      <w:pPr>
        <w:pStyle w:val="TOC8"/>
        <w:rPr>
          <w:rFonts w:asciiTheme="minorHAnsi" w:eastAsiaTheme="minorEastAsia" w:hAnsiTheme="minorHAnsi" w:cstheme="minorBidi"/>
          <w:szCs w:val="22"/>
        </w:rPr>
      </w:pPr>
      <w:r>
        <w:t>10</w:t>
      </w:r>
      <w:r>
        <w:rPr>
          <w:snapToGrid w:val="0"/>
        </w:rPr>
        <w:t>.</w:t>
      </w:r>
      <w:r>
        <w:rPr>
          <w:snapToGrid w:val="0"/>
        </w:rPr>
        <w:tab/>
        <w:t>Duty of Minister and administrative arrangements</w:t>
      </w:r>
      <w:r>
        <w:tab/>
      </w:r>
      <w:r>
        <w:fldChar w:fldCharType="begin"/>
      </w:r>
      <w:r>
        <w:instrText xml:space="preserve"> PAGEREF _Toc131515881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Further functions of the Council</w:t>
      </w:r>
      <w:r>
        <w:tab/>
      </w:r>
      <w:r>
        <w:fldChar w:fldCharType="begin"/>
      </w:r>
      <w:r>
        <w:instrText xml:space="preserve"> PAGEREF _Toc131515882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Reviews</w:t>
      </w:r>
      <w:r>
        <w:tab/>
      </w:r>
      <w:r>
        <w:fldChar w:fldCharType="begin"/>
      </w:r>
      <w:r>
        <w:instrText xml:space="preserve"> PAGEREF _Toc131515883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Radiological Council</w:t>
      </w:r>
      <w:r>
        <w:tab/>
      </w:r>
      <w:r>
        <w:fldChar w:fldCharType="begin"/>
      </w:r>
      <w:r>
        <w:instrText xml:space="preserve"> PAGEREF _Toc131515884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Tenure of office</w:t>
      </w:r>
      <w:r>
        <w:tab/>
      </w:r>
      <w:r>
        <w:fldChar w:fldCharType="begin"/>
      </w:r>
      <w:r>
        <w:instrText xml:space="preserve"> PAGEREF _Toc131515885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Deputies and casual vacancies</w:t>
      </w:r>
      <w:r>
        <w:tab/>
      </w:r>
      <w:r>
        <w:fldChar w:fldCharType="begin"/>
      </w:r>
      <w:r>
        <w:instrText xml:space="preserve"> PAGEREF _Toc131515886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Proceedings</w:t>
      </w:r>
      <w:r>
        <w:tab/>
      </w:r>
      <w:r>
        <w:fldChar w:fldCharType="begin"/>
      </w:r>
      <w:r>
        <w:instrText xml:space="preserve"> PAGEREF _Toc131515887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w:t>
      </w:r>
      <w:r>
        <w:rPr>
          <w:snapToGrid w:val="0"/>
        </w:rPr>
        <w:noBreakHyphen/>
        <w:t>option and consultants</w:t>
      </w:r>
      <w:r>
        <w:tab/>
      </w:r>
      <w:r>
        <w:fldChar w:fldCharType="begin"/>
      </w:r>
      <w:r>
        <w:instrText xml:space="preserve"> PAGEREF _Toc131515888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w:t>
      </w:r>
      <w:r>
        <w:tab/>
      </w:r>
      <w:r>
        <w:fldChar w:fldCharType="begin"/>
      </w:r>
      <w:r>
        <w:instrText xml:space="preserve"> PAGEREF _Toc131515889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Committees</w:t>
      </w:r>
      <w:r>
        <w:tab/>
      </w:r>
      <w:r>
        <w:fldChar w:fldCharType="begin"/>
      </w:r>
      <w:r>
        <w:instrText xml:space="preserve"> PAGEREF _Toc131515890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Restriction on remuneration</w:t>
      </w:r>
      <w:r>
        <w:tab/>
      </w:r>
      <w:r>
        <w:fldChar w:fldCharType="begin"/>
      </w:r>
      <w:r>
        <w:instrText xml:space="preserve"> PAGEREF _Toc131515891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Transfer of property</w:t>
      </w:r>
      <w:r>
        <w:tab/>
      </w:r>
      <w:r>
        <w:fldChar w:fldCharType="begin"/>
      </w:r>
      <w:r>
        <w:instrText xml:space="preserve"> PAGEREF _Toc131515892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Annual report of Council etc.</w:t>
      </w:r>
      <w:r>
        <w:tab/>
      </w:r>
      <w:r>
        <w:fldChar w:fldCharType="begin"/>
      </w:r>
      <w:r>
        <w:instrText xml:space="preserve"> PAGEREF _Toc131515893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Disputes with governmental bodies</w:t>
      </w:r>
      <w:r>
        <w:tab/>
      </w:r>
      <w:r>
        <w:fldChar w:fldCharType="begin"/>
      </w:r>
      <w:r>
        <w:instrText xml:space="preserve"> PAGEREF _Toc131515894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Actions, claims and demands</w:t>
      </w:r>
      <w:r>
        <w:tab/>
      </w:r>
      <w:r>
        <w:fldChar w:fldCharType="begin"/>
      </w:r>
      <w:r>
        <w:instrText xml:space="preserve"> PAGEREF _Toc131515895 \h </w:instrText>
      </w:r>
      <w:r>
        <w:fldChar w:fldCharType="separate"/>
      </w:r>
      <w:r>
        <w:t>16</w:t>
      </w:r>
      <w:r>
        <w:fldChar w:fldCharType="end"/>
      </w:r>
    </w:p>
    <w:p>
      <w:pPr>
        <w:pStyle w:val="TOC8"/>
        <w:rPr>
          <w:rFonts w:asciiTheme="minorHAnsi" w:eastAsiaTheme="minorEastAsia" w:hAnsiTheme="minorHAnsi" w:cstheme="minorBidi"/>
          <w:szCs w:val="22"/>
        </w:rPr>
      </w:pPr>
      <w:r>
        <w:t>24A.</w:t>
      </w:r>
      <w:r>
        <w:tab/>
      </w:r>
      <w:r>
        <w:rPr>
          <w:bCs/>
        </w:rPr>
        <w:t>Disclosure of information to the Medical Radiation Practice Board of Australia</w:t>
      </w:r>
      <w:r>
        <w:tab/>
      </w:r>
      <w:r>
        <w:fldChar w:fldCharType="begin"/>
      </w:r>
      <w:r>
        <w:instrText xml:space="preserve"> PAGEREF _Toc131515896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Licensing and registration</w:t>
      </w:r>
    </w:p>
    <w:p>
      <w:pPr>
        <w:pStyle w:val="TOC8"/>
        <w:rPr>
          <w:rFonts w:asciiTheme="minorHAnsi" w:eastAsiaTheme="minorEastAsia" w:hAnsiTheme="minorHAnsi" w:cstheme="minorBidi"/>
          <w:szCs w:val="22"/>
        </w:rPr>
      </w:pPr>
      <w:r>
        <w:t>25</w:t>
      </w:r>
      <w:r>
        <w:rPr>
          <w:snapToGrid w:val="0"/>
        </w:rPr>
        <w:t>.</w:t>
      </w:r>
      <w:r>
        <w:rPr>
          <w:snapToGrid w:val="0"/>
        </w:rPr>
        <w:tab/>
        <w:t>Matters requiring a licence</w:t>
      </w:r>
      <w:r>
        <w:tab/>
      </w:r>
      <w:r>
        <w:fldChar w:fldCharType="begin"/>
      </w:r>
      <w:r>
        <w:instrText xml:space="preserve"> PAGEREF _Toc131515898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Licensing of persons</w:t>
      </w:r>
      <w:r>
        <w:tab/>
      </w:r>
      <w:r>
        <w:fldChar w:fldCharType="begin"/>
      </w:r>
      <w:r>
        <w:instrText xml:space="preserve"> PAGEREF _Toc131515899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Use of radioactive substances or radiation on persons</w:t>
      </w:r>
      <w:r>
        <w:tab/>
      </w:r>
      <w:r>
        <w:fldChar w:fldCharType="begin"/>
      </w:r>
      <w:r>
        <w:instrText xml:space="preserve"> PAGEREF _Toc131515900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w:t>
      </w:r>
      <w:r>
        <w:tab/>
      </w:r>
      <w:r>
        <w:fldChar w:fldCharType="begin"/>
      </w:r>
      <w:r>
        <w:instrText xml:space="preserve"> PAGEREF _Toc131515901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Sales and purchases</w:t>
      </w:r>
      <w:r>
        <w:tab/>
      </w:r>
      <w:r>
        <w:fldChar w:fldCharType="begin"/>
      </w:r>
      <w:r>
        <w:instrText xml:space="preserve"> PAGEREF _Toc131515902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Registration of defective premises, apparatus or products prohibited</w:t>
      </w:r>
      <w:r>
        <w:tab/>
      </w:r>
      <w:r>
        <w:fldChar w:fldCharType="begin"/>
      </w:r>
      <w:r>
        <w:instrText xml:space="preserve"> PAGEREF _Toc131515903 \h </w:instrText>
      </w:r>
      <w:r>
        <w:fldChar w:fldCharType="separate"/>
      </w:r>
      <w:r>
        <w:t>24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Review of potentially dangerous articles</w:t>
      </w:r>
      <w:r>
        <w:tab/>
      </w:r>
      <w:r>
        <w:fldChar w:fldCharType="begin"/>
      </w:r>
      <w:r>
        <w:instrText xml:space="preserve"> PAGEREF _Toc131515904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Refusal of licence, exemption or registration</w:t>
      </w:r>
      <w:r>
        <w:tab/>
      </w:r>
      <w:r>
        <w:fldChar w:fldCharType="begin"/>
      </w:r>
      <w:r>
        <w:instrText xml:space="preserve"> PAGEREF _Toc131515905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Licences and registration</w:t>
      </w:r>
      <w:r>
        <w:tab/>
      </w:r>
      <w:r>
        <w:fldChar w:fldCharType="begin"/>
      </w:r>
      <w:r>
        <w:instrText xml:space="preserve"> PAGEREF _Toc131515906 \h </w:instrText>
      </w:r>
      <w:r>
        <w:fldChar w:fldCharType="separate"/>
      </w:r>
      <w:r>
        <w:t>26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Disposal permits</w:t>
      </w:r>
      <w:r>
        <w:tab/>
      </w:r>
      <w:r>
        <w:fldChar w:fldCharType="begin"/>
      </w:r>
      <w:r>
        <w:instrText xml:space="preserve"> PAGEREF _Toc131515907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Temporary permits</w:t>
      </w:r>
      <w:r>
        <w:tab/>
      </w:r>
      <w:r>
        <w:fldChar w:fldCharType="begin"/>
      </w:r>
      <w:r>
        <w:instrText xml:space="preserve"> PAGEREF _Toc131515908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Conditions, restrictions and limitations on, and revocation or suspension of, licences, exemptions, and registrations</w:t>
      </w:r>
      <w:r>
        <w:tab/>
      </w:r>
      <w:r>
        <w:fldChar w:fldCharType="begin"/>
      </w:r>
      <w:r>
        <w:instrText xml:space="preserve"> PAGEREF _Toc131515909 \h </w:instrText>
      </w:r>
      <w:r>
        <w:fldChar w:fldCharType="separate"/>
      </w:r>
      <w:r>
        <w:t>28</w:t>
      </w:r>
      <w:r>
        <w:fldChar w:fldCharType="end"/>
      </w:r>
    </w:p>
    <w:p>
      <w:pPr>
        <w:pStyle w:val="TOC8"/>
        <w:rPr>
          <w:rFonts w:asciiTheme="minorHAnsi" w:eastAsiaTheme="minorEastAsia" w:hAnsiTheme="minorHAnsi" w:cstheme="minorBidi"/>
          <w:szCs w:val="22"/>
        </w:rPr>
      </w:pPr>
      <w:r>
        <w:t>37A.</w:t>
      </w:r>
      <w:r>
        <w:tab/>
        <w:t xml:space="preserve">Conflict or inconsistency between conditions imposed under </w:t>
      </w:r>
      <w:r>
        <w:rPr>
          <w:i/>
          <w:iCs/>
        </w:rPr>
        <w:t>Health Practitioner Regulation National Law (Western Australia)</w:t>
      </w:r>
      <w:r>
        <w:t xml:space="preserve"> and this Act</w:t>
      </w:r>
      <w:r>
        <w:tab/>
      </w:r>
      <w:r>
        <w:fldChar w:fldCharType="begin"/>
      </w:r>
      <w:r>
        <w:instrText xml:space="preserve"> PAGEREF _Toc131515910 \h </w:instrText>
      </w:r>
      <w:r>
        <w:fldChar w:fldCharType="separate"/>
      </w:r>
      <w:r>
        <w:t>30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licences, exemptions and registrations</w:t>
      </w:r>
      <w:r>
        <w:tab/>
      </w:r>
      <w:r>
        <w:fldChar w:fldCharType="begin"/>
      </w:r>
      <w:r>
        <w:instrText xml:space="preserve"> PAGEREF _Toc131515911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Change of circumstances</w:t>
      </w:r>
      <w:r>
        <w:tab/>
      </w:r>
      <w:r>
        <w:fldChar w:fldCharType="begin"/>
      </w:r>
      <w:r>
        <w:instrText xml:space="preserve"> PAGEREF _Toc131515912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Power to obtain information</w:t>
      </w:r>
      <w:r>
        <w:tab/>
      </w:r>
      <w:r>
        <w:fldChar w:fldCharType="begin"/>
      </w:r>
      <w:r>
        <w:instrText xml:space="preserve"> PAGEREF _Toc131515913 \h </w:instrText>
      </w:r>
      <w:r>
        <w:fldChar w:fldCharType="separate"/>
      </w:r>
      <w:r>
        <w:t>31</w:t>
      </w:r>
      <w:r>
        <w:fldChar w:fldCharType="end"/>
      </w:r>
    </w:p>
    <w:p>
      <w:pPr>
        <w:pStyle w:val="TOC8"/>
        <w:rPr>
          <w:rFonts w:asciiTheme="minorHAnsi" w:eastAsiaTheme="minorEastAsia" w:hAnsiTheme="minorHAnsi" w:cstheme="minorBidi"/>
          <w:szCs w:val="22"/>
        </w:rPr>
      </w:pPr>
      <w:r>
        <w:t>40A.</w:t>
      </w:r>
      <w:r>
        <w:tab/>
        <w:t>Notifications to Radiological Council</w:t>
      </w:r>
      <w:r>
        <w:tab/>
      </w:r>
      <w:r>
        <w:fldChar w:fldCharType="begin"/>
      </w:r>
      <w:r>
        <w:instrText xml:space="preserve"> PAGEREF _Toc131515914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Surrender of documents</w:t>
      </w:r>
      <w:r>
        <w:tab/>
      </w:r>
      <w:r>
        <w:fldChar w:fldCharType="begin"/>
      </w:r>
      <w:r>
        <w:instrText xml:space="preserve"> PAGEREF _Toc131515915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Registers</w:t>
      </w:r>
      <w:r>
        <w:tab/>
      </w:r>
      <w:r>
        <w:fldChar w:fldCharType="begin"/>
      </w:r>
      <w:r>
        <w:instrText xml:space="preserve"> PAGEREF _Toc131515916 \h </w:instrText>
      </w:r>
      <w:r>
        <w:fldChar w:fldCharType="separate"/>
      </w:r>
      <w:r>
        <w:t>33</w:t>
      </w:r>
      <w:r>
        <w:fldChar w:fldCharType="end"/>
      </w:r>
    </w:p>
    <w:p>
      <w:pPr>
        <w:pStyle w:val="TOC8"/>
        <w:rPr>
          <w:rFonts w:asciiTheme="minorHAnsi" w:eastAsiaTheme="minorEastAsia" w:hAnsiTheme="minorHAnsi" w:cstheme="minorBidi"/>
          <w:szCs w:val="22"/>
        </w:rPr>
      </w:pPr>
      <w:r>
        <w:t>41A.</w:t>
      </w:r>
      <w:r>
        <w:tab/>
        <w:t>Restriction on authorisation of storage, transportation or disposal of nuclear waste</w:t>
      </w:r>
      <w:r>
        <w:tab/>
      </w:r>
      <w:r>
        <w:fldChar w:fldCharType="begin"/>
      </w:r>
      <w:r>
        <w:instrText xml:space="preserve"> PAGEREF _Toc131515917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IV — Enforcement</w:t>
      </w:r>
    </w:p>
    <w:p>
      <w:pPr>
        <w:pStyle w:val="TOC8"/>
        <w:rPr>
          <w:rFonts w:asciiTheme="minorHAnsi" w:eastAsiaTheme="minorEastAsia" w:hAnsiTheme="minorHAnsi" w:cstheme="minorBidi"/>
          <w:szCs w:val="22"/>
        </w:rPr>
      </w:pPr>
      <w:r>
        <w:t>42</w:t>
      </w:r>
      <w:r>
        <w:rPr>
          <w:snapToGrid w:val="0"/>
        </w:rPr>
        <w:t>.</w:t>
      </w:r>
      <w:r>
        <w:rPr>
          <w:snapToGrid w:val="0"/>
        </w:rPr>
        <w:tab/>
        <w:t>Power of entry and inspection</w:t>
      </w:r>
      <w:r>
        <w:tab/>
      </w:r>
      <w:r>
        <w:fldChar w:fldCharType="begin"/>
      </w:r>
      <w:r>
        <w:instrText xml:space="preserve"> PAGEREF _Toc131515919 \h </w:instrText>
      </w:r>
      <w:r>
        <w:fldChar w:fldCharType="separate"/>
      </w:r>
      <w:r>
        <w:t>35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Warrants</w:t>
      </w:r>
      <w:r>
        <w:tab/>
      </w:r>
      <w:r>
        <w:fldChar w:fldCharType="begin"/>
      </w:r>
      <w:r>
        <w:instrText xml:space="preserve"> PAGEREF _Toc131515920 \h </w:instrText>
      </w:r>
      <w:r>
        <w:fldChar w:fldCharType="separate"/>
      </w:r>
      <w:r>
        <w:t>36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Inspection procedure</w:t>
      </w:r>
      <w:r>
        <w:tab/>
      </w:r>
      <w:r>
        <w:fldChar w:fldCharType="begin"/>
      </w:r>
      <w:r>
        <w:instrText xml:space="preserve"> PAGEREF _Toc131515921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Owner to assist authorised officer</w:t>
      </w:r>
      <w:r>
        <w:tab/>
      </w:r>
      <w:r>
        <w:fldChar w:fldCharType="begin"/>
      </w:r>
      <w:r>
        <w:instrText xml:space="preserve"> PAGEREF _Toc131515922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 to give directions</w:t>
      </w:r>
      <w:r>
        <w:tab/>
      </w:r>
      <w:r>
        <w:fldChar w:fldCharType="begin"/>
      </w:r>
      <w:r>
        <w:instrText xml:space="preserve"> PAGEREF _Toc131515923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Power to vary directions etc.</w:t>
      </w:r>
      <w:r>
        <w:tab/>
      </w:r>
      <w:r>
        <w:fldChar w:fldCharType="begin"/>
      </w:r>
      <w:r>
        <w:instrText xml:space="preserve"> PAGEREF _Toc131515924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Offences as to inspections etc.</w:t>
      </w:r>
      <w:r>
        <w:tab/>
      </w:r>
      <w:r>
        <w:fldChar w:fldCharType="begin"/>
      </w:r>
      <w:r>
        <w:instrText xml:space="preserve"> PAGEREF _Toc131515925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Secrecy</w:t>
      </w:r>
      <w:r>
        <w:tab/>
      </w:r>
      <w:r>
        <w:fldChar w:fldCharType="begin"/>
      </w:r>
      <w:r>
        <w:instrText xml:space="preserve"> PAGEREF _Toc131515926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Availability of records</w:t>
      </w:r>
      <w:r>
        <w:tab/>
      </w:r>
      <w:r>
        <w:fldChar w:fldCharType="begin"/>
      </w:r>
      <w:r>
        <w:instrText xml:space="preserve"> PAGEREF _Toc131515927 \h </w:instrText>
      </w:r>
      <w:r>
        <w:fldChar w:fldCharType="separate"/>
      </w:r>
      <w:r>
        <w:t>41</w:t>
      </w:r>
      <w:r>
        <w:fldChar w:fldCharType="end"/>
      </w:r>
    </w:p>
    <w:p>
      <w:pPr>
        <w:pStyle w:val="TOC8"/>
        <w:rPr>
          <w:rFonts w:asciiTheme="minorHAnsi" w:eastAsiaTheme="minorEastAsia" w:hAnsiTheme="minorHAnsi" w:cstheme="minorBidi"/>
          <w:szCs w:val="22"/>
        </w:rPr>
      </w:pPr>
      <w:r>
        <w:lastRenderedPageBreak/>
        <w:t>51.</w:t>
      </w:r>
      <w:r>
        <w:tab/>
        <w:t>Offences to be dealt with by magistrate</w:t>
      </w:r>
      <w:r>
        <w:tab/>
      </w:r>
      <w:r>
        <w:fldChar w:fldCharType="begin"/>
      </w:r>
      <w:r>
        <w:instrText xml:space="preserve"> PAGEREF _Toc131515928 \h </w:instrText>
      </w:r>
      <w:r>
        <w:fldChar w:fldCharType="separate"/>
      </w:r>
      <w:r>
        <w:t>42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w:t>
      </w:r>
      <w:r>
        <w:tab/>
      </w:r>
      <w:r>
        <w:fldChar w:fldCharType="begin"/>
      </w:r>
      <w:r>
        <w:instrText xml:space="preserve"> PAGEREF _Toc131515929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Forfeiture</w:t>
      </w:r>
      <w:r>
        <w:tab/>
      </w:r>
      <w:r>
        <w:fldChar w:fldCharType="begin"/>
      </w:r>
      <w:r>
        <w:instrText xml:space="preserve"> PAGEREF _Toc131515930 \h </w:instrText>
      </w:r>
      <w:r>
        <w:fldChar w:fldCharType="separate"/>
      </w:r>
      <w:r>
        <w:t>43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Power to seize and detain</w:t>
      </w:r>
      <w:r>
        <w:tab/>
      </w:r>
      <w:r>
        <w:fldChar w:fldCharType="begin"/>
      </w:r>
      <w:r>
        <w:instrText xml:space="preserve"> PAGEREF _Toc131515931 \h </w:instrText>
      </w:r>
      <w:r>
        <w:fldChar w:fldCharType="separate"/>
      </w:r>
      <w:r>
        <w:t>43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Emergency action</w:t>
      </w:r>
      <w:r>
        <w:tab/>
      </w:r>
      <w:r>
        <w:fldChar w:fldCharType="begin"/>
      </w:r>
      <w:r>
        <w:instrText xml:space="preserve"> PAGEREF _Toc131515932 \h </w:instrText>
      </w:r>
      <w:r>
        <w:fldChar w:fldCharType="separate"/>
      </w:r>
      <w:r>
        <w:t>44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Liability for the acts of others etc.</w:t>
      </w:r>
      <w:r>
        <w:tab/>
      </w:r>
      <w:r>
        <w:fldChar w:fldCharType="begin"/>
      </w:r>
      <w:r>
        <w:instrText xml:space="preserve"> PAGEREF _Toc131515933 \h </w:instrText>
      </w:r>
      <w:r>
        <w:fldChar w:fldCharType="separate"/>
      </w:r>
      <w:r>
        <w:t>45</w:t>
      </w:r>
      <w:r>
        <w:fldChar w:fldCharType="end"/>
      </w:r>
    </w:p>
    <w:p>
      <w:pPr>
        <w:pStyle w:val="TOC8"/>
        <w:rPr>
          <w:rFonts w:asciiTheme="minorHAnsi" w:eastAsiaTheme="minorEastAsia" w:hAnsiTheme="minorHAnsi" w:cstheme="minorBidi"/>
          <w:szCs w:val="22"/>
        </w:rPr>
      </w:pPr>
      <w:r>
        <w:t>56A.</w:t>
      </w:r>
      <w:r>
        <w:tab/>
        <w:t>Liability of officers for offence by body corporate</w:t>
      </w:r>
      <w:r>
        <w:tab/>
      </w:r>
      <w:r>
        <w:fldChar w:fldCharType="begin"/>
      </w:r>
      <w:r>
        <w:instrText xml:space="preserve"> PAGEREF _Toc131515934 \h </w:instrText>
      </w:r>
      <w:r>
        <w:fldChar w:fldCharType="separate"/>
      </w:r>
      <w:r>
        <w:t>45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Facilitation of proof</w:t>
      </w:r>
      <w:r>
        <w:tab/>
      </w:r>
      <w:r>
        <w:fldChar w:fldCharType="begin"/>
      </w:r>
      <w:r>
        <w:instrText xml:space="preserve"> PAGEREF _Toc131515935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V — Regulations</w:t>
      </w:r>
    </w:p>
    <w:p>
      <w:pPr>
        <w:pStyle w:val="TOC8"/>
        <w:rPr>
          <w:rFonts w:asciiTheme="minorHAnsi" w:eastAsiaTheme="minorEastAsia" w:hAnsiTheme="minorHAnsi" w:cstheme="minorBidi"/>
          <w:szCs w:val="22"/>
        </w:rPr>
      </w:pPr>
      <w:r>
        <w:t>58</w:t>
      </w:r>
      <w:r>
        <w:rPr>
          <w:snapToGrid w:val="0"/>
        </w:rPr>
        <w:t>.</w:t>
      </w:r>
      <w:r>
        <w:rPr>
          <w:snapToGrid w:val="0"/>
        </w:rPr>
        <w:tab/>
        <w:t>General power</w:t>
      </w:r>
      <w:r>
        <w:tab/>
      </w:r>
      <w:r>
        <w:fldChar w:fldCharType="begin"/>
      </w:r>
      <w:r>
        <w:instrText xml:space="preserve"> PAGEREF _Toc131515937 \h </w:instrText>
      </w:r>
      <w:r>
        <w:fldChar w:fldCharType="separate"/>
      </w:r>
      <w:r>
        <w:t>48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Specific powers</w:t>
      </w:r>
      <w:r>
        <w:tab/>
      </w:r>
      <w:r>
        <w:fldChar w:fldCharType="begin"/>
      </w:r>
      <w:r>
        <w:instrText xml:space="preserve"> PAGEREF _Toc131515938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_Toc131515940 \h </w:instrText>
      </w:r>
      <w:r>
        <w:fldChar w:fldCharType="separate"/>
      </w:r>
      <w:r>
        <w:t>51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_Toc131515941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960"/>
      </w:pPr>
      <w:r>
        <w:t xml:space="preserve">Radiation Safety Act 1975 </w:t>
      </w:r>
    </w:p>
    <w:p>
      <w:pPr>
        <w:pStyle w:val="LongTitle"/>
        <w:spacing w:before="120"/>
        <w:rPr>
          <w:snapToGrid w:val="0"/>
        </w:rPr>
      </w:pPr>
      <w:r>
        <w:rPr>
          <w:snapToGrid w:val="0"/>
        </w:rPr>
        <w:t xml:space="preserve">An Act to regulate the keeping and use of radioactive substances, irradiating apparatus and certain electronic products, and for matters incidental thereto. </w:t>
      </w:r>
    </w:p>
    <w:p>
      <w:pPr>
        <w:pStyle w:val="Heading2"/>
      </w:pPr>
      <w:bookmarkStart w:id="3" w:name="_Toc489602078"/>
      <w:bookmarkStart w:id="4" w:name="_Toc489602192"/>
      <w:bookmarkStart w:id="5" w:name="_Toc489602607"/>
      <w:bookmarkStart w:id="6" w:name="_Toc490129614"/>
      <w:bookmarkStart w:id="7" w:name="_Toc491788227"/>
      <w:bookmarkStart w:id="8" w:name="_Toc493601317"/>
      <w:bookmarkStart w:id="9" w:name="_Toc493601386"/>
      <w:bookmarkStart w:id="10" w:name="_Toc493601455"/>
      <w:bookmarkStart w:id="11" w:name="_Toc493603072"/>
      <w:bookmarkStart w:id="12" w:name="_Toc493603195"/>
      <w:bookmarkStart w:id="13" w:name="_Toc512325195"/>
      <w:bookmarkStart w:id="14" w:name="_Toc531182085"/>
      <w:bookmarkStart w:id="15" w:name="_Toc131513240"/>
      <w:bookmarkStart w:id="16" w:name="_Toc131513397"/>
      <w:bookmarkStart w:id="17" w:name="_Toc131515872"/>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131515873"/>
      <w:r>
        <w:rPr>
          <w:rStyle w:val="CharSectno"/>
        </w:rPr>
        <w:t>1</w:t>
      </w:r>
      <w:r>
        <w:rPr>
          <w:snapToGrid w:val="0"/>
        </w:rPr>
        <w:t>.</w:t>
      </w:r>
      <w:r>
        <w:rPr>
          <w:snapToGrid w:val="0"/>
        </w:rPr>
        <w:tab/>
        <w:t>Short title</w:t>
      </w:r>
      <w:bookmarkEnd w:id="18"/>
      <w:r>
        <w:rPr>
          <w:snapToGrid w:val="0"/>
        </w:rPr>
        <w:t xml:space="preserve"> </w:t>
      </w:r>
    </w:p>
    <w:p>
      <w:pPr>
        <w:pStyle w:val="Subsection"/>
        <w:tabs>
          <w:tab w:val="left" w:pos="4820"/>
        </w:tabs>
        <w:rPr>
          <w:snapToGrid w:val="0"/>
        </w:rPr>
      </w:pPr>
      <w:r>
        <w:rPr>
          <w:snapToGrid w:val="0"/>
        </w:rPr>
        <w:tab/>
      </w:r>
      <w:r>
        <w:rPr>
          <w:snapToGrid w:val="0"/>
        </w:rPr>
        <w:tab/>
        <w:t xml:space="preserve">This Act may be cited as the </w:t>
      </w:r>
      <w:r>
        <w:rPr>
          <w:i/>
          <w:snapToGrid w:val="0"/>
        </w:rPr>
        <w:t>Radiation Safety Act 1975</w:t>
      </w:r>
      <w:r>
        <w:rPr>
          <w:snapToGrid w:val="0"/>
        </w:rPr>
        <w:t>.</w:t>
      </w:r>
    </w:p>
    <w:p>
      <w:pPr>
        <w:pStyle w:val="Heading5"/>
        <w:rPr>
          <w:snapToGrid w:val="0"/>
        </w:rPr>
      </w:pPr>
      <w:bookmarkStart w:id="19" w:name="_Toc131515874"/>
      <w:r>
        <w:rPr>
          <w:rStyle w:val="CharSectno"/>
        </w:rPr>
        <w:t>2</w:t>
      </w:r>
      <w:r>
        <w:rPr>
          <w:snapToGrid w:val="0"/>
        </w:rPr>
        <w:t>.</w:t>
      </w:r>
      <w:r>
        <w:rPr>
          <w:snapToGrid w:val="0"/>
        </w:rPr>
        <w:tab/>
        <w:t>Commencement</w:t>
      </w:r>
      <w:bookmarkEnd w:id="1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rPr>
        <w:t>3.</w:t>
      </w:r>
      <w:r>
        <w:tab/>
        <w:t>Deleted: No. 10 of 1998 s. 76.]</w:t>
      </w:r>
    </w:p>
    <w:p>
      <w:pPr>
        <w:pStyle w:val="Heading5"/>
        <w:rPr>
          <w:snapToGrid w:val="0"/>
        </w:rPr>
      </w:pPr>
      <w:bookmarkStart w:id="20" w:name="_Toc131515875"/>
      <w:r>
        <w:rPr>
          <w:rStyle w:val="CharSectno"/>
        </w:rPr>
        <w:t>4</w:t>
      </w:r>
      <w:r>
        <w:rPr>
          <w:snapToGrid w:val="0"/>
        </w:rPr>
        <w:t>.</w:t>
      </w:r>
      <w:r>
        <w:rPr>
          <w:snapToGrid w:val="0"/>
        </w:rPr>
        <w:tab/>
        <w:t>Terms used</w:t>
      </w:r>
      <w:bookmarkEnd w:id="20"/>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authorised officer</w:t>
      </w:r>
      <w:r>
        <w:t xml:space="preserve"> means a person who is appointed in writing by the Chief Health Officer;</w:t>
      </w:r>
    </w:p>
    <w:p>
      <w:pPr>
        <w:pStyle w:val="Defstart"/>
      </w:pPr>
      <w:r>
        <w:tab/>
      </w:r>
      <w:r>
        <w:rPr>
          <w:rStyle w:val="CharDefText"/>
        </w:rPr>
        <w:t>Board</w:t>
      </w:r>
      <w:r>
        <w:t xml:space="preserve"> means the 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section 31;</w:t>
      </w:r>
    </w:p>
    <w:p>
      <w:pPr>
        <w:pStyle w:val="Defstart"/>
      </w:pPr>
      <w:r>
        <w:tab/>
      </w:r>
      <w:r>
        <w:rPr>
          <w:rStyle w:val="CharDefText"/>
        </w:rPr>
        <w:t xml:space="preserve">Chief Health Officer </w:t>
      </w:r>
      <w:r>
        <w:t xml:space="preserve">has the meaning given in the </w:t>
      </w:r>
      <w:r>
        <w:rPr>
          <w:i/>
        </w:rPr>
        <w:t>Public Health Act 2016</w:t>
      </w:r>
      <w:r>
        <w:t xml:space="preserve"> section 4(1);</w:t>
      </w:r>
    </w:p>
    <w:p>
      <w:pPr>
        <w:pStyle w:val="Defstart"/>
      </w:pPr>
      <w:r>
        <w:rPr>
          <w:b/>
        </w:rPr>
        <w:tab/>
      </w:r>
      <w:r>
        <w:rPr>
          <w:rStyle w:val="CharDefText"/>
        </w:rPr>
        <w:t>Council</w:t>
      </w:r>
      <w:r>
        <w:t xml:space="preserve"> means the Radiological Council established pursuant to section 13;</w:t>
      </w:r>
    </w:p>
    <w:p>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t>save that the provisions of this Act shall not apply thereto except in so far as is prescribed;</w:t>
      </w:r>
    </w:p>
    <w:p>
      <w:pPr>
        <w:pStyle w:val="Defstart"/>
      </w:pPr>
      <w:r>
        <w:rPr>
          <w:b/>
        </w:rPr>
        <w:lastRenderedPageBreak/>
        <w:tab/>
      </w:r>
      <w:r>
        <w:rPr>
          <w:rStyle w:val="CharDefText"/>
        </w:rPr>
        <w:t>irradiating apparatus</w:t>
      </w:r>
      <w:r>
        <w:t xml:space="preserve"> means any apparatus capable of producing ionising radiation of any prescribed type, or capable of accelerating atomic particles under any prescribed conditions;</w:t>
      </w:r>
    </w:p>
    <w:p>
      <w:pPr>
        <w:pStyle w:val="Defstart"/>
      </w:pPr>
      <w:r>
        <w:tab/>
      </w:r>
      <w:r>
        <w:rPr>
          <w:rStyle w:val="CharDefText"/>
        </w:rPr>
        <w:t>medical radiation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radiation practice profession;</w:t>
      </w:r>
    </w:p>
    <w:p>
      <w:pPr>
        <w:pStyle w:val="Defstart"/>
      </w:pPr>
      <w:r>
        <w:tab/>
      </w:r>
      <w:r>
        <w:rPr>
          <w:rStyle w:val="CharDefText"/>
        </w:rPr>
        <w:t>medical radiation technology</w:t>
      </w:r>
      <w:r>
        <w:t xml:space="preserve"> means — </w:t>
      </w:r>
    </w:p>
    <w:p>
      <w:pPr>
        <w:pStyle w:val="Defpara"/>
      </w:pPr>
      <w:r>
        <w:tab/>
        <w:t>(a)</w:t>
      </w:r>
      <w:r>
        <w:tab/>
        <w:t>medical imaging technology; or</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r>
      <w:r>
        <w:rPr>
          <w:rStyle w:val="CharDefText"/>
        </w:rPr>
        <w:t>purchaser</w:t>
      </w:r>
      <w:r>
        <w:t xml:space="preserve"> includes any person, other than a carrying agent, acting on behalf of a purchaser;</w:t>
      </w:r>
    </w:p>
    <w:p>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 and</w:t>
      </w:r>
    </w:p>
    <w:p>
      <w:pPr>
        <w:pStyle w:val="Defpara"/>
      </w:pPr>
      <w:r>
        <w:tab/>
        <w:t>(b)</w:t>
      </w:r>
      <w:r>
        <w:tab/>
        <w:t>bargaining, barter, exchange, loaning or giving; and</w:t>
      </w:r>
    </w:p>
    <w:p>
      <w:pPr>
        <w:pStyle w:val="Defpara"/>
      </w:pPr>
      <w:r>
        <w:tab/>
        <w:t>(c)</w:t>
      </w:r>
      <w:r>
        <w:tab/>
        <w:t>supply and use under a contract for work and materials; and</w:t>
      </w:r>
    </w:p>
    <w:p>
      <w:pPr>
        <w:pStyle w:val="Defpara"/>
      </w:pPr>
      <w:r>
        <w:lastRenderedPageBreak/>
        <w:tab/>
        <w:t>(d)</w:t>
      </w:r>
      <w:r>
        <w:tab/>
        <w:t>dealing in, or agreeing, causing, permitting or attempting to sell or allowing to be sold; and</w:t>
      </w:r>
    </w:p>
    <w:p>
      <w:pPr>
        <w:pStyle w:val="Defpara"/>
      </w:pPr>
      <w:r>
        <w:tab/>
        <w:t>(e)</w:t>
      </w:r>
      <w:r>
        <w:tab/>
        <w:t>offering, exposing, receiving, supplying or possessing for the purposes of sale; and</w:t>
      </w:r>
    </w:p>
    <w:p>
      <w:pPr>
        <w:pStyle w:val="Defpara"/>
      </w:pPr>
      <w:r>
        <w:tab/>
        <w:t>(f)</w:t>
      </w:r>
      <w:r>
        <w:tab/>
        <w:t>sending or delivering for sale or on sale with or without consideration; and</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t>and the concepts of sale and purchase shall be construed accordingly.</w:t>
      </w:r>
    </w:p>
    <w:p>
      <w:pPr>
        <w:pStyle w:val="Footnotesection"/>
      </w:pPr>
      <w:r>
        <w:tab/>
        <w:t>[Section 4 amended: No. 63 of 1981 s. 4; No. 28 of 1984 s. 96 and 97; No. 21 of 2006 Sch. 3 cl. 5(2)</w:t>
      </w:r>
      <w:r>
        <w:noBreakHyphen/>
        <w:t>(4); No. 35 of 2010 s. 143; No. 17 of 2014 s. 33; No. 19 of 2016 s. 102.]</w:t>
      </w:r>
    </w:p>
    <w:p>
      <w:pPr>
        <w:pStyle w:val="Ednotesection"/>
      </w:pPr>
      <w:r>
        <w:t>[</w:t>
      </w:r>
      <w:r>
        <w:rPr>
          <w:b/>
          <w:bCs/>
        </w:rPr>
        <w:t>5.</w:t>
      </w:r>
      <w:r>
        <w:tab/>
        <w:t>Deleted: No. 21 of 2006 Sch. 3 cl. 5(5).]</w:t>
      </w:r>
    </w:p>
    <w:p>
      <w:pPr>
        <w:pStyle w:val="Heading5"/>
        <w:spacing w:before="200"/>
        <w:rPr>
          <w:snapToGrid w:val="0"/>
        </w:rPr>
      </w:pPr>
      <w:bookmarkStart w:id="21" w:name="_Toc131515876"/>
      <w:r>
        <w:rPr>
          <w:rStyle w:val="CharSectno"/>
        </w:rPr>
        <w:t>6</w:t>
      </w:r>
      <w:r>
        <w:rPr>
          <w:snapToGrid w:val="0"/>
        </w:rPr>
        <w:t>.</w:t>
      </w:r>
      <w:r>
        <w:rPr>
          <w:snapToGrid w:val="0"/>
        </w:rPr>
        <w:tab/>
        <w:t>Application of this Act, and exemptions</w:t>
      </w:r>
      <w:bookmarkEnd w:id="21"/>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r>
        <w:t xml:space="preserve"> and</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lastRenderedPageBreak/>
        <w:tab/>
        <w:t>(4)</w:t>
      </w:r>
      <w:r>
        <w:rPr>
          <w:snapToGrid w:val="0"/>
        </w:rPr>
        <w:tab/>
        <w:t>An exemption may be limited to the provisions therein specified, or as to fees or other moneys that would otherwise be payable.</w:t>
      </w:r>
    </w:p>
    <w:p>
      <w:pPr>
        <w:pStyle w:val="Heading5"/>
        <w:rPr>
          <w:snapToGrid w:val="0"/>
        </w:rPr>
      </w:pPr>
      <w:bookmarkStart w:id="22" w:name="_Toc131515877"/>
      <w:r>
        <w:rPr>
          <w:rStyle w:val="CharSectno"/>
        </w:rPr>
        <w:t>7</w:t>
      </w:r>
      <w:r>
        <w:rPr>
          <w:snapToGrid w:val="0"/>
        </w:rPr>
        <w:t>.</w:t>
      </w:r>
      <w:r>
        <w:rPr>
          <w:snapToGrid w:val="0"/>
        </w:rPr>
        <w:tab/>
        <w:t>Crown bound</w:t>
      </w:r>
      <w:bookmarkEnd w:id="22"/>
      <w:r>
        <w:rPr>
          <w:snapToGrid w:val="0"/>
        </w:rPr>
        <w:t xml:space="preserve"> </w:t>
      </w:r>
    </w:p>
    <w:p>
      <w:pPr>
        <w:pStyle w:val="Subsection"/>
        <w:rPr>
          <w:snapToGrid w:val="0"/>
        </w:rPr>
      </w:pPr>
      <w:r>
        <w:rPr>
          <w:snapToGrid w:val="0"/>
        </w:rPr>
        <w:tab/>
        <w:t>(1)</w:t>
      </w:r>
      <w:r>
        <w:rPr>
          <w:snapToGrid w:val="0"/>
        </w:rPr>
        <w:tab/>
        <w:t xml:space="preserve">The possession, storage, use, handling or disposal of, or other dealing with, any radioactive substance, irradiating apparatus or electronic product by the </w:t>
      </w:r>
      <w:r>
        <w:t>Chief Health Officer</w:t>
      </w:r>
      <w:r>
        <w:rPr>
          <w:snapToGrid w:val="0"/>
        </w:rPr>
        <w:t xml:space="preserve">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No. 63 of 1981 s. 4; No. 28 of 1984 s. 97; No. 19 of 2016 s. 102.] </w:t>
      </w:r>
    </w:p>
    <w:p>
      <w:pPr>
        <w:pStyle w:val="Heading5"/>
        <w:rPr>
          <w:snapToGrid w:val="0"/>
        </w:rPr>
      </w:pPr>
      <w:bookmarkStart w:id="23" w:name="_Toc131515878"/>
      <w:r>
        <w:rPr>
          <w:rStyle w:val="CharSectno"/>
        </w:rPr>
        <w:t>8</w:t>
      </w:r>
      <w:r>
        <w:rPr>
          <w:snapToGrid w:val="0"/>
        </w:rPr>
        <w:t>.</w:t>
      </w:r>
      <w:r>
        <w:rPr>
          <w:snapToGrid w:val="0"/>
        </w:rPr>
        <w:tab/>
        <w:t>Prohibition</w:t>
      </w:r>
      <w:bookmarkEnd w:id="23"/>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24" w:name="_Toc131515879"/>
      <w:r>
        <w:rPr>
          <w:rStyle w:val="CharSectno"/>
        </w:rPr>
        <w:lastRenderedPageBreak/>
        <w:t>9</w:t>
      </w:r>
      <w:r>
        <w:rPr>
          <w:snapToGrid w:val="0"/>
        </w:rPr>
        <w:t>.</w:t>
      </w:r>
      <w:r>
        <w:rPr>
          <w:snapToGrid w:val="0"/>
        </w:rPr>
        <w:tab/>
        <w:t>Civil remedies</w:t>
      </w:r>
      <w:bookmarkEnd w:id="24"/>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25" w:name="_Toc489602086"/>
      <w:bookmarkStart w:id="26" w:name="_Toc489602200"/>
      <w:bookmarkStart w:id="27" w:name="_Toc489602615"/>
      <w:bookmarkStart w:id="28" w:name="_Toc490129622"/>
      <w:bookmarkStart w:id="29" w:name="_Toc491788235"/>
      <w:bookmarkStart w:id="30" w:name="_Toc493601325"/>
      <w:bookmarkStart w:id="31" w:name="_Toc493601394"/>
      <w:bookmarkStart w:id="32" w:name="_Toc493601463"/>
      <w:bookmarkStart w:id="33" w:name="_Toc493603080"/>
      <w:bookmarkStart w:id="34" w:name="_Toc493603203"/>
      <w:bookmarkStart w:id="35" w:name="_Toc512325203"/>
      <w:bookmarkStart w:id="36" w:name="_Toc531182093"/>
      <w:bookmarkStart w:id="37" w:name="_Toc131513248"/>
      <w:bookmarkStart w:id="38" w:name="_Toc131513405"/>
      <w:bookmarkStart w:id="39" w:name="_Toc131515880"/>
      <w:r>
        <w:rPr>
          <w:rStyle w:val="CharPartNo"/>
        </w:rPr>
        <w:lastRenderedPageBreak/>
        <w:t>Part II</w:t>
      </w:r>
      <w:r>
        <w:rPr>
          <w:rStyle w:val="CharDivNo"/>
        </w:rPr>
        <w:t> </w:t>
      </w:r>
      <w:r>
        <w:t>—</w:t>
      </w:r>
      <w:r>
        <w:rPr>
          <w:rStyle w:val="CharDivText"/>
        </w:rPr>
        <w:t> </w:t>
      </w:r>
      <w:r>
        <w:rPr>
          <w:rStyle w:val="CharPartText"/>
        </w:rPr>
        <w:t>Administrative provisions</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131515881"/>
      <w:r>
        <w:rPr>
          <w:rStyle w:val="CharSectno"/>
        </w:rPr>
        <w:t>10</w:t>
      </w:r>
      <w:r>
        <w:rPr>
          <w:snapToGrid w:val="0"/>
        </w:rPr>
        <w:t>.</w:t>
      </w:r>
      <w:r>
        <w:rPr>
          <w:snapToGrid w:val="0"/>
        </w:rPr>
        <w:tab/>
        <w:t>Duty of Minister and administrative arrangements</w:t>
      </w:r>
      <w:bookmarkEnd w:id="40"/>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spacing w:before="60"/>
        <w:rPr>
          <w:snapToGrid w:val="0"/>
        </w:rPr>
      </w:pPr>
      <w:r>
        <w:rPr>
          <w:snapToGrid w:val="0"/>
        </w:rPr>
        <w:tab/>
        <w:t>(a)</w:t>
      </w:r>
      <w:r>
        <w:rPr>
          <w:snapToGrid w:val="0"/>
        </w:rPr>
        <w:tab/>
        <w:t>to implement the scheme of licensing and the scheme of registration created by or under this Act;</w:t>
      </w:r>
      <w:r>
        <w:t xml:space="preserve"> and</w:t>
      </w:r>
    </w:p>
    <w:p>
      <w:pPr>
        <w:pStyle w:val="Indenta"/>
        <w:spacing w:before="60"/>
        <w:rPr>
          <w:snapToGrid w:val="0"/>
        </w:rPr>
      </w:pPr>
      <w:r>
        <w:rPr>
          <w:snapToGrid w:val="0"/>
        </w:rPr>
        <w:tab/>
        <w:t>(b)</w:t>
      </w:r>
      <w:r>
        <w:rPr>
          <w:snapToGrid w:val="0"/>
        </w:rPr>
        <w:tab/>
        <w:t>to conduct inquiries into alleged contraventions, and to suspend or cancel licences and registrations;</w:t>
      </w:r>
      <w:r>
        <w:t xml:space="preserve"> and</w:t>
      </w:r>
    </w:p>
    <w:p>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spacing w:before="60"/>
        <w:rPr>
          <w:snapToGrid w:val="0"/>
        </w:rPr>
      </w:pPr>
      <w:r>
        <w:rPr>
          <w:snapToGrid w:val="0"/>
        </w:rPr>
        <w:tab/>
        <w:t>(d)</w:t>
      </w:r>
      <w:r>
        <w:rPr>
          <w:snapToGrid w:val="0"/>
        </w:rPr>
        <w:tab/>
        <w:t>to investigate and prosecute offences against this Act.</w:t>
      </w:r>
    </w:p>
    <w:p>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41" w:name="_Toc131515882"/>
      <w:r>
        <w:rPr>
          <w:rStyle w:val="CharSectno"/>
        </w:rPr>
        <w:t>11</w:t>
      </w:r>
      <w:r>
        <w:rPr>
          <w:snapToGrid w:val="0"/>
        </w:rPr>
        <w:t>.</w:t>
      </w:r>
      <w:r>
        <w:rPr>
          <w:snapToGrid w:val="0"/>
        </w:rPr>
        <w:tab/>
        <w:t>Further functions of the Council</w:t>
      </w:r>
      <w:bookmarkEnd w:id="41"/>
      <w:r>
        <w:rPr>
          <w:snapToGrid w:val="0"/>
        </w:rPr>
        <w:t xml:space="preserve"> </w:t>
      </w:r>
    </w:p>
    <w:p>
      <w:pPr>
        <w:pStyle w:val="Subsection"/>
        <w:rPr>
          <w:snapToGrid w:val="0"/>
        </w:rPr>
      </w:pPr>
      <w:r>
        <w:rPr>
          <w:snapToGrid w:val="0"/>
        </w:rPr>
        <w:tab/>
        <w:t>(1)</w:t>
      </w:r>
      <w:r>
        <w:rPr>
          <w:snapToGrid w:val="0"/>
        </w:rPr>
        <w:tab/>
        <w:t xml:space="preserve">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w:t>
      </w:r>
      <w:r>
        <w:rPr>
          <w:snapToGrid w:val="0"/>
        </w:rPr>
        <w:lastRenderedPageBreak/>
        <w:t>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42" w:name="_Toc131515883"/>
      <w:r>
        <w:rPr>
          <w:rStyle w:val="CharSectno"/>
        </w:rPr>
        <w:t>12</w:t>
      </w:r>
      <w:r>
        <w:rPr>
          <w:snapToGrid w:val="0"/>
        </w:rPr>
        <w:t>.</w:t>
      </w:r>
      <w:r>
        <w:rPr>
          <w:snapToGrid w:val="0"/>
        </w:rPr>
        <w:tab/>
        <w:t>Reviews</w:t>
      </w:r>
      <w:bookmarkEnd w:id="42"/>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 or</w:t>
      </w:r>
    </w:p>
    <w:p>
      <w:pPr>
        <w:pStyle w:val="Indenta"/>
        <w:rPr>
          <w:snapToGrid w:val="0"/>
        </w:rPr>
      </w:pPr>
      <w:r>
        <w:rPr>
          <w:snapToGrid w:val="0"/>
        </w:rPr>
        <w:tab/>
        <w:t>(b)</w:t>
      </w:r>
      <w:r>
        <w:rPr>
          <w:snapToGrid w:val="0"/>
        </w:rPr>
        <w:tab/>
        <w:t>the revocation or suspension of a licence or exemption of which he is the holder or a registration effected in his name; or</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lastRenderedPageBreak/>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deleted]</w:t>
      </w:r>
    </w:p>
    <w:p>
      <w:pPr>
        <w:pStyle w:val="Footnotesection"/>
      </w:pPr>
      <w:r>
        <w:tab/>
        <w:t>[Section 12 amended: No. 55 of 2004 s. 994.]</w:t>
      </w:r>
    </w:p>
    <w:p>
      <w:pPr>
        <w:pStyle w:val="Heading5"/>
        <w:rPr>
          <w:snapToGrid w:val="0"/>
        </w:rPr>
      </w:pPr>
      <w:bookmarkStart w:id="43" w:name="_Toc131515884"/>
      <w:r>
        <w:rPr>
          <w:rStyle w:val="CharSectno"/>
        </w:rPr>
        <w:t>13</w:t>
      </w:r>
      <w:r>
        <w:rPr>
          <w:snapToGrid w:val="0"/>
        </w:rPr>
        <w:t>.</w:t>
      </w:r>
      <w:r>
        <w:rPr>
          <w:snapToGrid w:val="0"/>
        </w:rPr>
        <w:tab/>
        <w:t>Radiological Council</w:t>
      </w:r>
      <w:bookmarkEnd w:id="43"/>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 xml:space="preserve">a medical practitioner appointed by the Governor on the recommendation of the </w:t>
      </w:r>
      <w:r>
        <w:t>Chief Health Officer</w:t>
      </w:r>
      <w:r>
        <w:rPr>
          <w:snapToGrid w:val="0"/>
        </w:rPr>
        <w:t>,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r>
        <w:t xml:space="preserve"> and</w:t>
      </w:r>
    </w:p>
    <w:p>
      <w:pPr>
        <w:pStyle w:val="Indenti"/>
        <w:rPr>
          <w:snapToGrid w:val="0"/>
        </w:rPr>
      </w:pPr>
      <w:r>
        <w:rPr>
          <w:snapToGrid w:val="0"/>
        </w:rPr>
        <w:tab/>
        <w:t>(ii)</w:t>
      </w:r>
      <w:r>
        <w:rPr>
          <w:snapToGrid w:val="0"/>
        </w:rPr>
        <w:tab/>
        <w:t>one shall be a medical practitioner who is a physician specialising in nuclear medicine;</w:t>
      </w:r>
      <w:r>
        <w:t xml:space="preserve"> and</w:t>
      </w:r>
    </w:p>
    <w:p>
      <w:pPr>
        <w:pStyle w:val="Indenti"/>
        <w:rPr>
          <w:snapToGrid w:val="0"/>
        </w:rPr>
      </w:pPr>
      <w:r>
        <w:rPr>
          <w:snapToGrid w:val="0"/>
        </w:rPr>
        <w:tab/>
        <w:t>(iii)</w:t>
      </w:r>
      <w:r>
        <w:rPr>
          <w:snapToGrid w:val="0"/>
        </w:rPr>
        <w:tab/>
        <w:t>one shall be a person who possesses relevant qualifications or experience as a physicist;</w:t>
      </w:r>
      <w:r>
        <w:t xml:space="preserve"> and</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r>
        <w:t xml:space="preserve"> and</w:t>
      </w:r>
    </w:p>
    <w:p>
      <w:pPr>
        <w:pStyle w:val="Indenti"/>
        <w:rPr>
          <w:snapToGrid w:val="0"/>
        </w:rPr>
      </w:pPr>
      <w:r>
        <w:rPr>
          <w:snapToGrid w:val="0"/>
        </w:rPr>
        <w:tab/>
        <w:t>(v)</w:t>
      </w:r>
      <w:r>
        <w:rPr>
          <w:snapToGrid w:val="0"/>
        </w:rPr>
        <w:tab/>
        <w:t>one shall be representative of the interests of tertiary educational institutions;</w:t>
      </w:r>
      <w:r>
        <w:t xml:space="preserve"> and</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pPr>
      <w:r>
        <w:tab/>
        <w:t>(vii)</w:t>
      </w:r>
      <w:r>
        <w:tab/>
        <w:t>one shall be a medical radiation practitioner.</w:t>
      </w:r>
    </w:p>
    <w:p>
      <w:pPr>
        <w:pStyle w:val="Subsection"/>
        <w:rPr>
          <w:snapToGrid w:val="0"/>
        </w:rPr>
      </w:pPr>
      <w:r>
        <w:rPr>
          <w:snapToGrid w:val="0"/>
        </w:rPr>
        <w:lastRenderedPageBreak/>
        <w:tab/>
        <w:t>(3)</w:t>
      </w:r>
      <w:r>
        <w:rPr>
          <w:snapToGrid w:val="0"/>
        </w:rPr>
        <w:tab/>
        <w:t xml:space="preserve">The medical practitioner appointed under subsection (2)(a) on the recommendation of the </w:t>
      </w:r>
      <w:r>
        <w:t>Chief Health Officer</w:t>
      </w:r>
      <w:r>
        <w:rPr>
          <w:snapToGrid w:val="0"/>
        </w:rPr>
        <w:t xml:space="preserve"> shall be the chairman of the Council and shall preside at any meeting at which he is present, but the Governor on the recommendation of the </w:t>
      </w:r>
      <w:r>
        <w:t>Chief Health Officer</w:t>
      </w:r>
      <w:r>
        <w:rPr>
          <w:snapToGrid w:val="0"/>
        </w:rPr>
        <w:t xml:space="preserve">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No. 63 of 1981 s. 4; No. 28 of 1984 s. 97; No. 21 of 2006 Sch. 3 cl. 5(6); No. 35 of 2010 s. 144; No. 19 of 2016 s. 102.] </w:t>
      </w:r>
    </w:p>
    <w:p>
      <w:pPr>
        <w:pStyle w:val="Heading5"/>
        <w:rPr>
          <w:snapToGrid w:val="0"/>
        </w:rPr>
      </w:pPr>
      <w:bookmarkStart w:id="44" w:name="_Toc131515885"/>
      <w:r>
        <w:rPr>
          <w:rStyle w:val="CharSectno"/>
        </w:rPr>
        <w:t>14</w:t>
      </w:r>
      <w:r>
        <w:rPr>
          <w:snapToGrid w:val="0"/>
        </w:rPr>
        <w:t>.</w:t>
      </w:r>
      <w:r>
        <w:rPr>
          <w:snapToGrid w:val="0"/>
        </w:rPr>
        <w:tab/>
        <w:t>Tenure of office</w:t>
      </w:r>
      <w:bookmarkEnd w:id="44"/>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xml:space="preserve">, or any other Act applying to persons as officers of the Public Service of the State, </w:t>
      </w:r>
      <w:r>
        <w:rPr>
          <w:snapToGrid w:val="0"/>
        </w:rPr>
        <w:lastRenderedPageBreak/>
        <w:t>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spacing w:before="120"/>
        <w:rPr>
          <w:snapToGrid w:val="0"/>
        </w:rPr>
      </w:pPr>
      <w:r>
        <w:rPr>
          <w:snapToGrid w:val="0"/>
        </w:rPr>
        <w:tab/>
      </w:r>
      <w:r>
        <w:rPr>
          <w:snapToGrid w:val="0"/>
        </w:rPr>
        <w:tab/>
        <w:t>his office becomes vacant and he is not eligible for reappointment.</w:t>
      </w:r>
    </w:p>
    <w:p>
      <w:pPr>
        <w:pStyle w:val="Footnotesection"/>
      </w:pPr>
      <w:r>
        <w:tab/>
        <w:t>[Section 14 amended: No. 24 of 1990 s. 123; No. 32 of 1994 s. 3(1); No. 18 of 2009 s. 73.]</w:t>
      </w:r>
    </w:p>
    <w:p>
      <w:pPr>
        <w:pStyle w:val="Heading5"/>
        <w:rPr>
          <w:snapToGrid w:val="0"/>
        </w:rPr>
      </w:pPr>
      <w:bookmarkStart w:id="45" w:name="_Toc131515886"/>
      <w:r>
        <w:rPr>
          <w:rStyle w:val="CharSectno"/>
        </w:rPr>
        <w:t>15</w:t>
      </w:r>
      <w:r>
        <w:rPr>
          <w:snapToGrid w:val="0"/>
        </w:rPr>
        <w:t>.</w:t>
      </w:r>
      <w:r>
        <w:rPr>
          <w:snapToGrid w:val="0"/>
        </w:rPr>
        <w:tab/>
        <w:t>Deputies and casual vacancies</w:t>
      </w:r>
      <w:bookmarkEnd w:id="45"/>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lastRenderedPageBreak/>
        <w:tab/>
        <w:t>(b)</w:t>
      </w:r>
      <w:r>
        <w:rPr>
          <w:snapToGrid w:val="0"/>
        </w:rPr>
        <w:tab/>
        <w:t>the office of a member is vacant and is not filled in accordance with this Act,</w:t>
      </w:r>
    </w:p>
    <w:p>
      <w:pPr>
        <w:pStyle w:val="Subsection"/>
        <w:spacing w:before="120"/>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46" w:name="_Toc131515887"/>
      <w:r>
        <w:rPr>
          <w:rStyle w:val="CharSectno"/>
        </w:rPr>
        <w:t>16</w:t>
      </w:r>
      <w:r>
        <w:rPr>
          <w:snapToGrid w:val="0"/>
        </w:rPr>
        <w:t>.</w:t>
      </w:r>
      <w:r>
        <w:rPr>
          <w:snapToGrid w:val="0"/>
        </w:rPr>
        <w:tab/>
        <w:t>Proceedings</w:t>
      </w:r>
      <w:bookmarkEnd w:id="46"/>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lastRenderedPageBreak/>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 xml:space="preserve">The </w:t>
      </w:r>
      <w:r>
        <w:t>Chief Health Officer</w:t>
      </w:r>
      <w:r>
        <w:rPr>
          <w:snapToGrid w:val="0"/>
        </w:rPr>
        <w:t xml:space="preserve">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 xml:space="preserve">The Minister or any 3 or more Council members may at any time require the </w:t>
      </w:r>
      <w:r>
        <w:t>Chief Health Officer</w:t>
      </w:r>
      <w:r>
        <w:rPr>
          <w:snapToGrid w:val="0"/>
        </w:rPr>
        <w:t xml:space="preserve">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No. 28 of 1984 s. 97; No. 19 of 2016 s. 102.] </w:t>
      </w:r>
    </w:p>
    <w:p>
      <w:pPr>
        <w:pStyle w:val="Heading5"/>
        <w:rPr>
          <w:snapToGrid w:val="0"/>
        </w:rPr>
      </w:pPr>
      <w:bookmarkStart w:id="47" w:name="_Toc131515888"/>
      <w:r>
        <w:rPr>
          <w:rStyle w:val="CharSectno"/>
        </w:rPr>
        <w:t>17</w:t>
      </w:r>
      <w:r>
        <w:rPr>
          <w:snapToGrid w:val="0"/>
        </w:rPr>
        <w:t>.</w:t>
      </w:r>
      <w:r>
        <w:rPr>
          <w:snapToGrid w:val="0"/>
        </w:rPr>
        <w:tab/>
        <w:t>Co</w:t>
      </w:r>
      <w:r>
        <w:rPr>
          <w:snapToGrid w:val="0"/>
        </w:rPr>
        <w:noBreakHyphen/>
        <w:t>option and consultants</w:t>
      </w:r>
      <w:bookmarkEnd w:id="47"/>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48" w:name="_Toc131515889"/>
      <w:r>
        <w:rPr>
          <w:rStyle w:val="CharSectno"/>
        </w:rPr>
        <w:lastRenderedPageBreak/>
        <w:t>18</w:t>
      </w:r>
      <w:r>
        <w:rPr>
          <w:snapToGrid w:val="0"/>
        </w:rPr>
        <w:t>.</w:t>
      </w:r>
      <w:r>
        <w:rPr>
          <w:snapToGrid w:val="0"/>
        </w:rPr>
        <w:tab/>
        <w:t>Delegation</w:t>
      </w:r>
      <w:bookmarkEnd w:id="48"/>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49" w:name="_Toc131515890"/>
      <w:r>
        <w:rPr>
          <w:rStyle w:val="CharSectno"/>
        </w:rPr>
        <w:t>19</w:t>
      </w:r>
      <w:r>
        <w:rPr>
          <w:snapToGrid w:val="0"/>
        </w:rPr>
        <w:t>.</w:t>
      </w:r>
      <w:r>
        <w:rPr>
          <w:snapToGrid w:val="0"/>
        </w:rPr>
        <w:tab/>
        <w:t>Committees</w:t>
      </w:r>
      <w:bookmarkEnd w:id="49"/>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50" w:name="_Toc131515891"/>
      <w:r>
        <w:rPr>
          <w:rStyle w:val="CharSectno"/>
        </w:rPr>
        <w:lastRenderedPageBreak/>
        <w:t>20</w:t>
      </w:r>
      <w:r>
        <w:rPr>
          <w:snapToGrid w:val="0"/>
        </w:rPr>
        <w:t>.</w:t>
      </w:r>
      <w:r>
        <w:rPr>
          <w:snapToGrid w:val="0"/>
        </w:rPr>
        <w:tab/>
        <w:t>Restriction on remuneration</w:t>
      </w:r>
      <w:bookmarkEnd w:id="50"/>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keepNext/>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w:t>
      </w:r>
      <w:r>
        <w:t xml:space="preserve"> Public Sector Commissioner</w:t>
      </w:r>
      <w:r>
        <w:rPr>
          <w:snapToGrid w:val="0"/>
        </w:rPr>
        <w:t>.</w:t>
      </w:r>
    </w:p>
    <w:p>
      <w:pPr>
        <w:pStyle w:val="Footnotesection"/>
      </w:pPr>
      <w:r>
        <w:tab/>
        <w:t xml:space="preserve">[Section 20 amended: No. 32 of 1994 s. 3(1) and 4; No. 39 of 2010 s. 89.] </w:t>
      </w:r>
    </w:p>
    <w:p>
      <w:pPr>
        <w:pStyle w:val="Heading5"/>
        <w:rPr>
          <w:snapToGrid w:val="0"/>
        </w:rPr>
      </w:pPr>
      <w:bookmarkStart w:id="51" w:name="_Toc131515892"/>
      <w:r>
        <w:rPr>
          <w:rStyle w:val="CharSectno"/>
        </w:rPr>
        <w:t>21</w:t>
      </w:r>
      <w:r>
        <w:rPr>
          <w:snapToGrid w:val="0"/>
        </w:rPr>
        <w:t>.</w:t>
      </w:r>
      <w:r>
        <w:rPr>
          <w:snapToGrid w:val="0"/>
        </w:rPr>
        <w:tab/>
        <w:t>Transfer of property</w:t>
      </w:r>
      <w:bookmarkEnd w:id="51"/>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vertAlign w:val="superscript"/>
        </w:rPr>
        <w:t> 1</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 xml:space="preserve">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w:t>
      </w:r>
      <w:r>
        <w:rPr>
          <w:snapToGrid w:val="0"/>
        </w:rPr>
        <w:lastRenderedPageBreak/>
        <w:t>been made, given or entered into by, to or with the Council in lieu of the Radiological Advisory Council.</w:t>
      </w:r>
    </w:p>
    <w:p>
      <w:pPr>
        <w:pStyle w:val="Heading5"/>
        <w:spacing w:before="180"/>
        <w:rPr>
          <w:snapToGrid w:val="0"/>
        </w:rPr>
      </w:pPr>
      <w:bookmarkStart w:id="52" w:name="_Toc131515893"/>
      <w:r>
        <w:rPr>
          <w:rStyle w:val="CharSectno"/>
        </w:rPr>
        <w:t>22</w:t>
      </w:r>
      <w:r>
        <w:rPr>
          <w:snapToGrid w:val="0"/>
        </w:rPr>
        <w:t>.</w:t>
      </w:r>
      <w:r>
        <w:rPr>
          <w:snapToGrid w:val="0"/>
        </w:rPr>
        <w:tab/>
        <w:t>Annual report of Council etc.</w:t>
      </w:r>
      <w:bookmarkEnd w:id="52"/>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53" w:name="_Toc131515894"/>
      <w:r>
        <w:rPr>
          <w:rStyle w:val="CharSectno"/>
        </w:rPr>
        <w:t>23</w:t>
      </w:r>
      <w:r>
        <w:rPr>
          <w:snapToGrid w:val="0"/>
        </w:rPr>
        <w:t>.</w:t>
      </w:r>
      <w:r>
        <w:rPr>
          <w:snapToGrid w:val="0"/>
        </w:rPr>
        <w:tab/>
        <w:t>Disputes with governmental bodies</w:t>
      </w:r>
      <w:bookmarkEnd w:id="53"/>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Gazette 28 Oct 2003 p. 4527.]</w:t>
      </w:r>
    </w:p>
    <w:p>
      <w:pPr>
        <w:pStyle w:val="Heading5"/>
        <w:spacing w:before="180"/>
        <w:rPr>
          <w:snapToGrid w:val="0"/>
        </w:rPr>
      </w:pPr>
      <w:bookmarkStart w:id="54" w:name="_Toc131515895"/>
      <w:r>
        <w:rPr>
          <w:rStyle w:val="CharSectno"/>
        </w:rPr>
        <w:t>24</w:t>
      </w:r>
      <w:r>
        <w:rPr>
          <w:snapToGrid w:val="0"/>
        </w:rPr>
        <w:t>.</w:t>
      </w:r>
      <w:r>
        <w:rPr>
          <w:snapToGrid w:val="0"/>
        </w:rPr>
        <w:tab/>
        <w:t>Actions, claims and demands</w:t>
      </w:r>
      <w:bookmarkEnd w:id="54"/>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keepNext/>
        <w:rPr>
          <w:snapToGrid w:val="0"/>
        </w:rPr>
      </w:pPr>
      <w:r>
        <w:rPr>
          <w:snapToGrid w:val="0"/>
        </w:rPr>
        <w:lastRenderedPageBreak/>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Gazette 28 Oct 2003 p. 4527.]</w:t>
      </w:r>
    </w:p>
    <w:p>
      <w:pPr>
        <w:pStyle w:val="Heading5"/>
      </w:pPr>
      <w:bookmarkStart w:id="55" w:name="_Toc131515896"/>
      <w:r>
        <w:rPr>
          <w:rStyle w:val="CharSectno"/>
        </w:rPr>
        <w:t>24A</w:t>
      </w:r>
      <w:r>
        <w:t>.</w:t>
      </w:r>
      <w:r>
        <w:tab/>
      </w:r>
      <w:r>
        <w:rPr>
          <w:bCs/>
        </w:rPr>
        <w:t xml:space="preserve">Disclosure of information to the Medical Radiation Practice Board of </w:t>
      </w:r>
      <w:smartTag w:uri="urn:schemas-microsoft-com:office:smarttags" w:element="country-region">
        <w:smartTag w:uri="urn:schemas-microsoft-com:office:smarttags" w:element="place">
          <w:r>
            <w:rPr>
              <w:bCs/>
            </w:rPr>
            <w:t>Australia</w:t>
          </w:r>
        </w:smartTag>
      </w:smartTag>
      <w:bookmarkEnd w:id="55"/>
    </w:p>
    <w:p>
      <w:pPr>
        <w:pStyle w:val="Subsection"/>
      </w:pPr>
      <w:r>
        <w:tab/>
        <w:t>(1)</w:t>
      </w:r>
      <w:r>
        <w:tab/>
        <w:t xml:space="preserve">The Council shall furnish to the Board written advice if — </w:t>
      </w:r>
    </w:p>
    <w:p>
      <w:pPr>
        <w:pStyle w:val="Indenta"/>
      </w:pPr>
      <w:r>
        <w:tab/>
        <w:t>(a)</w:t>
      </w:r>
      <w:r>
        <w:tab/>
        <w:t xml:space="preserve">a licence held by a medical radiation practitioner under the </w:t>
      </w:r>
      <w:r>
        <w:rPr>
          <w:i/>
        </w:rPr>
        <w:t>Radiation Safety Act 1975</w:t>
      </w:r>
      <w:r>
        <w:t xml:space="preserve"> is revoked, surrendered, not renewed or its operation is suspended; or</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keepNext/>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No. 21 of 2006 Sch. 3 cl. 5(7); amended: No. 35 of 2010 s. 145.]</w:t>
      </w:r>
    </w:p>
    <w:p>
      <w:pPr>
        <w:pStyle w:val="Heading2"/>
      </w:pPr>
      <w:bookmarkStart w:id="56" w:name="_Toc489602103"/>
      <w:bookmarkStart w:id="57" w:name="_Toc489602217"/>
      <w:bookmarkStart w:id="58" w:name="_Toc489602632"/>
      <w:bookmarkStart w:id="59" w:name="_Toc490129639"/>
      <w:bookmarkStart w:id="60" w:name="_Toc491788252"/>
      <w:bookmarkStart w:id="61" w:name="_Toc493601342"/>
      <w:bookmarkStart w:id="62" w:name="_Toc493601411"/>
      <w:bookmarkStart w:id="63" w:name="_Toc493601480"/>
      <w:bookmarkStart w:id="64" w:name="_Toc493603097"/>
      <w:bookmarkStart w:id="65" w:name="_Toc493603220"/>
      <w:bookmarkStart w:id="66" w:name="_Toc512325220"/>
      <w:bookmarkStart w:id="67" w:name="_Toc531182110"/>
      <w:bookmarkStart w:id="68" w:name="_Toc131513265"/>
      <w:bookmarkStart w:id="69" w:name="_Toc131513422"/>
      <w:bookmarkStart w:id="70" w:name="_Toc131515897"/>
      <w:r>
        <w:rPr>
          <w:rStyle w:val="CharPartNo"/>
        </w:rPr>
        <w:lastRenderedPageBreak/>
        <w:t>Part III</w:t>
      </w:r>
      <w:r>
        <w:rPr>
          <w:rStyle w:val="CharDivNo"/>
        </w:rPr>
        <w:t> </w:t>
      </w:r>
      <w:r>
        <w:t>—</w:t>
      </w:r>
      <w:r>
        <w:rPr>
          <w:rStyle w:val="CharDivText"/>
        </w:rPr>
        <w:t> </w:t>
      </w:r>
      <w:r>
        <w:rPr>
          <w:rStyle w:val="CharPartText"/>
        </w:rPr>
        <w:t>Licensing and registration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5"/>
        <w:rPr>
          <w:snapToGrid w:val="0"/>
        </w:rPr>
      </w:pPr>
      <w:bookmarkStart w:id="71" w:name="_Toc131515898"/>
      <w:r>
        <w:rPr>
          <w:rStyle w:val="CharSectno"/>
        </w:rPr>
        <w:t>25</w:t>
      </w:r>
      <w:r>
        <w:rPr>
          <w:snapToGrid w:val="0"/>
        </w:rPr>
        <w:t>.</w:t>
      </w:r>
      <w:r>
        <w:rPr>
          <w:snapToGrid w:val="0"/>
        </w:rPr>
        <w:tab/>
        <w:t>Matters requiring a licence</w:t>
      </w:r>
      <w:bookmarkEnd w:id="71"/>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72" w:name="_Toc131515899"/>
      <w:r>
        <w:rPr>
          <w:rStyle w:val="CharSectno"/>
        </w:rPr>
        <w:t>26</w:t>
      </w:r>
      <w:r>
        <w:rPr>
          <w:snapToGrid w:val="0"/>
        </w:rPr>
        <w:t>.</w:t>
      </w:r>
      <w:r>
        <w:rPr>
          <w:snapToGrid w:val="0"/>
        </w:rPr>
        <w:tab/>
        <w:t>Licensing of persons</w:t>
      </w:r>
      <w:bookmarkEnd w:id="72"/>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r>
        <w:t xml:space="preserve"> and</w:t>
      </w:r>
    </w:p>
    <w:p>
      <w:pPr>
        <w:pStyle w:val="Indenti"/>
        <w:rPr>
          <w:snapToGrid w:val="0"/>
        </w:rPr>
      </w:pPr>
      <w:r>
        <w:rPr>
          <w:snapToGrid w:val="0"/>
        </w:rPr>
        <w:lastRenderedPageBreak/>
        <w:tab/>
        <w:t>(ii)</w:t>
      </w:r>
      <w:r>
        <w:rPr>
          <w:snapToGrid w:val="0"/>
        </w:rPr>
        <w:tab/>
        <w:t>medical diagnosis by radiography;</w:t>
      </w:r>
      <w:r>
        <w:t xml:space="preserve"> and</w:t>
      </w:r>
    </w:p>
    <w:p>
      <w:pPr>
        <w:pStyle w:val="Indenti"/>
        <w:rPr>
          <w:snapToGrid w:val="0"/>
        </w:rPr>
      </w:pPr>
      <w:r>
        <w:rPr>
          <w:snapToGrid w:val="0"/>
        </w:rPr>
        <w:tab/>
        <w:t>(iii)</w:t>
      </w:r>
      <w:r>
        <w:rPr>
          <w:snapToGrid w:val="0"/>
        </w:rPr>
        <w:tab/>
        <w:t>medical diagnosis by fluoroscopy;</w:t>
      </w:r>
      <w:r>
        <w:t xml:space="preserve"> and</w:t>
      </w:r>
    </w:p>
    <w:p>
      <w:pPr>
        <w:pStyle w:val="Indenti"/>
        <w:rPr>
          <w:snapToGrid w:val="0"/>
        </w:rPr>
      </w:pPr>
      <w:r>
        <w:rPr>
          <w:snapToGrid w:val="0"/>
        </w:rPr>
        <w:tab/>
        <w:t>(iv)</w:t>
      </w:r>
      <w:r>
        <w:rPr>
          <w:snapToGrid w:val="0"/>
        </w:rPr>
        <w:tab/>
        <w:t>medical diagnosis by the use of radioactive substances;</w:t>
      </w:r>
      <w:r>
        <w:t xml:space="preserve"> and</w:t>
      </w:r>
    </w:p>
    <w:p>
      <w:pPr>
        <w:pStyle w:val="Indenti"/>
        <w:rPr>
          <w:snapToGrid w:val="0"/>
        </w:rPr>
      </w:pPr>
      <w:r>
        <w:rPr>
          <w:snapToGrid w:val="0"/>
        </w:rPr>
        <w:tab/>
        <w:t>(v)</w:t>
      </w:r>
      <w:r>
        <w:rPr>
          <w:snapToGrid w:val="0"/>
        </w:rPr>
        <w:tab/>
        <w:t>medical therapy;</w:t>
      </w:r>
      <w:r>
        <w:t xml:space="preserve"> and</w:t>
      </w:r>
    </w:p>
    <w:p>
      <w:pPr>
        <w:pStyle w:val="Indenti"/>
        <w:rPr>
          <w:snapToGrid w:val="0"/>
        </w:rPr>
      </w:pPr>
      <w:r>
        <w:rPr>
          <w:snapToGrid w:val="0"/>
        </w:rPr>
        <w:tab/>
        <w:t>(vi)</w:t>
      </w:r>
      <w:r>
        <w:rPr>
          <w:snapToGrid w:val="0"/>
        </w:rPr>
        <w:tab/>
        <w:t>chiropractic diagnosis by radiography;</w:t>
      </w:r>
      <w:r>
        <w:t xml:space="preserve"> and</w:t>
      </w:r>
    </w:p>
    <w:p>
      <w:pPr>
        <w:pStyle w:val="Indenti"/>
        <w:rPr>
          <w:snapToGrid w:val="0"/>
        </w:rPr>
      </w:pPr>
      <w:r>
        <w:rPr>
          <w:snapToGrid w:val="0"/>
        </w:rPr>
        <w:tab/>
        <w:t>(vii)</w:t>
      </w:r>
      <w:r>
        <w:rPr>
          <w:snapToGrid w:val="0"/>
        </w:rPr>
        <w:tab/>
        <w:t>veterinary diagnosis by radiography;</w:t>
      </w:r>
      <w:r>
        <w:t xml:space="preserve"> and</w:t>
      </w:r>
    </w:p>
    <w:p>
      <w:pPr>
        <w:pStyle w:val="Indenti"/>
        <w:rPr>
          <w:snapToGrid w:val="0"/>
        </w:rPr>
      </w:pPr>
      <w:r>
        <w:rPr>
          <w:snapToGrid w:val="0"/>
        </w:rPr>
        <w:tab/>
        <w:t>(viii)</w:t>
      </w:r>
      <w:r>
        <w:rPr>
          <w:snapToGrid w:val="0"/>
        </w:rPr>
        <w:tab/>
        <w:t>veterinary therapy;</w:t>
      </w:r>
      <w:r>
        <w:t xml:space="preserve"> and</w:t>
      </w:r>
    </w:p>
    <w:p>
      <w:pPr>
        <w:pStyle w:val="Indenti"/>
        <w:rPr>
          <w:snapToGrid w:val="0"/>
        </w:rPr>
      </w:pPr>
      <w:r>
        <w:rPr>
          <w:snapToGrid w:val="0"/>
        </w:rPr>
        <w:tab/>
        <w:t>(ix)</w:t>
      </w:r>
      <w:r>
        <w:rPr>
          <w:snapToGrid w:val="0"/>
        </w:rPr>
        <w:tab/>
        <w:t>industrial;</w:t>
      </w:r>
      <w:r>
        <w:t xml:space="preserve"> and</w:t>
      </w:r>
    </w:p>
    <w:p>
      <w:pPr>
        <w:pStyle w:val="Indenti"/>
        <w:rPr>
          <w:snapToGrid w:val="0"/>
        </w:rPr>
      </w:pPr>
      <w:r>
        <w:rPr>
          <w:snapToGrid w:val="0"/>
        </w:rPr>
        <w:tab/>
        <w:t>(x)</w:t>
      </w:r>
      <w:r>
        <w:rPr>
          <w:snapToGrid w:val="0"/>
        </w:rPr>
        <w:tab/>
        <w:t>radioactive luminous devices;</w:t>
      </w:r>
      <w:r>
        <w:t xml:space="preserve"> and</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nurse practitioner acting in accordance with the relevant provision, if any, of a code or guidelines approved under the </w:t>
      </w:r>
      <w:r>
        <w:rPr>
          <w:i/>
        </w:rPr>
        <w:t>Health Practitioner Regulation National Law (Western Australia)</w:t>
      </w:r>
      <w:r>
        <w:t xml:space="preserve"> section 39 to hold a licence under this Act for the purpose of requesting the holder of a licence to undertake any diagnosis or therapy.</w:t>
      </w:r>
    </w:p>
    <w:p>
      <w:pPr>
        <w:pStyle w:val="Subsection"/>
      </w:pPr>
      <w:r>
        <w:tab/>
        <w:t>(2B)</w:t>
      </w:r>
      <w:r>
        <w:tab/>
        <w:t xml:space="preserve">In subsection (2a) — </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w:t>
      </w:r>
      <w:r>
        <w:lastRenderedPageBreak/>
        <w:t>the nursing profession whose registration under that Law is endorsed as nurse practitioner.</w:t>
      </w:r>
    </w:p>
    <w:p>
      <w:pPr>
        <w:pStyle w:val="Subsection"/>
        <w:keepNext/>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No. 9 of 2003 s. 52; No. 50 of 2006 Sch. 3 cl. 19; No. 35 of 2010 s. 146; No. 4 of 2018 s. 118.]</w:t>
      </w:r>
    </w:p>
    <w:p>
      <w:pPr>
        <w:pStyle w:val="Heading5"/>
        <w:spacing w:before="200"/>
        <w:rPr>
          <w:snapToGrid w:val="0"/>
        </w:rPr>
      </w:pPr>
      <w:bookmarkStart w:id="73" w:name="_Toc131515900"/>
      <w:r>
        <w:rPr>
          <w:rStyle w:val="CharSectno"/>
        </w:rPr>
        <w:t>27</w:t>
      </w:r>
      <w:r>
        <w:rPr>
          <w:snapToGrid w:val="0"/>
        </w:rPr>
        <w:t>.</w:t>
      </w:r>
      <w:r>
        <w:rPr>
          <w:snapToGrid w:val="0"/>
        </w:rPr>
        <w:tab/>
        <w:t>Use of radioactive substances or radiation on persons</w:t>
      </w:r>
      <w:bookmarkEnd w:id="73"/>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pPr>
      <w:r>
        <w:tab/>
        <w:t>(a)</w:t>
      </w:r>
      <w:r>
        <w:tab/>
        <w:t xml:space="preserve">the person was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 or</w:t>
      </w:r>
    </w:p>
    <w:p>
      <w:pPr>
        <w:pStyle w:val="Indenti"/>
      </w:pPr>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pPr>
        <w:pStyle w:val="Indenti"/>
      </w:pPr>
      <w:r>
        <w:tab/>
        <w:t>(iii)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Indenti"/>
      </w:pPr>
      <w:r>
        <w:lastRenderedPageBreak/>
        <w:tab/>
        <w:t>(iv)</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Indenta"/>
      </w:pPr>
      <w:r>
        <w:tab/>
      </w:r>
      <w:r>
        <w:tab/>
        <w:t>and engaged in his or her professional practice, and was the holder of a relevant licence under this Act authorising him or her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a medical radiation practitioner</w:t>
      </w:r>
      <w:r>
        <w:rPr>
          <w:snapToGrid w:val="0"/>
        </w:rPr>
        <w:t xml:space="preserve"> </w:t>
      </w:r>
      <w:r>
        <w:t>engaged in professional practice; and</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keepNext/>
      </w:pPr>
      <w:r>
        <w:tab/>
        <w:t>(bb)</w:t>
      </w:r>
      <w:r>
        <w:tab/>
        <w:t>he was —</w:t>
      </w:r>
    </w:p>
    <w:p>
      <w:pPr>
        <w:pStyle w:val="Indenti"/>
      </w:pPr>
      <w:r>
        <w:tab/>
        <w:t>(i)</w:t>
      </w:r>
      <w:r>
        <w:tab/>
        <w:t>a medical radiation practitioner whose registration was subject to a condition that his practice in an area of medical radiation technology be subject to direction and supervision by a person to whom paragraph (a) or (ba) applies (a </w:t>
      </w:r>
      <w:r>
        <w:rPr>
          <w:rStyle w:val="CharDefText"/>
        </w:rPr>
        <w:t>supervisor</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No. 21 of 2006 Sch. 3 cl. 5(8); No. 35 of 2010 s. 147.]</w:t>
      </w:r>
    </w:p>
    <w:p>
      <w:pPr>
        <w:pStyle w:val="Heading5"/>
        <w:rPr>
          <w:snapToGrid w:val="0"/>
        </w:rPr>
      </w:pPr>
      <w:bookmarkStart w:id="74" w:name="_Toc131515901"/>
      <w:r>
        <w:rPr>
          <w:rStyle w:val="CharSectno"/>
        </w:rPr>
        <w:lastRenderedPageBreak/>
        <w:t>28</w:t>
      </w:r>
      <w:r>
        <w:rPr>
          <w:snapToGrid w:val="0"/>
        </w:rPr>
        <w:t>.</w:t>
      </w:r>
      <w:r>
        <w:rPr>
          <w:snapToGrid w:val="0"/>
        </w:rPr>
        <w:tab/>
        <w:t>Registration</w:t>
      </w:r>
      <w:bookmarkEnd w:id="74"/>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 or</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lastRenderedPageBreak/>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75" w:name="_Toc131515902"/>
      <w:r>
        <w:rPr>
          <w:rStyle w:val="CharSectno"/>
        </w:rPr>
        <w:t>29</w:t>
      </w:r>
      <w:r>
        <w:rPr>
          <w:snapToGrid w:val="0"/>
        </w:rPr>
        <w:t>.</w:t>
      </w:r>
      <w:r>
        <w:rPr>
          <w:snapToGrid w:val="0"/>
        </w:rPr>
        <w:tab/>
        <w:t>Sales and purchases</w:t>
      </w:r>
      <w:bookmarkEnd w:id="75"/>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lastRenderedPageBreak/>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76" w:name="_Toc131515903"/>
      <w:r>
        <w:rPr>
          <w:rStyle w:val="CharSectno"/>
        </w:rPr>
        <w:t>30</w:t>
      </w:r>
      <w:r>
        <w:rPr>
          <w:snapToGrid w:val="0"/>
        </w:rPr>
        <w:t>.</w:t>
      </w:r>
      <w:r>
        <w:rPr>
          <w:snapToGrid w:val="0"/>
        </w:rPr>
        <w:tab/>
        <w:t>Registration of defective premises, apparatus or products prohibited</w:t>
      </w:r>
      <w:bookmarkEnd w:id="76"/>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77" w:name="_Toc131515904"/>
      <w:r>
        <w:rPr>
          <w:rStyle w:val="CharSectno"/>
        </w:rPr>
        <w:t>31</w:t>
      </w:r>
      <w:r>
        <w:rPr>
          <w:snapToGrid w:val="0"/>
        </w:rPr>
        <w:t>.</w:t>
      </w:r>
      <w:r>
        <w:rPr>
          <w:snapToGrid w:val="0"/>
        </w:rPr>
        <w:tab/>
        <w:t>Review of potentially dangerous articles</w:t>
      </w:r>
      <w:bookmarkEnd w:id="77"/>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78" w:name="_Toc131515905"/>
      <w:r>
        <w:rPr>
          <w:rStyle w:val="CharSectno"/>
        </w:rPr>
        <w:t>32</w:t>
      </w:r>
      <w:r>
        <w:rPr>
          <w:snapToGrid w:val="0"/>
        </w:rPr>
        <w:t>.</w:t>
      </w:r>
      <w:r>
        <w:rPr>
          <w:snapToGrid w:val="0"/>
        </w:rPr>
        <w:tab/>
        <w:t>Refusal of licence, exemption or registration</w:t>
      </w:r>
      <w:bookmarkEnd w:id="78"/>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 xml:space="preserve">the Council is satisfied that the proposed licensee or person to be exempted, or the person in whose name the </w:t>
      </w:r>
      <w:r>
        <w:rPr>
          <w:snapToGrid w:val="0"/>
        </w:rPr>
        <w:lastRenderedPageBreak/>
        <w:t>registration is to be effected, is not a fit and proper person having regard to the objects of this Act; or</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 or</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lastRenderedPageBreak/>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No. 20 of 1979 s. 2.] </w:t>
      </w:r>
    </w:p>
    <w:p>
      <w:pPr>
        <w:pStyle w:val="Heading5"/>
        <w:rPr>
          <w:snapToGrid w:val="0"/>
        </w:rPr>
      </w:pPr>
      <w:bookmarkStart w:id="79" w:name="_Toc131515906"/>
      <w:r>
        <w:rPr>
          <w:rStyle w:val="CharSectno"/>
        </w:rPr>
        <w:t>33</w:t>
      </w:r>
      <w:r>
        <w:rPr>
          <w:snapToGrid w:val="0"/>
        </w:rPr>
        <w:t>.</w:t>
      </w:r>
      <w:r>
        <w:rPr>
          <w:snapToGrid w:val="0"/>
        </w:rPr>
        <w:tab/>
        <w:t>Licences and registration</w:t>
      </w:r>
      <w:bookmarkEnd w:id="79"/>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r>
        <w:t xml:space="preserve"> and</w:t>
      </w:r>
    </w:p>
    <w:p>
      <w:pPr>
        <w:pStyle w:val="Indenta"/>
        <w:rPr>
          <w:snapToGrid w:val="0"/>
        </w:rPr>
      </w:pPr>
      <w:r>
        <w:rPr>
          <w:snapToGrid w:val="0"/>
        </w:rPr>
        <w:tab/>
        <w:t>(b)</w:t>
      </w:r>
      <w:r>
        <w:rPr>
          <w:snapToGrid w:val="0"/>
        </w:rPr>
        <w:tab/>
        <w:t>the payment of the fees or other moneys due;</w:t>
      </w:r>
      <w:r>
        <w:t xml:space="preserve"> and</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rPr>
          <w:snapToGrid w:val="0"/>
        </w:rPr>
      </w:pPr>
      <w:r>
        <w:rPr>
          <w:snapToGrid w:val="0"/>
        </w:rPr>
        <w:lastRenderedPageBreak/>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80" w:name="_Toc131515907"/>
      <w:r>
        <w:rPr>
          <w:rStyle w:val="CharSectno"/>
        </w:rPr>
        <w:t>34</w:t>
      </w:r>
      <w:r>
        <w:rPr>
          <w:snapToGrid w:val="0"/>
        </w:rPr>
        <w:t>.</w:t>
      </w:r>
      <w:r>
        <w:rPr>
          <w:snapToGrid w:val="0"/>
        </w:rPr>
        <w:tab/>
        <w:t>Disposal permits</w:t>
      </w:r>
      <w:bookmarkEnd w:id="80"/>
      <w:r>
        <w:rPr>
          <w:snapToGrid w:val="0"/>
        </w:rPr>
        <w:t xml:space="preserve"> </w:t>
      </w:r>
    </w:p>
    <w:p>
      <w:pPr>
        <w:pStyle w:val="Subsection"/>
        <w:keepNext/>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it has ceased to be useful or is waste;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rPr>
          <w:snapToGrid w:val="0"/>
        </w:rPr>
      </w:pPr>
      <w:bookmarkStart w:id="81" w:name="_Toc131515908"/>
      <w:r>
        <w:rPr>
          <w:rStyle w:val="CharSectno"/>
        </w:rPr>
        <w:t>35</w:t>
      </w:r>
      <w:r>
        <w:rPr>
          <w:snapToGrid w:val="0"/>
        </w:rPr>
        <w:t>.</w:t>
      </w:r>
      <w:r>
        <w:rPr>
          <w:snapToGrid w:val="0"/>
        </w:rPr>
        <w:tab/>
        <w:t>Temporary permits</w:t>
      </w:r>
      <w:bookmarkEnd w:id="81"/>
      <w:r>
        <w:rPr>
          <w:snapToGrid w:val="0"/>
        </w:rPr>
        <w:t xml:space="preserve"> </w:t>
      </w:r>
    </w:p>
    <w:p>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rPr>
          <w:snapToGrid w:val="0"/>
        </w:rPr>
      </w:pPr>
      <w:bookmarkStart w:id="82" w:name="_Toc131515909"/>
      <w:r>
        <w:rPr>
          <w:rStyle w:val="CharSectno"/>
        </w:rPr>
        <w:lastRenderedPageBreak/>
        <w:t>36</w:t>
      </w:r>
      <w:r>
        <w:rPr>
          <w:snapToGrid w:val="0"/>
        </w:rPr>
        <w:t>.</w:t>
      </w:r>
      <w:r>
        <w:rPr>
          <w:snapToGrid w:val="0"/>
        </w:rPr>
        <w:tab/>
        <w:t>Conditions, restrictions and limitations on, and revocation or suspension of, licences, exemptions, and registrations</w:t>
      </w:r>
      <w:bookmarkEnd w:id="82"/>
      <w:r>
        <w:rPr>
          <w:snapToGrid w:val="0"/>
        </w:rPr>
        <w:t xml:space="preserve"> </w:t>
      </w:r>
    </w:p>
    <w:p>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r>
        <w:t xml:space="preserve"> and</w:t>
      </w:r>
    </w:p>
    <w:p>
      <w:pPr>
        <w:pStyle w:val="Indenti"/>
        <w:rPr>
          <w:snapToGrid w:val="0"/>
        </w:rPr>
      </w:pPr>
      <w:r>
        <w:rPr>
          <w:snapToGrid w:val="0"/>
        </w:rPr>
        <w:tab/>
        <w:t>(ii)</w:t>
      </w:r>
      <w:r>
        <w:rPr>
          <w:snapToGrid w:val="0"/>
        </w:rPr>
        <w:tab/>
        <w:t>the particular irradiating apparatus or electronic product, or the type of apparatus or product, to which it applies;</w:t>
      </w:r>
      <w:r>
        <w:t xml:space="preserve"> and</w:t>
      </w:r>
    </w:p>
    <w:p>
      <w:pPr>
        <w:pStyle w:val="Indenti"/>
        <w:rPr>
          <w:snapToGrid w:val="0"/>
        </w:rPr>
      </w:pPr>
      <w:r>
        <w:rPr>
          <w:snapToGrid w:val="0"/>
        </w:rPr>
        <w:tab/>
        <w:t>(iii)</w:t>
      </w:r>
      <w:r>
        <w:rPr>
          <w:snapToGrid w:val="0"/>
        </w:rPr>
        <w:tab/>
        <w:t>the use to which that substance, apparatus or product may be put;</w:t>
      </w:r>
      <w:r>
        <w:t xml:space="preserve"> and</w:t>
      </w:r>
    </w:p>
    <w:p>
      <w:pPr>
        <w:pStyle w:val="Indenti"/>
        <w:rPr>
          <w:snapToGrid w:val="0"/>
        </w:rPr>
      </w:pPr>
      <w:r>
        <w:rPr>
          <w:snapToGrid w:val="0"/>
        </w:rPr>
        <w:tab/>
        <w:t>(iv)</w:t>
      </w:r>
      <w:r>
        <w:rPr>
          <w:snapToGrid w:val="0"/>
        </w:rPr>
        <w:tab/>
        <w:t>the place or circumstances at or in which it is to have effect;</w:t>
      </w:r>
      <w:r>
        <w:t xml:space="preserve"> and</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 xml:space="preserve">A person who contravenes or fails to comply with any condition, restriction or limitation imposed by the instrument </w:t>
      </w:r>
      <w:r>
        <w:rPr>
          <w:snapToGrid w:val="0"/>
        </w:rPr>
        <w:lastRenderedPageBreak/>
        <w:t>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 or</w:t>
      </w:r>
    </w:p>
    <w:p>
      <w:pPr>
        <w:pStyle w:val="Indenta"/>
        <w:rPr>
          <w:snapToGrid w:val="0"/>
        </w:rPr>
      </w:pPr>
      <w:r>
        <w:rPr>
          <w:snapToGrid w:val="0"/>
        </w:rPr>
        <w:tab/>
        <w:t>(b)</w:t>
      </w:r>
      <w:r>
        <w:rPr>
          <w:snapToGrid w:val="0"/>
        </w:rPr>
        <w:tab/>
        <w:t>revokes a licence, exemption or registration; or</w:t>
      </w:r>
    </w:p>
    <w:p>
      <w:pPr>
        <w:pStyle w:val="Indenta"/>
        <w:rPr>
          <w:snapToGrid w:val="0"/>
        </w:rPr>
      </w:pPr>
      <w:r>
        <w:rPr>
          <w:snapToGrid w:val="0"/>
        </w:rPr>
        <w:tab/>
        <w:t>(c)</w:t>
      </w:r>
      <w:r>
        <w:rPr>
          <w:snapToGrid w:val="0"/>
        </w:rPr>
        <w:tab/>
        <w:t>suspends the operation of a licence, exemption or registration; or</w:t>
      </w:r>
    </w:p>
    <w:p>
      <w:pPr>
        <w:pStyle w:val="Indenta"/>
        <w:keepNext/>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r>
        <w:tab/>
        <w:t>[Section 36: Correction to Reprint: Gazette 28 Oct 2003 p. 4527.]</w:t>
      </w:r>
    </w:p>
    <w:p>
      <w:pPr>
        <w:pStyle w:val="Heading5"/>
      </w:pPr>
      <w:bookmarkStart w:id="83" w:name="_Toc131515910"/>
      <w:r>
        <w:rPr>
          <w:rStyle w:val="CharSectno"/>
        </w:rPr>
        <w:lastRenderedPageBreak/>
        <w:t>37A</w:t>
      </w:r>
      <w:r>
        <w:t>.</w:t>
      </w:r>
      <w:r>
        <w:tab/>
        <w:t xml:space="preserve">Conflict or inconsistency between conditions imposed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and this Act</w:t>
      </w:r>
      <w:bookmarkEnd w:id="83"/>
    </w:p>
    <w:p>
      <w:pPr>
        <w:pStyle w:val="Subsection"/>
      </w:pPr>
      <w:r>
        <w:tab/>
        <w:t>(1)</w:t>
      </w:r>
      <w:r>
        <w:tab/>
        <w:t xml:space="preserve">If there is any conflict or inconsistency between a condition — </w:t>
      </w:r>
    </w:p>
    <w:p>
      <w:pPr>
        <w:pStyle w:val="Indenta"/>
      </w:pPr>
      <w:r>
        <w:tab/>
        <w:t>(a)</w:t>
      </w:r>
      <w:r>
        <w:tab/>
        <w:t xml:space="preserve">imposed on a medical radiation practitioner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(b)</w:t>
      </w:r>
      <w:r>
        <w:tab/>
        <w:t>imposed on a licence held by the medical radiation practitioner under this Act,</w:t>
      </w:r>
    </w:p>
    <w:p>
      <w:pPr>
        <w:pStyle w:val="Subsection"/>
      </w:pPr>
      <w:r>
        <w:tab/>
      </w:r>
      <w:r>
        <w:tab/>
        <w:t xml:space="preserve">then — </w:t>
      </w:r>
    </w:p>
    <w:p>
      <w:pPr>
        <w:pStyle w:val="Indenta"/>
      </w:pPr>
      <w:r>
        <w:tab/>
        <w:t>(c)</w:t>
      </w:r>
      <w:r>
        <w:tab/>
        <w:t xml:space="preserve">the condition imposed on the licence prevails (whether that condition was imposed before or after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(d)</w:t>
      </w:r>
      <w:r>
        <w:tab/>
        <w:t xml:space="preserve">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is of no effect to the extent of the conflict or inconsistency.</w:t>
      </w:r>
    </w:p>
    <w:p>
      <w:pPr>
        <w:pStyle w:val="Subsection"/>
      </w:pPr>
      <w:r>
        <w:tab/>
        <w:t>(2)</w:t>
      </w:r>
      <w:r>
        <w:tab/>
        <w:t xml:space="preserve">For the purposes of subsection (1), a conflict or inconsistency does not exist merely because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imposes more stringent measures or a higher duty or standard in respect of a particular matter or aspect of practice.</w:t>
      </w:r>
    </w:p>
    <w:p>
      <w:pPr>
        <w:pStyle w:val="Footnotesection"/>
      </w:pPr>
      <w:r>
        <w:tab/>
        <w:t>[Section 37A inserted: No. 35 of 2010 s. 148.]</w:t>
      </w:r>
    </w:p>
    <w:p>
      <w:pPr>
        <w:pStyle w:val="Heading5"/>
        <w:rPr>
          <w:snapToGrid w:val="0"/>
        </w:rPr>
      </w:pPr>
      <w:bookmarkStart w:id="84" w:name="_Toc131515911"/>
      <w:r>
        <w:rPr>
          <w:rStyle w:val="CharSectno"/>
        </w:rPr>
        <w:t>37</w:t>
      </w:r>
      <w:r>
        <w:rPr>
          <w:snapToGrid w:val="0"/>
        </w:rPr>
        <w:t>.</w:t>
      </w:r>
      <w:r>
        <w:rPr>
          <w:snapToGrid w:val="0"/>
        </w:rPr>
        <w:tab/>
        <w:t>Duration of licences, exemptions and registrations</w:t>
      </w:r>
      <w:bookmarkEnd w:id="84"/>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 xml:space="preserve">Where a licence, exemption or registration that would otherwise be due to expire is the subject of an application for renewal made to the Council, it shall continue to take effect until such </w:t>
      </w:r>
      <w:r>
        <w:rPr>
          <w:snapToGrid w:val="0"/>
        </w:rPr>
        <w:lastRenderedPageBreak/>
        <w:t>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85" w:name="_Toc131515912"/>
      <w:r>
        <w:rPr>
          <w:rStyle w:val="CharSectno"/>
        </w:rPr>
        <w:t>38</w:t>
      </w:r>
      <w:r>
        <w:rPr>
          <w:snapToGrid w:val="0"/>
        </w:rPr>
        <w:t>.</w:t>
      </w:r>
      <w:r>
        <w:rPr>
          <w:snapToGrid w:val="0"/>
        </w:rPr>
        <w:tab/>
        <w:t>Change of circumstances</w:t>
      </w:r>
      <w:bookmarkEnd w:id="85"/>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86" w:name="_Toc131515913"/>
      <w:r>
        <w:rPr>
          <w:rStyle w:val="CharSectno"/>
        </w:rPr>
        <w:t>39</w:t>
      </w:r>
      <w:r>
        <w:rPr>
          <w:snapToGrid w:val="0"/>
        </w:rPr>
        <w:t>.</w:t>
      </w:r>
      <w:r>
        <w:rPr>
          <w:snapToGrid w:val="0"/>
        </w:rPr>
        <w:tab/>
        <w:t>Power to obtain information</w:t>
      </w:r>
      <w:bookmarkEnd w:id="86"/>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 xml:space="preserve">Without limiting the provisions of subsection (1), the Council may require an applicant to furnish experimental or other proof of claims made in relation to the application, but the Council is </w:t>
      </w:r>
      <w:r>
        <w:rPr>
          <w:snapToGrid w:val="0"/>
        </w:rPr>
        <w:lastRenderedPageBreak/>
        <w:t>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pPr>
      <w:bookmarkStart w:id="87" w:name="_Toc131515914"/>
      <w:r>
        <w:rPr>
          <w:rStyle w:val="CharSectno"/>
        </w:rPr>
        <w:t>40A</w:t>
      </w:r>
      <w:r>
        <w:t>.</w:t>
      </w:r>
      <w:r>
        <w:tab/>
        <w:t>Notifications to Radiological Council</w:t>
      </w:r>
      <w:bookmarkEnd w:id="87"/>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medical radiation practitioner and the removal of that person’s name from the register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pPr>
        <w:pStyle w:val="Indenta"/>
      </w:pPr>
      <w:r>
        <w:tab/>
        <w:t>(c)</w:t>
      </w:r>
      <w:r>
        <w:tab/>
        <w:t xml:space="preserve">the suspension or revocation of the suspension from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 whether generally or in relation to any specified area, circumstances or service;</w:t>
      </w:r>
    </w:p>
    <w:p>
      <w:pPr>
        <w:pStyle w:val="Indenta"/>
      </w:pPr>
      <w:r>
        <w:tab/>
        <w:t>(d)</w:t>
      </w:r>
      <w:r>
        <w:tab/>
        <w:t xml:space="preserve">the imposition, variation or revocation of any condition on registration or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w:t>
      </w:r>
    </w:p>
    <w:p>
      <w:pPr>
        <w:pStyle w:val="Indenta"/>
      </w:pPr>
      <w:r>
        <w:lastRenderedPageBreak/>
        <w:tab/>
        <w:t>(e)</w:t>
      </w:r>
      <w:r>
        <w:tab/>
        <w:t xml:space="preserve">the referral of a matter relating to a medical radiation practitioner to the responsible tribunal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Subsection"/>
      </w:pPr>
      <w:r>
        <w:tab/>
        <w:t>(2)</w:t>
      </w:r>
      <w:r>
        <w:tab/>
        <w:t>The advice is to be given no later than 14 days after the occurrence of the matter referred to in that subsection.</w:t>
      </w:r>
    </w:p>
    <w:p>
      <w:pPr>
        <w:pStyle w:val="Footnotesection"/>
      </w:pPr>
      <w:r>
        <w:tab/>
        <w:t>[Section 40A inserted: No. 35 of 2010 s. 149.]</w:t>
      </w:r>
    </w:p>
    <w:p>
      <w:pPr>
        <w:pStyle w:val="Heading5"/>
        <w:rPr>
          <w:snapToGrid w:val="0"/>
        </w:rPr>
      </w:pPr>
      <w:bookmarkStart w:id="88" w:name="_Toc131515915"/>
      <w:r>
        <w:rPr>
          <w:rStyle w:val="CharSectno"/>
        </w:rPr>
        <w:t>40</w:t>
      </w:r>
      <w:r>
        <w:rPr>
          <w:snapToGrid w:val="0"/>
        </w:rPr>
        <w:t>.</w:t>
      </w:r>
      <w:r>
        <w:rPr>
          <w:snapToGrid w:val="0"/>
        </w:rPr>
        <w:tab/>
        <w:t>Surrender of documents</w:t>
      </w:r>
      <w:bookmarkEnd w:id="88"/>
      <w:r>
        <w:rPr>
          <w:snapToGrid w:val="0"/>
        </w:rPr>
        <w:t xml:space="preserve"> </w:t>
      </w:r>
    </w:p>
    <w:p>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89" w:name="_Toc131515916"/>
      <w:r>
        <w:rPr>
          <w:rStyle w:val="CharSectno"/>
        </w:rPr>
        <w:t>41</w:t>
      </w:r>
      <w:r>
        <w:rPr>
          <w:snapToGrid w:val="0"/>
        </w:rPr>
        <w:t>.</w:t>
      </w:r>
      <w:r>
        <w:rPr>
          <w:snapToGrid w:val="0"/>
        </w:rPr>
        <w:tab/>
        <w:t>Registers</w:t>
      </w:r>
      <w:bookmarkEnd w:id="89"/>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r>
        <w:t xml:space="preserve"> and</w:t>
      </w:r>
    </w:p>
    <w:p>
      <w:pPr>
        <w:pStyle w:val="Indenta"/>
        <w:rPr>
          <w:snapToGrid w:val="0"/>
        </w:rPr>
      </w:pPr>
      <w:r>
        <w:rPr>
          <w:snapToGrid w:val="0"/>
        </w:rPr>
        <w:tab/>
        <w:t>(b)</w:t>
      </w:r>
      <w:r>
        <w:rPr>
          <w:snapToGrid w:val="0"/>
        </w:rPr>
        <w:tab/>
        <w:t>persons licensed pursuant to this Act;</w:t>
      </w:r>
      <w:r>
        <w:t xml:space="preserve"> and</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90" w:name="_Toc131515917"/>
      <w:r>
        <w:rPr>
          <w:rStyle w:val="CharSectno"/>
        </w:rPr>
        <w:lastRenderedPageBreak/>
        <w:t>41A</w:t>
      </w:r>
      <w:r>
        <w:t>.</w:t>
      </w:r>
      <w:r>
        <w:tab/>
        <w:t>Restriction on authorisation of storage, transportation or disposal of nuclear waste</w:t>
      </w:r>
      <w:bookmarkEnd w:id="90"/>
    </w:p>
    <w:p>
      <w:pPr>
        <w:pStyle w:val="Subsection"/>
        <w:keepNext/>
      </w:pPr>
      <w:r>
        <w:tab/>
        <w:t>(1)</w:t>
      </w:r>
      <w:r>
        <w:tab/>
        <w:t xml:space="preserve">In this </w:t>
      </w:r>
      <w:r>
        <w:rPr>
          <w:snapToGrid w:val="0"/>
        </w:rPr>
        <w:t>section</w:t>
      </w:r>
      <w:r>
        <w:t> —</w:t>
      </w:r>
    </w:p>
    <w:p>
      <w:pPr>
        <w:pStyle w:val="Defstart"/>
      </w:pPr>
      <w:r>
        <w:tab/>
      </w:r>
      <w:r>
        <w:rPr>
          <w:rStyle w:val="CharDefText"/>
        </w:rPr>
        <w:t>authorisation</w:t>
      </w:r>
      <w:r>
        <w:t xml:space="preserve"> means a licence, registration, exemption, disposal permit or temporary permit under this Act;</w:t>
      </w:r>
    </w:p>
    <w:p>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No. 54 of 1999 s. 10(2); amended: No. 2 of 2004 s. 14(2).]</w:t>
      </w:r>
    </w:p>
    <w:p>
      <w:pPr>
        <w:pStyle w:val="Heading2"/>
      </w:pPr>
      <w:bookmarkStart w:id="91" w:name="_Toc489602124"/>
      <w:bookmarkStart w:id="92" w:name="_Toc489602238"/>
      <w:bookmarkStart w:id="93" w:name="_Toc489602653"/>
      <w:bookmarkStart w:id="94" w:name="_Toc490129660"/>
      <w:bookmarkStart w:id="95" w:name="_Toc491788273"/>
      <w:bookmarkStart w:id="96" w:name="_Toc493601363"/>
      <w:bookmarkStart w:id="97" w:name="_Toc493601432"/>
      <w:bookmarkStart w:id="98" w:name="_Toc493601501"/>
      <w:bookmarkStart w:id="99" w:name="_Toc493603118"/>
      <w:bookmarkStart w:id="100" w:name="_Toc493603241"/>
      <w:bookmarkStart w:id="101" w:name="_Toc512325241"/>
      <w:bookmarkStart w:id="102" w:name="_Toc531182131"/>
      <w:bookmarkStart w:id="103" w:name="_Toc131513286"/>
      <w:bookmarkStart w:id="104" w:name="_Toc131513443"/>
      <w:bookmarkStart w:id="105" w:name="_Toc131515918"/>
      <w:r>
        <w:rPr>
          <w:rStyle w:val="CharPartNo"/>
        </w:rPr>
        <w:lastRenderedPageBreak/>
        <w:t>Part IV</w:t>
      </w:r>
      <w:r>
        <w:rPr>
          <w:rStyle w:val="CharDivNo"/>
        </w:rPr>
        <w:t> </w:t>
      </w:r>
      <w:r>
        <w:t>—</w:t>
      </w:r>
      <w:r>
        <w:rPr>
          <w:rStyle w:val="CharDivText"/>
        </w:rPr>
        <w:t> </w:t>
      </w:r>
      <w:r>
        <w:rPr>
          <w:rStyle w:val="CharPartText"/>
        </w:rPr>
        <w:t>Enforcement</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131515919"/>
      <w:r>
        <w:rPr>
          <w:rStyle w:val="CharSectno"/>
        </w:rPr>
        <w:t>42</w:t>
      </w:r>
      <w:r>
        <w:rPr>
          <w:snapToGrid w:val="0"/>
        </w:rPr>
        <w:t>.</w:t>
      </w:r>
      <w:r>
        <w:rPr>
          <w:snapToGrid w:val="0"/>
        </w:rPr>
        <w:tab/>
        <w:t>Power of entry and inspection</w:t>
      </w:r>
      <w:bookmarkEnd w:id="106"/>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r>
        <w:t xml:space="preserve"> and</w:t>
      </w:r>
    </w:p>
    <w:p>
      <w:pPr>
        <w:pStyle w:val="Indenta"/>
        <w:rPr>
          <w:snapToGrid w:val="0"/>
        </w:rPr>
      </w:pPr>
      <w:r>
        <w:rPr>
          <w:snapToGrid w:val="0"/>
        </w:rPr>
        <w:tab/>
        <w:t>(b)</w:t>
      </w:r>
      <w:r>
        <w:rPr>
          <w:snapToGrid w:val="0"/>
        </w:rPr>
        <w:tab/>
        <w:t>stop, board, inspect and search any vehicle, vessel or aircraft;</w:t>
      </w:r>
      <w:r>
        <w:t xml:space="preserve"> and</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r>
        <w:t xml:space="preserve"> and</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r>
        <w:t xml:space="preserve"> and</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lastRenderedPageBreak/>
        <w:tab/>
        <w:t>(3)</w:t>
      </w:r>
      <w:r>
        <w:rPr>
          <w:snapToGrid w:val="0"/>
        </w:rPr>
        <w:tab/>
        <w:t xml:space="preserve">Whenever required to do so by any person in respect of whom he has exercised or is about to exercise any of his powers under this Act, an authorised officer shall produce to that person his written authority from the </w:t>
      </w:r>
      <w:r>
        <w:t>Chief Health Officer</w:t>
      </w:r>
      <w:r>
        <w:rPr>
          <w:snapToGrid w:val="0"/>
        </w:rPr>
        <w:t>.</w:t>
      </w:r>
    </w:p>
    <w:p>
      <w:pPr>
        <w:pStyle w:val="Subsection"/>
        <w:spacing w:before="120"/>
        <w:rPr>
          <w:snapToGrid w:val="0"/>
        </w:rPr>
      </w:pPr>
      <w:r>
        <w:rPr>
          <w:snapToGrid w:val="0"/>
        </w:rPr>
        <w:tab/>
        <w:t>(4)</w:t>
      </w:r>
      <w:r>
        <w:rPr>
          <w:snapToGrid w:val="0"/>
        </w:rPr>
        <w:tab/>
        <w:t xml:space="preserve">Production of a written authority from the </w:t>
      </w:r>
      <w:r>
        <w:t>Chief Health Officer</w:t>
      </w:r>
      <w:r>
        <w:rPr>
          <w:snapToGrid w:val="0"/>
        </w:rPr>
        <w:t xml:space="preserve">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r>
        <w:rPr>
          <w:spacing w:val="-2"/>
        </w:rPr>
        <w:tab/>
        <w:t xml:space="preserve">[Section 42 amended: No. 63 of 1981 s. 4; No. 28 of 1984 s. 97; </w:t>
      </w:r>
      <w:r>
        <w:t>No. 19 of 2016 s. 102</w:t>
      </w:r>
      <w:r>
        <w:rPr>
          <w:spacing w:val="-2"/>
        </w:rPr>
        <w:t>.]</w:t>
      </w:r>
    </w:p>
    <w:p>
      <w:pPr>
        <w:pStyle w:val="Heading5"/>
        <w:rPr>
          <w:snapToGrid w:val="0"/>
        </w:rPr>
      </w:pPr>
      <w:bookmarkStart w:id="107" w:name="_Toc131515920"/>
      <w:r>
        <w:rPr>
          <w:rStyle w:val="CharSectno"/>
        </w:rPr>
        <w:t>43</w:t>
      </w:r>
      <w:r>
        <w:rPr>
          <w:snapToGrid w:val="0"/>
        </w:rPr>
        <w:t>.</w:t>
      </w:r>
      <w:r>
        <w:rPr>
          <w:snapToGrid w:val="0"/>
        </w:rPr>
        <w:tab/>
        <w:t>Warrants</w:t>
      </w:r>
      <w:bookmarkEnd w:id="107"/>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 xml:space="preserve">that admission to the premises in question has been refused following a request by an authorised officer for entry thereto, or that the premises are unoccupied, or </w:t>
      </w:r>
      <w:r>
        <w:rPr>
          <w:snapToGrid w:val="0"/>
        </w:rPr>
        <w:lastRenderedPageBreak/>
        <w:t>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108" w:name="_Toc131515921"/>
      <w:r>
        <w:rPr>
          <w:rStyle w:val="CharSectno"/>
        </w:rPr>
        <w:t>44</w:t>
      </w:r>
      <w:r>
        <w:rPr>
          <w:snapToGrid w:val="0"/>
        </w:rPr>
        <w:t>.</w:t>
      </w:r>
      <w:r>
        <w:rPr>
          <w:snapToGrid w:val="0"/>
        </w:rPr>
        <w:tab/>
        <w:t>Inspection procedure</w:t>
      </w:r>
      <w:bookmarkEnd w:id="108"/>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lastRenderedPageBreak/>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109" w:name="_Toc131515922"/>
      <w:r>
        <w:rPr>
          <w:rStyle w:val="CharSectno"/>
        </w:rPr>
        <w:t>45</w:t>
      </w:r>
      <w:r>
        <w:rPr>
          <w:snapToGrid w:val="0"/>
        </w:rPr>
        <w:t>.</w:t>
      </w:r>
      <w:r>
        <w:rPr>
          <w:snapToGrid w:val="0"/>
        </w:rPr>
        <w:tab/>
        <w:t>Owner to assist authorised officer</w:t>
      </w:r>
      <w:bookmarkEnd w:id="109"/>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110" w:name="_Toc131515923"/>
      <w:r>
        <w:rPr>
          <w:rStyle w:val="CharSectno"/>
        </w:rPr>
        <w:t>46</w:t>
      </w:r>
      <w:r>
        <w:rPr>
          <w:snapToGrid w:val="0"/>
        </w:rPr>
        <w:t>.</w:t>
      </w:r>
      <w:r>
        <w:rPr>
          <w:snapToGrid w:val="0"/>
        </w:rPr>
        <w:tab/>
        <w:t>Power to give directions</w:t>
      </w:r>
      <w:bookmarkEnd w:id="110"/>
      <w:r>
        <w:rPr>
          <w:snapToGrid w:val="0"/>
        </w:rPr>
        <w:t xml:space="preserve"> </w:t>
      </w:r>
    </w:p>
    <w:p>
      <w:pPr>
        <w:pStyle w:val="Subsection"/>
        <w:rPr>
          <w:snapToGrid w:val="0"/>
        </w:rPr>
      </w:pPr>
      <w:r>
        <w:rPr>
          <w:snapToGrid w:val="0"/>
        </w:rPr>
        <w:tab/>
        <w:t>(1)</w:t>
      </w:r>
      <w:r>
        <w:rPr>
          <w:snapToGrid w:val="0"/>
        </w:rPr>
        <w:tab/>
        <w:t xml:space="preserve">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w:t>
      </w:r>
      <w:r>
        <w:rPr>
          <w:snapToGrid w:val="0"/>
        </w:rPr>
        <w:lastRenderedPageBreak/>
        <w:t>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rPr>
          <w:snapToGrid w:val="0"/>
        </w:rPr>
      </w:pPr>
      <w:r>
        <w:rPr>
          <w:snapToGrid w:val="0"/>
        </w:rPr>
        <w:tab/>
        <w:t>(a)</w:t>
      </w:r>
      <w:r>
        <w:rPr>
          <w:snapToGrid w:val="0"/>
        </w:rPr>
        <w:tab/>
        <w:t>to stop using that substance or using or operating that apparatus or product; or</w:t>
      </w:r>
    </w:p>
    <w:p>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rPr>
          <w:snapToGrid w:val="0"/>
        </w:rPr>
      </w:pPr>
      <w:bookmarkStart w:id="111" w:name="_Toc131515924"/>
      <w:r>
        <w:rPr>
          <w:rStyle w:val="CharSectno"/>
        </w:rPr>
        <w:t>47</w:t>
      </w:r>
      <w:r>
        <w:rPr>
          <w:snapToGrid w:val="0"/>
        </w:rPr>
        <w:t>.</w:t>
      </w:r>
      <w:r>
        <w:rPr>
          <w:snapToGrid w:val="0"/>
        </w:rPr>
        <w:tab/>
        <w:t>Power to vary directions etc.</w:t>
      </w:r>
      <w:bookmarkEnd w:id="111"/>
    </w:p>
    <w:p>
      <w:pPr>
        <w:pStyle w:val="Subsection"/>
        <w:rPr>
          <w:snapToGrid w:val="0"/>
          <w:spacing w:val="-2"/>
        </w:rPr>
      </w:pPr>
      <w:r>
        <w:rPr>
          <w:snapToGrid w:val="0"/>
          <w:spacing w:val="-2"/>
        </w:rPr>
        <w:tab/>
      </w:r>
      <w:r>
        <w:rPr>
          <w:snapToGrid w:val="0"/>
          <w:spacing w:val="-2"/>
        </w:rPr>
        <w:tab/>
        <w:t xml:space="preserve">Where an authorised officer has given any direction or notice or made any request under this Act, he or any other authorised officer may, at any time, withdraw or revoke or from time to time </w:t>
      </w:r>
      <w:r>
        <w:rPr>
          <w:snapToGrid w:val="0"/>
          <w:spacing w:val="-2"/>
        </w:rPr>
        <w:lastRenderedPageBreak/>
        <w:t>vary that direction, notice or request or take such further action with respect thereto as may be necessary to give effect thereto.</w:t>
      </w:r>
    </w:p>
    <w:p>
      <w:pPr>
        <w:pStyle w:val="Heading5"/>
        <w:rPr>
          <w:snapToGrid w:val="0"/>
        </w:rPr>
      </w:pPr>
      <w:bookmarkStart w:id="112" w:name="_Toc131515925"/>
      <w:r>
        <w:rPr>
          <w:rStyle w:val="CharSectno"/>
        </w:rPr>
        <w:t>48</w:t>
      </w:r>
      <w:r>
        <w:rPr>
          <w:snapToGrid w:val="0"/>
        </w:rPr>
        <w:t>.</w:t>
      </w:r>
      <w:r>
        <w:rPr>
          <w:snapToGrid w:val="0"/>
        </w:rPr>
        <w:tab/>
        <w:t>Offences as to inspections etc.</w:t>
      </w:r>
      <w:bookmarkEnd w:id="112"/>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 or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 or</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 or</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 or</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 or</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lastRenderedPageBreak/>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113" w:name="_Toc131515926"/>
      <w:r>
        <w:rPr>
          <w:rStyle w:val="CharSectno"/>
        </w:rPr>
        <w:t>49</w:t>
      </w:r>
      <w:r>
        <w:rPr>
          <w:snapToGrid w:val="0"/>
        </w:rPr>
        <w:t>.</w:t>
      </w:r>
      <w:r>
        <w:rPr>
          <w:snapToGrid w:val="0"/>
        </w:rPr>
        <w:tab/>
        <w:t>Secrecy</w:t>
      </w:r>
      <w:bookmarkEnd w:id="113"/>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with the consent of the person carrying on or operating the business to which that information relates; or</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No. 21 of 2006 Sch. 3 cl. 5(9).]</w:t>
      </w:r>
    </w:p>
    <w:p>
      <w:pPr>
        <w:pStyle w:val="Heading5"/>
        <w:spacing w:before="200"/>
        <w:rPr>
          <w:snapToGrid w:val="0"/>
        </w:rPr>
      </w:pPr>
      <w:bookmarkStart w:id="114" w:name="_Toc131515927"/>
      <w:r>
        <w:rPr>
          <w:rStyle w:val="CharSectno"/>
        </w:rPr>
        <w:t>50</w:t>
      </w:r>
      <w:r>
        <w:rPr>
          <w:snapToGrid w:val="0"/>
        </w:rPr>
        <w:t>.</w:t>
      </w:r>
      <w:r>
        <w:rPr>
          <w:snapToGrid w:val="0"/>
        </w:rPr>
        <w:tab/>
        <w:t>Availability of records</w:t>
      </w:r>
      <w:bookmarkEnd w:id="114"/>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lastRenderedPageBreak/>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115" w:name="_Toc131515928"/>
      <w:r>
        <w:rPr>
          <w:rStyle w:val="CharSectno"/>
        </w:rPr>
        <w:t>51</w:t>
      </w:r>
      <w:r>
        <w:t>.</w:t>
      </w:r>
      <w:r>
        <w:rPr>
          <w:rStyle w:val="CharSectno"/>
        </w:rPr>
        <w:tab/>
      </w:r>
      <w:r>
        <w:t>Offences to be dealt with by magistrate</w:t>
      </w:r>
      <w:bookmarkEnd w:id="115"/>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No. 59 of 2004 s. 141.]</w:t>
      </w:r>
    </w:p>
    <w:p>
      <w:pPr>
        <w:pStyle w:val="Heading5"/>
        <w:spacing w:before="200"/>
        <w:rPr>
          <w:snapToGrid w:val="0"/>
        </w:rPr>
      </w:pPr>
      <w:bookmarkStart w:id="116" w:name="_Toc131515929"/>
      <w:r>
        <w:rPr>
          <w:rStyle w:val="CharSectno"/>
        </w:rPr>
        <w:t>52</w:t>
      </w:r>
      <w:r>
        <w:rPr>
          <w:snapToGrid w:val="0"/>
        </w:rPr>
        <w:t>.</w:t>
      </w:r>
      <w:r>
        <w:rPr>
          <w:snapToGrid w:val="0"/>
        </w:rPr>
        <w:tab/>
        <w:t>Offences</w:t>
      </w:r>
      <w:bookmarkEnd w:id="116"/>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117" w:name="_Toc131515930"/>
      <w:r>
        <w:rPr>
          <w:rStyle w:val="CharSectno"/>
        </w:rPr>
        <w:lastRenderedPageBreak/>
        <w:t>53</w:t>
      </w:r>
      <w:r>
        <w:rPr>
          <w:snapToGrid w:val="0"/>
        </w:rPr>
        <w:t>.</w:t>
      </w:r>
      <w:r>
        <w:rPr>
          <w:snapToGrid w:val="0"/>
        </w:rPr>
        <w:tab/>
        <w:t>Forfeiture</w:t>
      </w:r>
      <w:bookmarkEnd w:id="117"/>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118" w:name="_Toc131515931"/>
      <w:r>
        <w:rPr>
          <w:rStyle w:val="CharSectno"/>
        </w:rPr>
        <w:t>54</w:t>
      </w:r>
      <w:r>
        <w:rPr>
          <w:snapToGrid w:val="0"/>
        </w:rPr>
        <w:t>.</w:t>
      </w:r>
      <w:r>
        <w:rPr>
          <w:snapToGrid w:val="0"/>
        </w:rPr>
        <w:tab/>
        <w:t>Power to seize and detain</w:t>
      </w:r>
      <w:bookmarkEnd w:id="118"/>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 xml:space="preserve">Any person aggrieved by the seizure or detention of any thing under the provisions of this section may within 6 months of the seizure apply to the State Administrative Tribunal for a review </w:t>
      </w:r>
      <w:r>
        <w:rPr>
          <w:snapToGrid w:val="0"/>
        </w:rPr>
        <w:lastRenderedPageBreak/>
        <w:t>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No. 55 of 2004 s. 995.]</w:t>
      </w:r>
    </w:p>
    <w:p>
      <w:pPr>
        <w:pStyle w:val="Heading5"/>
        <w:rPr>
          <w:snapToGrid w:val="0"/>
        </w:rPr>
      </w:pPr>
      <w:bookmarkStart w:id="119" w:name="_Toc131515932"/>
      <w:r>
        <w:rPr>
          <w:rStyle w:val="CharSectno"/>
        </w:rPr>
        <w:t>55</w:t>
      </w:r>
      <w:r>
        <w:rPr>
          <w:snapToGrid w:val="0"/>
        </w:rPr>
        <w:t>.</w:t>
      </w:r>
      <w:r>
        <w:rPr>
          <w:snapToGrid w:val="0"/>
        </w:rPr>
        <w:tab/>
        <w:t>Emergency action</w:t>
      </w:r>
      <w:bookmarkEnd w:id="119"/>
      <w:r>
        <w:rPr>
          <w:snapToGrid w:val="0"/>
        </w:rPr>
        <w:t xml:space="preserve"> </w:t>
      </w:r>
    </w:p>
    <w:p>
      <w:pPr>
        <w:pStyle w:val="Subsection"/>
        <w:rPr>
          <w:snapToGrid w:val="0"/>
        </w:rPr>
      </w:pPr>
      <w:r>
        <w:rPr>
          <w:snapToGrid w:val="0"/>
        </w:rPr>
        <w:tab/>
        <w:t>(1)</w:t>
      </w:r>
      <w:r>
        <w:rPr>
          <w:snapToGrid w:val="0"/>
        </w:rPr>
        <w:tab/>
        <w:t xml:space="preserve">Where the </w:t>
      </w:r>
      <w:r>
        <w:t>Chief Health Officer</w:t>
      </w:r>
      <w:r>
        <w:rPr>
          <w:snapToGrid w:val="0"/>
        </w:rPr>
        <w:t xml:space="preserve">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 xml:space="preserve">to take such action as the </w:t>
      </w:r>
      <w:r>
        <w:t>Chief Health Officer</w:t>
      </w:r>
      <w:r>
        <w:rPr>
          <w:snapToGrid w:val="0"/>
        </w:rPr>
        <w:t xml:space="preserve"> thinks necessary to meet the emergency, or if the circumstances in his opinion so require, the </w:t>
      </w:r>
      <w:r>
        <w:t>Chief Health Officer</w:t>
      </w:r>
      <w:r>
        <w:rPr>
          <w:snapToGrid w:val="0"/>
        </w:rPr>
        <w:t xml:space="preserve"> may take such action or cause such action to be taken as he thinks necessary to meet the emergency.</w:t>
      </w:r>
    </w:p>
    <w:p>
      <w:pPr>
        <w:pStyle w:val="Subsection"/>
        <w:rPr>
          <w:snapToGrid w:val="0"/>
        </w:rPr>
      </w:pPr>
      <w:r>
        <w:rPr>
          <w:snapToGrid w:val="0"/>
        </w:rPr>
        <w:tab/>
        <w:t>(2)</w:t>
      </w:r>
      <w:r>
        <w:rPr>
          <w:snapToGrid w:val="0"/>
        </w:rPr>
        <w:tab/>
        <w:t xml:space="preserve">No action lies or shall be brought in respect of any thing done or omitted to be done by or at the order of the </w:t>
      </w:r>
      <w:r>
        <w:t>Chief Health Officer</w:t>
      </w:r>
      <w:r>
        <w:rPr>
          <w:snapToGrid w:val="0"/>
        </w:rPr>
        <w:t xml:space="preserve"> under this section.</w:t>
      </w:r>
    </w:p>
    <w:p>
      <w:pPr>
        <w:pStyle w:val="Subsection"/>
        <w:keepNext/>
        <w:rPr>
          <w:snapToGrid w:val="0"/>
        </w:rPr>
      </w:pPr>
      <w:r>
        <w:rPr>
          <w:snapToGrid w:val="0"/>
        </w:rPr>
        <w:tab/>
        <w:t>(3)</w:t>
      </w:r>
      <w:r>
        <w:rPr>
          <w:snapToGrid w:val="0"/>
        </w:rPr>
        <w:tab/>
        <w:t xml:space="preserve">Where the </w:t>
      </w:r>
      <w:r>
        <w:t>Chief Health Officer</w:t>
      </w:r>
      <w:r>
        <w:rPr>
          <w:snapToGrid w:val="0"/>
        </w:rPr>
        <w:t xml:space="preserve"> exercises his powers under this section he shall notify the Council thereafter as soon as is practicable.</w:t>
      </w:r>
    </w:p>
    <w:p>
      <w:pPr>
        <w:pStyle w:val="Footnotesection"/>
      </w:pPr>
      <w:r>
        <w:tab/>
        <w:t xml:space="preserve">[Section 55 amended: No. 63 of 1981 s. 4; No. 28 of 1984 s. 97; No. 19 of 2016 s. 102.] </w:t>
      </w:r>
    </w:p>
    <w:p>
      <w:pPr>
        <w:pStyle w:val="Heading5"/>
        <w:rPr>
          <w:snapToGrid w:val="0"/>
        </w:rPr>
      </w:pPr>
      <w:bookmarkStart w:id="120" w:name="_Toc131515933"/>
      <w:r>
        <w:rPr>
          <w:rStyle w:val="CharSectno"/>
        </w:rPr>
        <w:lastRenderedPageBreak/>
        <w:t>56</w:t>
      </w:r>
      <w:r>
        <w:rPr>
          <w:snapToGrid w:val="0"/>
        </w:rPr>
        <w:t>.</w:t>
      </w:r>
      <w:r>
        <w:rPr>
          <w:snapToGrid w:val="0"/>
        </w:rPr>
        <w:tab/>
        <w:t>Liability for the acts of others etc.</w:t>
      </w:r>
      <w:bookmarkEnd w:id="120"/>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Ednotesubsection"/>
      </w:pPr>
      <w:r>
        <w:tab/>
        <w:t>[(4)</w:t>
      </w:r>
      <w:r>
        <w:tab/>
        <w:t>deleted]</w:t>
      </w:r>
    </w:p>
    <w:p>
      <w:pPr>
        <w:pStyle w:val="Subsection"/>
        <w:keepNext/>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Footnotesection"/>
      </w:pPr>
      <w:r>
        <w:tab/>
        <w:t>[Section 56 amended: No. 9 of 2023 s. 129.]</w:t>
      </w:r>
    </w:p>
    <w:p>
      <w:pPr>
        <w:pStyle w:val="Heading5"/>
      </w:pPr>
      <w:bookmarkStart w:id="121" w:name="_Toc130918532"/>
      <w:bookmarkStart w:id="122" w:name="_Toc131515934"/>
      <w:r>
        <w:rPr>
          <w:rStyle w:val="CharSectno"/>
        </w:rPr>
        <w:t>56A</w:t>
      </w:r>
      <w:r>
        <w:t>.</w:t>
      </w:r>
      <w:r>
        <w:tab/>
        <w:t>Liability of officers for offence by body corporate</w:t>
      </w:r>
      <w:bookmarkEnd w:id="121"/>
      <w:bookmarkEnd w:id="122"/>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lastRenderedPageBreak/>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25(1)</w:t>
            </w:r>
          </w:p>
        </w:tc>
        <w:tc>
          <w:tcPr>
            <w:tcW w:w="2410" w:type="dxa"/>
            <w:noWrap/>
          </w:tcPr>
          <w:p>
            <w:pPr>
              <w:pStyle w:val="TableNAm"/>
            </w:pPr>
            <w:r>
              <w:t>s. 28(4)</w:t>
            </w:r>
          </w:p>
        </w:tc>
      </w:tr>
      <w:tr>
        <w:trPr>
          <w:cantSplit/>
        </w:trPr>
        <w:tc>
          <w:tcPr>
            <w:tcW w:w="2409" w:type="dxa"/>
            <w:noWrap/>
          </w:tcPr>
          <w:p>
            <w:pPr>
              <w:pStyle w:val="TableNAm"/>
            </w:pPr>
            <w:r>
              <w:t>s. 36(3)</w:t>
            </w:r>
          </w:p>
        </w:tc>
        <w:tc>
          <w:tcPr>
            <w:tcW w:w="2410" w:type="dxa"/>
            <w:noWrap/>
          </w:tcPr>
          <w:p>
            <w:pPr>
              <w:pStyle w:val="TableNAm"/>
            </w:pPr>
            <w:r>
              <w:t>s. 46(5)</w:t>
            </w:r>
          </w:p>
        </w:tc>
      </w:tr>
      <w:tr>
        <w:trPr>
          <w:cantSplit/>
        </w:trPr>
        <w:tc>
          <w:tcPr>
            <w:tcW w:w="2409" w:type="dxa"/>
            <w:noWrap/>
          </w:tcPr>
          <w:p>
            <w:pPr>
              <w:pStyle w:val="TableNAm"/>
            </w:pPr>
            <w:r>
              <w:t>s. 52(1) for a contravention of s. 48(1)</w:t>
            </w:r>
          </w:p>
        </w:tc>
        <w:tc>
          <w:tcPr>
            <w:tcW w:w="2410" w:type="dxa"/>
            <w:noWrap/>
          </w:tcPr>
          <w:p>
            <w:pPr>
              <w:pStyle w:val="TableNAm"/>
            </w:pPr>
            <w:r>
              <w:t>s. 52(2)</w:t>
            </w:r>
          </w:p>
        </w:tc>
      </w:tr>
    </w:tbl>
    <w:p>
      <w:pPr>
        <w:pStyle w:val="Footnotesection"/>
      </w:pPr>
      <w:r>
        <w:tab/>
        <w:t>[Section 56A inserted: No. 9 of 2023 s. 130.]</w:t>
      </w:r>
    </w:p>
    <w:p>
      <w:pPr>
        <w:pStyle w:val="Heading5"/>
        <w:rPr>
          <w:snapToGrid w:val="0"/>
        </w:rPr>
      </w:pPr>
      <w:bookmarkStart w:id="123" w:name="_Toc131515935"/>
      <w:r>
        <w:rPr>
          <w:rStyle w:val="CharSectno"/>
        </w:rPr>
        <w:t>57</w:t>
      </w:r>
      <w:r>
        <w:rPr>
          <w:snapToGrid w:val="0"/>
        </w:rPr>
        <w:t>.</w:t>
      </w:r>
      <w:r>
        <w:rPr>
          <w:snapToGrid w:val="0"/>
        </w:rPr>
        <w:tab/>
        <w:t>Facilitation of proof</w:t>
      </w:r>
      <w:bookmarkEnd w:id="123"/>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 and</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r>
        <w:rPr>
          <w:snapToGrid w:val="0"/>
          <w:spacing w:val="-2"/>
        </w:rPr>
        <w:t xml:space="preserve"> and</w:t>
      </w:r>
    </w:p>
    <w:p>
      <w:pPr>
        <w:pStyle w:val="Indenta"/>
        <w:keepNext/>
        <w:spacing w:before="60"/>
        <w:rPr>
          <w:snapToGrid w:val="0"/>
        </w:rPr>
      </w:pPr>
      <w:r>
        <w:rPr>
          <w:snapToGrid w:val="0"/>
        </w:rPr>
        <w:tab/>
        <w:t>(c)</w:t>
      </w:r>
      <w:r>
        <w:rPr>
          <w:snapToGrid w:val="0"/>
        </w:rPr>
        <w:tab/>
        <w:t xml:space="preserve">a statement signed by the Secretary of the Council that a licence or other document of the description mentioned in the statement has or has not been issued by the Council under this Act to a person, or as to the date of issue of and the particulars contained in any document </w:t>
      </w:r>
      <w:r>
        <w:rPr>
          <w:snapToGrid w:val="0"/>
        </w:rPr>
        <w:lastRenderedPageBreak/>
        <w:t>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keepNext/>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keepNext/>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keepNext/>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No. 84 of 2004 s. 79 and 82; No. 8 of 2009 s. 107.]</w:t>
      </w:r>
    </w:p>
    <w:p>
      <w:pPr>
        <w:pStyle w:val="Heading2"/>
      </w:pPr>
      <w:bookmarkStart w:id="124" w:name="_Toc489602141"/>
      <w:bookmarkStart w:id="125" w:name="_Toc489602255"/>
      <w:bookmarkStart w:id="126" w:name="_Toc489602670"/>
      <w:bookmarkStart w:id="127" w:name="_Toc490129677"/>
      <w:bookmarkStart w:id="128" w:name="_Toc491788290"/>
      <w:bookmarkStart w:id="129" w:name="_Toc493601380"/>
      <w:bookmarkStart w:id="130" w:name="_Toc493601449"/>
      <w:bookmarkStart w:id="131" w:name="_Toc493601518"/>
      <w:bookmarkStart w:id="132" w:name="_Toc493603135"/>
      <w:bookmarkStart w:id="133" w:name="_Toc493603258"/>
      <w:bookmarkStart w:id="134" w:name="_Toc512325258"/>
      <w:bookmarkStart w:id="135" w:name="_Toc531182148"/>
      <w:bookmarkStart w:id="136" w:name="_Toc131513303"/>
      <w:bookmarkStart w:id="137" w:name="_Toc131513461"/>
      <w:bookmarkStart w:id="138" w:name="_Toc131515936"/>
      <w:r>
        <w:rPr>
          <w:rStyle w:val="CharPartNo"/>
        </w:rPr>
        <w:lastRenderedPageBreak/>
        <w:t>Part V</w:t>
      </w:r>
      <w:r>
        <w:rPr>
          <w:rStyle w:val="CharDivNo"/>
        </w:rPr>
        <w:t> </w:t>
      </w:r>
      <w:r>
        <w:t>—</w:t>
      </w:r>
      <w:r>
        <w:rPr>
          <w:rStyle w:val="CharDivText"/>
        </w:rPr>
        <w:t> </w:t>
      </w:r>
      <w:r>
        <w:rPr>
          <w:rStyle w:val="CharPartText"/>
        </w:rPr>
        <w:t>Regulations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5"/>
        <w:rPr>
          <w:snapToGrid w:val="0"/>
        </w:rPr>
      </w:pPr>
      <w:bookmarkStart w:id="139" w:name="_Toc131515937"/>
      <w:r>
        <w:rPr>
          <w:rStyle w:val="CharSectno"/>
        </w:rPr>
        <w:t>58</w:t>
      </w:r>
      <w:r>
        <w:rPr>
          <w:snapToGrid w:val="0"/>
        </w:rPr>
        <w:t>.</w:t>
      </w:r>
      <w:r>
        <w:rPr>
          <w:snapToGrid w:val="0"/>
        </w:rPr>
        <w:tab/>
        <w:t>General power</w:t>
      </w:r>
      <w:bookmarkEnd w:id="139"/>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r>
        <w:rPr>
          <w:snapToGrid w:val="0"/>
          <w:spacing w:val="-2"/>
        </w:rPr>
        <w:t xml:space="preserve"> and</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r>
        <w:rPr>
          <w:snapToGrid w:val="0"/>
          <w:spacing w:val="-2"/>
        </w:rPr>
        <w:t xml:space="preserve"> and</w:t>
      </w:r>
    </w:p>
    <w:p>
      <w:pPr>
        <w:pStyle w:val="Indenta"/>
        <w:rPr>
          <w:snapToGrid w:val="0"/>
        </w:rPr>
      </w:pPr>
      <w:r>
        <w:rPr>
          <w:snapToGrid w:val="0"/>
        </w:rPr>
        <w:tab/>
        <w:t>(c)</w:t>
      </w:r>
      <w:r>
        <w:rPr>
          <w:snapToGrid w:val="0"/>
        </w:rPr>
        <w:tab/>
        <w:t>impose upon any person or class of person a discretionary authority;</w:t>
      </w:r>
      <w:r>
        <w:rPr>
          <w:snapToGrid w:val="0"/>
          <w:spacing w:val="-2"/>
        </w:rPr>
        <w:t xml:space="preserve"> and</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r>
        <w:rPr>
          <w:snapToGrid w:val="0"/>
          <w:spacing w:val="-2"/>
        </w:rPr>
        <w:t xml:space="preserve"> and</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 xml:space="preserve">provide that where by reason of unavailability of materials or other reason that the chairman of the Council considers valid any requirement adopted by the regulations cannot be conformed to, the chairman of the Council may approve such use of materials or other </w:t>
      </w:r>
      <w:r>
        <w:rPr>
          <w:snapToGrid w:val="0"/>
        </w:rPr>
        <w:lastRenderedPageBreak/>
        <w:t>matters as he considers to be consistent with the maintenance of safety.</w:t>
      </w:r>
    </w:p>
    <w:p>
      <w:pPr>
        <w:pStyle w:val="Footnotesection"/>
      </w:pPr>
      <w:r>
        <w:tab/>
        <w:t>[Section 58 amended: No. 74 of 2003 s. 99.]</w:t>
      </w:r>
    </w:p>
    <w:p>
      <w:pPr>
        <w:pStyle w:val="Heading5"/>
        <w:rPr>
          <w:snapToGrid w:val="0"/>
        </w:rPr>
      </w:pPr>
      <w:bookmarkStart w:id="140" w:name="_Toc131515938"/>
      <w:r>
        <w:rPr>
          <w:rStyle w:val="CharSectno"/>
        </w:rPr>
        <w:t>59</w:t>
      </w:r>
      <w:r>
        <w:rPr>
          <w:snapToGrid w:val="0"/>
        </w:rPr>
        <w:t>.</w:t>
      </w:r>
      <w:r>
        <w:rPr>
          <w:snapToGrid w:val="0"/>
        </w:rPr>
        <w:tab/>
        <w:t>Specific powers</w:t>
      </w:r>
      <w:bookmarkEnd w:id="140"/>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r>
        <w:rPr>
          <w:snapToGrid w:val="0"/>
          <w:spacing w:val="-2"/>
        </w:rPr>
        <w:t xml:space="preserve"> and</w:t>
      </w:r>
    </w:p>
    <w:p>
      <w:pPr>
        <w:pStyle w:val="Indenta"/>
        <w:rPr>
          <w:snapToGrid w:val="0"/>
        </w:rPr>
      </w:pPr>
      <w:r>
        <w:rPr>
          <w:snapToGrid w:val="0"/>
        </w:rPr>
        <w:tab/>
        <w:t>(b)</w:t>
      </w:r>
      <w:r>
        <w:rPr>
          <w:snapToGrid w:val="0"/>
        </w:rPr>
        <w:tab/>
        <w:t>the application of the provisions of this Act in relation to electronic products;</w:t>
      </w:r>
      <w:r>
        <w:rPr>
          <w:snapToGrid w:val="0"/>
          <w:spacing w:val="-2"/>
        </w:rPr>
        <w:t xml:space="preserve"> and</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r>
        <w:rPr>
          <w:snapToGrid w:val="0"/>
          <w:spacing w:val="-2"/>
        </w:rPr>
        <w:t xml:space="preserve"> and</w:t>
      </w:r>
    </w:p>
    <w:p>
      <w:pPr>
        <w:pStyle w:val="Indenta"/>
        <w:rPr>
          <w:snapToGrid w:val="0"/>
        </w:rPr>
      </w:pPr>
      <w:r>
        <w:rPr>
          <w:snapToGrid w:val="0"/>
        </w:rPr>
        <w:tab/>
        <w:t>(d)</w:t>
      </w:r>
      <w:r>
        <w:rPr>
          <w:snapToGrid w:val="0"/>
        </w:rPr>
        <w:tab/>
        <w:t>the conditions, restrictions or limitations that may be imposed under this Act;</w:t>
      </w:r>
      <w:r>
        <w:rPr>
          <w:snapToGrid w:val="0"/>
          <w:spacing w:val="-2"/>
        </w:rPr>
        <w:t xml:space="preserve"> and</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r>
        <w:rPr>
          <w:snapToGrid w:val="0"/>
          <w:spacing w:val="-2"/>
        </w:rPr>
        <w:t xml:space="preserve"> and</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r>
        <w:rPr>
          <w:snapToGrid w:val="0"/>
          <w:spacing w:val="-2"/>
        </w:rPr>
        <w:t xml:space="preserve"> and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r>
        <w:rPr>
          <w:snapToGrid w:val="0"/>
          <w:spacing w:val="-2"/>
        </w:rPr>
        <w:t xml:space="preserve"> and</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r>
        <w:rPr>
          <w:snapToGrid w:val="0"/>
          <w:spacing w:val="-2"/>
        </w:rPr>
        <w:t xml:space="preserve"> and</w:t>
      </w:r>
    </w:p>
    <w:p>
      <w:pPr>
        <w:pStyle w:val="Indenta"/>
        <w:rPr>
          <w:snapToGrid w:val="0"/>
        </w:rPr>
      </w:pPr>
      <w:r>
        <w:rPr>
          <w:snapToGrid w:val="0"/>
        </w:rPr>
        <w:lastRenderedPageBreak/>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r>
        <w:rPr>
          <w:snapToGrid w:val="0"/>
          <w:spacing w:val="-2"/>
        </w:rPr>
        <w:t xml:space="preserve"> and</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r>
        <w:rPr>
          <w:snapToGrid w:val="0"/>
          <w:spacing w:val="-2"/>
        </w:rPr>
        <w:t xml:space="preserve"> and</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r>
        <w:rPr>
          <w:snapToGrid w:val="0"/>
          <w:spacing w:val="-2"/>
        </w:rPr>
        <w:t xml:space="preserve"> and</w:t>
      </w:r>
    </w:p>
    <w:p>
      <w:pPr>
        <w:pStyle w:val="Indenta"/>
        <w:rPr>
          <w:snapToGrid w:val="0"/>
        </w:rPr>
      </w:pPr>
      <w:r>
        <w:rPr>
          <w:snapToGrid w:val="0"/>
        </w:rPr>
        <w:tab/>
        <w:t>(l)</w:t>
      </w:r>
      <w:r>
        <w:rPr>
          <w:snapToGrid w:val="0"/>
        </w:rPr>
        <w:tab/>
        <w:t>the concentrations of radioactive chemical elements that shall, or shall not, be lawful in specified circumstances;</w:t>
      </w:r>
      <w:r>
        <w:rPr>
          <w:snapToGrid w:val="0"/>
          <w:spacing w:val="-2"/>
        </w:rPr>
        <w:t xml:space="preserve"> and</w:t>
      </w:r>
    </w:p>
    <w:p>
      <w:pPr>
        <w:pStyle w:val="Indenta"/>
        <w:rPr>
          <w:snapToGrid w:val="0"/>
        </w:rPr>
      </w:pPr>
      <w:r>
        <w:rPr>
          <w:snapToGrid w:val="0"/>
        </w:rPr>
        <w:tab/>
        <w:t>(m)</w:t>
      </w:r>
      <w:r>
        <w:rPr>
          <w:snapToGrid w:val="0"/>
        </w:rPr>
        <w:tab/>
        <w:t>the maximum permissible levels of exposure to radiation of persons in specified circumstances;</w:t>
      </w:r>
      <w:r>
        <w:rPr>
          <w:snapToGrid w:val="0"/>
          <w:spacing w:val="-2"/>
        </w:rPr>
        <w:t xml:space="preserve"> and</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r>
        <w:rPr>
          <w:snapToGrid w:val="0"/>
          <w:spacing w:val="-2"/>
        </w:rPr>
        <w:t xml:space="preserve"> and</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r>
        <w:rPr>
          <w:snapToGrid w:val="0"/>
          <w:spacing w:val="-2"/>
        </w:rPr>
        <w:t xml:space="preserve"> and</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r>
        <w:rPr>
          <w:snapToGrid w:val="0"/>
          <w:spacing w:val="-2"/>
        </w:rPr>
        <w:t xml:space="preserve"> and</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41" w:name="_Toc131513464"/>
      <w:bookmarkStart w:id="142" w:name="_Toc131515939"/>
      <w:bookmarkStart w:id="143" w:name="_Toc531182153"/>
      <w:bookmarkStart w:id="144" w:name="_Toc131513308"/>
      <w:r>
        <w:lastRenderedPageBreak/>
        <w:t>Notes</w:t>
      </w:r>
      <w:bookmarkEnd w:id="141"/>
      <w:bookmarkEnd w:id="142"/>
    </w:p>
    <w:p>
      <w:pPr>
        <w:pStyle w:val="nStatement"/>
      </w:pPr>
      <w:r>
        <w:t xml:space="preserve">This is a compilation of the </w:t>
      </w:r>
      <w:r>
        <w:rPr>
          <w:i/>
          <w:noProof/>
        </w:rPr>
        <w:t>Radiation Safety Act 1975</w:t>
      </w:r>
      <w:r>
        <w:t xml:space="preserve"> and includes amendments made by other written laws. For provisions that have come into operation, and for information about any reprints, see the compilation table.</w:t>
      </w:r>
    </w:p>
    <w:p>
      <w:pPr>
        <w:pStyle w:val="nHeading3"/>
      </w:pPr>
      <w:bookmarkStart w:id="145" w:name="_Toc131515940"/>
      <w:r>
        <w:t>Compilation table</w:t>
      </w:r>
      <w:bookmarkEnd w:id="145"/>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Radiation Safety Act 1975</w:t>
            </w:r>
          </w:p>
        </w:tc>
        <w:tc>
          <w:tcPr>
            <w:tcW w:w="1134" w:type="dxa"/>
            <w:tcBorders>
              <w:top w:val="single" w:sz="8" w:space="0" w:color="auto"/>
            </w:tcBorders>
          </w:tcPr>
          <w:p>
            <w:pPr>
              <w:pStyle w:val="nTable"/>
              <w:spacing w:after="40"/>
            </w:pPr>
            <w:r>
              <w:t>44 of 1975</w:t>
            </w:r>
          </w:p>
        </w:tc>
        <w:tc>
          <w:tcPr>
            <w:tcW w:w="1134" w:type="dxa"/>
            <w:tcBorders>
              <w:top w:val="single" w:sz="8" w:space="0" w:color="auto"/>
            </w:tcBorders>
          </w:tcPr>
          <w:p>
            <w:pPr>
              <w:pStyle w:val="nTable"/>
              <w:spacing w:after="40"/>
            </w:pPr>
            <w:r>
              <w:t>18 Sep 1975</w:t>
            </w:r>
          </w:p>
        </w:tc>
        <w:tc>
          <w:tcPr>
            <w:tcW w:w="2552" w:type="dxa"/>
            <w:tcBorders>
              <w:top w:val="single" w:sz="8" w:space="0" w:color="auto"/>
            </w:tcBorders>
          </w:tcPr>
          <w:p>
            <w:pPr>
              <w:pStyle w:val="nTable"/>
              <w:spacing w:after="40"/>
            </w:pPr>
            <w:r>
              <w:t xml:space="preserve">7 May 1976 (see s. 2 and </w:t>
            </w:r>
            <w:r>
              <w:rPr>
                <w:i/>
              </w:rPr>
              <w:t>Gazette</w:t>
            </w:r>
            <w:r>
              <w:t xml:space="preserve"> 7 May 1976 p. 1381)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Radiation Safety Act Amendment Act 1979</w:t>
            </w:r>
          </w:p>
        </w:tc>
        <w:tc>
          <w:tcPr>
            <w:tcW w:w="1134" w:type="dxa"/>
          </w:tcPr>
          <w:p>
            <w:pPr>
              <w:pStyle w:val="nTable"/>
              <w:spacing w:after="40"/>
            </w:pPr>
            <w:r>
              <w:t>20 of 1979</w:t>
            </w:r>
          </w:p>
        </w:tc>
        <w:tc>
          <w:tcPr>
            <w:tcW w:w="1134" w:type="dxa"/>
          </w:tcPr>
          <w:p>
            <w:pPr>
              <w:pStyle w:val="nTable"/>
              <w:spacing w:after="40"/>
            </w:pPr>
            <w:r>
              <w:t>30 Aug 1979</w:t>
            </w:r>
          </w:p>
        </w:tc>
        <w:tc>
          <w:tcPr>
            <w:tcW w:w="2552" w:type="dxa"/>
          </w:tcPr>
          <w:p>
            <w:pPr>
              <w:pStyle w:val="nTable"/>
              <w:spacing w:after="40"/>
            </w:pPr>
            <w:r>
              <w:t>30 Aug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2" w:type="dxa"/>
          </w:tcPr>
          <w:p>
            <w:pPr>
              <w:pStyle w:val="nTable"/>
              <w:spacing w:after="40"/>
            </w:pPr>
            <w:r>
              <w:t>13 Oct 1981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Health Legislation Amendment Act 1984 </w:t>
            </w:r>
            <w:r>
              <w:t>Pt. XXII</w:t>
            </w:r>
          </w:p>
        </w:tc>
        <w:tc>
          <w:tcPr>
            <w:tcW w:w="1134" w:type="dxa"/>
          </w:tcPr>
          <w:p>
            <w:pPr>
              <w:pStyle w:val="nTable"/>
              <w:spacing w:after="40"/>
            </w:pPr>
            <w:r>
              <w:t>28 of 1984</w:t>
            </w:r>
          </w:p>
        </w:tc>
        <w:tc>
          <w:tcPr>
            <w:tcW w:w="1134" w:type="dxa"/>
          </w:tcPr>
          <w:p>
            <w:pPr>
              <w:pStyle w:val="nTable"/>
              <w:spacing w:after="40"/>
            </w:pPr>
            <w:r>
              <w:t>31 May 1984</w:t>
            </w:r>
          </w:p>
        </w:tc>
        <w:tc>
          <w:tcPr>
            <w:tcW w:w="2552" w:type="dxa"/>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2" w:type="dxa"/>
          </w:tcPr>
          <w:p>
            <w:pPr>
              <w:pStyle w:val="nTable"/>
              <w:spacing w:after="4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(Public Sector Management) Act 1994</w:t>
            </w:r>
            <w:r>
              <w:t xml:space="preserve"> s. 3(1) and 4</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Nuclear Waste Storage (Prohibition) Act 1999</w:t>
            </w:r>
            <w:r>
              <w:t xml:space="preserve"> s. 10(2)</w:t>
            </w:r>
          </w:p>
        </w:tc>
        <w:tc>
          <w:tcPr>
            <w:tcW w:w="1134" w:type="dxa"/>
          </w:tcPr>
          <w:p>
            <w:pPr>
              <w:pStyle w:val="nTable"/>
              <w:spacing w:after="40"/>
            </w:pPr>
            <w:r>
              <w:t>54 of 1999</w:t>
            </w:r>
          </w:p>
        </w:tc>
        <w:tc>
          <w:tcPr>
            <w:tcW w:w="1134" w:type="dxa"/>
          </w:tcPr>
          <w:p>
            <w:pPr>
              <w:pStyle w:val="nTable"/>
              <w:spacing w:after="40"/>
            </w:pPr>
            <w:r>
              <w:t>7 Dec 1999</w:t>
            </w:r>
          </w:p>
        </w:tc>
        <w:tc>
          <w:tcPr>
            <w:tcW w:w="2552" w:type="dxa"/>
          </w:tcPr>
          <w:p>
            <w:pPr>
              <w:pStyle w:val="nTable"/>
              <w:spacing w:after="40"/>
            </w:pPr>
            <w:r>
              <w:t>7 Dec 1999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iCs/>
              </w:rPr>
              <w:t>Radiation Safety Act 1975</w:t>
            </w:r>
            <w:r>
              <w:rPr>
                <w:b/>
                <w:bCs/>
              </w:rPr>
              <w:t xml:space="preserve"> as at 25 Feb 2000</w:t>
            </w:r>
            <w:r>
              <w:t xml:space="preserve"> (includes amendments listed above) (correction by </w:t>
            </w:r>
            <w:r>
              <w:rPr>
                <w:i/>
                <w:iCs/>
              </w:rPr>
              <w:t>Gazette</w:t>
            </w:r>
            <w:r>
              <w:t xml:space="preserve"> 28 Oct 2003 p. 4527)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Nurses Amendment Act 2003</w:t>
            </w:r>
            <w:r>
              <w:t xml:space="preserve"> Pt. 3 Div. 6</w:t>
            </w:r>
          </w:p>
        </w:tc>
        <w:tc>
          <w:tcPr>
            <w:tcW w:w="1134" w:type="dxa"/>
          </w:tcPr>
          <w:p>
            <w:pPr>
              <w:pStyle w:val="nTable"/>
              <w:spacing w:after="40"/>
            </w:pPr>
            <w:r>
              <w:t>9 of 2003</w:t>
            </w:r>
          </w:p>
        </w:tc>
        <w:tc>
          <w:tcPr>
            <w:tcW w:w="1134" w:type="dxa"/>
          </w:tcPr>
          <w:p>
            <w:pPr>
              <w:pStyle w:val="nTable"/>
              <w:spacing w:after="40"/>
            </w:pPr>
            <w:r>
              <w:t>9 Apr 2003</w:t>
            </w:r>
          </w:p>
        </w:tc>
        <w:tc>
          <w:tcPr>
            <w:tcW w:w="2552" w:type="dxa"/>
          </w:tcPr>
          <w:p>
            <w:pPr>
              <w:pStyle w:val="nTable"/>
              <w:spacing w:after="40"/>
            </w:pPr>
            <w:r>
              <w:t>9 Apr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lastRenderedPageBreak/>
              <w:t>Nuclear Waste Storage (Prohibition) Amendment Act 2004</w:t>
            </w:r>
            <w:r>
              <w:t xml:space="preserve"> s. 14</w:t>
            </w:r>
          </w:p>
        </w:tc>
        <w:tc>
          <w:tcPr>
            <w:tcW w:w="1134" w:type="dxa"/>
          </w:tcPr>
          <w:p>
            <w:pPr>
              <w:pStyle w:val="nTable"/>
              <w:spacing w:after="40"/>
            </w:pPr>
            <w:r>
              <w:t>2 of 2004</w:t>
            </w:r>
          </w:p>
        </w:tc>
        <w:tc>
          <w:tcPr>
            <w:tcW w:w="1134" w:type="dxa"/>
          </w:tcPr>
          <w:p>
            <w:pPr>
              <w:pStyle w:val="nTable"/>
              <w:spacing w:after="40"/>
            </w:pPr>
            <w:r>
              <w:t>1 Apr 2004</w:t>
            </w:r>
          </w:p>
        </w:tc>
        <w:tc>
          <w:tcPr>
            <w:tcW w:w="2552" w:type="dxa"/>
          </w:tcPr>
          <w:p>
            <w:pPr>
              <w:pStyle w:val="nTable"/>
              <w:spacing w:after="40"/>
              <w:rPr>
                <w:spacing w:val="-2"/>
              </w:rPr>
            </w:pPr>
            <w:r>
              <w:t>1 Apr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Courts Legislation Amendment and Repeal Act 2004</w:t>
            </w:r>
            <w:r>
              <w:rPr>
                <w:snapToGrid w:val="0"/>
              </w:rPr>
              <w:t xml:space="preserve"> s. 141</w:t>
            </w:r>
            <w:r>
              <w:rPr>
                <w:snapToGrid w:val="0"/>
                <w:vertAlign w:val="superscript"/>
              </w:rPr>
              <w:t> 2</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State Administrative Tribunal (Conferral of Jurisdiction) Amendment and Repeal Act 2004</w:t>
            </w:r>
            <w:r>
              <w:rPr>
                <w:i/>
                <w:iCs/>
              </w:rPr>
              <w:t xml:space="preserve"> </w:t>
            </w:r>
            <w:r>
              <w:t>Pt. 2 Div. 110</w:t>
            </w:r>
            <w:r>
              <w:rPr>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iCs/>
                <w:snapToGrid w:val="0"/>
              </w:rPr>
              <w:t>Criminal Procedure and Appeals (Consequential and Other Provisions) Act 2004</w:t>
            </w:r>
            <w:r>
              <w:rPr>
                <w:snapToGrid w:val="0"/>
              </w:rPr>
              <w:t xml:space="preserve"> s. 79 and 82</w:t>
            </w:r>
          </w:p>
        </w:tc>
        <w:tc>
          <w:tcPr>
            <w:tcW w:w="1134" w:type="dxa"/>
          </w:tcPr>
          <w:p>
            <w:pPr>
              <w:pStyle w:val="nTable"/>
              <w:spacing w:after="40"/>
            </w:pPr>
            <w:r>
              <w:rPr>
                <w:snapToGrid w:val="0"/>
              </w:rPr>
              <w:t xml:space="preserve">84 of 2004 </w:t>
            </w:r>
          </w:p>
        </w:tc>
        <w:tc>
          <w:tcPr>
            <w:tcW w:w="1134" w:type="dxa"/>
          </w:tcPr>
          <w:p>
            <w:pPr>
              <w:pStyle w:val="nTable"/>
              <w:spacing w:after="40"/>
            </w:pPr>
            <w:r>
              <w:rPr>
                <w:snapToGrid w:val="0"/>
              </w:rP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2: The </w:t>
            </w:r>
            <w:r>
              <w:rPr>
                <w:b/>
                <w:bCs/>
                <w:i/>
                <w:iCs/>
              </w:rPr>
              <w:t>Radiation Safety Act 1975</w:t>
            </w:r>
            <w:r>
              <w:rPr>
                <w:b/>
                <w:bCs/>
              </w:rPr>
              <w:t xml:space="preserve"> as at 4 Nov 2005</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
                <w:snapToGrid w:val="0"/>
              </w:rPr>
            </w:pPr>
            <w:r>
              <w:rPr>
                <w:i/>
                <w:iCs/>
                <w:snapToGrid w:val="0"/>
              </w:rPr>
              <w:t>Medical</w:t>
            </w:r>
            <w:r>
              <w:rPr>
                <w:i/>
                <w:noProof/>
                <w:snapToGrid w:val="0"/>
              </w:rPr>
              <w:t xml:space="preserve"> Radiation Technologists Act 2006</w:t>
            </w:r>
            <w:r>
              <w:rPr>
                <w:i/>
                <w:iCs/>
                <w:noProof/>
                <w:snapToGrid w:val="0"/>
              </w:rPr>
              <w:t xml:space="preserve"> </w:t>
            </w:r>
            <w:r>
              <w:rPr>
                <w:noProof/>
                <w:snapToGrid w:val="0"/>
              </w:rPr>
              <w:t>Sch. 3 cl. 5</w:t>
            </w:r>
          </w:p>
        </w:tc>
        <w:tc>
          <w:tcPr>
            <w:tcW w:w="1134" w:type="dxa"/>
            <w:tcBorders>
              <w:top w:val="nil"/>
              <w:bottom w:val="nil"/>
            </w:tcBorders>
          </w:tcPr>
          <w:p>
            <w:pPr>
              <w:pStyle w:val="nTable"/>
              <w:spacing w:after="40"/>
              <w:rPr>
                <w:snapToGrid w:val="0"/>
              </w:rPr>
            </w:pPr>
            <w:r>
              <w:rPr>
                <w:snapToGrid w:val="0"/>
              </w:rPr>
              <w:t>21 of 2006</w:t>
            </w:r>
          </w:p>
        </w:tc>
        <w:tc>
          <w:tcPr>
            <w:tcW w:w="1134" w:type="dxa"/>
            <w:tcBorders>
              <w:top w:val="nil"/>
              <w:bottom w:val="nil"/>
            </w:tcBorders>
          </w:tcPr>
          <w:p>
            <w:pPr>
              <w:pStyle w:val="nTable"/>
              <w:spacing w:after="40"/>
            </w:pPr>
            <w:r>
              <w:t>9 Jun 2006</w:t>
            </w:r>
          </w:p>
        </w:tc>
        <w:tc>
          <w:tcPr>
            <w:tcW w:w="2552" w:type="dxa"/>
            <w:tcBorders>
              <w:top w:val="nil"/>
              <w:bottom w:val="nil"/>
            </w:tcBorders>
          </w:tcPr>
          <w:p>
            <w:pPr>
              <w:pStyle w:val="nTable"/>
              <w:spacing w:after="40"/>
              <w:rPr>
                <w:snapToGrid w:val="0"/>
              </w:rPr>
            </w:pPr>
            <w:r>
              <w:rPr>
                <w:rFonts w:ascii="Times" w:hAnsi="Times"/>
                <w:snapToGrid w:val="0"/>
                <w:color w:val="000000"/>
              </w:rPr>
              <w:t xml:space="preserve">1 Jul 2007 (see s. 2 and </w:t>
            </w:r>
            <w:r>
              <w:rPr>
                <w:rFonts w:ascii="Times" w:hAnsi="Times"/>
                <w:i/>
                <w:iCs/>
                <w:snapToGrid w:val="0"/>
                <w:color w:val="000000"/>
              </w:rPr>
              <w:t>Gazette</w:t>
            </w:r>
            <w:r>
              <w:rPr>
                <w:rFonts w:ascii="Times" w:hAnsi="Times"/>
                <w:snapToGrid w:val="0"/>
                <w:color w:val="000000"/>
              </w:rPr>
              <w:t xml:space="preserve"> 26 Jun 2007 p. 3013)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
                <w:noProof/>
                <w:snapToGrid w:val="0"/>
              </w:rPr>
            </w:pPr>
            <w:r>
              <w:rPr>
                <w:i/>
                <w:iCs/>
                <w:snapToGrid w:val="0"/>
              </w:rPr>
              <w:t>Nurses</w:t>
            </w:r>
            <w:r>
              <w:rPr>
                <w:i/>
                <w:noProof/>
                <w:snapToGrid w:val="0"/>
              </w:rPr>
              <w:t xml:space="preserve"> and Midwives Act 2006</w:t>
            </w:r>
            <w:r>
              <w:rPr>
                <w:noProof/>
                <w:snapToGrid w:val="0"/>
              </w:rPr>
              <w:t xml:space="preserve"> Sch. 3 cl. 19</w:t>
            </w:r>
          </w:p>
        </w:tc>
        <w:tc>
          <w:tcPr>
            <w:tcW w:w="1134" w:type="dxa"/>
            <w:tcBorders>
              <w:top w:val="nil"/>
              <w:bottom w:val="nil"/>
            </w:tcBorders>
          </w:tcPr>
          <w:p>
            <w:pPr>
              <w:pStyle w:val="nTable"/>
              <w:spacing w:after="40"/>
              <w:rPr>
                <w:snapToGrid w:val="0"/>
              </w:rPr>
            </w:pPr>
            <w:r>
              <w:rPr>
                <w:snapToGrid w:val="0"/>
              </w:rPr>
              <w:t>50 of 2006</w:t>
            </w:r>
          </w:p>
        </w:tc>
        <w:tc>
          <w:tcPr>
            <w:tcW w:w="1134" w:type="dxa"/>
            <w:tcBorders>
              <w:top w:val="nil"/>
              <w:bottom w:val="nil"/>
            </w:tcBorders>
          </w:tcPr>
          <w:p>
            <w:pPr>
              <w:pStyle w:val="nTable"/>
              <w:spacing w:after="40"/>
            </w:pPr>
            <w:r>
              <w:t>6 Oct 2006</w:t>
            </w:r>
          </w:p>
        </w:tc>
        <w:tc>
          <w:tcPr>
            <w:tcW w:w="2552" w:type="dxa"/>
            <w:tcBorders>
              <w:top w:val="nil"/>
              <w:bottom w:val="nil"/>
            </w:tcBorders>
          </w:tcPr>
          <w:p>
            <w:pPr>
              <w:pStyle w:val="nTable"/>
              <w:spacing w:after="40"/>
              <w:rPr>
                <w:rFonts w:ascii="Times" w:hAnsi="Times"/>
                <w:snapToGrid w:val="0"/>
              </w:rPr>
            </w:pPr>
            <w:r>
              <w:rPr>
                <w:rFonts w:ascii="Times" w:hAnsi="Times"/>
                <w:snapToGrid w:val="0"/>
              </w:rPr>
              <w:t xml:space="preserve">19 Sep 2007 (see s. 2 and </w:t>
            </w:r>
            <w:r>
              <w:rPr>
                <w:rFonts w:ascii="Times" w:hAnsi="Times"/>
                <w:i/>
                <w:iCs/>
                <w:snapToGrid w:val="0"/>
              </w:rPr>
              <w:t>Gazette</w:t>
            </w:r>
            <w:r>
              <w:rPr>
                <w:rFonts w:ascii="Times" w:hAnsi="Times"/>
                <w:snapToGrid w:val="0"/>
              </w:rPr>
              <w:t xml:space="preserve"> 18 Sep 2007 p. 4711)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snapToGrid w:val="0"/>
              </w:rPr>
            </w:pPr>
            <w:r>
              <w:rPr>
                <w:i/>
                <w:iCs/>
                <w:snapToGrid w:val="0"/>
              </w:rPr>
              <w:t>Statutes (Repeals and Miscellaneous Amendments) Act 2009</w:t>
            </w:r>
            <w:r>
              <w:rPr>
                <w:snapToGrid w:val="0"/>
              </w:rPr>
              <w:t xml:space="preserve"> s. 107</w:t>
            </w:r>
          </w:p>
        </w:tc>
        <w:tc>
          <w:tcPr>
            <w:tcW w:w="1134" w:type="dxa"/>
            <w:tcBorders>
              <w:top w:val="nil"/>
              <w:bottom w:val="nil"/>
            </w:tcBorders>
          </w:tcPr>
          <w:p>
            <w:pPr>
              <w:pStyle w:val="nTable"/>
              <w:spacing w:after="40"/>
              <w:rPr>
                <w:snapToGrid w:val="0"/>
              </w:rPr>
            </w:pPr>
            <w:r>
              <w:rPr>
                <w:snapToGrid w:val="0"/>
              </w:rPr>
              <w:t>8 of 2009</w:t>
            </w:r>
          </w:p>
        </w:tc>
        <w:tc>
          <w:tcPr>
            <w:tcW w:w="1134" w:type="dxa"/>
            <w:tcBorders>
              <w:top w:val="nil"/>
              <w:bottom w:val="nil"/>
            </w:tcBorders>
          </w:tcPr>
          <w:p>
            <w:pPr>
              <w:pStyle w:val="nTable"/>
              <w:spacing w:after="40"/>
            </w:pPr>
            <w:r>
              <w:t>21 May 2009</w:t>
            </w:r>
          </w:p>
        </w:tc>
        <w:tc>
          <w:tcPr>
            <w:tcW w:w="2552" w:type="dxa"/>
            <w:tcBorders>
              <w:top w:val="nil"/>
              <w:bottom w:val="nil"/>
            </w:tcBorders>
          </w:tcPr>
          <w:p>
            <w:pPr>
              <w:pStyle w:val="nTable"/>
              <w:spacing w:after="40"/>
              <w:rPr>
                <w:rFonts w:ascii="Times" w:hAnsi="Times"/>
                <w:snapToGrid w:val="0"/>
              </w:rPr>
            </w:pPr>
            <w:r>
              <w:rPr>
                <w:rFonts w:ascii="Times" w:hAnsi="Times"/>
                <w:snapToGrid w:val="0"/>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73</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3: The </w:t>
            </w:r>
            <w:r>
              <w:rPr>
                <w:b/>
                <w:bCs/>
                <w:i/>
                <w:iCs/>
              </w:rPr>
              <w:t>Radiation Safety Act 1975</w:t>
            </w:r>
            <w:r>
              <w:rPr>
                <w:b/>
                <w:bCs/>
              </w:rPr>
              <w:t xml:space="preserve"> as at 6 Nov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 xml:space="preserve">Health Practitioner Regulation National Law (WA) Act 2010 </w:t>
            </w:r>
            <w:r>
              <w:rPr>
                <w:snapToGrid w:val="0"/>
              </w:rPr>
              <w:t>Pt. 5 Div. 44</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iCs/>
                <w:snapToGrid w:val="0"/>
              </w:rPr>
              <w:t xml:space="preserve">s. 142, 146 and 147(1): </w:t>
            </w:r>
            <w:r>
              <w:rPr>
                <w:snapToGrid w:val="0"/>
              </w:rPr>
              <w:t xml:space="preserve">18 Oct 2010 (see s. 2(b) and </w:t>
            </w:r>
            <w:r>
              <w:rPr>
                <w:i/>
                <w:snapToGrid w:val="0"/>
              </w:rPr>
              <w:t xml:space="preserve">Gazette </w:t>
            </w:r>
            <w:r>
              <w:rPr>
                <w:iCs/>
                <w:snapToGrid w:val="0"/>
              </w:rPr>
              <w:t>1 Oct 2010 p. 5075-6</w:t>
            </w:r>
            <w:r>
              <w:rPr>
                <w:snapToGrid w:val="0"/>
              </w:rPr>
              <w:t>);</w:t>
            </w:r>
            <w:r>
              <w:rPr>
                <w:snapToGrid w:val="0"/>
              </w:rPr>
              <w:br/>
              <w:t xml:space="preserve">s. 143-145, 147(2)-(4), 148 and 149: 1 Jul 2012 (see s. 2(b) and </w:t>
            </w:r>
            <w:r>
              <w:rPr>
                <w:i/>
                <w:snapToGrid w:val="0"/>
              </w:rPr>
              <w:t>Gazette</w:t>
            </w:r>
            <w:r>
              <w:rPr>
                <w:snapToGrid w:val="0"/>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lastRenderedPageBreak/>
              <w:t>Statutes (Repeals and Minor Amendments) Act 2014</w:t>
            </w:r>
            <w:r>
              <w:rPr>
                <w:iCs/>
                <w:snapToGrid w:val="0"/>
              </w:rPr>
              <w:t xml:space="preserve"> s. 33</w:t>
            </w:r>
          </w:p>
        </w:tc>
        <w:tc>
          <w:tcPr>
            <w:tcW w:w="1134" w:type="dxa"/>
          </w:tcPr>
          <w:p>
            <w:pPr>
              <w:pStyle w:val="nTable"/>
              <w:spacing w:after="40"/>
              <w:rPr>
                <w:snapToGrid w:val="0"/>
              </w:rPr>
            </w:pPr>
            <w:r>
              <w:rPr>
                <w:snapToGrid w:val="0"/>
              </w:rPr>
              <w:t>17 of 2014</w:t>
            </w:r>
          </w:p>
        </w:tc>
        <w:tc>
          <w:tcPr>
            <w:tcW w:w="1134" w:type="dxa"/>
          </w:tcPr>
          <w:p>
            <w:pPr>
              <w:pStyle w:val="nTable"/>
              <w:spacing w:after="40"/>
              <w:rPr>
                <w:snapToGrid w:val="0"/>
              </w:rPr>
            </w:pPr>
            <w:r>
              <w:rPr>
                <w:snapToGrid w:val="0"/>
              </w:rP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Public Health (Consequential Provisions) Act 2016 </w:t>
            </w:r>
            <w:r>
              <w:rPr>
                <w:iCs/>
                <w:snapToGrid w:val="0"/>
              </w:rPr>
              <w:t>s. 102</w:t>
            </w:r>
          </w:p>
        </w:tc>
        <w:tc>
          <w:tcPr>
            <w:tcW w:w="1134" w:type="dxa"/>
          </w:tcPr>
          <w:p>
            <w:pPr>
              <w:pStyle w:val="nTable"/>
              <w:spacing w:after="40"/>
              <w:rPr>
                <w:snapToGrid w:val="0"/>
              </w:rPr>
            </w:pPr>
            <w:r>
              <w:rPr>
                <w:snapToGrid w:val="0"/>
              </w:rPr>
              <w:t>19 of 2016</w:t>
            </w:r>
          </w:p>
        </w:tc>
        <w:tc>
          <w:tcPr>
            <w:tcW w:w="1134" w:type="dxa"/>
          </w:tcPr>
          <w:p>
            <w:pPr>
              <w:pStyle w:val="nTable"/>
              <w:spacing w:after="40"/>
              <w:rPr>
                <w:snapToGrid w:val="0"/>
              </w:rPr>
            </w:pPr>
            <w:r>
              <w:rPr>
                <w:snapToGrid w:val="0"/>
              </w:rPr>
              <w:t>25 Jul 2016</w:t>
            </w:r>
          </w:p>
        </w:tc>
        <w:tc>
          <w:tcPr>
            <w:tcW w:w="2552" w:type="dxa"/>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4: The </w:t>
            </w:r>
            <w:r>
              <w:rPr>
                <w:b/>
                <w:i/>
                <w:noProof/>
                <w:snapToGrid w:val="0"/>
              </w:rPr>
              <w:t>Radiation Safety Act 1975</w:t>
            </w:r>
            <w:r>
              <w:rPr>
                <w:b/>
                <w:snapToGrid w:val="0"/>
              </w:rPr>
              <w:t xml:space="preserve"> as at 8 Sep 2017</w:t>
            </w:r>
            <w:r>
              <w:rPr>
                <w:snapToGrid w:val="0"/>
              </w:rPr>
              <w:t xml:space="preserve"> (includes amendments listed above)</w:t>
            </w:r>
          </w:p>
        </w:tc>
      </w:tr>
      <w:tr>
        <w:trPr>
          <w:cantSplit/>
        </w:trPr>
        <w:tc>
          <w:tcPr>
            <w:tcW w:w="2268" w:type="dxa"/>
            <w:tcBorders>
              <w:top w:val="nil"/>
              <w:bottom w:val="nil"/>
            </w:tcBorders>
          </w:tcPr>
          <w:p>
            <w:pPr>
              <w:pStyle w:val="nTable"/>
              <w:spacing w:after="40"/>
              <w:rPr>
                <w:i/>
                <w:iCs/>
                <w:snapToGrid w:val="0"/>
              </w:rPr>
            </w:pPr>
            <w:r>
              <w:rPr>
                <w:i/>
              </w:rPr>
              <w:t>Health Practitioner Regulation National Law (WA) Amendment Act 2018</w:t>
            </w:r>
            <w:r>
              <w:t xml:space="preserve"> s. 118</w:t>
            </w:r>
          </w:p>
        </w:tc>
        <w:tc>
          <w:tcPr>
            <w:tcW w:w="1134" w:type="dxa"/>
            <w:tcBorders>
              <w:top w:val="nil"/>
              <w:bottom w:val="nil"/>
            </w:tcBorders>
          </w:tcPr>
          <w:p>
            <w:pPr>
              <w:pStyle w:val="nTable"/>
              <w:spacing w:after="40"/>
              <w:rPr>
                <w:snapToGrid w:val="0"/>
              </w:rPr>
            </w:pPr>
            <w:r>
              <w:t>4 of 2018</w:t>
            </w:r>
          </w:p>
        </w:tc>
        <w:tc>
          <w:tcPr>
            <w:tcW w:w="1134" w:type="dxa"/>
            <w:tcBorders>
              <w:top w:val="nil"/>
              <w:bottom w:val="nil"/>
            </w:tcBorders>
          </w:tcPr>
          <w:p>
            <w:pPr>
              <w:pStyle w:val="nTable"/>
              <w:spacing w:after="40"/>
              <w:rPr>
                <w:snapToGrid w:val="0"/>
              </w:rPr>
            </w:pPr>
            <w:r>
              <w:t>19 Apr 2018</w:t>
            </w:r>
          </w:p>
        </w:tc>
        <w:tc>
          <w:tcPr>
            <w:tcW w:w="2552" w:type="dxa"/>
            <w:tcBorders>
              <w:top w:val="nil"/>
              <w:bottom w:val="nil"/>
            </w:tcBorders>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pPr>
            <w:r>
              <w:rPr>
                <w:i/>
              </w:rPr>
              <w:t>Directors’ Liability Reform Act 2023</w:t>
            </w:r>
            <w:r>
              <w:t xml:space="preserve"> Pt. 3 Div. 52</w:t>
            </w:r>
          </w:p>
        </w:tc>
        <w:tc>
          <w:tcPr>
            <w:tcW w:w="1134" w:type="dxa"/>
            <w:tcBorders>
              <w:bottom w:val="single" w:sz="8" w:space="0" w:color="auto"/>
            </w:tcBorders>
          </w:tcPr>
          <w:p>
            <w:pPr>
              <w:pStyle w:val="nTable"/>
              <w:spacing w:after="40"/>
            </w:pPr>
            <w:r>
              <w:t>9 of 2023</w:t>
            </w:r>
          </w:p>
        </w:tc>
        <w:tc>
          <w:tcPr>
            <w:tcW w:w="1134" w:type="dxa"/>
            <w:tcBorders>
              <w:bottom w:val="single" w:sz="8" w:space="0" w:color="auto"/>
            </w:tcBorders>
          </w:tcPr>
          <w:p>
            <w:pPr>
              <w:pStyle w:val="nTable"/>
              <w:spacing w:after="40"/>
            </w:pPr>
            <w:r>
              <w:t>4 Apr 2023</w:t>
            </w:r>
          </w:p>
        </w:tc>
        <w:tc>
          <w:tcPr>
            <w:tcW w:w="2552" w:type="dxa"/>
            <w:tcBorders>
              <w:bottom w:val="single" w:sz="8" w:space="0" w:color="auto"/>
            </w:tcBorders>
          </w:tcPr>
          <w:p>
            <w:pPr>
              <w:pStyle w:val="nTable"/>
              <w:spacing w:after="40"/>
            </w:pPr>
            <w:r>
              <w:t>5 Apr 2023 (see s. 2(j))</w:t>
            </w:r>
          </w:p>
        </w:tc>
      </w:tr>
    </w:tbl>
    <w:p>
      <w:pPr>
        <w:pStyle w:val="nHeading3"/>
      </w:pPr>
      <w:bookmarkStart w:id="146" w:name="_Toc131515941"/>
      <w:r>
        <w:t>Other notes</w:t>
      </w:r>
      <w:bookmarkEnd w:id="146"/>
    </w:p>
    <w:p>
      <w:pPr>
        <w:pStyle w:val="nSubsection"/>
        <w:spacing w:before="160"/>
        <w:rPr>
          <w:i/>
          <w:iCs/>
        </w:rPr>
      </w:pPr>
      <w:r>
        <w:rPr>
          <w:vertAlign w:val="superscript"/>
        </w:rPr>
        <w:t>1</w:t>
      </w:r>
      <w:r>
        <w:tab/>
        <w:t xml:space="preserve">The </w:t>
      </w:r>
      <w:r>
        <w:rPr>
          <w:i/>
        </w:rPr>
        <w:t>Radioactive Substances Act 1954</w:t>
      </w:r>
      <w:r>
        <w:t xml:space="preserve"> was repealed by section 5 of this Act</w:t>
      </w:r>
      <w:r>
        <w:rPr>
          <w:i/>
          <w:iCs/>
        </w:rPr>
        <w:t>.</w:t>
      </w:r>
    </w:p>
    <w:p>
      <w:pPr>
        <w:pStyle w:val="nSubsection"/>
        <w:keepNext/>
        <w:keepLines/>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Sch. 2 cl. 44 was deleted by the </w:t>
      </w:r>
      <w:r>
        <w:rPr>
          <w:i/>
          <w:iCs/>
          <w:snapToGrid w:val="0"/>
        </w:rPr>
        <w:t>Criminal Law and Evidence Amendment Act 2008</w:t>
      </w:r>
      <w:r>
        <w:rPr>
          <w:snapToGrid w:val="0"/>
        </w:rPr>
        <w:t xml:space="preserve"> s. 77(13).</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148" w:name="_Toc131513467"/>
      <w:bookmarkStart w:id="149" w:name="_Toc131515942"/>
      <w:r>
        <w:rPr>
          <w:sz w:val="28"/>
        </w:rPr>
        <w:lastRenderedPageBreak/>
        <w:t>Defined terms</w:t>
      </w:r>
      <w:bookmarkEnd w:id="143"/>
      <w:bookmarkEnd w:id="144"/>
      <w:bookmarkEnd w:id="148"/>
      <w:bookmarkEnd w:id="1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authorisation</w:t>
      </w:r>
      <w:r>
        <w:tab/>
        <w:t>41A(1)</w:t>
      </w:r>
    </w:p>
    <w:p>
      <w:pPr>
        <w:pStyle w:val="DefinedTerms"/>
      </w:pPr>
      <w:r>
        <w:t>authorised officer</w:t>
      </w:r>
      <w:r>
        <w:tab/>
        <w:t>4</w:t>
      </w:r>
    </w:p>
    <w:p>
      <w:pPr>
        <w:pStyle w:val="DefinedTerms"/>
      </w:pPr>
      <w:r>
        <w:t>Board</w:t>
      </w:r>
      <w:r>
        <w:tab/>
        <w:t>4</w:t>
      </w:r>
    </w:p>
    <w:p>
      <w:pPr>
        <w:pStyle w:val="DefinedTerms"/>
      </w:pPr>
      <w:r>
        <w:t xml:space="preserve">Chief Health Officer </w:t>
      </w:r>
      <w:r>
        <w:tab/>
        <w:t>4</w:t>
      </w:r>
    </w:p>
    <w:p>
      <w:pPr>
        <w:pStyle w:val="DefinedTerms"/>
      </w:pPr>
      <w:r>
        <w:t>Council</w:t>
      </w:r>
      <w:r>
        <w:tab/>
        <w:t>4</w:t>
      </w:r>
    </w:p>
    <w:p>
      <w:pPr>
        <w:pStyle w:val="DefinedTerms"/>
      </w:pPr>
      <w:r>
        <w:t>electronic product</w:t>
      </w:r>
      <w:r>
        <w:tab/>
        <w:t>4</w:t>
      </w:r>
    </w:p>
    <w:p>
      <w:pPr>
        <w:pStyle w:val="DefinedTerms"/>
      </w:pPr>
      <w:r>
        <w:t>irradiating apparatus</w:t>
      </w:r>
      <w:r>
        <w:tab/>
        <w:t>4</w:t>
      </w:r>
    </w:p>
    <w:p>
      <w:pPr>
        <w:pStyle w:val="DefinedTerms"/>
      </w:pPr>
      <w:r>
        <w:t>medical radiation practitioner</w:t>
      </w:r>
      <w:r>
        <w:tab/>
        <w:t>4</w:t>
      </w:r>
    </w:p>
    <w:p>
      <w:pPr>
        <w:pStyle w:val="DefinedTerms"/>
      </w:pPr>
      <w:r>
        <w:t>medical radiation technology</w:t>
      </w:r>
      <w:r>
        <w:tab/>
        <w:t>4</w:t>
      </w:r>
    </w:p>
    <w:p>
      <w:pPr>
        <w:pStyle w:val="DefinedTerms"/>
      </w:pPr>
      <w:r>
        <w:t>nuclear waste</w:t>
      </w:r>
      <w:r>
        <w:tab/>
        <w:t>41A(1)</w:t>
      </w:r>
    </w:p>
    <w:p>
      <w:pPr>
        <w:pStyle w:val="DefinedTerms"/>
      </w:pPr>
      <w:r>
        <w:t>nurse practitioner</w:t>
      </w:r>
      <w:r>
        <w:tab/>
        <w:t>26(2B)</w:t>
      </w:r>
    </w:p>
    <w:p>
      <w:pPr>
        <w:pStyle w:val="DefinedTerms"/>
      </w:pPr>
      <w:r>
        <w:t>owner</w:t>
      </w:r>
      <w:r>
        <w:tab/>
        <w:t>4</w:t>
      </w:r>
    </w:p>
    <w:p>
      <w:pPr>
        <w:pStyle w:val="DefinedTerms"/>
      </w:pPr>
      <w:r>
        <w:t>purchaser</w:t>
      </w:r>
      <w:r>
        <w:tab/>
        <w:t>4</w:t>
      </w:r>
    </w:p>
    <w:p>
      <w:pPr>
        <w:pStyle w:val="DefinedTerms"/>
      </w:pPr>
      <w:r>
        <w:t>radioactive substance</w:t>
      </w:r>
      <w:r>
        <w:tab/>
        <w:t>4</w:t>
      </w:r>
    </w:p>
    <w:p>
      <w:pPr>
        <w:pStyle w:val="DefinedTerms"/>
      </w:pPr>
      <w:r>
        <w:t>sell</w:t>
      </w:r>
      <w:r>
        <w:tab/>
        <w:t>4</w:t>
      </w:r>
    </w:p>
    <w:p>
      <w:pPr>
        <w:pStyle w:val="DefinedTerms"/>
      </w:pPr>
      <w:r>
        <w:t>supervisor</w:t>
      </w:r>
      <w:r>
        <w:tab/>
        <w:t>27(2)</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7" w:name="Compilation"/>
    <w:bookmarkEnd w:id="1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0" w:name="DefinedTerms"/>
    <w:bookmarkEnd w:id="15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404D38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70804090720"/>
    <w:docVar w:name="WAFER_20140124140624" w:val="RemoveTocBookmarks,RemoveUnusedBookmarks,RemoveLanguageTags,UsedStyles,ResetPageSize,UpdateArrangement"/>
    <w:docVar w:name="WAFER_20140124140624_GUID" w:val="561d8698-4637-4f32-a28b-4ee36681e9e4"/>
    <w:docVar w:name="WAFER_20140124143756" w:val="RemoveTocBookmarks,RunningHeaders"/>
    <w:docVar w:name="WAFER_20140124143756_GUID" w:val="6d09d495-631a-4f6d-b3e6-2a727c1d4e3f"/>
    <w:docVar w:name="WAFER_20150710114009" w:val="ResetPageSize,UpdateArrangement,UpdateNTable"/>
    <w:docVar w:name="WAFER_20150710114009_GUID" w:val="183e2a4b-f481-46c9-90e3-5c364b49cfaf"/>
    <w:docVar w:name="WAFER_20151111162535" w:val="UpdateStyles,UsedStyles"/>
    <w:docVar w:name="WAFER_20151111162535_GUID" w:val="6dd91083-a9ea-4419-a645-05aea498d1f8"/>
    <w:docVar w:name="WAFER_20170111144422" w:val="RemoveTocBookmarks,RemoveUnusedBookmarks,RemoveLanguageTags,UsedStyles,ResetPageSize"/>
    <w:docVar w:name="WAFER_20170111144422_GUID" w:val="57e3db8b-c718-42a2-a25c-eb677615d075"/>
    <w:docVar w:name="WAFER_20170120170356" w:val="RemoveTocBookmarks,RemoveUnusedBookmarks,RemoveLanguageTags,UsedStyles,ResetPageSize"/>
    <w:docVar w:name="WAFER_20170120170356_GUID" w:val="e4441e9d-f477-4c17-b2f3-13e62d92ccf9"/>
    <w:docVar w:name="WAFER_20170804090720" w:val="RemoveTocBookmarks,RemoveUnusedBookmarks,RemoveLanguageTags,UsedStyles,ResetPageSize,RemoveCustomizations"/>
    <w:docVar w:name="WAFER_20170804090720_GUID" w:val="a9f46b6b-fd17-465c-ba0c-4981a7c466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6865"/>
    <o:shapelayout v:ext="edit">
      <o:idmap v:ext="edit" data="1"/>
    </o:shapelayout>
  </w:shapeDefaults>
  <w:decimalSymbol w:val="."/>
  <w:listSeparator w:val=","/>
  <w15:docId w15:val="{F58FF4BE-620A-46C5-A5F1-2B4D04D5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qFormat/>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paragraph" w:customStyle="1" w:styleId="nStatement">
    <w:name w:val="nStatement"/>
    <w:pPr>
      <w:spacing w:before="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29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14583</Words>
  <Characters>71458</Characters>
  <Application>Microsoft Office Word</Application>
  <DocSecurity>0</DocSecurity>
  <Lines>1880</Lines>
  <Paragraphs>915</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
  <LinksUpToDate>false</LinksUpToDate>
  <CharactersWithSpaces>85126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1975 - 04-d0-00</dc:title>
  <dc:subject/>
  <dc:creator/>
  <cp:keywords/>
  <dc:description/>
  <cp:lastModifiedBy>Master Repository Process</cp:lastModifiedBy>
  <cp:revision>4</cp:revision>
  <cp:lastPrinted>2018-11-28T07:16:00Z</cp:lastPrinted>
  <dcterms:created xsi:type="dcterms:W3CDTF">2023-04-05T04:26:00Z</dcterms:created>
  <dcterms:modified xsi:type="dcterms:W3CDTF">2023-04-05T04:26:00Z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DocumentType">
    <vt:lpwstr>Act</vt:lpwstr>
  </property>
  <property fmtid="{D5CDD505-2E9C-101B-9397-08002B2CF9AE}" pid="4" name="OwlsUID">
    <vt:i4>655</vt:i4>
  </property>
  <property fmtid="{D5CDD505-2E9C-101B-9397-08002B2CF9AE}" pid="5" name="ReprintedAsAt">
    <vt:filetime>2017-09-07T16:00:00Z</vt:filetime>
  </property>
  <property fmtid="{D5CDD505-2E9C-101B-9397-08002B2CF9AE}" pid="6" name="ReprintNo">
    <vt:lpwstr>4</vt:lpwstr>
  </property>
  <property fmtid="{D5CDD505-2E9C-101B-9397-08002B2CF9AE}" pid="7" name="AsAtDate">
    <vt:lpwstr>05 Apr 2023</vt:lpwstr>
  </property>
  <property fmtid="{D5CDD505-2E9C-101B-9397-08002B2CF9AE}" pid="8" name="Suffix">
    <vt:lpwstr>04-d0-00</vt:lpwstr>
  </property>
  <property fmtid="{D5CDD505-2E9C-101B-9397-08002B2CF9AE}" pid="9" name="CommencementDate">
    <vt:lpwstr>20230405</vt:lpwstr>
  </property>
</Properties>
</file>