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_Toc131508796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_Toc131508797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_Toc131508798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_Toc131508799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_Toc131508800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_Toc131508802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_Toc131508803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_Toc131508804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_Toc131508805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_Toc131508807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_Toc131508808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_Toc131508809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_Toc131508810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_Toc131508811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_Toc131508812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_Toc131508813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_Toc131508814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_Toc131508815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_Toc131508816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_Toc131508817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_Toc131508819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_Toc131508820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_Toc131508821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_Toc131508822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_Toc131508823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_Toc131508824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_Toc131508825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_Toc131508826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_Toc131508827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_Toc131508828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_Toc131508829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_Toc131508830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_Toc131508831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_Toc131508832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_Toc131508833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_Toc131508834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_Toc131508835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_Toc131508836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_Toc131508837 \h </w:instrText>
      </w:r>
      <w:r>
        <w:fldChar w:fldCharType="separate"/>
      </w:r>
      <w:r>
        <w:t>30</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_Toc131508838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_Toc131508839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_Toc131508841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_Toc131508842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105752052"/>
      <w:bookmarkStart w:id="4" w:name="_Toc105752311"/>
      <w:bookmarkStart w:id="5" w:name="_Toc105767123"/>
      <w:bookmarkStart w:id="6" w:name="_Toc106100247"/>
      <w:bookmarkStart w:id="7" w:name="_Toc131506792"/>
      <w:bookmarkStart w:id="8" w:name="_Toc131507026"/>
      <w:bookmarkStart w:id="9" w:name="_Toc13150879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31508796"/>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r>
        <w:rPr>
          <w:snapToGrid w:val="0"/>
        </w:rPr>
        <w:t>.</w:t>
      </w:r>
    </w:p>
    <w:p>
      <w:pPr>
        <w:pStyle w:val="Heading5"/>
        <w:rPr>
          <w:snapToGrid w:val="0"/>
        </w:rPr>
      </w:pPr>
      <w:bookmarkStart w:id="11" w:name="_Toc131508797"/>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p>
    <w:p>
      <w:pPr>
        <w:pStyle w:val="Heading5"/>
        <w:rPr>
          <w:snapToGrid w:val="0"/>
        </w:rPr>
      </w:pPr>
      <w:bookmarkStart w:id="12" w:name="_Toc131508798"/>
      <w:r>
        <w:rPr>
          <w:rStyle w:val="CharSectno"/>
        </w:rPr>
        <w:t>3</w:t>
      </w:r>
      <w:r>
        <w:rPr>
          <w:snapToGrid w:val="0"/>
        </w:rPr>
        <w:t>.</w:t>
      </w:r>
      <w:r>
        <w:rPr>
          <w:snapToGrid w:val="0"/>
        </w:rPr>
        <w:tab/>
        <w:t>Terms used</w:t>
      </w:r>
      <w:bookmarkEnd w:id="1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lastRenderedPageBreak/>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lastRenderedPageBreak/>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13" w:name="_Toc131508799"/>
      <w:r>
        <w:rPr>
          <w:rStyle w:val="CharSectno"/>
        </w:rPr>
        <w:t>4</w:t>
      </w:r>
      <w:r>
        <w:rPr>
          <w:snapToGrid w:val="0"/>
        </w:rPr>
        <w:t>.</w:t>
      </w:r>
      <w:r>
        <w:rPr>
          <w:snapToGrid w:val="0"/>
        </w:rPr>
        <w:tab/>
        <w:t>Application</w:t>
      </w:r>
      <w:bookmarkEnd w:id="1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keepNext/>
        <w:rPr>
          <w:snapToGrid w:val="0"/>
        </w:rPr>
      </w:pPr>
      <w:r>
        <w:rPr>
          <w:snapToGrid w:val="0"/>
        </w:rPr>
        <w:lastRenderedPageBreak/>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pPr>
      <w:r>
        <w:tab/>
        <w:t>(c)</w:t>
      </w:r>
      <w:r>
        <w:tab/>
        <w:t xml:space="preserve">veterinary premises as defined in the </w:t>
      </w:r>
      <w:r>
        <w:rPr>
          <w:i/>
        </w:rPr>
        <w:t>Veterinary Practice Act 2021</w:t>
      </w:r>
      <w:r>
        <w:t xml:space="preserve"> section 3;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 No. 19 of 2021 s. 234(2).]</w:t>
      </w:r>
    </w:p>
    <w:p>
      <w:pPr>
        <w:pStyle w:val="Heading5"/>
      </w:pPr>
      <w:bookmarkStart w:id="14" w:name="_Toc131508800"/>
      <w:r>
        <w:rPr>
          <w:rStyle w:val="CharSectno"/>
        </w:rPr>
        <w:t>5</w:t>
      </w:r>
      <w:r>
        <w:t>.</w:t>
      </w:r>
      <w:r>
        <w:tab/>
        <w:t xml:space="preserve">Application of </w:t>
      </w:r>
      <w:r>
        <w:rPr>
          <w:i/>
        </w:rPr>
        <w:t>Interpretation Act 1984</w:t>
      </w:r>
      <w:r>
        <w:t xml:space="preserve"> to orders</w:t>
      </w:r>
      <w:bookmarkEnd w:id="14"/>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lastRenderedPageBreak/>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15" w:name="_Toc105752058"/>
      <w:bookmarkStart w:id="16" w:name="_Toc105752317"/>
      <w:bookmarkStart w:id="17" w:name="_Toc105767129"/>
      <w:bookmarkStart w:id="18" w:name="_Toc106100253"/>
      <w:bookmarkStart w:id="19" w:name="_Toc131506798"/>
      <w:bookmarkStart w:id="20" w:name="_Toc131507032"/>
      <w:bookmarkStart w:id="21" w:name="_Toc131508801"/>
      <w:r>
        <w:rPr>
          <w:rStyle w:val="CharPartNo"/>
        </w:rPr>
        <w:lastRenderedPageBreak/>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131508802"/>
      <w:r>
        <w:rPr>
          <w:rStyle w:val="CharSectno"/>
        </w:rPr>
        <w:t>6</w:t>
      </w:r>
      <w:r>
        <w:rPr>
          <w:snapToGrid w:val="0"/>
        </w:rPr>
        <w:t>.</w:t>
      </w:r>
      <w:r>
        <w:rPr>
          <w:snapToGrid w:val="0"/>
        </w:rPr>
        <w:tab/>
        <w:t>Officers</w:t>
      </w:r>
      <w:bookmarkEnd w:id="2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23" w:name="_Toc131508803"/>
      <w:r>
        <w:rPr>
          <w:rStyle w:val="CharSectno"/>
        </w:rPr>
        <w:t>7</w:t>
      </w:r>
      <w:r>
        <w:rPr>
          <w:snapToGrid w:val="0"/>
        </w:rPr>
        <w:t>.</w:t>
      </w:r>
      <w:r>
        <w:rPr>
          <w:snapToGrid w:val="0"/>
        </w:rPr>
        <w:tab/>
        <w:t>Inspectors</w:t>
      </w:r>
      <w:bookmarkEnd w:id="23"/>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24" w:name="_Toc131508804"/>
      <w:r>
        <w:rPr>
          <w:rStyle w:val="CharSectno"/>
        </w:rPr>
        <w:t>8</w:t>
      </w:r>
      <w:r>
        <w:rPr>
          <w:snapToGrid w:val="0"/>
        </w:rPr>
        <w:t>.</w:t>
      </w:r>
      <w:r>
        <w:rPr>
          <w:snapToGrid w:val="0"/>
        </w:rPr>
        <w:tab/>
        <w:t>Inspector’s certificate</w:t>
      </w:r>
      <w:bookmarkEnd w:id="24"/>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25" w:name="_Toc131508805"/>
      <w:r>
        <w:rPr>
          <w:rStyle w:val="CharSectno"/>
        </w:rPr>
        <w:t>9</w:t>
      </w:r>
      <w:r>
        <w:rPr>
          <w:snapToGrid w:val="0"/>
        </w:rPr>
        <w:t>.</w:t>
      </w:r>
      <w:r>
        <w:rPr>
          <w:snapToGrid w:val="0"/>
        </w:rPr>
        <w:tab/>
        <w:t>Inspector subject to chief executive officer</w:t>
      </w:r>
      <w:bookmarkEnd w:id="25"/>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26" w:name="_Toc105752063"/>
      <w:bookmarkStart w:id="27" w:name="_Toc105752322"/>
      <w:bookmarkStart w:id="28" w:name="_Toc105767134"/>
      <w:bookmarkStart w:id="29" w:name="_Toc106100258"/>
      <w:bookmarkStart w:id="30" w:name="_Toc131506803"/>
      <w:bookmarkStart w:id="31" w:name="_Toc131507037"/>
      <w:bookmarkStart w:id="32" w:name="_Toc131508806"/>
      <w:r>
        <w:rPr>
          <w:rStyle w:val="CharPartNo"/>
        </w:rPr>
        <w:lastRenderedPageBreak/>
        <w:t>Part III</w:t>
      </w:r>
      <w:r>
        <w:rPr>
          <w:rStyle w:val="CharDivNo"/>
        </w:rPr>
        <w:t> </w:t>
      </w:r>
      <w:r>
        <w:t>—</w:t>
      </w:r>
      <w:r>
        <w:rPr>
          <w:rStyle w:val="CharDivText"/>
        </w:rPr>
        <w:t> </w:t>
      </w:r>
      <w:r>
        <w:rPr>
          <w:rStyle w:val="CharPartText"/>
        </w:rPr>
        <w:t>Retail trading hours</w:t>
      </w:r>
      <w:bookmarkEnd w:id="26"/>
      <w:bookmarkEnd w:id="27"/>
      <w:bookmarkEnd w:id="28"/>
      <w:bookmarkEnd w:id="29"/>
      <w:bookmarkEnd w:id="30"/>
      <w:bookmarkEnd w:id="31"/>
      <w:bookmarkEnd w:id="32"/>
      <w:r>
        <w:rPr>
          <w:rStyle w:val="CharPartText"/>
        </w:rPr>
        <w:t xml:space="preserve"> </w:t>
      </w:r>
    </w:p>
    <w:p>
      <w:pPr>
        <w:pStyle w:val="Heading5"/>
        <w:spacing w:before="200"/>
        <w:rPr>
          <w:snapToGrid w:val="0"/>
        </w:rPr>
      </w:pPr>
      <w:bookmarkStart w:id="33" w:name="_Toc131508807"/>
      <w:r>
        <w:rPr>
          <w:rStyle w:val="CharSectno"/>
        </w:rPr>
        <w:t>10</w:t>
      </w:r>
      <w:r>
        <w:rPr>
          <w:snapToGrid w:val="0"/>
        </w:rPr>
        <w:t>.</w:t>
      </w:r>
      <w:r>
        <w:rPr>
          <w:snapToGrid w:val="0"/>
        </w:rPr>
        <w:tab/>
        <w:t>Categories of retail shops</w:t>
      </w:r>
      <w:bookmarkEnd w:id="3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lastRenderedPageBreak/>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lastRenderedPageBreak/>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lastRenderedPageBreak/>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lastRenderedPageBreak/>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34" w:name="_Toc131508808"/>
      <w:r>
        <w:rPr>
          <w:rStyle w:val="CharSectno"/>
        </w:rPr>
        <w:t>11</w:t>
      </w:r>
      <w:r>
        <w:rPr>
          <w:snapToGrid w:val="0"/>
        </w:rPr>
        <w:t>.</w:t>
      </w:r>
      <w:r>
        <w:rPr>
          <w:snapToGrid w:val="0"/>
        </w:rPr>
        <w:tab/>
        <w:t>Certifying shops as small retail shops or special retail shops</w:t>
      </w:r>
      <w:bookmarkEnd w:id="34"/>
    </w:p>
    <w:p>
      <w:pPr>
        <w:pStyle w:val="Subsection"/>
        <w:rPr>
          <w:snapToGrid w:val="0"/>
        </w:rPr>
      </w:pPr>
      <w:r>
        <w:rPr>
          <w:snapToGrid w:val="0"/>
        </w:rPr>
        <w:tab/>
        <w:t>(1)</w:t>
      </w:r>
      <w:r>
        <w:rPr>
          <w:snapToGrid w:val="0"/>
        </w:rPr>
        <w:tab/>
        <w:t xml:space="preserve">A person who desires to operate a small retail shop or a special retail shop at any place shall apply to the chief executive officer </w:t>
      </w:r>
      <w:r>
        <w:rPr>
          <w:snapToGrid w:val="0"/>
        </w:rPr>
        <w:lastRenderedPageBreak/>
        <w:t>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lastRenderedPageBreak/>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35" w:name="_Toc131508809"/>
      <w:r>
        <w:rPr>
          <w:rStyle w:val="CharSectno"/>
        </w:rPr>
        <w:t>12</w:t>
      </w:r>
      <w:r>
        <w:rPr>
          <w:snapToGrid w:val="0"/>
        </w:rPr>
        <w:t>.</w:t>
      </w:r>
      <w:r>
        <w:rPr>
          <w:snapToGrid w:val="0"/>
        </w:rPr>
        <w:tab/>
        <w:t>Trading hours for some general retail shops</w:t>
      </w:r>
      <w:bookmarkEnd w:id="3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lastRenderedPageBreak/>
        <w:tab/>
        <w:t xml:space="preserve">[Section 12 amended: No. 1 of 1991 s. 8; No. 47 of 2006 s. 8; No. 22 of 2010 s. 4; No. 38 of 2010 s. 4; No. 13 of 2012 s. 4; No. 35 of 2016 s. 6.] </w:t>
      </w:r>
    </w:p>
    <w:p>
      <w:pPr>
        <w:pStyle w:val="Ednotesection"/>
      </w:pPr>
      <w:r>
        <w:t>[</w:t>
      </w:r>
      <w:r>
        <w:rPr>
          <w:b/>
          <w:bCs/>
        </w:rPr>
        <w:t>12A.</w:t>
      </w:r>
      <w:r>
        <w:tab/>
        <w:t>Deleted: No. 35 of 2016 s. 7.]</w:t>
      </w:r>
    </w:p>
    <w:p>
      <w:pPr>
        <w:pStyle w:val="Heading5"/>
      </w:pPr>
      <w:bookmarkStart w:id="36" w:name="_Toc131508810"/>
      <w:r>
        <w:rPr>
          <w:rStyle w:val="CharSectno"/>
        </w:rPr>
        <w:t>12B</w:t>
      </w:r>
      <w:r>
        <w:t>.</w:t>
      </w:r>
      <w:r>
        <w:tab/>
        <w:t>Trading hours for motor vehicle shops</w:t>
      </w:r>
      <w:bookmarkEnd w:id="3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37" w:name="_Toc131508811"/>
      <w:r>
        <w:rPr>
          <w:rStyle w:val="CharSectno"/>
        </w:rPr>
        <w:t>12C</w:t>
      </w:r>
      <w:r>
        <w:t>.</w:t>
      </w:r>
      <w:r>
        <w:tab/>
        <w:t>No restriction on trading hours for small retail shops</w:t>
      </w:r>
      <w:bookmarkEnd w:id="37"/>
    </w:p>
    <w:p>
      <w:pPr>
        <w:pStyle w:val="Subsection"/>
      </w:pPr>
      <w:r>
        <w:tab/>
      </w:r>
      <w:r>
        <w:tab/>
        <w:t>A small retail shop may be open at any time.</w:t>
      </w:r>
    </w:p>
    <w:p>
      <w:pPr>
        <w:pStyle w:val="Footnotesection"/>
      </w:pPr>
      <w:r>
        <w:tab/>
        <w:t>[Section 12C inserted: No. 47 of 2006 s. 9.]</w:t>
      </w:r>
    </w:p>
    <w:p>
      <w:pPr>
        <w:pStyle w:val="Heading5"/>
      </w:pPr>
      <w:bookmarkStart w:id="38" w:name="_Toc131508812"/>
      <w:r>
        <w:rPr>
          <w:rStyle w:val="CharSectno"/>
        </w:rPr>
        <w:t>12D</w:t>
      </w:r>
      <w:r>
        <w:t>.</w:t>
      </w:r>
      <w:r>
        <w:tab/>
        <w:t>Trading hours for special retail shops</w:t>
      </w:r>
      <w:bookmarkEnd w:id="3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39" w:name="_Toc131508813"/>
      <w:r>
        <w:rPr>
          <w:rStyle w:val="CharSectno"/>
        </w:rPr>
        <w:lastRenderedPageBreak/>
        <w:t>12E</w:t>
      </w:r>
      <w:r>
        <w:t>.</w:t>
      </w:r>
      <w:r>
        <w:tab/>
        <w:t>Variation of trading hours</w:t>
      </w:r>
      <w:bookmarkEnd w:id="39"/>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lastRenderedPageBreak/>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40" w:name="_Toc131508814"/>
      <w:r>
        <w:rPr>
          <w:rStyle w:val="CharSectno"/>
        </w:rPr>
        <w:t>14</w:t>
      </w:r>
      <w:r>
        <w:t>.</w:t>
      </w:r>
      <w:r>
        <w:tab/>
        <w:t>No restriction on trading hours for filling stations</w:t>
      </w:r>
      <w:bookmarkEnd w:id="40"/>
    </w:p>
    <w:p>
      <w:pPr>
        <w:pStyle w:val="Subsection"/>
      </w:pPr>
      <w:r>
        <w:tab/>
      </w:r>
      <w:r>
        <w:tab/>
        <w:t>A filling station may be open at any time.</w:t>
      </w:r>
    </w:p>
    <w:p>
      <w:pPr>
        <w:pStyle w:val="Footnotesection"/>
      </w:pPr>
      <w:r>
        <w:tab/>
        <w:t>[Section 14 inserted: No. 47 of 2006 s. 11.]</w:t>
      </w:r>
    </w:p>
    <w:p>
      <w:pPr>
        <w:pStyle w:val="Heading5"/>
      </w:pPr>
      <w:bookmarkStart w:id="41" w:name="_Toc131508815"/>
      <w:r>
        <w:rPr>
          <w:rStyle w:val="CharSectno"/>
        </w:rPr>
        <w:t>14A</w:t>
      </w:r>
      <w:r>
        <w:t>.</w:t>
      </w:r>
      <w:r>
        <w:tab/>
        <w:t>Goods that can be sold at filling stations</w:t>
      </w:r>
      <w:bookmarkEnd w:id="41"/>
    </w:p>
    <w:p>
      <w:pPr>
        <w:pStyle w:val="Subsection"/>
      </w:pPr>
      <w:r>
        <w:tab/>
        <w:t>(1)</w:t>
      </w:r>
      <w:r>
        <w:tab/>
        <w:t xml:space="preserve">A person who operates a filling station is not, at any time outside the trading hours referred to in section 12(1) if the </w:t>
      </w:r>
      <w:r>
        <w:lastRenderedPageBreak/>
        <w:t xml:space="preserve">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r>
        <w:t>[</w:t>
      </w:r>
      <w:r>
        <w:rPr>
          <w:b/>
          <w:bCs/>
        </w:rPr>
        <w:t>14B, 14C.</w:t>
      </w:r>
      <w:r>
        <w:tab/>
        <w:t>Deleted: No. 35 of 2016 s. 9.]</w:t>
      </w:r>
    </w:p>
    <w:p>
      <w:pPr>
        <w:pStyle w:val="Heading5"/>
        <w:rPr>
          <w:snapToGrid w:val="0"/>
        </w:rPr>
      </w:pPr>
      <w:bookmarkStart w:id="42" w:name="_Toc131508816"/>
      <w:r>
        <w:rPr>
          <w:rStyle w:val="CharSectno"/>
        </w:rPr>
        <w:t>15</w:t>
      </w:r>
      <w:r>
        <w:rPr>
          <w:snapToGrid w:val="0"/>
        </w:rPr>
        <w:t>.</w:t>
      </w:r>
      <w:r>
        <w:rPr>
          <w:snapToGrid w:val="0"/>
        </w:rPr>
        <w:tab/>
        <w:t>Permits</w:t>
      </w:r>
      <w:bookmarkEnd w:id="42"/>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 xml:space="preserve">to open the retail shop operated by the person or the retail shops operated by the persons who are members of, or represented by, the body, as the case requires, at </w:t>
      </w:r>
      <w:r>
        <w:lastRenderedPageBreak/>
        <w:t>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lastRenderedPageBreak/>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43" w:name="_Toc131508817"/>
      <w:r>
        <w:rPr>
          <w:rStyle w:val="CharSectno"/>
        </w:rPr>
        <w:t>16</w:t>
      </w:r>
      <w:r>
        <w:rPr>
          <w:snapToGrid w:val="0"/>
        </w:rPr>
        <w:t>.</w:t>
      </w:r>
      <w:r>
        <w:rPr>
          <w:snapToGrid w:val="0"/>
        </w:rPr>
        <w:tab/>
        <w:t>Covenants relating to opening of retail shops</w:t>
      </w:r>
      <w:bookmarkEnd w:id="4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44" w:name="_Toc105752075"/>
      <w:bookmarkStart w:id="45" w:name="_Toc105752334"/>
      <w:bookmarkStart w:id="46" w:name="_Toc105767146"/>
      <w:bookmarkStart w:id="47" w:name="_Toc106100270"/>
      <w:bookmarkStart w:id="48" w:name="_Toc131506815"/>
      <w:bookmarkStart w:id="49" w:name="_Toc131507049"/>
      <w:bookmarkStart w:id="50" w:name="_Toc131508818"/>
      <w:r>
        <w:rPr>
          <w:rStyle w:val="CharPartNo"/>
        </w:rPr>
        <w:lastRenderedPageBreak/>
        <w:t>Part IV</w:t>
      </w:r>
      <w:r>
        <w:rPr>
          <w:rStyle w:val="CharDivNo"/>
        </w:rPr>
        <w:t> </w:t>
      </w:r>
      <w:r>
        <w:t>—</w:t>
      </w:r>
      <w:r>
        <w:rPr>
          <w:rStyle w:val="CharDivText"/>
        </w:rPr>
        <w:t> </w:t>
      </w:r>
      <w:r>
        <w:rPr>
          <w:rStyle w:val="CharPartText"/>
        </w:rPr>
        <w:t>Miscellaneous</w:t>
      </w:r>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131508819"/>
      <w:r>
        <w:rPr>
          <w:rStyle w:val="CharSectno"/>
        </w:rPr>
        <w:t>22</w:t>
      </w:r>
      <w:r>
        <w:rPr>
          <w:snapToGrid w:val="0"/>
        </w:rPr>
        <w:t>.</w:t>
      </w:r>
      <w:r>
        <w:rPr>
          <w:snapToGrid w:val="0"/>
        </w:rPr>
        <w:tab/>
        <w:t>Covenants contrary to this Act negated</w:t>
      </w:r>
      <w:bookmarkEnd w:id="51"/>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52" w:name="_Toc131508820"/>
      <w:r>
        <w:rPr>
          <w:rStyle w:val="CharSectno"/>
        </w:rPr>
        <w:t>23</w:t>
      </w:r>
      <w:r>
        <w:rPr>
          <w:snapToGrid w:val="0"/>
        </w:rPr>
        <w:t>.</w:t>
      </w:r>
      <w:r>
        <w:rPr>
          <w:snapToGrid w:val="0"/>
        </w:rPr>
        <w:tab/>
        <w:t>Auctions of domestic furniture at dwelling house</w:t>
      </w:r>
      <w:bookmarkEnd w:id="52"/>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53" w:name="_Toc131508821"/>
      <w:r>
        <w:rPr>
          <w:rStyle w:val="CharSectno"/>
        </w:rPr>
        <w:t>24</w:t>
      </w:r>
      <w:r>
        <w:rPr>
          <w:snapToGrid w:val="0"/>
        </w:rPr>
        <w:t>.</w:t>
      </w:r>
      <w:r>
        <w:rPr>
          <w:snapToGrid w:val="0"/>
        </w:rPr>
        <w:tab/>
        <w:t>When retail shop deemed not to be closed</w:t>
      </w:r>
      <w:bookmarkEnd w:id="53"/>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54" w:name="_Toc131508822"/>
      <w:r>
        <w:rPr>
          <w:rStyle w:val="CharSectno"/>
        </w:rPr>
        <w:t>25</w:t>
      </w:r>
      <w:r>
        <w:rPr>
          <w:snapToGrid w:val="0"/>
        </w:rPr>
        <w:t>.</w:t>
      </w:r>
      <w:r>
        <w:rPr>
          <w:snapToGrid w:val="0"/>
        </w:rPr>
        <w:tab/>
        <w:t>Offences as to operating retail shops</w:t>
      </w:r>
      <w:bookmarkEnd w:id="54"/>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lastRenderedPageBreak/>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55" w:name="_Toc131508823"/>
      <w:r>
        <w:rPr>
          <w:rStyle w:val="CharSectno"/>
        </w:rPr>
        <w:t>26</w:t>
      </w:r>
      <w:r>
        <w:rPr>
          <w:snapToGrid w:val="0"/>
        </w:rPr>
        <w:t>.</w:t>
      </w:r>
      <w:r>
        <w:rPr>
          <w:snapToGrid w:val="0"/>
        </w:rPr>
        <w:tab/>
        <w:t>Advertisements of retail shopping hours, restrictions on</w:t>
      </w:r>
      <w:bookmarkEnd w:id="55"/>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56" w:name="_Toc131508824"/>
      <w:r>
        <w:rPr>
          <w:rStyle w:val="CharSectno"/>
        </w:rPr>
        <w:t>27</w:t>
      </w:r>
      <w:r>
        <w:rPr>
          <w:snapToGrid w:val="0"/>
        </w:rPr>
        <w:t>.</w:t>
      </w:r>
      <w:r>
        <w:rPr>
          <w:snapToGrid w:val="0"/>
        </w:rPr>
        <w:tab/>
        <w:t>Chief executive officer’s powers</w:t>
      </w:r>
      <w:bookmarkEnd w:id="56"/>
    </w:p>
    <w:p>
      <w:pPr>
        <w:pStyle w:val="Subsection"/>
        <w:rPr>
          <w:snapToGrid w:val="0"/>
        </w:rPr>
      </w:pPr>
      <w:r>
        <w:rPr>
          <w:snapToGrid w:val="0"/>
        </w:rPr>
        <w:tab/>
        <w:t>(1)</w:t>
      </w:r>
      <w:r>
        <w:rPr>
          <w:snapToGrid w:val="0"/>
        </w:rPr>
        <w:tab/>
        <w:t xml:space="preserve">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w:t>
      </w:r>
      <w:r>
        <w:rPr>
          <w:snapToGrid w:val="0"/>
        </w:rPr>
        <w:lastRenderedPageBreak/>
        <w:t>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57" w:name="_Toc131508825"/>
      <w:r>
        <w:rPr>
          <w:rStyle w:val="CharSectno"/>
        </w:rPr>
        <w:t>27A</w:t>
      </w:r>
      <w:r>
        <w:rPr>
          <w:snapToGrid w:val="0"/>
        </w:rPr>
        <w:t>.</w:t>
      </w:r>
      <w:r>
        <w:rPr>
          <w:snapToGrid w:val="0"/>
        </w:rPr>
        <w:tab/>
        <w:t>Delegation</w:t>
      </w:r>
      <w:bookmarkEnd w:id="57"/>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58" w:name="_Toc131508826"/>
      <w:r>
        <w:rPr>
          <w:rStyle w:val="CharSectno"/>
        </w:rPr>
        <w:t>28</w:t>
      </w:r>
      <w:r>
        <w:rPr>
          <w:snapToGrid w:val="0"/>
        </w:rPr>
        <w:t>.</w:t>
      </w:r>
      <w:r>
        <w:rPr>
          <w:snapToGrid w:val="0"/>
        </w:rPr>
        <w:tab/>
        <w:t>Access to places, books etc.</w:t>
      </w:r>
      <w:bookmarkEnd w:id="5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59" w:name="_Toc131508827"/>
      <w:r>
        <w:rPr>
          <w:rStyle w:val="CharSectno"/>
        </w:rPr>
        <w:t>29</w:t>
      </w:r>
      <w:r>
        <w:rPr>
          <w:snapToGrid w:val="0"/>
        </w:rPr>
        <w:t>.</w:t>
      </w:r>
      <w:r>
        <w:rPr>
          <w:snapToGrid w:val="0"/>
        </w:rPr>
        <w:tab/>
        <w:t>Inspector or authorised person may require information</w:t>
      </w:r>
      <w:bookmarkEnd w:id="5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lastRenderedPageBreak/>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60" w:name="_Toc131508828"/>
      <w:r>
        <w:rPr>
          <w:rStyle w:val="CharSectno"/>
        </w:rPr>
        <w:t>30</w:t>
      </w:r>
      <w:r>
        <w:rPr>
          <w:snapToGrid w:val="0"/>
        </w:rPr>
        <w:t>.</w:t>
      </w:r>
      <w:r>
        <w:rPr>
          <w:snapToGrid w:val="0"/>
        </w:rPr>
        <w:tab/>
        <w:t>Obstructing etc. inspector, authorised person etc.</w:t>
      </w:r>
      <w:bookmarkEnd w:id="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lastRenderedPageBreak/>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61" w:name="_Toc131508829"/>
      <w:r>
        <w:rPr>
          <w:rStyle w:val="CharSectno"/>
        </w:rPr>
        <w:t>31</w:t>
      </w:r>
      <w:r>
        <w:rPr>
          <w:snapToGrid w:val="0"/>
        </w:rPr>
        <w:t>.</w:t>
      </w:r>
      <w:r>
        <w:rPr>
          <w:snapToGrid w:val="0"/>
        </w:rPr>
        <w:tab/>
        <w:t>Protection of person questioned</w:t>
      </w:r>
      <w:bookmarkEnd w:id="6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62" w:name="_Toc131508830"/>
      <w:r>
        <w:rPr>
          <w:rStyle w:val="CharSectno"/>
        </w:rPr>
        <w:t>32</w:t>
      </w:r>
      <w:r>
        <w:rPr>
          <w:snapToGrid w:val="0"/>
        </w:rPr>
        <w:t>.</w:t>
      </w:r>
      <w:r>
        <w:rPr>
          <w:snapToGrid w:val="0"/>
        </w:rPr>
        <w:tab/>
        <w:t>Unauthorised disclosure of information</w:t>
      </w:r>
      <w:bookmarkEnd w:id="62"/>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lastRenderedPageBreak/>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63" w:name="_Toc131508831"/>
      <w:r>
        <w:rPr>
          <w:rStyle w:val="CharSectno"/>
        </w:rPr>
        <w:t>33</w:t>
      </w:r>
      <w:r>
        <w:rPr>
          <w:snapToGrid w:val="0"/>
        </w:rPr>
        <w:t>.</w:t>
      </w:r>
      <w:r>
        <w:rPr>
          <w:snapToGrid w:val="0"/>
        </w:rPr>
        <w:tab/>
        <w:t>Offences as to dishonesty or damage</w:t>
      </w:r>
      <w:bookmarkEnd w:id="63"/>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Ednotesection"/>
      </w:pPr>
      <w:r>
        <w:t>[</w:t>
      </w:r>
      <w:r>
        <w:rPr>
          <w:b/>
        </w:rPr>
        <w:t>34.</w:t>
      </w:r>
      <w:r>
        <w:tab/>
        <w:t>Deleted: No. 9 of 2023 s. 132.]</w:t>
      </w:r>
    </w:p>
    <w:p>
      <w:pPr>
        <w:pStyle w:val="Heading5"/>
        <w:rPr>
          <w:snapToGrid w:val="0"/>
        </w:rPr>
      </w:pPr>
      <w:bookmarkStart w:id="64" w:name="_Toc131508832"/>
      <w:r>
        <w:rPr>
          <w:rStyle w:val="CharSectno"/>
        </w:rPr>
        <w:t>35</w:t>
      </w:r>
      <w:r>
        <w:rPr>
          <w:snapToGrid w:val="0"/>
        </w:rPr>
        <w:t>.</w:t>
      </w:r>
      <w:r>
        <w:rPr>
          <w:snapToGrid w:val="0"/>
        </w:rPr>
        <w:tab/>
        <w:t>Records etc. for this Act, availability of</w:t>
      </w:r>
      <w:bookmarkEnd w:id="64"/>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65" w:name="_Toc131508833"/>
      <w:r>
        <w:rPr>
          <w:rStyle w:val="CharSectno"/>
        </w:rPr>
        <w:lastRenderedPageBreak/>
        <w:t>36</w:t>
      </w:r>
      <w:r>
        <w:rPr>
          <w:snapToGrid w:val="0"/>
        </w:rPr>
        <w:t>.</w:t>
      </w:r>
      <w:r>
        <w:rPr>
          <w:snapToGrid w:val="0"/>
        </w:rPr>
        <w:tab/>
        <w:t>Records etc. for this Act to be in English</w:t>
      </w:r>
      <w:bookmarkEnd w:id="65"/>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66" w:name="_Toc131508834"/>
      <w:r>
        <w:rPr>
          <w:rStyle w:val="CharSectno"/>
        </w:rPr>
        <w:t>37</w:t>
      </w:r>
      <w:r>
        <w:rPr>
          <w:snapToGrid w:val="0"/>
        </w:rPr>
        <w:t>.</w:t>
      </w:r>
      <w:r>
        <w:rPr>
          <w:snapToGrid w:val="0"/>
        </w:rPr>
        <w:tab/>
        <w:t>Prosecutions of offences need chief executive officer’s consent</w:t>
      </w:r>
      <w:bookmarkEnd w:id="66"/>
    </w:p>
    <w:p>
      <w:pPr>
        <w:pStyle w:val="Subsection"/>
        <w:keepNext/>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67" w:name="_Toc131508835"/>
      <w:r>
        <w:rPr>
          <w:rStyle w:val="CharSectno"/>
        </w:rPr>
        <w:t>38</w:t>
      </w:r>
      <w:r>
        <w:rPr>
          <w:snapToGrid w:val="0"/>
        </w:rPr>
        <w:t>.</w:t>
      </w:r>
      <w:r>
        <w:rPr>
          <w:snapToGrid w:val="0"/>
        </w:rPr>
        <w:tab/>
        <w:t>Protection of officers, members and others</w:t>
      </w:r>
      <w:bookmarkEnd w:id="67"/>
      <w:r>
        <w:rPr>
          <w:snapToGrid w:val="0"/>
        </w:rPr>
        <w:t xml:space="preserve"> </w:t>
      </w:r>
    </w:p>
    <w:p>
      <w:pPr>
        <w:pStyle w:val="Subsection"/>
        <w:keepNext/>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68" w:name="_Toc131508836"/>
      <w:r>
        <w:rPr>
          <w:rStyle w:val="CharSectno"/>
        </w:rPr>
        <w:t>39</w:t>
      </w:r>
      <w:r>
        <w:rPr>
          <w:snapToGrid w:val="0"/>
        </w:rPr>
        <w:t>.</w:t>
      </w:r>
      <w:r>
        <w:rPr>
          <w:snapToGrid w:val="0"/>
        </w:rPr>
        <w:tab/>
        <w:t>Evidentiary provisions</w:t>
      </w:r>
      <w:bookmarkEnd w:id="68"/>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 xml:space="preserve">a signature purporting to be that of the Minister, the chief executive officer or any inspector or authorised person shall be taken to be the signature of the person </w:t>
      </w:r>
      <w:r>
        <w:rPr>
          <w:snapToGrid w:val="0"/>
        </w:rPr>
        <w:lastRenderedPageBreak/>
        <w:t>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keepNext/>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69" w:name="_Toc131508837"/>
      <w:r>
        <w:rPr>
          <w:rStyle w:val="CharSectno"/>
        </w:rPr>
        <w:lastRenderedPageBreak/>
        <w:t>40</w:t>
      </w:r>
      <w:r>
        <w:rPr>
          <w:snapToGrid w:val="0"/>
        </w:rPr>
        <w:t>.</w:t>
      </w:r>
      <w:r>
        <w:rPr>
          <w:snapToGrid w:val="0"/>
        </w:rPr>
        <w:tab/>
        <w:t>Regulations</w:t>
      </w:r>
      <w:bookmarkEnd w:id="69"/>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keepNext/>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70" w:name="_Toc131508838"/>
      <w:r>
        <w:rPr>
          <w:rStyle w:val="CharSectno"/>
        </w:rPr>
        <w:t>41</w:t>
      </w:r>
      <w:r>
        <w:t>.</w:t>
      </w:r>
      <w:r>
        <w:tab/>
        <w:t>Review of Act</w:t>
      </w:r>
      <w:bookmarkEnd w:id="7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keepNext/>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71" w:name="_Toc131508839"/>
      <w:r>
        <w:rPr>
          <w:rStyle w:val="CharSectno"/>
        </w:rPr>
        <w:lastRenderedPageBreak/>
        <w:t>42</w:t>
      </w:r>
      <w:r>
        <w:rPr>
          <w:snapToGrid w:val="0"/>
        </w:rPr>
        <w:t>.</w:t>
      </w:r>
      <w:r>
        <w:rPr>
          <w:snapToGrid w:val="0"/>
        </w:rPr>
        <w:tab/>
        <w:t>Savings</w:t>
      </w:r>
      <w:bookmarkEnd w:id="71"/>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w:t>
      </w:r>
      <w:r>
        <w:rPr>
          <w:snapToGrid w:val="0"/>
          <w:vertAlign w:val="superscript"/>
        </w:rPr>
        <w:t> 1</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keepNext/>
        <w:rPr>
          <w:snapToGrid w:val="0"/>
        </w:rPr>
      </w:pPr>
      <w:r>
        <w:rPr>
          <w:snapToGrid w:val="0"/>
        </w:rPr>
        <w:tab/>
        <w:t>(2)</w:t>
      </w:r>
      <w:r>
        <w:rPr>
          <w:snapToGrid w:val="0"/>
        </w:rPr>
        <w:tab/>
        <w:t>In subsection (1) — </w:t>
      </w:r>
    </w:p>
    <w:p>
      <w:pPr>
        <w:pStyle w:val="Defstart"/>
        <w:keepNext/>
      </w:pPr>
      <w:r>
        <w:rPr>
          <w:b/>
        </w:rPr>
        <w:tab/>
      </w:r>
      <w:r>
        <w:rPr>
          <w:rStyle w:val="CharDefText"/>
        </w:rPr>
        <w:t>commencement day</w:t>
      </w:r>
      <w:r>
        <w:t xml:space="preserve"> means the day on which this Act comes into operation.</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72" w:name="_Toc105752098"/>
      <w:bookmarkStart w:id="73" w:name="_Toc105752357"/>
      <w:bookmarkStart w:id="74" w:name="_Toc105767169"/>
      <w:bookmarkStart w:id="75" w:name="_Toc106100293"/>
      <w:bookmarkStart w:id="76" w:name="_Toc131506838"/>
      <w:bookmarkStart w:id="77" w:name="_Toc131507071"/>
      <w:bookmarkStart w:id="78" w:name="_Toc131508840"/>
      <w:r>
        <w:lastRenderedPageBreak/>
        <w:t>Notes</w:t>
      </w:r>
      <w:bookmarkEnd w:id="72"/>
      <w:bookmarkEnd w:id="73"/>
      <w:bookmarkEnd w:id="74"/>
      <w:bookmarkEnd w:id="75"/>
      <w:bookmarkEnd w:id="76"/>
      <w:bookmarkEnd w:id="77"/>
      <w:bookmarkEnd w:id="78"/>
    </w:p>
    <w:p>
      <w:pPr>
        <w:pStyle w:val="nStatement"/>
      </w:pPr>
      <w:r>
        <w:t xml:space="preserve">This is a compilation of the </w:t>
      </w:r>
      <w:r>
        <w:rPr>
          <w:i/>
          <w:noProof/>
        </w:rPr>
        <w:t>Retail Trading Hours Act 1987</w:t>
      </w:r>
      <w:r>
        <w:t xml:space="preserve"> and includes amendments made by other written laws. For provisions that have come into operation, and for information about any reprints, see the compilation table.</w:t>
      </w:r>
    </w:p>
    <w:p>
      <w:pPr>
        <w:pStyle w:val="nHeading3"/>
      </w:pPr>
      <w:bookmarkStart w:id="79" w:name="_Toc131508841"/>
      <w:r>
        <w:t>Compilation table</w:t>
      </w:r>
      <w:bookmarkEnd w:id="79"/>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lastRenderedPageBreak/>
              <w:t>Retail Shops and Fair Trading Legislation Amendment Act 2006</w:t>
            </w:r>
            <w:r>
              <w:rPr>
                <w:snapToGrid w:val="0"/>
              </w:rPr>
              <w:t> Pt. 2</w:t>
            </w:r>
            <w:r>
              <w:rPr>
                <w:snapToGrid w:val="0"/>
                <w:vertAlign w:val="superscript"/>
              </w:rPr>
              <w:t> 2</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top w:val="nil"/>
              <w:bottom w:val="nil"/>
            </w:tcBorders>
            <w:shd w:val="clear" w:color="auto" w:fill="auto"/>
          </w:tcPr>
          <w:p>
            <w:pPr>
              <w:pStyle w:val="nTable"/>
              <w:spacing w:after="40"/>
              <w:rPr>
                <w:snapToGrid w:val="0"/>
              </w:rPr>
            </w:pPr>
            <w:r>
              <w:t>35 of 2016</w:t>
            </w:r>
          </w:p>
        </w:tc>
        <w:tc>
          <w:tcPr>
            <w:tcW w:w="1134" w:type="dxa"/>
            <w:tcBorders>
              <w:top w:val="nil"/>
              <w:bottom w:val="nil"/>
            </w:tcBorders>
            <w:shd w:val="clear" w:color="auto" w:fill="auto"/>
          </w:tcPr>
          <w:p>
            <w:pPr>
              <w:pStyle w:val="nTable"/>
              <w:spacing w:after="40"/>
            </w:pPr>
            <w:r>
              <w:t>16 Nov 2016</w:t>
            </w:r>
          </w:p>
        </w:tc>
        <w:tc>
          <w:tcPr>
            <w:tcW w:w="2552" w:type="dxa"/>
            <w:tcBorders>
              <w:top w:val="nil"/>
              <w:bottom w:val="nil"/>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r>
        <w:trPr>
          <w:cantSplit/>
        </w:trPr>
        <w:tc>
          <w:tcPr>
            <w:tcW w:w="2269" w:type="dxa"/>
            <w:tcBorders>
              <w:top w:val="nil"/>
              <w:bottom w:val="nil"/>
            </w:tcBorders>
            <w:shd w:val="clear" w:color="auto" w:fill="auto"/>
          </w:tcPr>
          <w:p>
            <w:pPr>
              <w:pStyle w:val="nTable"/>
              <w:spacing w:after="40"/>
              <w:rPr>
                <w:i/>
              </w:rPr>
            </w:pPr>
            <w:r>
              <w:rPr>
                <w:i/>
              </w:rPr>
              <w:t>Veterinary Practice Act 2021</w:t>
            </w:r>
            <w:r>
              <w:t xml:space="preserve"> s. 234</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pPr>
            <w:r>
              <w:rPr>
                <w:i/>
              </w:rPr>
              <w:t>Directors’ Liability Reform Act 2023</w:t>
            </w:r>
            <w:r>
              <w:t xml:space="preserve"> Pt. 3 Div. 53</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80" w:name="_Toc131508842"/>
      <w:r>
        <w:t>Other notes</w:t>
      </w:r>
      <w:bookmarkEnd w:id="80"/>
    </w:p>
    <w:p>
      <w:pPr>
        <w:pStyle w:val="nNote"/>
        <w:spacing w:before="160"/>
      </w:pPr>
      <w:r>
        <w:rPr>
          <w:vertAlign w:val="superscript"/>
        </w:rPr>
        <w:t>1</w:t>
      </w:r>
      <w:r>
        <w:tab/>
        <w:t xml:space="preserve">Repealed by the </w:t>
      </w:r>
      <w:r>
        <w:rPr>
          <w:i/>
        </w:rPr>
        <w:t>Industrial Relations Legislation Amendment and Repeal Act 1995</w:t>
      </w:r>
      <w:r>
        <w:t>.</w:t>
      </w:r>
    </w:p>
    <w:p>
      <w:pPr>
        <w:pStyle w:val="nNote"/>
        <w:keepNext/>
        <w:rPr>
          <w:snapToGrid w:val="0"/>
        </w:rPr>
      </w:pPr>
      <w:r>
        <w:rPr>
          <w:snapToGrid w:val="0"/>
          <w:vertAlign w:val="superscript"/>
        </w:rPr>
        <w:t>2</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 xml:space="preserve">in relation to an order made under section 5, 12, 13 or 14 of that Act that continues to have effect and the force of law under paragraph (b) — may be amended or revoked </w:t>
      </w:r>
      <w:r>
        <w:lastRenderedPageBreak/>
        <w:t>as if it had been made under section 12E of that Act as amended by this Act.</w:t>
      </w:r>
    </w:p>
    <w:p>
      <w:pPr>
        <w:pStyle w:val="BlankClose"/>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82" w:name="_Toc105752102"/>
      <w:bookmarkStart w:id="83" w:name="_Toc105752360"/>
      <w:bookmarkStart w:id="84" w:name="_Toc105767172"/>
      <w:bookmarkStart w:id="85" w:name="_Toc106100296"/>
      <w:bookmarkStart w:id="86" w:name="_Toc131506841"/>
      <w:bookmarkStart w:id="87" w:name="_Toc131507074"/>
      <w:bookmarkStart w:id="88" w:name="_Toc131508843"/>
      <w:r>
        <w:rPr>
          <w:sz w:val="28"/>
        </w:rPr>
        <w:lastRenderedPageBreak/>
        <w:t>Defined terms</w:t>
      </w:r>
      <w:bookmarkEnd w:id="82"/>
      <w:bookmarkEnd w:id="83"/>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sell</w:t>
      </w:r>
      <w:r>
        <w:tab/>
        <w:t>3(1)</w:t>
      </w:r>
    </w:p>
    <w:p>
      <w:pPr>
        <w:pStyle w:val="DefinedTerms"/>
      </w:pPr>
      <w:r>
        <w:t>specified</w:t>
      </w:r>
      <w:r>
        <w:tab/>
        <w:t>12E(8)</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 w:name="WAFER_20220609155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9155239_GUID" w:val="f7e8c378-49b3-4b17-9b20-b386f88631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9287</Words>
  <Characters>41608</Characters>
  <Application>Microsoft Office Word</Application>
  <DocSecurity>0</DocSecurity>
  <Lines>1260</Lines>
  <Paragraphs>737</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1987 - 04-f0-00</dc:title>
  <dc:subject/>
  <dc:creator/>
  <cp:keywords/>
  <dc:description/>
  <cp:lastModifiedBy>Master Repository Process</cp:lastModifiedBy>
  <cp:revision>4</cp:revision>
  <cp:lastPrinted>2015-07-28T01:49:00Z</cp:lastPrinted>
  <dcterms:created xsi:type="dcterms:W3CDTF">2023-04-05T04:26:00Z</dcterms:created>
  <dcterms:modified xsi:type="dcterms:W3CDTF">2023-04-05T04:26:00Z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AsAtDate">
    <vt:lpwstr>05 Apr 2023</vt:lpwstr>
  </property>
  <property fmtid="{D5CDD505-2E9C-101B-9397-08002B2CF9AE}" pid="8" name="Suffix">
    <vt:lpwstr>04-f0-00</vt:lpwstr>
  </property>
  <property fmtid="{D5CDD505-2E9C-101B-9397-08002B2CF9AE}" pid="9" name="CommencementDate">
    <vt:lpwstr>20230405</vt:lpwstr>
  </property>
</Properties>
</file>