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_Toc131511793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_Toc131511794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_Toc131511795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_Toc131511797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_Toc131511798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_Toc131511799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_Toc131511800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_Toc131511801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_Toc131511803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_Toc131511804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_Toc131511805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_Toc131511807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_Toc131511809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Term used: treated</w:t>
      </w:r>
      <w:r>
        <w:tab/>
      </w:r>
      <w:r>
        <w:fldChar w:fldCharType="begin"/>
      </w:r>
      <w:r>
        <w:instrText xml:space="preserve"> PAGEREF _Toc131511811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_Toc131511812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_Toc131511813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_Toc131511814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_Toc131511816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_Toc131511817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_Toc131511818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_Toc131511819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_Toc131511820 \h </w:instrText>
      </w:r>
      <w:r>
        <w:fldChar w:fldCharType="separate"/>
      </w:r>
      <w:r>
        <w:t>26</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_Toc131511821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_Toc131511822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_Toc131511823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_Toc131511824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_Toc131511825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_Toc131511826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_Toc131511827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_Toc131511828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_Toc131511829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_Toc131511830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_Toc131511831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_Toc131511832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_Toc131511834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_Toc131511835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_Toc131511837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_Toc131511838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_Toc131511840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_Toc131511841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_Toc131511842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_Toc131511844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_Toc131511845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Vicarious liability for sales</w:t>
      </w:r>
      <w:r>
        <w:tab/>
      </w:r>
      <w:r>
        <w:fldChar w:fldCharType="begin"/>
      </w:r>
      <w:r>
        <w:instrText xml:space="preserve"> PAGEREF _Toc131511846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_Toc131511847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_Toc131511848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_Toc131511849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_Toc131511850 \h </w:instrText>
      </w:r>
      <w:r>
        <w:fldChar w:fldCharType="separate"/>
      </w:r>
      <w:r>
        <w:t>47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_Toc131511851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_Toc131511852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_Toc131511853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_Toc131511855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_Toc131511856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_Toc131511857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3" w:name="_Toc105753747"/>
      <w:bookmarkStart w:id="4" w:name="_Toc105753996"/>
      <w:bookmarkStart w:id="5" w:name="_Toc105771621"/>
      <w:bookmarkStart w:id="6" w:name="_Toc106100813"/>
      <w:bookmarkStart w:id="7" w:name="_Toc131502481"/>
      <w:bookmarkStart w:id="8" w:name="_Toc131502735"/>
      <w:bookmarkStart w:id="9" w:name="_Toc131511792"/>
      <w:r>
        <w:rPr>
          <w:rStyle w:val="CharPartNo"/>
        </w:rPr>
        <w:lastRenderedPageBreak/>
        <w:t>Part I</w:t>
      </w:r>
      <w:r>
        <w:rPr>
          <w:rStyle w:val="CharDivNo"/>
        </w:rPr>
        <w:t> </w:t>
      </w:r>
      <w:r>
        <w:t>—</w:t>
      </w:r>
      <w:r>
        <w:rPr>
          <w:rStyle w:val="CharDivText"/>
        </w:rPr>
        <w:t> </w:t>
      </w:r>
      <w:r>
        <w:rPr>
          <w:rStyle w:val="CharPartText"/>
        </w:rPr>
        <w:t>Introductory provisions</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31511793"/>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11" w:name="_Toc131511794"/>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12" w:name="_Toc131511795"/>
      <w:r>
        <w:rPr>
          <w:rStyle w:val="CharSectno"/>
        </w:rPr>
        <w:t>5</w:t>
      </w:r>
      <w:r>
        <w:rPr>
          <w:snapToGrid w:val="0"/>
        </w:rPr>
        <w:t>.</w:t>
      </w:r>
      <w:r>
        <w:rPr>
          <w:snapToGrid w:val="0"/>
        </w:rPr>
        <w:tab/>
        <w:t>Terms used</w:t>
      </w:r>
      <w:bookmarkEnd w:id="12"/>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w:t>
      </w:r>
      <w:r>
        <w:lastRenderedPageBreak/>
        <w:t>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lastRenderedPageBreak/>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lastRenderedPageBreak/>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 or</w:t>
      </w:r>
    </w:p>
    <w:p>
      <w:pPr>
        <w:pStyle w:val="Defsubpara"/>
      </w:pPr>
      <w:r>
        <w:tab/>
        <w:t>(ii)</w:t>
      </w:r>
      <w:r>
        <w:tab/>
        <w:t>prepared by a veterinarian,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 xml:space="preserve">a reference in that Part or in regulations made for the purposes of that Part, to an owner of stock includes a </w:t>
      </w:r>
      <w:r>
        <w:rPr>
          <w:snapToGrid w:val="0"/>
        </w:rPr>
        <w:lastRenderedPageBreak/>
        <w:t>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[Section 5 amended: No. 54 of 1981 s. 2; No. 20 of 1993 s. 6; No. 3 of 1995 s. 39; No. 9 of 1998 s. 23; No. 76 of 2004 s. 5 and 27(1); No. 35 of 2010 s. 159; No. 19 of 2021 s. 237(2)</w:t>
      </w:r>
      <w:r>
        <w:noBreakHyphen/>
        <w:t xml:space="preserve">(4).] </w:t>
      </w:r>
    </w:p>
    <w:p>
      <w:pPr>
        <w:pStyle w:val="Heading2"/>
      </w:pPr>
      <w:bookmarkStart w:id="13" w:name="_Toc105753751"/>
      <w:bookmarkStart w:id="14" w:name="_Toc105754000"/>
      <w:bookmarkStart w:id="15" w:name="_Toc105771625"/>
      <w:bookmarkStart w:id="16" w:name="_Toc106100817"/>
      <w:bookmarkStart w:id="17" w:name="_Toc131502485"/>
      <w:bookmarkStart w:id="18" w:name="_Toc131502739"/>
      <w:bookmarkStart w:id="19" w:name="_Toc131511796"/>
      <w:r>
        <w:rPr>
          <w:rStyle w:val="CharPartNo"/>
        </w:rPr>
        <w:lastRenderedPageBreak/>
        <w:t>Part II</w:t>
      </w:r>
      <w:r>
        <w:rPr>
          <w:rStyle w:val="CharDivNo"/>
        </w:rPr>
        <w:t> </w:t>
      </w:r>
      <w:r>
        <w:t>—</w:t>
      </w:r>
      <w:r>
        <w:rPr>
          <w:rStyle w:val="CharDivText"/>
        </w:rPr>
        <w:t> </w:t>
      </w:r>
      <w:r>
        <w:rPr>
          <w:rStyle w:val="CharPartText"/>
        </w:rPr>
        <w:t>Exemptions, prohibitions and construction</w:t>
      </w:r>
      <w:bookmarkEnd w:id="13"/>
      <w:bookmarkEnd w:id="14"/>
      <w:bookmarkEnd w:id="15"/>
      <w:bookmarkEnd w:id="16"/>
      <w:bookmarkEnd w:id="17"/>
      <w:bookmarkEnd w:id="18"/>
      <w:bookmarkEnd w:id="19"/>
    </w:p>
    <w:p>
      <w:pPr>
        <w:pStyle w:val="Heading5"/>
        <w:rPr>
          <w:snapToGrid w:val="0"/>
        </w:rPr>
      </w:pPr>
      <w:bookmarkStart w:id="20" w:name="_Toc131511797"/>
      <w:r>
        <w:rPr>
          <w:rStyle w:val="CharSectno"/>
        </w:rPr>
        <w:t>6</w:t>
      </w:r>
      <w:r>
        <w:rPr>
          <w:snapToGrid w:val="0"/>
        </w:rPr>
        <w:t>.</w:t>
      </w:r>
      <w:r>
        <w:rPr>
          <w:snapToGrid w:val="0"/>
        </w:rPr>
        <w:tab/>
        <w:t>Application</w:t>
      </w:r>
      <w:bookmarkEnd w:id="2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21" w:name="_Toc131511798"/>
      <w:r>
        <w:rPr>
          <w:rStyle w:val="CharSectno"/>
        </w:rPr>
        <w:lastRenderedPageBreak/>
        <w:t>7</w:t>
      </w:r>
      <w:r>
        <w:rPr>
          <w:snapToGrid w:val="0"/>
        </w:rPr>
        <w:t>.</w:t>
      </w:r>
      <w:r>
        <w:rPr>
          <w:snapToGrid w:val="0"/>
        </w:rPr>
        <w:tab/>
        <w:t>Exemptions by Order</w:t>
      </w:r>
      <w:bookmarkEnd w:id="2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22" w:name="_Toc131511799"/>
      <w:r>
        <w:rPr>
          <w:rStyle w:val="CharSectno"/>
        </w:rPr>
        <w:t>8</w:t>
      </w:r>
      <w:r>
        <w:rPr>
          <w:snapToGrid w:val="0"/>
        </w:rPr>
        <w:t>.</w:t>
      </w:r>
      <w:r>
        <w:rPr>
          <w:snapToGrid w:val="0"/>
        </w:rPr>
        <w:tab/>
        <w:t>Prohibition</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23" w:name="_Toc131511800"/>
      <w:r>
        <w:rPr>
          <w:rStyle w:val="CharSectno"/>
        </w:rPr>
        <w:lastRenderedPageBreak/>
        <w:t>9</w:t>
      </w:r>
      <w:r>
        <w:t>.</w:t>
      </w:r>
      <w:r>
        <w:tab/>
        <w:t>Act to be construed subject to certain laws</w:t>
      </w:r>
      <w:bookmarkEnd w:id="23"/>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24" w:name="_Toc131511801"/>
      <w:r>
        <w:rPr>
          <w:rStyle w:val="CharSectno"/>
        </w:rPr>
        <w:t>10</w:t>
      </w:r>
      <w:r>
        <w:rPr>
          <w:snapToGrid w:val="0"/>
        </w:rPr>
        <w:t>.</w:t>
      </w:r>
      <w:r>
        <w:rPr>
          <w:snapToGrid w:val="0"/>
        </w:rPr>
        <w:tab/>
        <w:t>Administration</w:t>
      </w:r>
      <w:bookmarkEnd w:id="2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25" w:name="_Toc105753757"/>
      <w:bookmarkStart w:id="26" w:name="_Toc105754006"/>
      <w:bookmarkStart w:id="27" w:name="_Toc105771631"/>
      <w:bookmarkStart w:id="28" w:name="_Toc106100823"/>
      <w:bookmarkStart w:id="29" w:name="_Toc131502491"/>
      <w:bookmarkStart w:id="30" w:name="_Toc131502745"/>
      <w:bookmarkStart w:id="31" w:name="_Toc131511802"/>
      <w:r>
        <w:rPr>
          <w:rStyle w:val="CharPartNo"/>
        </w:rPr>
        <w:lastRenderedPageBreak/>
        <w:t>Part III</w:t>
      </w:r>
      <w:r>
        <w:rPr>
          <w:rStyle w:val="CharDivNo"/>
        </w:rPr>
        <w:t> </w:t>
      </w:r>
      <w:r>
        <w:t>—</w:t>
      </w:r>
      <w:r>
        <w:rPr>
          <w:rStyle w:val="CharDivText"/>
        </w:rPr>
        <w:t> </w:t>
      </w:r>
      <w:r>
        <w:rPr>
          <w:rStyle w:val="CharPartText"/>
        </w:rPr>
        <w:t>Control of production and sales</w:t>
      </w:r>
      <w:bookmarkEnd w:id="25"/>
      <w:bookmarkEnd w:id="26"/>
      <w:bookmarkEnd w:id="27"/>
      <w:bookmarkEnd w:id="28"/>
      <w:bookmarkEnd w:id="29"/>
      <w:bookmarkEnd w:id="30"/>
      <w:bookmarkEnd w:id="31"/>
      <w:r>
        <w:rPr>
          <w:rStyle w:val="CharPartText"/>
        </w:rPr>
        <w:t xml:space="preserve"> </w:t>
      </w:r>
    </w:p>
    <w:p>
      <w:pPr>
        <w:pStyle w:val="Heading5"/>
      </w:pPr>
      <w:bookmarkStart w:id="32" w:name="_Toc131511803"/>
      <w:r>
        <w:rPr>
          <w:rStyle w:val="CharSectno"/>
        </w:rPr>
        <w:t>11</w:t>
      </w:r>
      <w:r>
        <w:t>.</w:t>
      </w:r>
      <w:r>
        <w:tab/>
        <w:t>Unhygienic production etc. of animal feeding stuffs</w:t>
      </w:r>
      <w:bookmarkEnd w:id="3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33" w:name="_Toc131511804"/>
      <w:r>
        <w:rPr>
          <w:rStyle w:val="CharSectno"/>
        </w:rPr>
        <w:t>13</w:t>
      </w:r>
      <w:r>
        <w:rPr>
          <w:snapToGrid w:val="0"/>
        </w:rPr>
        <w:t>.</w:t>
      </w:r>
      <w:r>
        <w:rPr>
          <w:snapToGrid w:val="0"/>
        </w:rPr>
        <w:tab/>
        <w:t>Prohibition on sale of prohibited products and substances, and use of certain premises</w:t>
      </w:r>
      <w:bookmarkEnd w:id="33"/>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34" w:name="_Toc131511805"/>
      <w:r>
        <w:rPr>
          <w:rStyle w:val="CharSectno"/>
        </w:rPr>
        <w:t>14</w:t>
      </w:r>
      <w:r>
        <w:t>.</w:t>
      </w:r>
      <w:r>
        <w:tab/>
        <w:t>Sale of sub</w:t>
      </w:r>
      <w:r>
        <w:noBreakHyphen/>
        <w:t>standard animal feeding stuff</w:t>
      </w:r>
      <w:bookmarkEnd w:id="34"/>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lastRenderedPageBreak/>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35" w:name="_Toc105753761"/>
      <w:bookmarkStart w:id="36" w:name="_Toc105754010"/>
      <w:bookmarkStart w:id="37" w:name="_Toc105771635"/>
      <w:bookmarkStart w:id="38" w:name="_Toc106100827"/>
      <w:bookmarkStart w:id="39" w:name="_Toc131502495"/>
      <w:bookmarkStart w:id="40" w:name="_Toc131502749"/>
      <w:bookmarkStart w:id="41" w:name="_Toc131511806"/>
      <w:r>
        <w:rPr>
          <w:rStyle w:val="CharPartNo"/>
        </w:rPr>
        <w:lastRenderedPageBreak/>
        <w:t>Part IV</w:t>
      </w:r>
      <w:r>
        <w:rPr>
          <w:rStyle w:val="CharDivNo"/>
        </w:rPr>
        <w:t> </w:t>
      </w:r>
      <w:r>
        <w:t>—</w:t>
      </w:r>
      <w:r>
        <w:rPr>
          <w:rStyle w:val="CharDivText"/>
        </w:rPr>
        <w:t> </w:t>
      </w:r>
      <w:r>
        <w:rPr>
          <w:rStyle w:val="CharPartText"/>
        </w:rPr>
        <w:t>Control of use of veterinary chemical products</w:t>
      </w:r>
      <w:bookmarkEnd w:id="35"/>
      <w:bookmarkEnd w:id="36"/>
      <w:bookmarkEnd w:id="37"/>
      <w:bookmarkEnd w:id="38"/>
      <w:bookmarkEnd w:id="39"/>
      <w:bookmarkEnd w:id="40"/>
      <w:bookmarkEnd w:id="41"/>
    </w:p>
    <w:p>
      <w:pPr>
        <w:pStyle w:val="Footnoteheading"/>
        <w:tabs>
          <w:tab w:val="left" w:pos="851"/>
        </w:tabs>
      </w:pPr>
      <w:r>
        <w:tab/>
        <w:t>[Heading inserted: No. 76 of 2004 s. 8.]</w:t>
      </w:r>
    </w:p>
    <w:p>
      <w:pPr>
        <w:pStyle w:val="Heading5"/>
      </w:pPr>
      <w:bookmarkStart w:id="42" w:name="_Toc131511807"/>
      <w:r>
        <w:rPr>
          <w:rStyle w:val="CharSectno"/>
        </w:rPr>
        <w:t>15</w:t>
      </w:r>
      <w:r>
        <w:t>.</w:t>
      </w:r>
      <w:r>
        <w:tab/>
        <w:t>Regulations relating to control of use of veterinary chemical products</w:t>
      </w:r>
      <w:bookmarkEnd w:id="4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veterinarians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 amended: No. 19 of 2021 s. 237(5).]</w:t>
      </w:r>
    </w:p>
    <w:p>
      <w:pPr>
        <w:pStyle w:val="Heading2"/>
      </w:pPr>
      <w:bookmarkStart w:id="43" w:name="_Toc105753763"/>
      <w:bookmarkStart w:id="44" w:name="_Toc105754012"/>
      <w:bookmarkStart w:id="45" w:name="_Toc105771637"/>
      <w:bookmarkStart w:id="46" w:name="_Toc106100829"/>
      <w:bookmarkStart w:id="47" w:name="_Toc131502497"/>
      <w:bookmarkStart w:id="48" w:name="_Toc131502751"/>
      <w:bookmarkStart w:id="49" w:name="_Toc131511808"/>
      <w:r>
        <w:rPr>
          <w:rStyle w:val="CharPartNo"/>
        </w:rPr>
        <w:lastRenderedPageBreak/>
        <w:t>Part V</w:t>
      </w:r>
      <w:r>
        <w:rPr>
          <w:rStyle w:val="CharDivNo"/>
        </w:rPr>
        <w:t> </w:t>
      </w:r>
      <w:r>
        <w:t>—</w:t>
      </w:r>
      <w:r>
        <w:rPr>
          <w:rStyle w:val="CharDivText"/>
        </w:rPr>
        <w:t> </w:t>
      </w:r>
      <w:r>
        <w:rPr>
          <w:rStyle w:val="CharPartText"/>
        </w:rPr>
        <w:t>Regulation of sale of certain stock, stock products and carcasses</w:t>
      </w:r>
      <w:bookmarkEnd w:id="43"/>
      <w:bookmarkEnd w:id="44"/>
      <w:bookmarkEnd w:id="45"/>
      <w:bookmarkEnd w:id="46"/>
      <w:bookmarkEnd w:id="47"/>
      <w:bookmarkEnd w:id="48"/>
      <w:bookmarkEnd w:id="49"/>
    </w:p>
    <w:p>
      <w:pPr>
        <w:pStyle w:val="Footnoteheading"/>
        <w:tabs>
          <w:tab w:val="left" w:pos="851"/>
        </w:tabs>
      </w:pPr>
      <w:r>
        <w:tab/>
        <w:t>[Heading inserted: No. 76 of 2004 s. 8.]</w:t>
      </w:r>
    </w:p>
    <w:p>
      <w:pPr>
        <w:pStyle w:val="Heading5"/>
      </w:pPr>
      <w:bookmarkStart w:id="50" w:name="_Toc131511809"/>
      <w:r>
        <w:rPr>
          <w:rStyle w:val="CharSectno"/>
        </w:rPr>
        <w:t>16</w:t>
      </w:r>
      <w:r>
        <w:t>.</w:t>
      </w:r>
      <w:r>
        <w:tab/>
        <w:t>Regulations relating to sale of certain stock, stock products and carcasses</w:t>
      </w:r>
      <w:bookmarkEnd w:id="50"/>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veterinarian in the course of the practice of the veterinarian’s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 amended: No. 19 of 2021 s. 237(6).]</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51" w:name="_Toc105753765"/>
      <w:bookmarkStart w:id="52" w:name="_Toc105754014"/>
      <w:bookmarkStart w:id="53" w:name="_Toc105771639"/>
      <w:bookmarkStart w:id="54" w:name="_Toc106100831"/>
      <w:bookmarkStart w:id="55" w:name="_Toc131502499"/>
      <w:bookmarkStart w:id="56" w:name="_Toc131502753"/>
      <w:bookmarkStart w:id="57" w:name="_Toc131511810"/>
      <w:r>
        <w:rPr>
          <w:rStyle w:val="CharPartNo"/>
        </w:rPr>
        <w:lastRenderedPageBreak/>
        <w:t>Part VA</w:t>
      </w:r>
      <w:r>
        <w:rPr>
          <w:rStyle w:val="CharDivNo"/>
        </w:rPr>
        <w:t> </w:t>
      </w:r>
      <w:r>
        <w:t>—</w:t>
      </w:r>
      <w:r>
        <w:rPr>
          <w:rStyle w:val="CharDivText"/>
        </w:rPr>
        <w:t> </w:t>
      </w:r>
      <w:r>
        <w:rPr>
          <w:rStyle w:val="CharPartText"/>
        </w:rPr>
        <w:t>Regulation of prescribed substances</w:t>
      </w:r>
      <w:bookmarkEnd w:id="51"/>
      <w:bookmarkEnd w:id="52"/>
      <w:bookmarkEnd w:id="53"/>
      <w:bookmarkEnd w:id="54"/>
      <w:bookmarkEnd w:id="55"/>
      <w:bookmarkEnd w:id="56"/>
      <w:bookmarkEnd w:id="57"/>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58" w:name="_Toc131511811"/>
      <w:r>
        <w:rPr>
          <w:rStyle w:val="CharSectno"/>
        </w:rPr>
        <w:t>36AA</w:t>
      </w:r>
      <w:r>
        <w:t>.</w:t>
      </w:r>
      <w:r>
        <w:tab/>
        <w:t>Term used: treated</w:t>
      </w:r>
      <w:bookmarkEnd w:id="58"/>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59" w:name="_Toc131511812"/>
      <w:r>
        <w:rPr>
          <w:rStyle w:val="CharSectno"/>
        </w:rPr>
        <w:t>36A</w:t>
      </w:r>
      <w:r>
        <w:rPr>
          <w:snapToGrid w:val="0"/>
        </w:rPr>
        <w:t>.</w:t>
      </w:r>
      <w:r>
        <w:rPr>
          <w:snapToGrid w:val="0"/>
        </w:rPr>
        <w:tab/>
        <w:t>Regulations relating to prescribed substances</w:t>
      </w:r>
      <w:bookmarkEnd w:id="5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 xml:space="preserve">slaughter stock, or hold, sell, purchase or otherwise deal with the carcass of any stock, </w:t>
      </w:r>
      <w:r>
        <w:rPr>
          <w:snapToGrid w:val="0"/>
        </w:rPr>
        <w:lastRenderedPageBreak/>
        <w:t>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lastRenderedPageBreak/>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60" w:name="_Toc131511813"/>
      <w:r>
        <w:rPr>
          <w:rStyle w:val="CharSectno"/>
        </w:rPr>
        <w:t>36B</w:t>
      </w:r>
      <w:r>
        <w:rPr>
          <w:snapToGrid w:val="0"/>
        </w:rPr>
        <w:t>.</w:t>
      </w:r>
      <w:r>
        <w:rPr>
          <w:snapToGrid w:val="0"/>
        </w:rPr>
        <w:tab/>
        <w:t>Certain agreements void</w:t>
      </w:r>
      <w:bookmarkEnd w:id="6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lastRenderedPageBreak/>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61" w:name="_Toc131511814"/>
      <w:r>
        <w:rPr>
          <w:rStyle w:val="CharSectno"/>
        </w:rPr>
        <w:t>36D</w:t>
      </w:r>
      <w:r>
        <w:rPr>
          <w:snapToGrid w:val="0"/>
        </w:rPr>
        <w:t>.</w:t>
      </w:r>
      <w:r>
        <w:rPr>
          <w:snapToGrid w:val="0"/>
        </w:rPr>
        <w:tab/>
        <w:t>False statements as to prescribed substances</w:t>
      </w:r>
      <w:bookmarkEnd w:id="61"/>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62" w:name="_Toc105753770"/>
      <w:bookmarkStart w:id="63" w:name="_Toc105754019"/>
      <w:bookmarkStart w:id="64" w:name="_Toc105771644"/>
      <w:bookmarkStart w:id="65" w:name="_Toc106100836"/>
      <w:bookmarkStart w:id="66" w:name="_Toc131502504"/>
      <w:bookmarkStart w:id="67" w:name="_Toc131502758"/>
      <w:bookmarkStart w:id="68" w:name="_Toc131511815"/>
      <w:r>
        <w:rPr>
          <w:rStyle w:val="CharPartNo"/>
        </w:rPr>
        <w:lastRenderedPageBreak/>
        <w:t>Part VI</w:t>
      </w:r>
      <w:r>
        <w:rPr>
          <w:rStyle w:val="CharDivNo"/>
        </w:rPr>
        <w:t> </w:t>
      </w:r>
      <w:r>
        <w:t>—</w:t>
      </w:r>
      <w:r>
        <w:rPr>
          <w:rStyle w:val="CharDivText"/>
        </w:rPr>
        <w:t> </w:t>
      </w:r>
      <w:r>
        <w:rPr>
          <w:rStyle w:val="CharPartText"/>
        </w:rPr>
        <w:t>Inspection, sampling and analysis</w:t>
      </w:r>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131511816"/>
      <w:r>
        <w:rPr>
          <w:rStyle w:val="CharSectno"/>
        </w:rPr>
        <w:t>37</w:t>
      </w:r>
      <w:r>
        <w:rPr>
          <w:snapToGrid w:val="0"/>
        </w:rPr>
        <w:t>.</w:t>
      </w:r>
      <w:r>
        <w:rPr>
          <w:snapToGrid w:val="0"/>
        </w:rPr>
        <w:tab/>
        <w:t>Appointment of inspectors</w:t>
      </w:r>
      <w:bookmarkEnd w:id="69"/>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70" w:name="_Toc131511817"/>
      <w:r>
        <w:rPr>
          <w:rStyle w:val="CharSectno"/>
        </w:rPr>
        <w:t>38</w:t>
      </w:r>
      <w:r>
        <w:rPr>
          <w:snapToGrid w:val="0"/>
        </w:rPr>
        <w:t>.</w:t>
      </w:r>
      <w:r>
        <w:rPr>
          <w:snapToGrid w:val="0"/>
        </w:rPr>
        <w:tab/>
        <w:t>Powers of entry, search and in relation to movement of stock</w:t>
      </w:r>
      <w:bookmarkEnd w:id="70"/>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 xml:space="preserve">the treatment of any stock with a veterinary chemical product or the holding of any stock, stock product or carcass of any stock which has </w:t>
      </w:r>
      <w:r>
        <w:lastRenderedPageBreak/>
        <w:t>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lastRenderedPageBreak/>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71" w:name="_Toc131511818"/>
      <w:r>
        <w:rPr>
          <w:rStyle w:val="CharSectno"/>
        </w:rPr>
        <w:t>39</w:t>
      </w:r>
      <w:r>
        <w:rPr>
          <w:snapToGrid w:val="0"/>
        </w:rPr>
        <w:t>.</w:t>
      </w:r>
      <w:r>
        <w:rPr>
          <w:snapToGrid w:val="0"/>
        </w:rPr>
        <w:tab/>
        <w:t>Supply of information</w:t>
      </w:r>
      <w:bookmarkEnd w:id="71"/>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lastRenderedPageBreak/>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w:t>
      </w:r>
      <w:r>
        <w:rPr>
          <w:snapToGrid w:val="0"/>
        </w:rPr>
        <w:lastRenderedPageBreak/>
        <w:t xml:space="preserve">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72" w:name="_Toc131511819"/>
      <w:r>
        <w:rPr>
          <w:rStyle w:val="CharSectno"/>
        </w:rPr>
        <w:lastRenderedPageBreak/>
        <w:t>40</w:t>
      </w:r>
      <w:r>
        <w:rPr>
          <w:snapToGrid w:val="0"/>
        </w:rPr>
        <w:t>.</w:t>
      </w:r>
      <w:r>
        <w:rPr>
          <w:snapToGrid w:val="0"/>
        </w:rPr>
        <w:tab/>
        <w:t>Power to seize and detain</w:t>
      </w:r>
      <w:bookmarkEnd w:id="72"/>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73" w:name="_Toc131511820"/>
      <w:r>
        <w:rPr>
          <w:rStyle w:val="CharSectno"/>
        </w:rPr>
        <w:lastRenderedPageBreak/>
        <w:t>40A</w:t>
      </w:r>
      <w:r>
        <w:rPr>
          <w:snapToGrid w:val="0"/>
        </w:rPr>
        <w:t>.</w:t>
      </w:r>
      <w:r>
        <w:rPr>
          <w:snapToGrid w:val="0"/>
        </w:rPr>
        <w:tab/>
        <w:t>Other powers of an inspector</w:t>
      </w:r>
      <w:bookmarkEnd w:id="73"/>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 xml:space="preserve">IV, </w:t>
      </w:r>
      <w:r>
        <w:lastRenderedPageBreak/>
        <w:t>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74" w:name="_Toc131511821"/>
      <w:r>
        <w:rPr>
          <w:rStyle w:val="CharSectno"/>
        </w:rPr>
        <w:t>40B</w:t>
      </w:r>
      <w:r>
        <w:rPr>
          <w:snapToGrid w:val="0"/>
        </w:rPr>
        <w:t>.</w:t>
      </w:r>
      <w:r>
        <w:rPr>
          <w:snapToGrid w:val="0"/>
        </w:rPr>
        <w:tab/>
        <w:t>Recovery of inspection costs</w:t>
      </w:r>
      <w:bookmarkEnd w:id="74"/>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75" w:name="_Toc131511822"/>
      <w:r>
        <w:rPr>
          <w:rStyle w:val="CharSectno"/>
        </w:rPr>
        <w:t>41</w:t>
      </w:r>
      <w:r>
        <w:rPr>
          <w:snapToGrid w:val="0"/>
        </w:rPr>
        <w:t>.</w:t>
      </w:r>
      <w:r>
        <w:rPr>
          <w:snapToGrid w:val="0"/>
        </w:rPr>
        <w:tab/>
        <w:t>Powers of sampling</w:t>
      </w:r>
      <w:bookmarkEnd w:id="75"/>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 xml:space="preserve">may, for the purposes of Part IV or V, inspect and test that substance, stock, stock product or carcass, or any tissue obtained </w:t>
      </w:r>
      <w:r>
        <w:lastRenderedPageBreak/>
        <w:t>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lastRenderedPageBreak/>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76" w:name="_Toc131511823"/>
      <w:r>
        <w:rPr>
          <w:rStyle w:val="CharSectno"/>
        </w:rPr>
        <w:t>42</w:t>
      </w:r>
      <w:r>
        <w:rPr>
          <w:snapToGrid w:val="0"/>
        </w:rPr>
        <w:t>.</w:t>
      </w:r>
      <w:r>
        <w:rPr>
          <w:snapToGrid w:val="0"/>
        </w:rPr>
        <w:tab/>
        <w:t>Duty of dealers to provide samples and information when required</w:t>
      </w:r>
      <w:bookmarkEnd w:id="76"/>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77" w:name="_Toc131511824"/>
      <w:r>
        <w:rPr>
          <w:rStyle w:val="CharSectno"/>
        </w:rPr>
        <w:t>42A</w:t>
      </w:r>
      <w:r>
        <w:rPr>
          <w:snapToGrid w:val="0"/>
        </w:rPr>
        <w:t>.</w:t>
      </w:r>
      <w:r>
        <w:rPr>
          <w:snapToGrid w:val="0"/>
        </w:rPr>
        <w:tab/>
        <w:t>Duty of persons to facilitate the operation of Parts IV, V and VA</w:t>
      </w:r>
      <w:bookmarkEnd w:id="77"/>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lastRenderedPageBreak/>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78" w:name="_Toc131511825"/>
      <w:r>
        <w:rPr>
          <w:rStyle w:val="CharSectno"/>
        </w:rPr>
        <w:t>43</w:t>
      </w:r>
      <w:r>
        <w:rPr>
          <w:snapToGrid w:val="0"/>
        </w:rPr>
        <w:t>.</w:t>
      </w:r>
      <w:r>
        <w:rPr>
          <w:snapToGrid w:val="0"/>
        </w:rPr>
        <w:tab/>
        <w:t>Tampering with samples</w:t>
      </w:r>
      <w:bookmarkEnd w:id="78"/>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79" w:name="_Toc131511826"/>
      <w:r>
        <w:rPr>
          <w:rStyle w:val="CharSectno"/>
        </w:rPr>
        <w:t>44</w:t>
      </w:r>
      <w:r>
        <w:rPr>
          <w:snapToGrid w:val="0"/>
        </w:rPr>
        <w:t>.</w:t>
      </w:r>
      <w:r>
        <w:rPr>
          <w:snapToGrid w:val="0"/>
        </w:rPr>
        <w:tab/>
        <w:t>Use of samples for prosecutions</w:t>
      </w:r>
      <w:bookmarkEnd w:id="79"/>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lastRenderedPageBreak/>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80" w:name="_Toc131511827"/>
      <w:r>
        <w:rPr>
          <w:rStyle w:val="CharSectno"/>
        </w:rPr>
        <w:t>45</w:t>
      </w:r>
      <w:r>
        <w:rPr>
          <w:snapToGrid w:val="0"/>
        </w:rPr>
        <w:t>.</w:t>
      </w:r>
      <w:r>
        <w:rPr>
          <w:snapToGrid w:val="0"/>
        </w:rPr>
        <w:tab/>
        <w:t>Production of part retained for comparison</w:t>
      </w:r>
      <w:bookmarkEnd w:id="80"/>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81" w:name="_Toc131511828"/>
      <w:r>
        <w:rPr>
          <w:rStyle w:val="CharSectno"/>
        </w:rPr>
        <w:t>46</w:t>
      </w:r>
      <w:r>
        <w:rPr>
          <w:snapToGrid w:val="0"/>
        </w:rPr>
        <w:t>.</w:t>
      </w:r>
      <w:r>
        <w:rPr>
          <w:snapToGrid w:val="0"/>
        </w:rPr>
        <w:tab/>
        <w:t>Analysts</w:t>
      </w:r>
      <w:bookmarkEnd w:id="81"/>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82" w:name="_Toc131511829"/>
      <w:r>
        <w:rPr>
          <w:rStyle w:val="CharSectno"/>
        </w:rPr>
        <w:lastRenderedPageBreak/>
        <w:t>47</w:t>
      </w:r>
      <w:r>
        <w:rPr>
          <w:snapToGrid w:val="0"/>
        </w:rPr>
        <w:t>.</w:t>
      </w:r>
      <w:r>
        <w:rPr>
          <w:snapToGrid w:val="0"/>
        </w:rPr>
        <w:tab/>
        <w:t>Analysis</w:t>
      </w:r>
      <w:bookmarkEnd w:id="82"/>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83" w:name="_Toc131511830"/>
      <w:r>
        <w:rPr>
          <w:rStyle w:val="CharSectno"/>
        </w:rPr>
        <w:t>48</w:t>
      </w:r>
      <w:r>
        <w:rPr>
          <w:snapToGrid w:val="0"/>
        </w:rPr>
        <w:t>.</w:t>
      </w:r>
      <w:r>
        <w:rPr>
          <w:snapToGrid w:val="0"/>
        </w:rPr>
        <w:tab/>
        <w:t>Results of analysis may be published</w:t>
      </w:r>
      <w:bookmarkEnd w:id="83"/>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84" w:name="_Toc131511831"/>
      <w:r>
        <w:rPr>
          <w:rStyle w:val="CharSectno"/>
        </w:rPr>
        <w:lastRenderedPageBreak/>
        <w:t>49</w:t>
      </w:r>
      <w:r>
        <w:rPr>
          <w:snapToGrid w:val="0"/>
        </w:rPr>
        <w:t>.</w:t>
      </w:r>
      <w:r>
        <w:rPr>
          <w:snapToGrid w:val="0"/>
        </w:rPr>
        <w:tab/>
        <w:t>Evidence of analysis and relation of sample to bulk</w:t>
      </w:r>
      <w:bookmarkEnd w:id="84"/>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85" w:name="_Toc131511832"/>
      <w:r>
        <w:rPr>
          <w:rStyle w:val="CharSectno"/>
        </w:rPr>
        <w:t>50</w:t>
      </w:r>
      <w:r>
        <w:rPr>
          <w:snapToGrid w:val="0"/>
        </w:rPr>
        <w:t>.</w:t>
      </w:r>
      <w:r>
        <w:rPr>
          <w:snapToGrid w:val="0"/>
        </w:rPr>
        <w:tab/>
        <w:t>Omissions not to prejudice proceedings</w:t>
      </w:r>
      <w:bookmarkEnd w:id="85"/>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t>
      </w:r>
      <w:r>
        <w:rPr>
          <w:snapToGrid w:val="0"/>
        </w:rPr>
        <w:lastRenderedPageBreak/>
        <w:t xml:space="preserve">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86" w:name="_Toc105753788"/>
      <w:bookmarkStart w:id="87" w:name="_Toc105754037"/>
      <w:bookmarkStart w:id="88" w:name="_Toc105771662"/>
      <w:bookmarkStart w:id="89" w:name="_Toc106100854"/>
      <w:bookmarkStart w:id="90" w:name="_Toc131502522"/>
      <w:bookmarkStart w:id="91" w:name="_Toc131502776"/>
      <w:bookmarkStart w:id="92" w:name="_Toc131511833"/>
      <w:r>
        <w:rPr>
          <w:rStyle w:val="CharPartNo"/>
        </w:rPr>
        <w:lastRenderedPageBreak/>
        <w:t>Part VII</w:t>
      </w:r>
      <w:r>
        <w:rPr>
          <w:rStyle w:val="CharDivNo"/>
        </w:rPr>
        <w:t> </w:t>
      </w:r>
      <w:r>
        <w:t>—</w:t>
      </w:r>
      <w:r>
        <w:rPr>
          <w:rStyle w:val="CharDivText"/>
        </w:rPr>
        <w:t> </w:t>
      </w:r>
      <w:r>
        <w:rPr>
          <w:rStyle w:val="CharPartText"/>
        </w:rPr>
        <w:t>Packaging, labelling and standards</w:t>
      </w:r>
      <w:bookmarkEnd w:id="86"/>
      <w:bookmarkEnd w:id="87"/>
      <w:bookmarkEnd w:id="88"/>
      <w:bookmarkEnd w:id="89"/>
      <w:bookmarkEnd w:id="90"/>
      <w:bookmarkEnd w:id="91"/>
      <w:bookmarkEnd w:id="92"/>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93" w:name="_Toc131511834"/>
      <w:r>
        <w:rPr>
          <w:rStyle w:val="CharSectno"/>
        </w:rPr>
        <w:t>52</w:t>
      </w:r>
      <w:r>
        <w:rPr>
          <w:snapToGrid w:val="0"/>
        </w:rPr>
        <w:t>.</w:t>
      </w:r>
      <w:r>
        <w:rPr>
          <w:snapToGrid w:val="0"/>
        </w:rPr>
        <w:tab/>
        <w:t>Regulations</w:t>
      </w:r>
      <w:bookmarkEnd w:id="9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lastRenderedPageBreak/>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lastRenderedPageBreak/>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 xml:space="preserve">Regulations made under this Part may be of general or limited application and may apply the whole of this Part, or any provision of this Part, in relation to any animal feeding stuff and may make different provision (including transitional provisions) </w:t>
      </w:r>
      <w:r>
        <w:rPr>
          <w:snapToGrid w:val="0"/>
        </w:rPr>
        <w:lastRenderedPageBreak/>
        <w:t>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94" w:name="_Toc131511835"/>
      <w:r>
        <w:rPr>
          <w:rStyle w:val="CharSectno"/>
        </w:rPr>
        <w:t>53</w:t>
      </w:r>
      <w:r>
        <w:rPr>
          <w:snapToGrid w:val="0"/>
        </w:rPr>
        <w:t>.</w:t>
      </w:r>
      <w:r>
        <w:rPr>
          <w:snapToGrid w:val="0"/>
        </w:rPr>
        <w:tab/>
        <w:t>Offences relating to labelling</w:t>
      </w:r>
      <w:bookmarkEnd w:id="9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95" w:name="_Toc105753791"/>
      <w:bookmarkStart w:id="96" w:name="_Toc105754040"/>
      <w:bookmarkStart w:id="97" w:name="_Toc105771665"/>
      <w:bookmarkStart w:id="98" w:name="_Toc106100857"/>
      <w:bookmarkStart w:id="99" w:name="_Toc131502525"/>
      <w:bookmarkStart w:id="100" w:name="_Toc131502779"/>
      <w:bookmarkStart w:id="101" w:name="_Toc131511836"/>
      <w:r>
        <w:rPr>
          <w:rStyle w:val="CharPartNo"/>
        </w:rPr>
        <w:lastRenderedPageBreak/>
        <w:t>Part VIII</w:t>
      </w:r>
      <w:r>
        <w:rPr>
          <w:rStyle w:val="CharDivNo"/>
        </w:rPr>
        <w:t> </w:t>
      </w:r>
      <w:r>
        <w:t>—</w:t>
      </w:r>
      <w:r>
        <w:rPr>
          <w:rStyle w:val="CharDivText"/>
        </w:rPr>
        <w:t> </w:t>
      </w:r>
      <w:r>
        <w:rPr>
          <w:rStyle w:val="CharPartText"/>
        </w:rPr>
        <w:t>Advertisements</w:t>
      </w:r>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131511837"/>
      <w:r>
        <w:rPr>
          <w:rStyle w:val="CharSectno"/>
        </w:rPr>
        <w:t>54</w:t>
      </w:r>
      <w:r>
        <w:rPr>
          <w:snapToGrid w:val="0"/>
        </w:rPr>
        <w:t>.</w:t>
      </w:r>
      <w:r>
        <w:rPr>
          <w:snapToGrid w:val="0"/>
        </w:rPr>
        <w:tab/>
        <w:t>Advertisements</w:t>
      </w:r>
      <w:bookmarkEnd w:id="102"/>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103" w:name="_Toc131511838"/>
      <w:r>
        <w:rPr>
          <w:rStyle w:val="CharSectno"/>
        </w:rPr>
        <w:t>55</w:t>
      </w:r>
      <w:r>
        <w:rPr>
          <w:snapToGrid w:val="0"/>
        </w:rPr>
        <w:t>.</w:t>
      </w:r>
      <w:r>
        <w:rPr>
          <w:snapToGrid w:val="0"/>
        </w:rPr>
        <w:tab/>
        <w:t>Prohibited statements</w:t>
      </w:r>
      <w:bookmarkEnd w:id="103"/>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lastRenderedPageBreak/>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104" w:name="_Toc105753794"/>
      <w:bookmarkStart w:id="105" w:name="_Toc105754043"/>
      <w:bookmarkStart w:id="106" w:name="_Toc105771668"/>
      <w:bookmarkStart w:id="107" w:name="_Toc106100860"/>
      <w:bookmarkStart w:id="108" w:name="_Toc131502528"/>
      <w:bookmarkStart w:id="109" w:name="_Toc131502782"/>
      <w:bookmarkStart w:id="110" w:name="_Toc131511839"/>
      <w:r>
        <w:rPr>
          <w:rStyle w:val="CharPartNo"/>
        </w:rPr>
        <w:lastRenderedPageBreak/>
        <w:t>Part IX</w:t>
      </w:r>
      <w:r>
        <w:rPr>
          <w:rStyle w:val="CharDivNo"/>
        </w:rPr>
        <w:t> </w:t>
      </w:r>
      <w:r>
        <w:t>—</w:t>
      </w:r>
      <w:r>
        <w:rPr>
          <w:rStyle w:val="CharDivText"/>
        </w:rPr>
        <w:t> </w:t>
      </w:r>
      <w:r>
        <w:rPr>
          <w:rStyle w:val="CharPartText"/>
        </w:rPr>
        <w:t>Invoices and warranties</w:t>
      </w:r>
      <w:bookmarkEnd w:id="104"/>
      <w:bookmarkEnd w:id="105"/>
      <w:bookmarkEnd w:id="106"/>
      <w:bookmarkEnd w:id="107"/>
      <w:bookmarkEnd w:id="108"/>
      <w:bookmarkEnd w:id="109"/>
      <w:bookmarkEnd w:id="110"/>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111" w:name="_Toc131511840"/>
      <w:r>
        <w:rPr>
          <w:rStyle w:val="CharSectno"/>
        </w:rPr>
        <w:t>57</w:t>
      </w:r>
      <w:r>
        <w:rPr>
          <w:snapToGrid w:val="0"/>
        </w:rPr>
        <w:t>.</w:t>
      </w:r>
      <w:r>
        <w:rPr>
          <w:snapToGrid w:val="0"/>
        </w:rPr>
        <w:tab/>
        <w:t>Invoices</w:t>
      </w:r>
      <w:bookmarkEnd w:id="11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112" w:name="_Toc131511841"/>
      <w:r>
        <w:rPr>
          <w:rStyle w:val="CharSectno"/>
        </w:rPr>
        <w:lastRenderedPageBreak/>
        <w:t>58</w:t>
      </w:r>
      <w:r>
        <w:rPr>
          <w:snapToGrid w:val="0"/>
        </w:rPr>
        <w:t>.</w:t>
      </w:r>
      <w:r>
        <w:rPr>
          <w:snapToGrid w:val="0"/>
        </w:rPr>
        <w:tab/>
        <w:t>Warranties</w:t>
      </w:r>
      <w:bookmarkEnd w:id="11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113" w:name="_Toc131511842"/>
      <w:r>
        <w:rPr>
          <w:rStyle w:val="CharSectno"/>
        </w:rPr>
        <w:t>59</w:t>
      </w:r>
      <w:r>
        <w:rPr>
          <w:snapToGrid w:val="0"/>
        </w:rPr>
        <w:t>.</w:t>
      </w:r>
      <w:r>
        <w:rPr>
          <w:snapToGrid w:val="0"/>
        </w:rPr>
        <w:tab/>
        <w:t>Breach of duty by seller is an offence</w:t>
      </w:r>
      <w:bookmarkEnd w:id="11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lastRenderedPageBreak/>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114" w:name="_Toc105753798"/>
      <w:bookmarkStart w:id="115" w:name="_Toc105754047"/>
      <w:bookmarkStart w:id="116" w:name="_Toc105771672"/>
      <w:bookmarkStart w:id="117" w:name="_Toc106100864"/>
      <w:bookmarkStart w:id="118" w:name="_Toc131502532"/>
      <w:bookmarkStart w:id="119" w:name="_Toc131502786"/>
      <w:bookmarkStart w:id="120" w:name="_Toc131511843"/>
      <w:r>
        <w:rPr>
          <w:rStyle w:val="CharPartNo"/>
        </w:rPr>
        <w:lastRenderedPageBreak/>
        <w:t>Part X</w:t>
      </w:r>
      <w:r>
        <w:rPr>
          <w:rStyle w:val="CharDivNo"/>
        </w:rPr>
        <w:t> </w:t>
      </w:r>
      <w:r>
        <w:t>—</w:t>
      </w:r>
      <w:r>
        <w:rPr>
          <w:rStyle w:val="CharDivText"/>
        </w:rPr>
        <w:t> </w:t>
      </w:r>
      <w:r>
        <w:rPr>
          <w:rStyle w:val="CharPartText"/>
        </w:rPr>
        <w:t>Miscellaneous and general</w:t>
      </w:r>
      <w:bookmarkEnd w:id="114"/>
      <w:bookmarkEnd w:id="115"/>
      <w:bookmarkEnd w:id="116"/>
      <w:bookmarkEnd w:id="117"/>
      <w:bookmarkEnd w:id="118"/>
      <w:bookmarkEnd w:id="119"/>
      <w:bookmarkEnd w:id="120"/>
    </w:p>
    <w:p>
      <w:pPr>
        <w:pStyle w:val="Heading5"/>
        <w:rPr>
          <w:snapToGrid w:val="0"/>
        </w:rPr>
      </w:pPr>
      <w:bookmarkStart w:id="121" w:name="_Toc131511844"/>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21"/>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122" w:name="_Toc131511845"/>
      <w:r>
        <w:rPr>
          <w:rStyle w:val="CharSectno"/>
        </w:rPr>
        <w:t>60</w:t>
      </w:r>
      <w:r>
        <w:rPr>
          <w:snapToGrid w:val="0"/>
        </w:rPr>
        <w:t>.</w:t>
      </w:r>
      <w:r>
        <w:rPr>
          <w:snapToGrid w:val="0"/>
        </w:rPr>
        <w:tab/>
        <w:t>Persons obstructing execution of this Act</w:t>
      </w:r>
      <w:bookmarkEnd w:id="122"/>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123" w:name="_Toc131511846"/>
      <w:r>
        <w:rPr>
          <w:rStyle w:val="CharSectno"/>
        </w:rPr>
        <w:lastRenderedPageBreak/>
        <w:t>61</w:t>
      </w:r>
      <w:r>
        <w:rPr>
          <w:snapToGrid w:val="0"/>
        </w:rPr>
        <w:t>.</w:t>
      </w:r>
      <w:r>
        <w:rPr>
          <w:snapToGrid w:val="0"/>
        </w:rPr>
        <w:tab/>
      </w:r>
      <w:r>
        <w:t>Vicarious liability for sales</w:t>
      </w:r>
      <w:bookmarkEnd w:id="123"/>
    </w:p>
    <w:p>
      <w:pPr>
        <w:pStyle w:val="Ednotesubsection"/>
      </w:pPr>
      <w:r>
        <w:tab/>
        <w:t>[(1)</w:t>
      </w:r>
      <w:r>
        <w:tab/>
        <w:t>deleted]</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No. 9 of 2023 s. 156.] </w:t>
      </w:r>
    </w:p>
    <w:p>
      <w:pPr>
        <w:pStyle w:val="Heading5"/>
        <w:rPr>
          <w:snapToGrid w:val="0"/>
        </w:rPr>
      </w:pPr>
      <w:bookmarkStart w:id="124" w:name="_Toc131511847"/>
      <w:r>
        <w:rPr>
          <w:rStyle w:val="CharSectno"/>
        </w:rPr>
        <w:t>62</w:t>
      </w:r>
      <w:r>
        <w:rPr>
          <w:snapToGrid w:val="0"/>
        </w:rPr>
        <w:t>.</w:t>
      </w:r>
      <w:r>
        <w:rPr>
          <w:snapToGrid w:val="0"/>
        </w:rPr>
        <w:tab/>
        <w:t>Forfeiture</w:t>
      </w:r>
      <w:bookmarkEnd w:id="124"/>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keepNext/>
        <w:rPr>
          <w:snapToGrid w:val="0"/>
        </w:rPr>
      </w:pPr>
      <w:r>
        <w:rPr>
          <w:snapToGrid w:val="0"/>
        </w:rPr>
        <w:lastRenderedPageBreak/>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125" w:name="_Toc131511848"/>
      <w:r>
        <w:rPr>
          <w:rStyle w:val="CharSectno"/>
        </w:rPr>
        <w:t>63</w:t>
      </w:r>
      <w:r>
        <w:rPr>
          <w:snapToGrid w:val="0"/>
        </w:rPr>
        <w:t>.</w:t>
      </w:r>
      <w:r>
        <w:rPr>
          <w:snapToGrid w:val="0"/>
        </w:rPr>
        <w:tab/>
        <w:t>Offences and penalties</w:t>
      </w:r>
      <w:bookmarkEnd w:id="125"/>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keepNext/>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keepNext/>
        <w:rPr>
          <w:snapToGrid w:val="0"/>
        </w:rPr>
      </w:pPr>
      <w:r>
        <w:rPr>
          <w:snapToGrid w:val="0"/>
        </w:rPr>
        <w:lastRenderedPageBreak/>
        <w:tab/>
        <w:t>(ii)</w:t>
      </w:r>
      <w:r>
        <w:rPr>
          <w:snapToGrid w:val="0"/>
        </w:rPr>
        <w:tab/>
        <w:t>imprisonment for 12 months;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126" w:name="_Toc131511849"/>
      <w:r>
        <w:rPr>
          <w:rStyle w:val="CharSectno"/>
        </w:rPr>
        <w:t>64</w:t>
      </w:r>
      <w:r>
        <w:rPr>
          <w:snapToGrid w:val="0"/>
        </w:rPr>
        <w:t>.</w:t>
      </w:r>
      <w:r>
        <w:rPr>
          <w:snapToGrid w:val="0"/>
        </w:rPr>
        <w:tab/>
        <w:t>Proceedings for offences</w:t>
      </w:r>
      <w:bookmarkEnd w:id="126"/>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keepNext/>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127" w:name="_Toc131511850"/>
      <w:r>
        <w:rPr>
          <w:rStyle w:val="CharSectno"/>
        </w:rPr>
        <w:t>65</w:t>
      </w:r>
      <w:r>
        <w:rPr>
          <w:snapToGrid w:val="0"/>
        </w:rPr>
        <w:t>.</w:t>
      </w:r>
      <w:r>
        <w:rPr>
          <w:snapToGrid w:val="0"/>
        </w:rPr>
        <w:tab/>
        <w:t>Evidence of qualifications</w:t>
      </w:r>
      <w:bookmarkEnd w:id="127"/>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w:t>
      </w:r>
      <w:r>
        <w:t>veterinarian</w:t>
      </w:r>
      <w:r>
        <w:rPr>
          <w:snapToGrid w:val="0"/>
        </w:rPr>
        <w:t xml:space="preserve"> or an analyst shall be sufficient </w:t>
      </w:r>
      <w:r>
        <w:rPr>
          <w:i/>
          <w:snapToGrid w:val="0"/>
        </w:rPr>
        <w:t>prima facie</w:t>
      </w:r>
      <w:r>
        <w:rPr>
          <w:snapToGrid w:val="0"/>
        </w:rPr>
        <w:t xml:space="preserve"> evidence of the </w:t>
      </w:r>
      <w:r>
        <w:rPr>
          <w:snapToGrid w:val="0"/>
        </w:rPr>
        <w:lastRenderedPageBreak/>
        <w:t>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pPr>
      <w:r>
        <w:tab/>
        <w:t>(ii)</w:t>
      </w:r>
      <w:r>
        <w:tab/>
        <w:t xml:space="preserve">in the case of a veterinarian, by the registrar as defined in the </w:t>
      </w:r>
      <w:r>
        <w:rPr>
          <w:i/>
        </w:rPr>
        <w:t>Veterinary Practice Act 2021</w:t>
      </w:r>
      <w:r>
        <w:t xml:space="preserve"> section 3;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No. 19 of 2021 s. 237(7).] </w:t>
      </w:r>
    </w:p>
    <w:p>
      <w:pPr>
        <w:pStyle w:val="Heading5"/>
        <w:rPr>
          <w:snapToGrid w:val="0"/>
        </w:rPr>
      </w:pPr>
      <w:bookmarkStart w:id="128" w:name="_Toc131511851"/>
      <w:r>
        <w:rPr>
          <w:rStyle w:val="CharSectno"/>
        </w:rPr>
        <w:t>66</w:t>
      </w:r>
      <w:r>
        <w:rPr>
          <w:snapToGrid w:val="0"/>
        </w:rPr>
        <w:t>.</w:t>
      </w:r>
      <w:r>
        <w:rPr>
          <w:snapToGrid w:val="0"/>
        </w:rPr>
        <w:tab/>
        <w:t>Onus of proof</w:t>
      </w:r>
      <w:bookmarkEnd w:id="128"/>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keepNext/>
        <w:rPr>
          <w:snapToGrid w:val="0"/>
        </w:rPr>
      </w:pPr>
      <w:r>
        <w:rPr>
          <w:snapToGrid w:val="0"/>
        </w:rPr>
        <w:lastRenderedPageBreak/>
        <w:tab/>
        <w:t>(b)</w:t>
      </w:r>
      <w:r>
        <w:rPr>
          <w:snapToGrid w:val="0"/>
        </w:rPr>
        <w:tab/>
        <w:t>that the sale or intended sale of any stock or carcass was to a particular market,</w:t>
      </w:r>
    </w:p>
    <w:p>
      <w:pPr>
        <w:pStyle w:val="Subsection"/>
        <w:keepNext/>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129" w:name="_Toc131511852"/>
      <w:r>
        <w:rPr>
          <w:rStyle w:val="CharSectno"/>
        </w:rPr>
        <w:t>67</w:t>
      </w:r>
      <w:r>
        <w:rPr>
          <w:snapToGrid w:val="0"/>
        </w:rPr>
        <w:t>.</w:t>
      </w:r>
      <w:r>
        <w:rPr>
          <w:snapToGrid w:val="0"/>
        </w:rPr>
        <w:tab/>
        <w:t>Protection from liability</w:t>
      </w:r>
      <w:bookmarkEnd w:id="129"/>
      <w:r>
        <w:rPr>
          <w:snapToGrid w:val="0"/>
        </w:rPr>
        <w:t xml:space="preserve"> </w:t>
      </w:r>
    </w:p>
    <w:p>
      <w:pPr>
        <w:pStyle w:val="Subsection"/>
        <w:keepNext/>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130" w:name="_Toc131511853"/>
      <w:r>
        <w:rPr>
          <w:rStyle w:val="CharSectno"/>
        </w:rPr>
        <w:t>68</w:t>
      </w:r>
      <w:r>
        <w:rPr>
          <w:snapToGrid w:val="0"/>
        </w:rPr>
        <w:t>.</w:t>
      </w:r>
      <w:r>
        <w:rPr>
          <w:snapToGrid w:val="0"/>
        </w:rPr>
        <w:tab/>
        <w:t>Regulations</w:t>
      </w:r>
      <w:bookmarkEnd w:id="13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lastRenderedPageBreak/>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lastRenderedPageBreak/>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the charges that shall be made for any matter under this Act, other than an application to the State Administrative Tribunal for a review, the persons liable </w:t>
      </w:r>
      <w:r>
        <w:rPr>
          <w:snapToGrid w:val="0"/>
        </w:rPr>
        <w:lastRenderedPageBreak/>
        <w:t>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keepNext/>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1" w:name="_Toc105753809"/>
      <w:bookmarkStart w:id="132" w:name="_Toc105754058"/>
      <w:bookmarkStart w:id="133" w:name="_Toc105771683"/>
      <w:bookmarkStart w:id="134" w:name="_Toc106100875"/>
      <w:bookmarkStart w:id="135" w:name="_Toc131502543"/>
      <w:bookmarkStart w:id="136" w:name="_Toc131502797"/>
      <w:bookmarkStart w:id="137" w:name="_Toc131511854"/>
      <w:r>
        <w:lastRenderedPageBreak/>
        <w:t>Notes</w:t>
      </w:r>
      <w:bookmarkEnd w:id="131"/>
      <w:bookmarkEnd w:id="132"/>
      <w:bookmarkEnd w:id="133"/>
      <w:bookmarkEnd w:id="134"/>
      <w:bookmarkEnd w:id="135"/>
      <w:bookmarkEnd w:id="136"/>
      <w:bookmarkEnd w:id="137"/>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8" w:name="_Toc131511855"/>
      <w:r>
        <w:t>Compilation table</w:t>
      </w:r>
      <w:bookmarkEnd w:id="138"/>
    </w:p>
    <w:tbl>
      <w:tblPr>
        <w:tblW w:w="7089" w:type="dxa"/>
        <w:tblInd w:w="28" w:type="dxa"/>
        <w:tblLayout w:type="fixed"/>
        <w:tblCellMar>
          <w:left w:w="56" w:type="dxa"/>
          <w:right w:w="56" w:type="dxa"/>
        </w:tblCellMar>
        <w:tblLook w:val="0000" w:firstRow="0" w:lastRow="0" w:firstColumn="0" w:lastColumn="0" w:noHBand="0" w:noVBand="0"/>
      </w:tblPr>
      <w:tblGrid>
        <w:gridCol w:w="2240"/>
        <w:gridCol w:w="28"/>
        <w:gridCol w:w="1106"/>
        <w:gridCol w:w="1134"/>
        <w:gridCol w:w="30"/>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0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ind w:right="113"/>
            </w:pPr>
            <w:r>
              <w:rPr>
                <w:i/>
              </w:rPr>
              <w:t>Veterinary Preparations and Animal Feeding Stuffs Act 1976 </w:t>
            </w:r>
            <w:r>
              <w:rPr>
                <w:vertAlign w:val="superscript"/>
              </w:rPr>
              <w:t>1</w:t>
            </w:r>
          </w:p>
        </w:tc>
        <w:tc>
          <w:tcPr>
            <w:tcW w:w="1106" w:type="dxa"/>
          </w:tcPr>
          <w:p>
            <w:pPr>
              <w:pStyle w:val="nTable"/>
              <w:spacing w:after="40"/>
            </w:pPr>
            <w:r>
              <w:t>56 of 1976</w:t>
            </w:r>
          </w:p>
        </w:tc>
        <w:tc>
          <w:tcPr>
            <w:tcW w:w="1164" w:type="dxa"/>
            <w:gridSpan w:val="2"/>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gridSpan w:val="2"/>
          </w:tcPr>
          <w:p>
            <w:pPr>
              <w:pStyle w:val="nTable"/>
              <w:spacing w:after="40"/>
              <w:ind w:right="113"/>
              <w:rPr>
                <w:i/>
              </w:rPr>
            </w:pPr>
            <w:r>
              <w:rPr>
                <w:i/>
              </w:rPr>
              <w:t>Veterinary Preparations and Animal Feeding Stuffs Amendment Act 1981</w:t>
            </w:r>
          </w:p>
        </w:tc>
        <w:tc>
          <w:tcPr>
            <w:tcW w:w="1106" w:type="dxa"/>
          </w:tcPr>
          <w:p>
            <w:pPr>
              <w:pStyle w:val="nTable"/>
              <w:spacing w:after="40"/>
            </w:pPr>
            <w:r>
              <w:t>54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Acts Amendment (Statutory Designations) and Validation Act 1981</w:t>
            </w:r>
            <w:r>
              <w:t xml:space="preserve"> s. 4</w:t>
            </w:r>
          </w:p>
        </w:tc>
        <w:tc>
          <w:tcPr>
            <w:tcW w:w="1106" w:type="dxa"/>
          </w:tcPr>
          <w:p>
            <w:pPr>
              <w:pStyle w:val="nTable"/>
              <w:spacing w:after="40"/>
            </w:pPr>
            <w:r>
              <w:t>63 of 1981</w:t>
            </w:r>
          </w:p>
        </w:tc>
        <w:tc>
          <w:tcPr>
            <w:tcW w:w="1164" w:type="dxa"/>
            <w:gridSpan w:val="2"/>
          </w:tcPr>
          <w:p>
            <w:pPr>
              <w:pStyle w:val="nTable"/>
              <w:spacing w:after="40"/>
            </w:pPr>
            <w:r>
              <w:t>13 Oct 1981</w:t>
            </w:r>
          </w:p>
        </w:tc>
        <w:tc>
          <w:tcPr>
            <w:tcW w:w="2551" w:type="dxa"/>
          </w:tcPr>
          <w:p>
            <w:pPr>
              <w:pStyle w:val="nTable"/>
              <w:spacing w:after="40"/>
            </w:pPr>
            <w:r>
              <w:t>13 Oct 1981</w:t>
            </w:r>
          </w:p>
        </w:tc>
      </w:tr>
      <w:tr>
        <w:trPr>
          <w:cantSplit/>
        </w:trPr>
        <w:tc>
          <w:tcPr>
            <w:tcW w:w="2268" w:type="dxa"/>
            <w:gridSpan w:val="2"/>
          </w:tcPr>
          <w:p>
            <w:pPr>
              <w:pStyle w:val="nTable"/>
              <w:spacing w:after="40"/>
              <w:ind w:right="113"/>
            </w:pPr>
            <w:r>
              <w:rPr>
                <w:i/>
              </w:rPr>
              <w:t>Veterinary Preparations and Animal Feeding Stuffs Amendment Act 1982</w:t>
            </w:r>
          </w:p>
        </w:tc>
        <w:tc>
          <w:tcPr>
            <w:tcW w:w="1106" w:type="dxa"/>
          </w:tcPr>
          <w:p>
            <w:pPr>
              <w:pStyle w:val="nTable"/>
              <w:spacing w:after="40"/>
            </w:pPr>
            <w:r>
              <w:t>69 of 1982</w:t>
            </w:r>
          </w:p>
        </w:tc>
        <w:tc>
          <w:tcPr>
            <w:tcW w:w="1164" w:type="dxa"/>
            <w:gridSpan w:val="2"/>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gridSpan w:val="2"/>
          </w:tcPr>
          <w:p>
            <w:pPr>
              <w:pStyle w:val="nTable"/>
              <w:spacing w:after="40"/>
              <w:ind w:right="113"/>
            </w:pPr>
            <w:r>
              <w:rPr>
                <w:i/>
              </w:rPr>
              <w:t>Acts Amendment (Financial Administration and Audit) Act 1985</w:t>
            </w:r>
            <w:r>
              <w:t xml:space="preserve"> s. 3</w:t>
            </w:r>
          </w:p>
        </w:tc>
        <w:tc>
          <w:tcPr>
            <w:tcW w:w="1106" w:type="dxa"/>
          </w:tcPr>
          <w:p>
            <w:pPr>
              <w:pStyle w:val="nTable"/>
              <w:spacing w:after="40"/>
            </w:pPr>
            <w:r>
              <w:t>98 of 1985</w:t>
            </w:r>
          </w:p>
        </w:tc>
        <w:tc>
          <w:tcPr>
            <w:tcW w:w="116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gridSpan w:val="2"/>
          </w:tcPr>
          <w:p>
            <w:pPr>
              <w:pStyle w:val="nTable"/>
              <w:spacing w:after="40"/>
              <w:ind w:right="113"/>
            </w:pPr>
            <w:r>
              <w:rPr>
                <w:i/>
              </w:rPr>
              <w:t>Agricultural Legislation (Penalties) Amendment Act 1989</w:t>
            </w:r>
            <w:r>
              <w:t xml:space="preserve"> s. 3</w:t>
            </w:r>
          </w:p>
        </w:tc>
        <w:tc>
          <w:tcPr>
            <w:tcW w:w="1106" w:type="dxa"/>
          </w:tcPr>
          <w:p>
            <w:pPr>
              <w:pStyle w:val="nTable"/>
              <w:spacing w:after="40"/>
            </w:pPr>
            <w:r>
              <w:t>20 of 1989</w:t>
            </w:r>
          </w:p>
        </w:tc>
        <w:tc>
          <w:tcPr>
            <w:tcW w:w="1164" w:type="dxa"/>
            <w:gridSpan w:val="2"/>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gridSpan w:val="2"/>
          </w:tcPr>
          <w:p>
            <w:pPr>
              <w:pStyle w:val="nTable"/>
              <w:spacing w:after="40"/>
              <w:ind w:right="113"/>
            </w:pPr>
            <w:r>
              <w:rPr>
                <w:i/>
              </w:rPr>
              <w:t>Acts Amendment (Chemistry Centre (WA)) Act 1990</w:t>
            </w:r>
            <w:r>
              <w:t xml:space="preserve"> Pt. 4</w:t>
            </w:r>
            <w:r>
              <w:rPr>
                <w:vertAlign w:val="superscript"/>
              </w:rPr>
              <w:t> 2</w:t>
            </w:r>
          </w:p>
        </w:tc>
        <w:tc>
          <w:tcPr>
            <w:tcW w:w="1106" w:type="dxa"/>
          </w:tcPr>
          <w:p>
            <w:pPr>
              <w:pStyle w:val="nTable"/>
              <w:spacing w:after="40"/>
            </w:pPr>
            <w:r>
              <w:t>19 of 1990</w:t>
            </w:r>
          </w:p>
        </w:tc>
        <w:tc>
          <w:tcPr>
            <w:tcW w:w="1164" w:type="dxa"/>
            <w:gridSpan w:val="2"/>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gridSpan w:val="2"/>
          </w:tcPr>
          <w:p>
            <w:pPr>
              <w:pStyle w:val="nTable"/>
              <w:spacing w:after="40"/>
              <w:ind w:right="113"/>
            </w:pPr>
            <w:r>
              <w:rPr>
                <w:i/>
              </w:rPr>
              <w:t>Veterinary Preparations and Animal Feeding Stuffs Amendment Act 1993</w:t>
            </w:r>
          </w:p>
        </w:tc>
        <w:tc>
          <w:tcPr>
            <w:tcW w:w="1106" w:type="dxa"/>
          </w:tcPr>
          <w:p>
            <w:pPr>
              <w:pStyle w:val="nTable"/>
              <w:spacing w:after="40"/>
            </w:pPr>
            <w:r>
              <w:t>20 of 1993</w:t>
            </w:r>
          </w:p>
        </w:tc>
        <w:tc>
          <w:tcPr>
            <w:tcW w:w="1164" w:type="dxa"/>
            <w:gridSpan w:val="2"/>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gridSpan w:val="2"/>
          </w:tcPr>
          <w:p>
            <w:pPr>
              <w:pStyle w:val="nTable"/>
              <w:spacing w:after="40"/>
              <w:ind w:right="113"/>
            </w:pPr>
            <w:r>
              <w:rPr>
                <w:i/>
              </w:rPr>
              <w:t>Acts Amendment (Public Sector Management) Act 1994</w:t>
            </w:r>
            <w:r>
              <w:t xml:space="preserve"> s. 3(1</w:t>
            </w:r>
            <w:r>
              <w:rPr>
                <w:i/>
              </w:rPr>
              <w:t>)</w:t>
            </w:r>
          </w:p>
        </w:tc>
        <w:tc>
          <w:tcPr>
            <w:tcW w:w="1106" w:type="dxa"/>
          </w:tcPr>
          <w:p>
            <w:pPr>
              <w:pStyle w:val="nTable"/>
              <w:spacing w:after="40"/>
            </w:pPr>
            <w:r>
              <w:t>32 of 1994</w:t>
            </w:r>
          </w:p>
        </w:tc>
        <w:tc>
          <w:tcPr>
            <w:tcW w:w="116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lastRenderedPageBreak/>
              <w:t>Agricultural and Veterinary Chemicals (Western Australia) Act 1995</w:t>
            </w:r>
            <w:r>
              <w:t xml:space="preserve"> Pt. 11 Div. 1</w:t>
            </w:r>
          </w:p>
        </w:tc>
        <w:tc>
          <w:tcPr>
            <w:tcW w:w="1106" w:type="dxa"/>
          </w:tcPr>
          <w:p>
            <w:pPr>
              <w:pStyle w:val="nTable"/>
              <w:spacing w:after="40"/>
            </w:pPr>
            <w:r>
              <w:t>3 of 1995</w:t>
            </w:r>
          </w:p>
        </w:tc>
        <w:tc>
          <w:tcPr>
            <w:tcW w:w="1164" w:type="dxa"/>
            <w:gridSpan w:val="2"/>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06" w:type="dxa"/>
          </w:tcPr>
          <w:p>
            <w:pPr>
              <w:pStyle w:val="nTable"/>
              <w:spacing w:after="40"/>
            </w:pPr>
            <w:r>
              <w:t>78 of 1995</w:t>
            </w:r>
          </w:p>
        </w:tc>
        <w:tc>
          <w:tcPr>
            <w:tcW w:w="116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Agricultural Legislation Amendment and Repeal Act 1998</w:t>
            </w:r>
            <w:r>
              <w:t xml:space="preserve"> Pt. 8</w:t>
            </w:r>
            <w:r>
              <w:rPr>
                <w:vertAlign w:val="superscript"/>
              </w:rPr>
              <w:t> 3</w:t>
            </w:r>
          </w:p>
        </w:tc>
        <w:tc>
          <w:tcPr>
            <w:tcW w:w="1106" w:type="dxa"/>
          </w:tcPr>
          <w:p>
            <w:pPr>
              <w:pStyle w:val="nTable"/>
              <w:spacing w:after="40"/>
            </w:pPr>
            <w:r>
              <w:t>9 of 1998</w:t>
            </w:r>
          </w:p>
        </w:tc>
        <w:tc>
          <w:tcPr>
            <w:tcW w:w="1164" w:type="dxa"/>
            <w:gridSpan w:val="2"/>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9" w:type="dxa"/>
            <w:gridSpan w:val="6"/>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gridSpan w:val="2"/>
          </w:tcPr>
          <w:p>
            <w:pPr>
              <w:pStyle w:val="nTable"/>
              <w:spacing w:after="40"/>
            </w:pPr>
            <w:r>
              <w:rPr>
                <w:i/>
              </w:rPr>
              <w:t xml:space="preserve">Acts Amendment (Police Immunity) Act 1999 </w:t>
            </w:r>
            <w:r>
              <w:t>s. 11</w:t>
            </w:r>
          </w:p>
        </w:tc>
        <w:tc>
          <w:tcPr>
            <w:tcW w:w="1106" w:type="dxa"/>
          </w:tcPr>
          <w:p>
            <w:pPr>
              <w:pStyle w:val="nTable"/>
              <w:spacing w:after="40"/>
            </w:pPr>
            <w:r>
              <w:t>42 of 1999</w:t>
            </w:r>
          </w:p>
        </w:tc>
        <w:tc>
          <w:tcPr>
            <w:tcW w:w="1164" w:type="dxa"/>
            <w:gridSpan w:val="2"/>
          </w:tcPr>
          <w:p>
            <w:pPr>
              <w:pStyle w:val="nTable"/>
              <w:spacing w:after="40"/>
            </w:pPr>
            <w:r>
              <w:t>25 Nov 1999</w:t>
            </w:r>
          </w:p>
        </w:tc>
        <w:tc>
          <w:tcPr>
            <w:tcW w:w="2551" w:type="dxa"/>
          </w:tcPr>
          <w:p>
            <w:pPr>
              <w:pStyle w:val="nTable"/>
              <w:spacing w:after="40"/>
            </w:pPr>
            <w:r>
              <w:t>25 Nov 1999 (see s. 2)</w:t>
            </w:r>
          </w:p>
        </w:tc>
      </w:tr>
      <w:tr>
        <w:tc>
          <w:tcPr>
            <w:tcW w:w="2268" w:type="dxa"/>
            <w:gridSpan w:val="2"/>
          </w:tcPr>
          <w:p>
            <w:pPr>
              <w:pStyle w:val="nTable"/>
              <w:spacing w:after="40"/>
            </w:pPr>
            <w:r>
              <w:rPr>
                <w:i/>
              </w:rPr>
              <w:t>Statutes (Repeals and Minor Amendments) Act 2003</w:t>
            </w:r>
            <w:r>
              <w:t xml:space="preserve"> s. 124</w:t>
            </w:r>
          </w:p>
        </w:tc>
        <w:tc>
          <w:tcPr>
            <w:tcW w:w="1106" w:type="dxa"/>
          </w:tcPr>
          <w:p>
            <w:pPr>
              <w:pStyle w:val="nTable"/>
              <w:spacing w:after="40"/>
            </w:pPr>
            <w:r>
              <w:t>74 of 2003</w:t>
            </w:r>
          </w:p>
        </w:tc>
        <w:tc>
          <w:tcPr>
            <w:tcW w:w="1164" w:type="dxa"/>
            <w:gridSpan w:val="2"/>
          </w:tcPr>
          <w:p>
            <w:pPr>
              <w:pStyle w:val="nTable"/>
              <w:spacing w:after="40"/>
            </w:pPr>
            <w:r>
              <w:t>15 Dec 2003</w:t>
            </w:r>
          </w:p>
        </w:tc>
        <w:tc>
          <w:tcPr>
            <w:tcW w:w="2551" w:type="dxa"/>
          </w:tcPr>
          <w:p>
            <w:pPr>
              <w:pStyle w:val="nTable"/>
              <w:spacing w:after="40"/>
            </w:pPr>
            <w:r>
              <w:rPr>
                <w:spacing w:val="-2"/>
              </w:rPr>
              <w:t>15 Dec 2003 (see s. 2)</w:t>
            </w:r>
          </w:p>
        </w:tc>
      </w:tr>
      <w:tr>
        <w:tc>
          <w:tcPr>
            <w:tcW w:w="2268" w:type="dxa"/>
            <w:gridSpan w:val="2"/>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06" w:type="dxa"/>
          </w:tcPr>
          <w:p>
            <w:pPr>
              <w:pStyle w:val="nTable"/>
              <w:spacing w:after="40"/>
            </w:pPr>
            <w:r>
              <w:rPr>
                <w:snapToGrid w:val="0"/>
              </w:rPr>
              <w:t>59 of 2004 (as amended by No. 2 of 2008 s. 77(13))</w:t>
            </w:r>
          </w:p>
        </w:tc>
        <w:tc>
          <w:tcPr>
            <w:tcW w:w="1164" w:type="dxa"/>
            <w:gridSpan w:val="2"/>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gridSpan w:val="2"/>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06" w:type="dxa"/>
          </w:tcPr>
          <w:p>
            <w:pPr>
              <w:pStyle w:val="nTable"/>
              <w:spacing w:after="40"/>
            </w:pPr>
            <w:r>
              <w:t>55 of 2004</w:t>
            </w:r>
          </w:p>
        </w:tc>
        <w:tc>
          <w:tcPr>
            <w:tcW w:w="1164" w:type="dxa"/>
            <w:gridSpan w:val="2"/>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gridSpan w:val="2"/>
          </w:tcPr>
          <w:p>
            <w:pPr>
              <w:pStyle w:val="nTable"/>
              <w:spacing w:after="40"/>
              <w:rPr>
                <w:i/>
              </w:rPr>
            </w:pPr>
            <w:r>
              <w:rPr>
                <w:i/>
                <w:iCs/>
                <w:snapToGrid w:val="0"/>
              </w:rPr>
              <w:t xml:space="preserve">Criminal Law Amendment (Simple Offences) Act 2004 </w:t>
            </w:r>
            <w:r>
              <w:rPr>
                <w:iCs/>
                <w:snapToGrid w:val="0"/>
              </w:rPr>
              <w:t>s. 82</w:t>
            </w:r>
          </w:p>
        </w:tc>
        <w:tc>
          <w:tcPr>
            <w:tcW w:w="1106" w:type="dxa"/>
          </w:tcPr>
          <w:p>
            <w:pPr>
              <w:pStyle w:val="nTable"/>
              <w:spacing w:after="40"/>
            </w:pPr>
            <w:r>
              <w:rPr>
                <w:snapToGrid w:val="0"/>
              </w:rPr>
              <w:t>70 of 2004</w:t>
            </w:r>
          </w:p>
        </w:tc>
        <w:tc>
          <w:tcPr>
            <w:tcW w:w="1164" w:type="dxa"/>
            <w:gridSpan w:val="2"/>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gridSpan w:val="2"/>
          </w:tcPr>
          <w:p>
            <w:pPr>
              <w:pStyle w:val="nTable"/>
              <w:spacing w:after="40"/>
              <w:rPr>
                <w:i/>
              </w:rPr>
            </w:pPr>
            <w:r>
              <w:rPr>
                <w:i/>
              </w:rPr>
              <w:t>Veterinary Preparations and Animal Feeding Stuffs Amendment Act 2004</w:t>
            </w:r>
          </w:p>
        </w:tc>
        <w:tc>
          <w:tcPr>
            <w:tcW w:w="1106" w:type="dxa"/>
          </w:tcPr>
          <w:p>
            <w:pPr>
              <w:pStyle w:val="nTable"/>
              <w:spacing w:after="40"/>
              <w:rPr>
                <w:iCs/>
              </w:rPr>
            </w:pPr>
            <w:r>
              <w:rPr>
                <w:iCs/>
              </w:rPr>
              <w:t>76 of 2004</w:t>
            </w:r>
          </w:p>
        </w:tc>
        <w:tc>
          <w:tcPr>
            <w:tcW w:w="1164" w:type="dxa"/>
            <w:gridSpan w:val="2"/>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06" w:type="dxa"/>
          </w:tcPr>
          <w:p>
            <w:pPr>
              <w:pStyle w:val="nTable"/>
              <w:spacing w:after="40"/>
              <w:rPr>
                <w:iCs/>
              </w:rPr>
            </w:pPr>
            <w:r>
              <w:rPr>
                <w:snapToGrid w:val="0"/>
              </w:rPr>
              <w:t>84 of 2004</w:t>
            </w:r>
          </w:p>
        </w:tc>
        <w:tc>
          <w:tcPr>
            <w:tcW w:w="1164" w:type="dxa"/>
            <w:gridSpan w:val="2"/>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gridSpan w:val="2"/>
          </w:tcPr>
          <w:p>
            <w:pPr>
              <w:pStyle w:val="nTable"/>
              <w:spacing w:after="40"/>
              <w:rPr>
                <w:i/>
                <w:snapToGrid w:val="0"/>
              </w:rPr>
            </w:pPr>
            <w:r>
              <w:rPr>
                <w:i/>
                <w:iCs/>
                <w:snapToGrid w:val="0"/>
              </w:rPr>
              <w:t>Financial Administration Legislation Amendment Act 2005</w:t>
            </w:r>
            <w:r>
              <w:rPr>
                <w:snapToGrid w:val="0"/>
              </w:rPr>
              <w:t xml:space="preserve"> s. 45</w:t>
            </w:r>
          </w:p>
        </w:tc>
        <w:tc>
          <w:tcPr>
            <w:tcW w:w="1106" w:type="dxa"/>
          </w:tcPr>
          <w:p>
            <w:pPr>
              <w:pStyle w:val="nTable"/>
              <w:spacing w:after="40"/>
              <w:rPr>
                <w:snapToGrid w:val="0"/>
              </w:rPr>
            </w:pPr>
            <w:r>
              <w:rPr>
                <w:snapToGrid w:val="0"/>
              </w:rPr>
              <w:t>5 of 2005</w:t>
            </w:r>
          </w:p>
        </w:tc>
        <w:tc>
          <w:tcPr>
            <w:tcW w:w="1164" w:type="dxa"/>
            <w:gridSpan w:val="2"/>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9" w:type="dxa"/>
            <w:gridSpan w:val="6"/>
          </w:tcPr>
          <w:p>
            <w:pPr>
              <w:pStyle w:val="nTable"/>
              <w:spacing w:after="40"/>
            </w:pPr>
            <w:r>
              <w:rPr>
                <w:b/>
                <w:bCs/>
              </w:rPr>
              <w:lastRenderedPageBreak/>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gridSpan w:val="2"/>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06" w:type="dxa"/>
          </w:tcPr>
          <w:p>
            <w:pPr>
              <w:pStyle w:val="nTable"/>
              <w:spacing w:after="40"/>
              <w:rPr>
                <w:snapToGrid w:val="0"/>
              </w:rPr>
            </w:pPr>
            <w:r>
              <w:rPr>
                <w:snapToGrid w:val="0"/>
              </w:rPr>
              <w:t>77 of 2006</w:t>
            </w:r>
          </w:p>
        </w:tc>
        <w:tc>
          <w:tcPr>
            <w:tcW w:w="1164" w:type="dxa"/>
            <w:gridSpan w:val="2"/>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06" w:type="dxa"/>
          </w:tcPr>
          <w:p>
            <w:pPr>
              <w:pStyle w:val="nTable"/>
              <w:spacing w:after="40"/>
              <w:rPr>
                <w:snapToGrid w:val="0"/>
              </w:rPr>
            </w:pPr>
            <w:r>
              <w:rPr>
                <w:snapToGrid w:val="0"/>
              </w:rPr>
              <w:t>35 of 2010</w:t>
            </w:r>
          </w:p>
        </w:tc>
        <w:tc>
          <w:tcPr>
            <w:tcW w:w="116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06" w:type="dxa"/>
            <w:shd w:val="clear" w:color="auto" w:fill="auto"/>
          </w:tcPr>
          <w:p>
            <w:pPr>
              <w:pStyle w:val="nTable"/>
              <w:spacing w:after="40"/>
            </w:pPr>
            <w:r>
              <w:t>13 of 2014</w:t>
            </w:r>
          </w:p>
        </w:tc>
        <w:tc>
          <w:tcPr>
            <w:tcW w:w="1164"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gridSpan w:val="2"/>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06" w:type="dxa"/>
          </w:tcPr>
          <w:p>
            <w:pPr>
              <w:pStyle w:val="nTable"/>
              <w:spacing w:after="40"/>
              <w:rPr>
                <w:snapToGrid w:val="0"/>
              </w:rPr>
            </w:pPr>
            <w:r>
              <w:rPr>
                <w:snapToGrid w:val="0"/>
              </w:rPr>
              <w:t>19 of 2016</w:t>
            </w:r>
          </w:p>
        </w:tc>
        <w:tc>
          <w:tcPr>
            <w:tcW w:w="1164" w:type="dxa"/>
            <w:gridSpan w:val="2"/>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9" w:type="dxa"/>
            <w:gridSpan w:val="6"/>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r>
        <w:tc>
          <w:tcPr>
            <w:tcW w:w="2240" w:type="dxa"/>
            <w:shd w:val="clear" w:color="auto" w:fill="auto"/>
          </w:tcPr>
          <w:p>
            <w:pPr>
              <w:pStyle w:val="nTable"/>
              <w:spacing w:after="40"/>
              <w:rPr>
                <w:snapToGrid w:val="0"/>
              </w:rPr>
            </w:pPr>
            <w:r>
              <w:rPr>
                <w:i/>
              </w:rPr>
              <w:t>Veterinary Practice Act 2021</w:t>
            </w:r>
            <w:r>
              <w:t xml:space="preserve"> s. 237</w:t>
            </w:r>
          </w:p>
        </w:tc>
        <w:tc>
          <w:tcPr>
            <w:tcW w:w="1134" w:type="dxa"/>
            <w:gridSpan w:val="2"/>
            <w:shd w:val="clear" w:color="auto" w:fill="auto"/>
          </w:tcPr>
          <w:p>
            <w:pPr>
              <w:pStyle w:val="nTable"/>
              <w:spacing w:after="40"/>
              <w:rPr>
                <w:snapToGrid w:val="0"/>
              </w:rPr>
            </w:pPr>
            <w:r>
              <w:t>19 of 2021</w:t>
            </w:r>
          </w:p>
        </w:tc>
        <w:tc>
          <w:tcPr>
            <w:tcW w:w="1134" w:type="dxa"/>
            <w:shd w:val="clear" w:color="auto" w:fill="auto"/>
          </w:tcPr>
          <w:p>
            <w:pPr>
              <w:pStyle w:val="nTable"/>
              <w:spacing w:after="40"/>
              <w:rPr>
                <w:snapToGrid w:val="0"/>
              </w:rPr>
            </w:pPr>
            <w:r>
              <w:t>27 Oct 2021</w:t>
            </w:r>
          </w:p>
        </w:tc>
        <w:tc>
          <w:tcPr>
            <w:tcW w:w="2581" w:type="dxa"/>
            <w:gridSpan w:val="2"/>
            <w:shd w:val="clear" w:color="auto" w:fill="auto"/>
          </w:tcPr>
          <w:p>
            <w:pPr>
              <w:pStyle w:val="nTable"/>
              <w:spacing w:after="40"/>
              <w:rPr>
                <w:snapToGrid w:val="0"/>
              </w:rPr>
            </w:pPr>
            <w:r>
              <w:rPr>
                <w:snapToGrid w:val="0"/>
              </w:rPr>
              <w:t>18 Jun 2022 (see s. 2(b) and SL 2022/81 cl. 2)</w:t>
            </w:r>
          </w:p>
        </w:tc>
      </w:tr>
      <w:tr>
        <w:tc>
          <w:tcPr>
            <w:tcW w:w="2240" w:type="dxa"/>
            <w:tcBorders>
              <w:bottom w:val="single" w:sz="8" w:space="0" w:color="auto"/>
            </w:tcBorders>
            <w:shd w:val="clear" w:color="auto" w:fill="auto"/>
          </w:tcPr>
          <w:p>
            <w:pPr>
              <w:pStyle w:val="nTable"/>
              <w:spacing w:after="40"/>
            </w:pPr>
            <w:r>
              <w:rPr>
                <w:i/>
              </w:rPr>
              <w:t>Directors’ Liability Reform Act 2023</w:t>
            </w:r>
            <w:r>
              <w:t xml:space="preserve"> Pt. 3 Div. 63</w:t>
            </w:r>
          </w:p>
        </w:tc>
        <w:tc>
          <w:tcPr>
            <w:tcW w:w="1134" w:type="dxa"/>
            <w:gridSpan w:val="2"/>
            <w:tcBorders>
              <w:bottom w:val="single" w:sz="8" w:space="0" w:color="auto"/>
            </w:tcBorders>
            <w:shd w:val="clear" w:color="auto" w:fill="auto"/>
          </w:tcPr>
          <w:p>
            <w:pPr>
              <w:pStyle w:val="nTable"/>
              <w:spacing w:after="40"/>
            </w:pPr>
            <w:r>
              <w:t>9 of 2023</w:t>
            </w:r>
          </w:p>
        </w:tc>
        <w:tc>
          <w:tcPr>
            <w:tcW w:w="1134" w:type="dxa"/>
            <w:tcBorders>
              <w:bottom w:val="single" w:sz="8" w:space="0" w:color="auto"/>
            </w:tcBorders>
            <w:shd w:val="clear" w:color="auto" w:fill="auto"/>
          </w:tcPr>
          <w:p>
            <w:pPr>
              <w:pStyle w:val="nTable"/>
              <w:spacing w:after="40"/>
            </w:pPr>
            <w:r>
              <w:t>4 Apr 2023</w:t>
            </w:r>
          </w:p>
        </w:tc>
        <w:tc>
          <w:tcPr>
            <w:tcW w:w="2581" w:type="dxa"/>
            <w:gridSpan w:val="2"/>
            <w:tcBorders>
              <w:bottom w:val="single" w:sz="8" w:space="0" w:color="auto"/>
            </w:tcBorders>
            <w:shd w:val="clear" w:color="auto" w:fill="auto"/>
          </w:tcPr>
          <w:p>
            <w:pPr>
              <w:pStyle w:val="nTable"/>
              <w:spacing w:after="40"/>
              <w:rPr>
                <w:snapToGrid w:val="0"/>
              </w:rPr>
            </w:pPr>
            <w:r>
              <w:rPr>
                <w:snapToGrid w:val="0"/>
              </w:rPr>
              <w:t>5 Apr 2023 (see s. 2(j))</w:t>
            </w:r>
          </w:p>
        </w:tc>
      </w:tr>
    </w:tbl>
    <w:p>
      <w:pPr>
        <w:pStyle w:val="nHeading3"/>
      </w:pPr>
      <w:bookmarkStart w:id="139" w:name="_Toc131511856"/>
      <w:r>
        <w:t>Uncommenced provisions table</w:t>
      </w:r>
      <w:bookmarkEnd w:id="13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140" w:name="_Toc131511857"/>
      <w:r>
        <w:lastRenderedPageBreak/>
        <w:t>Other notes</w:t>
      </w:r>
      <w:bookmarkEnd w:id="140"/>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42" w:name="_Toc105771687"/>
      <w:bookmarkStart w:id="143" w:name="_Toc106100879"/>
      <w:bookmarkStart w:id="144" w:name="_Toc131502547"/>
      <w:bookmarkStart w:id="145" w:name="_Toc131502801"/>
      <w:bookmarkStart w:id="146" w:name="_Toc131511858"/>
      <w:r>
        <w:rPr>
          <w:sz w:val="28"/>
        </w:rPr>
        <w:lastRenderedPageBreak/>
        <w:t>Defined terms</w:t>
      </w:r>
      <w:bookmarkEnd w:id="142"/>
      <w:bookmarkEnd w:id="143"/>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by-product</w:t>
      </w:r>
      <w:r>
        <w:tab/>
        <w:t>5(1)</w:t>
      </w:r>
    </w:p>
    <w:p>
      <w:pPr>
        <w:pStyle w:val="DefinedTerms"/>
      </w:pPr>
      <w:r>
        <w:t>carcass</w:t>
      </w:r>
      <w:r>
        <w:tab/>
        <w:t>5(1)</w:t>
      </w:r>
    </w:p>
    <w:p>
      <w:pPr>
        <w:pStyle w:val="DefinedTerms"/>
      </w:pPr>
      <w:r>
        <w:t>container</w:t>
      </w:r>
      <w:r>
        <w:tab/>
        <w:t>5(1)</w:t>
      </w:r>
    </w:p>
    <w:p>
      <w:pPr>
        <w:pStyle w:val="DefinedTerms"/>
      </w:pPr>
      <w:r>
        <w:t>Director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lastRenderedPageBreak/>
        <w:t>sub-standard animal feeding stuff</w:t>
      </w:r>
      <w:r>
        <w:tab/>
        <w:t>14(1)</w:t>
      </w:r>
    </w:p>
    <w:p>
      <w:pPr>
        <w:pStyle w:val="DefinedTerms"/>
      </w:pPr>
      <w:r>
        <w:t>supplement</w:t>
      </w:r>
      <w:r>
        <w:tab/>
        <w:t>5(1)</w:t>
      </w:r>
    </w:p>
    <w:p>
      <w:pPr>
        <w:pStyle w:val="DefinedTerms"/>
      </w:pPr>
      <w:r>
        <w:t>tissue</w:t>
      </w:r>
      <w:r>
        <w:tab/>
        <w:t>5(1)</w:t>
      </w:r>
    </w:p>
    <w:p>
      <w:pPr>
        <w:pStyle w:val="DefinedTerms"/>
      </w:pPr>
      <w:r>
        <w:t>treated</w:t>
      </w:r>
      <w:r>
        <w:tab/>
        <w:t>36AA</w:t>
      </w:r>
    </w:p>
    <w:p>
      <w:pPr>
        <w:pStyle w:val="DefinedTerms"/>
      </w:pPr>
      <w:r>
        <w:t>veterinarian</w:t>
      </w:r>
      <w:r>
        <w:tab/>
        <w:t>5(1)</w:t>
      </w:r>
    </w:p>
    <w:p>
      <w:pPr>
        <w:pStyle w:val="DefinedTerms"/>
      </w:pPr>
      <w:r>
        <w:t>veterinary chemical product</w:t>
      </w:r>
      <w:r>
        <w:tab/>
        <w:t>5(1)</w:t>
      </w:r>
    </w:p>
    <w:p>
      <w:pPr>
        <w:pStyle w:val="DefinedTerms"/>
      </w:pPr>
      <w:r>
        <w:t>wholesale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323"/>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 w:name="WAFER_20211028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54_GUID" w:val="fbf43953-96d7-460f-a069-701682faa164"/>
    <w:docVar w:name="WAFER_202206091553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23_GUID" w:val="bd679fbf-53d8-45dd-bfef-0743d1f82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6B101549-A8BA-4349-A66C-73E75D2A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371F4-6152-4C27-8C51-37BC909D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14473</Words>
  <Characters>68026</Characters>
  <Application>Microsoft Office Word</Application>
  <DocSecurity>0</DocSecurity>
  <Lines>1943</Lines>
  <Paragraphs>1018</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1976 - 03-d0-00</dc:title>
  <dc:subject/>
  <dc:creator/>
  <cp:keywords/>
  <dc:description/>
  <cp:lastModifiedBy>Master Repository Process</cp:lastModifiedBy>
  <cp:revision>4</cp:revision>
  <cp:lastPrinted>2018-04-30T06:27:00Z</cp:lastPrinted>
  <dcterms:created xsi:type="dcterms:W3CDTF">2023-04-05T04:40:00Z</dcterms:created>
  <dcterms:modified xsi:type="dcterms:W3CDTF">2023-04-05T04:40:00Z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05 Apr 2023</vt:lpwstr>
  </property>
  <property fmtid="{D5CDD505-2E9C-101B-9397-08002B2CF9AE}" pid="8" name="Suffix">
    <vt:lpwstr>03-d0-00</vt:lpwstr>
  </property>
  <property fmtid="{D5CDD505-2E9C-101B-9397-08002B2CF9AE}" pid="9" name="CommencementDate">
    <vt:lpwstr>20230405</vt:lpwstr>
  </property>
</Properties>
</file>