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Gold Corporation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_Toc131589154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_Toc131589155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_Toc131589156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and administration of Gold Corporation</w:t>
      </w:r>
    </w:p>
    <w:p>
      <w:pPr>
        <w:pStyle w:val="TOC8"/>
        <w:rPr>
          <w:rFonts w:asciiTheme="minorHAnsi" w:eastAsiaTheme="minorEastAsia" w:hAnsiTheme="minorHAnsi" w:cstheme="minorBidi"/>
          <w:szCs w:val="22"/>
        </w:rPr>
      </w:pPr>
      <w:r>
        <w:t>4</w:t>
      </w:r>
      <w:r>
        <w:rPr>
          <w:snapToGrid w:val="0"/>
        </w:rPr>
        <w:t>.</w:t>
      </w:r>
      <w:r>
        <w:rPr>
          <w:snapToGrid w:val="0"/>
        </w:rPr>
        <w:tab/>
        <w:t>Constitution of Gold Corporation as a body corporate</w:t>
      </w:r>
      <w:r>
        <w:tab/>
      </w:r>
      <w:r>
        <w:fldChar w:fldCharType="begin"/>
      </w:r>
      <w:r>
        <w:instrText xml:space="preserve"> PAGEREF _Toc131589158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 of Gold Corporation</w:t>
      </w:r>
      <w:r>
        <w:tab/>
      </w:r>
      <w:r>
        <w:fldChar w:fldCharType="begin"/>
      </w:r>
      <w:r>
        <w:instrText xml:space="preserve"> PAGEREF _Toc131589159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the Board</w:t>
      </w:r>
      <w:r>
        <w:tab/>
      </w:r>
      <w:r>
        <w:fldChar w:fldCharType="begin"/>
      </w:r>
      <w:r>
        <w:instrText xml:space="preserve"> PAGEREF _Toc131589160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Management of Gold Corporation</w:t>
      </w:r>
      <w:r>
        <w:tab/>
      </w:r>
      <w:r>
        <w:fldChar w:fldCharType="begin"/>
      </w:r>
      <w:r>
        <w:instrText xml:space="preserve"> PAGEREF _Toc131589161 \h </w:instrText>
      </w:r>
      <w:r>
        <w:fldChar w:fldCharType="separate"/>
      </w:r>
      <w:r>
        <w:t>10</w:t>
      </w:r>
      <w:r>
        <w:fldChar w:fldCharType="end"/>
      </w:r>
    </w:p>
    <w:p>
      <w:pPr>
        <w:pStyle w:val="TOC8"/>
        <w:rPr>
          <w:rFonts w:asciiTheme="minorHAnsi" w:eastAsiaTheme="minorEastAsia" w:hAnsiTheme="minorHAnsi" w:cstheme="minorBidi"/>
          <w:szCs w:val="22"/>
        </w:rPr>
      </w:pPr>
      <w:r>
        <w:t>8A.</w:t>
      </w:r>
      <w:r>
        <w:tab/>
        <w:t>Remuneration of chief executive officer, deputy while Gold Corporation is not a Government entity</w:t>
      </w:r>
      <w:r>
        <w:tab/>
      </w:r>
      <w:r>
        <w:fldChar w:fldCharType="begin"/>
      </w:r>
      <w:r>
        <w:instrText xml:space="preserve"> PAGEREF _Toc131589162 \h </w:instrText>
      </w:r>
      <w:r>
        <w:fldChar w:fldCharType="separate"/>
      </w:r>
      <w:r>
        <w:t>11</w:t>
      </w:r>
      <w:r>
        <w:fldChar w:fldCharType="end"/>
      </w:r>
    </w:p>
    <w:p>
      <w:pPr>
        <w:pStyle w:val="TOC8"/>
        <w:rPr>
          <w:rFonts w:asciiTheme="minorHAnsi" w:eastAsiaTheme="minorEastAsia" w:hAnsiTheme="minorHAnsi" w:cstheme="minorBidi"/>
          <w:szCs w:val="22"/>
        </w:rPr>
      </w:pPr>
      <w:r>
        <w:t>8B.</w:t>
      </w:r>
      <w:r>
        <w:tab/>
        <w:t>Remuneration of chief executive officer, deputy while Gold Corporation is a Government entity</w:t>
      </w:r>
      <w:r>
        <w:tab/>
      </w:r>
      <w:r>
        <w:fldChar w:fldCharType="begin"/>
      </w:r>
      <w:r>
        <w:instrText xml:space="preserve"> PAGEREF _Toc131589163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appoint committees</w:t>
      </w:r>
      <w:r>
        <w:tab/>
      </w:r>
      <w:r>
        <w:fldChar w:fldCharType="begin"/>
      </w:r>
      <w:r>
        <w:instrText xml:space="preserve"> PAGEREF _Toc131589164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Board to delegate</w:t>
      </w:r>
      <w:r>
        <w:tab/>
      </w:r>
      <w:r>
        <w:fldChar w:fldCharType="begin"/>
      </w:r>
      <w:r>
        <w:instrText xml:space="preserve"> PAGEREF _Toc131589165 \h </w:instrText>
      </w:r>
      <w:r>
        <w:fldChar w:fldCharType="separate"/>
      </w:r>
      <w:r>
        <w:t>12</w:t>
      </w:r>
      <w:r>
        <w:fldChar w:fldCharType="end"/>
      </w:r>
    </w:p>
    <w:p>
      <w:pPr>
        <w:pStyle w:val="TOC8"/>
        <w:rPr>
          <w:rFonts w:asciiTheme="minorHAnsi" w:eastAsiaTheme="minorEastAsia" w:hAnsiTheme="minorHAnsi" w:cstheme="minorBidi"/>
          <w:szCs w:val="22"/>
        </w:rPr>
      </w:pPr>
      <w:r>
        <w:t>9A.</w:t>
      </w:r>
      <w:r>
        <w:tab/>
        <w:t>Duty to observe policy instruments</w:t>
      </w:r>
      <w:r>
        <w:tab/>
      </w:r>
      <w:r>
        <w:fldChar w:fldCharType="begin"/>
      </w:r>
      <w:r>
        <w:instrText xml:space="preserve"> PAGEREF _Toc131589166 \h </w:instrText>
      </w:r>
      <w:r>
        <w:fldChar w:fldCharType="separate"/>
      </w:r>
      <w:r>
        <w:t>13</w:t>
      </w:r>
      <w:r>
        <w:fldChar w:fldCharType="end"/>
      </w:r>
    </w:p>
    <w:p>
      <w:pPr>
        <w:pStyle w:val="TOC8"/>
        <w:rPr>
          <w:rFonts w:asciiTheme="minorHAnsi" w:eastAsiaTheme="minorEastAsia" w:hAnsiTheme="minorHAnsi" w:cstheme="minorBidi"/>
          <w:szCs w:val="22"/>
        </w:rPr>
      </w:pPr>
      <w:r>
        <w:t>9B.</w:t>
      </w:r>
      <w:r>
        <w:tab/>
        <w:t>Strategic development plan and statement of corporate intent</w:t>
      </w:r>
      <w:r>
        <w:tab/>
      </w:r>
      <w:r>
        <w:fldChar w:fldCharType="begin"/>
      </w:r>
      <w:r>
        <w:instrText xml:space="preserve"> PAGEREF _Toc131589167 \h </w:instrText>
      </w:r>
      <w:r>
        <w:fldChar w:fldCharType="separate"/>
      </w:r>
      <w:r>
        <w:t>13</w:t>
      </w:r>
      <w:r>
        <w:fldChar w:fldCharType="end"/>
      </w:r>
    </w:p>
    <w:p>
      <w:pPr>
        <w:pStyle w:val="TOC8"/>
        <w:rPr>
          <w:rFonts w:asciiTheme="minorHAnsi" w:eastAsiaTheme="minorEastAsia" w:hAnsiTheme="minorHAnsi" w:cstheme="minorBidi"/>
          <w:szCs w:val="22"/>
        </w:rPr>
      </w:pPr>
      <w:r>
        <w:t>9C.</w:t>
      </w:r>
      <w:r>
        <w:tab/>
        <w:t>Laying directions about strategic development plan or statement of corporate intent before Parliament</w:t>
      </w:r>
      <w:r>
        <w:tab/>
      </w:r>
      <w:r>
        <w:fldChar w:fldCharType="begin"/>
      </w:r>
      <w:r>
        <w:instrText xml:space="preserve"> PAGEREF _Toc131589168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Functions of Gold Corporation</w:t>
      </w:r>
    </w:p>
    <w:p>
      <w:pPr>
        <w:pStyle w:val="TOC8"/>
        <w:rPr>
          <w:rFonts w:asciiTheme="minorHAnsi" w:eastAsiaTheme="minorEastAsia" w:hAnsiTheme="minorHAnsi" w:cstheme="minorBidi"/>
          <w:szCs w:val="22"/>
        </w:rPr>
      </w:pPr>
      <w:r>
        <w:t>10</w:t>
      </w:r>
      <w:r>
        <w:rPr>
          <w:snapToGrid w:val="0"/>
        </w:rPr>
        <w:t>.</w:t>
      </w:r>
      <w:r>
        <w:rPr>
          <w:snapToGrid w:val="0"/>
        </w:rPr>
        <w:tab/>
        <w:t>General functions of Gold Corporation</w:t>
      </w:r>
      <w:r>
        <w:tab/>
      </w:r>
      <w:r>
        <w:fldChar w:fldCharType="begin"/>
      </w:r>
      <w:r>
        <w:instrText xml:space="preserve"> PAGEREF _Toc131589170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Gold Corporation</w:t>
      </w:r>
      <w:r>
        <w:tab/>
      </w:r>
      <w:r>
        <w:fldChar w:fldCharType="begin"/>
      </w:r>
      <w:r>
        <w:instrText xml:space="preserve"> PAGEREF _Toc131589171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act as agent for Commonwealth or States</w:t>
      </w:r>
      <w:r>
        <w:tab/>
      </w:r>
      <w:r>
        <w:fldChar w:fldCharType="begin"/>
      </w:r>
      <w:r>
        <w:instrText xml:space="preserve"> PAGEREF _Toc131589172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 of Gold Corporation</w:t>
      </w:r>
    </w:p>
    <w:p>
      <w:pPr>
        <w:pStyle w:val="TOC8"/>
        <w:rPr>
          <w:rFonts w:asciiTheme="minorHAnsi" w:eastAsiaTheme="minorEastAsia" w:hAnsiTheme="minorHAnsi" w:cstheme="minorBidi"/>
          <w:szCs w:val="22"/>
        </w:rPr>
      </w:pPr>
      <w:r>
        <w:t>15</w:t>
      </w:r>
      <w:r>
        <w:rPr>
          <w:snapToGrid w:val="0"/>
        </w:rPr>
        <w:t>.</w:t>
      </w:r>
      <w:r>
        <w:rPr>
          <w:snapToGrid w:val="0"/>
        </w:rPr>
        <w:tab/>
        <w:t>Capital of Gold Corporation</w:t>
      </w:r>
      <w:r>
        <w:tab/>
      </w:r>
      <w:r>
        <w:fldChar w:fldCharType="begin"/>
      </w:r>
      <w:r>
        <w:instrText xml:space="preserve"> PAGEREF _Toc131589174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Share issues</w:t>
      </w:r>
      <w:r>
        <w:tab/>
      </w:r>
      <w:r>
        <w:fldChar w:fldCharType="begin"/>
      </w:r>
      <w:r>
        <w:instrText xml:space="preserve"> PAGEREF _Toc131589175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Borrowing from Treasurer</w:t>
      </w:r>
      <w:r>
        <w:tab/>
      </w:r>
      <w:r>
        <w:fldChar w:fldCharType="begin"/>
      </w:r>
      <w:r>
        <w:instrText xml:space="preserve"> PAGEREF _Toc131589176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 profits</w:t>
      </w:r>
      <w:r>
        <w:tab/>
      </w:r>
      <w:r>
        <w:fldChar w:fldCharType="begin"/>
      </w:r>
      <w:r>
        <w:instrText xml:space="preserve"> PAGEREF _Toc131589177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 by Treasurer</w:t>
      </w:r>
      <w:r>
        <w:tab/>
      </w:r>
      <w:r>
        <w:fldChar w:fldCharType="begin"/>
      </w:r>
      <w:r>
        <w:instrText xml:space="preserve"> PAGEREF _Toc131589178 \h </w:instrText>
      </w:r>
      <w:r>
        <w:fldChar w:fldCharType="separate"/>
      </w:r>
      <w:r>
        <w:t>25</w:t>
      </w:r>
      <w:r>
        <w:fldChar w:fldCharType="end"/>
      </w:r>
    </w:p>
    <w:p>
      <w:pPr>
        <w:pStyle w:val="TOC8"/>
        <w:rPr>
          <w:rFonts w:asciiTheme="minorHAnsi" w:eastAsiaTheme="minorEastAsia" w:hAnsiTheme="minorHAnsi" w:cstheme="minorBidi"/>
          <w:szCs w:val="22"/>
        </w:rPr>
      </w:pPr>
      <w:r>
        <w:t>23.</w:t>
      </w:r>
      <w:r>
        <w:tab/>
        <w:t>Charges for guarantee</w:t>
      </w:r>
      <w:r>
        <w:tab/>
      </w:r>
      <w:r>
        <w:fldChar w:fldCharType="begin"/>
      </w:r>
      <w:r>
        <w:instrText xml:space="preserve"> PAGEREF _Toc131589179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Western Australian Mint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Mint</w:t>
      </w:r>
    </w:p>
    <w:p>
      <w:pPr>
        <w:pStyle w:val="TOC8"/>
        <w:rPr>
          <w:rFonts w:asciiTheme="minorHAnsi" w:eastAsiaTheme="minorEastAsia" w:hAnsiTheme="minorHAnsi" w:cstheme="minorBidi"/>
          <w:szCs w:val="22"/>
        </w:rPr>
      </w:pPr>
      <w:r>
        <w:t>35</w:t>
      </w:r>
      <w:r>
        <w:rPr>
          <w:snapToGrid w:val="0"/>
        </w:rPr>
        <w:t>.</w:t>
      </w:r>
      <w:r>
        <w:rPr>
          <w:snapToGrid w:val="0"/>
        </w:rPr>
        <w:tab/>
        <w:t>Constitution of the Mint</w:t>
      </w:r>
      <w:r>
        <w:tab/>
      </w:r>
      <w:r>
        <w:fldChar w:fldCharType="begin"/>
      </w:r>
      <w:r>
        <w:instrText xml:space="preserve"> PAGEREF _Toc131589182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Functions of the Mint</w:t>
      </w:r>
      <w:r>
        <w:tab/>
      </w:r>
      <w:r>
        <w:fldChar w:fldCharType="begin"/>
      </w:r>
      <w:r>
        <w:instrText xml:space="preserve"> PAGEREF _Toc131589183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the Mint</w:t>
      </w:r>
      <w:r>
        <w:tab/>
      </w:r>
      <w:r>
        <w:fldChar w:fldCharType="begin"/>
      </w:r>
      <w:r>
        <w:instrText xml:space="preserve"> PAGEREF _Toc131589184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Prescribed symbols</w:t>
      </w:r>
      <w:r>
        <w:tab/>
      </w:r>
      <w:r>
        <w:fldChar w:fldCharType="begin"/>
      </w:r>
      <w:r>
        <w:instrText xml:space="preserve"> PAGEREF _Toc131589185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Branches of the Mint</w:t>
      </w:r>
      <w:r>
        <w:tab/>
      </w:r>
      <w:r>
        <w:fldChar w:fldCharType="begin"/>
      </w:r>
      <w:r>
        <w:instrText xml:space="preserve"> PAGEREF _Toc131589186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Managing director of the Mint</w:t>
      </w:r>
      <w:r>
        <w:tab/>
      </w:r>
      <w:r>
        <w:fldChar w:fldCharType="begin"/>
      </w:r>
      <w:r>
        <w:instrText xml:space="preserve"> PAGEREF _Toc131589187 \h </w:instrText>
      </w:r>
      <w:r>
        <w:fldChar w:fldCharType="separate"/>
      </w:r>
      <w:r>
        <w:t>31</w:t>
      </w:r>
      <w:r>
        <w:fldChar w:fldCharType="end"/>
      </w:r>
    </w:p>
    <w:p>
      <w:pPr>
        <w:pStyle w:val="TOC8"/>
        <w:rPr>
          <w:rFonts w:asciiTheme="minorHAnsi" w:eastAsiaTheme="minorEastAsia" w:hAnsiTheme="minorHAnsi" w:cstheme="minorBidi"/>
          <w:szCs w:val="22"/>
        </w:rPr>
      </w:pPr>
      <w:r>
        <w:t>41A.</w:t>
      </w:r>
      <w:r>
        <w:tab/>
        <w:t>Remuneration of managing director while Mint is not a Government entity</w:t>
      </w:r>
      <w:r>
        <w:tab/>
      </w:r>
      <w:r>
        <w:fldChar w:fldCharType="begin"/>
      </w:r>
      <w:r>
        <w:instrText xml:space="preserve"> PAGEREF _Toc131589188 \h </w:instrText>
      </w:r>
      <w:r>
        <w:fldChar w:fldCharType="separate"/>
      </w:r>
      <w:r>
        <w:t>32</w:t>
      </w:r>
      <w:r>
        <w:fldChar w:fldCharType="end"/>
      </w:r>
    </w:p>
    <w:p>
      <w:pPr>
        <w:pStyle w:val="TOC8"/>
        <w:rPr>
          <w:rFonts w:asciiTheme="minorHAnsi" w:eastAsiaTheme="minorEastAsia" w:hAnsiTheme="minorHAnsi" w:cstheme="minorBidi"/>
          <w:szCs w:val="22"/>
        </w:rPr>
      </w:pPr>
      <w:r>
        <w:t>41B.</w:t>
      </w:r>
      <w:r>
        <w:tab/>
        <w:t>Remuneration of managing director while Mint is a Government entity</w:t>
      </w:r>
      <w:r>
        <w:tab/>
      </w:r>
      <w:r>
        <w:fldChar w:fldCharType="begin"/>
      </w:r>
      <w:r>
        <w:instrText xml:space="preserve"> PAGEREF _Toc131589189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Employment by the Mint of staff and consultants</w:t>
      </w:r>
      <w:r>
        <w:tab/>
      </w:r>
      <w:r>
        <w:fldChar w:fldCharType="begin"/>
      </w:r>
      <w:r>
        <w:instrText xml:space="preserve"> PAGEREF _Toc131589190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provisions of the Mint</w:t>
      </w:r>
    </w:p>
    <w:p>
      <w:pPr>
        <w:pStyle w:val="TOC8"/>
        <w:rPr>
          <w:rFonts w:asciiTheme="minorHAnsi" w:eastAsiaTheme="minorEastAsia" w:hAnsiTheme="minorHAnsi" w:cstheme="minorBidi"/>
          <w:szCs w:val="22"/>
        </w:rPr>
      </w:pPr>
      <w:r>
        <w:t>42</w:t>
      </w:r>
      <w:r>
        <w:rPr>
          <w:snapToGrid w:val="0"/>
        </w:rPr>
        <w:t>.</w:t>
      </w:r>
      <w:r>
        <w:rPr>
          <w:snapToGrid w:val="0"/>
        </w:rPr>
        <w:tab/>
        <w:t>Moneys available to the Mint</w:t>
      </w:r>
      <w:r>
        <w:tab/>
      </w:r>
      <w:r>
        <w:fldChar w:fldCharType="begin"/>
      </w:r>
      <w:r>
        <w:instrText xml:space="preserve"> PAGEREF _Toc131589192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Recovery of fees and charges</w:t>
      </w:r>
      <w:r>
        <w:tab/>
      </w:r>
      <w:r>
        <w:fldChar w:fldCharType="begin"/>
      </w:r>
      <w:r>
        <w:instrText xml:space="preserve"> PAGEREF _Toc131589193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to Gold Corporation</w:t>
      </w:r>
      <w:r>
        <w:tab/>
      </w:r>
      <w:r>
        <w:fldChar w:fldCharType="begin"/>
      </w:r>
      <w:r>
        <w:instrText xml:space="preserve"> PAGEREF _Toc131589194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Security provisions</w:t>
      </w:r>
    </w:p>
    <w:p>
      <w:pPr>
        <w:pStyle w:val="TOC8"/>
        <w:rPr>
          <w:rFonts w:asciiTheme="minorHAnsi" w:eastAsiaTheme="minorEastAsia" w:hAnsiTheme="minorHAnsi" w:cstheme="minorBidi"/>
          <w:szCs w:val="22"/>
        </w:rPr>
      </w:pPr>
      <w:r>
        <w:t>45</w:t>
      </w:r>
      <w:r>
        <w:rPr>
          <w:snapToGrid w:val="0"/>
        </w:rPr>
        <w:t>.</w:t>
      </w:r>
      <w:r>
        <w:rPr>
          <w:snapToGrid w:val="0"/>
        </w:rPr>
        <w:tab/>
        <w:t>Title to gold and other residues</w:t>
      </w:r>
      <w:r>
        <w:tab/>
      </w:r>
      <w:r>
        <w:fldChar w:fldCharType="begin"/>
      </w:r>
      <w:r>
        <w:instrText xml:space="preserve"> PAGEREF _Toc131589196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Detention of suspects</w:t>
      </w:r>
      <w:r>
        <w:tab/>
      </w:r>
      <w:r>
        <w:fldChar w:fldCharType="begin"/>
      </w:r>
      <w:r>
        <w:instrText xml:space="preserve"> PAGEREF _Toc131589197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Protection of the Mint name, symbol etc.</w:t>
      </w:r>
      <w:r>
        <w:tab/>
      </w:r>
      <w:r>
        <w:fldChar w:fldCharType="begin"/>
      </w:r>
      <w:r>
        <w:instrText xml:space="preserve"> PAGEREF _Toc131589198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GoldCorp Australia</w:t>
      </w:r>
    </w:p>
    <w:p>
      <w:pPr>
        <w:pStyle w:val="TOC8"/>
        <w:rPr>
          <w:rFonts w:asciiTheme="minorHAnsi" w:eastAsiaTheme="minorEastAsia" w:hAnsiTheme="minorHAnsi" w:cstheme="minorBidi"/>
          <w:szCs w:val="22"/>
        </w:rPr>
      </w:pPr>
      <w:r>
        <w:t>48</w:t>
      </w:r>
      <w:r>
        <w:rPr>
          <w:snapToGrid w:val="0"/>
        </w:rPr>
        <w:t>.</w:t>
      </w:r>
      <w:r>
        <w:rPr>
          <w:snapToGrid w:val="0"/>
        </w:rPr>
        <w:tab/>
        <w:t>Constitution of GoldCorp Australia as a body corporate</w:t>
      </w:r>
      <w:r>
        <w:tab/>
      </w:r>
      <w:r>
        <w:fldChar w:fldCharType="begin"/>
      </w:r>
      <w:r>
        <w:instrText xml:space="preserve"> PAGEREF _Toc131589200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Functions of GoldCorp</w:t>
      </w:r>
      <w:r>
        <w:tab/>
      </w:r>
      <w:r>
        <w:fldChar w:fldCharType="begin"/>
      </w:r>
      <w:r>
        <w:instrText xml:space="preserve"> PAGEREF _Toc131589201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Powers of GoldCorp</w:t>
      </w:r>
      <w:r>
        <w:tab/>
      </w:r>
      <w:r>
        <w:fldChar w:fldCharType="begin"/>
      </w:r>
      <w:r>
        <w:instrText xml:space="preserve"> PAGEREF _Toc131589202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Managing director of GoldCorp</w:t>
      </w:r>
      <w:r>
        <w:tab/>
      </w:r>
      <w:r>
        <w:fldChar w:fldCharType="begin"/>
      </w:r>
      <w:r>
        <w:instrText xml:space="preserve"> PAGEREF _Toc131589203 \h </w:instrText>
      </w:r>
      <w:r>
        <w:fldChar w:fldCharType="separate"/>
      </w:r>
      <w:r>
        <w:t>42</w:t>
      </w:r>
      <w:r>
        <w:fldChar w:fldCharType="end"/>
      </w:r>
    </w:p>
    <w:p>
      <w:pPr>
        <w:pStyle w:val="TOC8"/>
        <w:rPr>
          <w:rFonts w:asciiTheme="minorHAnsi" w:eastAsiaTheme="minorEastAsia" w:hAnsiTheme="minorHAnsi" w:cstheme="minorBidi"/>
          <w:szCs w:val="22"/>
        </w:rPr>
      </w:pPr>
      <w:r>
        <w:t>52A.</w:t>
      </w:r>
      <w:r>
        <w:tab/>
        <w:t>Remuneration of managing director while GoldCorp is not a Government entity</w:t>
      </w:r>
      <w:r>
        <w:tab/>
      </w:r>
      <w:r>
        <w:fldChar w:fldCharType="begin"/>
      </w:r>
      <w:r>
        <w:instrText xml:space="preserve"> PAGEREF _Toc131589204 \h </w:instrText>
      </w:r>
      <w:r>
        <w:fldChar w:fldCharType="separate"/>
      </w:r>
      <w:r>
        <w:t>43</w:t>
      </w:r>
      <w:r>
        <w:fldChar w:fldCharType="end"/>
      </w:r>
    </w:p>
    <w:p>
      <w:pPr>
        <w:pStyle w:val="TOC8"/>
        <w:rPr>
          <w:rFonts w:asciiTheme="minorHAnsi" w:eastAsiaTheme="minorEastAsia" w:hAnsiTheme="minorHAnsi" w:cstheme="minorBidi"/>
          <w:szCs w:val="22"/>
        </w:rPr>
      </w:pPr>
      <w:r>
        <w:t>52B.</w:t>
      </w:r>
      <w:r>
        <w:tab/>
        <w:t>Remuneration of managing director while GoldCorp is a Government entity</w:t>
      </w:r>
      <w:r>
        <w:tab/>
      </w:r>
      <w:r>
        <w:fldChar w:fldCharType="begin"/>
      </w:r>
      <w:r>
        <w:instrText xml:space="preserve"> PAGEREF _Toc131589205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Employment by GoldCorp of staff and consultants</w:t>
      </w:r>
      <w:r>
        <w:tab/>
      </w:r>
      <w:r>
        <w:fldChar w:fldCharType="begin"/>
      </w:r>
      <w:r>
        <w:instrText xml:space="preserve"> PAGEREF _Toc131589206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Payments to Gold Corporation</w:t>
      </w:r>
      <w:r>
        <w:tab/>
      </w:r>
      <w:r>
        <w:fldChar w:fldCharType="begin"/>
      </w:r>
      <w:r>
        <w:instrText xml:space="preserve"> PAGEREF _Toc131589207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VIII — Accounts and audit</w:t>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_Toc131589209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Funding</w:t>
      </w:r>
      <w:r>
        <w:tab/>
      </w:r>
      <w:r>
        <w:fldChar w:fldCharType="begin"/>
      </w:r>
      <w:r>
        <w:instrText xml:space="preserve"> PAGEREF _Toc131589210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matters</w:t>
      </w:r>
    </w:p>
    <w:p>
      <w:pPr>
        <w:pStyle w:val="TOC8"/>
        <w:rPr>
          <w:rFonts w:asciiTheme="minorHAnsi" w:eastAsiaTheme="minorEastAsia" w:hAnsiTheme="minorHAnsi" w:cstheme="minorBidi"/>
          <w:szCs w:val="22"/>
        </w:rPr>
      </w:pPr>
      <w:r>
        <w:t>67</w:t>
      </w:r>
      <w:r>
        <w:rPr>
          <w:snapToGrid w:val="0"/>
        </w:rPr>
        <w:t>.</w:t>
      </w:r>
      <w:r>
        <w:rPr>
          <w:snapToGrid w:val="0"/>
        </w:rPr>
        <w:tab/>
        <w:t>Title to gold etc.</w:t>
      </w:r>
      <w:r>
        <w:tab/>
      </w:r>
      <w:r>
        <w:fldChar w:fldCharType="begin"/>
      </w:r>
      <w:r>
        <w:instrText xml:space="preserve"> PAGEREF _Toc131589212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Employment by Gold Corporation of staff and consultants</w:t>
      </w:r>
      <w:r>
        <w:tab/>
      </w:r>
      <w:r>
        <w:fldChar w:fldCharType="begin"/>
      </w:r>
      <w:r>
        <w:instrText xml:space="preserve"> PAGEREF _Toc131589213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staff and facilities of departments and instrumentalities etc.</w:t>
      </w:r>
      <w:r>
        <w:tab/>
      </w:r>
      <w:r>
        <w:fldChar w:fldCharType="begin"/>
      </w:r>
      <w:r>
        <w:instrText xml:space="preserve"> PAGEREF _Toc131589214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Superannuation</w:t>
      </w:r>
      <w:r>
        <w:tab/>
      </w:r>
      <w:r>
        <w:fldChar w:fldCharType="begin"/>
      </w:r>
      <w:r>
        <w:instrText xml:space="preserve"> PAGEREF _Toc131589215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and liability of directors</w:t>
      </w:r>
      <w:r>
        <w:tab/>
      </w:r>
      <w:r>
        <w:fldChar w:fldCharType="begin"/>
      </w:r>
      <w:r>
        <w:instrText xml:space="preserve"> PAGEREF _Toc131589216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Improper use of position or information</w:t>
      </w:r>
      <w:r>
        <w:tab/>
      </w:r>
      <w:r>
        <w:fldChar w:fldCharType="begin"/>
      </w:r>
      <w:r>
        <w:instrText xml:space="preserve"> PAGEREF _Toc131589217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Contravention of sections 71 and 72</w:t>
      </w:r>
      <w:r>
        <w:tab/>
      </w:r>
      <w:r>
        <w:fldChar w:fldCharType="begin"/>
      </w:r>
      <w:r>
        <w:instrText xml:space="preserve"> PAGEREF _Toc131589218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Secrecy and security of records of Gold Corporation and its subsidiaries</w:t>
      </w:r>
      <w:r>
        <w:tab/>
      </w:r>
      <w:r>
        <w:fldChar w:fldCharType="begin"/>
      </w:r>
      <w:r>
        <w:instrText xml:space="preserve"> PAGEREF _Toc131589219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Security</w:t>
      </w:r>
      <w:r>
        <w:tab/>
      </w:r>
      <w:r>
        <w:fldChar w:fldCharType="begin"/>
      </w:r>
      <w:r>
        <w:instrText xml:space="preserve"> PAGEREF _Toc131589220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_Toc131589221 \h </w:instrText>
      </w:r>
      <w:r>
        <w:fldChar w:fldCharType="separate"/>
      </w:r>
      <w:r>
        <w:t>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Repeal</w:t>
      </w:r>
      <w:r>
        <w:tab/>
      </w:r>
      <w:r>
        <w:fldChar w:fldCharType="begin"/>
      </w:r>
      <w:r>
        <w:instrText xml:space="preserve"> PAGEREF _Toc131589222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directors and the procedure of the Board</w:t>
      </w:r>
    </w:p>
    <w:p>
      <w:pPr>
        <w:pStyle w:val="TOC8"/>
        <w:rPr>
          <w:rFonts w:asciiTheme="minorHAnsi" w:eastAsiaTheme="minorEastAsia" w:hAnsiTheme="minorHAnsi" w:cstheme="minorBidi"/>
          <w:szCs w:val="22"/>
        </w:rPr>
      </w:pPr>
      <w:r>
        <w:t>1</w:t>
      </w:r>
      <w:r>
        <w:rPr>
          <w:snapToGrid w:val="0"/>
        </w:rPr>
        <w:t>.</w:t>
      </w:r>
      <w:r>
        <w:rPr>
          <w:snapToGrid w:val="0"/>
        </w:rPr>
        <w:tab/>
        <w:t>Term of office of directors</w:t>
      </w:r>
      <w:r>
        <w:tab/>
      </w:r>
      <w:r>
        <w:fldChar w:fldCharType="begin"/>
      </w:r>
      <w:r>
        <w:instrText xml:space="preserve"> PAGEREF _Toc131589224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w:t>
      </w:r>
      <w:r>
        <w:tab/>
      </w:r>
      <w:r>
        <w:fldChar w:fldCharType="begin"/>
      </w:r>
      <w:r>
        <w:instrText xml:space="preserve"> PAGEREF _Toc131589225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Temporary directors</w:t>
      </w:r>
      <w:r>
        <w:tab/>
      </w:r>
      <w:r>
        <w:fldChar w:fldCharType="begin"/>
      </w:r>
      <w:r>
        <w:instrText xml:space="preserve"> PAGEREF _Toc131589226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4.</w:t>
      </w:r>
      <w:r>
        <w:rPr>
          <w:snapToGrid w:val="0"/>
        </w:rPr>
        <w:tab/>
        <w:t>Remuneration of certain directors</w:t>
      </w:r>
      <w:r>
        <w:tab/>
      </w:r>
      <w:r>
        <w:fldChar w:fldCharType="begin"/>
      </w:r>
      <w:r>
        <w:instrText xml:space="preserve"> PAGEREF _Toc131589227 \h </w:instrText>
      </w:r>
      <w:r>
        <w:fldChar w:fldCharType="separate"/>
      </w:r>
      <w:r>
        <w:t>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Restrictions on loans to directors</w:t>
      </w:r>
      <w:r>
        <w:tab/>
      </w:r>
      <w:r>
        <w:fldChar w:fldCharType="begin"/>
      </w:r>
      <w:r>
        <w:instrText xml:space="preserve"> PAGEREF _Toc131589228 \h </w:instrText>
      </w:r>
      <w:r>
        <w:fldChar w:fldCharType="separate"/>
      </w:r>
      <w:r>
        <w:t>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Liability of directors</w:t>
      </w:r>
      <w:r>
        <w:tab/>
      </w:r>
      <w:r>
        <w:fldChar w:fldCharType="begin"/>
      </w:r>
      <w:r>
        <w:instrText xml:space="preserve"> PAGEREF _Toc131589229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7.</w:t>
      </w:r>
      <w:r>
        <w:rPr>
          <w:snapToGrid w:val="0"/>
        </w:rPr>
        <w:tab/>
        <w:t>General procedure concerning meetings</w:t>
      </w:r>
      <w:r>
        <w:tab/>
      </w:r>
      <w:r>
        <w:fldChar w:fldCharType="begin"/>
      </w:r>
      <w:r>
        <w:instrText xml:space="preserve"> PAGEREF _Toc131589230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8.</w:t>
      </w:r>
      <w:r>
        <w:rPr>
          <w:snapToGrid w:val="0"/>
        </w:rPr>
        <w:tab/>
        <w:t>Presiding member</w:t>
      </w:r>
      <w:r>
        <w:tab/>
      </w:r>
      <w:r>
        <w:fldChar w:fldCharType="begin"/>
      </w:r>
      <w:r>
        <w:instrText xml:space="preserve"> PAGEREF _Toc131589231 \h </w:instrText>
      </w:r>
      <w:r>
        <w:fldChar w:fldCharType="separate"/>
      </w:r>
      <w:r>
        <w:t>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interests by directors</w:t>
      </w:r>
      <w:r>
        <w:tab/>
      </w:r>
      <w:r>
        <w:fldChar w:fldCharType="begin"/>
      </w:r>
      <w:r>
        <w:instrText xml:space="preserve"> PAGEREF _Toc131589232 \h </w:instrText>
      </w:r>
      <w:r>
        <w:fldChar w:fldCharType="separate"/>
      </w:r>
      <w:r>
        <w:t>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Conflict of interest</w:t>
      </w:r>
      <w:r>
        <w:tab/>
      </w:r>
      <w:r>
        <w:fldChar w:fldCharType="begin"/>
      </w:r>
      <w:r>
        <w:instrText xml:space="preserve"> PAGEREF _Toc131589233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_Toc131589234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12.</w:t>
      </w:r>
      <w:r>
        <w:rPr>
          <w:snapToGrid w:val="0"/>
        </w:rPr>
        <w:tab/>
        <w:t>Quorum</w:t>
      </w:r>
      <w:r>
        <w:tab/>
      </w:r>
      <w:r>
        <w:fldChar w:fldCharType="begin"/>
      </w:r>
      <w:r>
        <w:instrText xml:space="preserve"> PAGEREF _Toc131589235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13.</w:t>
      </w:r>
      <w:r>
        <w:rPr>
          <w:snapToGrid w:val="0"/>
        </w:rPr>
        <w:tab/>
        <w:t>Minutes</w:t>
      </w:r>
      <w:r>
        <w:tab/>
      </w:r>
      <w:r>
        <w:fldChar w:fldCharType="begin"/>
      </w:r>
      <w:r>
        <w:instrText xml:space="preserve"> PAGEREF _Toc131589236 \h </w:instrText>
      </w:r>
      <w:r>
        <w:fldChar w:fldCharType="separate"/>
      </w:r>
      <w:r>
        <w:t>63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Resolution may be passed without meeting</w:t>
      </w:r>
      <w:r>
        <w:tab/>
      </w:r>
      <w:r>
        <w:fldChar w:fldCharType="begin"/>
      </w:r>
      <w:r>
        <w:instrText xml:space="preserve"> PAGEREF _Toc131589237 \h </w:instrText>
      </w:r>
      <w:r>
        <w:fldChar w:fldCharType="separate"/>
      </w:r>
      <w:r>
        <w:t>63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Leave of absence</w:t>
      </w:r>
      <w:r>
        <w:tab/>
      </w:r>
      <w:r>
        <w:fldChar w:fldCharType="begin"/>
      </w:r>
      <w:r>
        <w:instrText xml:space="preserve"> PAGEREF _Toc131589238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17.</w:t>
      </w:r>
      <w:r>
        <w:rPr>
          <w:snapToGrid w:val="0"/>
        </w:rPr>
        <w:tab/>
        <w:t>Common seals, and the use of facsimiles</w:t>
      </w:r>
      <w:r>
        <w:tab/>
      </w:r>
      <w:r>
        <w:fldChar w:fldCharType="begin"/>
      </w:r>
      <w:r>
        <w:instrText xml:space="preserve"> PAGEREF _Toc131589239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 concerning the Mint</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_Toc131589241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arrangements as to employment</w:t>
      </w:r>
      <w:r>
        <w:tab/>
      </w:r>
      <w:r>
        <w:fldChar w:fldCharType="begin"/>
      </w:r>
      <w:r>
        <w:instrText xml:space="preserve"> PAGEREF _Toc131589242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termination and re</w:t>
      </w:r>
      <w:r>
        <w:rPr>
          <w:snapToGrid w:val="0"/>
        </w:rPr>
        <w:noBreakHyphen/>
        <w:t>employment scheme</w:t>
      </w:r>
      <w:r>
        <w:tab/>
      </w:r>
      <w:r>
        <w:fldChar w:fldCharType="begin"/>
      </w:r>
      <w:r>
        <w:instrText xml:space="preserve"> PAGEREF _Toc131589243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Continuity of service and superannuation</w:t>
      </w:r>
      <w:r>
        <w:tab/>
      </w:r>
      <w:r>
        <w:fldChar w:fldCharType="begin"/>
      </w:r>
      <w:r>
        <w:instrText xml:space="preserve"> PAGEREF _Toc131589244 \h </w:instrText>
      </w:r>
      <w:r>
        <w:fldChar w:fldCharType="separate"/>
      </w:r>
      <w:r>
        <w:t>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Managing Director of the Mint</w:t>
      </w:r>
      <w:r>
        <w:tab/>
      </w:r>
      <w:r>
        <w:fldChar w:fldCharType="begin"/>
      </w:r>
      <w:r>
        <w:instrText xml:space="preserve"> PAGEREF _Toc131589245 \h </w:instrText>
      </w:r>
      <w:r>
        <w:fldChar w:fldCharType="separate"/>
      </w:r>
      <w:r>
        <w:t>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certain functions of directors of the Mint</w:t>
      </w:r>
      <w:r>
        <w:tab/>
      </w:r>
      <w:r>
        <w:fldChar w:fldCharType="begin"/>
      </w:r>
      <w:r>
        <w:instrText xml:space="preserve"> PAGEREF _Toc131589246 \h </w:instrText>
      </w:r>
      <w:r>
        <w:fldChar w:fldCharType="separate"/>
      </w:r>
      <w:r>
        <w:t>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 for employment benefits</w:t>
      </w:r>
      <w:r>
        <w:tab/>
      </w:r>
      <w:r>
        <w:fldChar w:fldCharType="begin"/>
      </w:r>
      <w:r>
        <w:instrText xml:space="preserve"> PAGEREF _Toc131589247 \h </w:instrText>
      </w:r>
      <w:r>
        <w:fldChar w:fldCharType="separate"/>
      </w:r>
      <w:r>
        <w:t>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Amounts payable to the Consolidated Account</w:t>
      </w:r>
      <w:r>
        <w:tab/>
      </w:r>
      <w:r>
        <w:fldChar w:fldCharType="begin"/>
      </w:r>
      <w:r>
        <w:instrText xml:space="preserve"> PAGEREF _Toc131589248 \h </w:instrText>
      </w:r>
      <w:r>
        <w:fldChar w:fldCharType="separate"/>
      </w:r>
      <w:r>
        <w:t>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Construction of references</w:t>
      </w:r>
      <w:r>
        <w:tab/>
      </w:r>
      <w:r>
        <w:fldChar w:fldCharType="begin"/>
      </w:r>
      <w:r>
        <w:instrText xml:space="preserve"> PAGEREF _Toc131589249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_Toc131589251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_Toc131589252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_Toc131589253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3" w:name="_Toc32497341"/>
      <w:bookmarkStart w:id="4" w:name="_Toc131521730"/>
      <w:bookmarkStart w:id="5" w:name="_Toc131521945"/>
      <w:bookmarkStart w:id="6" w:name="_Toc13158915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31589154"/>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8" w:name="_Toc131589155"/>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9" w:name="_Toc131589156"/>
      <w:r>
        <w:rPr>
          <w:rStyle w:val="CharSectno"/>
        </w:rPr>
        <w:t>3</w:t>
      </w:r>
      <w:r>
        <w:rPr>
          <w:snapToGrid w:val="0"/>
        </w:rPr>
        <w:t>.</w:t>
      </w:r>
      <w:r>
        <w:rPr>
          <w:snapToGrid w:val="0"/>
        </w:rPr>
        <w:tab/>
        <w:t>Terms used in this Act</w:t>
      </w:r>
      <w:bookmarkEnd w:id="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w:t>
      </w:r>
      <w:r>
        <w:lastRenderedPageBreak/>
        <w:t xml:space="preserve">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 xml:space="preserve">Perth Mint </w:t>
      </w:r>
      <w:r>
        <w:rPr>
          <w:i/>
        </w:rPr>
        <w:lastRenderedPageBreak/>
        <w:t>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10" w:name="_Toc32497345"/>
      <w:bookmarkStart w:id="11" w:name="_Toc131521734"/>
      <w:bookmarkStart w:id="12" w:name="_Toc131521949"/>
      <w:bookmarkStart w:id="13" w:name="_Toc131589157"/>
      <w:r>
        <w:rPr>
          <w:rStyle w:val="CharPartNo"/>
        </w:rPr>
        <w:lastRenderedPageBreak/>
        <w:t>Part II</w:t>
      </w:r>
      <w:r>
        <w:rPr>
          <w:rStyle w:val="CharDivNo"/>
        </w:rPr>
        <w:t> </w:t>
      </w:r>
      <w:r>
        <w:t>—</w:t>
      </w:r>
      <w:r>
        <w:rPr>
          <w:rStyle w:val="CharDivText"/>
        </w:rPr>
        <w:t> </w:t>
      </w:r>
      <w:r>
        <w:rPr>
          <w:rStyle w:val="CharPartText"/>
        </w:rPr>
        <w:t>Constitution and administration of Gold Corporation</w:t>
      </w:r>
      <w:bookmarkEnd w:id="10"/>
      <w:bookmarkEnd w:id="11"/>
      <w:bookmarkEnd w:id="12"/>
      <w:bookmarkEnd w:id="13"/>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14" w:name="_Toc131589158"/>
      <w:r>
        <w:rPr>
          <w:rStyle w:val="CharSectno"/>
        </w:rPr>
        <w:t>4</w:t>
      </w:r>
      <w:r>
        <w:rPr>
          <w:snapToGrid w:val="0"/>
        </w:rPr>
        <w:t>.</w:t>
      </w:r>
      <w:r>
        <w:rPr>
          <w:snapToGrid w:val="0"/>
        </w:rPr>
        <w:tab/>
        <w:t>Constitution of Gold Corporation as a body corporate</w:t>
      </w:r>
      <w:bookmarkEnd w:id="14"/>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 xml:space="preserve">(subject to </w:t>
      </w:r>
      <w:r>
        <w:rPr>
          <w:snapToGrid w:val="0"/>
        </w:rPr>
        <w:lastRenderedPageBreak/>
        <w:t>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15" w:name="_Toc131589159"/>
      <w:r>
        <w:rPr>
          <w:rStyle w:val="CharSectno"/>
        </w:rPr>
        <w:t>5</w:t>
      </w:r>
      <w:r>
        <w:rPr>
          <w:snapToGrid w:val="0"/>
        </w:rPr>
        <w:t>.</w:t>
      </w:r>
      <w:r>
        <w:rPr>
          <w:snapToGrid w:val="0"/>
        </w:rPr>
        <w:tab/>
        <w:t>Constitution of Board of Gold Corporation</w:t>
      </w:r>
      <w:bookmarkEnd w:id="15"/>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lastRenderedPageBreak/>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16" w:name="_Toc131589160"/>
      <w:r>
        <w:rPr>
          <w:rStyle w:val="CharSectno"/>
        </w:rPr>
        <w:t>6</w:t>
      </w:r>
      <w:r>
        <w:rPr>
          <w:snapToGrid w:val="0"/>
        </w:rPr>
        <w:t>.</w:t>
      </w:r>
      <w:r>
        <w:rPr>
          <w:snapToGrid w:val="0"/>
        </w:rPr>
        <w:tab/>
        <w:t>Functions of the Board</w:t>
      </w:r>
      <w:bookmarkEnd w:id="16"/>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lastRenderedPageBreak/>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lastRenderedPageBreak/>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lastRenderedPageBreak/>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17" w:name="_Toc131589161"/>
      <w:r>
        <w:rPr>
          <w:rStyle w:val="CharSectno"/>
        </w:rPr>
        <w:t>7</w:t>
      </w:r>
      <w:r>
        <w:rPr>
          <w:snapToGrid w:val="0"/>
        </w:rPr>
        <w:t>.</w:t>
      </w:r>
      <w:r>
        <w:rPr>
          <w:snapToGrid w:val="0"/>
        </w:rPr>
        <w:tab/>
        <w:t>Management of Gold Corporation</w:t>
      </w:r>
      <w:bookmarkEnd w:id="17"/>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18" w:name="_Toc131589162"/>
      <w:r>
        <w:rPr>
          <w:rStyle w:val="CharSectno"/>
        </w:rPr>
        <w:lastRenderedPageBreak/>
        <w:t>8A</w:t>
      </w:r>
      <w:r>
        <w:t>.</w:t>
      </w:r>
      <w:r>
        <w:tab/>
        <w:t>Remuneration of chief executive officer, deputy while Gold Corporation is not a Government entity</w:t>
      </w:r>
      <w:bookmarkEnd w:id="1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w:t>
      </w:r>
    </w:p>
    <w:p>
      <w:pPr>
        <w:pStyle w:val="Heading5"/>
      </w:pPr>
      <w:bookmarkStart w:id="19" w:name="_Toc131589163"/>
      <w:r>
        <w:rPr>
          <w:rStyle w:val="CharSectno"/>
        </w:rPr>
        <w:t>8B</w:t>
      </w:r>
      <w:r>
        <w:t>.</w:t>
      </w:r>
      <w:r>
        <w:tab/>
        <w:t>Remuneration of chief executive officer, deputy while Gold Corporation is a Government entity</w:t>
      </w:r>
      <w:bookmarkEnd w:id="1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a Government entity as defined in the </w:t>
      </w:r>
      <w:r>
        <w:rPr>
          <w:i/>
        </w:rPr>
        <w:t>Salaries and Allowances Act 1975</w:t>
      </w:r>
      <w:r>
        <w:t xml:space="preserve"> section 7C(1).</w:t>
      </w:r>
    </w:p>
    <w:p>
      <w:pPr>
        <w:pStyle w:val="Subsection"/>
      </w:pPr>
      <w:r>
        <w:lastRenderedPageBreak/>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w:t>
      </w:r>
    </w:p>
    <w:p>
      <w:pPr>
        <w:pStyle w:val="Heading5"/>
        <w:spacing w:before="180"/>
        <w:rPr>
          <w:snapToGrid w:val="0"/>
        </w:rPr>
      </w:pPr>
      <w:bookmarkStart w:id="20" w:name="_Toc131589164"/>
      <w:r>
        <w:rPr>
          <w:rStyle w:val="CharSectno"/>
        </w:rPr>
        <w:t>8</w:t>
      </w:r>
      <w:r>
        <w:rPr>
          <w:snapToGrid w:val="0"/>
        </w:rPr>
        <w:t>.</w:t>
      </w:r>
      <w:r>
        <w:rPr>
          <w:snapToGrid w:val="0"/>
        </w:rPr>
        <w:tab/>
        <w:t>Power to appoint committees</w:t>
      </w:r>
      <w:bookmarkEnd w:id="20"/>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21" w:name="_Toc131589165"/>
      <w:r>
        <w:rPr>
          <w:rStyle w:val="CharSectno"/>
        </w:rPr>
        <w:t>9</w:t>
      </w:r>
      <w:r>
        <w:rPr>
          <w:snapToGrid w:val="0"/>
        </w:rPr>
        <w:t>.</w:t>
      </w:r>
      <w:r>
        <w:rPr>
          <w:snapToGrid w:val="0"/>
        </w:rPr>
        <w:tab/>
        <w:t>Power of Board to delegate</w:t>
      </w:r>
      <w:bookmarkEnd w:id="21"/>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 xml:space="preserve">The chief executive officer may, by instrument in writing, delegate to an employee of Gold Corporation, the Mint or GoldCorp the exercise of such of the chief executive officer’s </w:t>
      </w:r>
      <w:r>
        <w:rPr>
          <w:snapToGrid w:val="0"/>
        </w:rPr>
        <w:lastRenderedPageBreak/>
        <w:t>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22" w:name="_Toc131589166"/>
      <w:r>
        <w:rPr>
          <w:rStyle w:val="CharSectno"/>
        </w:rPr>
        <w:t>9A</w:t>
      </w:r>
      <w:r>
        <w:t>.</w:t>
      </w:r>
      <w:r>
        <w:tab/>
        <w:t>Duty to observe policy instruments</w:t>
      </w:r>
      <w:bookmarkEnd w:id="22"/>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23" w:name="_Toc131589167"/>
      <w:r>
        <w:rPr>
          <w:rStyle w:val="CharSectno"/>
        </w:rPr>
        <w:t>9B</w:t>
      </w:r>
      <w:r>
        <w:t>.</w:t>
      </w:r>
      <w:r>
        <w:tab/>
        <w:t>Strategic development plan and statement of corporate intent</w:t>
      </w:r>
      <w:bookmarkEnd w:id="23"/>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lastRenderedPageBreak/>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24" w:name="_Toc131589168"/>
      <w:r>
        <w:rPr>
          <w:rStyle w:val="CharSectno"/>
        </w:rPr>
        <w:t>9C</w:t>
      </w:r>
      <w:r>
        <w:t>.</w:t>
      </w:r>
      <w:r>
        <w:tab/>
        <w:t>Laying directions about strategic development plan or statement of corporate intent before Parliament</w:t>
      </w:r>
      <w:bookmarkEnd w:id="24"/>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 xml:space="preserve">The laying of a copy of a direction that is regarded as having occurred under subsection (2) is to be recorded in the Minutes, </w:t>
      </w:r>
      <w:r>
        <w:lastRenderedPageBreak/>
        <w:t>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25" w:name="_Toc32497357"/>
      <w:bookmarkStart w:id="26" w:name="_Toc131521746"/>
      <w:bookmarkStart w:id="27" w:name="_Toc131521961"/>
      <w:bookmarkStart w:id="28" w:name="_Toc131589169"/>
      <w:r>
        <w:rPr>
          <w:rStyle w:val="CharPartNo"/>
        </w:rPr>
        <w:lastRenderedPageBreak/>
        <w:t>Part III</w:t>
      </w:r>
      <w:r>
        <w:rPr>
          <w:rStyle w:val="CharDivNo"/>
        </w:rPr>
        <w:t> </w:t>
      </w:r>
      <w:r>
        <w:t>—</w:t>
      </w:r>
      <w:r>
        <w:rPr>
          <w:rStyle w:val="CharDivText"/>
        </w:rPr>
        <w:t> </w:t>
      </w:r>
      <w:r>
        <w:rPr>
          <w:rStyle w:val="CharPartText"/>
        </w:rPr>
        <w:t>Functions of Gold Corporation</w:t>
      </w:r>
      <w:bookmarkEnd w:id="25"/>
      <w:bookmarkEnd w:id="26"/>
      <w:bookmarkEnd w:id="27"/>
      <w:bookmarkEnd w:id="28"/>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29" w:name="_Toc131589170"/>
      <w:r>
        <w:rPr>
          <w:rStyle w:val="CharSectno"/>
        </w:rPr>
        <w:t>10</w:t>
      </w:r>
      <w:r>
        <w:rPr>
          <w:snapToGrid w:val="0"/>
        </w:rPr>
        <w:t>.</w:t>
      </w:r>
      <w:r>
        <w:rPr>
          <w:snapToGrid w:val="0"/>
        </w:rPr>
        <w:tab/>
        <w:t>General functions of Gold Corporation</w:t>
      </w:r>
      <w:bookmarkEnd w:id="29"/>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lastRenderedPageBreak/>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30" w:name="_Toc131589171"/>
      <w:r>
        <w:rPr>
          <w:rStyle w:val="CharSectno"/>
        </w:rPr>
        <w:t>11</w:t>
      </w:r>
      <w:r>
        <w:rPr>
          <w:snapToGrid w:val="0"/>
        </w:rPr>
        <w:t>.</w:t>
      </w:r>
      <w:r>
        <w:rPr>
          <w:snapToGrid w:val="0"/>
        </w:rPr>
        <w:tab/>
        <w:t>Powers of Gold Corporation</w:t>
      </w:r>
      <w:bookmarkEnd w:id="30"/>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 xml:space="preserve">subject to subsection (3), borrow, lease, buy or otherwise acquire and sell, lend, lease or otherwise dispose of gold and other things containing or associated </w:t>
      </w:r>
      <w:r>
        <w:rPr>
          <w:snapToGrid w:val="0"/>
        </w:rPr>
        <w:lastRenderedPageBreak/>
        <w:t>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w:t>
      </w:r>
      <w:r>
        <w:rPr>
          <w:snapToGrid w:val="0"/>
        </w:rPr>
        <w:lastRenderedPageBreak/>
        <w:t xml:space="preserve">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31" w:name="_Toc131589172"/>
      <w:r>
        <w:rPr>
          <w:rStyle w:val="CharSectno"/>
        </w:rPr>
        <w:t>13</w:t>
      </w:r>
      <w:r>
        <w:rPr>
          <w:snapToGrid w:val="0"/>
        </w:rPr>
        <w:t>.</w:t>
      </w:r>
      <w:r>
        <w:rPr>
          <w:snapToGrid w:val="0"/>
        </w:rPr>
        <w:tab/>
        <w:t>Power to act as agent for Commonwealth or States</w:t>
      </w:r>
      <w:bookmarkEnd w:id="31"/>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lastRenderedPageBreak/>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32" w:name="_Toc32497361"/>
      <w:bookmarkStart w:id="33" w:name="_Toc131521750"/>
      <w:bookmarkStart w:id="34" w:name="_Toc131521965"/>
      <w:bookmarkStart w:id="35" w:name="_Toc131589173"/>
      <w:r>
        <w:rPr>
          <w:rStyle w:val="CharPartNo"/>
        </w:rPr>
        <w:lastRenderedPageBreak/>
        <w:t>Part IV</w:t>
      </w:r>
      <w:r>
        <w:rPr>
          <w:rStyle w:val="CharDivNo"/>
        </w:rPr>
        <w:t> </w:t>
      </w:r>
      <w:r>
        <w:t>—</w:t>
      </w:r>
      <w:r>
        <w:rPr>
          <w:rStyle w:val="CharDivText"/>
        </w:rPr>
        <w:t> </w:t>
      </w:r>
      <w:r>
        <w:rPr>
          <w:rStyle w:val="CharPartText"/>
        </w:rPr>
        <w:t>Financial provisions of Gold Corporation</w:t>
      </w:r>
      <w:bookmarkEnd w:id="32"/>
      <w:bookmarkEnd w:id="33"/>
      <w:bookmarkEnd w:id="34"/>
      <w:bookmarkEnd w:id="35"/>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36" w:name="_Toc131589174"/>
      <w:r>
        <w:rPr>
          <w:rStyle w:val="CharSectno"/>
        </w:rPr>
        <w:t>15</w:t>
      </w:r>
      <w:r>
        <w:rPr>
          <w:snapToGrid w:val="0"/>
        </w:rPr>
        <w:t>.</w:t>
      </w:r>
      <w:r>
        <w:rPr>
          <w:snapToGrid w:val="0"/>
        </w:rPr>
        <w:tab/>
        <w:t>Capital of Gold Corporation</w:t>
      </w:r>
      <w:bookmarkEnd w:id="36"/>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lastRenderedPageBreak/>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37" w:name="_Toc131589175"/>
      <w:r>
        <w:rPr>
          <w:rStyle w:val="CharSectno"/>
        </w:rPr>
        <w:t>16</w:t>
      </w:r>
      <w:r>
        <w:rPr>
          <w:snapToGrid w:val="0"/>
        </w:rPr>
        <w:t>.</w:t>
      </w:r>
      <w:r>
        <w:rPr>
          <w:snapToGrid w:val="0"/>
        </w:rPr>
        <w:tab/>
        <w:t>Share issues</w:t>
      </w:r>
      <w:bookmarkEnd w:id="37"/>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lastRenderedPageBreak/>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lastRenderedPageBreak/>
        <w:t>[</w:t>
      </w:r>
      <w:r>
        <w:rPr>
          <w:b/>
        </w:rPr>
        <w:t>17</w:t>
      </w:r>
      <w:r>
        <w:rPr>
          <w:b/>
          <w:i w:val="0"/>
        </w:rPr>
        <w:t>.</w:t>
      </w:r>
      <w:r>
        <w:tab/>
        <w:t xml:space="preserve">Deleted: No. 10 of 1990 s. 18.] </w:t>
      </w:r>
    </w:p>
    <w:p>
      <w:pPr>
        <w:pStyle w:val="Heading5"/>
        <w:rPr>
          <w:snapToGrid w:val="0"/>
        </w:rPr>
      </w:pPr>
      <w:bookmarkStart w:id="38" w:name="_Toc131589176"/>
      <w:r>
        <w:rPr>
          <w:rStyle w:val="CharSectno"/>
        </w:rPr>
        <w:t>18</w:t>
      </w:r>
      <w:r>
        <w:rPr>
          <w:snapToGrid w:val="0"/>
        </w:rPr>
        <w:t>.</w:t>
      </w:r>
      <w:r>
        <w:rPr>
          <w:snapToGrid w:val="0"/>
        </w:rPr>
        <w:tab/>
        <w:t>Borrowing from Treasurer</w:t>
      </w:r>
      <w:bookmarkEnd w:id="38"/>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39" w:name="_Toc131589177"/>
      <w:r>
        <w:rPr>
          <w:rStyle w:val="CharSectno"/>
        </w:rPr>
        <w:t>21</w:t>
      </w:r>
      <w:r>
        <w:rPr>
          <w:snapToGrid w:val="0"/>
        </w:rPr>
        <w:t>.</w:t>
      </w:r>
      <w:r>
        <w:rPr>
          <w:snapToGrid w:val="0"/>
        </w:rPr>
        <w:tab/>
        <w:t>Application of profits</w:t>
      </w:r>
      <w:bookmarkEnd w:id="39"/>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 xml:space="preserve">A dividend under this section shall be calculated with respect to the net profits for a financial year after first taking into account </w:t>
      </w:r>
      <w:r>
        <w:rPr>
          <w:snapToGrid w:val="0"/>
        </w:rPr>
        <w:lastRenderedPageBreak/>
        <w:t>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40" w:name="_Toc131589178"/>
      <w:r>
        <w:rPr>
          <w:rStyle w:val="CharSectno"/>
        </w:rPr>
        <w:t>22</w:t>
      </w:r>
      <w:r>
        <w:rPr>
          <w:snapToGrid w:val="0"/>
        </w:rPr>
        <w:t>.</w:t>
      </w:r>
      <w:r>
        <w:rPr>
          <w:snapToGrid w:val="0"/>
        </w:rPr>
        <w:tab/>
        <w:t>Guarantee by Treasurer</w:t>
      </w:r>
      <w:bookmarkEnd w:id="40"/>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w:t>
      </w:r>
      <w:r>
        <w:rPr>
          <w:snapToGrid w:val="0"/>
        </w:rPr>
        <w:lastRenderedPageBreak/>
        <w:t>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 xml:space="preserve">The Treasurer shall cause any amounts received or recovered in respect of any payment made by the Treasurer under a guarantee </w:t>
      </w:r>
      <w:r>
        <w:rPr>
          <w:snapToGrid w:val="0"/>
        </w:rPr>
        <w:lastRenderedPageBreak/>
        <w:t>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41" w:name="_Toc131589179"/>
      <w:r>
        <w:rPr>
          <w:rStyle w:val="CharSectno"/>
        </w:rPr>
        <w:t>23</w:t>
      </w:r>
      <w:r>
        <w:t>.</w:t>
      </w:r>
      <w:r>
        <w:tab/>
        <w:t>Charges for guarantee</w:t>
      </w:r>
      <w:bookmarkEnd w:id="41"/>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42" w:name="_Toc32497368"/>
      <w:bookmarkStart w:id="43" w:name="_Toc131521757"/>
      <w:bookmarkStart w:id="44" w:name="_Toc131521972"/>
      <w:bookmarkStart w:id="45" w:name="_Toc131589180"/>
      <w:r>
        <w:rPr>
          <w:rStyle w:val="CharPartNo"/>
        </w:rPr>
        <w:lastRenderedPageBreak/>
        <w:t>Part VI</w:t>
      </w:r>
      <w:r>
        <w:t> — </w:t>
      </w:r>
      <w:r>
        <w:rPr>
          <w:rStyle w:val="CharPartText"/>
        </w:rPr>
        <w:t>Western Australian Mint</w:t>
      </w:r>
      <w:bookmarkEnd w:id="42"/>
      <w:bookmarkEnd w:id="43"/>
      <w:bookmarkEnd w:id="44"/>
      <w:bookmarkEnd w:id="45"/>
    </w:p>
    <w:p>
      <w:pPr>
        <w:pStyle w:val="Heading3"/>
        <w:rPr>
          <w:snapToGrid w:val="0"/>
        </w:rPr>
      </w:pPr>
      <w:bookmarkStart w:id="46" w:name="_Toc32497369"/>
      <w:bookmarkStart w:id="47" w:name="_Toc131521758"/>
      <w:bookmarkStart w:id="48" w:name="_Toc131521973"/>
      <w:bookmarkStart w:id="49" w:name="_Toc131589181"/>
      <w:r>
        <w:rPr>
          <w:rStyle w:val="CharDivNo"/>
        </w:rPr>
        <w:t>Division 1</w:t>
      </w:r>
      <w:r>
        <w:rPr>
          <w:snapToGrid w:val="0"/>
        </w:rPr>
        <w:t> — </w:t>
      </w:r>
      <w:r>
        <w:rPr>
          <w:rStyle w:val="CharDivText"/>
        </w:rPr>
        <w:t>Constitution of the Mint</w:t>
      </w:r>
      <w:bookmarkEnd w:id="46"/>
      <w:bookmarkEnd w:id="47"/>
      <w:bookmarkEnd w:id="48"/>
      <w:bookmarkEnd w:id="49"/>
      <w:r>
        <w:rPr>
          <w:rStyle w:val="CharDivText"/>
        </w:rPr>
        <w:t xml:space="preserve"> </w:t>
      </w:r>
    </w:p>
    <w:p>
      <w:pPr>
        <w:pStyle w:val="Heading5"/>
        <w:rPr>
          <w:snapToGrid w:val="0"/>
        </w:rPr>
      </w:pPr>
      <w:bookmarkStart w:id="50" w:name="_Toc131589182"/>
      <w:r>
        <w:rPr>
          <w:rStyle w:val="CharSectno"/>
        </w:rPr>
        <w:t>35</w:t>
      </w:r>
      <w:r>
        <w:rPr>
          <w:snapToGrid w:val="0"/>
        </w:rPr>
        <w:t>.</w:t>
      </w:r>
      <w:r>
        <w:rPr>
          <w:snapToGrid w:val="0"/>
        </w:rPr>
        <w:tab/>
        <w:t>Constitution of the Mint</w:t>
      </w:r>
      <w:bookmarkEnd w:id="50"/>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lastRenderedPageBreak/>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51" w:name="_Toc131589183"/>
      <w:r>
        <w:rPr>
          <w:rStyle w:val="CharSectno"/>
        </w:rPr>
        <w:lastRenderedPageBreak/>
        <w:t>36</w:t>
      </w:r>
      <w:r>
        <w:rPr>
          <w:snapToGrid w:val="0"/>
        </w:rPr>
        <w:t>.</w:t>
      </w:r>
      <w:r>
        <w:rPr>
          <w:snapToGrid w:val="0"/>
        </w:rPr>
        <w:tab/>
        <w:t>Functions of the Mint</w:t>
      </w:r>
      <w:bookmarkEnd w:id="51"/>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52" w:name="_Toc131589184"/>
      <w:r>
        <w:rPr>
          <w:rStyle w:val="CharSectno"/>
        </w:rPr>
        <w:t>37</w:t>
      </w:r>
      <w:r>
        <w:rPr>
          <w:snapToGrid w:val="0"/>
        </w:rPr>
        <w:t>.</w:t>
      </w:r>
      <w:r>
        <w:rPr>
          <w:snapToGrid w:val="0"/>
        </w:rPr>
        <w:tab/>
        <w:t>Powers of the Mint</w:t>
      </w:r>
      <w:bookmarkEnd w:id="52"/>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lastRenderedPageBreak/>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53" w:name="_Toc131589185"/>
      <w:r>
        <w:rPr>
          <w:rStyle w:val="CharSectno"/>
        </w:rPr>
        <w:t>38</w:t>
      </w:r>
      <w:r>
        <w:rPr>
          <w:snapToGrid w:val="0"/>
        </w:rPr>
        <w:t>.</w:t>
      </w:r>
      <w:r>
        <w:rPr>
          <w:snapToGrid w:val="0"/>
        </w:rPr>
        <w:tab/>
        <w:t>Prescribed symbols</w:t>
      </w:r>
      <w:bookmarkEnd w:id="53"/>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54" w:name="_Toc131589186"/>
      <w:r>
        <w:rPr>
          <w:rStyle w:val="CharSectno"/>
        </w:rPr>
        <w:t>39</w:t>
      </w:r>
      <w:r>
        <w:rPr>
          <w:snapToGrid w:val="0"/>
        </w:rPr>
        <w:t>.</w:t>
      </w:r>
      <w:r>
        <w:rPr>
          <w:snapToGrid w:val="0"/>
        </w:rPr>
        <w:tab/>
        <w:t>Branches of the Mint</w:t>
      </w:r>
      <w:bookmarkEnd w:id="54"/>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55" w:name="_Toc131589187"/>
      <w:r>
        <w:rPr>
          <w:rStyle w:val="CharSectno"/>
        </w:rPr>
        <w:t>40</w:t>
      </w:r>
      <w:r>
        <w:rPr>
          <w:snapToGrid w:val="0"/>
        </w:rPr>
        <w:t>.</w:t>
      </w:r>
      <w:r>
        <w:rPr>
          <w:snapToGrid w:val="0"/>
        </w:rPr>
        <w:tab/>
        <w:t>Managing director of the Mint</w:t>
      </w:r>
      <w:bookmarkEnd w:id="55"/>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lastRenderedPageBreak/>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56" w:name="_Toc131589188"/>
      <w:r>
        <w:rPr>
          <w:rStyle w:val="CharSectno"/>
        </w:rPr>
        <w:t>41A</w:t>
      </w:r>
      <w:r>
        <w:t>.</w:t>
      </w:r>
      <w:r>
        <w:tab/>
        <w:t>Remuneration of managing director while Mint is not a Government entity</w:t>
      </w:r>
      <w:bookmarkEnd w:id="5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w:t>
      </w:r>
    </w:p>
    <w:p>
      <w:pPr>
        <w:pStyle w:val="Heading5"/>
      </w:pPr>
      <w:bookmarkStart w:id="57" w:name="_Toc131589189"/>
      <w:r>
        <w:rPr>
          <w:rStyle w:val="CharSectno"/>
        </w:rPr>
        <w:lastRenderedPageBreak/>
        <w:t>41B</w:t>
      </w:r>
      <w:r>
        <w:t>.</w:t>
      </w:r>
      <w:r>
        <w:tab/>
        <w:t>Remuneration of managing director while Mint is a Government entity</w:t>
      </w:r>
      <w:bookmarkEnd w:id="5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7C(1).</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w:t>
      </w:r>
    </w:p>
    <w:p>
      <w:pPr>
        <w:pStyle w:val="Heading5"/>
        <w:rPr>
          <w:snapToGrid w:val="0"/>
        </w:rPr>
      </w:pPr>
      <w:bookmarkStart w:id="58" w:name="_Toc131589190"/>
      <w:r>
        <w:rPr>
          <w:rStyle w:val="CharSectno"/>
        </w:rPr>
        <w:t>41</w:t>
      </w:r>
      <w:r>
        <w:rPr>
          <w:snapToGrid w:val="0"/>
        </w:rPr>
        <w:t>.</w:t>
      </w:r>
      <w:r>
        <w:rPr>
          <w:snapToGrid w:val="0"/>
        </w:rPr>
        <w:tab/>
        <w:t>Employment by the Mint of staff and consultants</w:t>
      </w:r>
      <w:bookmarkEnd w:id="58"/>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(4)</w:t>
      </w:r>
      <w:r>
        <w:rPr>
          <w:snapToGrid w:val="0"/>
        </w:rPr>
        <w:tab/>
        <w:t>The Mint may engage under contract for services such professional, technical or other assistance as it considers necessary.</w:t>
      </w:r>
    </w:p>
    <w:p>
      <w:pPr>
        <w:pStyle w:val="Heading3"/>
        <w:rPr>
          <w:snapToGrid w:val="0"/>
        </w:rPr>
      </w:pPr>
      <w:bookmarkStart w:id="59" w:name="_Toc32497379"/>
      <w:bookmarkStart w:id="60" w:name="_Toc131521768"/>
      <w:bookmarkStart w:id="61" w:name="_Toc131521983"/>
      <w:bookmarkStart w:id="62" w:name="_Toc131589191"/>
      <w:r>
        <w:rPr>
          <w:rStyle w:val="CharDivNo"/>
        </w:rPr>
        <w:t>Division 2</w:t>
      </w:r>
      <w:r>
        <w:rPr>
          <w:snapToGrid w:val="0"/>
        </w:rPr>
        <w:t> — </w:t>
      </w:r>
      <w:r>
        <w:rPr>
          <w:rStyle w:val="CharDivText"/>
        </w:rPr>
        <w:t>Financial provisions of the Mint</w:t>
      </w:r>
      <w:bookmarkEnd w:id="59"/>
      <w:bookmarkEnd w:id="60"/>
      <w:bookmarkEnd w:id="61"/>
      <w:bookmarkEnd w:id="62"/>
      <w:r>
        <w:rPr>
          <w:rStyle w:val="CharDivText"/>
        </w:rPr>
        <w:t xml:space="preserve"> </w:t>
      </w:r>
    </w:p>
    <w:p>
      <w:pPr>
        <w:pStyle w:val="Heading5"/>
        <w:rPr>
          <w:snapToGrid w:val="0"/>
        </w:rPr>
      </w:pPr>
      <w:bookmarkStart w:id="63" w:name="_Toc131589192"/>
      <w:r>
        <w:rPr>
          <w:rStyle w:val="CharSectno"/>
        </w:rPr>
        <w:t>42</w:t>
      </w:r>
      <w:r>
        <w:rPr>
          <w:snapToGrid w:val="0"/>
        </w:rPr>
        <w:t>.</w:t>
      </w:r>
      <w:r>
        <w:rPr>
          <w:snapToGrid w:val="0"/>
        </w:rPr>
        <w:tab/>
        <w:t>Moneys available to the Mint</w:t>
      </w:r>
      <w:bookmarkEnd w:id="63"/>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64" w:name="_Toc131589193"/>
      <w:r>
        <w:rPr>
          <w:rStyle w:val="CharSectno"/>
        </w:rPr>
        <w:t>43</w:t>
      </w:r>
      <w:r>
        <w:rPr>
          <w:snapToGrid w:val="0"/>
        </w:rPr>
        <w:t>.</w:t>
      </w:r>
      <w:r>
        <w:rPr>
          <w:snapToGrid w:val="0"/>
        </w:rPr>
        <w:tab/>
        <w:t>Recovery of fees and charges</w:t>
      </w:r>
      <w:bookmarkEnd w:id="64"/>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65" w:name="_Toc131589194"/>
      <w:r>
        <w:rPr>
          <w:rStyle w:val="CharSectno"/>
        </w:rPr>
        <w:t>44</w:t>
      </w:r>
      <w:r>
        <w:rPr>
          <w:snapToGrid w:val="0"/>
        </w:rPr>
        <w:t>.</w:t>
      </w:r>
      <w:r>
        <w:rPr>
          <w:snapToGrid w:val="0"/>
        </w:rPr>
        <w:tab/>
        <w:t>Payments to Gold Corporation</w:t>
      </w:r>
      <w:bookmarkEnd w:id="65"/>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lastRenderedPageBreak/>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66" w:name="_Toc32497383"/>
      <w:bookmarkStart w:id="67" w:name="_Toc131521772"/>
      <w:bookmarkStart w:id="68" w:name="_Toc131521987"/>
      <w:bookmarkStart w:id="69" w:name="_Toc131589195"/>
      <w:r>
        <w:rPr>
          <w:rStyle w:val="CharDivNo"/>
        </w:rPr>
        <w:t>Division 3</w:t>
      </w:r>
      <w:r>
        <w:rPr>
          <w:snapToGrid w:val="0"/>
        </w:rPr>
        <w:t> — </w:t>
      </w:r>
      <w:r>
        <w:rPr>
          <w:rStyle w:val="CharDivText"/>
        </w:rPr>
        <w:t>Security provisions</w:t>
      </w:r>
      <w:bookmarkEnd w:id="66"/>
      <w:bookmarkEnd w:id="67"/>
      <w:bookmarkEnd w:id="68"/>
      <w:bookmarkEnd w:id="69"/>
      <w:r>
        <w:rPr>
          <w:rStyle w:val="CharDivText"/>
        </w:rPr>
        <w:t xml:space="preserve"> </w:t>
      </w:r>
    </w:p>
    <w:p>
      <w:pPr>
        <w:pStyle w:val="Heading5"/>
        <w:rPr>
          <w:snapToGrid w:val="0"/>
        </w:rPr>
      </w:pPr>
      <w:bookmarkStart w:id="70" w:name="_Toc131589196"/>
      <w:r>
        <w:rPr>
          <w:rStyle w:val="CharSectno"/>
        </w:rPr>
        <w:t>45</w:t>
      </w:r>
      <w:r>
        <w:rPr>
          <w:snapToGrid w:val="0"/>
        </w:rPr>
        <w:t>.</w:t>
      </w:r>
      <w:r>
        <w:rPr>
          <w:snapToGrid w:val="0"/>
        </w:rPr>
        <w:tab/>
        <w:t>Title to gold and other residues</w:t>
      </w:r>
      <w:bookmarkEnd w:id="70"/>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71" w:name="_Toc131589197"/>
      <w:r>
        <w:rPr>
          <w:rStyle w:val="CharSectno"/>
        </w:rPr>
        <w:t>46</w:t>
      </w:r>
      <w:r>
        <w:rPr>
          <w:snapToGrid w:val="0"/>
        </w:rPr>
        <w:t>.</w:t>
      </w:r>
      <w:r>
        <w:rPr>
          <w:snapToGrid w:val="0"/>
        </w:rPr>
        <w:tab/>
        <w:t>Detention of suspects</w:t>
      </w:r>
      <w:bookmarkEnd w:id="71"/>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w:t>
      </w:r>
      <w:r>
        <w:rPr>
          <w:snapToGrid w:val="0"/>
        </w:rPr>
        <w:lastRenderedPageBreak/>
        <w:t>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72" w:name="_Toc131589198"/>
      <w:r>
        <w:rPr>
          <w:rStyle w:val="CharSectno"/>
        </w:rPr>
        <w:t>47</w:t>
      </w:r>
      <w:r>
        <w:rPr>
          <w:snapToGrid w:val="0"/>
        </w:rPr>
        <w:t>.</w:t>
      </w:r>
      <w:r>
        <w:rPr>
          <w:snapToGrid w:val="0"/>
        </w:rPr>
        <w:tab/>
        <w:t>Protection of the Mint name, symbol etc.</w:t>
      </w:r>
      <w:bookmarkEnd w:id="72"/>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lastRenderedPageBreak/>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lastRenderedPageBreak/>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w:t>
      </w:r>
      <w:r>
        <w:rPr>
          <w:snapToGrid w:val="0"/>
        </w:rPr>
        <w:lastRenderedPageBreak/>
        <w:t>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73" w:name="_Toc32497387"/>
      <w:bookmarkStart w:id="74" w:name="_Toc131521776"/>
      <w:bookmarkStart w:id="75" w:name="_Toc131521991"/>
      <w:bookmarkStart w:id="76" w:name="_Toc131589199"/>
      <w:r>
        <w:rPr>
          <w:rStyle w:val="CharPartNo"/>
        </w:rPr>
        <w:lastRenderedPageBreak/>
        <w:t>Part VII</w:t>
      </w:r>
      <w:r>
        <w:rPr>
          <w:rStyle w:val="CharDivNo"/>
        </w:rPr>
        <w:t> </w:t>
      </w:r>
      <w:r>
        <w:t>—</w:t>
      </w:r>
      <w:r>
        <w:rPr>
          <w:rStyle w:val="CharDivText"/>
        </w:rPr>
        <w:t> </w:t>
      </w:r>
      <w:r>
        <w:rPr>
          <w:rStyle w:val="CharPartText"/>
        </w:rPr>
        <w:t>GoldCorp Australia</w:t>
      </w:r>
      <w:bookmarkEnd w:id="73"/>
      <w:bookmarkEnd w:id="74"/>
      <w:bookmarkEnd w:id="75"/>
      <w:bookmarkEnd w:id="76"/>
      <w:r>
        <w:rPr>
          <w:rStyle w:val="CharPartText"/>
        </w:rPr>
        <w:t xml:space="preserve"> </w:t>
      </w:r>
    </w:p>
    <w:p>
      <w:pPr>
        <w:pStyle w:val="Heading5"/>
        <w:rPr>
          <w:snapToGrid w:val="0"/>
        </w:rPr>
      </w:pPr>
      <w:bookmarkStart w:id="77" w:name="_Toc131589200"/>
      <w:r>
        <w:rPr>
          <w:rStyle w:val="CharSectno"/>
        </w:rPr>
        <w:t>48</w:t>
      </w:r>
      <w:r>
        <w:rPr>
          <w:snapToGrid w:val="0"/>
        </w:rPr>
        <w:t>.</w:t>
      </w:r>
      <w:r>
        <w:rPr>
          <w:snapToGrid w:val="0"/>
        </w:rPr>
        <w:tab/>
        <w:t>Constitution of GoldCorp Australia as a body corporate</w:t>
      </w:r>
      <w:bookmarkEnd w:id="77"/>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 xml:space="preserve">No local government rate or charge is to be imposed or levied on any land vested in, or the care, control and management of which are placed with, GoldCorp, that is used or reserved exclusively for the purpose of providing works, undertakings or </w:t>
      </w:r>
      <w:r>
        <w:lastRenderedPageBreak/>
        <w:t>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78" w:name="_Toc131589201"/>
      <w:r>
        <w:rPr>
          <w:rStyle w:val="CharSectno"/>
        </w:rPr>
        <w:t>49</w:t>
      </w:r>
      <w:r>
        <w:rPr>
          <w:snapToGrid w:val="0"/>
        </w:rPr>
        <w:t>.</w:t>
      </w:r>
      <w:r>
        <w:rPr>
          <w:snapToGrid w:val="0"/>
        </w:rPr>
        <w:tab/>
        <w:t>Functions of GoldCorp</w:t>
      </w:r>
      <w:bookmarkEnd w:id="78"/>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79" w:name="_Toc131589202"/>
      <w:r>
        <w:rPr>
          <w:rStyle w:val="CharSectno"/>
        </w:rPr>
        <w:t>50</w:t>
      </w:r>
      <w:r>
        <w:rPr>
          <w:snapToGrid w:val="0"/>
        </w:rPr>
        <w:t>.</w:t>
      </w:r>
      <w:r>
        <w:rPr>
          <w:snapToGrid w:val="0"/>
        </w:rPr>
        <w:tab/>
        <w:t>Powers of GoldCorp</w:t>
      </w:r>
      <w:bookmarkEnd w:id="79"/>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lastRenderedPageBreak/>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80" w:name="_Toc131589203"/>
      <w:r>
        <w:rPr>
          <w:rStyle w:val="CharSectno"/>
        </w:rPr>
        <w:t>51</w:t>
      </w:r>
      <w:r>
        <w:rPr>
          <w:snapToGrid w:val="0"/>
        </w:rPr>
        <w:t>.</w:t>
      </w:r>
      <w:r>
        <w:rPr>
          <w:snapToGrid w:val="0"/>
        </w:rPr>
        <w:tab/>
        <w:t>Managing director of GoldCorp</w:t>
      </w:r>
      <w:bookmarkEnd w:id="80"/>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No. 28 of 2006 s. 422; No. 46 of 2016 s. 20.]</w:t>
      </w:r>
    </w:p>
    <w:p>
      <w:pPr>
        <w:pStyle w:val="Heading5"/>
      </w:pPr>
      <w:bookmarkStart w:id="81" w:name="_Toc131589204"/>
      <w:r>
        <w:rPr>
          <w:rStyle w:val="CharSectno"/>
        </w:rPr>
        <w:lastRenderedPageBreak/>
        <w:t>52A</w:t>
      </w:r>
      <w:r>
        <w:t>.</w:t>
      </w:r>
      <w:r>
        <w:tab/>
        <w:t>Remuneration of managing director while GoldCorp is not a Government entity</w:t>
      </w:r>
      <w:bookmarkEnd w:id="8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w:t>
      </w:r>
    </w:p>
    <w:p>
      <w:pPr>
        <w:pStyle w:val="Heading5"/>
      </w:pPr>
      <w:bookmarkStart w:id="82" w:name="_Toc131589205"/>
      <w:r>
        <w:rPr>
          <w:rStyle w:val="CharSectno"/>
        </w:rPr>
        <w:t>52B</w:t>
      </w:r>
      <w:r>
        <w:t>.</w:t>
      </w:r>
      <w:r>
        <w:tab/>
        <w:t>Remuneration of managing director while GoldCorp is a Government entity</w:t>
      </w:r>
      <w:bookmarkEnd w:id="8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a Government entity as defined in the </w:t>
      </w:r>
      <w:r>
        <w:rPr>
          <w:i/>
        </w:rPr>
        <w:t>Salaries and Allowances Act 1975</w:t>
      </w:r>
      <w:r>
        <w:t xml:space="preserve"> section 7C(1).</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w:t>
      </w:r>
      <w:r>
        <w:lastRenderedPageBreak/>
        <w:t>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w:t>
      </w:r>
    </w:p>
    <w:p>
      <w:pPr>
        <w:pStyle w:val="Heading5"/>
        <w:rPr>
          <w:snapToGrid w:val="0"/>
        </w:rPr>
      </w:pPr>
      <w:bookmarkStart w:id="83" w:name="_Toc131589206"/>
      <w:r>
        <w:rPr>
          <w:rStyle w:val="CharSectno"/>
        </w:rPr>
        <w:t>52</w:t>
      </w:r>
      <w:r>
        <w:rPr>
          <w:snapToGrid w:val="0"/>
        </w:rPr>
        <w:t>.</w:t>
      </w:r>
      <w:r>
        <w:rPr>
          <w:snapToGrid w:val="0"/>
        </w:rPr>
        <w:tab/>
        <w:t>Employment by GoldCorp of staff and consultants</w:t>
      </w:r>
      <w:bookmarkEnd w:id="83"/>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84" w:name="_Toc131589207"/>
      <w:r>
        <w:rPr>
          <w:rStyle w:val="CharSectno"/>
        </w:rPr>
        <w:lastRenderedPageBreak/>
        <w:t>53</w:t>
      </w:r>
      <w:r>
        <w:rPr>
          <w:snapToGrid w:val="0"/>
        </w:rPr>
        <w:t>.</w:t>
      </w:r>
      <w:r>
        <w:rPr>
          <w:snapToGrid w:val="0"/>
        </w:rPr>
        <w:tab/>
        <w:t>Payments to Gold Corporation</w:t>
      </w:r>
      <w:bookmarkEnd w:id="84"/>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85" w:name="_Toc32497396"/>
      <w:bookmarkStart w:id="86" w:name="_Toc131521785"/>
      <w:bookmarkStart w:id="87" w:name="_Toc131522000"/>
      <w:bookmarkStart w:id="88" w:name="_Toc131589208"/>
      <w:r>
        <w:rPr>
          <w:rStyle w:val="CharPartNo"/>
        </w:rPr>
        <w:lastRenderedPageBreak/>
        <w:t>Part VIII</w:t>
      </w:r>
      <w:r>
        <w:rPr>
          <w:rStyle w:val="CharDivNo"/>
        </w:rPr>
        <w:t> </w:t>
      </w:r>
      <w:r>
        <w:t>—</w:t>
      </w:r>
      <w:r>
        <w:rPr>
          <w:rStyle w:val="CharDivText"/>
        </w:rPr>
        <w:t> </w:t>
      </w:r>
      <w:r>
        <w:rPr>
          <w:rStyle w:val="CharPartText"/>
        </w:rPr>
        <w:t>Accounts and audit</w:t>
      </w:r>
      <w:bookmarkEnd w:id="85"/>
      <w:bookmarkEnd w:id="86"/>
      <w:bookmarkEnd w:id="87"/>
      <w:bookmarkEnd w:id="88"/>
      <w:r>
        <w:rPr>
          <w:rStyle w:val="CharPartText"/>
        </w:rPr>
        <w:t xml:space="preserve"> </w:t>
      </w:r>
    </w:p>
    <w:p>
      <w:pPr>
        <w:pStyle w:val="Heading5"/>
        <w:rPr>
          <w:snapToGrid w:val="0"/>
        </w:rPr>
      </w:pPr>
      <w:bookmarkStart w:id="89" w:name="_Toc131589209"/>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9"/>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90" w:name="_Toc131589210"/>
      <w:r>
        <w:rPr>
          <w:rStyle w:val="CharSectno"/>
        </w:rPr>
        <w:t>55</w:t>
      </w:r>
      <w:r>
        <w:rPr>
          <w:snapToGrid w:val="0"/>
        </w:rPr>
        <w:t>.</w:t>
      </w:r>
      <w:r>
        <w:rPr>
          <w:snapToGrid w:val="0"/>
        </w:rPr>
        <w:tab/>
        <w:t>Funding</w:t>
      </w:r>
      <w:bookmarkEnd w:id="90"/>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lastRenderedPageBreak/>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91" w:name="_Toc32497399"/>
      <w:bookmarkStart w:id="92" w:name="_Toc131521788"/>
      <w:bookmarkStart w:id="93" w:name="_Toc131522003"/>
      <w:bookmarkStart w:id="94" w:name="_Toc131589211"/>
      <w:r>
        <w:rPr>
          <w:rStyle w:val="CharPartNo"/>
        </w:rPr>
        <w:lastRenderedPageBreak/>
        <w:t>Part IX</w:t>
      </w:r>
      <w:r>
        <w:rPr>
          <w:rStyle w:val="CharDivNo"/>
        </w:rPr>
        <w:t> </w:t>
      </w:r>
      <w:r>
        <w:t>—</w:t>
      </w:r>
      <w:r>
        <w:rPr>
          <w:rStyle w:val="CharDivText"/>
        </w:rPr>
        <w:t> </w:t>
      </w:r>
      <w:r>
        <w:rPr>
          <w:rStyle w:val="CharPartText"/>
        </w:rPr>
        <w:t>Miscellaneous matters</w:t>
      </w:r>
      <w:bookmarkEnd w:id="91"/>
      <w:bookmarkEnd w:id="92"/>
      <w:bookmarkEnd w:id="93"/>
      <w:bookmarkEnd w:id="94"/>
      <w:r>
        <w:rPr>
          <w:rStyle w:val="CharPartText"/>
        </w:rPr>
        <w:t xml:space="preserve"> </w:t>
      </w:r>
    </w:p>
    <w:p>
      <w:pPr>
        <w:pStyle w:val="Heading5"/>
        <w:rPr>
          <w:snapToGrid w:val="0"/>
        </w:rPr>
      </w:pPr>
      <w:bookmarkStart w:id="95" w:name="_Toc131589212"/>
      <w:r>
        <w:rPr>
          <w:rStyle w:val="CharSectno"/>
        </w:rPr>
        <w:t>67</w:t>
      </w:r>
      <w:r>
        <w:rPr>
          <w:snapToGrid w:val="0"/>
        </w:rPr>
        <w:t>.</w:t>
      </w:r>
      <w:r>
        <w:rPr>
          <w:snapToGrid w:val="0"/>
        </w:rPr>
        <w:tab/>
        <w:t>Title to gold etc.</w:t>
      </w:r>
      <w:bookmarkEnd w:id="95"/>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96" w:name="_Toc131589213"/>
      <w:r>
        <w:rPr>
          <w:rStyle w:val="CharSectno"/>
        </w:rPr>
        <w:lastRenderedPageBreak/>
        <w:t>68</w:t>
      </w:r>
      <w:r>
        <w:rPr>
          <w:snapToGrid w:val="0"/>
        </w:rPr>
        <w:t>.</w:t>
      </w:r>
      <w:r>
        <w:rPr>
          <w:snapToGrid w:val="0"/>
        </w:rPr>
        <w:tab/>
        <w:t>Employment by Gold Corporation of staff and consultants</w:t>
      </w:r>
      <w:bookmarkEnd w:id="96"/>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97" w:name="_Toc131589214"/>
      <w:r>
        <w:rPr>
          <w:rStyle w:val="CharSectno"/>
        </w:rPr>
        <w:t>69</w:t>
      </w:r>
      <w:r>
        <w:rPr>
          <w:snapToGrid w:val="0"/>
        </w:rPr>
        <w:t>.</w:t>
      </w:r>
      <w:r>
        <w:rPr>
          <w:snapToGrid w:val="0"/>
        </w:rPr>
        <w:tab/>
        <w:t>Use of staff and facilities of departments and instrumentalities etc.</w:t>
      </w:r>
      <w:bookmarkEnd w:id="97"/>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officer or employee employed in the Public Service of the State or in a State agency or </w:t>
      </w:r>
      <w:r>
        <w:rPr>
          <w:snapToGrid w:val="0"/>
        </w:rPr>
        <w:lastRenderedPageBreak/>
        <w:t>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98" w:name="_Toc131589215"/>
      <w:r>
        <w:rPr>
          <w:rStyle w:val="CharSectno"/>
        </w:rPr>
        <w:t>70</w:t>
      </w:r>
      <w:r>
        <w:rPr>
          <w:snapToGrid w:val="0"/>
        </w:rPr>
        <w:t>.</w:t>
      </w:r>
      <w:r>
        <w:rPr>
          <w:snapToGrid w:val="0"/>
        </w:rPr>
        <w:tab/>
        <w:t>Superannuation</w:t>
      </w:r>
      <w:bookmarkEnd w:id="98"/>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99" w:name="_Toc131589216"/>
      <w:r>
        <w:rPr>
          <w:rStyle w:val="CharSectno"/>
        </w:rPr>
        <w:t>71</w:t>
      </w:r>
      <w:r>
        <w:rPr>
          <w:snapToGrid w:val="0"/>
        </w:rPr>
        <w:t>.</w:t>
      </w:r>
      <w:r>
        <w:rPr>
          <w:snapToGrid w:val="0"/>
        </w:rPr>
        <w:tab/>
        <w:t>Duty and liability of directors</w:t>
      </w:r>
      <w:bookmarkEnd w:id="99"/>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lastRenderedPageBreak/>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100" w:name="_Toc131589217"/>
      <w:r>
        <w:rPr>
          <w:rStyle w:val="CharSectno"/>
        </w:rPr>
        <w:t>72</w:t>
      </w:r>
      <w:r>
        <w:rPr>
          <w:snapToGrid w:val="0"/>
        </w:rPr>
        <w:t>.</w:t>
      </w:r>
      <w:r>
        <w:rPr>
          <w:snapToGrid w:val="0"/>
        </w:rPr>
        <w:tab/>
        <w:t>Improper use of position or information</w:t>
      </w:r>
      <w:bookmarkEnd w:id="100"/>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lastRenderedPageBreak/>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101" w:name="_Toc131589218"/>
      <w:r>
        <w:rPr>
          <w:rStyle w:val="CharSectno"/>
        </w:rPr>
        <w:t>73</w:t>
      </w:r>
      <w:r>
        <w:rPr>
          <w:snapToGrid w:val="0"/>
        </w:rPr>
        <w:t>.</w:t>
      </w:r>
      <w:r>
        <w:rPr>
          <w:snapToGrid w:val="0"/>
        </w:rPr>
        <w:tab/>
        <w:t>Contravention of sections 71 and 72</w:t>
      </w:r>
      <w:bookmarkEnd w:id="101"/>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 xml:space="preserve">the court by which he is convicted may, in addition to imposing a penalty, order the convicted person to pay compensation to Gold Bank, Gold Corporation or the body corporate so suffering loss or damage of such amount as that court specifies, and any </w:t>
      </w:r>
      <w:r>
        <w:rPr>
          <w:snapToGrid w:val="0"/>
        </w:rPr>
        <w:lastRenderedPageBreak/>
        <w:t>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102" w:name="_Toc131589219"/>
      <w:r>
        <w:rPr>
          <w:rStyle w:val="CharSectno"/>
        </w:rPr>
        <w:t>74</w:t>
      </w:r>
      <w:r>
        <w:rPr>
          <w:snapToGrid w:val="0"/>
        </w:rPr>
        <w:t>.</w:t>
      </w:r>
      <w:r>
        <w:rPr>
          <w:snapToGrid w:val="0"/>
        </w:rPr>
        <w:tab/>
        <w:t>Secrecy and security of records of Gold Corporation and its subsidiaries</w:t>
      </w:r>
      <w:bookmarkEnd w:id="102"/>
      <w:r>
        <w:rPr>
          <w:snapToGrid w:val="0"/>
        </w:rPr>
        <w:t xml:space="preserve"> </w:t>
      </w:r>
    </w:p>
    <w:p>
      <w:pPr>
        <w:pStyle w:val="Subsection"/>
        <w:spacing w:before="180"/>
        <w:rPr>
          <w:snapToGrid w:val="0"/>
        </w:rPr>
      </w:pPr>
      <w:r>
        <w:rPr>
          <w:snapToGrid w:val="0"/>
        </w:rPr>
        <w:tab/>
        <w:t>(1)</w:t>
      </w:r>
      <w:r>
        <w:rPr>
          <w:snapToGrid w:val="0"/>
        </w:rPr>
        <w:tab/>
        <w:t xml:space="preserve">Except in the performance of a function under or in connection with this Act or any other Act or as required by section 6(7), (8) </w:t>
      </w:r>
      <w:r>
        <w:rPr>
          <w:snapToGrid w:val="0"/>
        </w:rPr>
        <w:lastRenderedPageBreak/>
        <w:t>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 xml:space="preserve">Where matter that is used or intended to be used in connection with the keeping of any record affecting or relating to affairs of the Mint is recorded or stored in an illegible form by means of a </w:t>
      </w:r>
      <w:r>
        <w:rPr>
          <w:snapToGrid w:val="0"/>
        </w:rPr>
        <w:lastRenderedPageBreak/>
        <w:t>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103" w:name="_Toc131589220"/>
      <w:r>
        <w:rPr>
          <w:rStyle w:val="CharSectno"/>
        </w:rPr>
        <w:lastRenderedPageBreak/>
        <w:t>75</w:t>
      </w:r>
      <w:r>
        <w:rPr>
          <w:snapToGrid w:val="0"/>
        </w:rPr>
        <w:t>.</w:t>
      </w:r>
      <w:r>
        <w:rPr>
          <w:snapToGrid w:val="0"/>
        </w:rPr>
        <w:tab/>
        <w:t>Security</w:t>
      </w:r>
      <w:bookmarkEnd w:id="103"/>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lastRenderedPageBreak/>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lastRenderedPageBreak/>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104" w:name="_Toc131589221"/>
      <w:r>
        <w:rPr>
          <w:rStyle w:val="CharSectno"/>
        </w:rPr>
        <w:t>77</w:t>
      </w:r>
      <w:r>
        <w:rPr>
          <w:snapToGrid w:val="0"/>
        </w:rPr>
        <w:t>.</w:t>
      </w:r>
      <w:r>
        <w:rPr>
          <w:snapToGrid w:val="0"/>
        </w:rPr>
        <w:tab/>
        <w:t>Regulations</w:t>
      </w:r>
      <w:bookmarkEnd w:id="10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105" w:name="_Toc131589222"/>
      <w:r>
        <w:rPr>
          <w:rStyle w:val="CharSectno"/>
        </w:rPr>
        <w:t>78</w:t>
      </w:r>
      <w:r>
        <w:rPr>
          <w:snapToGrid w:val="0"/>
        </w:rPr>
        <w:t>.</w:t>
      </w:r>
      <w:r>
        <w:rPr>
          <w:snapToGrid w:val="0"/>
        </w:rPr>
        <w:tab/>
        <w:t>Repeal</w:t>
      </w:r>
      <w:bookmarkEnd w:id="105"/>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06" w:name="_Toc32497412"/>
      <w:bookmarkStart w:id="107" w:name="_Toc131521801"/>
      <w:bookmarkStart w:id="108" w:name="_Toc131522015"/>
      <w:bookmarkStart w:id="109" w:name="_Toc131589223"/>
      <w:r>
        <w:rPr>
          <w:rStyle w:val="CharSchNo"/>
        </w:rPr>
        <w:lastRenderedPageBreak/>
        <w:t>Schedule 1</w:t>
      </w:r>
      <w:r>
        <w:t> — </w:t>
      </w:r>
      <w:r>
        <w:rPr>
          <w:rStyle w:val="CharSchText"/>
        </w:rPr>
        <w:t>Provisions concerning directors and the procedure of the Board</w:t>
      </w:r>
      <w:bookmarkEnd w:id="106"/>
      <w:bookmarkEnd w:id="107"/>
      <w:bookmarkEnd w:id="108"/>
      <w:bookmarkEnd w:id="109"/>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110" w:name="_Toc131589224"/>
      <w:r>
        <w:rPr>
          <w:rStyle w:val="CharSClsNo"/>
        </w:rPr>
        <w:t>1</w:t>
      </w:r>
      <w:r>
        <w:rPr>
          <w:snapToGrid w:val="0"/>
        </w:rPr>
        <w:t>.</w:t>
      </w:r>
      <w:r>
        <w:rPr>
          <w:snapToGrid w:val="0"/>
        </w:rPr>
        <w:tab/>
        <w:t>Term of office of directors</w:t>
      </w:r>
      <w:bookmarkEnd w:id="110"/>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111" w:name="_Toc131589225"/>
      <w:r>
        <w:rPr>
          <w:rStyle w:val="CharSClsNo"/>
        </w:rPr>
        <w:t>2</w:t>
      </w:r>
      <w:r>
        <w:rPr>
          <w:snapToGrid w:val="0"/>
        </w:rPr>
        <w:t>.</w:t>
      </w:r>
      <w:r>
        <w:rPr>
          <w:snapToGrid w:val="0"/>
        </w:rPr>
        <w:tab/>
        <w:t>Vacation of office</w:t>
      </w:r>
      <w:bookmarkEnd w:id="111"/>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lastRenderedPageBreak/>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112" w:name="_Toc131589226"/>
      <w:r>
        <w:rPr>
          <w:rStyle w:val="CharSClsNo"/>
        </w:rPr>
        <w:t>3</w:t>
      </w:r>
      <w:r>
        <w:rPr>
          <w:snapToGrid w:val="0"/>
        </w:rPr>
        <w:t>.</w:t>
      </w:r>
      <w:r>
        <w:rPr>
          <w:snapToGrid w:val="0"/>
        </w:rPr>
        <w:tab/>
        <w:t>Temporary directors</w:t>
      </w:r>
      <w:bookmarkEnd w:id="112"/>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113" w:name="_Toc131589227"/>
      <w:r>
        <w:rPr>
          <w:snapToGrid w:val="0"/>
        </w:rPr>
        <w:t>4.</w:t>
      </w:r>
      <w:r>
        <w:rPr>
          <w:snapToGrid w:val="0"/>
        </w:rPr>
        <w:tab/>
        <w:t>Remuneration of certain directors</w:t>
      </w:r>
      <w:bookmarkEnd w:id="113"/>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114" w:name="_Toc131589228"/>
      <w:r>
        <w:rPr>
          <w:rStyle w:val="CharSClsNo"/>
        </w:rPr>
        <w:t>5</w:t>
      </w:r>
      <w:r>
        <w:rPr>
          <w:snapToGrid w:val="0"/>
        </w:rPr>
        <w:t>.</w:t>
      </w:r>
      <w:r>
        <w:rPr>
          <w:snapToGrid w:val="0"/>
        </w:rPr>
        <w:tab/>
        <w:t>Restrictions on loans to directors</w:t>
      </w:r>
      <w:bookmarkEnd w:id="114"/>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lastRenderedPageBreak/>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115" w:name="_Toc131589229"/>
      <w:r>
        <w:rPr>
          <w:rStyle w:val="CharSClsNo"/>
        </w:rPr>
        <w:t>6</w:t>
      </w:r>
      <w:r>
        <w:rPr>
          <w:snapToGrid w:val="0"/>
        </w:rPr>
        <w:t>.</w:t>
      </w:r>
      <w:r>
        <w:rPr>
          <w:snapToGrid w:val="0"/>
        </w:rPr>
        <w:tab/>
        <w:t>Liability of directors</w:t>
      </w:r>
      <w:bookmarkEnd w:id="115"/>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116" w:name="_Toc131589230"/>
      <w:r>
        <w:rPr>
          <w:snapToGrid w:val="0"/>
        </w:rPr>
        <w:t>7.</w:t>
      </w:r>
      <w:r>
        <w:rPr>
          <w:snapToGrid w:val="0"/>
        </w:rPr>
        <w:tab/>
        <w:t>General procedure concerning meetings</w:t>
      </w:r>
      <w:bookmarkEnd w:id="116"/>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117" w:name="_Toc131589231"/>
      <w:r>
        <w:rPr>
          <w:snapToGrid w:val="0"/>
        </w:rPr>
        <w:t>8.</w:t>
      </w:r>
      <w:r>
        <w:rPr>
          <w:snapToGrid w:val="0"/>
        </w:rPr>
        <w:tab/>
        <w:t>Presiding member</w:t>
      </w:r>
      <w:bookmarkEnd w:id="117"/>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118" w:name="_Toc131589232"/>
      <w:r>
        <w:rPr>
          <w:rStyle w:val="CharSClsNo"/>
        </w:rPr>
        <w:t>9</w:t>
      </w:r>
      <w:r>
        <w:rPr>
          <w:snapToGrid w:val="0"/>
        </w:rPr>
        <w:t>.</w:t>
      </w:r>
      <w:r>
        <w:rPr>
          <w:snapToGrid w:val="0"/>
        </w:rPr>
        <w:tab/>
        <w:t>Declaration of interests by directors</w:t>
      </w:r>
      <w:bookmarkEnd w:id="118"/>
      <w:r>
        <w:rPr>
          <w:snapToGrid w:val="0"/>
        </w:rPr>
        <w:t xml:space="preserve"> </w:t>
      </w:r>
    </w:p>
    <w:p>
      <w:pPr>
        <w:pStyle w:val="ySubsection"/>
        <w:rPr>
          <w:snapToGrid w:val="0"/>
        </w:rPr>
      </w:pPr>
      <w:r>
        <w:rPr>
          <w:snapToGrid w:val="0"/>
        </w:rPr>
        <w:tab/>
        <w:t>(1)</w:t>
      </w:r>
      <w:r>
        <w:rPr>
          <w:snapToGrid w:val="0"/>
        </w:rPr>
        <w:tab/>
        <w:t xml:space="preserve">A director shall give notice in writing to the Board of any interest held by him in any body corporate other than Gold Corporation, as though </w:t>
      </w:r>
      <w:r>
        <w:rPr>
          <w:snapToGrid w:val="0"/>
        </w:rPr>
        <w:lastRenderedPageBreak/>
        <w:t>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119" w:name="_Toc131589233"/>
      <w:r>
        <w:rPr>
          <w:rStyle w:val="CharSClsNo"/>
        </w:rPr>
        <w:t>10</w:t>
      </w:r>
      <w:r>
        <w:rPr>
          <w:snapToGrid w:val="0"/>
        </w:rPr>
        <w:t>.</w:t>
      </w:r>
      <w:r>
        <w:rPr>
          <w:snapToGrid w:val="0"/>
        </w:rPr>
        <w:tab/>
        <w:t>Conflict of interest</w:t>
      </w:r>
      <w:bookmarkEnd w:id="119"/>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lastRenderedPageBreak/>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120" w:name="_Toc131589234"/>
      <w:r>
        <w:rPr>
          <w:rStyle w:val="CharSClsNo"/>
        </w:rPr>
        <w:t>11</w:t>
      </w:r>
      <w:r>
        <w:rPr>
          <w:snapToGrid w:val="0"/>
        </w:rPr>
        <w:t>.</w:t>
      </w:r>
      <w:r>
        <w:rPr>
          <w:snapToGrid w:val="0"/>
        </w:rPr>
        <w:tab/>
        <w:t>Voting</w:t>
      </w:r>
      <w:bookmarkEnd w:id="120"/>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121" w:name="_Toc131589235"/>
      <w:r>
        <w:rPr>
          <w:snapToGrid w:val="0"/>
        </w:rPr>
        <w:t>12.</w:t>
      </w:r>
      <w:r>
        <w:rPr>
          <w:snapToGrid w:val="0"/>
        </w:rPr>
        <w:tab/>
        <w:t>Quorum</w:t>
      </w:r>
      <w:bookmarkEnd w:id="121"/>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122" w:name="_Toc131589236"/>
      <w:r>
        <w:rPr>
          <w:snapToGrid w:val="0"/>
        </w:rPr>
        <w:t>13.</w:t>
      </w:r>
      <w:r>
        <w:rPr>
          <w:snapToGrid w:val="0"/>
        </w:rPr>
        <w:tab/>
        <w:t>Minutes</w:t>
      </w:r>
      <w:bookmarkEnd w:id="122"/>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123" w:name="_Toc131589237"/>
      <w:r>
        <w:rPr>
          <w:rStyle w:val="CharSClsNo"/>
        </w:rPr>
        <w:t>14</w:t>
      </w:r>
      <w:r>
        <w:rPr>
          <w:snapToGrid w:val="0"/>
        </w:rPr>
        <w:t>.</w:t>
      </w:r>
      <w:r>
        <w:rPr>
          <w:snapToGrid w:val="0"/>
        </w:rPr>
        <w:tab/>
        <w:t>Resolution may be passed without meeting</w:t>
      </w:r>
      <w:bookmarkEnd w:id="123"/>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124" w:name="_Toc131589238"/>
      <w:r>
        <w:rPr>
          <w:rStyle w:val="CharSClsNo"/>
        </w:rPr>
        <w:t>15</w:t>
      </w:r>
      <w:r>
        <w:rPr>
          <w:snapToGrid w:val="0"/>
        </w:rPr>
        <w:t>.</w:t>
      </w:r>
      <w:r>
        <w:rPr>
          <w:snapToGrid w:val="0"/>
        </w:rPr>
        <w:tab/>
        <w:t>Leave of absence</w:t>
      </w:r>
      <w:bookmarkEnd w:id="124"/>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125" w:name="_Toc131589239"/>
      <w:r>
        <w:rPr>
          <w:snapToGrid w:val="0"/>
        </w:rPr>
        <w:lastRenderedPageBreak/>
        <w:t>17.</w:t>
      </w:r>
      <w:r>
        <w:rPr>
          <w:snapToGrid w:val="0"/>
        </w:rPr>
        <w:tab/>
        <w:t>Common seals, and the use of facsimiles</w:t>
      </w:r>
      <w:bookmarkEnd w:id="125"/>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126" w:name="_Toc32497429"/>
      <w:bookmarkStart w:id="127" w:name="_Toc131521818"/>
      <w:bookmarkStart w:id="128" w:name="_Toc131522032"/>
      <w:bookmarkStart w:id="129" w:name="_Toc131589240"/>
      <w:r>
        <w:rPr>
          <w:rStyle w:val="CharSchNo"/>
        </w:rPr>
        <w:lastRenderedPageBreak/>
        <w:t>Schedule 2</w:t>
      </w:r>
      <w:r>
        <w:t> — </w:t>
      </w:r>
      <w:r>
        <w:rPr>
          <w:rStyle w:val="CharSchText"/>
        </w:rPr>
        <w:t>Transitional provisions concerning the Mint</w:t>
      </w:r>
      <w:bookmarkEnd w:id="126"/>
      <w:bookmarkEnd w:id="127"/>
      <w:bookmarkEnd w:id="128"/>
      <w:bookmarkEnd w:id="129"/>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130" w:name="_Toc131589241"/>
      <w:r>
        <w:rPr>
          <w:rStyle w:val="CharSClsNo"/>
        </w:rPr>
        <w:t>1</w:t>
      </w:r>
      <w:r>
        <w:rPr>
          <w:snapToGrid w:val="0"/>
        </w:rPr>
        <w:t>.</w:t>
      </w:r>
      <w:r>
        <w:rPr>
          <w:snapToGrid w:val="0"/>
        </w:rPr>
        <w:tab/>
        <w:t>Terms used in this Schedule</w:t>
      </w:r>
      <w:bookmarkEnd w:id="13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lastRenderedPageBreak/>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131" w:name="_Toc131589242"/>
      <w:r>
        <w:rPr>
          <w:rStyle w:val="CharSClsNo"/>
        </w:rPr>
        <w:t>2</w:t>
      </w:r>
      <w:r>
        <w:rPr>
          <w:snapToGrid w:val="0"/>
        </w:rPr>
        <w:t>.</w:t>
      </w:r>
      <w:r>
        <w:rPr>
          <w:snapToGrid w:val="0"/>
        </w:rPr>
        <w:tab/>
        <w:t>Transitional arrangements as to employment</w:t>
      </w:r>
      <w:bookmarkEnd w:id="131"/>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 xml:space="preserve">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w:t>
      </w:r>
      <w:r>
        <w:rPr>
          <w:snapToGrid w:val="0"/>
        </w:rPr>
        <w:lastRenderedPageBreak/>
        <w:t>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132" w:name="_Toc131589243"/>
      <w:r>
        <w:rPr>
          <w:rStyle w:val="CharSClsNo"/>
        </w:rPr>
        <w:t>3</w:t>
      </w:r>
      <w:r>
        <w:rPr>
          <w:snapToGrid w:val="0"/>
        </w:rPr>
        <w:t>.</w:t>
      </w:r>
      <w:r>
        <w:rPr>
          <w:snapToGrid w:val="0"/>
        </w:rPr>
        <w:tab/>
        <w:t>Transitional termination and re</w:t>
      </w:r>
      <w:r>
        <w:rPr>
          <w:snapToGrid w:val="0"/>
        </w:rPr>
        <w:noBreakHyphen/>
        <w:t>employment scheme</w:t>
      </w:r>
      <w:bookmarkEnd w:id="132"/>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w:t>
      </w:r>
      <w:r>
        <w:lastRenderedPageBreak/>
        <w:t xml:space="preserve">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133" w:name="_Toc131589244"/>
      <w:r>
        <w:rPr>
          <w:rStyle w:val="CharSClsNo"/>
        </w:rPr>
        <w:t>4</w:t>
      </w:r>
      <w:r>
        <w:rPr>
          <w:snapToGrid w:val="0"/>
        </w:rPr>
        <w:t>.</w:t>
      </w:r>
      <w:r>
        <w:rPr>
          <w:snapToGrid w:val="0"/>
        </w:rPr>
        <w:tab/>
        <w:t>Continuity of service and superannuation</w:t>
      </w:r>
      <w:bookmarkEnd w:id="133"/>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lastRenderedPageBreak/>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134" w:name="_Toc131589245"/>
      <w:r>
        <w:rPr>
          <w:rStyle w:val="CharSClsNo"/>
        </w:rPr>
        <w:t>5</w:t>
      </w:r>
      <w:r>
        <w:rPr>
          <w:snapToGrid w:val="0"/>
        </w:rPr>
        <w:t>.</w:t>
      </w:r>
      <w:r>
        <w:rPr>
          <w:snapToGrid w:val="0"/>
        </w:rPr>
        <w:tab/>
        <w:t>Managing Director of the Mint</w:t>
      </w:r>
      <w:bookmarkEnd w:id="134"/>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135" w:name="_Toc131589246"/>
      <w:r>
        <w:rPr>
          <w:rStyle w:val="CharSClsNo"/>
        </w:rPr>
        <w:t>6</w:t>
      </w:r>
      <w:r>
        <w:rPr>
          <w:snapToGrid w:val="0"/>
        </w:rPr>
        <w:t>.</w:t>
      </w:r>
      <w:r>
        <w:rPr>
          <w:snapToGrid w:val="0"/>
        </w:rPr>
        <w:tab/>
        <w:t>Transfer of certain functions of directors of the Mint</w:t>
      </w:r>
      <w:bookmarkEnd w:id="135"/>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lastRenderedPageBreak/>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136" w:name="_Toc131589247"/>
      <w:r>
        <w:rPr>
          <w:rStyle w:val="CharSClsNo"/>
        </w:rPr>
        <w:t>7</w:t>
      </w:r>
      <w:r>
        <w:rPr>
          <w:snapToGrid w:val="0"/>
        </w:rPr>
        <w:t>.</w:t>
      </w:r>
      <w:r>
        <w:rPr>
          <w:snapToGrid w:val="0"/>
        </w:rPr>
        <w:tab/>
        <w:t>Appropriation for employment benefits</w:t>
      </w:r>
      <w:bookmarkEnd w:id="136"/>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137" w:name="_Toc131589248"/>
      <w:r>
        <w:rPr>
          <w:rStyle w:val="CharSClsNo"/>
        </w:rPr>
        <w:t>8</w:t>
      </w:r>
      <w:r>
        <w:rPr>
          <w:snapToGrid w:val="0"/>
        </w:rPr>
        <w:t>.</w:t>
      </w:r>
      <w:r>
        <w:rPr>
          <w:snapToGrid w:val="0"/>
        </w:rPr>
        <w:tab/>
        <w:t>Amounts payable to the Consolidated Account</w:t>
      </w:r>
      <w:bookmarkEnd w:id="137"/>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lastRenderedPageBreak/>
        <w:tab/>
        <w:t>[Clause 8 amended: No. 6 of 1993 s. 11; No. 49 of 1996 s. 64; No. 77 of 2006 s. 4.]</w:t>
      </w:r>
    </w:p>
    <w:p>
      <w:pPr>
        <w:pStyle w:val="yHeading5"/>
        <w:rPr>
          <w:snapToGrid w:val="0"/>
        </w:rPr>
      </w:pPr>
      <w:bookmarkStart w:id="138" w:name="_Toc131589249"/>
      <w:r>
        <w:rPr>
          <w:rStyle w:val="CharSClsNo"/>
        </w:rPr>
        <w:t>9</w:t>
      </w:r>
      <w:r>
        <w:rPr>
          <w:snapToGrid w:val="0"/>
        </w:rPr>
        <w:t>.</w:t>
      </w:r>
      <w:r>
        <w:rPr>
          <w:snapToGrid w:val="0"/>
        </w:rPr>
        <w:tab/>
        <w:t>Construction of references</w:t>
      </w:r>
      <w:bookmarkEnd w:id="138"/>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40" w:name="_Toc32497439"/>
      <w:bookmarkStart w:id="141" w:name="_Toc131521828"/>
      <w:bookmarkStart w:id="142" w:name="_Toc131522042"/>
      <w:bookmarkStart w:id="143" w:name="_Toc131589250"/>
      <w:r>
        <w:lastRenderedPageBreak/>
        <w:t>Notes</w:t>
      </w:r>
      <w:bookmarkEnd w:id="140"/>
      <w:bookmarkEnd w:id="141"/>
      <w:bookmarkEnd w:id="142"/>
      <w:bookmarkEnd w:id="143"/>
    </w:p>
    <w:p>
      <w:pPr>
        <w:pStyle w:val="nStatement"/>
      </w:pPr>
      <w:r>
        <w:t xml:space="preserve">This is a compilation of the </w:t>
      </w:r>
      <w:r>
        <w:rPr>
          <w:i/>
          <w:noProof/>
        </w:rPr>
        <w:t>Gold Corporation Act 1987</w:t>
      </w:r>
      <w:r>
        <w:t xml:space="preserve"> and includes amendments made by other written laws</w:t>
      </w:r>
      <w:r>
        <w:rPr>
          <w:snapToGrid w:val="0"/>
          <w:vertAlign w:val="superscript"/>
        </w:rPr>
        <w:t> 6</w:t>
      </w:r>
      <w:r>
        <w:t>. For provisions that have come into operation, and for information about any reprints, see the compilation table. For provisions that have not yet come into operation see the uncommenced provisions table.</w:t>
      </w:r>
    </w:p>
    <w:p>
      <w:pPr>
        <w:pStyle w:val="nHeading3"/>
      </w:pPr>
      <w:bookmarkStart w:id="144" w:name="_Toc131589251"/>
      <w:r>
        <w:t>Compilation table</w:t>
      </w:r>
      <w:bookmarkEnd w:id="1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Legislation Amendment Act 1996</w:t>
            </w:r>
            <w:r>
              <w:t xml:space="preserve"> s. 64</w:t>
            </w:r>
          </w:p>
        </w:tc>
        <w:tc>
          <w:tcPr>
            <w:tcW w:w="965" w:type="dxa"/>
          </w:tcPr>
          <w:p>
            <w:pPr>
              <w:pStyle w:val="nTable"/>
              <w:spacing w:after="40"/>
            </w:pPr>
            <w:r>
              <w:t>49 of 1996</w:t>
            </w:r>
          </w:p>
        </w:tc>
        <w:tc>
          <w:tcPr>
            <w:tcW w:w="1134" w:type="dxa"/>
          </w:tcPr>
          <w:p>
            <w:pPr>
              <w:pStyle w:val="nTable"/>
              <w:spacing w:after="40"/>
            </w:pPr>
            <w:r>
              <w:t>25 Oct 1996</w:t>
            </w:r>
          </w:p>
        </w:tc>
        <w:tc>
          <w:tcPr>
            <w:tcW w:w="2556"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lastRenderedPageBreak/>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Cs/>
              </w:rPr>
            </w:pPr>
            <w:r>
              <w:rPr>
                <w:i/>
              </w:rPr>
              <w:t>Statutes (Repeals and Miscellaneous Amendments) Act 2009</w:t>
            </w:r>
            <w:r>
              <w:rPr>
                <w:iCs/>
              </w:rPr>
              <w:t xml:space="preserve"> s. 65</w:t>
            </w:r>
          </w:p>
        </w:tc>
        <w:tc>
          <w:tcPr>
            <w:tcW w:w="965" w:type="dxa"/>
          </w:tcPr>
          <w:p>
            <w:pPr>
              <w:pStyle w:val="nTable"/>
              <w:spacing w:after="40"/>
            </w:pPr>
            <w:r>
              <w:t xml:space="preserve">8 of 2009 </w:t>
            </w:r>
          </w:p>
        </w:tc>
        <w:tc>
          <w:tcPr>
            <w:tcW w:w="1134" w:type="dxa"/>
          </w:tcPr>
          <w:p>
            <w:pPr>
              <w:pStyle w:val="nTable"/>
              <w:spacing w:after="40"/>
            </w:pPr>
            <w:r>
              <w:t>21 May 2009</w:t>
            </w:r>
          </w:p>
        </w:tc>
        <w:tc>
          <w:tcPr>
            <w:tcW w:w="255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lastRenderedPageBreak/>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blPrEx>
          <w:tblBorders>
            <w:top w:val="none" w:sz="0" w:space="0" w:color="auto"/>
            <w:bottom w:val="none" w:sz="0" w:space="0" w:color="auto"/>
            <w:insideH w:val="none" w:sz="0" w:space="0" w:color="auto"/>
          </w:tblBorders>
        </w:tblPrEx>
        <w:trPr>
          <w:cantSplit/>
        </w:trPr>
        <w:tc>
          <w:tcPr>
            <w:tcW w:w="2438" w:type="dxa"/>
            <w:gridSpan w:val="2"/>
            <w:tcBorders>
              <w:bottom w:val="single" w:sz="4" w:space="0" w:color="auto"/>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bottom w:val="single" w:sz="4" w:space="0" w:color="auto"/>
            </w:tcBorders>
          </w:tcPr>
          <w:p>
            <w:pPr>
              <w:pStyle w:val="nTable"/>
              <w:spacing w:after="40"/>
              <w:rPr>
                <w:snapToGrid w:val="0"/>
              </w:rPr>
            </w:pPr>
            <w:r>
              <w:rPr>
                <w:snapToGrid w:val="0"/>
              </w:rPr>
              <w:t>9 of 2023</w:t>
            </w:r>
          </w:p>
        </w:tc>
        <w:tc>
          <w:tcPr>
            <w:tcW w:w="1134" w:type="dxa"/>
            <w:tcBorders>
              <w:bottom w:val="single" w:sz="4" w:space="0" w:color="auto"/>
            </w:tcBorders>
          </w:tcPr>
          <w:p>
            <w:pPr>
              <w:pStyle w:val="nTable"/>
              <w:spacing w:after="40"/>
            </w:pPr>
            <w:r>
              <w:t>4 Apr 2023</w:t>
            </w:r>
          </w:p>
        </w:tc>
        <w:tc>
          <w:tcPr>
            <w:tcW w:w="2556" w:type="dxa"/>
            <w:tcBorders>
              <w:bottom w:val="single" w:sz="4" w:space="0" w:color="auto"/>
            </w:tcBorders>
          </w:tcPr>
          <w:p>
            <w:pPr>
              <w:pStyle w:val="nTable"/>
              <w:spacing w:after="40"/>
              <w:rPr>
                <w:snapToGrid w:val="0"/>
              </w:rPr>
            </w:pPr>
            <w:r>
              <w:rPr>
                <w:snapToGrid w:val="0"/>
              </w:rPr>
              <w:t>5 Apr 2023 (see s. 2(j))</w:t>
            </w:r>
          </w:p>
        </w:tc>
      </w:tr>
    </w:tbl>
    <w:p>
      <w:pPr>
        <w:pStyle w:val="nHeading3"/>
      </w:pPr>
      <w:bookmarkStart w:id="145" w:name="_Toc131589252"/>
      <w:r>
        <w:t>Uncommenced provisions table</w:t>
      </w:r>
      <w:bookmarkEnd w:id="14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bl>
    <w:p>
      <w:pPr>
        <w:pStyle w:val="nHeading3"/>
      </w:pPr>
      <w:bookmarkStart w:id="146" w:name="_Toc131589253"/>
      <w:r>
        <w:t>Other notes</w:t>
      </w:r>
      <w:bookmarkEnd w:id="146"/>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lastRenderedPageBreak/>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48" w:name="_Toc32497443"/>
      <w:bookmarkStart w:id="149" w:name="_Toc131521832"/>
      <w:bookmarkStart w:id="150" w:name="_Toc131522046"/>
      <w:bookmarkStart w:id="151" w:name="_Toc131589254"/>
      <w:r>
        <w:rPr>
          <w:sz w:val="28"/>
        </w:rPr>
        <w:lastRenderedPageBreak/>
        <w:t>Defined terms</w:t>
      </w:r>
      <w:bookmarkEnd w:id="148"/>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 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pPr>
      <w:r>
        <w:t>The Director of The Perth Mint</w:t>
      </w:r>
      <w:r>
        <w:tab/>
        <w:t>3(1), Sch. 2 cl. 1</w:t>
      </w:r>
    </w:p>
    <w:p>
      <w:pPr>
        <w:pStyle w:val="DefinedTerms"/>
      </w:pPr>
      <w:r>
        <w:t>the Mint</w:t>
      </w:r>
      <w:r>
        <w:tab/>
        <w:t>47(5)</w:t>
      </w:r>
    </w:p>
    <w:p>
      <w:pPr>
        <w:pStyle w:val="DefinedTerms"/>
      </w:pPr>
      <w:r>
        <w:lastRenderedPageBreak/>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3143916"/>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20465</Words>
  <Characters>97417</Characters>
  <Application>Microsoft Office Word</Application>
  <DocSecurity>0</DocSecurity>
  <Lines>2563</Lines>
  <Paragraphs>1354</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1987 - 04-h0-00</dc:title>
  <dc:subject/>
  <dc:creator/>
  <cp:keywords/>
  <dc:description/>
  <cp:lastModifiedBy>Master Repository Process</cp:lastModifiedBy>
  <cp:revision>4</cp:revision>
  <cp:lastPrinted>2008-07-31T07:09:00Z</cp:lastPrinted>
  <dcterms:created xsi:type="dcterms:W3CDTF">2023-04-05T04:50:00Z</dcterms:created>
  <dcterms:modified xsi:type="dcterms:W3CDTF">2023-04-05T04:50:00Z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ReprintNo">
    <vt:lpwstr>4</vt:lpwstr>
  </property>
  <property fmtid="{D5CDD505-2E9C-101B-9397-08002B2CF9AE}" pid="6" name="ThisVersion">
    <vt:lpwstr>04-d0-00</vt:lpwstr>
  </property>
  <property fmtid="{D5CDD505-2E9C-101B-9397-08002B2CF9AE}" pid="7" name="AsAtDate">
    <vt:lpwstr>05 Apr 2023</vt:lpwstr>
  </property>
  <property fmtid="{D5CDD505-2E9C-101B-9397-08002B2CF9AE}" pid="8" name="Suffix">
    <vt:lpwstr>04-h0-00</vt:lpwstr>
  </property>
  <property fmtid="{D5CDD505-2E9C-101B-9397-08002B2CF9AE}" pid="9" name="CommencementDate">
    <vt:lpwstr>20230405</vt:lpwstr>
  </property>
</Properties>
</file>