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_Toc132297059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_Toc132297060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_Toc132297061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reasonably suspects</w:t>
      </w:r>
      <w:r>
        <w:tab/>
      </w:r>
      <w:r>
        <w:fldChar w:fldCharType="begin"/>
      </w:r>
      <w:r>
        <w:instrText xml:space="preserve"> PAGEREF _Toc132297062 \h </w:instrText>
      </w:r>
      <w:r>
        <w:fldChar w:fldCharType="separate"/>
      </w:r>
      <w:r>
        <w:t>7</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_Toc132297063 \h </w:instrText>
      </w:r>
      <w:r>
        <w:fldChar w:fldCharType="separate"/>
      </w:r>
      <w:r>
        <w:t>7</w:t>
      </w:r>
      <w:r>
        <w:fldChar w:fldCharType="end"/>
      </w:r>
    </w:p>
    <w:p>
      <w:pPr>
        <w:pStyle w:val="TOC8"/>
        <w:rPr>
          <w:rFonts w:asciiTheme="minorHAnsi" w:eastAsiaTheme="minorEastAsia" w:hAnsiTheme="minorHAnsi" w:cstheme="minorBidi"/>
          <w:szCs w:val="22"/>
        </w:rPr>
      </w:pPr>
      <w:r>
        <w:t>5.</w:t>
      </w:r>
      <w:r>
        <w:tab/>
        <w:t>Public officers may be authorised to exercise powers</w:t>
      </w:r>
      <w:r>
        <w:tab/>
      </w:r>
      <w:r>
        <w:fldChar w:fldCharType="begin"/>
      </w:r>
      <w:r>
        <w:instrText xml:space="preserve"> PAGEREF _Toc132297064 \h </w:instrText>
      </w:r>
      <w:r>
        <w:fldChar w:fldCharType="separate"/>
      </w:r>
      <w:r>
        <w:t>7</w:t>
      </w:r>
      <w:r>
        <w:fldChar w:fldCharType="end"/>
      </w:r>
    </w:p>
    <w:p>
      <w:pPr>
        <w:pStyle w:val="TOC8"/>
        <w:rPr>
          <w:rFonts w:asciiTheme="minorHAnsi" w:eastAsiaTheme="minorEastAsia" w:hAnsiTheme="minorHAnsi" w:cstheme="minorBidi"/>
          <w:szCs w:val="22"/>
        </w:rPr>
      </w:pPr>
      <w:r>
        <w:t>6.</w:t>
      </w:r>
      <w:r>
        <w:tab/>
        <w:t>Officer’s duty to identify himself or herself</w:t>
      </w:r>
      <w:r>
        <w:tab/>
      </w:r>
      <w:r>
        <w:fldChar w:fldCharType="begin"/>
      </w:r>
      <w:r>
        <w:instrText xml:space="preserve"> PAGEREF _Toc132297065 \h </w:instrText>
      </w:r>
      <w:r>
        <w:fldChar w:fldCharType="separate"/>
      </w:r>
      <w:r>
        <w:t>8</w:t>
      </w:r>
      <w:r>
        <w:fldChar w:fldCharType="end"/>
      </w:r>
    </w:p>
    <w:p>
      <w:pPr>
        <w:pStyle w:val="TOC8"/>
        <w:rPr>
          <w:rFonts w:asciiTheme="minorHAnsi" w:eastAsiaTheme="minorEastAsia" w:hAnsiTheme="minorHAnsi" w:cstheme="minorBidi"/>
          <w:szCs w:val="22"/>
        </w:rPr>
      </w:pPr>
      <w:r>
        <w:t>7A.</w:t>
      </w:r>
      <w:r>
        <w:tab/>
        <w:t>Requesting or informing people under this Act</w:t>
      </w:r>
      <w:r>
        <w:tab/>
      </w:r>
      <w:r>
        <w:fldChar w:fldCharType="begin"/>
      </w:r>
      <w:r>
        <w:instrText xml:space="preserve"> PAGEREF _Toc132297066 \h </w:instrText>
      </w:r>
      <w:r>
        <w:fldChar w:fldCharType="separate"/>
      </w:r>
      <w:r>
        <w:t>8</w:t>
      </w:r>
      <w:r>
        <w:fldChar w:fldCharType="end"/>
      </w:r>
    </w:p>
    <w:p>
      <w:pPr>
        <w:pStyle w:val="TOC8"/>
        <w:rPr>
          <w:rFonts w:asciiTheme="minorHAnsi" w:eastAsiaTheme="minorEastAsia" w:hAnsiTheme="minorHAnsi" w:cstheme="minorBidi"/>
          <w:szCs w:val="22"/>
        </w:rPr>
      </w:pPr>
      <w:r>
        <w:t>7.</w:t>
      </w:r>
      <w:r>
        <w:tab/>
        <w:t>Non</w:t>
      </w:r>
      <w:r>
        <w:noBreakHyphen/>
        <w:t>consent to be assumed in some cases</w:t>
      </w:r>
      <w:r>
        <w:tab/>
      </w:r>
      <w:r>
        <w:fldChar w:fldCharType="begin"/>
      </w:r>
      <w:r>
        <w:instrText xml:space="preserve"> PAGEREF _Toc132297067 \h </w:instrText>
      </w:r>
      <w:r>
        <w:fldChar w:fldCharType="separate"/>
      </w:r>
      <w:r>
        <w:t>8</w:t>
      </w:r>
      <w:r>
        <w:fldChar w:fldCharType="end"/>
      </w:r>
    </w:p>
    <w:p>
      <w:pPr>
        <w:pStyle w:val="TOC8"/>
        <w:rPr>
          <w:rFonts w:asciiTheme="minorHAnsi" w:eastAsiaTheme="minorEastAsia" w:hAnsiTheme="minorHAnsi" w:cstheme="minorBidi"/>
          <w:szCs w:val="22"/>
        </w:rPr>
      </w:pPr>
      <w:r>
        <w:t>8.</w:t>
      </w:r>
      <w:r>
        <w:tab/>
        <w:t>Procedures for obtaining material from which to obtain specific identifying particulars</w:t>
      </w:r>
      <w:r>
        <w:tab/>
      </w:r>
      <w:r>
        <w:fldChar w:fldCharType="begin"/>
      </w:r>
      <w:r>
        <w:instrText xml:space="preserve"> PAGEREF _Toc132297068 \h </w:instrText>
      </w:r>
      <w:r>
        <w:fldChar w:fldCharType="separate"/>
      </w:r>
      <w:r>
        <w:t>9</w:t>
      </w:r>
      <w:r>
        <w:fldChar w:fldCharType="end"/>
      </w:r>
    </w:p>
    <w:p>
      <w:pPr>
        <w:pStyle w:val="TOC8"/>
        <w:rPr>
          <w:rFonts w:asciiTheme="minorHAnsi" w:eastAsiaTheme="minorEastAsia" w:hAnsiTheme="minorHAnsi" w:cstheme="minorBidi"/>
          <w:szCs w:val="22"/>
        </w:rPr>
      </w:pPr>
      <w:r>
        <w:t>9.</w:t>
      </w:r>
      <w:r>
        <w:tab/>
        <w:t>Samples for DNA profile of person to be provided to person on request</w:t>
      </w:r>
      <w:r>
        <w:tab/>
      </w:r>
      <w:r>
        <w:fldChar w:fldCharType="begin"/>
      </w:r>
      <w:r>
        <w:instrText xml:space="preserve"> PAGEREF _Toc132297069 \h </w:instrText>
      </w:r>
      <w:r>
        <w:fldChar w:fldCharType="separate"/>
      </w:r>
      <w:r>
        <w:t>10</w:t>
      </w:r>
      <w:r>
        <w:fldChar w:fldCharType="end"/>
      </w:r>
    </w:p>
    <w:p>
      <w:pPr>
        <w:pStyle w:val="TOC8"/>
        <w:rPr>
          <w:rFonts w:asciiTheme="minorHAnsi" w:eastAsiaTheme="minorEastAsia" w:hAnsiTheme="minorHAnsi" w:cstheme="minorBidi"/>
          <w:szCs w:val="22"/>
        </w:rPr>
      </w:pPr>
      <w:r>
        <w:t>10.</w:t>
      </w:r>
      <w:r>
        <w:tab/>
        <w:t>How charge is finalised without finding of guilt</w:t>
      </w:r>
      <w:r>
        <w:tab/>
      </w:r>
      <w:r>
        <w:fldChar w:fldCharType="begin"/>
      </w:r>
      <w:r>
        <w:instrText xml:space="preserve"> PAGEREF _Toc132297070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11.</w:t>
      </w:r>
      <w:r>
        <w:tab/>
        <w:t>Application of this Act</w:t>
      </w:r>
      <w:r>
        <w:tab/>
      </w:r>
      <w:r>
        <w:fldChar w:fldCharType="begin"/>
      </w:r>
      <w:r>
        <w:instrText xml:space="preserve"> PAGEREF _Toc132297072 \h </w:instrText>
      </w:r>
      <w:r>
        <w:fldChar w:fldCharType="separate"/>
      </w:r>
      <w:r>
        <w:t>12</w:t>
      </w:r>
      <w:r>
        <w:fldChar w:fldCharType="end"/>
      </w:r>
    </w:p>
    <w:p>
      <w:pPr>
        <w:pStyle w:val="TOC8"/>
        <w:rPr>
          <w:rFonts w:asciiTheme="minorHAnsi" w:eastAsiaTheme="minorEastAsia" w:hAnsiTheme="minorHAnsi" w:cstheme="minorBidi"/>
          <w:szCs w:val="22"/>
        </w:rPr>
      </w:pPr>
      <w:r>
        <w:t>12A.</w:t>
      </w:r>
      <w:r>
        <w:tab/>
        <w:t>Authority required for some investigations</w:t>
      </w:r>
      <w:r>
        <w:tab/>
      </w:r>
      <w:r>
        <w:fldChar w:fldCharType="begin"/>
      </w:r>
      <w:r>
        <w:instrText xml:space="preserve"> PAGEREF _Toc132297073 \h </w:instrText>
      </w:r>
      <w:r>
        <w:fldChar w:fldCharType="separate"/>
      </w:r>
      <w:r>
        <w:t>13</w:t>
      </w:r>
      <w:r>
        <w:fldChar w:fldCharType="end"/>
      </w:r>
    </w:p>
    <w:p>
      <w:pPr>
        <w:pStyle w:val="TOC8"/>
        <w:rPr>
          <w:rFonts w:asciiTheme="minorHAnsi" w:eastAsiaTheme="minorEastAsia" w:hAnsiTheme="minorHAnsi" w:cstheme="minorBidi"/>
          <w:szCs w:val="22"/>
        </w:rPr>
      </w:pPr>
      <w:r>
        <w:t>12.</w:t>
      </w:r>
      <w:r>
        <w:tab/>
        <w:t>Information and forensic material from another State, a Territory or the Commonwealth</w:t>
      </w:r>
      <w:r>
        <w:tab/>
      </w:r>
      <w:r>
        <w:fldChar w:fldCharType="begin"/>
      </w:r>
      <w:r>
        <w:instrText xml:space="preserve"> PAGEREF _Toc132297074 \h </w:instrText>
      </w:r>
      <w:r>
        <w:fldChar w:fldCharType="separate"/>
      </w:r>
      <w:r>
        <w:t>13</w:t>
      </w:r>
      <w:r>
        <w:fldChar w:fldCharType="end"/>
      </w:r>
    </w:p>
    <w:p>
      <w:pPr>
        <w:pStyle w:val="TOC8"/>
        <w:rPr>
          <w:rFonts w:asciiTheme="minorHAnsi" w:eastAsiaTheme="minorEastAsia" w:hAnsiTheme="minorHAnsi" w:cstheme="minorBidi"/>
          <w:szCs w:val="22"/>
        </w:rPr>
      </w:pPr>
      <w:r>
        <w:t>13.</w:t>
      </w:r>
      <w:r>
        <w:tab/>
        <w:t>Assistance when exercising powers</w:t>
      </w:r>
      <w:r>
        <w:tab/>
      </w:r>
      <w:r>
        <w:fldChar w:fldCharType="begin"/>
      </w:r>
      <w:r>
        <w:instrText xml:space="preserve"> PAGEREF _Toc132297075 \h </w:instrText>
      </w:r>
      <w:r>
        <w:fldChar w:fldCharType="separate"/>
      </w:r>
      <w:r>
        <w:t>13</w:t>
      </w:r>
      <w:r>
        <w:fldChar w:fldCharType="end"/>
      </w:r>
    </w:p>
    <w:p>
      <w:pPr>
        <w:pStyle w:val="TOC8"/>
        <w:rPr>
          <w:rFonts w:asciiTheme="minorHAnsi" w:eastAsiaTheme="minorEastAsia" w:hAnsiTheme="minorHAnsi" w:cstheme="minorBidi"/>
          <w:szCs w:val="22"/>
        </w:rPr>
      </w:pPr>
      <w:r>
        <w:t>14.</w:t>
      </w:r>
      <w:r>
        <w:tab/>
        <w:t>Use of force when exercising powers</w:t>
      </w:r>
      <w:r>
        <w:tab/>
      </w:r>
      <w:r>
        <w:fldChar w:fldCharType="begin"/>
      </w:r>
      <w:r>
        <w:instrText xml:space="preserve"> PAGEREF _Toc132297076 \h </w:instrText>
      </w:r>
      <w:r>
        <w:fldChar w:fldCharType="separate"/>
      </w:r>
      <w:r>
        <w:t>13</w:t>
      </w:r>
      <w:r>
        <w:fldChar w:fldCharType="end"/>
      </w:r>
    </w:p>
    <w:p>
      <w:pPr>
        <w:pStyle w:val="TOC8"/>
        <w:rPr>
          <w:rFonts w:asciiTheme="minorHAnsi" w:eastAsiaTheme="minorEastAsia" w:hAnsiTheme="minorHAnsi" w:cstheme="minorBidi"/>
          <w:szCs w:val="22"/>
        </w:rPr>
      </w:pPr>
      <w:r>
        <w:t>15.</w:t>
      </w:r>
      <w:r>
        <w:tab/>
        <w:t>Warrants, applying for</w:t>
      </w:r>
      <w:r>
        <w:tab/>
      </w:r>
      <w:r>
        <w:fldChar w:fldCharType="begin"/>
      </w:r>
      <w:r>
        <w:instrText xml:space="preserve"> PAGEREF _Toc132297077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Personal details of people</w:t>
      </w:r>
    </w:p>
    <w:p>
      <w:pPr>
        <w:pStyle w:val="TOC8"/>
        <w:rPr>
          <w:rFonts w:asciiTheme="minorHAnsi" w:eastAsiaTheme="minorEastAsia" w:hAnsiTheme="minorHAnsi" w:cstheme="minorBidi"/>
          <w:szCs w:val="22"/>
        </w:rPr>
      </w:pPr>
      <w:r>
        <w:t>16.</w:t>
      </w:r>
      <w:r>
        <w:tab/>
        <w:t>Name, address etc., duty to give to police etc.</w:t>
      </w:r>
      <w:r>
        <w:tab/>
      </w:r>
      <w:r>
        <w:fldChar w:fldCharType="begin"/>
      </w:r>
      <w:r>
        <w:instrText xml:space="preserve"> PAGEREF _Toc132297079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Identifying particulars of volunteers and others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_Toc132297082 \h </w:instrText>
      </w:r>
      <w:r>
        <w:fldChar w:fldCharType="separate"/>
      </w:r>
      <w:r>
        <w:t>19</w:t>
      </w:r>
      <w:r>
        <w:fldChar w:fldCharType="end"/>
      </w:r>
    </w:p>
    <w:p>
      <w:pPr>
        <w:pStyle w:val="TOC8"/>
        <w:rPr>
          <w:rFonts w:asciiTheme="minorHAnsi" w:eastAsiaTheme="minorEastAsia" w:hAnsiTheme="minorHAnsi" w:cstheme="minorBidi"/>
          <w:szCs w:val="22"/>
        </w:rPr>
      </w:pPr>
      <w:r>
        <w:t>18.</w:t>
      </w:r>
      <w:r>
        <w:tab/>
        <w:t>How identifying procedures are to be done</w:t>
      </w:r>
      <w:r>
        <w:tab/>
      </w:r>
      <w:r>
        <w:fldChar w:fldCharType="begin"/>
      </w:r>
      <w:r>
        <w:instrText xml:space="preserve"> PAGEREF _Toc132297083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Volunteers</w:t>
      </w:r>
    </w:p>
    <w:p>
      <w:pPr>
        <w:pStyle w:val="TOC8"/>
        <w:rPr>
          <w:rFonts w:asciiTheme="minorHAnsi" w:eastAsiaTheme="minorEastAsia" w:hAnsiTheme="minorHAnsi" w:cstheme="minorBidi"/>
          <w:szCs w:val="22"/>
        </w:rPr>
      </w:pPr>
      <w:r>
        <w:t>19.</w:t>
      </w:r>
      <w:r>
        <w:tab/>
        <w:t>Volunteer for an identifying procedure to be informed</w:t>
      </w:r>
      <w:r>
        <w:tab/>
      </w:r>
      <w:r>
        <w:fldChar w:fldCharType="begin"/>
      </w:r>
      <w:r>
        <w:instrText xml:space="preserve"> PAGEREF _Toc132297085 \h </w:instrText>
      </w:r>
      <w:r>
        <w:fldChar w:fldCharType="separate"/>
      </w:r>
      <w:r>
        <w:t>19</w:t>
      </w:r>
      <w:r>
        <w:fldChar w:fldCharType="end"/>
      </w:r>
    </w:p>
    <w:p>
      <w:pPr>
        <w:pStyle w:val="TOC8"/>
        <w:rPr>
          <w:rFonts w:asciiTheme="minorHAnsi" w:eastAsiaTheme="minorEastAsia" w:hAnsiTheme="minorHAnsi" w:cstheme="minorBidi"/>
          <w:szCs w:val="22"/>
        </w:rPr>
      </w:pPr>
      <w:r>
        <w:t>20.</w:t>
      </w:r>
      <w:r>
        <w:tab/>
        <w:t>Volunteer may consent to identifying procedure</w:t>
      </w:r>
      <w:r>
        <w:tab/>
      </w:r>
      <w:r>
        <w:fldChar w:fldCharType="begin"/>
      </w:r>
      <w:r>
        <w:instrText xml:space="preserve"> PAGEREF _Toc132297086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Deceased people</w:t>
      </w:r>
    </w:p>
    <w:p>
      <w:pPr>
        <w:pStyle w:val="TOC8"/>
        <w:rPr>
          <w:rFonts w:asciiTheme="minorHAnsi" w:eastAsiaTheme="minorEastAsia" w:hAnsiTheme="minorHAnsi" w:cstheme="minorBidi"/>
          <w:szCs w:val="22"/>
        </w:rPr>
      </w:pPr>
      <w:r>
        <w:t>21.</w:t>
      </w:r>
      <w:r>
        <w:tab/>
        <w:t>Identifying particulars of deceased people, taking of</w:t>
      </w:r>
      <w:r>
        <w:tab/>
      </w:r>
      <w:r>
        <w:fldChar w:fldCharType="begin"/>
      </w:r>
      <w:r>
        <w:instrText xml:space="preserve"> PAGEREF _Toc132297088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Police officers</w:t>
      </w:r>
    </w:p>
    <w:p>
      <w:pPr>
        <w:pStyle w:val="TOC8"/>
        <w:rPr>
          <w:rFonts w:asciiTheme="minorHAnsi" w:eastAsiaTheme="minorEastAsia" w:hAnsiTheme="minorHAnsi" w:cstheme="minorBidi"/>
          <w:szCs w:val="22"/>
        </w:rPr>
      </w:pPr>
      <w:r>
        <w:t>22.</w:t>
      </w:r>
      <w:r>
        <w:tab/>
        <w:t>Identifying particulars of police officers, taking of</w:t>
      </w:r>
      <w:r>
        <w:tab/>
      </w:r>
      <w:r>
        <w:fldChar w:fldCharType="begin"/>
      </w:r>
      <w:r>
        <w:instrText xml:space="preserve"> PAGEREF _Toc132297090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Identifying particulars of victims and witnesses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_Toc132297092 \h </w:instrText>
      </w:r>
      <w:r>
        <w:fldChar w:fldCharType="separate"/>
      </w:r>
      <w:r>
        <w:t>25</w:t>
      </w:r>
      <w:r>
        <w:fldChar w:fldCharType="end"/>
      </w:r>
    </w:p>
    <w:p>
      <w:pPr>
        <w:pStyle w:val="TOC8"/>
        <w:rPr>
          <w:rFonts w:asciiTheme="minorHAnsi" w:eastAsiaTheme="minorEastAsia" w:hAnsiTheme="minorHAnsi" w:cstheme="minorBidi"/>
          <w:szCs w:val="22"/>
        </w:rPr>
      </w:pPr>
      <w:r>
        <w:t>24.</w:t>
      </w:r>
      <w:r>
        <w:tab/>
        <w:t>How identifying procedures to be done</w:t>
      </w:r>
      <w:r>
        <w:tab/>
      </w:r>
      <w:r>
        <w:fldChar w:fldCharType="begin"/>
      </w:r>
      <w:r>
        <w:instrText xml:space="preserve"> PAGEREF _Toc132297093 \h </w:instrText>
      </w:r>
      <w:r>
        <w:fldChar w:fldCharType="separate"/>
      </w:r>
      <w:r>
        <w:t>25</w:t>
      </w:r>
      <w:r>
        <w:fldChar w:fldCharType="end"/>
      </w:r>
    </w:p>
    <w:p>
      <w:pPr>
        <w:pStyle w:val="TOC8"/>
        <w:rPr>
          <w:rFonts w:asciiTheme="minorHAnsi" w:eastAsiaTheme="minorEastAsia" w:hAnsiTheme="minorHAnsi" w:cstheme="minorBidi"/>
          <w:szCs w:val="22"/>
        </w:rPr>
      </w:pPr>
      <w:r>
        <w:t>25.</w:t>
      </w:r>
      <w:r>
        <w:tab/>
        <w:t>Request to adult to undergo identifying procedure</w:t>
      </w:r>
      <w:r>
        <w:tab/>
      </w:r>
      <w:r>
        <w:fldChar w:fldCharType="begin"/>
      </w:r>
      <w:r>
        <w:instrText xml:space="preserve"> PAGEREF _Toc132297094 \h </w:instrText>
      </w:r>
      <w:r>
        <w:fldChar w:fldCharType="separate"/>
      </w:r>
      <w:r>
        <w:t>25</w:t>
      </w:r>
      <w:r>
        <w:fldChar w:fldCharType="end"/>
      </w:r>
    </w:p>
    <w:p>
      <w:pPr>
        <w:pStyle w:val="TOC8"/>
        <w:rPr>
          <w:rFonts w:asciiTheme="minorHAnsi" w:eastAsiaTheme="minorEastAsia" w:hAnsiTheme="minorHAnsi" w:cstheme="minorBidi"/>
          <w:szCs w:val="22"/>
        </w:rPr>
      </w:pPr>
      <w:r>
        <w:t>26.</w:t>
      </w:r>
      <w:r>
        <w:tab/>
        <w:t>Request for protected person to undergo identifying procedure</w:t>
      </w:r>
      <w:r>
        <w:tab/>
      </w:r>
      <w:r>
        <w:fldChar w:fldCharType="begin"/>
      </w:r>
      <w:r>
        <w:instrText xml:space="preserve"> PAGEREF _Toc132297095 \h </w:instrText>
      </w:r>
      <w:r>
        <w:fldChar w:fldCharType="separate"/>
      </w:r>
      <w:r>
        <w:t>27</w:t>
      </w:r>
      <w:r>
        <w:fldChar w:fldCharType="end"/>
      </w:r>
    </w:p>
    <w:p>
      <w:pPr>
        <w:pStyle w:val="TOC8"/>
        <w:rPr>
          <w:rFonts w:asciiTheme="minorHAnsi" w:eastAsiaTheme="minorEastAsia" w:hAnsiTheme="minorHAnsi" w:cstheme="minorBidi"/>
          <w:szCs w:val="22"/>
        </w:rPr>
      </w:pPr>
      <w:r>
        <w:t>27.</w:t>
      </w:r>
      <w:r>
        <w:tab/>
        <w:t>Request and giving of information to be recorded</w:t>
      </w:r>
      <w:r>
        <w:tab/>
      </w:r>
      <w:r>
        <w:fldChar w:fldCharType="begin"/>
      </w:r>
      <w:r>
        <w:instrText xml:space="preserve"> PAGEREF _Toc132297096 \h </w:instrText>
      </w:r>
      <w:r>
        <w:fldChar w:fldCharType="separate"/>
      </w:r>
      <w:r>
        <w:t>28</w:t>
      </w:r>
      <w:r>
        <w:fldChar w:fldCharType="end"/>
      </w:r>
    </w:p>
    <w:p>
      <w:pPr>
        <w:pStyle w:val="TOC8"/>
        <w:rPr>
          <w:rFonts w:asciiTheme="minorHAnsi" w:eastAsiaTheme="minorEastAsia" w:hAnsiTheme="minorHAnsi" w:cstheme="minorBidi"/>
          <w:szCs w:val="22"/>
        </w:rPr>
      </w:pPr>
      <w:r>
        <w:t>28.</w:t>
      </w:r>
      <w:r>
        <w:tab/>
        <w:t>When identifying procedure may be done</w:t>
      </w:r>
      <w:r>
        <w:tab/>
      </w:r>
      <w:r>
        <w:fldChar w:fldCharType="begin"/>
      </w:r>
      <w:r>
        <w:instrText xml:space="preserve"> PAGEREF _Toc132297097 \h </w:instrText>
      </w:r>
      <w:r>
        <w:fldChar w:fldCharType="separate"/>
      </w:r>
      <w:r>
        <w:t>29</w:t>
      </w:r>
      <w:r>
        <w:fldChar w:fldCharType="end"/>
      </w:r>
    </w:p>
    <w:p>
      <w:pPr>
        <w:pStyle w:val="TOC8"/>
        <w:rPr>
          <w:rFonts w:asciiTheme="minorHAnsi" w:eastAsiaTheme="minorEastAsia" w:hAnsiTheme="minorHAnsi" w:cstheme="minorBidi"/>
          <w:szCs w:val="22"/>
        </w:rPr>
      </w:pPr>
      <w:r>
        <w:t>29.</w:t>
      </w:r>
      <w:r>
        <w:tab/>
        <w:t>Consent may be withdrawn</w:t>
      </w:r>
      <w:r>
        <w:tab/>
      </w:r>
      <w:r>
        <w:fldChar w:fldCharType="begin"/>
      </w:r>
      <w:r>
        <w:instrText xml:space="preserve"> PAGEREF _Toc132297098 \h </w:instrText>
      </w:r>
      <w:r>
        <w:fldChar w:fldCharType="separate"/>
      </w:r>
      <w:r>
        <w:t>30</w:t>
      </w:r>
      <w:r>
        <w:fldChar w:fldCharType="end"/>
      </w:r>
    </w:p>
    <w:p>
      <w:pPr>
        <w:pStyle w:val="TOC8"/>
        <w:rPr>
          <w:rFonts w:asciiTheme="minorHAnsi" w:eastAsiaTheme="minorEastAsia" w:hAnsiTheme="minorHAnsi" w:cstheme="minorBidi"/>
          <w:szCs w:val="22"/>
        </w:rPr>
      </w:pPr>
      <w:r>
        <w:t>30.</w:t>
      </w:r>
      <w:r>
        <w:tab/>
        <w:t>Decision may be changed</w:t>
      </w:r>
      <w:r>
        <w:tab/>
      </w:r>
      <w:r>
        <w:fldChar w:fldCharType="begin"/>
      </w:r>
      <w:r>
        <w:instrText xml:space="preserve"> PAGEREF _Toc132297099 \h </w:instrText>
      </w:r>
      <w:r>
        <w:fldChar w:fldCharType="separate"/>
      </w:r>
      <w:r>
        <w:t>30</w:t>
      </w:r>
      <w:r>
        <w:fldChar w:fldCharType="end"/>
      </w:r>
    </w:p>
    <w:p>
      <w:pPr>
        <w:pStyle w:val="TOC8"/>
        <w:rPr>
          <w:rFonts w:asciiTheme="minorHAnsi" w:eastAsiaTheme="minorEastAsia" w:hAnsiTheme="minorHAnsi" w:cstheme="minorBidi"/>
          <w:szCs w:val="22"/>
        </w:rPr>
      </w:pPr>
      <w:r>
        <w:t>31.</w:t>
      </w:r>
      <w:r>
        <w:tab/>
        <w:t>IP warrant (involved protected person), officer may apply for</w:t>
      </w:r>
      <w:r>
        <w:tab/>
      </w:r>
      <w:r>
        <w:fldChar w:fldCharType="begin"/>
      </w:r>
      <w:r>
        <w:instrText xml:space="preserve"> PAGEREF _Toc132297100 \h </w:instrText>
      </w:r>
      <w:r>
        <w:fldChar w:fldCharType="separate"/>
      </w:r>
      <w:r>
        <w:t>31</w:t>
      </w:r>
      <w:r>
        <w:fldChar w:fldCharType="end"/>
      </w:r>
    </w:p>
    <w:p>
      <w:pPr>
        <w:pStyle w:val="TOC8"/>
        <w:rPr>
          <w:rFonts w:asciiTheme="minorHAnsi" w:eastAsiaTheme="minorEastAsia" w:hAnsiTheme="minorHAnsi" w:cstheme="minorBidi"/>
          <w:szCs w:val="22"/>
        </w:rPr>
      </w:pPr>
      <w:r>
        <w:t>32.</w:t>
      </w:r>
      <w:r>
        <w:tab/>
        <w:t>IP warrant (involved protected person), application for</w:t>
      </w:r>
      <w:r>
        <w:tab/>
      </w:r>
      <w:r>
        <w:fldChar w:fldCharType="begin"/>
      </w:r>
      <w:r>
        <w:instrText xml:space="preserve"> PAGEREF _Toc132297101 \h </w:instrText>
      </w:r>
      <w:r>
        <w:fldChar w:fldCharType="separate"/>
      </w:r>
      <w:r>
        <w:t>31</w:t>
      </w:r>
      <w:r>
        <w:fldChar w:fldCharType="end"/>
      </w:r>
    </w:p>
    <w:p>
      <w:pPr>
        <w:pStyle w:val="TOC8"/>
        <w:rPr>
          <w:rFonts w:asciiTheme="minorHAnsi" w:eastAsiaTheme="minorEastAsia" w:hAnsiTheme="minorHAnsi" w:cstheme="minorBidi"/>
          <w:szCs w:val="22"/>
        </w:rPr>
      </w:pPr>
      <w:r>
        <w:t>33.</w:t>
      </w:r>
      <w:r>
        <w:tab/>
        <w:t>IP warrant (involved protected person), issue and effect of</w:t>
      </w:r>
      <w:r>
        <w:tab/>
      </w:r>
      <w:r>
        <w:fldChar w:fldCharType="begin"/>
      </w:r>
      <w:r>
        <w:instrText xml:space="preserve"> PAGEREF _Toc132297102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Identifying particulars of uncharged suspects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_Toc132297104 \h </w:instrText>
      </w:r>
      <w:r>
        <w:fldChar w:fldCharType="separate"/>
      </w:r>
      <w:r>
        <w:t>36</w:t>
      </w:r>
      <w:r>
        <w:fldChar w:fldCharType="end"/>
      </w:r>
    </w:p>
    <w:p>
      <w:pPr>
        <w:pStyle w:val="TOC8"/>
        <w:rPr>
          <w:rFonts w:asciiTheme="minorHAnsi" w:eastAsiaTheme="minorEastAsia" w:hAnsiTheme="minorHAnsi" w:cstheme="minorBidi"/>
          <w:szCs w:val="22"/>
        </w:rPr>
      </w:pPr>
      <w:r>
        <w:t>35.</w:t>
      </w:r>
      <w:r>
        <w:tab/>
        <w:t>Purpose of identifying procedure</w:t>
      </w:r>
      <w:r>
        <w:tab/>
      </w:r>
      <w:r>
        <w:fldChar w:fldCharType="begin"/>
      </w:r>
      <w:r>
        <w:instrText xml:space="preserve"> PAGEREF _Toc132297105 \h </w:instrText>
      </w:r>
      <w:r>
        <w:fldChar w:fldCharType="separate"/>
      </w:r>
      <w:r>
        <w:t>36</w:t>
      </w:r>
      <w:r>
        <w:fldChar w:fldCharType="end"/>
      </w:r>
    </w:p>
    <w:p>
      <w:pPr>
        <w:pStyle w:val="TOC8"/>
        <w:rPr>
          <w:rFonts w:asciiTheme="minorHAnsi" w:eastAsiaTheme="minorEastAsia" w:hAnsiTheme="minorHAnsi" w:cstheme="minorBidi"/>
          <w:szCs w:val="22"/>
        </w:rPr>
      </w:pPr>
      <w:r>
        <w:t>36.</w:t>
      </w:r>
      <w:r>
        <w:tab/>
        <w:t>How identifying procedures to be done</w:t>
      </w:r>
      <w:r>
        <w:tab/>
      </w:r>
      <w:r>
        <w:fldChar w:fldCharType="begin"/>
      </w:r>
      <w:r>
        <w:instrText xml:space="preserve"> PAGEREF _Toc132297106 \h </w:instrText>
      </w:r>
      <w:r>
        <w:fldChar w:fldCharType="separate"/>
      </w:r>
      <w:r>
        <w:t>37</w:t>
      </w:r>
      <w:r>
        <w:fldChar w:fldCharType="end"/>
      </w:r>
    </w:p>
    <w:p>
      <w:pPr>
        <w:pStyle w:val="TOC8"/>
        <w:rPr>
          <w:rFonts w:asciiTheme="minorHAnsi" w:eastAsiaTheme="minorEastAsia" w:hAnsiTheme="minorHAnsi" w:cstheme="minorBidi"/>
          <w:szCs w:val="22"/>
        </w:rPr>
      </w:pPr>
      <w:r>
        <w:t>37.</w:t>
      </w:r>
      <w:r>
        <w:tab/>
        <w:t>Request to adult to undergo identifying procedure</w:t>
      </w:r>
      <w:r>
        <w:tab/>
      </w:r>
      <w:r>
        <w:fldChar w:fldCharType="begin"/>
      </w:r>
      <w:r>
        <w:instrText xml:space="preserve"> PAGEREF _Toc132297107 \h </w:instrText>
      </w:r>
      <w:r>
        <w:fldChar w:fldCharType="separate"/>
      </w:r>
      <w:r>
        <w:t>37</w:t>
      </w:r>
      <w:r>
        <w:fldChar w:fldCharType="end"/>
      </w:r>
    </w:p>
    <w:p>
      <w:pPr>
        <w:pStyle w:val="TOC8"/>
        <w:rPr>
          <w:rFonts w:asciiTheme="minorHAnsi" w:eastAsiaTheme="minorEastAsia" w:hAnsiTheme="minorHAnsi" w:cstheme="minorBidi"/>
          <w:szCs w:val="22"/>
        </w:rPr>
      </w:pPr>
      <w:r>
        <w:t>38.</w:t>
      </w:r>
      <w:r>
        <w:tab/>
        <w:t>Request for protected person to undergo identifying procedure</w:t>
      </w:r>
      <w:r>
        <w:tab/>
      </w:r>
      <w:r>
        <w:fldChar w:fldCharType="begin"/>
      </w:r>
      <w:r>
        <w:instrText xml:space="preserve"> PAGEREF _Toc132297108 \h </w:instrText>
      </w:r>
      <w:r>
        <w:fldChar w:fldCharType="separate"/>
      </w:r>
      <w:r>
        <w:t>38</w:t>
      </w:r>
      <w:r>
        <w:fldChar w:fldCharType="end"/>
      </w:r>
    </w:p>
    <w:p>
      <w:pPr>
        <w:pStyle w:val="TOC8"/>
        <w:rPr>
          <w:rFonts w:asciiTheme="minorHAnsi" w:eastAsiaTheme="minorEastAsia" w:hAnsiTheme="minorHAnsi" w:cstheme="minorBidi"/>
          <w:szCs w:val="22"/>
        </w:rPr>
      </w:pPr>
      <w:r>
        <w:t>39.</w:t>
      </w:r>
      <w:r>
        <w:tab/>
        <w:t>Request and giving of information to be recorded</w:t>
      </w:r>
      <w:r>
        <w:tab/>
      </w:r>
      <w:r>
        <w:fldChar w:fldCharType="begin"/>
      </w:r>
      <w:r>
        <w:instrText xml:space="preserve"> PAGEREF _Toc132297109 \h </w:instrText>
      </w:r>
      <w:r>
        <w:fldChar w:fldCharType="separate"/>
      </w:r>
      <w:r>
        <w:t>39</w:t>
      </w:r>
      <w:r>
        <w:fldChar w:fldCharType="end"/>
      </w:r>
    </w:p>
    <w:p>
      <w:pPr>
        <w:pStyle w:val="TOC8"/>
        <w:rPr>
          <w:rFonts w:asciiTheme="minorHAnsi" w:eastAsiaTheme="minorEastAsia" w:hAnsiTheme="minorHAnsi" w:cstheme="minorBidi"/>
          <w:szCs w:val="22"/>
        </w:rPr>
      </w:pPr>
      <w:r>
        <w:t>40.</w:t>
      </w:r>
      <w:r>
        <w:tab/>
        <w:t>When identifying procedure may be done</w:t>
      </w:r>
      <w:r>
        <w:tab/>
      </w:r>
      <w:r>
        <w:fldChar w:fldCharType="begin"/>
      </w:r>
      <w:r>
        <w:instrText xml:space="preserve"> PAGEREF _Toc132297110 \h </w:instrText>
      </w:r>
      <w:r>
        <w:fldChar w:fldCharType="separate"/>
      </w:r>
      <w:r>
        <w:t>39</w:t>
      </w:r>
      <w:r>
        <w:fldChar w:fldCharType="end"/>
      </w:r>
    </w:p>
    <w:p>
      <w:pPr>
        <w:pStyle w:val="TOC8"/>
        <w:rPr>
          <w:rFonts w:asciiTheme="minorHAnsi" w:eastAsiaTheme="minorEastAsia" w:hAnsiTheme="minorHAnsi" w:cstheme="minorBidi"/>
          <w:szCs w:val="22"/>
        </w:rPr>
      </w:pPr>
      <w:r>
        <w:t>41.</w:t>
      </w:r>
      <w:r>
        <w:tab/>
        <w:t>Consent may be withdrawn</w:t>
      </w:r>
      <w:r>
        <w:tab/>
      </w:r>
      <w:r>
        <w:fldChar w:fldCharType="begin"/>
      </w:r>
      <w:r>
        <w:instrText xml:space="preserve"> PAGEREF _Toc132297111 \h </w:instrText>
      </w:r>
      <w:r>
        <w:fldChar w:fldCharType="separate"/>
      </w:r>
      <w:r>
        <w:t>41</w:t>
      </w:r>
      <w:r>
        <w:fldChar w:fldCharType="end"/>
      </w:r>
    </w:p>
    <w:p>
      <w:pPr>
        <w:pStyle w:val="TOC8"/>
        <w:rPr>
          <w:rFonts w:asciiTheme="minorHAnsi" w:eastAsiaTheme="minorEastAsia" w:hAnsiTheme="minorHAnsi" w:cstheme="minorBidi"/>
          <w:szCs w:val="22"/>
        </w:rPr>
      </w:pPr>
      <w:r>
        <w:t>42.</w:t>
      </w:r>
      <w:r>
        <w:tab/>
        <w:t>Approval or IP warrant (suspect), officer may apply for</w:t>
      </w:r>
      <w:r>
        <w:tab/>
      </w:r>
      <w:r>
        <w:fldChar w:fldCharType="begin"/>
      </w:r>
      <w:r>
        <w:instrText xml:space="preserve"> PAGEREF _Toc132297112 \h </w:instrText>
      </w:r>
      <w:r>
        <w:fldChar w:fldCharType="separate"/>
      </w:r>
      <w:r>
        <w:t>41</w:t>
      </w:r>
      <w:r>
        <w:fldChar w:fldCharType="end"/>
      </w:r>
    </w:p>
    <w:p>
      <w:pPr>
        <w:pStyle w:val="TOC8"/>
        <w:rPr>
          <w:rFonts w:asciiTheme="minorHAnsi" w:eastAsiaTheme="minorEastAsia" w:hAnsiTheme="minorHAnsi" w:cstheme="minorBidi"/>
          <w:szCs w:val="22"/>
        </w:rPr>
      </w:pPr>
      <w:r>
        <w:t>43.</w:t>
      </w:r>
      <w:r>
        <w:tab/>
        <w:t>Approval to do non</w:t>
      </w:r>
      <w:r>
        <w:noBreakHyphen/>
        <w:t>intimate identifying procedure on adult, application for</w:t>
      </w:r>
      <w:r>
        <w:tab/>
      </w:r>
      <w:r>
        <w:fldChar w:fldCharType="begin"/>
      </w:r>
      <w:r>
        <w:instrText xml:space="preserve"> PAGEREF _Toc132297113 \h </w:instrText>
      </w:r>
      <w:r>
        <w:fldChar w:fldCharType="separate"/>
      </w:r>
      <w:r>
        <w:t>42</w:t>
      </w:r>
      <w:r>
        <w:fldChar w:fldCharType="end"/>
      </w:r>
    </w:p>
    <w:p>
      <w:pPr>
        <w:pStyle w:val="TOC8"/>
        <w:rPr>
          <w:rFonts w:asciiTheme="minorHAnsi" w:eastAsiaTheme="minorEastAsia" w:hAnsiTheme="minorHAnsi" w:cstheme="minorBidi"/>
          <w:szCs w:val="22"/>
        </w:rPr>
      </w:pPr>
      <w:r>
        <w:t>44.</w:t>
      </w:r>
      <w:r>
        <w:tab/>
        <w:t>Senior officer may approve non</w:t>
      </w:r>
      <w:r>
        <w:noBreakHyphen/>
        <w:t>intimate identifying procedure to be done on adult</w:t>
      </w:r>
      <w:r>
        <w:tab/>
      </w:r>
      <w:r>
        <w:fldChar w:fldCharType="begin"/>
      </w:r>
      <w:r>
        <w:instrText xml:space="preserve"> PAGEREF _Toc132297114 \h </w:instrText>
      </w:r>
      <w:r>
        <w:fldChar w:fldCharType="separate"/>
      </w:r>
      <w:r>
        <w:t>43</w:t>
      </w:r>
      <w:r>
        <w:fldChar w:fldCharType="end"/>
      </w:r>
    </w:p>
    <w:p>
      <w:pPr>
        <w:pStyle w:val="TOC8"/>
        <w:rPr>
          <w:rFonts w:asciiTheme="minorHAnsi" w:eastAsiaTheme="minorEastAsia" w:hAnsiTheme="minorHAnsi" w:cstheme="minorBidi"/>
          <w:szCs w:val="22"/>
        </w:rPr>
      </w:pPr>
      <w:r>
        <w:t>45.</w:t>
      </w:r>
      <w:r>
        <w:tab/>
        <w:t>IP warrant (suspect), application for</w:t>
      </w:r>
      <w:r>
        <w:tab/>
      </w:r>
      <w:r>
        <w:fldChar w:fldCharType="begin"/>
      </w:r>
      <w:r>
        <w:instrText xml:space="preserve"> PAGEREF _Toc132297115 \h </w:instrText>
      </w:r>
      <w:r>
        <w:fldChar w:fldCharType="separate"/>
      </w:r>
      <w:r>
        <w:t>44</w:t>
      </w:r>
      <w:r>
        <w:fldChar w:fldCharType="end"/>
      </w:r>
    </w:p>
    <w:p>
      <w:pPr>
        <w:pStyle w:val="TOC8"/>
        <w:rPr>
          <w:rFonts w:asciiTheme="minorHAnsi" w:eastAsiaTheme="minorEastAsia" w:hAnsiTheme="minorHAnsi" w:cstheme="minorBidi"/>
          <w:szCs w:val="22"/>
        </w:rPr>
      </w:pPr>
      <w:r>
        <w:t>46.</w:t>
      </w:r>
      <w:r>
        <w:tab/>
        <w:t>IP warrant (suspect), issue and effect of</w:t>
      </w:r>
      <w:r>
        <w:tab/>
      </w:r>
      <w:r>
        <w:fldChar w:fldCharType="begin"/>
      </w:r>
      <w:r>
        <w:instrText xml:space="preserve"> PAGEREF _Toc132297116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Identifying particulars of charged suspects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_Toc132297118 \h </w:instrText>
      </w:r>
      <w:r>
        <w:fldChar w:fldCharType="separate"/>
      </w:r>
      <w:r>
        <w:t>47</w:t>
      </w:r>
      <w:r>
        <w:fldChar w:fldCharType="end"/>
      </w:r>
    </w:p>
    <w:p>
      <w:pPr>
        <w:pStyle w:val="TOC8"/>
        <w:rPr>
          <w:rFonts w:asciiTheme="minorHAnsi" w:eastAsiaTheme="minorEastAsia" w:hAnsiTheme="minorHAnsi" w:cstheme="minorBidi"/>
          <w:szCs w:val="22"/>
        </w:rPr>
      </w:pPr>
      <w:r>
        <w:t>48.</w:t>
      </w:r>
      <w:r>
        <w:tab/>
        <w:t>How identifying procedures are to be done</w:t>
      </w:r>
      <w:r>
        <w:tab/>
      </w:r>
      <w:r>
        <w:fldChar w:fldCharType="begin"/>
      </w:r>
      <w:r>
        <w:instrText xml:space="preserve"> PAGEREF _Toc132297119 \h </w:instrText>
      </w:r>
      <w:r>
        <w:fldChar w:fldCharType="separate"/>
      </w:r>
      <w:r>
        <w:t>48</w:t>
      </w:r>
      <w:r>
        <w:fldChar w:fldCharType="end"/>
      </w:r>
    </w:p>
    <w:p>
      <w:pPr>
        <w:pStyle w:val="TOC8"/>
        <w:rPr>
          <w:rFonts w:asciiTheme="minorHAnsi" w:eastAsiaTheme="minorEastAsia" w:hAnsiTheme="minorHAnsi" w:cstheme="minorBidi"/>
          <w:szCs w:val="22"/>
        </w:rPr>
      </w:pPr>
      <w:r>
        <w:t>49.</w:t>
      </w:r>
      <w:r>
        <w:tab/>
        <w:t>Request for charged suspect to undergo identifying procedure</w:t>
      </w:r>
      <w:r>
        <w:tab/>
      </w:r>
      <w:r>
        <w:fldChar w:fldCharType="begin"/>
      </w:r>
      <w:r>
        <w:instrText xml:space="preserve"> PAGEREF _Toc132297120 \h </w:instrText>
      </w:r>
      <w:r>
        <w:fldChar w:fldCharType="separate"/>
      </w:r>
      <w:r>
        <w:t>48</w:t>
      </w:r>
      <w:r>
        <w:fldChar w:fldCharType="end"/>
      </w:r>
    </w:p>
    <w:p>
      <w:pPr>
        <w:pStyle w:val="TOC8"/>
        <w:rPr>
          <w:rFonts w:asciiTheme="minorHAnsi" w:eastAsiaTheme="minorEastAsia" w:hAnsiTheme="minorHAnsi" w:cstheme="minorBidi"/>
          <w:szCs w:val="22"/>
        </w:rPr>
      </w:pPr>
      <w:r>
        <w:t>50.</w:t>
      </w:r>
      <w:r>
        <w:tab/>
        <w:t>Request and giving of information to be recorded</w:t>
      </w:r>
      <w:r>
        <w:tab/>
      </w:r>
      <w:r>
        <w:fldChar w:fldCharType="begin"/>
      </w:r>
      <w:r>
        <w:instrText xml:space="preserve"> PAGEREF _Toc132297121 \h </w:instrText>
      </w:r>
      <w:r>
        <w:fldChar w:fldCharType="separate"/>
      </w:r>
      <w:r>
        <w:t>49</w:t>
      </w:r>
      <w:r>
        <w:fldChar w:fldCharType="end"/>
      </w:r>
    </w:p>
    <w:p>
      <w:pPr>
        <w:pStyle w:val="TOC8"/>
        <w:rPr>
          <w:rFonts w:asciiTheme="minorHAnsi" w:eastAsiaTheme="minorEastAsia" w:hAnsiTheme="minorHAnsi" w:cstheme="minorBidi"/>
          <w:szCs w:val="22"/>
        </w:rPr>
      </w:pPr>
      <w:r>
        <w:t>51.</w:t>
      </w:r>
      <w:r>
        <w:tab/>
        <w:t>When identifying procedure may be done</w:t>
      </w:r>
      <w:r>
        <w:tab/>
      </w:r>
      <w:r>
        <w:fldChar w:fldCharType="begin"/>
      </w:r>
      <w:r>
        <w:instrText xml:space="preserve"> PAGEREF _Toc132297122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8A — Identifying particulars of serious offenders</w:t>
      </w:r>
    </w:p>
    <w:p>
      <w:pPr>
        <w:pStyle w:val="TOC8"/>
        <w:rPr>
          <w:rFonts w:asciiTheme="minorHAnsi" w:eastAsiaTheme="minorEastAsia" w:hAnsiTheme="minorHAnsi" w:cstheme="minorBidi"/>
          <w:szCs w:val="22"/>
        </w:rPr>
      </w:pPr>
      <w:r>
        <w:t>52A.</w:t>
      </w:r>
      <w:r>
        <w:tab/>
        <w:t>Terms used</w:t>
      </w:r>
      <w:r>
        <w:tab/>
      </w:r>
      <w:r>
        <w:fldChar w:fldCharType="begin"/>
      </w:r>
      <w:r>
        <w:instrText xml:space="preserve"> PAGEREF _Toc132297124 \h </w:instrText>
      </w:r>
      <w:r>
        <w:fldChar w:fldCharType="separate"/>
      </w:r>
      <w:r>
        <w:t>51</w:t>
      </w:r>
      <w:r>
        <w:fldChar w:fldCharType="end"/>
      </w:r>
    </w:p>
    <w:p>
      <w:pPr>
        <w:pStyle w:val="TOC8"/>
        <w:rPr>
          <w:rFonts w:asciiTheme="minorHAnsi" w:eastAsiaTheme="minorEastAsia" w:hAnsiTheme="minorHAnsi" w:cstheme="minorBidi"/>
          <w:szCs w:val="22"/>
        </w:rPr>
      </w:pPr>
      <w:r>
        <w:t>52B.</w:t>
      </w:r>
      <w:r>
        <w:tab/>
        <w:t>How identifying procedures are to be done</w:t>
      </w:r>
      <w:r>
        <w:tab/>
      </w:r>
      <w:r>
        <w:fldChar w:fldCharType="begin"/>
      </w:r>
      <w:r>
        <w:instrText xml:space="preserve"> PAGEREF _Toc132297125 \h </w:instrText>
      </w:r>
      <w:r>
        <w:fldChar w:fldCharType="separate"/>
      </w:r>
      <w:r>
        <w:t>51</w:t>
      </w:r>
      <w:r>
        <w:fldChar w:fldCharType="end"/>
      </w:r>
    </w:p>
    <w:p>
      <w:pPr>
        <w:pStyle w:val="TOC8"/>
        <w:rPr>
          <w:rFonts w:asciiTheme="minorHAnsi" w:eastAsiaTheme="minorEastAsia" w:hAnsiTheme="minorHAnsi" w:cstheme="minorBidi"/>
          <w:szCs w:val="22"/>
        </w:rPr>
      </w:pPr>
      <w:r>
        <w:t>52C.</w:t>
      </w:r>
      <w:r>
        <w:tab/>
        <w:t>Identifying particulars may be taken</w:t>
      </w:r>
      <w:r>
        <w:tab/>
      </w:r>
      <w:r>
        <w:fldChar w:fldCharType="begin"/>
      </w:r>
      <w:r>
        <w:instrText xml:space="preserve"> PAGEREF _Toc132297126 \h </w:instrText>
      </w:r>
      <w:r>
        <w:fldChar w:fldCharType="separate"/>
      </w:r>
      <w:r>
        <w:t>51</w:t>
      </w:r>
      <w:r>
        <w:fldChar w:fldCharType="end"/>
      </w:r>
    </w:p>
    <w:p>
      <w:pPr>
        <w:pStyle w:val="TOC8"/>
        <w:rPr>
          <w:rFonts w:asciiTheme="minorHAnsi" w:eastAsiaTheme="minorEastAsia" w:hAnsiTheme="minorHAnsi" w:cstheme="minorBidi"/>
          <w:szCs w:val="22"/>
        </w:rPr>
      </w:pPr>
      <w:r>
        <w:t>52D.</w:t>
      </w:r>
      <w:r>
        <w:tab/>
        <w:t>Request and giving of information to be recorded</w:t>
      </w:r>
      <w:r>
        <w:tab/>
      </w:r>
      <w:r>
        <w:fldChar w:fldCharType="begin"/>
      </w:r>
      <w:r>
        <w:instrText xml:space="preserve"> PAGEREF _Toc132297127 \h </w:instrText>
      </w:r>
      <w:r>
        <w:fldChar w:fldCharType="separate"/>
      </w:r>
      <w:r>
        <w:t>52</w:t>
      </w:r>
      <w:r>
        <w:fldChar w:fldCharType="end"/>
      </w:r>
    </w:p>
    <w:p>
      <w:pPr>
        <w:pStyle w:val="TOC8"/>
        <w:rPr>
          <w:rFonts w:asciiTheme="minorHAnsi" w:eastAsiaTheme="minorEastAsia" w:hAnsiTheme="minorHAnsi" w:cstheme="minorBidi"/>
          <w:szCs w:val="22"/>
        </w:rPr>
      </w:pPr>
      <w:r>
        <w:t>52E.</w:t>
      </w:r>
      <w:r>
        <w:tab/>
        <w:t>When identifying procedure may be done</w:t>
      </w:r>
      <w:r>
        <w:tab/>
      </w:r>
      <w:r>
        <w:fldChar w:fldCharType="begin"/>
      </w:r>
      <w:r>
        <w:instrText xml:space="preserve"> PAGEREF _Toc132297128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How identifying procedures are to be done</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_Toc132297130 \h </w:instrText>
      </w:r>
      <w:r>
        <w:fldChar w:fldCharType="separate"/>
      </w:r>
      <w:r>
        <w:t>54</w:t>
      </w:r>
      <w:r>
        <w:fldChar w:fldCharType="end"/>
      </w:r>
    </w:p>
    <w:p>
      <w:pPr>
        <w:pStyle w:val="TOC8"/>
        <w:rPr>
          <w:rFonts w:asciiTheme="minorHAnsi" w:eastAsiaTheme="minorEastAsia" w:hAnsiTheme="minorHAnsi" w:cstheme="minorBidi"/>
          <w:szCs w:val="22"/>
        </w:rPr>
      </w:pPr>
      <w:r>
        <w:t>53.</w:t>
      </w:r>
      <w:r>
        <w:tab/>
        <w:t>Application of Part</w:t>
      </w:r>
      <w:r>
        <w:tab/>
      </w:r>
      <w:r>
        <w:fldChar w:fldCharType="begin"/>
      </w:r>
      <w:r>
        <w:instrText xml:space="preserve"> PAGEREF _Toc132297131 \h </w:instrText>
      </w:r>
      <w:r>
        <w:fldChar w:fldCharType="separate"/>
      </w:r>
      <w:r>
        <w:t>54</w:t>
      </w:r>
      <w:r>
        <w:fldChar w:fldCharType="end"/>
      </w:r>
    </w:p>
    <w:p>
      <w:pPr>
        <w:pStyle w:val="TOC8"/>
        <w:rPr>
          <w:rFonts w:asciiTheme="minorHAnsi" w:eastAsiaTheme="minorEastAsia" w:hAnsiTheme="minorHAnsi" w:cstheme="minorBidi"/>
          <w:szCs w:val="22"/>
        </w:rPr>
      </w:pPr>
      <w:r>
        <w:t>54.</w:t>
      </w:r>
      <w:r>
        <w:tab/>
        <w:t>General requirements</w:t>
      </w:r>
      <w:r>
        <w:tab/>
      </w:r>
      <w:r>
        <w:fldChar w:fldCharType="begin"/>
      </w:r>
      <w:r>
        <w:instrText xml:space="preserve"> PAGEREF _Toc132297132 \h </w:instrText>
      </w:r>
      <w:r>
        <w:fldChar w:fldCharType="separate"/>
      </w:r>
      <w:r>
        <w:t>54</w:t>
      </w:r>
      <w:r>
        <w:fldChar w:fldCharType="end"/>
      </w:r>
    </w:p>
    <w:p>
      <w:pPr>
        <w:pStyle w:val="TOC8"/>
        <w:rPr>
          <w:rFonts w:asciiTheme="minorHAnsi" w:eastAsiaTheme="minorEastAsia" w:hAnsiTheme="minorHAnsi" w:cstheme="minorBidi"/>
          <w:szCs w:val="22"/>
        </w:rPr>
      </w:pPr>
      <w:r>
        <w:t>55.</w:t>
      </w:r>
      <w:r>
        <w:tab/>
        <w:t>Sex of people doing procedures</w:t>
      </w:r>
      <w:r>
        <w:tab/>
      </w:r>
      <w:r>
        <w:fldChar w:fldCharType="begin"/>
      </w:r>
      <w:r>
        <w:instrText xml:space="preserve"> PAGEREF _Toc132297133 \h </w:instrText>
      </w:r>
      <w:r>
        <w:fldChar w:fldCharType="separate"/>
      </w:r>
      <w:r>
        <w:t>55</w:t>
      </w:r>
      <w:r>
        <w:fldChar w:fldCharType="end"/>
      </w:r>
    </w:p>
    <w:p>
      <w:pPr>
        <w:pStyle w:val="TOC8"/>
        <w:rPr>
          <w:rFonts w:asciiTheme="minorHAnsi" w:eastAsiaTheme="minorEastAsia" w:hAnsiTheme="minorHAnsi" w:cstheme="minorBidi"/>
          <w:szCs w:val="22"/>
        </w:rPr>
      </w:pPr>
      <w:r>
        <w:t>56.</w:t>
      </w:r>
      <w:r>
        <w:tab/>
        <w:t>Who may do identifying procedure</w:t>
      </w:r>
      <w:r>
        <w:tab/>
      </w:r>
      <w:r>
        <w:fldChar w:fldCharType="begin"/>
      </w:r>
      <w:r>
        <w:instrText xml:space="preserve"> PAGEREF _Toc132297134 \h </w:instrText>
      </w:r>
      <w:r>
        <w:fldChar w:fldCharType="separate"/>
      </w:r>
      <w:r>
        <w:t>57</w:t>
      </w:r>
      <w:r>
        <w:fldChar w:fldCharType="end"/>
      </w:r>
    </w:p>
    <w:p>
      <w:pPr>
        <w:pStyle w:val="TOC8"/>
        <w:rPr>
          <w:rFonts w:asciiTheme="minorHAnsi" w:eastAsiaTheme="minorEastAsia" w:hAnsiTheme="minorHAnsi" w:cstheme="minorBidi"/>
          <w:szCs w:val="22"/>
        </w:rPr>
      </w:pPr>
      <w:r>
        <w:t>57.</w:t>
      </w:r>
      <w:r>
        <w:tab/>
        <w:t>Personal details may be obtained as well</w:t>
      </w:r>
      <w:r>
        <w:tab/>
      </w:r>
      <w:r>
        <w:fldChar w:fldCharType="begin"/>
      </w:r>
      <w:r>
        <w:instrText xml:space="preserve"> PAGEREF _Toc132297135 \h </w:instrText>
      </w:r>
      <w:r>
        <w:fldChar w:fldCharType="separate"/>
      </w:r>
      <w:r>
        <w:t>58</w:t>
      </w:r>
      <w:r>
        <w:fldChar w:fldCharType="end"/>
      </w:r>
    </w:p>
    <w:p>
      <w:pPr>
        <w:pStyle w:val="TOC8"/>
        <w:rPr>
          <w:rFonts w:asciiTheme="minorHAnsi" w:eastAsiaTheme="minorEastAsia" w:hAnsiTheme="minorHAnsi" w:cstheme="minorBidi"/>
          <w:szCs w:val="22"/>
        </w:rPr>
      </w:pPr>
      <w:r>
        <w:t>58.</w:t>
      </w:r>
      <w:r>
        <w:tab/>
        <w:t>How samples and impressions to be taken</w:t>
      </w:r>
      <w:r>
        <w:tab/>
      </w:r>
      <w:r>
        <w:fldChar w:fldCharType="begin"/>
      </w:r>
      <w:r>
        <w:instrText xml:space="preserve"> PAGEREF _Toc132297136 \h </w:instrText>
      </w:r>
      <w:r>
        <w:fldChar w:fldCharType="separate"/>
      </w:r>
      <w:r>
        <w:t>58</w:t>
      </w:r>
      <w:r>
        <w:fldChar w:fldCharType="end"/>
      </w:r>
    </w:p>
    <w:p>
      <w:pPr>
        <w:pStyle w:val="TOC8"/>
        <w:rPr>
          <w:rFonts w:asciiTheme="minorHAnsi" w:eastAsiaTheme="minorEastAsia" w:hAnsiTheme="minorHAnsi" w:cstheme="minorBidi"/>
          <w:szCs w:val="22"/>
        </w:rPr>
      </w:pPr>
      <w:r>
        <w:t>59.</w:t>
      </w:r>
      <w:r>
        <w:tab/>
        <w:t>Procedures may be repeated</w:t>
      </w:r>
      <w:r>
        <w:tab/>
      </w:r>
      <w:r>
        <w:fldChar w:fldCharType="begin"/>
      </w:r>
      <w:r>
        <w:instrText xml:space="preserve"> PAGEREF _Toc132297137 \h </w:instrText>
      </w:r>
      <w:r>
        <w:fldChar w:fldCharType="separate"/>
      </w:r>
      <w:r>
        <w:t>59</w:t>
      </w:r>
      <w:r>
        <w:fldChar w:fldCharType="end"/>
      </w:r>
    </w:p>
    <w:p>
      <w:pPr>
        <w:pStyle w:val="TOC8"/>
        <w:rPr>
          <w:rFonts w:asciiTheme="minorHAnsi" w:eastAsiaTheme="minorEastAsia" w:hAnsiTheme="minorHAnsi" w:cstheme="minorBidi"/>
          <w:szCs w:val="22"/>
        </w:rPr>
      </w:pPr>
      <w:r>
        <w:t>60.</w:t>
      </w:r>
      <w:r>
        <w:tab/>
        <w:t>People not obliged to do procedures</w:t>
      </w:r>
      <w:r>
        <w:tab/>
      </w:r>
      <w:r>
        <w:fldChar w:fldCharType="begin"/>
      </w:r>
      <w:r>
        <w:instrText xml:space="preserve"> PAGEREF _Toc132297138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9 — Use and destruction of identifying information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_Toc132297140 \h </w:instrText>
      </w:r>
      <w:r>
        <w:fldChar w:fldCharType="separate"/>
      </w:r>
      <w:r>
        <w:t>60</w:t>
      </w:r>
      <w:r>
        <w:fldChar w:fldCharType="end"/>
      </w:r>
    </w:p>
    <w:p>
      <w:pPr>
        <w:pStyle w:val="TOC8"/>
        <w:rPr>
          <w:rFonts w:asciiTheme="minorHAnsi" w:eastAsiaTheme="minorEastAsia" w:hAnsiTheme="minorHAnsi" w:cstheme="minorBidi"/>
          <w:szCs w:val="22"/>
        </w:rPr>
      </w:pPr>
      <w:r>
        <w:t>62.</w:t>
      </w:r>
      <w:r>
        <w:tab/>
        <w:t>Identifying information of volunteers</w:t>
      </w:r>
      <w:r>
        <w:tab/>
      </w:r>
      <w:r>
        <w:fldChar w:fldCharType="begin"/>
      </w:r>
      <w:r>
        <w:instrText xml:space="preserve"> PAGEREF _Toc132297141 \h </w:instrText>
      </w:r>
      <w:r>
        <w:fldChar w:fldCharType="separate"/>
      </w:r>
      <w:r>
        <w:t>61</w:t>
      </w:r>
      <w:r>
        <w:fldChar w:fldCharType="end"/>
      </w:r>
    </w:p>
    <w:p>
      <w:pPr>
        <w:pStyle w:val="TOC8"/>
        <w:rPr>
          <w:rFonts w:asciiTheme="minorHAnsi" w:eastAsiaTheme="minorEastAsia" w:hAnsiTheme="minorHAnsi" w:cstheme="minorBidi"/>
          <w:szCs w:val="22"/>
        </w:rPr>
      </w:pPr>
      <w:r>
        <w:t>63.</w:t>
      </w:r>
      <w:r>
        <w:tab/>
        <w:t>Identifying information of deceased people</w:t>
      </w:r>
      <w:r>
        <w:tab/>
      </w:r>
      <w:r>
        <w:fldChar w:fldCharType="begin"/>
      </w:r>
      <w:r>
        <w:instrText xml:space="preserve"> PAGEREF _Toc132297142 \h </w:instrText>
      </w:r>
      <w:r>
        <w:fldChar w:fldCharType="separate"/>
      </w:r>
      <w:r>
        <w:t>61</w:t>
      </w:r>
      <w:r>
        <w:fldChar w:fldCharType="end"/>
      </w:r>
    </w:p>
    <w:p>
      <w:pPr>
        <w:pStyle w:val="TOC8"/>
        <w:rPr>
          <w:rFonts w:asciiTheme="minorHAnsi" w:eastAsiaTheme="minorEastAsia" w:hAnsiTheme="minorHAnsi" w:cstheme="minorBidi"/>
          <w:szCs w:val="22"/>
        </w:rPr>
      </w:pPr>
      <w:r>
        <w:t>64.</w:t>
      </w:r>
      <w:r>
        <w:tab/>
        <w:t>Identifying information of police officers</w:t>
      </w:r>
      <w:r>
        <w:tab/>
      </w:r>
      <w:r>
        <w:fldChar w:fldCharType="begin"/>
      </w:r>
      <w:r>
        <w:instrText xml:space="preserve"> PAGEREF _Toc132297143 \h </w:instrText>
      </w:r>
      <w:r>
        <w:fldChar w:fldCharType="separate"/>
      </w:r>
      <w:r>
        <w:t>62</w:t>
      </w:r>
      <w:r>
        <w:fldChar w:fldCharType="end"/>
      </w:r>
    </w:p>
    <w:p>
      <w:pPr>
        <w:pStyle w:val="TOC8"/>
        <w:rPr>
          <w:rFonts w:asciiTheme="minorHAnsi" w:eastAsiaTheme="minorEastAsia" w:hAnsiTheme="minorHAnsi" w:cstheme="minorBidi"/>
          <w:szCs w:val="22"/>
        </w:rPr>
      </w:pPr>
      <w:r>
        <w:t>65.</w:t>
      </w:r>
      <w:r>
        <w:tab/>
        <w:t>Identifying information of involved people</w:t>
      </w:r>
      <w:r>
        <w:tab/>
      </w:r>
      <w:r>
        <w:fldChar w:fldCharType="begin"/>
      </w:r>
      <w:r>
        <w:instrText xml:space="preserve"> PAGEREF _Toc132297144 \h </w:instrText>
      </w:r>
      <w:r>
        <w:fldChar w:fldCharType="separate"/>
      </w:r>
      <w:r>
        <w:t>62</w:t>
      </w:r>
      <w:r>
        <w:fldChar w:fldCharType="end"/>
      </w:r>
    </w:p>
    <w:p>
      <w:pPr>
        <w:pStyle w:val="TOC8"/>
        <w:rPr>
          <w:rFonts w:asciiTheme="minorHAnsi" w:eastAsiaTheme="minorEastAsia" w:hAnsiTheme="minorHAnsi" w:cstheme="minorBidi"/>
          <w:szCs w:val="22"/>
        </w:rPr>
      </w:pPr>
      <w:r>
        <w:t>66.</w:t>
      </w:r>
      <w:r>
        <w:tab/>
        <w:t>Identifying information of uncharged suspects</w:t>
      </w:r>
      <w:r>
        <w:tab/>
      </w:r>
      <w:r>
        <w:fldChar w:fldCharType="begin"/>
      </w:r>
      <w:r>
        <w:instrText xml:space="preserve"> PAGEREF _Toc132297145 \h </w:instrText>
      </w:r>
      <w:r>
        <w:fldChar w:fldCharType="separate"/>
      </w:r>
      <w:r>
        <w:t>64</w:t>
      </w:r>
      <w:r>
        <w:fldChar w:fldCharType="end"/>
      </w:r>
    </w:p>
    <w:p>
      <w:pPr>
        <w:pStyle w:val="TOC8"/>
        <w:rPr>
          <w:rFonts w:asciiTheme="minorHAnsi" w:eastAsiaTheme="minorEastAsia" w:hAnsiTheme="minorHAnsi" w:cstheme="minorBidi"/>
          <w:szCs w:val="22"/>
        </w:rPr>
      </w:pPr>
      <w:r>
        <w:t>67.</w:t>
      </w:r>
      <w:r>
        <w:tab/>
        <w:t>Identifying information of charged suspects</w:t>
      </w:r>
      <w:r>
        <w:tab/>
      </w:r>
      <w:r>
        <w:fldChar w:fldCharType="begin"/>
      </w:r>
      <w:r>
        <w:instrText xml:space="preserve"> PAGEREF _Toc132297146 \h </w:instrText>
      </w:r>
      <w:r>
        <w:fldChar w:fldCharType="separate"/>
      </w:r>
      <w:r>
        <w:t>65</w:t>
      </w:r>
      <w:r>
        <w:fldChar w:fldCharType="end"/>
      </w:r>
    </w:p>
    <w:p>
      <w:pPr>
        <w:pStyle w:val="TOC8"/>
        <w:rPr>
          <w:rFonts w:asciiTheme="minorHAnsi" w:eastAsiaTheme="minorEastAsia" w:hAnsiTheme="minorHAnsi" w:cstheme="minorBidi"/>
          <w:szCs w:val="22"/>
        </w:rPr>
      </w:pPr>
      <w:r>
        <w:t>68A.</w:t>
      </w:r>
      <w:r>
        <w:tab/>
        <w:t>Identifying information of serious offenders</w:t>
      </w:r>
      <w:r>
        <w:tab/>
      </w:r>
      <w:r>
        <w:fldChar w:fldCharType="begin"/>
      </w:r>
      <w:r>
        <w:instrText xml:space="preserve"> PAGEREF _Toc132297147 \h </w:instrText>
      </w:r>
      <w:r>
        <w:fldChar w:fldCharType="separate"/>
      </w:r>
      <w:r>
        <w:t>66</w:t>
      </w:r>
      <w:r>
        <w:fldChar w:fldCharType="end"/>
      </w:r>
    </w:p>
    <w:p>
      <w:pPr>
        <w:pStyle w:val="TOC8"/>
        <w:rPr>
          <w:rFonts w:asciiTheme="minorHAnsi" w:eastAsiaTheme="minorEastAsia" w:hAnsiTheme="minorHAnsi" w:cstheme="minorBidi"/>
          <w:szCs w:val="22"/>
        </w:rPr>
      </w:pPr>
      <w:r>
        <w:t>68.</w:t>
      </w:r>
      <w:r>
        <w:tab/>
        <w:t>Results of matched information to be made available to suspects</w:t>
      </w:r>
      <w:r>
        <w:tab/>
      </w:r>
      <w:r>
        <w:fldChar w:fldCharType="begin"/>
      </w:r>
      <w:r>
        <w:instrText xml:space="preserve"> PAGEREF _Toc132297148 \h </w:instrText>
      </w:r>
      <w:r>
        <w:fldChar w:fldCharType="separate"/>
      </w:r>
      <w:r>
        <w:t>66</w:t>
      </w:r>
      <w:r>
        <w:fldChar w:fldCharType="end"/>
      </w:r>
    </w:p>
    <w:p>
      <w:pPr>
        <w:pStyle w:val="TOC8"/>
        <w:rPr>
          <w:rFonts w:asciiTheme="minorHAnsi" w:eastAsiaTheme="minorEastAsia" w:hAnsiTheme="minorHAnsi" w:cstheme="minorBidi"/>
          <w:szCs w:val="22"/>
        </w:rPr>
      </w:pPr>
      <w:r>
        <w:t>69.</w:t>
      </w:r>
      <w:r>
        <w:tab/>
        <w:t>Request for destruction of identifying information</w:t>
      </w:r>
      <w:r>
        <w:tab/>
      </w:r>
      <w:r>
        <w:fldChar w:fldCharType="begin"/>
      </w:r>
      <w:r>
        <w:instrText xml:space="preserve"> PAGEREF _Toc132297149 \h </w:instrText>
      </w:r>
      <w:r>
        <w:fldChar w:fldCharType="separate"/>
      </w:r>
      <w:r>
        <w:t>67</w:t>
      </w:r>
      <w:r>
        <w:fldChar w:fldCharType="end"/>
      </w:r>
    </w:p>
    <w:p>
      <w:pPr>
        <w:pStyle w:val="TOC8"/>
        <w:rPr>
          <w:rFonts w:asciiTheme="minorHAnsi" w:eastAsiaTheme="minorEastAsia" w:hAnsiTheme="minorHAnsi" w:cstheme="minorBidi"/>
          <w:szCs w:val="22"/>
        </w:rPr>
      </w:pPr>
      <w:r>
        <w:t>70.</w:t>
      </w:r>
      <w:r>
        <w:tab/>
        <w:t>Destroying identifying information</w:t>
      </w:r>
      <w:r>
        <w:tab/>
      </w:r>
      <w:r>
        <w:fldChar w:fldCharType="begin"/>
      </w:r>
      <w:r>
        <w:instrText xml:space="preserve"> PAGEREF _Toc132297150 \h </w:instrText>
      </w:r>
      <w:r>
        <w:fldChar w:fldCharType="separate"/>
      </w:r>
      <w:r>
        <w:t>67</w:t>
      </w:r>
      <w:r>
        <w:fldChar w:fldCharType="end"/>
      </w:r>
    </w:p>
    <w:p>
      <w:pPr>
        <w:pStyle w:val="TOC8"/>
        <w:rPr>
          <w:rFonts w:asciiTheme="minorHAnsi" w:eastAsiaTheme="minorEastAsia" w:hAnsiTheme="minorHAnsi" w:cstheme="minorBidi"/>
          <w:szCs w:val="22"/>
        </w:rPr>
      </w:pPr>
      <w:r>
        <w:t>71.</w:t>
      </w:r>
      <w:r>
        <w:tab/>
        <w:t>Responsibility for destroying identifying information</w:t>
      </w:r>
      <w:r>
        <w:tab/>
      </w:r>
      <w:r>
        <w:fldChar w:fldCharType="begin"/>
      </w:r>
      <w:r>
        <w:instrText xml:space="preserve"> PAGEREF _Toc132297151 \h </w:instrText>
      </w:r>
      <w:r>
        <w:fldChar w:fldCharType="separate"/>
      </w:r>
      <w:r>
        <w:t>68</w:t>
      </w:r>
      <w:r>
        <w:fldChar w:fldCharType="end"/>
      </w:r>
    </w:p>
    <w:p>
      <w:pPr>
        <w:pStyle w:val="TOC8"/>
        <w:rPr>
          <w:rFonts w:asciiTheme="minorHAnsi" w:eastAsiaTheme="minorEastAsia" w:hAnsiTheme="minorHAnsi" w:cstheme="minorBidi"/>
          <w:szCs w:val="22"/>
        </w:rPr>
      </w:pPr>
      <w:r>
        <w:t>72.</w:t>
      </w:r>
      <w:r>
        <w:tab/>
        <w:t>Supreme Court may order information not to be destroyed</w:t>
      </w:r>
      <w:r>
        <w:tab/>
      </w:r>
      <w:r>
        <w:fldChar w:fldCharType="begin"/>
      </w:r>
      <w:r>
        <w:instrText xml:space="preserve"> PAGEREF _Toc132297152 \h </w:instrText>
      </w:r>
      <w:r>
        <w:fldChar w:fldCharType="separate"/>
      </w:r>
      <w:r>
        <w:t>68</w:t>
      </w:r>
      <w:r>
        <w:fldChar w:fldCharType="end"/>
      </w:r>
    </w:p>
    <w:p>
      <w:pPr>
        <w:pStyle w:val="TOC8"/>
        <w:rPr>
          <w:rFonts w:asciiTheme="minorHAnsi" w:eastAsiaTheme="minorEastAsia" w:hAnsiTheme="minorHAnsi" w:cstheme="minorBidi"/>
          <w:szCs w:val="22"/>
        </w:rPr>
      </w:pPr>
      <w:r>
        <w:t>73.</w:t>
      </w:r>
      <w:r>
        <w:tab/>
        <w:t>Disclosure of identifying information</w:t>
      </w:r>
      <w:r>
        <w:tab/>
      </w:r>
      <w:r>
        <w:fldChar w:fldCharType="begin"/>
      </w:r>
      <w:r>
        <w:instrText xml:space="preserve"> PAGEREF _Toc132297153 \h </w:instrText>
      </w:r>
      <w:r>
        <w:fldChar w:fldCharType="separate"/>
      </w:r>
      <w:r>
        <w:t>69</w:t>
      </w:r>
      <w:r>
        <w:fldChar w:fldCharType="end"/>
      </w:r>
    </w:p>
    <w:p>
      <w:pPr>
        <w:pStyle w:val="TOC8"/>
        <w:rPr>
          <w:rFonts w:asciiTheme="minorHAnsi" w:eastAsiaTheme="minorEastAsia" w:hAnsiTheme="minorHAnsi" w:cstheme="minorBidi"/>
          <w:szCs w:val="22"/>
        </w:rPr>
      </w:pPr>
      <w:r>
        <w:t>74.</w:t>
      </w:r>
      <w:r>
        <w:tab/>
        <w:t>Use of illegal identifying information</w:t>
      </w:r>
      <w:r>
        <w:tab/>
      </w:r>
      <w:r>
        <w:fldChar w:fldCharType="begin"/>
      </w:r>
      <w:r>
        <w:instrText xml:space="preserve"> PAGEREF _Toc132297154 \h </w:instrText>
      </w:r>
      <w:r>
        <w:fldChar w:fldCharType="separate"/>
      </w:r>
      <w:r>
        <w:t>71</w:t>
      </w:r>
      <w:r>
        <w:fldChar w:fldCharType="end"/>
      </w:r>
    </w:p>
    <w:p>
      <w:pPr>
        <w:pStyle w:val="TOC8"/>
        <w:rPr>
          <w:rFonts w:asciiTheme="minorHAnsi" w:eastAsiaTheme="minorEastAsia" w:hAnsiTheme="minorHAnsi" w:cstheme="minorBidi"/>
          <w:szCs w:val="22"/>
        </w:rPr>
      </w:pPr>
      <w:r>
        <w:t>75.</w:t>
      </w:r>
      <w:r>
        <w:tab/>
        <w:t>Improper use of information obtained in accordance with Act</w:t>
      </w:r>
      <w:r>
        <w:tab/>
      </w:r>
      <w:r>
        <w:fldChar w:fldCharType="begin"/>
      </w:r>
      <w:r>
        <w:instrText xml:space="preserve"> PAGEREF _Toc132297155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10 — DNA databases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_Toc132297157 \h </w:instrText>
      </w:r>
      <w:r>
        <w:fldChar w:fldCharType="separate"/>
      </w:r>
      <w:r>
        <w:t>73</w:t>
      </w:r>
      <w:r>
        <w:fldChar w:fldCharType="end"/>
      </w:r>
    </w:p>
    <w:p>
      <w:pPr>
        <w:pStyle w:val="TOC8"/>
        <w:rPr>
          <w:rFonts w:asciiTheme="minorHAnsi" w:eastAsiaTheme="minorEastAsia" w:hAnsiTheme="minorHAnsi" w:cstheme="minorBidi"/>
          <w:szCs w:val="22"/>
        </w:rPr>
      </w:pPr>
      <w:r>
        <w:t>77.</w:t>
      </w:r>
      <w:r>
        <w:tab/>
        <w:t>DNA profiles lawfully obtained before commencement of Part</w:t>
      </w:r>
      <w:r>
        <w:tab/>
      </w:r>
      <w:r>
        <w:fldChar w:fldCharType="begin"/>
      </w:r>
      <w:r>
        <w:instrText xml:space="preserve"> PAGEREF _Toc132297158 \h </w:instrText>
      </w:r>
      <w:r>
        <w:fldChar w:fldCharType="separate"/>
      </w:r>
      <w:r>
        <w:t>73</w:t>
      </w:r>
      <w:r>
        <w:fldChar w:fldCharType="end"/>
      </w:r>
    </w:p>
    <w:p>
      <w:pPr>
        <w:pStyle w:val="TOC8"/>
        <w:rPr>
          <w:rFonts w:asciiTheme="minorHAnsi" w:eastAsiaTheme="minorEastAsia" w:hAnsiTheme="minorHAnsi" w:cstheme="minorBidi"/>
          <w:szCs w:val="22"/>
        </w:rPr>
      </w:pPr>
      <w:r>
        <w:lastRenderedPageBreak/>
        <w:t>79.</w:t>
      </w:r>
      <w:r>
        <w:tab/>
        <w:t>Database managers, duties of</w:t>
      </w:r>
      <w:r>
        <w:tab/>
      </w:r>
      <w:r>
        <w:fldChar w:fldCharType="begin"/>
      </w:r>
      <w:r>
        <w:instrText xml:space="preserve"> PAGEREF _Toc132297159 \h </w:instrText>
      </w:r>
      <w:r>
        <w:fldChar w:fldCharType="separate"/>
      </w:r>
      <w:r>
        <w:t>74</w:t>
      </w:r>
      <w:r>
        <w:fldChar w:fldCharType="end"/>
      </w:r>
    </w:p>
    <w:p>
      <w:pPr>
        <w:pStyle w:val="TOC8"/>
        <w:rPr>
          <w:rFonts w:asciiTheme="minorHAnsi" w:eastAsiaTheme="minorEastAsia" w:hAnsiTheme="minorHAnsi" w:cstheme="minorBidi"/>
          <w:szCs w:val="22"/>
        </w:rPr>
      </w:pPr>
      <w:r>
        <w:t>80.</w:t>
      </w:r>
      <w:r>
        <w:tab/>
        <w:t>Operators of DNA databases to be authorised</w:t>
      </w:r>
      <w:r>
        <w:tab/>
      </w:r>
      <w:r>
        <w:fldChar w:fldCharType="begin"/>
      </w:r>
      <w:r>
        <w:instrText xml:space="preserve"> PAGEREF _Toc132297160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11 — Admissibility of evidence</w:t>
      </w:r>
    </w:p>
    <w:p>
      <w:pPr>
        <w:pStyle w:val="TOC8"/>
        <w:rPr>
          <w:rFonts w:asciiTheme="minorHAnsi" w:eastAsiaTheme="minorEastAsia" w:hAnsiTheme="minorHAnsi" w:cstheme="minorBidi"/>
          <w:szCs w:val="22"/>
        </w:rPr>
      </w:pPr>
      <w:r>
        <w:t>81.</w:t>
      </w:r>
      <w:r>
        <w:tab/>
        <w:t>Evidence of refusal of consent etc.</w:t>
      </w:r>
      <w:r>
        <w:tab/>
      </w:r>
      <w:r>
        <w:fldChar w:fldCharType="begin"/>
      </w:r>
      <w:r>
        <w:instrText xml:space="preserve"> PAGEREF _Toc132297162 \h </w:instrText>
      </w:r>
      <w:r>
        <w:fldChar w:fldCharType="separate"/>
      </w:r>
      <w:r>
        <w:t>75</w:t>
      </w:r>
      <w:r>
        <w:fldChar w:fldCharType="end"/>
      </w:r>
    </w:p>
    <w:p>
      <w:pPr>
        <w:pStyle w:val="TOC8"/>
        <w:rPr>
          <w:rFonts w:asciiTheme="minorHAnsi" w:eastAsiaTheme="minorEastAsia" w:hAnsiTheme="minorHAnsi" w:cstheme="minorBidi"/>
          <w:szCs w:val="22"/>
        </w:rPr>
      </w:pPr>
      <w:r>
        <w:t>82.</w:t>
      </w:r>
      <w:r>
        <w:tab/>
        <w:t>Evidence of conduct of procedure</w:t>
      </w:r>
      <w:r>
        <w:tab/>
      </w:r>
      <w:r>
        <w:fldChar w:fldCharType="begin"/>
      </w:r>
      <w:r>
        <w:instrText xml:space="preserve"> PAGEREF _Toc132297163 \h </w:instrText>
      </w:r>
      <w:r>
        <w:fldChar w:fldCharType="separate"/>
      </w:r>
      <w:r>
        <w:t>75</w:t>
      </w:r>
      <w:r>
        <w:fldChar w:fldCharType="end"/>
      </w:r>
    </w:p>
    <w:p>
      <w:pPr>
        <w:pStyle w:val="TOC8"/>
        <w:rPr>
          <w:rFonts w:asciiTheme="minorHAnsi" w:eastAsiaTheme="minorEastAsia" w:hAnsiTheme="minorHAnsi" w:cstheme="minorBidi"/>
          <w:szCs w:val="22"/>
        </w:rPr>
      </w:pPr>
      <w:r>
        <w:t>83.</w:t>
      </w:r>
      <w:r>
        <w:tab/>
        <w:t>Evidence obtained illegally</w:t>
      </w:r>
      <w:r>
        <w:tab/>
      </w:r>
      <w:r>
        <w:fldChar w:fldCharType="begin"/>
      </w:r>
      <w:r>
        <w:instrText xml:space="preserve"> PAGEREF _Toc132297164 \h </w:instrText>
      </w:r>
      <w:r>
        <w:fldChar w:fldCharType="separate"/>
      </w:r>
      <w:r>
        <w:t>76</w:t>
      </w:r>
      <w:r>
        <w:fldChar w:fldCharType="end"/>
      </w:r>
    </w:p>
    <w:p>
      <w:pPr>
        <w:pStyle w:val="TOC8"/>
        <w:rPr>
          <w:rFonts w:asciiTheme="minorHAnsi" w:eastAsiaTheme="minorEastAsia" w:hAnsiTheme="minorHAnsi" w:cstheme="minorBidi"/>
          <w:szCs w:val="22"/>
        </w:rPr>
      </w:pPr>
      <w:r>
        <w:t>84.</w:t>
      </w:r>
      <w:r>
        <w:tab/>
        <w:t>Evidence kept illegally</w:t>
      </w:r>
      <w:r>
        <w:tab/>
      </w:r>
      <w:r>
        <w:fldChar w:fldCharType="begin"/>
      </w:r>
      <w:r>
        <w:instrText xml:space="preserve"> PAGEREF _Toc132297165 \h </w:instrText>
      </w:r>
      <w:r>
        <w:fldChar w:fldCharType="separate"/>
      </w:r>
      <w:r>
        <w:t>76</w:t>
      </w:r>
      <w:r>
        <w:fldChar w:fldCharType="end"/>
      </w:r>
    </w:p>
    <w:p>
      <w:pPr>
        <w:pStyle w:val="TOC8"/>
        <w:rPr>
          <w:rFonts w:asciiTheme="minorHAnsi" w:eastAsiaTheme="minorEastAsia" w:hAnsiTheme="minorHAnsi" w:cstheme="minorBidi"/>
          <w:szCs w:val="22"/>
        </w:rPr>
      </w:pPr>
      <w:r>
        <w:t>85.</w:t>
      </w:r>
      <w:r>
        <w:tab/>
        <w:t>Evidence from illegal use of information</w:t>
      </w:r>
      <w:r>
        <w:tab/>
      </w:r>
      <w:r>
        <w:fldChar w:fldCharType="begin"/>
      </w:r>
      <w:r>
        <w:instrText xml:space="preserve"> PAGEREF _Toc132297166 \h </w:instrText>
      </w:r>
      <w:r>
        <w:fldChar w:fldCharType="separate"/>
      </w:r>
      <w:r>
        <w:t>77</w:t>
      </w:r>
      <w:r>
        <w:fldChar w:fldCharType="end"/>
      </w:r>
    </w:p>
    <w:p>
      <w:pPr>
        <w:pStyle w:val="TOC8"/>
        <w:rPr>
          <w:rFonts w:asciiTheme="minorHAnsi" w:eastAsiaTheme="minorEastAsia" w:hAnsiTheme="minorHAnsi" w:cstheme="minorBidi"/>
          <w:szCs w:val="22"/>
        </w:rPr>
      </w:pPr>
      <w:r>
        <w:t>86.</w:t>
      </w:r>
      <w:r>
        <w:tab/>
        <w:t>Court may admit inadmissible evidence</w:t>
      </w:r>
      <w:r>
        <w:tab/>
      </w:r>
      <w:r>
        <w:fldChar w:fldCharType="begin"/>
      </w:r>
      <w:r>
        <w:instrText xml:space="preserve"> PAGEREF _Toc132297167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12 — Enforcement elsewhere in Australia</w:t>
      </w:r>
    </w:p>
    <w:p>
      <w:pPr>
        <w:pStyle w:val="TOC8"/>
        <w:rPr>
          <w:rFonts w:asciiTheme="minorHAnsi" w:eastAsiaTheme="minorEastAsia" w:hAnsiTheme="minorHAnsi" w:cstheme="minorBidi"/>
          <w:szCs w:val="22"/>
        </w:rPr>
      </w:pPr>
      <w:r>
        <w:t>87.</w:t>
      </w:r>
      <w:r>
        <w:tab/>
        <w:t>Terms used</w:t>
      </w:r>
      <w:r>
        <w:tab/>
      </w:r>
      <w:r>
        <w:fldChar w:fldCharType="begin"/>
      </w:r>
      <w:r>
        <w:instrText xml:space="preserve"> PAGEREF _Toc132297169 \h </w:instrText>
      </w:r>
      <w:r>
        <w:fldChar w:fldCharType="separate"/>
      </w:r>
      <w:r>
        <w:t>79</w:t>
      </w:r>
      <w:r>
        <w:fldChar w:fldCharType="end"/>
      </w:r>
    </w:p>
    <w:p>
      <w:pPr>
        <w:pStyle w:val="TOC8"/>
        <w:rPr>
          <w:rFonts w:asciiTheme="minorHAnsi" w:eastAsiaTheme="minorEastAsia" w:hAnsiTheme="minorHAnsi" w:cstheme="minorBidi"/>
          <w:szCs w:val="22"/>
        </w:rPr>
      </w:pPr>
      <w:r>
        <w:t>88.</w:t>
      </w:r>
      <w:r>
        <w:tab/>
        <w:t>Corresponding laws etc., prescribing</w:t>
      </w:r>
      <w:r>
        <w:tab/>
      </w:r>
      <w:r>
        <w:fldChar w:fldCharType="begin"/>
      </w:r>
      <w:r>
        <w:instrText xml:space="preserve"> PAGEREF _Toc132297170 \h </w:instrText>
      </w:r>
      <w:r>
        <w:fldChar w:fldCharType="separate"/>
      </w:r>
      <w:r>
        <w:t>79</w:t>
      </w:r>
      <w:r>
        <w:fldChar w:fldCharType="end"/>
      </w:r>
    </w:p>
    <w:p>
      <w:pPr>
        <w:pStyle w:val="TOC8"/>
        <w:rPr>
          <w:rFonts w:asciiTheme="minorHAnsi" w:eastAsiaTheme="minorEastAsia" w:hAnsiTheme="minorHAnsi" w:cstheme="minorBidi"/>
          <w:szCs w:val="22"/>
        </w:rPr>
      </w:pPr>
      <w:r>
        <w:t>89.</w:t>
      </w:r>
      <w:r>
        <w:tab/>
        <w:t>Forensic orders, registration of</w:t>
      </w:r>
      <w:r>
        <w:tab/>
      </w:r>
      <w:r>
        <w:fldChar w:fldCharType="begin"/>
      </w:r>
      <w:r>
        <w:instrText xml:space="preserve"> PAGEREF _Toc132297171 \h </w:instrText>
      </w:r>
      <w:r>
        <w:fldChar w:fldCharType="separate"/>
      </w:r>
      <w:r>
        <w:t>80</w:t>
      </w:r>
      <w:r>
        <w:fldChar w:fldCharType="end"/>
      </w:r>
    </w:p>
    <w:p>
      <w:pPr>
        <w:pStyle w:val="TOC8"/>
        <w:rPr>
          <w:rFonts w:asciiTheme="minorHAnsi" w:eastAsiaTheme="minorEastAsia" w:hAnsiTheme="minorHAnsi" w:cstheme="minorBidi"/>
          <w:szCs w:val="22"/>
        </w:rPr>
      </w:pPr>
      <w:r>
        <w:t>90.</w:t>
      </w:r>
      <w:r>
        <w:tab/>
        <w:t>Forensic orders registered in WA may be executed in WA</w:t>
      </w:r>
      <w:r>
        <w:tab/>
      </w:r>
      <w:r>
        <w:fldChar w:fldCharType="begin"/>
      </w:r>
      <w:r>
        <w:instrText xml:space="preserve"> PAGEREF _Toc132297172 \h </w:instrText>
      </w:r>
      <w:r>
        <w:fldChar w:fldCharType="separate"/>
      </w:r>
      <w:r>
        <w:t>80</w:t>
      </w:r>
      <w:r>
        <w:fldChar w:fldCharType="end"/>
      </w:r>
    </w:p>
    <w:p>
      <w:pPr>
        <w:pStyle w:val="TOC8"/>
        <w:rPr>
          <w:rFonts w:asciiTheme="minorHAnsi" w:eastAsiaTheme="minorEastAsia" w:hAnsiTheme="minorHAnsi" w:cstheme="minorBidi"/>
          <w:szCs w:val="22"/>
        </w:rPr>
      </w:pPr>
      <w:r>
        <w:t>91.</w:t>
      </w:r>
      <w:r>
        <w:tab/>
        <w:t>Arrangements for sharing information</w:t>
      </w:r>
      <w:r>
        <w:tab/>
      </w:r>
      <w:r>
        <w:fldChar w:fldCharType="begin"/>
      </w:r>
      <w:r>
        <w:instrText xml:space="preserve"> PAGEREF _Toc132297173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92.</w:t>
      </w:r>
      <w:r>
        <w:tab/>
        <w:t>Protection from personal liability</w:t>
      </w:r>
      <w:r>
        <w:tab/>
      </w:r>
      <w:r>
        <w:fldChar w:fldCharType="begin"/>
      </w:r>
      <w:r>
        <w:instrText xml:space="preserve"> PAGEREF _Toc132297175 \h </w:instrText>
      </w:r>
      <w:r>
        <w:fldChar w:fldCharType="separate"/>
      </w:r>
      <w:r>
        <w:t>82</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_Toc132297176 \h </w:instrText>
      </w:r>
      <w:r>
        <w:fldChar w:fldCharType="separate"/>
      </w:r>
      <w:r>
        <w:t>82</w:t>
      </w:r>
      <w:r>
        <w:fldChar w:fldCharType="end"/>
      </w:r>
    </w:p>
    <w:p>
      <w:pPr>
        <w:pStyle w:val="TOC8"/>
        <w:rPr>
          <w:rFonts w:asciiTheme="minorHAnsi" w:eastAsiaTheme="minorEastAsia" w:hAnsiTheme="minorHAnsi" w:cstheme="minorBidi"/>
          <w:szCs w:val="22"/>
        </w:rPr>
      </w:pPr>
      <w:r>
        <w:t>94.</w:t>
      </w:r>
      <w:r>
        <w:tab/>
      </w:r>
      <w:r>
        <w:rPr>
          <w:i/>
        </w:rPr>
        <w:t>Criminal Investigation (Identifying People) Amendment Act 2011</w:t>
      </w:r>
      <w:r>
        <w:t>, transitional provision for</w:t>
      </w:r>
      <w:r>
        <w:tab/>
      </w:r>
      <w:r>
        <w:fldChar w:fldCharType="begin"/>
      </w:r>
      <w:r>
        <w:instrText xml:space="preserve"> PAGEREF _Toc132297177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_Toc132297179 \h </w:instrText>
      </w:r>
      <w:r>
        <w:fldChar w:fldCharType="separate"/>
      </w:r>
      <w:r>
        <w:t>84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_Toc132297180 \h </w:instrText>
      </w:r>
      <w:r>
        <w:fldChar w:fldCharType="separate"/>
      </w:r>
      <w:r>
        <w:t>86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_Toc132297181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60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3" w:name="_Toc132189126"/>
      <w:bookmarkStart w:id="4" w:name="_Toc132189250"/>
      <w:bookmarkStart w:id="5" w:name="_Toc13229705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spacing w:before="120"/>
        <w:rPr>
          <w:snapToGrid w:val="0"/>
        </w:rPr>
      </w:pPr>
      <w:bookmarkStart w:id="6" w:name="_Toc132297059"/>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rPr>
        <w:t>.</w:t>
      </w:r>
    </w:p>
    <w:p>
      <w:pPr>
        <w:pStyle w:val="Heading5"/>
        <w:spacing w:before="120"/>
        <w:rPr>
          <w:snapToGrid w:val="0"/>
        </w:rPr>
      </w:pPr>
      <w:bookmarkStart w:id="7" w:name="_Toc132297060"/>
      <w:r>
        <w:rPr>
          <w:rStyle w:val="CharSectno"/>
        </w:rPr>
        <w:t>2</w:t>
      </w:r>
      <w:r>
        <w:rPr>
          <w:snapToGrid w:val="0"/>
        </w:rPr>
        <w:t>.</w:t>
      </w:r>
      <w:r>
        <w:rPr>
          <w:snapToGrid w:val="0"/>
        </w:rPr>
        <w:tab/>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spacing w:before="120"/>
      </w:pPr>
      <w:bookmarkStart w:id="8" w:name="_Toc132297061"/>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pPr>
      <w:r>
        <w:lastRenderedPageBreak/>
        <w:tab/>
        <w:t>Example for this definition:</w:t>
      </w:r>
    </w:p>
    <w:p>
      <w:pPr>
        <w:pStyle w:val="PermNoteText"/>
      </w:pPr>
      <w:r>
        <w:tab/>
      </w:r>
      <w:r>
        <w:tab/>
        <w:t>T</w:t>
      </w:r>
      <w:r>
        <w:rPr>
          <w:rFonts w:cs="Arial"/>
          <w:szCs w:val="18"/>
        </w:rPr>
        <w: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lastRenderedPageBreak/>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lastRenderedPageBreak/>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lastRenderedPageBreak/>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commenced a prosecution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No. 28 of 2003 s. 38; No. 84 of 2004 s. 80; No. 29 of 2008 s. 28; No. 42 of 2009 s. 16(2); No. 22 of 2013 s. 4; No. 17 of 2014 s. 6.]</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9" w:name="_Toc132297062"/>
      <w:r>
        <w:rPr>
          <w:rStyle w:val="CharSectno"/>
        </w:rPr>
        <w:lastRenderedPageBreak/>
        <w:t>4</w:t>
      </w:r>
      <w:r>
        <w:t>.</w:t>
      </w:r>
      <w:r>
        <w:tab/>
        <w:t>Term used: reasonably suspects</w:t>
      </w:r>
      <w:bookmarkEnd w:id="9"/>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No. 59 of 2006 s. 36.] </w:t>
      </w:r>
    </w:p>
    <w:p>
      <w:pPr>
        <w:pStyle w:val="Heading5"/>
      </w:pPr>
      <w:bookmarkStart w:id="10" w:name="_Toc132297063"/>
      <w:r>
        <w:rPr>
          <w:rStyle w:val="CharSectno"/>
        </w:rPr>
        <w:t>4A</w:t>
      </w:r>
      <w:r>
        <w:t>.</w:t>
      </w:r>
      <w:r>
        <w:tab/>
      </w:r>
      <w:r>
        <w:rPr>
          <w:i/>
        </w:rPr>
        <w:t>Courts and Tribunals (Electronic Processes Facilitation) Act 2013</w:t>
      </w:r>
      <w:r>
        <w:t xml:space="preserve"> Pt.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58.]</w:t>
      </w:r>
    </w:p>
    <w:p>
      <w:pPr>
        <w:pStyle w:val="Heading5"/>
      </w:pPr>
      <w:bookmarkStart w:id="11" w:name="_Toc132297064"/>
      <w:r>
        <w:rPr>
          <w:rStyle w:val="CharSectno"/>
        </w:rPr>
        <w:t>5</w:t>
      </w:r>
      <w:r>
        <w:t>.</w:t>
      </w:r>
      <w:r>
        <w:tab/>
        <w:t>Public officers may be authorised to exercise powers</w:t>
      </w:r>
      <w:bookmarkEnd w:id="11"/>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lastRenderedPageBreak/>
        <w:tab/>
        <w:t>(c)</w:t>
      </w:r>
      <w:r>
        <w:tab/>
        <w:t>the offence is one that the officer, by virtue of being such an officer, is authorised to investigate or prosecute.</w:t>
      </w:r>
    </w:p>
    <w:p>
      <w:pPr>
        <w:pStyle w:val="Heading5"/>
      </w:pPr>
      <w:bookmarkStart w:id="12" w:name="_Toc132297065"/>
      <w:r>
        <w:rPr>
          <w:rStyle w:val="CharSectno"/>
        </w:rPr>
        <w:t>6</w:t>
      </w:r>
      <w:r>
        <w:t>.</w:t>
      </w:r>
      <w:r>
        <w:tab/>
        <w:t>Officer’s duty to identify himself or herself</w:t>
      </w:r>
      <w:bookmarkEnd w:id="12"/>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3" w:name="_Toc132297066"/>
      <w:r>
        <w:rPr>
          <w:rStyle w:val="CharSectno"/>
        </w:rPr>
        <w:t>7A</w:t>
      </w:r>
      <w:r>
        <w:t>.</w:t>
      </w:r>
      <w:r>
        <w:tab/>
        <w:t>Requesting or informing people under this Act</w:t>
      </w:r>
      <w:bookmarkEnd w:id="13"/>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No. 22 of 2013 s. 5.]</w:t>
      </w:r>
    </w:p>
    <w:p>
      <w:pPr>
        <w:pStyle w:val="Heading5"/>
      </w:pPr>
      <w:bookmarkStart w:id="14" w:name="_Toc132297067"/>
      <w:r>
        <w:rPr>
          <w:rStyle w:val="CharSectno"/>
        </w:rPr>
        <w:t>7</w:t>
      </w:r>
      <w:r>
        <w:t>.</w:t>
      </w:r>
      <w:r>
        <w:tab/>
        <w:t>Non</w:t>
      </w:r>
      <w:r>
        <w:noBreakHyphen/>
        <w:t>consent to be assumed in some cases</w:t>
      </w:r>
      <w:bookmarkEnd w:id="14"/>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lastRenderedPageBreak/>
        <w:tab/>
        <w:t>(b)</w:t>
      </w:r>
      <w:r>
        <w:tab/>
        <w:t>having consented to it resists the carrying out of it,</w:t>
      </w:r>
    </w:p>
    <w:p>
      <w:pPr>
        <w:pStyle w:val="Subsection"/>
      </w:pPr>
      <w:r>
        <w:tab/>
      </w:r>
      <w:r>
        <w:tab/>
        <w:t>is taken not to have consented to undergoing it.</w:t>
      </w:r>
    </w:p>
    <w:p>
      <w:pPr>
        <w:pStyle w:val="Footnotesection"/>
      </w:pPr>
      <w:r>
        <w:tab/>
        <w:t>[Section 7 amended: No. 22 of 2013 s. 6.]</w:t>
      </w:r>
    </w:p>
    <w:p>
      <w:pPr>
        <w:pStyle w:val="Heading5"/>
      </w:pPr>
      <w:bookmarkStart w:id="15" w:name="_Toc132297068"/>
      <w:r>
        <w:rPr>
          <w:rStyle w:val="CharSectno"/>
        </w:rPr>
        <w:t>8</w:t>
      </w:r>
      <w:r>
        <w:t>.</w:t>
      </w:r>
      <w:r>
        <w:tab/>
        <w:t>Procedures for obtaining material from which to obtain specific identifying particulars</w:t>
      </w:r>
      <w:bookmarkEnd w:id="15"/>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 xml:space="preserve">may specify one or more identifying procedures that may be done on the person to obtain bodily material for </w:t>
      </w:r>
      <w:r>
        <w:lastRenderedPageBreak/>
        <w:t>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No. 22 of 2013 s. 7.]</w:t>
      </w:r>
    </w:p>
    <w:p>
      <w:pPr>
        <w:pStyle w:val="Heading5"/>
      </w:pPr>
      <w:bookmarkStart w:id="16" w:name="_Toc132297069"/>
      <w:r>
        <w:rPr>
          <w:rStyle w:val="CharSectno"/>
        </w:rPr>
        <w:t>9</w:t>
      </w:r>
      <w:r>
        <w:t>.</w:t>
      </w:r>
      <w:r>
        <w:tab/>
        <w:t>Samples for DNA profile of person to be provided to person on request</w:t>
      </w:r>
      <w:bookmarkEnd w:id="16"/>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lastRenderedPageBreak/>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No. 22 of 2013 s. 8.]</w:t>
      </w:r>
    </w:p>
    <w:p>
      <w:pPr>
        <w:pStyle w:val="Heading5"/>
      </w:pPr>
      <w:bookmarkStart w:id="17" w:name="_Toc132297070"/>
      <w:r>
        <w:rPr>
          <w:rStyle w:val="CharSectno"/>
        </w:rPr>
        <w:t>10</w:t>
      </w:r>
      <w:r>
        <w:t>.</w:t>
      </w:r>
      <w:r>
        <w:tab/>
        <w:t>How charge is finalised without finding of guilt</w:t>
      </w:r>
      <w:bookmarkEnd w:id="17"/>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8" w:name="_Toc132189139"/>
      <w:bookmarkStart w:id="19" w:name="_Toc132189263"/>
      <w:bookmarkStart w:id="20" w:name="_Toc132297071"/>
      <w:r>
        <w:rPr>
          <w:rStyle w:val="CharPartNo"/>
        </w:rPr>
        <w:lastRenderedPageBreak/>
        <w:t>Part 2</w:t>
      </w:r>
      <w:r>
        <w:rPr>
          <w:rStyle w:val="CharDivNo"/>
        </w:rPr>
        <w:t xml:space="preserve"> </w:t>
      </w:r>
      <w:r>
        <w:t>—</w:t>
      </w:r>
      <w:r>
        <w:rPr>
          <w:rStyle w:val="CharDivText"/>
        </w:rPr>
        <w:t xml:space="preserve"> </w:t>
      </w:r>
      <w:r>
        <w:rPr>
          <w:rStyle w:val="CharPartText"/>
        </w:rPr>
        <w:t>General</w:t>
      </w:r>
      <w:bookmarkEnd w:id="18"/>
      <w:bookmarkEnd w:id="19"/>
      <w:bookmarkEnd w:id="20"/>
    </w:p>
    <w:p>
      <w:pPr>
        <w:pStyle w:val="Heading5"/>
      </w:pPr>
      <w:bookmarkStart w:id="21" w:name="_Toc132297072"/>
      <w:r>
        <w:rPr>
          <w:rStyle w:val="CharSectno"/>
        </w:rPr>
        <w:t>11</w:t>
      </w:r>
      <w:r>
        <w:t>.</w:t>
      </w:r>
      <w:r>
        <w:tab/>
        <w:t>Application of this Act</w:t>
      </w:r>
      <w:bookmarkEnd w:id="21"/>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No. 22 of 2013 s. 9.]</w:t>
      </w:r>
    </w:p>
    <w:p>
      <w:pPr>
        <w:pStyle w:val="Heading5"/>
      </w:pPr>
      <w:bookmarkStart w:id="22" w:name="_Toc132297073"/>
      <w:r>
        <w:rPr>
          <w:rStyle w:val="CharSectno"/>
        </w:rPr>
        <w:lastRenderedPageBreak/>
        <w:t>12A</w:t>
      </w:r>
      <w:r>
        <w:t>.</w:t>
      </w:r>
      <w:r>
        <w:tab/>
        <w:t>Authority required for some investigations</w:t>
      </w:r>
      <w:bookmarkEnd w:id="22"/>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No. 9 of 2012 s. 9.]</w:t>
      </w:r>
    </w:p>
    <w:p>
      <w:pPr>
        <w:pStyle w:val="Heading5"/>
        <w:spacing w:before="180"/>
      </w:pPr>
      <w:bookmarkStart w:id="23" w:name="_Toc132297074"/>
      <w:r>
        <w:rPr>
          <w:rStyle w:val="CharSectno"/>
        </w:rPr>
        <w:t>12</w:t>
      </w:r>
      <w:r>
        <w:t>.</w:t>
      </w:r>
      <w:r>
        <w:tab/>
        <w:t>Information and forensic material from another State, a Territory or the Commonwealth</w:t>
      </w:r>
      <w:bookmarkEnd w:id="23"/>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24" w:name="_Toc132297075"/>
      <w:r>
        <w:rPr>
          <w:rStyle w:val="CharSectno"/>
        </w:rPr>
        <w:t>13</w:t>
      </w:r>
      <w:r>
        <w:t>.</w:t>
      </w:r>
      <w:r>
        <w:tab/>
        <w:t>Assistance when exercising powers</w:t>
      </w:r>
      <w:bookmarkEnd w:id="24"/>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25" w:name="_Toc132297076"/>
      <w:r>
        <w:rPr>
          <w:rStyle w:val="CharSectno"/>
        </w:rPr>
        <w:t>14</w:t>
      </w:r>
      <w:r>
        <w:t>.</w:t>
      </w:r>
      <w:r>
        <w:tab/>
        <w:t>Use of force when exercising powers</w:t>
      </w:r>
      <w:bookmarkEnd w:id="25"/>
    </w:p>
    <w:p>
      <w:pPr>
        <w:pStyle w:val="Subsection"/>
        <w:spacing w:before="110"/>
      </w:pPr>
      <w:r>
        <w:tab/>
      </w:r>
      <w:r>
        <w:tab/>
        <w:t xml:space="preserve">When exercising a power in this Act, a person may use any force that is reasonably necessary in the circumstances — </w:t>
      </w:r>
    </w:p>
    <w:p>
      <w:pPr>
        <w:pStyle w:val="Indenta"/>
        <w:spacing w:before="60"/>
      </w:pPr>
      <w:r>
        <w:lastRenderedPageBreak/>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26" w:name="_Toc132297077"/>
      <w:r>
        <w:rPr>
          <w:rStyle w:val="CharSectno"/>
        </w:rPr>
        <w:t>15</w:t>
      </w:r>
      <w:r>
        <w:t>.</w:t>
      </w:r>
      <w:r>
        <w:tab/>
        <w:t>Warrants, applying for</w:t>
      </w:r>
      <w:bookmarkEnd w:id="26"/>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lastRenderedPageBreak/>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No. 59 of 2006 s. 37.]</w:t>
      </w:r>
    </w:p>
    <w:p>
      <w:pPr>
        <w:pStyle w:val="Heading2"/>
      </w:pPr>
      <w:bookmarkStart w:id="27" w:name="_Toc132189146"/>
      <w:bookmarkStart w:id="28" w:name="_Toc132189270"/>
      <w:bookmarkStart w:id="29" w:name="_Toc132297078"/>
      <w:r>
        <w:rPr>
          <w:rStyle w:val="CharPartNo"/>
        </w:rPr>
        <w:lastRenderedPageBreak/>
        <w:t>Part 3</w:t>
      </w:r>
      <w:r>
        <w:rPr>
          <w:rStyle w:val="CharDivNo"/>
        </w:rPr>
        <w:t xml:space="preserve"> </w:t>
      </w:r>
      <w:r>
        <w:t>—</w:t>
      </w:r>
      <w:r>
        <w:rPr>
          <w:rStyle w:val="CharDivText"/>
        </w:rPr>
        <w:t xml:space="preserve"> </w:t>
      </w:r>
      <w:r>
        <w:rPr>
          <w:rStyle w:val="CharPartText"/>
        </w:rPr>
        <w:t>Personal details of people</w:t>
      </w:r>
      <w:bookmarkEnd w:id="27"/>
      <w:bookmarkEnd w:id="28"/>
      <w:bookmarkEnd w:id="29"/>
    </w:p>
    <w:p>
      <w:pPr>
        <w:pStyle w:val="Heading5"/>
        <w:spacing w:before="240"/>
      </w:pPr>
      <w:bookmarkStart w:id="30" w:name="_Toc132297079"/>
      <w:r>
        <w:rPr>
          <w:rStyle w:val="CharSectno"/>
        </w:rPr>
        <w:t>16</w:t>
      </w:r>
      <w:r>
        <w:t>.</w:t>
      </w:r>
      <w:r>
        <w:tab/>
        <w:t>Name, address etc., duty to give to police etc.</w:t>
      </w:r>
      <w:bookmarkEnd w:id="30"/>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 xml:space="preserve">a police officer requests or requires a person to give the police officer, under another written law and for a </w:t>
      </w:r>
      <w:r>
        <w:lastRenderedPageBreak/>
        <w:t>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keepNext/>
      </w:pPr>
      <w:r>
        <w:lastRenderedPageBreak/>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No. 22 of 2013 s. 10.]</w:t>
      </w:r>
    </w:p>
    <w:p>
      <w:pPr>
        <w:pStyle w:val="Heading2"/>
      </w:pPr>
      <w:bookmarkStart w:id="31" w:name="_Toc132189148"/>
      <w:bookmarkStart w:id="32" w:name="_Toc132189272"/>
      <w:bookmarkStart w:id="33" w:name="_Toc132297080"/>
      <w:r>
        <w:rPr>
          <w:rStyle w:val="CharPartNo"/>
        </w:rPr>
        <w:lastRenderedPageBreak/>
        <w:t>Part 4</w:t>
      </w:r>
      <w:r>
        <w:t xml:space="preserve"> — </w:t>
      </w:r>
      <w:r>
        <w:rPr>
          <w:rStyle w:val="CharPartText"/>
        </w:rPr>
        <w:t>Identifying particulars of volunteers and others</w:t>
      </w:r>
      <w:bookmarkEnd w:id="31"/>
      <w:bookmarkEnd w:id="32"/>
      <w:bookmarkEnd w:id="33"/>
    </w:p>
    <w:p>
      <w:pPr>
        <w:pStyle w:val="Heading3"/>
        <w:spacing w:before="180"/>
      </w:pPr>
      <w:bookmarkStart w:id="34" w:name="_Toc132189149"/>
      <w:bookmarkStart w:id="35" w:name="_Toc132189273"/>
      <w:bookmarkStart w:id="36" w:name="_Toc132297081"/>
      <w:r>
        <w:rPr>
          <w:rStyle w:val="CharDivNo"/>
        </w:rPr>
        <w:t>Division 1</w:t>
      </w:r>
      <w:r>
        <w:t xml:space="preserve"> — </w:t>
      </w:r>
      <w:r>
        <w:rPr>
          <w:rStyle w:val="CharDivText"/>
        </w:rPr>
        <w:t>Preliminary</w:t>
      </w:r>
      <w:bookmarkEnd w:id="34"/>
      <w:bookmarkEnd w:id="35"/>
      <w:bookmarkEnd w:id="36"/>
    </w:p>
    <w:p>
      <w:pPr>
        <w:pStyle w:val="Heading5"/>
        <w:spacing w:before="150"/>
      </w:pPr>
      <w:bookmarkStart w:id="37" w:name="_Toc132297082"/>
      <w:r>
        <w:rPr>
          <w:rStyle w:val="CharSectno"/>
        </w:rPr>
        <w:t>17</w:t>
      </w:r>
      <w:r>
        <w:t>.</w:t>
      </w:r>
      <w:r>
        <w:tab/>
        <w:t>Terms used</w:t>
      </w:r>
      <w:bookmarkEnd w:id="37"/>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No. 22 of 2013 s. 11.]</w:t>
      </w:r>
    </w:p>
    <w:p>
      <w:pPr>
        <w:pStyle w:val="Heading5"/>
        <w:spacing w:before="180"/>
      </w:pPr>
      <w:bookmarkStart w:id="38" w:name="_Toc132297083"/>
      <w:r>
        <w:rPr>
          <w:rStyle w:val="CharSectno"/>
        </w:rPr>
        <w:t>18</w:t>
      </w:r>
      <w:r>
        <w:t>.</w:t>
      </w:r>
      <w:r>
        <w:tab/>
        <w:t>How identifying procedures are to be done</w:t>
      </w:r>
      <w:bookmarkEnd w:id="38"/>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39" w:name="_Toc132189152"/>
      <w:bookmarkStart w:id="40" w:name="_Toc132189276"/>
      <w:bookmarkStart w:id="41" w:name="_Toc132297084"/>
      <w:r>
        <w:rPr>
          <w:rStyle w:val="CharDivNo"/>
        </w:rPr>
        <w:t>Division 2</w:t>
      </w:r>
      <w:r>
        <w:t xml:space="preserve"> — </w:t>
      </w:r>
      <w:r>
        <w:rPr>
          <w:rStyle w:val="CharDivText"/>
        </w:rPr>
        <w:t>Volunteers</w:t>
      </w:r>
      <w:bookmarkEnd w:id="39"/>
      <w:bookmarkEnd w:id="40"/>
      <w:bookmarkEnd w:id="41"/>
    </w:p>
    <w:p>
      <w:pPr>
        <w:pStyle w:val="Heading5"/>
        <w:spacing w:before="150"/>
      </w:pPr>
      <w:bookmarkStart w:id="42" w:name="_Toc132297085"/>
      <w:r>
        <w:rPr>
          <w:rStyle w:val="CharSectno"/>
        </w:rPr>
        <w:t>19</w:t>
      </w:r>
      <w:r>
        <w:t>.</w:t>
      </w:r>
      <w:r>
        <w:tab/>
        <w:t>Volunteer for an identifying procedure to be informed</w:t>
      </w:r>
      <w:bookmarkEnd w:id="42"/>
    </w:p>
    <w:p>
      <w:pPr>
        <w:pStyle w:val="Subsection"/>
        <w:spacing w:before="120"/>
      </w:pPr>
      <w:r>
        <w:tab/>
        <w:t>(1)</w:t>
      </w:r>
      <w:r>
        <w:tab/>
        <w:t xml:space="preserve">If — </w:t>
      </w:r>
    </w:p>
    <w:p>
      <w:pPr>
        <w:pStyle w:val="Indenta"/>
        <w:spacing w:before="50"/>
      </w:pPr>
      <w:r>
        <w:lastRenderedPageBreak/>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lastRenderedPageBreak/>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No. 22 of 2013 s. 12.]</w:t>
      </w:r>
    </w:p>
    <w:p>
      <w:pPr>
        <w:pStyle w:val="Heading5"/>
      </w:pPr>
      <w:bookmarkStart w:id="43" w:name="_Toc132297086"/>
      <w:r>
        <w:rPr>
          <w:rStyle w:val="CharSectno"/>
        </w:rPr>
        <w:t>20</w:t>
      </w:r>
      <w:r>
        <w:t>.</w:t>
      </w:r>
      <w:r>
        <w:tab/>
        <w:t>Volunteer may consent to identifying procedure</w:t>
      </w:r>
      <w:bookmarkEnd w:id="43"/>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lastRenderedPageBreak/>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lastRenderedPageBreak/>
        <w:tab/>
      </w:r>
      <w:r>
        <w:tab/>
        <w:t>may subsequently change the decision on the matters in section 19(2)(e) and (f) by notifying the Commissioner of Police.</w:t>
      </w:r>
    </w:p>
    <w:p>
      <w:pPr>
        <w:pStyle w:val="Heading3"/>
      </w:pPr>
      <w:bookmarkStart w:id="44" w:name="_Toc132189155"/>
      <w:bookmarkStart w:id="45" w:name="_Toc132189279"/>
      <w:bookmarkStart w:id="46" w:name="_Toc132297087"/>
      <w:r>
        <w:rPr>
          <w:rStyle w:val="CharDivNo"/>
        </w:rPr>
        <w:t>Division 3</w:t>
      </w:r>
      <w:r>
        <w:t xml:space="preserve"> — </w:t>
      </w:r>
      <w:r>
        <w:rPr>
          <w:rStyle w:val="CharDivText"/>
        </w:rPr>
        <w:t>Deceased people</w:t>
      </w:r>
      <w:bookmarkEnd w:id="44"/>
      <w:bookmarkEnd w:id="45"/>
      <w:bookmarkEnd w:id="46"/>
    </w:p>
    <w:p>
      <w:pPr>
        <w:pStyle w:val="Heading5"/>
      </w:pPr>
      <w:bookmarkStart w:id="47" w:name="_Toc132297088"/>
      <w:r>
        <w:rPr>
          <w:rStyle w:val="CharSectno"/>
        </w:rPr>
        <w:t>21</w:t>
      </w:r>
      <w:r>
        <w:t>.</w:t>
      </w:r>
      <w:r>
        <w:tab/>
        <w:t>Identifying particulars of deceased people, taking of</w:t>
      </w:r>
      <w:bookmarkEnd w:id="47"/>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48" w:name="_Toc132189157"/>
      <w:bookmarkStart w:id="49" w:name="_Toc132189281"/>
      <w:bookmarkStart w:id="50" w:name="_Toc132297089"/>
      <w:r>
        <w:rPr>
          <w:rStyle w:val="CharDivNo"/>
        </w:rPr>
        <w:lastRenderedPageBreak/>
        <w:t>Division 4</w:t>
      </w:r>
      <w:r>
        <w:t xml:space="preserve"> — </w:t>
      </w:r>
      <w:r>
        <w:rPr>
          <w:rStyle w:val="CharDivText"/>
        </w:rPr>
        <w:t>Police officers</w:t>
      </w:r>
      <w:bookmarkEnd w:id="48"/>
      <w:bookmarkEnd w:id="49"/>
      <w:bookmarkEnd w:id="50"/>
    </w:p>
    <w:p>
      <w:pPr>
        <w:pStyle w:val="Heading5"/>
        <w:spacing w:before="240"/>
      </w:pPr>
      <w:bookmarkStart w:id="51" w:name="_Toc132297090"/>
      <w:r>
        <w:rPr>
          <w:rStyle w:val="CharSectno"/>
        </w:rPr>
        <w:t>22</w:t>
      </w:r>
      <w:r>
        <w:t>.</w:t>
      </w:r>
      <w:r>
        <w:tab/>
        <w:t>Identifying particulars of police officers, taking of</w:t>
      </w:r>
      <w:bookmarkEnd w:id="51"/>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No. 42 of 2009 s. 16(3).]</w:t>
      </w:r>
    </w:p>
    <w:p>
      <w:pPr>
        <w:pStyle w:val="Heading2"/>
      </w:pPr>
      <w:bookmarkStart w:id="52" w:name="_Toc132189159"/>
      <w:bookmarkStart w:id="53" w:name="_Toc132189283"/>
      <w:bookmarkStart w:id="54" w:name="_Toc132297091"/>
      <w:r>
        <w:rPr>
          <w:rStyle w:val="CharPartNo"/>
        </w:rPr>
        <w:lastRenderedPageBreak/>
        <w:t>Part 5</w:t>
      </w:r>
      <w:r>
        <w:rPr>
          <w:rStyle w:val="CharDivNo"/>
        </w:rPr>
        <w:t xml:space="preserve"> </w:t>
      </w:r>
      <w:r>
        <w:t>—</w:t>
      </w:r>
      <w:r>
        <w:rPr>
          <w:rStyle w:val="CharDivText"/>
        </w:rPr>
        <w:t xml:space="preserve"> </w:t>
      </w:r>
      <w:r>
        <w:rPr>
          <w:rStyle w:val="CharPartText"/>
        </w:rPr>
        <w:t>Identifying particulars of victims and witnesses</w:t>
      </w:r>
      <w:bookmarkEnd w:id="52"/>
      <w:bookmarkEnd w:id="53"/>
      <w:bookmarkEnd w:id="54"/>
    </w:p>
    <w:p>
      <w:pPr>
        <w:pStyle w:val="Heading5"/>
        <w:spacing w:before="240"/>
      </w:pPr>
      <w:bookmarkStart w:id="55" w:name="_Toc132297092"/>
      <w:r>
        <w:rPr>
          <w:rStyle w:val="CharSectno"/>
        </w:rPr>
        <w:t>23</w:t>
      </w:r>
      <w:r>
        <w:t>.</w:t>
      </w:r>
      <w:r>
        <w:tab/>
        <w:t>Terms used</w:t>
      </w:r>
      <w:bookmarkEnd w:id="55"/>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No. 22 of 2013 s. 13.]</w:t>
      </w:r>
    </w:p>
    <w:p>
      <w:pPr>
        <w:pStyle w:val="Heading5"/>
        <w:spacing w:before="240"/>
      </w:pPr>
      <w:bookmarkStart w:id="56" w:name="_Toc132297093"/>
      <w:r>
        <w:rPr>
          <w:rStyle w:val="CharSectno"/>
        </w:rPr>
        <w:t>24</w:t>
      </w:r>
      <w:r>
        <w:t>.</w:t>
      </w:r>
      <w:r>
        <w:tab/>
        <w:t>How identifying procedures to be done</w:t>
      </w:r>
      <w:bookmarkEnd w:id="56"/>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57" w:name="_Toc132297094"/>
      <w:r>
        <w:rPr>
          <w:rStyle w:val="CharSectno"/>
        </w:rPr>
        <w:t>25</w:t>
      </w:r>
      <w:r>
        <w:t>.</w:t>
      </w:r>
      <w:r>
        <w:tab/>
        <w:t>Request to adult to undergo identifying procedure</w:t>
      </w:r>
      <w:bookmarkEnd w:id="57"/>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lastRenderedPageBreak/>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 xml:space="preserve">that, if the procedure is done, the person may subsequently change the decision on the matters in </w:t>
      </w:r>
      <w:r>
        <w:lastRenderedPageBreak/>
        <w:t>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58" w:name="_Toc132297095"/>
      <w:r>
        <w:rPr>
          <w:rStyle w:val="CharSectno"/>
        </w:rPr>
        <w:t>26</w:t>
      </w:r>
      <w:r>
        <w:t>.</w:t>
      </w:r>
      <w:r>
        <w:tab/>
        <w:t>Request for protected person to undergo identifying procedure</w:t>
      </w:r>
      <w:bookmarkEnd w:id="58"/>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lastRenderedPageBreak/>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59" w:name="_Toc132297096"/>
      <w:r>
        <w:rPr>
          <w:rStyle w:val="CharSectno"/>
        </w:rPr>
        <w:t>27</w:t>
      </w:r>
      <w:r>
        <w:t>.</w:t>
      </w:r>
      <w:r>
        <w:tab/>
        <w:t>Request and giving of information to be recorded</w:t>
      </w:r>
      <w:bookmarkEnd w:id="59"/>
    </w:p>
    <w:p>
      <w:pPr>
        <w:pStyle w:val="Subsection"/>
      </w:pPr>
      <w:r>
        <w:tab/>
        <w:t>(1)</w:t>
      </w:r>
      <w:r>
        <w:tab/>
        <w:t xml:space="preserve">An officer who makes a request under section 25 or 26 must ensure that a record is made of the request, of the information </w:t>
      </w:r>
      <w:r>
        <w:lastRenderedPageBreak/>
        <w:t>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60" w:name="_Toc132297097"/>
      <w:r>
        <w:rPr>
          <w:rStyle w:val="CharSectno"/>
        </w:rPr>
        <w:t>28</w:t>
      </w:r>
      <w:r>
        <w:t>.</w:t>
      </w:r>
      <w:r>
        <w:tab/>
        <w:t>When identifying procedure may be done</w:t>
      </w:r>
      <w:bookmarkEnd w:id="60"/>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lastRenderedPageBreak/>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61" w:name="_Toc132297098"/>
      <w:r>
        <w:rPr>
          <w:rStyle w:val="CharSectno"/>
        </w:rPr>
        <w:t>29</w:t>
      </w:r>
      <w:r>
        <w:t>.</w:t>
      </w:r>
      <w:r>
        <w:tab/>
        <w:t>Consent may be withdrawn</w:t>
      </w:r>
      <w:bookmarkEnd w:id="61"/>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62" w:name="_Toc132297099"/>
      <w:r>
        <w:rPr>
          <w:rStyle w:val="CharSectno"/>
        </w:rPr>
        <w:t>30</w:t>
      </w:r>
      <w:r>
        <w:t>.</w:t>
      </w:r>
      <w:r>
        <w:tab/>
        <w:t>Decision may be changed</w:t>
      </w:r>
      <w:bookmarkEnd w:id="62"/>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lastRenderedPageBreak/>
        <w:tab/>
      </w:r>
      <w:r>
        <w:tab/>
        <w:t>may subsequently change the decision on the matters in section 26(3)(g) by notifying the Commissioner of Police.</w:t>
      </w:r>
    </w:p>
    <w:p>
      <w:pPr>
        <w:pStyle w:val="Heading5"/>
      </w:pPr>
      <w:bookmarkStart w:id="63" w:name="_Toc132297100"/>
      <w:r>
        <w:rPr>
          <w:rStyle w:val="CharSectno"/>
        </w:rPr>
        <w:t>31</w:t>
      </w:r>
      <w:r>
        <w:t>.</w:t>
      </w:r>
      <w:r>
        <w:tab/>
        <w:t>IP warrant (involved protected person), officer may apply for</w:t>
      </w:r>
      <w:bookmarkEnd w:id="63"/>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64" w:name="_Toc132297101"/>
      <w:r>
        <w:rPr>
          <w:rStyle w:val="CharSectno"/>
        </w:rPr>
        <w:t>32</w:t>
      </w:r>
      <w:r>
        <w:t>.</w:t>
      </w:r>
      <w:r>
        <w:tab/>
        <w:t>IP warrant (involved protected person), application for</w:t>
      </w:r>
      <w:bookmarkEnd w:id="64"/>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lastRenderedPageBreak/>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65" w:name="_Toc132297102"/>
      <w:r>
        <w:rPr>
          <w:rStyle w:val="CharSectno"/>
        </w:rPr>
        <w:lastRenderedPageBreak/>
        <w:t>33</w:t>
      </w:r>
      <w:r>
        <w:t>.</w:t>
      </w:r>
      <w:r>
        <w:tab/>
        <w:t>IP warrant (involved protected person), issue and effect of</w:t>
      </w:r>
      <w:bookmarkEnd w:id="65"/>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lastRenderedPageBreak/>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lastRenderedPageBreak/>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6" w:name="_Toc132189171"/>
      <w:bookmarkStart w:id="67" w:name="_Toc132189295"/>
      <w:bookmarkStart w:id="68" w:name="_Toc132297103"/>
      <w:r>
        <w:rPr>
          <w:rStyle w:val="CharPartNo"/>
        </w:rPr>
        <w:lastRenderedPageBreak/>
        <w:t>Part 6</w:t>
      </w:r>
      <w:r>
        <w:rPr>
          <w:rStyle w:val="CharDivNo"/>
        </w:rPr>
        <w:t xml:space="preserve"> </w:t>
      </w:r>
      <w:r>
        <w:t>—</w:t>
      </w:r>
      <w:r>
        <w:rPr>
          <w:rStyle w:val="CharDivText"/>
        </w:rPr>
        <w:t xml:space="preserve"> </w:t>
      </w:r>
      <w:r>
        <w:rPr>
          <w:rStyle w:val="CharPartText"/>
        </w:rPr>
        <w:t>Identifying particulars of uncharged suspects</w:t>
      </w:r>
      <w:bookmarkEnd w:id="66"/>
      <w:bookmarkEnd w:id="67"/>
      <w:bookmarkEnd w:id="68"/>
    </w:p>
    <w:p>
      <w:pPr>
        <w:pStyle w:val="Heading5"/>
        <w:spacing w:before="200"/>
      </w:pPr>
      <w:bookmarkStart w:id="69" w:name="_Toc132297104"/>
      <w:r>
        <w:rPr>
          <w:rStyle w:val="CharSectno"/>
        </w:rPr>
        <w:t>34</w:t>
      </w:r>
      <w:r>
        <w:t>.</w:t>
      </w:r>
      <w:r>
        <w:tab/>
        <w:t>Terms used</w:t>
      </w:r>
      <w:bookmarkEnd w:id="69"/>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No. 22 of 2013 s. 14.]</w:t>
      </w:r>
    </w:p>
    <w:p>
      <w:pPr>
        <w:pStyle w:val="Heading5"/>
      </w:pPr>
      <w:bookmarkStart w:id="70" w:name="_Toc132297105"/>
      <w:r>
        <w:rPr>
          <w:rStyle w:val="CharSectno"/>
        </w:rPr>
        <w:t>35</w:t>
      </w:r>
      <w:r>
        <w:t>.</w:t>
      </w:r>
      <w:r>
        <w:tab/>
        <w:t>Purpose of identifying procedure</w:t>
      </w:r>
      <w:bookmarkEnd w:id="70"/>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71" w:name="_Toc132297106"/>
      <w:r>
        <w:rPr>
          <w:rStyle w:val="CharSectno"/>
        </w:rPr>
        <w:lastRenderedPageBreak/>
        <w:t>36</w:t>
      </w:r>
      <w:r>
        <w:t>.</w:t>
      </w:r>
      <w:r>
        <w:tab/>
        <w:t>How identifying procedures to be done</w:t>
      </w:r>
      <w:bookmarkEnd w:id="71"/>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72" w:name="_Toc132297107"/>
      <w:r>
        <w:rPr>
          <w:rStyle w:val="CharSectno"/>
        </w:rPr>
        <w:t>37</w:t>
      </w:r>
      <w:r>
        <w:t>.</w:t>
      </w:r>
      <w:r>
        <w:tab/>
        <w:t>Request to adult to undergo identifying procedure</w:t>
      </w:r>
      <w:bookmarkEnd w:id="72"/>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lastRenderedPageBreak/>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73" w:name="_Toc132297108"/>
      <w:r>
        <w:rPr>
          <w:rStyle w:val="CharSectno"/>
        </w:rPr>
        <w:t>38</w:t>
      </w:r>
      <w:r>
        <w:t>.</w:t>
      </w:r>
      <w:r>
        <w:tab/>
        <w:t>Request for protected person to undergo identifying procedure</w:t>
      </w:r>
      <w:bookmarkEnd w:id="73"/>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lastRenderedPageBreak/>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No. 22 of 2013 s. 15.]</w:t>
      </w:r>
    </w:p>
    <w:p>
      <w:pPr>
        <w:pStyle w:val="Heading5"/>
      </w:pPr>
      <w:bookmarkStart w:id="74" w:name="_Toc132297109"/>
      <w:r>
        <w:rPr>
          <w:rStyle w:val="CharSectno"/>
        </w:rPr>
        <w:t>39</w:t>
      </w:r>
      <w:r>
        <w:t>.</w:t>
      </w:r>
      <w:r>
        <w:tab/>
        <w:t>Request and giving of information to be recorded</w:t>
      </w:r>
      <w:bookmarkEnd w:id="74"/>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75" w:name="_Toc132297110"/>
      <w:r>
        <w:rPr>
          <w:rStyle w:val="CharSectno"/>
        </w:rPr>
        <w:t>40</w:t>
      </w:r>
      <w:r>
        <w:t>.</w:t>
      </w:r>
      <w:r>
        <w:tab/>
        <w:t>When identifying procedure may be done</w:t>
      </w:r>
      <w:bookmarkEnd w:id="75"/>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lastRenderedPageBreak/>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lastRenderedPageBreak/>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No. 22 of 2013 s. 16.]</w:t>
      </w:r>
    </w:p>
    <w:p>
      <w:pPr>
        <w:pStyle w:val="Heading5"/>
      </w:pPr>
      <w:bookmarkStart w:id="76" w:name="_Toc132297111"/>
      <w:r>
        <w:rPr>
          <w:rStyle w:val="CharSectno"/>
        </w:rPr>
        <w:t>41</w:t>
      </w:r>
      <w:r>
        <w:t>.</w:t>
      </w:r>
      <w:r>
        <w:tab/>
        <w:t>Consent may be withdrawn</w:t>
      </w:r>
      <w:bookmarkEnd w:id="76"/>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77" w:name="_Toc132297112"/>
      <w:r>
        <w:rPr>
          <w:rStyle w:val="CharSectno"/>
        </w:rPr>
        <w:t>42</w:t>
      </w:r>
      <w:r>
        <w:t>.</w:t>
      </w:r>
      <w:r>
        <w:tab/>
        <w:t>Approval or IP warrant (suspect), officer may apply for</w:t>
      </w:r>
      <w:bookmarkEnd w:id="77"/>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lastRenderedPageBreak/>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No. 22 of 2013 s. 17.]</w:t>
      </w:r>
    </w:p>
    <w:p>
      <w:pPr>
        <w:pStyle w:val="Heading5"/>
      </w:pPr>
      <w:bookmarkStart w:id="78" w:name="_Toc132297113"/>
      <w:r>
        <w:rPr>
          <w:rStyle w:val="CharSectno"/>
        </w:rPr>
        <w:t>43</w:t>
      </w:r>
      <w:r>
        <w:t>.</w:t>
      </w:r>
      <w:r>
        <w:tab/>
        <w:t>Approval to do non</w:t>
      </w:r>
      <w:r>
        <w:noBreakHyphen/>
        <w:t>intimate identifying procedure on adult, application for</w:t>
      </w:r>
      <w:bookmarkEnd w:id="78"/>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79" w:name="_Toc132297114"/>
      <w:r>
        <w:rPr>
          <w:rStyle w:val="CharSectno"/>
        </w:rPr>
        <w:lastRenderedPageBreak/>
        <w:t>44</w:t>
      </w:r>
      <w:r>
        <w:t>.</w:t>
      </w:r>
      <w:r>
        <w:tab/>
        <w:t>Senior officer may approve non</w:t>
      </w:r>
      <w:r>
        <w:noBreakHyphen/>
        <w:t>intimate identifying procedure to be done on adult</w:t>
      </w:r>
      <w:bookmarkEnd w:id="79"/>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80" w:name="_Toc132297115"/>
      <w:r>
        <w:rPr>
          <w:rStyle w:val="CharSectno"/>
        </w:rPr>
        <w:lastRenderedPageBreak/>
        <w:t>45</w:t>
      </w:r>
      <w:r>
        <w:t>.</w:t>
      </w:r>
      <w:r>
        <w:tab/>
        <w:t>IP warrant (suspect), application for</w:t>
      </w:r>
      <w:bookmarkEnd w:id="80"/>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81" w:name="_Toc132297116"/>
      <w:r>
        <w:rPr>
          <w:rStyle w:val="CharSectno"/>
        </w:rPr>
        <w:t>46</w:t>
      </w:r>
      <w:r>
        <w:t>.</w:t>
      </w:r>
      <w:r>
        <w:tab/>
        <w:t>IP warrant (suspect), issue and effect of</w:t>
      </w:r>
      <w:bookmarkEnd w:id="81"/>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lastRenderedPageBreak/>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lastRenderedPageBreak/>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82" w:name="_Toc132189185"/>
      <w:bookmarkStart w:id="83" w:name="_Toc132189309"/>
      <w:bookmarkStart w:id="84" w:name="_Toc132297117"/>
      <w:r>
        <w:rPr>
          <w:rStyle w:val="CharPartNo"/>
        </w:rPr>
        <w:lastRenderedPageBreak/>
        <w:t>Part 7</w:t>
      </w:r>
      <w:r>
        <w:rPr>
          <w:rStyle w:val="CharDivNo"/>
        </w:rPr>
        <w:t xml:space="preserve"> </w:t>
      </w:r>
      <w:r>
        <w:t>—</w:t>
      </w:r>
      <w:r>
        <w:rPr>
          <w:rStyle w:val="CharDivText"/>
        </w:rPr>
        <w:t xml:space="preserve"> </w:t>
      </w:r>
      <w:r>
        <w:rPr>
          <w:rStyle w:val="CharPartText"/>
        </w:rPr>
        <w:t>Identifying particulars of charged suspects</w:t>
      </w:r>
      <w:bookmarkEnd w:id="82"/>
      <w:bookmarkEnd w:id="83"/>
      <w:bookmarkEnd w:id="84"/>
    </w:p>
    <w:p>
      <w:pPr>
        <w:pStyle w:val="Heading5"/>
        <w:spacing w:before="240"/>
      </w:pPr>
      <w:bookmarkStart w:id="85" w:name="_Toc132297118"/>
      <w:r>
        <w:rPr>
          <w:rStyle w:val="CharSectno"/>
        </w:rPr>
        <w:t>47</w:t>
      </w:r>
      <w:r>
        <w:t>.</w:t>
      </w:r>
      <w:r>
        <w:tab/>
        <w:t>Terms used</w:t>
      </w:r>
      <w:bookmarkEnd w:id="85"/>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w:t>
      </w:r>
      <w:r>
        <w:lastRenderedPageBreak/>
        <w:t xml:space="preserve">(d) of the definition of </w:t>
      </w:r>
      <w:r>
        <w:rPr>
          <w:b/>
          <w:i/>
        </w:rPr>
        <w:t>identifying particular</w:t>
      </w:r>
      <w:r>
        <w:t>, in relation to a charged suspect charged with a serious offence.</w:t>
      </w:r>
    </w:p>
    <w:p>
      <w:pPr>
        <w:pStyle w:val="Footnotesection"/>
      </w:pPr>
      <w:r>
        <w:tab/>
        <w:t>[Section 47 amended: No. 59 of 2006 s. 38; No. 22 of 2013 s. 18.]</w:t>
      </w:r>
    </w:p>
    <w:p>
      <w:pPr>
        <w:pStyle w:val="Heading5"/>
        <w:spacing w:before="240"/>
      </w:pPr>
      <w:bookmarkStart w:id="86" w:name="_Toc132297119"/>
      <w:r>
        <w:rPr>
          <w:rStyle w:val="CharSectno"/>
        </w:rPr>
        <w:t>48</w:t>
      </w:r>
      <w:r>
        <w:t>.</w:t>
      </w:r>
      <w:r>
        <w:tab/>
        <w:t>How identifying procedures are to be done</w:t>
      </w:r>
      <w:bookmarkEnd w:id="86"/>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87" w:name="_Toc132297120"/>
      <w:r>
        <w:rPr>
          <w:rStyle w:val="CharSectno"/>
        </w:rPr>
        <w:t>49</w:t>
      </w:r>
      <w:r>
        <w:t>.</w:t>
      </w:r>
      <w:r>
        <w:tab/>
        <w:t>Request for charged suspect to undergo identifying procedure</w:t>
      </w:r>
      <w:bookmarkEnd w:id="87"/>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No. 22 of 2013 s. 19.]</w:t>
      </w:r>
    </w:p>
    <w:p>
      <w:pPr>
        <w:pStyle w:val="Heading5"/>
      </w:pPr>
      <w:bookmarkStart w:id="88" w:name="_Toc132297121"/>
      <w:r>
        <w:rPr>
          <w:rStyle w:val="CharSectno"/>
        </w:rPr>
        <w:lastRenderedPageBreak/>
        <w:t>50</w:t>
      </w:r>
      <w:r>
        <w:t>.</w:t>
      </w:r>
      <w:r>
        <w:tab/>
        <w:t>Request and giving of information to be recorded</w:t>
      </w:r>
      <w:bookmarkEnd w:id="88"/>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No. 22 of 2013 s. 20.]</w:t>
      </w:r>
    </w:p>
    <w:p>
      <w:pPr>
        <w:pStyle w:val="Heading5"/>
      </w:pPr>
      <w:bookmarkStart w:id="89" w:name="_Toc132297122"/>
      <w:r>
        <w:rPr>
          <w:rStyle w:val="CharSectno"/>
        </w:rPr>
        <w:t>51</w:t>
      </w:r>
      <w:r>
        <w:t>.</w:t>
      </w:r>
      <w:r>
        <w:tab/>
        <w:t>When identifying procedure may be done</w:t>
      </w:r>
      <w:bookmarkEnd w:id="89"/>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 xml:space="preserve">if the charged suspect is not in custody — without a warrant arrest the suspect and detain him or her for a </w:t>
      </w:r>
      <w:r>
        <w:lastRenderedPageBreak/>
        <w:t>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No. 22 of 2013 s. 21.]</w:t>
      </w:r>
    </w:p>
    <w:p>
      <w:pPr>
        <w:pStyle w:val="Heading2"/>
      </w:pPr>
      <w:bookmarkStart w:id="90" w:name="_Toc132189191"/>
      <w:bookmarkStart w:id="91" w:name="_Toc132189315"/>
      <w:bookmarkStart w:id="92" w:name="_Toc132297123"/>
      <w:r>
        <w:rPr>
          <w:rStyle w:val="CharPartNo"/>
        </w:rPr>
        <w:lastRenderedPageBreak/>
        <w:t>Part 8A</w:t>
      </w:r>
      <w:r>
        <w:rPr>
          <w:rStyle w:val="CharDivNo"/>
        </w:rPr>
        <w:t> </w:t>
      </w:r>
      <w:r>
        <w:t>—</w:t>
      </w:r>
      <w:r>
        <w:rPr>
          <w:rStyle w:val="CharDivText"/>
        </w:rPr>
        <w:t> </w:t>
      </w:r>
      <w:r>
        <w:rPr>
          <w:rStyle w:val="CharPartText"/>
        </w:rPr>
        <w:t>Identifying particulars of serious offenders</w:t>
      </w:r>
      <w:bookmarkEnd w:id="90"/>
      <w:bookmarkEnd w:id="91"/>
      <w:bookmarkEnd w:id="92"/>
    </w:p>
    <w:p>
      <w:pPr>
        <w:pStyle w:val="Footnoteheading"/>
      </w:pPr>
      <w:r>
        <w:tab/>
        <w:t>[Heading inserted: No. 22 of 2013 s. 22.]</w:t>
      </w:r>
    </w:p>
    <w:p>
      <w:pPr>
        <w:pStyle w:val="Heading5"/>
      </w:pPr>
      <w:bookmarkStart w:id="93" w:name="_Toc132297124"/>
      <w:r>
        <w:rPr>
          <w:rStyle w:val="CharSectno"/>
        </w:rPr>
        <w:t>52A</w:t>
      </w:r>
      <w:r>
        <w:t>.</w:t>
      </w:r>
      <w:r>
        <w:tab/>
        <w:t>Terms used</w:t>
      </w:r>
      <w:bookmarkEnd w:id="93"/>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unsoundness of mind.</w:t>
      </w:r>
    </w:p>
    <w:p>
      <w:pPr>
        <w:pStyle w:val="Footnotesection"/>
      </w:pPr>
      <w:r>
        <w:tab/>
        <w:t>[Section 52A inserted: No. 22 of 2013 s. 22.]</w:t>
      </w:r>
    </w:p>
    <w:p>
      <w:pPr>
        <w:pStyle w:val="Heading5"/>
      </w:pPr>
      <w:bookmarkStart w:id="94" w:name="_Toc132297125"/>
      <w:r>
        <w:rPr>
          <w:rStyle w:val="CharSectno"/>
        </w:rPr>
        <w:t>52B</w:t>
      </w:r>
      <w:r>
        <w:t>.</w:t>
      </w:r>
      <w:r>
        <w:tab/>
        <w:t>How identifying procedures are to be done</w:t>
      </w:r>
      <w:bookmarkEnd w:id="94"/>
    </w:p>
    <w:p>
      <w:pPr>
        <w:pStyle w:val="Subsection"/>
      </w:pPr>
      <w:r>
        <w:tab/>
      </w:r>
      <w:r>
        <w:tab/>
        <w:t>An identifying procedure that under this Part may be done on a person must be done in accordance with Part 8.</w:t>
      </w:r>
    </w:p>
    <w:p>
      <w:pPr>
        <w:pStyle w:val="Footnotesection"/>
      </w:pPr>
      <w:r>
        <w:tab/>
        <w:t>[Section 52B inserted: No. 22 of 2013 s. 22.]</w:t>
      </w:r>
    </w:p>
    <w:p>
      <w:pPr>
        <w:pStyle w:val="Heading5"/>
      </w:pPr>
      <w:bookmarkStart w:id="95" w:name="_Toc132297126"/>
      <w:r>
        <w:rPr>
          <w:rStyle w:val="CharSectno"/>
        </w:rPr>
        <w:t>52C</w:t>
      </w:r>
      <w:r>
        <w:t>.</w:t>
      </w:r>
      <w:r>
        <w:tab/>
        <w:t>Identifying particulars may be taken</w:t>
      </w:r>
      <w:bookmarkEnd w:id="95"/>
    </w:p>
    <w:p>
      <w:pPr>
        <w:pStyle w:val="Subsection"/>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lastRenderedPageBreak/>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No. 22 of 2013 s. 22.]</w:t>
      </w:r>
    </w:p>
    <w:p>
      <w:pPr>
        <w:pStyle w:val="Heading5"/>
      </w:pPr>
      <w:bookmarkStart w:id="96" w:name="_Toc132297127"/>
      <w:r>
        <w:rPr>
          <w:rStyle w:val="CharSectno"/>
        </w:rPr>
        <w:t>52D</w:t>
      </w:r>
      <w:r>
        <w:t>.</w:t>
      </w:r>
      <w:r>
        <w:tab/>
        <w:t>Request and giving of information to be recorded</w:t>
      </w:r>
      <w:bookmarkEnd w:id="96"/>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lastRenderedPageBreak/>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No. 22 of 2013 s. 22.]</w:t>
      </w:r>
    </w:p>
    <w:p>
      <w:pPr>
        <w:pStyle w:val="Heading5"/>
      </w:pPr>
      <w:bookmarkStart w:id="97" w:name="_Toc132297128"/>
      <w:r>
        <w:rPr>
          <w:rStyle w:val="CharSectno"/>
        </w:rPr>
        <w:t>52E</w:t>
      </w:r>
      <w:r>
        <w:t>.</w:t>
      </w:r>
      <w:r>
        <w:tab/>
        <w:t>When identifying procedure may be done</w:t>
      </w:r>
      <w:bookmarkEnd w:id="97"/>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No. 22 of 2013 s. 22.]</w:t>
      </w:r>
    </w:p>
    <w:p>
      <w:pPr>
        <w:pStyle w:val="Heading2"/>
      </w:pPr>
      <w:bookmarkStart w:id="98" w:name="_Toc132189197"/>
      <w:bookmarkStart w:id="99" w:name="_Toc132189321"/>
      <w:bookmarkStart w:id="100" w:name="_Toc132297129"/>
      <w:r>
        <w:rPr>
          <w:rStyle w:val="CharPartNo"/>
        </w:rPr>
        <w:lastRenderedPageBreak/>
        <w:t>Part 8</w:t>
      </w:r>
      <w:r>
        <w:rPr>
          <w:rStyle w:val="CharDivNo"/>
        </w:rPr>
        <w:t xml:space="preserve"> </w:t>
      </w:r>
      <w:r>
        <w:t>—</w:t>
      </w:r>
      <w:r>
        <w:rPr>
          <w:rStyle w:val="CharDivText"/>
        </w:rPr>
        <w:t xml:space="preserve"> </w:t>
      </w:r>
      <w:r>
        <w:rPr>
          <w:rStyle w:val="CharPartText"/>
        </w:rPr>
        <w:t>How identifying procedures are to be done</w:t>
      </w:r>
      <w:bookmarkEnd w:id="98"/>
      <w:bookmarkEnd w:id="99"/>
      <w:bookmarkEnd w:id="100"/>
    </w:p>
    <w:p>
      <w:pPr>
        <w:pStyle w:val="Heading5"/>
      </w:pPr>
      <w:bookmarkStart w:id="101" w:name="_Toc132297130"/>
      <w:r>
        <w:rPr>
          <w:rStyle w:val="CharSectno"/>
        </w:rPr>
        <w:t>52</w:t>
      </w:r>
      <w:r>
        <w:t>.</w:t>
      </w:r>
      <w:r>
        <w:tab/>
        <w:t>Terms used</w:t>
      </w:r>
      <w:bookmarkEnd w:id="101"/>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No. 50 of 2006 Sch. 3 cl. 7; No. 22 of 2008 Sch. 3 cl. 15; No. 35 of 2010 s. 56; No. 4 of 2018 s. 107.]</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102" w:name="_Toc132297131"/>
      <w:r>
        <w:rPr>
          <w:rStyle w:val="CharSectno"/>
        </w:rPr>
        <w:t>53</w:t>
      </w:r>
      <w:r>
        <w:t>.</w:t>
      </w:r>
      <w:r>
        <w:tab/>
        <w:t>Application of Part</w:t>
      </w:r>
      <w:bookmarkEnd w:id="102"/>
    </w:p>
    <w:p>
      <w:pPr>
        <w:pStyle w:val="Subsection"/>
      </w:pPr>
      <w:r>
        <w:tab/>
      </w:r>
      <w:r>
        <w:tab/>
        <w:t>This Part applies if, under another provision of this Act, an identifying procedure must be done in accordance with this Part.</w:t>
      </w:r>
    </w:p>
    <w:p>
      <w:pPr>
        <w:pStyle w:val="Heading5"/>
      </w:pPr>
      <w:bookmarkStart w:id="103" w:name="_Toc132297132"/>
      <w:r>
        <w:rPr>
          <w:rStyle w:val="CharSectno"/>
        </w:rPr>
        <w:t>54</w:t>
      </w:r>
      <w:r>
        <w:t>.</w:t>
      </w:r>
      <w:r>
        <w:tab/>
        <w:t>General requirements</w:t>
      </w:r>
      <w:bookmarkEnd w:id="103"/>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lastRenderedPageBreak/>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104" w:name="_Toc132297133"/>
      <w:r>
        <w:rPr>
          <w:rStyle w:val="CharSectno"/>
        </w:rPr>
        <w:t>55</w:t>
      </w:r>
      <w:r>
        <w:t>.</w:t>
      </w:r>
      <w:r>
        <w:tab/>
        <w:t>Sex of people doing procedures</w:t>
      </w:r>
      <w:bookmarkEnd w:id="104"/>
    </w:p>
    <w:p>
      <w:pPr>
        <w:pStyle w:val="Subsection"/>
      </w:pPr>
      <w:r>
        <w:tab/>
        <w:t>(1)</w:t>
      </w:r>
      <w:r>
        <w:tab/>
        <w:t>A person who does a non</w:t>
      </w:r>
      <w:r>
        <w:noBreakHyphen/>
        <w:t>intimate identifying procedure on a person may be of either sex.</w:t>
      </w:r>
    </w:p>
    <w:p>
      <w:pPr>
        <w:pStyle w:val="Subsection"/>
        <w:keepNext/>
      </w:pPr>
      <w:r>
        <w:lastRenderedPageBreak/>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105" w:name="_Toc132297134"/>
      <w:r>
        <w:rPr>
          <w:rStyle w:val="CharSectno"/>
        </w:rPr>
        <w:lastRenderedPageBreak/>
        <w:t>56</w:t>
      </w:r>
      <w:r>
        <w:t>.</w:t>
      </w:r>
      <w:r>
        <w:tab/>
        <w:t>Who may do identifying procedure</w:t>
      </w:r>
      <w:bookmarkEnd w:id="105"/>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lastRenderedPageBreak/>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No. 22 of 2013 s. 23.]</w:t>
      </w:r>
    </w:p>
    <w:p>
      <w:pPr>
        <w:pStyle w:val="Heading5"/>
      </w:pPr>
      <w:bookmarkStart w:id="106" w:name="_Toc132297135"/>
      <w:r>
        <w:rPr>
          <w:rStyle w:val="CharSectno"/>
        </w:rPr>
        <w:t>57</w:t>
      </w:r>
      <w:r>
        <w:t>.</w:t>
      </w:r>
      <w:r>
        <w:tab/>
        <w:t>Personal details may be obtained as well</w:t>
      </w:r>
      <w:bookmarkEnd w:id="106"/>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107" w:name="_Toc132297136"/>
      <w:r>
        <w:rPr>
          <w:rStyle w:val="CharSectno"/>
        </w:rPr>
        <w:t>58</w:t>
      </w:r>
      <w:r>
        <w:t>.</w:t>
      </w:r>
      <w:r>
        <w:tab/>
        <w:t>How samples and impressions to be taken</w:t>
      </w:r>
      <w:bookmarkEnd w:id="107"/>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108" w:name="_Toc132297137"/>
      <w:r>
        <w:rPr>
          <w:rStyle w:val="CharSectno"/>
        </w:rPr>
        <w:lastRenderedPageBreak/>
        <w:t>59</w:t>
      </w:r>
      <w:r>
        <w:t>.</w:t>
      </w:r>
      <w:r>
        <w:tab/>
        <w:t>Procedures may be repeated</w:t>
      </w:r>
      <w:bookmarkEnd w:id="108"/>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No. 22 of 2013 s. 24.]</w:t>
      </w:r>
    </w:p>
    <w:p>
      <w:pPr>
        <w:pStyle w:val="Heading5"/>
      </w:pPr>
      <w:bookmarkStart w:id="109" w:name="_Toc132297138"/>
      <w:r>
        <w:rPr>
          <w:rStyle w:val="CharSectno"/>
        </w:rPr>
        <w:t>60</w:t>
      </w:r>
      <w:r>
        <w:t>.</w:t>
      </w:r>
      <w:r>
        <w:tab/>
        <w:t>People not obliged to do procedures</w:t>
      </w:r>
      <w:bookmarkEnd w:id="109"/>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10" w:name="_Toc132189207"/>
      <w:bookmarkStart w:id="111" w:name="_Toc132189331"/>
      <w:bookmarkStart w:id="112" w:name="_Toc132297139"/>
      <w:r>
        <w:rPr>
          <w:rStyle w:val="CharPartNo"/>
        </w:rPr>
        <w:lastRenderedPageBreak/>
        <w:t>Part 9</w:t>
      </w:r>
      <w:r>
        <w:rPr>
          <w:rStyle w:val="CharDivNo"/>
        </w:rPr>
        <w:t xml:space="preserve"> </w:t>
      </w:r>
      <w:r>
        <w:t>—</w:t>
      </w:r>
      <w:r>
        <w:rPr>
          <w:rStyle w:val="CharDivText"/>
        </w:rPr>
        <w:t xml:space="preserve"> </w:t>
      </w:r>
      <w:r>
        <w:rPr>
          <w:rStyle w:val="CharPartText"/>
        </w:rPr>
        <w:t>Use and destruction of identifying information</w:t>
      </w:r>
      <w:bookmarkEnd w:id="110"/>
      <w:bookmarkEnd w:id="111"/>
      <w:bookmarkEnd w:id="112"/>
    </w:p>
    <w:p>
      <w:pPr>
        <w:pStyle w:val="Heading5"/>
      </w:pPr>
      <w:bookmarkStart w:id="113" w:name="_Toc132297140"/>
      <w:r>
        <w:rPr>
          <w:rStyle w:val="CharSectno"/>
        </w:rPr>
        <w:t>61</w:t>
      </w:r>
      <w:r>
        <w:t>.</w:t>
      </w:r>
      <w:r>
        <w:tab/>
        <w:t>Terms used</w:t>
      </w:r>
      <w:bookmarkEnd w:id="113"/>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pPr>
      <w:r>
        <w:tab/>
        <w:t>Example for this definition:</w:t>
      </w:r>
    </w:p>
    <w:p>
      <w:pPr>
        <w:pStyle w:val="PermNoteText"/>
      </w:pPr>
      <w:r>
        <w:tab/>
      </w:r>
      <w:r>
        <w:tab/>
        <w:t>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114" w:name="_Toc132297141"/>
      <w:r>
        <w:rPr>
          <w:rStyle w:val="CharSectno"/>
        </w:rPr>
        <w:lastRenderedPageBreak/>
        <w:t>62</w:t>
      </w:r>
      <w:r>
        <w:t>.</w:t>
      </w:r>
      <w:r>
        <w:tab/>
        <w:t>Identifying information of volunteers</w:t>
      </w:r>
      <w:bookmarkEnd w:id="114"/>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No. 15 of 2011 s. 4.]</w:t>
      </w:r>
    </w:p>
    <w:p>
      <w:pPr>
        <w:pStyle w:val="Heading5"/>
      </w:pPr>
      <w:bookmarkStart w:id="115" w:name="_Toc132297142"/>
      <w:r>
        <w:rPr>
          <w:rStyle w:val="CharSectno"/>
        </w:rPr>
        <w:t>63</w:t>
      </w:r>
      <w:r>
        <w:t>.</w:t>
      </w:r>
      <w:r>
        <w:tab/>
        <w:t>Identifying information of deceased people</w:t>
      </w:r>
      <w:bookmarkEnd w:id="115"/>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lastRenderedPageBreak/>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No. 15 of 2011 s. 5; No. 22 of 2013 s. 25.]</w:t>
      </w:r>
    </w:p>
    <w:p>
      <w:pPr>
        <w:pStyle w:val="Heading5"/>
        <w:spacing w:before="180"/>
      </w:pPr>
      <w:bookmarkStart w:id="116" w:name="_Toc132297143"/>
      <w:r>
        <w:rPr>
          <w:rStyle w:val="CharSectno"/>
        </w:rPr>
        <w:t>64</w:t>
      </w:r>
      <w:r>
        <w:t>.</w:t>
      </w:r>
      <w:r>
        <w:tab/>
        <w:t>Identifying information of police officers</w:t>
      </w:r>
      <w:bookmarkEnd w:id="116"/>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No. 15 of 2011 s. 6.]</w:t>
      </w:r>
    </w:p>
    <w:p>
      <w:pPr>
        <w:pStyle w:val="Heading5"/>
        <w:spacing w:before="180"/>
      </w:pPr>
      <w:bookmarkStart w:id="117" w:name="_Toc132297144"/>
      <w:r>
        <w:rPr>
          <w:rStyle w:val="CharSectno"/>
        </w:rPr>
        <w:t>65</w:t>
      </w:r>
      <w:r>
        <w:t>.</w:t>
      </w:r>
      <w:r>
        <w:tab/>
        <w:t>Identifying information of involved people</w:t>
      </w:r>
      <w:bookmarkEnd w:id="117"/>
    </w:p>
    <w:p>
      <w:pPr>
        <w:pStyle w:val="Subsection"/>
        <w:spacing w:before="120"/>
      </w:pPr>
      <w:r>
        <w:tab/>
        <w:t>(1)</w:t>
      </w:r>
      <w:r>
        <w:tab/>
        <w:t xml:space="preserve">Unless subsection (2) applies, identifying information of an involved person obtained under Part 5 — </w:t>
      </w:r>
    </w:p>
    <w:p>
      <w:pPr>
        <w:pStyle w:val="Indenta"/>
        <w:spacing w:before="60"/>
      </w:pPr>
      <w:r>
        <w:lastRenderedPageBreak/>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lastRenderedPageBreak/>
        <w:tab/>
        <w:t>[Section 65 amended: No. 15 of 2011 s. 7.]</w:t>
      </w:r>
    </w:p>
    <w:p>
      <w:pPr>
        <w:pStyle w:val="Heading5"/>
        <w:spacing w:before="800"/>
      </w:pPr>
      <w:bookmarkStart w:id="118" w:name="_Toc132297145"/>
      <w:r>
        <w:rPr>
          <w:rStyle w:val="CharSectno"/>
        </w:rPr>
        <w:t>66</w:t>
      </w:r>
      <w:r>
        <w:t>.</w:t>
      </w:r>
      <w:r>
        <w:tab/>
        <w:t>Identifying information of uncharged suspects</w:t>
      </w:r>
      <w:bookmarkEnd w:id="118"/>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No. 15 of 2011 s. 8.]</w:t>
      </w:r>
    </w:p>
    <w:p>
      <w:pPr>
        <w:pStyle w:val="Heading5"/>
        <w:spacing w:before="240"/>
      </w:pPr>
      <w:bookmarkStart w:id="119" w:name="_Toc132297146"/>
      <w:r>
        <w:rPr>
          <w:rStyle w:val="CharSectno"/>
        </w:rPr>
        <w:lastRenderedPageBreak/>
        <w:t>67</w:t>
      </w:r>
      <w:r>
        <w:t>.</w:t>
      </w:r>
      <w:r>
        <w:tab/>
        <w:t>Identifying information of charged suspects</w:t>
      </w:r>
      <w:bookmarkEnd w:id="119"/>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lastRenderedPageBreak/>
        <w:tab/>
        <w:t xml:space="preserve">[Section 67 amended: No. 84 of 2004 s. 82; No. 15 of 2011 s. 9; No. 22 of 2013 s. 26.] </w:t>
      </w:r>
    </w:p>
    <w:p>
      <w:pPr>
        <w:pStyle w:val="Heading5"/>
      </w:pPr>
      <w:bookmarkStart w:id="120" w:name="_Toc132297147"/>
      <w:r>
        <w:rPr>
          <w:rStyle w:val="CharSectno"/>
        </w:rPr>
        <w:t>68A</w:t>
      </w:r>
      <w:r>
        <w:t>.</w:t>
      </w:r>
      <w:r>
        <w:tab/>
        <w:t>Identifying information of serious offenders</w:t>
      </w:r>
      <w:bookmarkEnd w:id="120"/>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No. 22 of 2013 s. 27.] </w:t>
      </w:r>
    </w:p>
    <w:p>
      <w:pPr>
        <w:pStyle w:val="Heading5"/>
      </w:pPr>
      <w:bookmarkStart w:id="121" w:name="_Toc132297148"/>
      <w:r>
        <w:rPr>
          <w:rStyle w:val="CharSectno"/>
        </w:rPr>
        <w:t>68</w:t>
      </w:r>
      <w:r>
        <w:t>.</w:t>
      </w:r>
      <w:r>
        <w:tab/>
        <w:t>Results of matched information to be made available to suspects</w:t>
      </w:r>
      <w:bookmarkEnd w:id="121"/>
    </w:p>
    <w:p>
      <w:pPr>
        <w:pStyle w:val="Subsection"/>
      </w:pPr>
      <w:r>
        <w:tab/>
        <w:t>(1)</w:t>
      </w:r>
      <w:r>
        <w:tab/>
        <w:t>If —</w:t>
      </w:r>
    </w:p>
    <w:p>
      <w:pPr>
        <w:pStyle w:val="Indenta"/>
      </w:pPr>
      <w:r>
        <w:lastRenderedPageBreak/>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22" w:name="_Toc132297149"/>
      <w:r>
        <w:rPr>
          <w:rStyle w:val="CharSectno"/>
        </w:rPr>
        <w:t>69</w:t>
      </w:r>
      <w:r>
        <w:t>.</w:t>
      </w:r>
      <w:r>
        <w:tab/>
        <w:t>Request for destruction of identifying information</w:t>
      </w:r>
      <w:bookmarkEnd w:id="122"/>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23" w:name="_Toc132297150"/>
      <w:r>
        <w:rPr>
          <w:rStyle w:val="CharSectno"/>
        </w:rPr>
        <w:t>70</w:t>
      </w:r>
      <w:r>
        <w:t>.</w:t>
      </w:r>
      <w:r>
        <w:tab/>
        <w:t>Destroying identifying information</w:t>
      </w:r>
      <w:bookmarkEnd w:id="123"/>
    </w:p>
    <w:p>
      <w:pPr>
        <w:pStyle w:val="Subsection"/>
      </w:pPr>
      <w:r>
        <w:tab/>
        <w:t>(1)</w:t>
      </w:r>
      <w:r>
        <w:tab/>
        <w:t xml:space="preserve">If this Part requires identifying information to be destroyed on the occurrence of an event or on a request, it must be destroyed </w:t>
      </w:r>
      <w:r>
        <w:lastRenderedPageBreak/>
        <w:t>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124" w:name="_Toc132297151"/>
      <w:r>
        <w:rPr>
          <w:rStyle w:val="CharSectno"/>
        </w:rPr>
        <w:t>71</w:t>
      </w:r>
      <w:r>
        <w:t>.</w:t>
      </w:r>
      <w:r>
        <w:tab/>
        <w:t>Responsibility for destroying identifying information</w:t>
      </w:r>
      <w:bookmarkEnd w:id="124"/>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125" w:name="_Toc132297152"/>
      <w:r>
        <w:rPr>
          <w:rStyle w:val="CharSectno"/>
        </w:rPr>
        <w:t>72</w:t>
      </w:r>
      <w:r>
        <w:t>.</w:t>
      </w:r>
      <w:r>
        <w:tab/>
        <w:t>Supreme Court may order information not to be destroyed</w:t>
      </w:r>
      <w:bookmarkEnd w:id="125"/>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lastRenderedPageBreak/>
        <w:tab/>
        <w:t>(3)</w:t>
      </w:r>
      <w:r>
        <w:tab/>
        <w:t>A person whose identifying information is the subject of an application for an order under this section is entitled to be heard on the application.</w:t>
      </w:r>
    </w:p>
    <w:p>
      <w:pPr>
        <w:pStyle w:val="Heading5"/>
        <w:spacing w:before="180"/>
      </w:pPr>
      <w:bookmarkStart w:id="126" w:name="_Toc132297153"/>
      <w:r>
        <w:rPr>
          <w:rStyle w:val="CharSectno"/>
        </w:rPr>
        <w:t>73</w:t>
      </w:r>
      <w:r>
        <w:t>.</w:t>
      </w:r>
      <w:r>
        <w:tab/>
        <w:t>Disclosure of identifying information</w:t>
      </w:r>
      <w:bookmarkEnd w:id="126"/>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lastRenderedPageBreak/>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if permitted by, or if covered by an express exception from a prohibition on disclosure in, the </w:t>
      </w:r>
      <w:r>
        <w:rPr>
          <w:i/>
        </w:rPr>
        <w:t>Liquor Control Act 1988</w:t>
      </w:r>
      <w:r>
        <w:t xml:space="preserve"> section 115AC, 152K, 152NZC, 152NZD, 152NZT or 152NZU;</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No. 56 of 2010 s. 71; No. 59 of 2010 s. 49; No. 1 of 2012 s. 8; No. 48 of 2012 s. 56; No. 49 of 2012 s. 175; No. 44 of 2022 s. 22.]</w:t>
      </w:r>
    </w:p>
    <w:p>
      <w:pPr>
        <w:pStyle w:val="Heading5"/>
      </w:pPr>
      <w:bookmarkStart w:id="127" w:name="_Toc132297154"/>
      <w:r>
        <w:rPr>
          <w:rStyle w:val="CharSectno"/>
        </w:rPr>
        <w:lastRenderedPageBreak/>
        <w:t>74</w:t>
      </w:r>
      <w:r>
        <w:t>.</w:t>
      </w:r>
      <w:r>
        <w:tab/>
        <w:t>Use of illegal identifying information</w:t>
      </w:r>
      <w:bookmarkEnd w:id="127"/>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28" w:name="_Toc132297155"/>
      <w:r>
        <w:rPr>
          <w:rStyle w:val="CharSectno"/>
        </w:rPr>
        <w:t>75</w:t>
      </w:r>
      <w:r>
        <w:t>.</w:t>
      </w:r>
      <w:r>
        <w:tab/>
        <w:t>Improper use of information obtained in accordance with Act</w:t>
      </w:r>
      <w:bookmarkEnd w:id="128"/>
    </w:p>
    <w:p>
      <w:pPr>
        <w:pStyle w:val="Subsection"/>
      </w:pPr>
      <w:r>
        <w:tab/>
      </w:r>
      <w:r>
        <w:tab/>
        <w:t xml:space="preserve">A person who — </w:t>
      </w:r>
    </w:p>
    <w:p>
      <w:pPr>
        <w:pStyle w:val="Indenta"/>
      </w:pPr>
      <w:r>
        <w:lastRenderedPageBreak/>
        <w:tab/>
        <w:t>(a)</w:t>
      </w:r>
      <w:r>
        <w:tab/>
        <w:t>compares information obtained in accordance with this Act with other information, whether or not in a forensic database, otherwise than in accordance with this Part; or</w:t>
      </w:r>
    </w:p>
    <w:p>
      <w:pPr>
        <w:pStyle w:val="Indenta"/>
        <w:keepNext/>
      </w:pPr>
      <w:r>
        <w:tab/>
        <w:t>(b)</w:t>
      </w:r>
      <w:r>
        <w:tab/>
        <w:t>puts information obtained in accordance with this Act in a forensic database otherwise than in accordance with this Part,</w:t>
      </w:r>
    </w:p>
    <w:p>
      <w:pPr>
        <w:pStyle w:val="Subsection"/>
        <w:keepNext/>
      </w:pPr>
      <w:r>
        <w:tab/>
      </w:r>
      <w:r>
        <w:tab/>
        <w:t>commits an offence.</w:t>
      </w:r>
    </w:p>
    <w:p>
      <w:pPr>
        <w:pStyle w:val="Penstart"/>
      </w:pPr>
      <w:r>
        <w:tab/>
        <w:t>Penalty: Imprisonment for 2 years.</w:t>
      </w:r>
    </w:p>
    <w:p>
      <w:pPr>
        <w:pStyle w:val="Heading2"/>
      </w:pPr>
      <w:bookmarkStart w:id="129" w:name="_Toc132189224"/>
      <w:bookmarkStart w:id="130" w:name="_Toc132189348"/>
      <w:bookmarkStart w:id="131" w:name="_Toc132297156"/>
      <w:r>
        <w:rPr>
          <w:rStyle w:val="CharPartNo"/>
        </w:rPr>
        <w:lastRenderedPageBreak/>
        <w:t>Part 10</w:t>
      </w:r>
      <w:r>
        <w:rPr>
          <w:rStyle w:val="CharDivNo"/>
        </w:rPr>
        <w:t xml:space="preserve"> </w:t>
      </w:r>
      <w:r>
        <w:t>—</w:t>
      </w:r>
      <w:r>
        <w:rPr>
          <w:rStyle w:val="CharDivText"/>
        </w:rPr>
        <w:t xml:space="preserve"> </w:t>
      </w:r>
      <w:r>
        <w:rPr>
          <w:rStyle w:val="CharPartText"/>
        </w:rPr>
        <w:t>DNA databases</w:t>
      </w:r>
      <w:bookmarkEnd w:id="129"/>
      <w:bookmarkEnd w:id="130"/>
      <w:bookmarkEnd w:id="131"/>
    </w:p>
    <w:p>
      <w:pPr>
        <w:pStyle w:val="Heading5"/>
        <w:spacing w:before="240"/>
      </w:pPr>
      <w:bookmarkStart w:id="132" w:name="_Toc132297157"/>
      <w:r>
        <w:rPr>
          <w:rStyle w:val="CharSectno"/>
        </w:rPr>
        <w:t>76</w:t>
      </w:r>
      <w:r>
        <w:t>.</w:t>
      </w:r>
      <w:r>
        <w:tab/>
        <w:t>Terms used</w:t>
      </w:r>
      <w:bookmarkEnd w:id="132"/>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No. 22 of 2013 s. 28.] </w:t>
      </w:r>
    </w:p>
    <w:p>
      <w:pPr>
        <w:pStyle w:val="Heading5"/>
      </w:pPr>
      <w:bookmarkStart w:id="133" w:name="_Toc132297158"/>
      <w:r>
        <w:rPr>
          <w:rStyle w:val="CharSectno"/>
        </w:rPr>
        <w:t>77</w:t>
      </w:r>
      <w:r>
        <w:t>.</w:t>
      </w:r>
      <w:r>
        <w:tab/>
        <w:t>DNA profiles lawfully obtained before commencement of Part</w:t>
      </w:r>
      <w:bookmarkEnd w:id="133"/>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No. 15 of 2011 s. 10.]</w:t>
      </w:r>
    </w:p>
    <w:p>
      <w:pPr>
        <w:pStyle w:val="Heading5"/>
      </w:pPr>
      <w:bookmarkStart w:id="134" w:name="_Toc132297159"/>
      <w:r>
        <w:rPr>
          <w:rStyle w:val="CharSectno"/>
        </w:rPr>
        <w:lastRenderedPageBreak/>
        <w:t>79</w:t>
      </w:r>
      <w:r>
        <w:t>.</w:t>
      </w:r>
      <w:r>
        <w:tab/>
        <w:t>Database managers, duties of</w:t>
      </w:r>
      <w:bookmarkEnd w:id="134"/>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35" w:name="_Toc132297160"/>
      <w:r>
        <w:rPr>
          <w:rStyle w:val="CharSectno"/>
        </w:rPr>
        <w:t>80</w:t>
      </w:r>
      <w:r>
        <w:t>.</w:t>
      </w:r>
      <w:r>
        <w:tab/>
        <w:t>Operators of DNA databases to be authorised</w:t>
      </w:r>
      <w:bookmarkEnd w:id="135"/>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36" w:name="_Toc132189229"/>
      <w:bookmarkStart w:id="137" w:name="_Toc132189353"/>
      <w:bookmarkStart w:id="138" w:name="_Toc132297161"/>
      <w:r>
        <w:rPr>
          <w:rStyle w:val="CharPartNo"/>
        </w:rPr>
        <w:lastRenderedPageBreak/>
        <w:t>Part 11</w:t>
      </w:r>
      <w:r>
        <w:rPr>
          <w:rStyle w:val="CharDivNo"/>
        </w:rPr>
        <w:t xml:space="preserve"> </w:t>
      </w:r>
      <w:r>
        <w:t>—</w:t>
      </w:r>
      <w:r>
        <w:rPr>
          <w:rStyle w:val="CharDivText"/>
        </w:rPr>
        <w:t xml:space="preserve"> </w:t>
      </w:r>
      <w:r>
        <w:rPr>
          <w:rStyle w:val="CharPartText"/>
        </w:rPr>
        <w:t>Admissibility of evidence</w:t>
      </w:r>
      <w:bookmarkEnd w:id="136"/>
      <w:bookmarkEnd w:id="137"/>
      <w:bookmarkEnd w:id="138"/>
    </w:p>
    <w:p>
      <w:pPr>
        <w:pStyle w:val="Heading5"/>
      </w:pPr>
      <w:bookmarkStart w:id="139" w:name="_Toc132297162"/>
      <w:r>
        <w:rPr>
          <w:rStyle w:val="CharSectno"/>
        </w:rPr>
        <w:t>81</w:t>
      </w:r>
      <w:r>
        <w:t>.</w:t>
      </w:r>
      <w:r>
        <w:tab/>
        <w:t>Evidence of refusal of consent etc.</w:t>
      </w:r>
      <w:bookmarkEnd w:id="139"/>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40" w:name="_Toc132297163"/>
      <w:r>
        <w:rPr>
          <w:rStyle w:val="CharSectno"/>
        </w:rPr>
        <w:t>82</w:t>
      </w:r>
      <w:r>
        <w:t>.</w:t>
      </w:r>
      <w:r>
        <w:tab/>
        <w:t>Evidence of conduct of procedure</w:t>
      </w:r>
      <w:bookmarkEnd w:id="140"/>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lastRenderedPageBreak/>
        <w:tab/>
        <w:t>(c)</w:t>
      </w:r>
      <w:r>
        <w:tab/>
        <w:t>to establish or rebut an allegation that the procedure was not done in accordance with this Act.</w:t>
      </w:r>
    </w:p>
    <w:p>
      <w:pPr>
        <w:pStyle w:val="Heading5"/>
        <w:spacing w:before="160"/>
      </w:pPr>
      <w:bookmarkStart w:id="141" w:name="_Toc132297164"/>
      <w:r>
        <w:rPr>
          <w:rStyle w:val="CharSectno"/>
        </w:rPr>
        <w:t>83</w:t>
      </w:r>
      <w:r>
        <w:t>.</w:t>
      </w:r>
      <w:r>
        <w:tab/>
        <w:t>Evidence obtained illegally</w:t>
      </w:r>
      <w:bookmarkEnd w:id="141"/>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No. 59 of 2006 s. 39.]</w:t>
      </w:r>
    </w:p>
    <w:p>
      <w:pPr>
        <w:pStyle w:val="Heading5"/>
        <w:spacing w:before="160"/>
      </w:pPr>
      <w:bookmarkStart w:id="142" w:name="_Toc132297165"/>
      <w:r>
        <w:rPr>
          <w:rStyle w:val="CharSectno"/>
        </w:rPr>
        <w:t>84</w:t>
      </w:r>
      <w:r>
        <w:t>.</w:t>
      </w:r>
      <w:r>
        <w:tab/>
        <w:t>Evidence kept illegally</w:t>
      </w:r>
      <w:bookmarkEnd w:id="142"/>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43" w:name="_Toc132297166"/>
      <w:r>
        <w:rPr>
          <w:rStyle w:val="CharSectno"/>
        </w:rPr>
        <w:lastRenderedPageBreak/>
        <w:t>85</w:t>
      </w:r>
      <w:r>
        <w:t>.</w:t>
      </w:r>
      <w:r>
        <w:tab/>
        <w:t>Evidence from illegal use of information</w:t>
      </w:r>
      <w:bookmarkEnd w:id="143"/>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44" w:name="_Toc132297167"/>
      <w:r>
        <w:rPr>
          <w:rStyle w:val="CharSectno"/>
        </w:rPr>
        <w:t>86</w:t>
      </w:r>
      <w:r>
        <w:t>.</w:t>
      </w:r>
      <w:r>
        <w:tab/>
        <w:t>Court may admit inadmissible evidence</w:t>
      </w:r>
      <w:bookmarkEnd w:id="144"/>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lastRenderedPageBreak/>
        <w:tab/>
        <w:t>(g)</w:t>
      </w:r>
      <w:r>
        <w:tab/>
        <w:t>any other matter the court thinks fit.</w:t>
      </w:r>
    </w:p>
    <w:p>
      <w:pPr>
        <w:pStyle w:val="Subsection"/>
      </w:pPr>
      <w:r>
        <w:tab/>
        <w:t>(4)</w:t>
      </w:r>
      <w:r>
        <w:tab/>
        <w:t>The probative value of the evidence does not by itself justify its admission.</w:t>
      </w:r>
    </w:p>
    <w:p>
      <w:pPr>
        <w:pStyle w:val="Heading2"/>
      </w:pPr>
      <w:bookmarkStart w:id="145" w:name="_Toc132189236"/>
      <w:bookmarkStart w:id="146" w:name="_Toc132189360"/>
      <w:bookmarkStart w:id="147" w:name="_Toc132297168"/>
      <w:r>
        <w:rPr>
          <w:rStyle w:val="CharPartNo"/>
        </w:rPr>
        <w:lastRenderedPageBreak/>
        <w:t>Part 12</w:t>
      </w:r>
      <w:r>
        <w:rPr>
          <w:rStyle w:val="CharDivNo"/>
        </w:rPr>
        <w:t xml:space="preserve"> </w:t>
      </w:r>
      <w:r>
        <w:t>—</w:t>
      </w:r>
      <w:r>
        <w:rPr>
          <w:rStyle w:val="CharDivText"/>
        </w:rPr>
        <w:t xml:space="preserve"> </w:t>
      </w:r>
      <w:r>
        <w:rPr>
          <w:rStyle w:val="CharPartText"/>
        </w:rPr>
        <w:t>Enforcement elsewhere in Australia</w:t>
      </w:r>
      <w:bookmarkEnd w:id="145"/>
      <w:bookmarkEnd w:id="146"/>
      <w:bookmarkEnd w:id="147"/>
    </w:p>
    <w:p>
      <w:pPr>
        <w:pStyle w:val="Heading5"/>
      </w:pPr>
      <w:bookmarkStart w:id="148" w:name="_Toc132297169"/>
      <w:r>
        <w:rPr>
          <w:rStyle w:val="CharSectno"/>
        </w:rPr>
        <w:t>87</w:t>
      </w:r>
      <w:r>
        <w:t>.</w:t>
      </w:r>
      <w:r>
        <w:tab/>
        <w:t>Terms used</w:t>
      </w:r>
      <w:bookmarkEnd w:id="148"/>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49" w:name="_Toc132297170"/>
      <w:r>
        <w:rPr>
          <w:rStyle w:val="CharSectno"/>
        </w:rPr>
        <w:t>88</w:t>
      </w:r>
      <w:r>
        <w:t>.</w:t>
      </w:r>
      <w:r>
        <w:tab/>
        <w:t>Corresponding laws etc., prescribing</w:t>
      </w:r>
      <w:bookmarkEnd w:id="149"/>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lastRenderedPageBreak/>
        <w:tab/>
        <w:t>(d)</w:t>
      </w:r>
      <w:r>
        <w:tab/>
        <w:t>prescribe any matters that are necessary or convenient to be prescribed in relation to the registration and carrying out of forensic orders.</w:t>
      </w:r>
    </w:p>
    <w:p>
      <w:pPr>
        <w:pStyle w:val="Heading5"/>
      </w:pPr>
      <w:bookmarkStart w:id="150" w:name="_Toc132297171"/>
      <w:r>
        <w:rPr>
          <w:rStyle w:val="CharSectno"/>
        </w:rPr>
        <w:t>89</w:t>
      </w:r>
      <w:r>
        <w:t>.</w:t>
      </w:r>
      <w:r>
        <w:tab/>
        <w:t>Forensic orders, registration of</w:t>
      </w:r>
      <w:bookmarkEnd w:id="150"/>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51" w:name="_Toc132297172"/>
      <w:r>
        <w:rPr>
          <w:rStyle w:val="CharSectno"/>
        </w:rPr>
        <w:t>90</w:t>
      </w:r>
      <w:r>
        <w:t>.</w:t>
      </w:r>
      <w:r>
        <w:tab/>
        <w:t>Forensic orders registered in WA may be executed in WA</w:t>
      </w:r>
      <w:bookmarkEnd w:id="151"/>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lastRenderedPageBreak/>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52" w:name="_Toc132297173"/>
      <w:r>
        <w:rPr>
          <w:rStyle w:val="CharSectno"/>
        </w:rPr>
        <w:t>91</w:t>
      </w:r>
      <w:r>
        <w:t>.</w:t>
      </w:r>
      <w:r>
        <w:tab/>
        <w:t>Arrangements for sharing information</w:t>
      </w:r>
      <w:bookmarkEnd w:id="152"/>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53" w:name="_Toc132189242"/>
      <w:bookmarkStart w:id="154" w:name="_Toc132189366"/>
      <w:bookmarkStart w:id="155" w:name="_Toc132297174"/>
      <w:r>
        <w:rPr>
          <w:rStyle w:val="CharPartNo"/>
        </w:rPr>
        <w:lastRenderedPageBreak/>
        <w:t>Part 13</w:t>
      </w:r>
      <w:r>
        <w:rPr>
          <w:rStyle w:val="CharDivNo"/>
        </w:rPr>
        <w:t xml:space="preserve"> </w:t>
      </w:r>
      <w:r>
        <w:t>—</w:t>
      </w:r>
      <w:r>
        <w:rPr>
          <w:rStyle w:val="CharDivText"/>
        </w:rPr>
        <w:t xml:space="preserve"> </w:t>
      </w:r>
      <w:r>
        <w:rPr>
          <w:rStyle w:val="CharPartText"/>
        </w:rPr>
        <w:t>Miscellaneous</w:t>
      </w:r>
      <w:bookmarkEnd w:id="153"/>
      <w:bookmarkEnd w:id="154"/>
      <w:bookmarkEnd w:id="155"/>
    </w:p>
    <w:p>
      <w:pPr>
        <w:pStyle w:val="Heading5"/>
        <w:spacing w:before="240"/>
      </w:pPr>
      <w:bookmarkStart w:id="156" w:name="_Toc132297175"/>
      <w:r>
        <w:rPr>
          <w:rStyle w:val="CharSectno"/>
        </w:rPr>
        <w:t>92</w:t>
      </w:r>
      <w:r>
        <w:t>.</w:t>
      </w:r>
      <w:r>
        <w:tab/>
        <w:t>Protection from personal liability</w:t>
      </w:r>
      <w:bookmarkEnd w:id="156"/>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57" w:name="_Toc132297176"/>
      <w:r>
        <w:rPr>
          <w:rStyle w:val="CharSectno"/>
        </w:rPr>
        <w:t>93</w:t>
      </w:r>
      <w:r>
        <w:t>.</w:t>
      </w:r>
      <w:r>
        <w:tab/>
        <w:t>Regulations</w:t>
      </w:r>
      <w:bookmarkEnd w:id="15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58" w:name="_Toc132297177"/>
      <w:r>
        <w:rPr>
          <w:rStyle w:val="CharSectno"/>
        </w:rPr>
        <w:t>94</w:t>
      </w:r>
      <w:r>
        <w:t>.</w:t>
      </w:r>
      <w:r>
        <w:tab/>
      </w:r>
      <w:r>
        <w:rPr>
          <w:i/>
        </w:rPr>
        <w:t>Criminal Investigation (Identifying People) Amendment Act 2011</w:t>
      </w:r>
      <w:r>
        <w:t>, transitional provision for</w:t>
      </w:r>
      <w:bookmarkEnd w:id="158"/>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w:t>
      </w:r>
      <w:r>
        <w:lastRenderedPageBreak/>
        <w:t xml:space="preserve">after the commencement of the </w:t>
      </w:r>
      <w:r>
        <w:rPr>
          <w:i/>
        </w:rPr>
        <w:t>Criminal Investigation (Identifying People) Amendment Act 2011</w:t>
      </w:r>
      <w:r>
        <w:t xml:space="preserve"> section 11.</w:t>
      </w:r>
    </w:p>
    <w:p>
      <w:pPr>
        <w:pStyle w:val="Footnotesection"/>
      </w:pPr>
      <w:r>
        <w:tab/>
        <w:t>[Section 94 inserted: No. 15 of 2011 s. 11.]</w:t>
      </w:r>
    </w:p>
    <w:p>
      <w:pPr>
        <w:pStyle w:val="Ednotepart"/>
      </w:pPr>
      <w:r>
        <w:t>[Part 14 (s. 95</w:t>
      </w:r>
      <w:r>
        <w:rPr>
          <w:vertAlign w:val="superscript"/>
        </w:rPr>
        <w:t> 2</w:t>
      </w:r>
      <w:r>
        <w:t>, 96) deleted: No. 59 of 2006 s. 40.]</w:t>
      </w:r>
    </w:p>
    <w:p>
      <w:pPr>
        <w:pStyle w:val="yEdnoteschedule"/>
      </w:pPr>
      <w:r>
        <w:t>[Schedules 1 and 2 deleted: No. 59 of 2006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544" w:gutter="0"/>
          <w:pgNumType w:start="1"/>
          <w:cols w:space="720"/>
          <w:noEndnote/>
          <w:titlePg/>
          <w:docGrid w:linePitch="326"/>
        </w:sectPr>
      </w:pPr>
    </w:p>
    <w:p>
      <w:pPr>
        <w:pStyle w:val="nHeading2"/>
      </w:pPr>
      <w:bookmarkStart w:id="159" w:name="_Toc132189246"/>
      <w:bookmarkStart w:id="160" w:name="_Toc132189370"/>
      <w:bookmarkStart w:id="161" w:name="_Toc132297178"/>
      <w:r>
        <w:lastRenderedPageBreak/>
        <w:t>Notes</w:t>
      </w:r>
      <w:bookmarkEnd w:id="159"/>
      <w:bookmarkEnd w:id="160"/>
      <w:bookmarkEnd w:id="161"/>
    </w:p>
    <w:p>
      <w:pPr>
        <w:pStyle w:val="nStatement"/>
      </w:pPr>
      <w:r>
        <w:t xml:space="preserve">This is a compilation of the </w:t>
      </w:r>
      <w:r>
        <w:rPr>
          <w:i/>
          <w:noProof/>
        </w:rPr>
        <w:t>Criminal Investigation (Identifying People) Act 2002</w:t>
      </w:r>
      <w:r>
        <w:t xml:space="preserve"> and includes amendments made by other written laws</w:t>
      </w:r>
      <w:r>
        <w:rPr>
          <w:snapToGrid w:val="0"/>
          <w:vertAlign w:val="superscript"/>
        </w:rPr>
        <w:t> 1M</w:t>
      </w:r>
      <w:r>
        <w:t>. For provisions that have come into operation, and for information about any reprints, see the compilation table. For provisions that have not yet come into operation see the uncommenced provisions table.</w:t>
      </w:r>
    </w:p>
    <w:p>
      <w:pPr>
        <w:pStyle w:val="nHeading3"/>
      </w:pPr>
      <w:bookmarkStart w:id="162" w:name="_Toc132297179"/>
      <w:r>
        <w:t>Compilation table</w:t>
      </w:r>
      <w:bookmarkEnd w:id="162"/>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3"/>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3"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rPr>
                <w:vertAlign w:val="superscript"/>
              </w:rPr>
            </w:pPr>
            <w:r>
              <w:rPr>
                <w:i/>
                <w:snapToGrid w:val="0"/>
              </w:rPr>
              <w:t>Criminal Investigation (Identifying People) Act 2002</w:t>
            </w:r>
          </w:p>
        </w:tc>
        <w:tc>
          <w:tcPr>
            <w:tcW w:w="1134" w:type="dxa"/>
            <w:tcBorders>
              <w:top w:val="single" w:sz="8" w:space="0" w:color="auto"/>
            </w:tcBorders>
          </w:tcPr>
          <w:p>
            <w:pPr>
              <w:pStyle w:val="nTable"/>
              <w:spacing w:after="40"/>
            </w:pPr>
            <w:r>
              <w:t>6 of 2002</w:t>
            </w:r>
          </w:p>
        </w:tc>
        <w:tc>
          <w:tcPr>
            <w:tcW w:w="1133" w:type="dxa"/>
            <w:tcBorders>
              <w:top w:val="single" w:sz="8" w:space="0" w:color="auto"/>
            </w:tcBorders>
          </w:tcPr>
          <w:p>
            <w:pPr>
              <w:pStyle w:val="nTable"/>
              <w:spacing w:after="40"/>
            </w:pPr>
            <w:r>
              <w:t>4 Jun 2002</w:t>
            </w:r>
          </w:p>
        </w:tc>
        <w:tc>
          <w:tcPr>
            <w:tcW w:w="2552" w:type="dxa"/>
            <w:tcBorders>
              <w:top w:val="single" w:sz="8" w:space="0" w:color="auto"/>
            </w:tcBorders>
          </w:tcPr>
          <w:p>
            <w:pPr>
              <w:pStyle w:val="nTable"/>
              <w:spacing w:after="40"/>
            </w:pPr>
            <w:r>
              <w:t>s. 1 and 2: 4 Jun 2002;</w:t>
            </w:r>
            <w:r>
              <w:br/>
              <w:t>Act other than s. 1 and 2, Pt. 4</w:t>
            </w:r>
            <w:r>
              <w:noBreakHyphen/>
              <w:t xml:space="preserve">7 and Sch. 2 cl. 1, 3 and 5(2): 29 Jun 2002 (see s. 2 and </w:t>
            </w:r>
            <w:r>
              <w:rPr>
                <w:i/>
              </w:rPr>
              <w:t>Gazette</w:t>
            </w:r>
            <w:r>
              <w:t xml:space="preserve"> 28 Jun 2002 p. 3037);</w:t>
            </w:r>
            <w:r>
              <w:br/>
              <w:t>Pt. 4</w:t>
            </w:r>
            <w:r>
              <w:noBreakHyphen/>
              <w:t xml:space="preserve">7 and Sch. 2 cl. 1, 3 and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Acts Amendment (Equality of Status) Act 2003</w:t>
            </w:r>
            <w:r>
              <w:rPr>
                <w:snapToGrid w:val="0"/>
              </w:rPr>
              <w:t xml:space="preserve"> Pt. 14</w:t>
            </w:r>
          </w:p>
        </w:tc>
        <w:tc>
          <w:tcPr>
            <w:tcW w:w="1134" w:type="dxa"/>
          </w:tcPr>
          <w:p>
            <w:pPr>
              <w:pStyle w:val="nTable"/>
              <w:spacing w:after="40"/>
            </w:pPr>
            <w:r>
              <w:t>28 of 2003</w:t>
            </w:r>
          </w:p>
        </w:tc>
        <w:tc>
          <w:tcPr>
            <w:tcW w:w="1133"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Sentencing Legislation Amendment Act 2004</w:t>
            </w:r>
            <w:r>
              <w:rPr>
                <w:snapToGrid w:val="0"/>
              </w:rPr>
              <w:t xml:space="preserve"> s. 15</w:t>
            </w:r>
          </w:p>
        </w:tc>
        <w:tc>
          <w:tcPr>
            <w:tcW w:w="1134" w:type="dxa"/>
          </w:tcPr>
          <w:p>
            <w:pPr>
              <w:pStyle w:val="nTable"/>
              <w:spacing w:after="40"/>
            </w:pPr>
            <w:r>
              <w:t>27 of 2004</w:t>
            </w:r>
          </w:p>
        </w:tc>
        <w:tc>
          <w:tcPr>
            <w:tcW w:w="1133" w:type="dxa"/>
          </w:tcPr>
          <w:p>
            <w:pPr>
              <w:pStyle w:val="nTable"/>
              <w:spacing w:after="40"/>
            </w:pPr>
            <w:r>
              <w:t>14 Oct 2004</w:t>
            </w:r>
          </w:p>
        </w:tc>
        <w:tc>
          <w:tcPr>
            <w:tcW w:w="2552" w:type="dxa"/>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3"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Nurses and Midwives Act 2006</w:t>
            </w:r>
            <w:r>
              <w:rPr>
                <w:snapToGrid w:val="0"/>
              </w:rPr>
              <w:t xml:space="preserve"> Sch. 3 cl. 7</w:t>
            </w:r>
          </w:p>
        </w:tc>
        <w:tc>
          <w:tcPr>
            <w:tcW w:w="1134" w:type="dxa"/>
          </w:tcPr>
          <w:p>
            <w:pPr>
              <w:pStyle w:val="nTable"/>
              <w:spacing w:after="40"/>
              <w:rPr>
                <w:snapToGrid w:val="0"/>
              </w:rPr>
            </w:pPr>
            <w:r>
              <w:rPr>
                <w:snapToGrid w:val="0"/>
              </w:rPr>
              <w:t>50 of 2006</w:t>
            </w:r>
          </w:p>
        </w:tc>
        <w:tc>
          <w:tcPr>
            <w:tcW w:w="1133"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napToGrid w:val="0"/>
              </w:rPr>
              <w:t xml:space="preserve">Reprint 1:  The </w:t>
            </w:r>
            <w:r>
              <w:rPr>
                <w:b/>
                <w:i/>
                <w:snapToGrid w:val="0"/>
              </w:rPr>
              <w:t xml:space="preserve">Criminal Investigation (Identifying People) Act 2002 </w:t>
            </w:r>
            <w:r>
              <w:rPr>
                <w:b/>
                <w:snapToGrid w:val="0"/>
              </w:rPr>
              <w:t>as at 10 Nov 2006</w:t>
            </w:r>
            <w:r>
              <w:rPr>
                <w:snapToGrid w:val="0"/>
              </w:rPr>
              <w:t xml:space="preserve"> (includes amendments listed above except those in the</w:t>
            </w:r>
            <w:r>
              <w:rPr>
                <w:i/>
                <w:snapToGrid w:val="0"/>
              </w:rPr>
              <w:t xml:space="preserve"> Nurses and Midwives Act 2006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7</w:t>
            </w:r>
          </w:p>
        </w:tc>
        <w:tc>
          <w:tcPr>
            <w:tcW w:w="1134"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9" w:type="dxa"/>
            <w:tcBorders>
              <w:top w:val="nil"/>
              <w:bottom w:val="nil"/>
            </w:tcBorders>
          </w:tcPr>
          <w:p>
            <w:pPr>
              <w:pStyle w:val="nTable"/>
              <w:spacing w:after="40"/>
            </w:pPr>
            <w:r>
              <w:rPr>
                <w:i/>
                <w:snapToGrid w:val="0"/>
              </w:rPr>
              <w:t>Medical Practitioners Act 2008</w:t>
            </w:r>
            <w:r>
              <w:t xml:space="preserve"> Sch. 3 cl. 15</w:t>
            </w:r>
          </w:p>
        </w:tc>
        <w:tc>
          <w:tcPr>
            <w:tcW w:w="1134" w:type="dxa"/>
            <w:tcBorders>
              <w:top w:val="nil"/>
              <w:bottom w:val="nil"/>
            </w:tcBorders>
          </w:tcPr>
          <w:p>
            <w:pPr>
              <w:pStyle w:val="nTable"/>
              <w:spacing w:after="40"/>
            </w:pPr>
            <w:r>
              <w:t>22 of 2008</w:t>
            </w:r>
          </w:p>
        </w:tc>
        <w:tc>
          <w:tcPr>
            <w:tcW w:w="1133"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Criminal Law Amendment (Homicide) Act 2008 </w:t>
            </w:r>
            <w:r>
              <w:rPr>
                <w:iCs/>
                <w:snapToGrid w:val="0"/>
              </w:rPr>
              <w:t>s. 28 </w:t>
            </w:r>
          </w:p>
        </w:tc>
        <w:tc>
          <w:tcPr>
            <w:tcW w:w="1134" w:type="dxa"/>
          </w:tcPr>
          <w:p>
            <w:pPr>
              <w:pStyle w:val="nTable"/>
              <w:spacing w:after="40"/>
              <w:rPr>
                <w:snapToGrid w:val="0"/>
              </w:rPr>
            </w:pPr>
            <w:r>
              <w:t>29 of 2008</w:t>
            </w:r>
          </w:p>
        </w:tc>
        <w:tc>
          <w:tcPr>
            <w:tcW w:w="1133"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2:  The </w:t>
            </w:r>
            <w:r>
              <w:rPr>
                <w:b/>
                <w:bCs/>
                <w:i/>
                <w:snapToGrid w:val="0"/>
              </w:rPr>
              <w:t>Criminal Investigation (Identifying People) Act 2002</w:t>
            </w:r>
            <w:r>
              <w:rPr>
                <w:b/>
                <w:bCs/>
                <w:snapToGrid w:val="0"/>
              </w:rPr>
              <w:t xml:space="preserve"> as at 18 Sep 2009</w:t>
            </w:r>
            <w:r>
              <w:rPr>
                <w:snapToGrid w:val="0"/>
              </w:rPr>
              <w:t xml:space="preserve"> (includes amendments listed above)</w:t>
            </w:r>
          </w:p>
        </w:tc>
      </w:tr>
      <w:tr>
        <w:tc>
          <w:tcPr>
            <w:tcW w:w="2269" w:type="dxa"/>
            <w:tcBorders>
              <w:top w:val="nil"/>
              <w:bottom w:val="nil"/>
            </w:tcBorders>
          </w:tcPr>
          <w:p>
            <w:pPr>
              <w:pStyle w:val="nTable"/>
              <w:spacing w:after="40"/>
            </w:pPr>
            <w:r>
              <w:rPr>
                <w:i/>
                <w:snapToGrid w:val="0"/>
              </w:rPr>
              <w:t>Police Amendment Act 2009</w:t>
            </w:r>
            <w:r>
              <w:rPr>
                <w:iCs/>
                <w:snapToGrid w:val="0"/>
              </w:rPr>
              <w:t xml:space="preserve"> s. 16</w:t>
            </w:r>
          </w:p>
        </w:tc>
        <w:tc>
          <w:tcPr>
            <w:tcW w:w="1134" w:type="dxa"/>
            <w:tcBorders>
              <w:top w:val="nil"/>
              <w:bottom w:val="nil"/>
            </w:tcBorders>
          </w:tcPr>
          <w:p>
            <w:pPr>
              <w:pStyle w:val="nTable"/>
              <w:spacing w:after="40"/>
            </w:pPr>
            <w:r>
              <w:rPr>
                <w:snapToGrid w:val="0"/>
              </w:rPr>
              <w:t>42 of 2009</w:t>
            </w:r>
          </w:p>
        </w:tc>
        <w:tc>
          <w:tcPr>
            <w:tcW w:w="1133"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9" w:type="dxa"/>
            <w:tcBorders>
              <w:top w:val="nil"/>
              <w:bottom w:val="nil"/>
            </w:tcBorders>
          </w:tcPr>
          <w:p>
            <w:pPr>
              <w:pStyle w:val="nTable"/>
              <w:spacing w:after="40"/>
              <w:rPr>
                <w:i/>
                <w:snapToGrid w:val="0"/>
              </w:rPr>
            </w:pPr>
            <w:r>
              <w:rPr>
                <w:i/>
                <w:snapToGrid w:val="0"/>
              </w:rPr>
              <w:lastRenderedPageBreak/>
              <w:t xml:space="preserve">Health Practitioner Regulation National Law (WA) Act 2010 </w:t>
            </w:r>
            <w:r>
              <w:rPr>
                <w:iCs/>
                <w:snapToGrid w:val="0"/>
              </w:rPr>
              <w:t>Pt. 5 Div. 16</w:t>
            </w:r>
          </w:p>
        </w:tc>
        <w:tc>
          <w:tcPr>
            <w:tcW w:w="1134" w:type="dxa"/>
            <w:tcBorders>
              <w:top w:val="nil"/>
              <w:bottom w:val="nil"/>
            </w:tcBorders>
          </w:tcPr>
          <w:p>
            <w:pPr>
              <w:pStyle w:val="nTable"/>
              <w:spacing w:after="40"/>
              <w:rPr>
                <w:snapToGrid w:val="0"/>
              </w:rPr>
            </w:pPr>
            <w:r>
              <w:rPr>
                <w:snapToGrid w:val="0"/>
              </w:rPr>
              <w:t>35 of 2010</w:t>
            </w:r>
          </w:p>
        </w:tc>
        <w:tc>
          <w:tcPr>
            <w:tcW w:w="1133"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9" w:type="dxa"/>
            <w:tcBorders>
              <w:top w:val="nil"/>
              <w:bottom w:val="nil"/>
            </w:tcBorders>
          </w:tcPr>
          <w:p>
            <w:pPr>
              <w:pStyle w:val="nTable"/>
              <w:spacing w:after="40"/>
              <w:rPr>
                <w:i/>
                <w:snapToGrid w:val="0"/>
              </w:rPr>
            </w:pPr>
            <w:r>
              <w:rPr>
                <w:i/>
                <w:iCs/>
                <w:snapToGrid w:val="0"/>
              </w:rPr>
              <w:t>Liquor Control Amendment Act 2010</w:t>
            </w:r>
            <w:r>
              <w:rPr>
                <w:snapToGrid w:val="0"/>
              </w:rPr>
              <w:t xml:space="preserve"> Pt. 6</w:t>
            </w:r>
          </w:p>
        </w:tc>
        <w:tc>
          <w:tcPr>
            <w:tcW w:w="1134" w:type="dxa"/>
            <w:tcBorders>
              <w:top w:val="nil"/>
              <w:bottom w:val="nil"/>
            </w:tcBorders>
          </w:tcPr>
          <w:p>
            <w:pPr>
              <w:pStyle w:val="nTable"/>
              <w:spacing w:after="40"/>
              <w:rPr>
                <w:snapToGrid w:val="0"/>
              </w:rPr>
            </w:pPr>
            <w:r>
              <w:rPr>
                <w:snapToGrid w:val="0"/>
              </w:rPr>
              <w:t>56 of 2010</w:t>
            </w:r>
          </w:p>
        </w:tc>
        <w:tc>
          <w:tcPr>
            <w:tcW w:w="1133"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rPr>
                <w:snapToGrid w:val="0"/>
              </w:rPr>
              <w:t xml:space="preserve">17 Jan 2011 (see s. 2(b) and </w:t>
            </w:r>
            <w:r>
              <w:rPr>
                <w:i/>
                <w:iCs/>
                <w:snapToGrid w:val="0"/>
              </w:rPr>
              <w:t>Gazette</w:t>
            </w:r>
            <w:r>
              <w:rPr>
                <w:snapToGrid w:val="0"/>
              </w:rPr>
              <w:t xml:space="preserve"> 31 Dec 2010 p. 6887)</w:t>
            </w:r>
          </w:p>
        </w:tc>
      </w:tr>
      <w:tr>
        <w:tc>
          <w:tcPr>
            <w:tcW w:w="2269" w:type="dxa"/>
            <w:tcBorders>
              <w:top w:val="nil"/>
              <w:bottom w:val="nil"/>
            </w:tcBorders>
          </w:tcPr>
          <w:p>
            <w:pPr>
              <w:pStyle w:val="nTable"/>
              <w:spacing w:after="40"/>
              <w:rPr>
                <w:i/>
                <w:iCs/>
                <w:snapToGrid w:val="0"/>
              </w:rPr>
            </w:pPr>
            <w:r>
              <w:rPr>
                <w:i/>
                <w:iCs/>
                <w:snapToGrid w:val="0"/>
              </w:rPr>
              <w:t>Prohibited Behaviour Orders Act 2010</w:t>
            </w:r>
            <w:r>
              <w:rPr>
                <w:snapToGrid w:val="0"/>
              </w:rPr>
              <w:t xml:space="preserve"> Pt. 5 Div. 3</w:t>
            </w:r>
          </w:p>
        </w:tc>
        <w:tc>
          <w:tcPr>
            <w:tcW w:w="1134" w:type="dxa"/>
            <w:tcBorders>
              <w:top w:val="nil"/>
              <w:bottom w:val="nil"/>
            </w:tcBorders>
          </w:tcPr>
          <w:p>
            <w:pPr>
              <w:pStyle w:val="nTable"/>
              <w:spacing w:after="40"/>
              <w:rPr>
                <w:snapToGrid w:val="0"/>
              </w:rPr>
            </w:pPr>
            <w:r>
              <w:rPr>
                <w:snapToGrid w:val="0"/>
              </w:rPr>
              <w:t>59 of 2010</w:t>
            </w:r>
          </w:p>
        </w:tc>
        <w:tc>
          <w:tcPr>
            <w:tcW w:w="1133"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c>
          <w:tcPr>
            <w:tcW w:w="2269" w:type="dxa"/>
            <w:tcBorders>
              <w:top w:val="nil"/>
              <w:bottom w:val="nil"/>
            </w:tcBorders>
            <w:shd w:val="clear" w:color="auto" w:fill="auto"/>
          </w:tcPr>
          <w:p>
            <w:pPr>
              <w:pStyle w:val="nTable"/>
              <w:spacing w:after="40"/>
              <w:rPr>
                <w:i/>
                <w:iCs/>
                <w:snapToGrid w:val="0"/>
              </w:rPr>
            </w:pPr>
            <w:r>
              <w:rPr>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snapToGrid w:val="0"/>
              </w:rPr>
            </w:pPr>
            <w:r>
              <w:rPr>
                <w:snapToGrid w:val="0"/>
              </w:rPr>
              <w:t>15 of 2011</w:t>
            </w:r>
          </w:p>
        </w:tc>
        <w:tc>
          <w:tcPr>
            <w:tcW w:w="1133" w:type="dxa"/>
            <w:tcBorders>
              <w:top w:val="nil"/>
              <w:bottom w:val="nil"/>
            </w:tcBorders>
            <w:shd w:val="clear" w:color="auto" w:fill="auto"/>
          </w:tcPr>
          <w:p>
            <w:pPr>
              <w:pStyle w:val="nTable"/>
              <w:spacing w:after="40"/>
            </w:pPr>
            <w:r>
              <w:t>25 May 2011</w:t>
            </w:r>
          </w:p>
        </w:tc>
        <w:tc>
          <w:tcPr>
            <w:tcW w:w="2552" w:type="dxa"/>
            <w:tcBorders>
              <w:top w:val="nil"/>
              <w:bottom w:val="nil"/>
            </w:tcBorders>
            <w:shd w:val="clear" w:color="auto" w:fill="auto"/>
          </w:tcPr>
          <w:p>
            <w:pPr>
              <w:pStyle w:val="nTable"/>
              <w:spacing w:after="40"/>
              <w:rPr>
                <w:snapToGrid w:val="0"/>
              </w:rPr>
            </w:pPr>
            <w:r>
              <w:rPr>
                <w:snapToGrid w:val="0"/>
              </w:rPr>
              <w:t>s. 1 and 2: 25 May 2011 (see s. 2(a));</w:t>
            </w:r>
            <w:r>
              <w:rPr>
                <w:snapToGrid w:val="0"/>
              </w:rPr>
              <w:br/>
              <w:t>Act other than s. 1 and 2: 26 May 2011 (see s. 2(b))</w:t>
            </w:r>
          </w:p>
        </w:tc>
      </w:tr>
      <w:tr>
        <w:tc>
          <w:tcPr>
            <w:tcW w:w="7088" w:type="dxa"/>
            <w:gridSpan w:val="4"/>
            <w:tcBorders>
              <w:top w:val="nil"/>
              <w:bottom w:val="nil"/>
            </w:tcBorders>
            <w:shd w:val="clear" w:color="auto" w:fill="auto"/>
          </w:tcPr>
          <w:p>
            <w:pPr>
              <w:pStyle w:val="nTable"/>
              <w:spacing w:after="40"/>
              <w:rPr>
                <w:snapToGrid w:val="0"/>
              </w:rPr>
            </w:pPr>
            <w:r>
              <w:rPr>
                <w:b/>
                <w:bCs/>
                <w:snapToGrid w:val="0"/>
              </w:rPr>
              <w:t xml:space="preserve">Reprint 3:  The </w:t>
            </w:r>
            <w:r>
              <w:rPr>
                <w:b/>
                <w:bCs/>
                <w:i/>
                <w:snapToGrid w:val="0"/>
              </w:rPr>
              <w:t>Criminal Investigation (Identifying People) Act 2002</w:t>
            </w:r>
            <w:r>
              <w:rPr>
                <w:b/>
                <w:bCs/>
                <w:snapToGrid w:val="0"/>
              </w:rPr>
              <w:t xml:space="preserve"> as at 27 Jan 2012</w:t>
            </w:r>
            <w:r>
              <w:rPr>
                <w:snapToGrid w:val="0"/>
              </w:rPr>
              <w:t xml:space="preserve"> (includes amendments listed above)</w:t>
            </w:r>
          </w:p>
        </w:tc>
      </w:tr>
      <w:tr>
        <w:tc>
          <w:tcPr>
            <w:tcW w:w="2269" w:type="dxa"/>
            <w:tcBorders>
              <w:top w:val="nil"/>
              <w:bottom w:val="nil"/>
            </w:tcBorders>
          </w:tcPr>
          <w:p>
            <w:pPr>
              <w:pStyle w:val="nTable"/>
              <w:spacing w:after="40"/>
              <w:rPr>
                <w:snapToGrid w:val="0"/>
                <w:vertAlign w:val="superscript"/>
              </w:rPr>
            </w:pPr>
            <w:r>
              <w:rPr>
                <w:i/>
                <w:snapToGrid w:val="0"/>
              </w:rPr>
              <w:t xml:space="preserve">Community Protection (Offender Reporting) Amendment Act 2012 </w:t>
            </w:r>
            <w:r>
              <w:rPr>
                <w:snapToGrid w:val="0"/>
              </w:rPr>
              <w:t>Pt. 3 Div. 1</w:t>
            </w:r>
          </w:p>
        </w:tc>
        <w:tc>
          <w:tcPr>
            <w:tcW w:w="1134" w:type="dxa"/>
            <w:tcBorders>
              <w:top w:val="nil"/>
              <w:bottom w:val="nil"/>
            </w:tcBorders>
          </w:tcPr>
          <w:p>
            <w:pPr>
              <w:pStyle w:val="nTable"/>
              <w:spacing w:after="40"/>
              <w:rPr>
                <w:snapToGrid w:val="0"/>
              </w:rPr>
            </w:pPr>
            <w:r>
              <w:rPr>
                <w:snapToGrid w:val="0"/>
              </w:rPr>
              <w:t>1 of 2012</w:t>
            </w:r>
          </w:p>
        </w:tc>
        <w:tc>
          <w:tcPr>
            <w:tcW w:w="1133" w:type="dxa"/>
            <w:tcBorders>
              <w:top w:val="nil"/>
              <w:bottom w:val="nil"/>
            </w:tcBorders>
          </w:tcPr>
          <w:p>
            <w:pPr>
              <w:pStyle w:val="nTable"/>
              <w:spacing w:after="40"/>
              <w:rPr>
                <w:snapToGrid w:val="0"/>
              </w:rPr>
            </w:pPr>
            <w:r>
              <w:t>15 Mar 2012</w:t>
            </w:r>
          </w:p>
        </w:tc>
        <w:tc>
          <w:tcPr>
            <w:tcW w:w="2552"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9" w:type="dxa"/>
            <w:tcBorders>
              <w:top w:val="nil"/>
              <w:bottom w:val="nil"/>
            </w:tcBorders>
          </w:tcPr>
          <w:p>
            <w:pPr>
              <w:pStyle w:val="nTable"/>
              <w:spacing w:after="40"/>
              <w:rPr>
                <w:i/>
                <w:snapToGrid w:val="0"/>
              </w:rPr>
            </w:pPr>
            <w:r>
              <w:rPr>
                <w:i/>
                <w:snapToGrid w:val="0"/>
              </w:rPr>
              <w:t xml:space="preserve">Criminal Appeals Amendment (Double Jeopardy) Act 2012 </w:t>
            </w:r>
            <w:r>
              <w:rPr>
                <w:snapToGrid w:val="0"/>
              </w:rPr>
              <w:t>s. 9</w:t>
            </w:r>
          </w:p>
        </w:tc>
        <w:tc>
          <w:tcPr>
            <w:tcW w:w="1134" w:type="dxa"/>
            <w:tcBorders>
              <w:top w:val="nil"/>
              <w:bottom w:val="nil"/>
            </w:tcBorders>
          </w:tcPr>
          <w:p>
            <w:pPr>
              <w:pStyle w:val="nTable"/>
              <w:spacing w:after="40"/>
              <w:rPr>
                <w:snapToGrid w:val="0"/>
              </w:rPr>
            </w:pPr>
            <w:r>
              <w:rPr>
                <w:snapToGrid w:val="0"/>
              </w:rPr>
              <w:t>9 of 2012</w:t>
            </w:r>
          </w:p>
        </w:tc>
        <w:tc>
          <w:tcPr>
            <w:tcW w:w="1133"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9" w:type="dxa"/>
            <w:tcBorders>
              <w:top w:val="nil"/>
              <w:bottom w:val="nil"/>
            </w:tcBorders>
          </w:tcPr>
          <w:p>
            <w:pPr>
              <w:pStyle w:val="nTable"/>
              <w:spacing w:after="40"/>
              <w:rPr>
                <w:i/>
                <w:snapToGrid w:val="0"/>
              </w:rPr>
            </w:pPr>
            <w:r>
              <w:rPr>
                <w:i/>
                <w:snapToGrid w:val="0"/>
              </w:rPr>
              <w:t xml:space="preserve">Fines, Penalties and Infringement Notices Enforcement Amendment Act 2012 </w:t>
            </w:r>
            <w:r>
              <w:rPr>
                <w:snapToGrid w:val="0"/>
              </w:rPr>
              <w:t>Pt. 4 Div. 1</w:t>
            </w:r>
          </w:p>
        </w:tc>
        <w:tc>
          <w:tcPr>
            <w:tcW w:w="1134" w:type="dxa"/>
            <w:tcBorders>
              <w:top w:val="nil"/>
              <w:bottom w:val="nil"/>
            </w:tcBorders>
          </w:tcPr>
          <w:p>
            <w:pPr>
              <w:pStyle w:val="nTable"/>
              <w:spacing w:after="40"/>
              <w:rPr>
                <w:snapToGrid w:val="0"/>
              </w:rPr>
            </w:pPr>
            <w:r>
              <w:rPr>
                <w:snapToGrid w:val="0"/>
              </w:rPr>
              <w:t>48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21 Aug 2013 (see s. 2(b) and Gazette 20 Aug 2013 p. 3815)</w:t>
            </w:r>
          </w:p>
        </w:tc>
      </w:tr>
      <w:tr>
        <w:tc>
          <w:tcPr>
            <w:tcW w:w="2269"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175</w:t>
            </w:r>
          </w:p>
        </w:tc>
        <w:tc>
          <w:tcPr>
            <w:tcW w:w="1134" w:type="dxa"/>
            <w:tcBorders>
              <w:top w:val="nil"/>
              <w:bottom w:val="nil"/>
            </w:tcBorders>
          </w:tcPr>
          <w:p>
            <w:pPr>
              <w:pStyle w:val="nTable"/>
              <w:spacing w:after="40"/>
              <w:rPr>
                <w:snapToGrid w:val="0"/>
              </w:rPr>
            </w:pPr>
            <w:r>
              <w:rPr>
                <w:snapToGrid w:val="0"/>
              </w:rPr>
              <w:t>49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 Nov 2013 (see s. 2(b) and Gazette 1 Nov 2013 p. 4891)</w:t>
            </w:r>
          </w:p>
        </w:tc>
      </w:tr>
      <w:tr>
        <w:tc>
          <w:tcPr>
            <w:tcW w:w="2269" w:type="dxa"/>
            <w:tcBorders>
              <w:top w:val="nil"/>
              <w:bottom w:val="nil"/>
            </w:tcBorders>
            <w:shd w:val="clear" w:color="auto" w:fill="auto"/>
          </w:tcPr>
          <w:p>
            <w:pPr>
              <w:pStyle w:val="nTable"/>
              <w:spacing w:after="40"/>
            </w:pPr>
            <w:r>
              <w:rPr>
                <w:i/>
                <w:snapToGrid w:val="0"/>
              </w:rPr>
              <w:t>Criminal Investigation (Identifying People) Amendment Act 2013</w:t>
            </w:r>
            <w:r>
              <w:rPr>
                <w:snapToGrid w:val="0"/>
              </w:rPr>
              <w:t xml:space="preserve"> Pt. 2</w:t>
            </w:r>
          </w:p>
        </w:tc>
        <w:tc>
          <w:tcPr>
            <w:tcW w:w="1134" w:type="dxa"/>
            <w:tcBorders>
              <w:top w:val="nil"/>
              <w:bottom w:val="nil"/>
            </w:tcBorders>
            <w:shd w:val="clear" w:color="auto" w:fill="auto"/>
          </w:tcPr>
          <w:p>
            <w:pPr>
              <w:pStyle w:val="nTable"/>
              <w:spacing w:after="40"/>
              <w:rPr>
                <w:snapToGrid w:val="0"/>
              </w:rPr>
            </w:pPr>
            <w:r>
              <w:rPr>
                <w:snapToGrid w:val="0"/>
              </w:rPr>
              <w:t>22 of 2013</w:t>
            </w:r>
          </w:p>
        </w:tc>
        <w:tc>
          <w:tcPr>
            <w:tcW w:w="1133" w:type="dxa"/>
            <w:tcBorders>
              <w:top w:val="nil"/>
              <w:bottom w:val="nil"/>
            </w:tcBorders>
            <w:shd w:val="clear" w:color="auto" w:fill="auto"/>
          </w:tcPr>
          <w:p>
            <w:pPr>
              <w:pStyle w:val="nTable"/>
              <w:spacing w:after="40"/>
            </w:pPr>
            <w:r>
              <w:t>12 Nov 2013</w:t>
            </w:r>
          </w:p>
        </w:tc>
        <w:tc>
          <w:tcPr>
            <w:tcW w:w="2552" w:type="dxa"/>
            <w:tcBorders>
              <w:top w:val="nil"/>
              <w:bottom w:val="nil"/>
            </w:tcBorders>
            <w:shd w:val="clear" w:color="auto" w:fill="auto"/>
          </w:tcPr>
          <w:p>
            <w:pPr>
              <w:pStyle w:val="nTable"/>
              <w:spacing w:after="40"/>
              <w:rPr>
                <w:snapToGrid w:val="0"/>
              </w:rPr>
            </w:pPr>
            <w:r>
              <w:rPr>
                <w:snapToGrid w:val="0"/>
              </w:rPr>
              <w:t>s. 3-27:13 Nov 2013 (see s. 2(c));</w:t>
            </w:r>
            <w:r>
              <w:rPr>
                <w:snapToGrid w:val="0"/>
              </w:rPr>
              <w:br/>
              <w:t>s. 28: 16 Apr 2014 (see s. 2(b) and Gazette 15 Apr 2014 p. 1053)</w:t>
            </w:r>
          </w:p>
        </w:tc>
      </w:tr>
      <w:tr>
        <w:tc>
          <w:tcPr>
            <w:tcW w:w="7088" w:type="dxa"/>
            <w:gridSpan w:val="4"/>
            <w:tcBorders>
              <w:top w:val="nil"/>
              <w:bottom w:val="nil"/>
            </w:tcBorders>
            <w:shd w:val="clear" w:color="auto" w:fill="auto"/>
          </w:tcPr>
          <w:p>
            <w:pPr>
              <w:pStyle w:val="nTable"/>
              <w:spacing w:after="20"/>
              <w:rPr>
                <w:snapToGrid w:val="0"/>
              </w:rPr>
            </w:pPr>
            <w:r>
              <w:rPr>
                <w:b/>
                <w:bCs/>
                <w:snapToGrid w:val="0"/>
              </w:rPr>
              <w:t>Reprint 4:  The Criminal Investigation (Identifying People) Act 2002 as at 14 Mar 2014</w:t>
            </w:r>
            <w:r>
              <w:rPr>
                <w:snapToGrid w:val="0"/>
              </w:rPr>
              <w:t xml:space="preserve"> (includes amendments listed above except those in the </w:t>
            </w:r>
            <w:r>
              <w:rPr>
                <w:i/>
                <w:snapToGrid w:val="0"/>
              </w:rPr>
              <w:t>Criminal Investigation (Identifying People) Amendment Act 2013</w:t>
            </w:r>
            <w:r>
              <w:t xml:space="preserve"> s. 28</w:t>
            </w:r>
            <w:r>
              <w:rPr>
                <w:snapToGrid w:val="0"/>
              </w:rPr>
              <w:t>)</w:t>
            </w:r>
          </w:p>
        </w:tc>
      </w:tr>
      <w:tr>
        <w:tc>
          <w:tcPr>
            <w:tcW w:w="2269" w:type="dxa"/>
            <w:tcBorders>
              <w:top w:val="nil"/>
              <w:bottom w:val="nil"/>
            </w:tcBorders>
            <w:shd w:val="clear" w:color="auto" w:fill="auto"/>
          </w:tcPr>
          <w:p>
            <w:pPr>
              <w:pStyle w:val="nTable"/>
              <w:spacing w:after="40"/>
            </w:pPr>
            <w:r>
              <w:rPr>
                <w:i/>
                <w:snapToGrid w:val="0"/>
              </w:rPr>
              <w:t xml:space="preserve">Statutes (Repeals and Minor Amendments) Act 2014 </w:t>
            </w:r>
            <w:r>
              <w:rPr>
                <w:snapToGrid w:val="0"/>
              </w:rPr>
              <w:t>s. 6</w:t>
            </w:r>
          </w:p>
        </w:tc>
        <w:tc>
          <w:tcPr>
            <w:tcW w:w="1134" w:type="dxa"/>
            <w:tcBorders>
              <w:top w:val="nil"/>
              <w:bottom w:val="nil"/>
            </w:tcBorders>
            <w:shd w:val="clear" w:color="auto" w:fill="auto"/>
          </w:tcPr>
          <w:p>
            <w:pPr>
              <w:pStyle w:val="nTable"/>
              <w:spacing w:after="40"/>
              <w:rPr>
                <w:snapToGrid w:val="0"/>
              </w:rPr>
            </w:pPr>
            <w:r>
              <w:rPr>
                <w:snapToGrid w:val="0"/>
              </w:rPr>
              <w:t>17 of 2014</w:t>
            </w:r>
          </w:p>
        </w:tc>
        <w:tc>
          <w:tcPr>
            <w:tcW w:w="1133" w:type="dxa"/>
            <w:tcBorders>
              <w:top w:val="nil"/>
              <w:bottom w:val="nil"/>
            </w:tcBorders>
            <w:shd w:val="clear" w:color="auto" w:fill="auto"/>
          </w:tcPr>
          <w:p>
            <w:pPr>
              <w:pStyle w:val="nTable"/>
              <w:spacing w:after="40"/>
            </w:pPr>
            <w:r>
              <w:t>2 Jul 2014</w:t>
            </w:r>
          </w:p>
        </w:tc>
        <w:tc>
          <w:tcPr>
            <w:tcW w:w="2552" w:type="dxa"/>
            <w:tcBorders>
              <w:top w:val="nil"/>
              <w:bottom w:val="nil"/>
            </w:tcBorders>
            <w:shd w:val="clear" w:color="auto" w:fill="auto"/>
          </w:tcPr>
          <w:p>
            <w:pPr>
              <w:pStyle w:val="nTable"/>
              <w:spacing w:after="40"/>
              <w:rPr>
                <w:snapToGrid w:val="0"/>
              </w:rPr>
            </w:pPr>
            <w:r>
              <w:rPr>
                <w:snapToGrid w:val="0"/>
              </w:rPr>
              <w:t>6 Sep 2014 (see s. 2(b) and Gazette 5 Sep 2014 p. 3213)</w:t>
            </w:r>
          </w:p>
        </w:tc>
      </w:tr>
      <w:tr>
        <w:trPr>
          <w:cantSplit/>
        </w:trPr>
        <w:tc>
          <w:tcPr>
            <w:tcW w:w="2269" w:type="dxa"/>
            <w:tcBorders>
              <w:top w:val="nil"/>
              <w:bottom w:val="nil"/>
            </w:tcBorders>
            <w:shd w:val="clear" w:color="auto" w:fill="auto"/>
          </w:tcPr>
          <w:p>
            <w:pPr>
              <w:pStyle w:val="nTable"/>
              <w:spacing w:after="40"/>
              <w:rPr>
                <w:i/>
                <w:snapToGrid w:val="0"/>
              </w:rPr>
            </w:pPr>
            <w:r>
              <w:rPr>
                <w:i/>
              </w:rPr>
              <w:lastRenderedPageBreak/>
              <w:t>Health Practitioner Regulation National Law (WA) Amendment Act 2018</w:t>
            </w:r>
            <w:r>
              <w:t xml:space="preserve"> s. 107</w:t>
            </w:r>
          </w:p>
        </w:tc>
        <w:tc>
          <w:tcPr>
            <w:tcW w:w="1134" w:type="dxa"/>
            <w:tcBorders>
              <w:top w:val="nil"/>
              <w:bottom w:val="nil"/>
            </w:tcBorders>
            <w:shd w:val="clear" w:color="auto" w:fill="auto"/>
          </w:tcPr>
          <w:p>
            <w:pPr>
              <w:pStyle w:val="nTable"/>
              <w:spacing w:after="40"/>
              <w:rPr>
                <w:snapToGrid w:val="0"/>
              </w:rPr>
            </w:pPr>
            <w:r>
              <w:t>4 of 2018</w:t>
            </w:r>
          </w:p>
        </w:tc>
        <w:tc>
          <w:tcPr>
            <w:tcW w:w="1133"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cantSplit/>
        </w:trPr>
        <w:tc>
          <w:tcPr>
            <w:tcW w:w="2269"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58</w:t>
            </w:r>
          </w:p>
        </w:tc>
        <w:tc>
          <w:tcPr>
            <w:tcW w:w="1134" w:type="dxa"/>
            <w:tcBorders>
              <w:top w:val="nil"/>
              <w:bottom w:val="nil"/>
            </w:tcBorders>
            <w:shd w:val="clear" w:color="auto" w:fill="auto"/>
          </w:tcPr>
          <w:p>
            <w:pPr>
              <w:pStyle w:val="nTable"/>
              <w:spacing w:after="40"/>
            </w:pPr>
            <w:r>
              <w:t>34 of 2020</w:t>
            </w:r>
          </w:p>
        </w:tc>
        <w:tc>
          <w:tcPr>
            <w:tcW w:w="1133" w:type="dxa"/>
            <w:tcBorders>
              <w:top w:val="nil"/>
              <w:bottom w:val="nil"/>
            </w:tcBorders>
            <w:shd w:val="clear" w:color="auto" w:fill="auto"/>
          </w:tcPr>
          <w:p>
            <w:pPr>
              <w:pStyle w:val="nTable"/>
              <w:spacing w:after="40"/>
            </w:pPr>
            <w:r>
              <w:t>11 Sep 2020</w:t>
            </w:r>
          </w:p>
        </w:tc>
        <w:tc>
          <w:tcPr>
            <w:tcW w:w="2552" w:type="dxa"/>
            <w:tcBorders>
              <w:top w:val="nil"/>
              <w:bottom w:val="nil"/>
            </w:tcBorders>
            <w:shd w:val="clear" w:color="auto" w:fill="auto"/>
          </w:tcPr>
          <w:p>
            <w:pPr>
              <w:pStyle w:val="nTable"/>
              <w:spacing w:after="40"/>
            </w:pPr>
            <w:r>
              <w:t>12 Sep 2020 (see s. 2(b))</w:t>
            </w:r>
          </w:p>
        </w:tc>
      </w:tr>
      <w:tr>
        <w:trPr>
          <w:cantSplit/>
        </w:trPr>
        <w:tc>
          <w:tcPr>
            <w:tcW w:w="2269" w:type="dxa"/>
            <w:tcBorders>
              <w:top w:val="nil"/>
              <w:bottom w:val="single" w:sz="4" w:space="0" w:color="auto"/>
            </w:tcBorders>
            <w:shd w:val="clear" w:color="auto" w:fill="auto"/>
          </w:tcPr>
          <w:p>
            <w:pPr>
              <w:pStyle w:val="nTable"/>
              <w:spacing w:after="40"/>
              <w:rPr>
                <w:i/>
              </w:rPr>
            </w:pPr>
            <w:r>
              <w:rPr>
                <w:i/>
              </w:rPr>
              <w:t>Liquor Control Amendment (Protected Entertainment Precincts) Act 2022</w:t>
            </w:r>
            <w:r>
              <w:t xml:space="preserve"> Pt. 3</w:t>
            </w:r>
          </w:p>
        </w:tc>
        <w:tc>
          <w:tcPr>
            <w:tcW w:w="1134" w:type="dxa"/>
            <w:tcBorders>
              <w:top w:val="nil"/>
              <w:bottom w:val="single" w:sz="4" w:space="0" w:color="auto"/>
            </w:tcBorders>
            <w:shd w:val="clear" w:color="auto" w:fill="auto"/>
          </w:tcPr>
          <w:p>
            <w:pPr>
              <w:pStyle w:val="nTable"/>
              <w:spacing w:after="40"/>
            </w:pPr>
            <w:r>
              <w:t>44 of 2022</w:t>
            </w:r>
          </w:p>
        </w:tc>
        <w:tc>
          <w:tcPr>
            <w:tcW w:w="1133" w:type="dxa"/>
            <w:tcBorders>
              <w:top w:val="nil"/>
              <w:bottom w:val="single" w:sz="4" w:space="0" w:color="auto"/>
            </w:tcBorders>
            <w:shd w:val="clear" w:color="auto" w:fill="auto"/>
          </w:tcPr>
          <w:p>
            <w:pPr>
              <w:pStyle w:val="nTable"/>
              <w:spacing w:after="40"/>
            </w:pPr>
            <w:r>
              <w:t>1 Dec 2022</w:t>
            </w:r>
          </w:p>
        </w:tc>
        <w:tc>
          <w:tcPr>
            <w:tcW w:w="2552" w:type="dxa"/>
            <w:tcBorders>
              <w:top w:val="nil"/>
              <w:bottom w:val="single" w:sz="4" w:space="0" w:color="auto"/>
            </w:tcBorders>
            <w:shd w:val="clear" w:color="auto" w:fill="auto"/>
          </w:tcPr>
          <w:p>
            <w:pPr>
              <w:pStyle w:val="nTable"/>
              <w:spacing w:after="40"/>
            </w:pPr>
            <w:r>
              <w:rPr>
                <w:snapToGrid w:val="0"/>
              </w:rPr>
              <w:t>24 Dec 2022 (see s. 2(b) and SL 2022/216 cl. 2)</w:t>
            </w:r>
          </w:p>
        </w:tc>
      </w:tr>
    </w:tbl>
    <w:p>
      <w:pPr>
        <w:pStyle w:val="nHeading3"/>
      </w:pPr>
      <w:bookmarkStart w:id="163" w:name="_Toc132297180"/>
      <w:r>
        <w:t>Uncommenced provisions table</w:t>
      </w:r>
      <w:bookmarkEnd w:id="16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Criminal Law (Mental Impairment) Act 2023</w:t>
            </w:r>
            <w:r>
              <w:t xml:space="preserve"> Pt. 15 Div. 8 and s. 409 and 412</w:t>
            </w:r>
          </w:p>
        </w:tc>
        <w:tc>
          <w:tcPr>
            <w:tcW w:w="1134" w:type="dxa"/>
          </w:tcPr>
          <w:p>
            <w:pPr>
              <w:pStyle w:val="nTable"/>
              <w:spacing w:after="40"/>
            </w:pPr>
            <w:r>
              <w:t>10 of 2023</w:t>
            </w:r>
          </w:p>
        </w:tc>
        <w:tc>
          <w:tcPr>
            <w:tcW w:w="1134" w:type="dxa"/>
          </w:tcPr>
          <w:p>
            <w:pPr>
              <w:pStyle w:val="nTable"/>
              <w:spacing w:after="40"/>
            </w:pPr>
            <w:r>
              <w:t>13 Apr 2023</w:t>
            </w:r>
          </w:p>
        </w:tc>
        <w:tc>
          <w:tcPr>
            <w:tcW w:w="2552" w:type="dxa"/>
          </w:tcPr>
          <w:p>
            <w:pPr>
              <w:pStyle w:val="nTable"/>
              <w:spacing w:after="40"/>
            </w:pPr>
            <w:r>
              <w:t>To be proclaimed (see s. 2(b))</w:t>
            </w:r>
          </w:p>
        </w:tc>
      </w:tr>
    </w:tbl>
    <w:p>
      <w:pPr>
        <w:pStyle w:val="nHeading3"/>
      </w:pPr>
      <w:bookmarkStart w:id="164" w:name="_Toc132297181"/>
      <w:r>
        <w:t>Other notes</w:t>
      </w:r>
      <w:bookmarkEnd w:id="164"/>
    </w:p>
    <w:p>
      <w:pPr>
        <w:pStyle w:val="nNote"/>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166" w:name="_Toc132189249"/>
      <w:bookmarkStart w:id="167" w:name="_Toc132189374"/>
      <w:bookmarkStart w:id="168" w:name="_Toc132297182"/>
      <w:r>
        <w:rPr>
          <w:sz w:val="28"/>
        </w:rPr>
        <w:lastRenderedPageBreak/>
        <w:t>Defined terms</w:t>
      </w:r>
      <w:bookmarkEnd w:id="166"/>
      <w:bookmarkEnd w:id="167"/>
      <w:bookmarkEnd w:id="1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doctor</w:t>
      </w:r>
      <w:r>
        <w:tab/>
        <w:t>52</w:t>
      </w:r>
    </w:p>
    <w:p>
      <w:pPr>
        <w:pStyle w:val="DefinedTerms"/>
      </w:pPr>
      <w:r>
        <w:t>face covering</w:t>
      </w:r>
      <w:r>
        <w:tab/>
        <w:t>16(1)</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former Schedule 1 clause 6</w:t>
      </w:r>
      <w:r>
        <w:tab/>
        <w:t>68A(1)</w:t>
      </w:r>
    </w:p>
    <w:p>
      <w:pPr>
        <w:pStyle w:val="DefinedTerms"/>
      </w:pPr>
      <w:r>
        <w:t>former section 95</w:t>
      </w:r>
      <w:r>
        <w:tab/>
        <w:t>68A(1)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52A,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lastRenderedPageBreak/>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serious offender</w:t>
      </w:r>
      <w:r>
        <w:tab/>
        <w:t>52A</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volunteer</w:t>
      </w:r>
      <w:r>
        <w:tab/>
        <w:t>3(1), 17</w:t>
      </w:r>
    </w:p>
    <w:p>
      <w:pPr>
        <w:pStyle w:val="DefinedTerms"/>
      </w:pPr>
      <w:r>
        <w:t>WA Police</w:t>
      </w:r>
      <w:r>
        <w:tab/>
        <w:t>3(1)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1490" w:type="dxa"/>
        </w:tcPr>
        <w:p>
          <w:pPr>
            <w:pStyle w:val="Header"/>
            <w:spacing w:before="40"/>
          </w:pPr>
          <w:r>
            <w:rPr>
              <w:b/>
            </w:rPr>
            <w:fldChar w:fldCharType="begin"/>
          </w:r>
          <w:r>
            <w:rPr>
              <w:b/>
            </w:rPr>
            <w:instrText>styleref CharPartNo</w:instrText>
          </w:r>
          <w:r>
            <w:rPr>
              <w:b/>
            </w:rPr>
            <w:fldChar w:fldCharType="end"/>
          </w:r>
        </w:p>
      </w:tc>
      <w:tc>
        <w:tcPr>
          <w:tcW w:w="5773" w:type="dxa"/>
        </w:tcPr>
        <w:p>
          <w:pPr>
            <w:pStyle w:val="Header"/>
            <w:spacing w:before="40"/>
          </w:pPr>
          <w:r>
            <w:fldChar w:fldCharType="begin"/>
          </w:r>
          <w:r>
            <w:instrText>styleref CharPartText</w:instrText>
          </w:r>
          <w:r>
            <w:fldChar w:fldCharType="end"/>
          </w:r>
        </w:p>
      </w:tc>
    </w:tr>
    <w:tr>
      <w:trPr>
        <w:jc w:val="center"/>
      </w:trP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2"/>
      <w:gridCol w:w="155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5712" w:type="dxa"/>
        </w:tcPr>
        <w:p>
          <w:pPr>
            <w:pStyle w:val="Header"/>
            <w:spacing w:before="40"/>
            <w:jc w:val="right"/>
          </w:pPr>
          <w:r>
            <w:fldChar w:fldCharType="begin"/>
          </w:r>
          <w:r>
            <w:instrText>styleref CharPartText</w:instrTex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5" w:name="Compilation"/>
    <w:bookmarkEnd w:id="1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9" w:name="DefinedTerms"/>
    <w:bookmarkEnd w:id="16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0" w:name="Coversheet"/>
    <w:bookmarkEnd w:id="1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01343"/>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 w:name="WAFER_20200911102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655_GUID" w:val="600e0ec3-0031-4913-bcbd-49fcbe48b3ae"/>
    <w:docVar w:name="WAFER_202212021017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28_GUID" w:val="2c207287-505a-4e51-8dcf-7e9aaeb13b00"/>
    <w:docVar w:name="WAFER_202212191205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120546_GUID" w:val="398122d4-4e47-4437-94ec-cc2eaa5c8ce1"/>
    <w:docVar w:name="WAFER_20230412101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1343_GUID" w:val="72e5a847-b9af-4bf8-9621-8b174b98f5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5:docId w15:val="{531B0B0C-E5F5-47E2-A64A-C6C37855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EBB65-622F-4B44-8835-7BC2F432C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20516</Words>
  <Characters>99298</Characters>
  <Application>Microsoft Office Word</Application>
  <DocSecurity>0</DocSecurity>
  <Lines>2837</Lines>
  <Paragraphs>1815</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117999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2002 - 04-j0-00</dc:title>
  <dc:subject/>
  <dc:creator/>
  <cp:keywords/>
  <dc:description/>
  <cp:lastModifiedBy>Master Repository Process</cp:lastModifiedBy>
  <cp:revision>4</cp:revision>
  <cp:lastPrinted>2014-03-26T23:20:00Z</cp:lastPrinted>
  <dcterms:created xsi:type="dcterms:W3CDTF">2023-04-14T00:27:00Z</dcterms:created>
  <dcterms:modified xsi:type="dcterms:W3CDTF">2023-04-14T00:27:00Z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DocumentType">
    <vt:lpwstr>Act</vt:lpwstr>
  </property>
  <property fmtid="{D5CDD505-2E9C-101B-9397-08002B2CF9AE}" pid="4" name="OwlsUID">
    <vt:i4>2113</vt:i4>
  </property>
  <property fmtid="{D5CDD505-2E9C-101B-9397-08002B2CF9AE}" pid="5" name="ReprintNo">
    <vt:lpwstr>4</vt:lpwstr>
  </property>
  <property fmtid="{D5CDD505-2E9C-101B-9397-08002B2CF9AE}" pid="6" name="ReprintedAsAt">
    <vt:filetime>2014-03-13T16:00:00Z</vt:filetime>
  </property>
  <property fmtid="{D5CDD505-2E9C-101B-9397-08002B2CF9AE}" pid="7" name="AsAtDate">
    <vt:lpwstr>13 Apr 2023</vt:lpwstr>
  </property>
  <property fmtid="{D5CDD505-2E9C-101B-9397-08002B2CF9AE}" pid="8" name="Suffix">
    <vt:lpwstr>04-j0-00</vt:lpwstr>
  </property>
  <property fmtid="{D5CDD505-2E9C-101B-9397-08002B2CF9AE}" pid="9" name="CommencementDate">
    <vt:lpwstr>20230413</vt:lpwstr>
  </property>
</Properties>
</file>